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5.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6CA90AFF" w:rsidR="00451AFC" w:rsidRPr="002870B7" w:rsidRDefault="000109EA">
      <w:pPr>
        <w:rPr>
          <w:rFonts w:ascii="Franklin Gothic Book" w:hAnsi="Franklin Gothic Book"/>
        </w:rPr>
      </w:pPr>
      <w:r w:rsidRPr="002870B7">
        <w:rPr>
          <w:rFonts w:ascii="Franklin Gothic Book" w:hAnsi="Franklin Gothic Book"/>
          <w:noProof/>
        </w:rPr>
        <mc:AlternateContent>
          <mc:Choice Requires="wps">
            <w:drawing>
              <wp:anchor distT="0" distB="0" distL="114300" distR="114300" simplePos="0" relativeHeight="251658242" behindDoc="0" locked="0" layoutInCell="1" hidden="0" allowOverlap="1" wp14:anchorId="2F331B03" wp14:editId="3D808083">
                <wp:simplePos x="0" y="0"/>
                <wp:positionH relativeFrom="margin">
                  <wp:posOffset>952500</wp:posOffset>
                </wp:positionH>
                <wp:positionV relativeFrom="paragraph">
                  <wp:posOffset>-317500</wp:posOffset>
                </wp:positionV>
                <wp:extent cx="5610225" cy="882380"/>
                <wp:effectExtent l="0" t="0" r="0" b="0"/>
                <wp:wrapNone/>
                <wp:docPr id="13" name="Rectangle 13"/>
                <wp:cNvGraphicFramePr/>
                <a:graphic xmlns:a="http://schemas.openxmlformats.org/drawingml/2006/main">
                  <a:graphicData uri="http://schemas.microsoft.com/office/word/2010/wordprocessingShape">
                    <wps:wsp>
                      <wps:cNvSpPr/>
                      <wps:spPr>
                        <a:xfrm>
                          <a:off x="0" y="0"/>
                          <a:ext cx="5610225" cy="882380"/>
                        </a:xfrm>
                        <a:prstGeom prst="rect">
                          <a:avLst/>
                        </a:prstGeom>
                        <a:noFill/>
                        <a:ln>
                          <a:noFill/>
                        </a:ln>
                      </wps:spPr>
                      <wps:txbx>
                        <w:txbxContent>
                          <w:p w14:paraId="6A6257CF" w14:textId="5F2CBEBD" w:rsidR="004E55A2" w:rsidRPr="004E55A2" w:rsidRDefault="004E55A2" w:rsidP="004E55A2">
                            <w:pPr>
                              <w:rPr>
                                <w:b/>
                                <w:bCs/>
                                <w:color w:val="FFFFFF" w:themeColor="background1"/>
                                <w:sz w:val="36"/>
                                <w:szCs w:val="36"/>
                              </w:rPr>
                            </w:pPr>
                            <w:r w:rsidRPr="004E55A2">
                              <w:rPr>
                                <w:b/>
                                <w:bCs/>
                                <w:color w:val="FFFFFF" w:themeColor="background1"/>
                                <w:sz w:val="36"/>
                                <w:szCs w:val="36"/>
                              </w:rPr>
                              <w:t xml:space="preserve">Racial and </w:t>
                            </w:r>
                            <w:r w:rsidR="00C13024">
                              <w:rPr>
                                <w:b/>
                                <w:bCs/>
                                <w:color w:val="FFFFFF" w:themeColor="background1"/>
                                <w:sz w:val="36"/>
                                <w:szCs w:val="36"/>
                              </w:rPr>
                              <w:t>E</w:t>
                            </w:r>
                            <w:r w:rsidRPr="004E55A2">
                              <w:rPr>
                                <w:b/>
                                <w:bCs/>
                                <w:color w:val="FFFFFF" w:themeColor="background1"/>
                                <w:sz w:val="36"/>
                                <w:szCs w:val="36"/>
                              </w:rPr>
                              <w:t xml:space="preserve">thnic </w:t>
                            </w:r>
                            <w:r w:rsidR="00C13024">
                              <w:rPr>
                                <w:b/>
                                <w:bCs/>
                                <w:color w:val="FFFFFF" w:themeColor="background1"/>
                                <w:sz w:val="36"/>
                                <w:szCs w:val="36"/>
                              </w:rPr>
                              <w:t>I</w:t>
                            </w:r>
                            <w:r w:rsidRPr="004E55A2">
                              <w:rPr>
                                <w:b/>
                                <w:bCs/>
                                <w:color w:val="FFFFFF" w:themeColor="background1"/>
                                <w:sz w:val="36"/>
                                <w:szCs w:val="36"/>
                              </w:rPr>
                              <w:t xml:space="preserve">nequities in </w:t>
                            </w:r>
                            <w:r w:rsidR="00C13024">
                              <w:rPr>
                                <w:b/>
                                <w:bCs/>
                                <w:color w:val="FFFFFF" w:themeColor="background1"/>
                                <w:sz w:val="36"/>
                                <w:szCs w:val="36"/>
                              </w:rPr>
                              <w:t>S</w:t>
                            </w:r>
                            <w:r w:rsidRPr="004E55A2">
                              <w:rPr>
                                <w:b/>
                                <w:bCs/>
                                <w:color w:val="FFFFFF" w:themeColor="background1"/>
                                <w:sz w:val="36"/>
                                <w:szCs w:val="36"/>
                              </w:rPr>
                              <w:t xml:space="preserve">evere </w:t>
                            </w:r>
                            <w:r w:rsidR="00C13024">
                              <w:rPr>
                                <w:b/>
                                <w:bCs/>
                                <w:color w:val="FFFFFF" w:themeColor="background1"/>
                                <w:sz w:val="36"/>
                                <w:szCs w:val="36"/>
                              </w:rPr>
                              <w:t>M</w:t>
                            </w:r>
                            <w:r w:rsidRPr="004E55A2">
                              <w:rPr>
                                <w:b/>
                                <w:bCs/>
                                <w:color w:val="FFFFFF" w:themeColor="background1"/>
                                <w:sz w:val="36"/>
                                <w:szCs w:val="36"/>
                              </w:rPr>
                              <w:t xml:space="preserve">aternal </w:t>
                            </w:r>
                            <w:r w:rsidR="00C13024">
                              <w:rPr>
                                <w:b/>
                                <w:bCs/>
                                <w:color w:val="FFFFFF" w:themeColor="background1"/>
                                <w:sz w:val="36"/>
                                <w:szCs w:val="36"/>
                              </w:rPr>
                              <w:t>M</w:t>
                            </w:r>
                            <w:r w:rsidRPr="004E55A2">
                              <w:rPr>
                                <w:b/>
                                <w:bCs/>
                                <w:color w:val="FFFFFF" w:themeColor="background1"/>
                                <w:sz w:val="36"/>
                                <w:szCs w:val="36"/>
                              </w:rPr>
                              <w:t xml:space="preserve">orbidity by </w:t>
                            </w:r>
                            <w:r w:rsidR="00C13024">
                              <w:rPr>
                                <w:b/>
                                <w:bCs/>
                                <w:color w:val="FFFFFF" w:themeColor="background1"/>
                                <w:sz w:val="36"/>
                                <w:szCs w:val="36"/>
                              </w:rPr>
                              <w:t>I</w:t>
                            </w:r>
                            <w:r w:rsidRPr="004E55A2">
                              <w:rPr>
                                <w:b/>
                                <w:bCs/>
                                <w:color w:val="FFFFFF" w:themeColor="background1"/>
                                <w:sz w:val="36"/>
                                <w:szCs w:val="36"/>
                              </w:rPr>
                              <w:t xml:space="preserve">nsurance </w:t>
                            </w:r>
                            <w:r w:rsidR="00C13024">
                              <w:rPr>
                                <w:b/>
                                <w:bCs/>
                                <w:color w:val="FFFFFF" w:themeColor="background1"/>
                                <w:sz w:val="36"/>
                                <w:szCs w:val="36"/>
                              </w:rPr>
                              <w:t>S</w:t>
                            </w:r>
                            <w:r w:rsidRPr="004E55A2">
                              <w:rPr>
                                <w:b/>
                                <w:bCs/>
                                <w:color w:val="FFFFFF" w:themeColor="background1"/>
                                <w:sz w:val="36"/>
                                <w:szCs w:val="36"/>
                              </w:rPr>
                              <w:t>tatus</w:t>
                            </w:r>
                            <w:r w:rsidRPr="004E55A2">
                              <w:rPr>
                                <w:color w:val="FFFFFF" w:themeColor="background1"/>
                                <w:sz w:val="36"/>
                                <w:szCs w:val="36"/>
                              </w:rPr>
                              <w:t>:</w:t>
                            </w:r>
                            <w:r w:rsidRPr="004E55A2">
                              <w:rPr>
                                <w:b/>
                                <w:bCs/>
                                <w:color w:val="FFFFFF" w:themeColor="background1"/>
                                <w:sz w:val="36"/>
                                <w:szCs w:val="36"/>
                              </w:rPr>
                              <w:t xml:space="preserve"> Massachusetts 2014-</w:t>
                            </w:r>
                            <w:r w:rsidR="003D7914" w:rsidRPr="004E55A2">
                              <w:rPr>
                                <w:b/>
                                <w:bCs/>
                                <w:color w:val="FFFFFF" w:themeColor="background1"/>
                                <w:sz w:val="36"/>
                                <w:szCs w:val="36"/>
                              </w:rPr>
                              <w:t>202</w:t>
                            </w:r>
                            <w:r w:rsidR="003D7914">
                              <w:rPr>
                                <w:b/>
                                <w:bCs/>
                                <w:color w:val="FFFFFF" w:themeColor="background1"/>
                                <w:sz w:val="36"/>
                                <w:szCs w:val="36"/>
                              </w:rPr>
                              <w:t>2</w:t>
                            </w:r>
                          </w:p>
                          <w:p w14:paraId="7B6B0171" w14:textId="62D6ED81" w:rsidR="00451AFC" w:rsidRPr="000109EA" w:rsidRDefault="00451AFC" w:rsidP="000109EA">
                            <w:pPr>
                              <w:jc w:val="center"/>
                              <w:textDirection w:val="btLr"/>
                              <w:rPr>
                                <w:rFonts w:ascii="Franklin Gothic Book" w:hAnsi="Franklin Gothic Book"/>
                                <w:color w:val="FFFFFF" w:themeColor="background1"/>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F331B03" id="Rectangle 13" o:spid="_x0000_s1026" style="position:absolute;margin-left:75pt;margin-top:-25pt;width:441.75pt;height:6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" filled="f" stroked="f">
                <v:textbox inset="2.53958mm,1.2694mm,2.53958mm,1.2694mm">
                  <w:txbxContent>
                    <w:p w14:paraId="6A6257CF" w14:textId="5F2CBEBD" w:rsidR="004E55A2" w:rsidRPr="004E55A2" w:rsidRDefault="004E55A2" w:rsidP="004E55A2">
                      <w:pPr>
                        <w:rPr>
                          <w:b/>
                          <w:bCs/>
                          <w:color w:val="FFFFFF" w:themeColor="background1"/>
                          <w:sz w:val="36"/>
                          <w:szCs w:val="36"/>
                        </w:rPr>
                      </w:pPr>
                      <w:r w:rsidRPr="004E55A2">
                        <w:rPr>
                          <w:b/>
                          <w:bCs/>
                          <w:color w:val="FFFFFF" w:themeColor="background1"/>
                          <w:sz w:val="36"/>
                          <w:szCs w:val="36"/>
                        </w:rPr>
                        <w:t xml:space="preserve">Racial and </w:t>
                      </w:r>
                      <w:r w:rsidR="00C13024">
                        <w:rPr>
                          <w:b/>
                          <w:bCs/>
                          <w:color w:val="FFFFFF" w:themeColor="background1"/>
                          <w:sz w:val="36"/>
                          <w:szCs w:val="36"/>
                        </w:rPr>
                        <w:t>E</w:t>
                      </w:r>
                      <w:r w:rsidRPr="004E55A2">
                        <w:rPr>
                          <w:b/>
                          <w:bCs/>
                          <w:color w:val="FFFFFF" w:themeColor="background1"/>
                          <w:sz w:val="36"/>
                          <w:szCs w:val="36"/>
                        </w:rPr>
                        <w:t xml:space="preserve">thnic </w:t>
                      </w:r>
                      <w:r w:rsidR="00C13024">
                        <w:rPr>
                          <w:b/>
                          <w:bCs/>
                          <w:color w:val="FFFFFF" w:themeColor="background1"/>
                          <w:sz w:val="36"/>
                          <w:szCs w:val="36"/>
                        </w:rPr>
                        <w:t>I</w:t>
                      </w:r>
                      <w:r w:rsidRPr="004E55A2">
                        <w:rPr>
                          <w:b/>
                          <w:bCs/>
                          <w:color w:val="FFFFFF" w:themeColor="background1"/>
                          <w:sz w:val="36"/>
                          <w:szCs w:val="36"/>
                        </w:rPr>
                        <w:t xml:space="preserve">nequities in </w:t>
                      </w:r>
                      <w:r w:rsidR="00C13024">
                        <w:rPr>
                          <w:b/>
                          <w:bCs/>
                          <w:color w:val="FFFFFF" w:themeColor="background1"/>
                          <w:sz w:val="36"/>
                          <w:szCs w:val="36"/>
                        </w:rPr>
                        <w:t>S</w:t>
                      </w:r>
                      <w:r w:rsidRPr="004E55A2">
                        <w:rPr>
                          <w:b/>
                          <w:bCs/>
                          <w:color w:val="FFFFFF" w:themeColor="background1"/>
                          <w:sz w:val="36"/>
                          <w:szCs w:val="36"/>
                        </w:rPr>
                        <w:t xml:space="preserve">evere </w:t>
                      </w:r>
                      <w:r w:rsidR="00C13024">
                        <w:rPr>
                          <w:b/>
                          <w:bCs/>
                          <w:color w:val="FFFFFF" w:themeColor="background1"/>
                          <w:sz w:val="36"/>
                          <w:szCs w:val="36"/>
                        </w:rPr>
                        <w:t>M</w:t>
                      </w:r>
                      <w:r w:rsidRPr="004E55A2">
                        <w:rPr>
                          <w:b/>
                          <w:bCs/>
                          <w:color w:val="FFFFFF" w:themeColor="background1"/>
                          <w:sz w:val="36"/>
                          <w:szCs w:val="36"/>
                        </w:rPr>
                        <w:t xml:space="preserve">aternal </w:t>
                      </w:r>
                      <w:r w:rsidR="00C13024">
                        <w:rPr>
                          <w:b/>
                          <w:bCs/>
                          <w:color w:val="FFFFFF" w:themeColor="background1"/>
                          <w:sz w:val="36"/>
                          <w:szCs w:val="36"/>
                        </w:rPr>
                        <w:t>M</w:t>
                      </w:r>
                      <w:r w:rsidRPr="004E55A2">
                        <w:rPr>
                          <w:b/>
                          <w:bCs/>
                          <w:color w:val="FFFFFF" w:themeColor="background1"/>
                          <w:sz w:val="36"/>
                          <w:szCs w:val="36"/>
                        </w:rPr>
                        <w:t xml:space="preserve">orbidity by </w:t>
                      </w:r>
                      <w:r w:rsidR="00C13024">
                        <w:rPr>
                          <w:b/>
                          <w:bCs/>
                          <w:color w:val="FFFFFF" w:themeColor="background1"/>
                          <w:sz w:val="36"/>
                          <w:szCs w:val="36"/>
                        </w:rPr>
                        <w:t>I</w:t>
                      </w:r>
                      <w:r w:rsidRPr="004E55A2">
                        <w:rPr>
                          <w:b/>
                          <w:bCs/>
                          <w:color w:val="FFFFFF" w:themeColor="background1"/>
                          <w:sz w:val="36"/>
                          <w:szCs w:val="36"/>
                        </w:rPr>
                        <w:t xml:space="preserve">nsurance </w:t>
                      </w:r>
                      <w:r w:rsidR="00C13024">
                        <w:rPr>
                          <w:b/>
                          <w:bCs/>
                          <w:color w:val="FFFFFF" w:themeColor="background1"/>
                          <w:sz w:val="36"/>
                          <w:szCs w:val="36"/>
                        </w:rPr>
                        <w:t>S</w:t>
                      </w:r>
                      <w:r w:rsidRPr="004E55A2">
                        <w:rPr>
                          <w:b/>
                          <w:bCs/>
                          <w:color w:val="FFFFFF" w:themeColor="background1"/>
                          <w:sz w:val="36"/>
                          <w:szCs w:val="36"/>
                        </w:rPr>
                        <w:t>tatus</w:t>
                      </w:r>
                      <w:r w:rsidRPr="004E55A2">
                        <w:rPr>
                          <w:color w:val="FFFFFF" w:themeColor="background1"/>
                          <w:sz w:val="36"/>
                          <w:szCs w:val="36"/>
                        </w:rPr>
                        <w:t>:</w:t>
                      </w:r>
                      <w:r w:rsidRPr="004E55A2">
                        <w:rPr>
                          <w:b/>
                          <w:bCs/>
                          <w:color w:val="FFFFFF" w:themeColor="background1"/>
                          <w:sz w:val="36"/>
                          <w:szCs w:val="36"/>
                        </w:rPr>
                        <w:t xml:space="preserve"> Massachusetts 2014-</w:t>
                      </w:r>
                      <w:r w:rsidR="003D7914" w:rsidRPr="004E55A2">
                        <w:rPr>
                          <w:b/>
                          <w:bCs/>
                          <w:color w:val="FFFFFF" w:themeColor="background1"/>
                          <w:sz w:val="36"/>
                          <w:szCs w:val="36"/>
                        </w:rPr>
                        <w:t>202</w:t>
                      </w:r>
                      <w:r w:rsidR="003D7914">
                        <w:rPr>
                          <w:b/>
                          <w:bCs/>
                          <w:color w:val="FFFFFF" w:themeColor="background1"/>
                          <w:sz w:val="36"/>
                          <w:szCs w:val="36"/>
                        </w:rPr>
                        <w:t>2</w:t>
                      </w:r>
                    </w:p>
                    <w:p w14:paraId="7B6B0171" w14:textId="62D6ED81" w:rsidR="00451AFC" w:rsidRPr="000109EA" w:rsidRDefault="00451AFC" w:rsidP="000109EA">
                      <w:pPr>
                        <w:jc w:val="center"/>
                        <w:textDirection w:val="btLr"/>
                        <w:rPr>
                          <w:rFonts w:ascii="Franklin Gothic Book" w:hAnsi="Franklin Gothic Book"/>
                          <w:color w:val="FFFFFF" w:themeColor="background1"/>
                        </w:rPr>
                      </w:pPr>
                    </w:p>
                  </w:txbxContent>
                </v:textbox>
                <w10:wrap anchorx="margin"/>
              </v:rect>
            </w:pict>
          </mc:Fallback>
        </mc:AlternateContent>
      </w:r>
      <w:r w:rsidR="00EC2D57" w:rsidRPr="002870B7">
        <w:rPr>
          <w:rFonts w:ascii="Franklin Gothic Book" w:hAnsi="Franklin Gothic Book"/>
          <w:noProof/>
        </w:rPr>
        <mc:AlternateContent>
          <mc:Choice Requires="wps">
            <w:drawing>
              <wp:anchor distT="0" distB="0" distL="0" distR="0" simplePos="0" relativeHeight="251658240" behindDoc="1" locked="0" layoutInCell="1" hidden="0" allowOverlap="1" wp14:anchorId="220B1614" wp14:editId="2BFA4E25">
                <wp:simplePos x="0" y="0"/>
                <wp:positionH relativeFrom="margin">
                  <wp:align>right</wp:align>
                </wp:positionH>
                <wp:positionV relativeFrom="paragraph">
                  <wp:posOffset>-386080</wp:posOffset>
                </wp:positionV>
                <wp:extent cx="6841490" cy="990600"/>
                <wp:effectExtent l="0" t="0" r="16510" b="19050"/>
                <wp:wrapNone/>
                <wp:docPr id="14" name="Rectangle 14"/>
                <wp:cNvGraphicFramePr/>
                <a:graphic xmlns:a="http://schemas.openxmlformats.org/drawingml/2006/main">
                  <a:graphicData uri="http://schemas.microsoft.com/office/word/2010/wordprocessingShape">
                    <wps:wsp>
                      <wps:cNvSpPr/>
                      <wps:spPr>
                        <a:xfrm>
                          <a:off x="0" y="0"/>
                          <a:ext cx="6841490" cy="990600"/>
                        </a:xfrm>
                        <a:prstGeom prst="rect">
                          <a:avLst/>
                        </a:prstGeom>
                        <a:solidFill>
                          <a:srgbClr val="002677"/>
                        </a:solidFill>
                        <a:ln w="12700" cap="flat" cmpd="sng">
                          <a:solidFill>
                            <a:srgbClr val="000000"/>
                          </a:solidFill>
                          <a:prstDash val="solid"/>
                          <a:miter lim="800000"/>
                          <a:headEnd type="none" w="sm" len="sm"/>
                          <a:tailEnd type="none" w="sm" len="sm"/>
                        </a:ln>
                      </wps:spPr>
                      <wps:txbx>
                        <w:txbxContent>
                          <w:p w14:paraId="0A37501D" w14:textId="78DEDB88" w:rsidR="00451AFC" w:rsidRDefault="0070305E">
                            <w:pPr>
                              <w:textDirection w:val="btLr"/>
                            </w:pPr>
                            <w:r>
                              <w:rPr>
                                <w:noProof/>
                              </w:rPr>
                              <w:drawing>
                                <wp:inline distT="0" distB="0" distL="0" distR="0" wp14:anchorId="1898E0CD" wp14:editId="08DBF7D1">
                                  <wp:extent cx="894944" cy="797668"/>
                                  <wp:effectExtent l="0" t="0" r="635" b="2540"/>
                                  <wp:docPr id="897840560" name="Picture 897840560" descr="DPH-logo-B&amp;W"/>
                                  <wp:cNvGraphicFramePr/>
                                  <a:graphic xmlns:a="http://schemas.openxmlformats.org/drawingml/2006/main">
                                    <a:graphicData uri="http://schemas.openxmlformats.org/drawingml/2006/picture">
                                      <pic:pic xmlns:pic="http://schemas.openxmlformats.org/drawingml/2006/picture">
                                        <pic:nvPicPr>
                                          <pic:cNvPr id="0" name="image1.png" descr="DPH-logo-B&amp;W"/>
                                          <pic:cNvPicPr preferRelativeResize="0"/>
                                        </pic:nvPicPr>
                                        <pic:blipFill>
                                          <a:blip r:embed="rId12"/>
                                          <a:srcRect/>
                                          <a:stretch>
                                            <a:fillRect/>
                                          </a:stretch>
                                        </pic:blipFill>
                                        <pic:spPr>
                                          <a:xfrm>
                                            <a:off x="0" y="0"/>
                                            <a:ext cx="910440" cy="811480"/>
                                          </a:xfrm>
                                          <a:prstGeom prst="rect">
                                            <a:avLst/>
                                          </a:prstGeom>
                                          <a:ln/>
                                        </pic:spPr>
                                      </pic:pic>
                                    </a:graphicData>
                                  </a:graphic>
                                </wp:inline>
                              </w:drawing>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20B1614" id="Rectangle 14" o:spid="_x0000_s1027" style="position:absolute;margin-left:487.5pt;margin-top:-30.4pt;width:538.7pt;height:78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" fillcolor="#002677" strokeweight="1pt">
                <v:stroke startarrowwidth="narrow" startarrowlength="short" endarrowwidth="narrow" endarrowlength="short"/>
                <v:textbox inset="2.53958mm,2.53958mm,2.53958mm,2.53958mm">
                  <w:txbxContent>
                    <w:p w14:paraId="0A37501D" w14:textId="78DEDB88" w:rsidR="00451AFC" w:rsidRDefault="0070305E">
                      <w:pPr>
                        <w:textDirection w:val="btLr"/>
                      </w:pPr>
                      <w:r>
                        <w:rPr>
                          <w:noProof/>
                        </w:rPr>
                        <w:drawing>
                          <wp:inline distT="0" distB="0" distL="0" distR="0" wp14:anchorId="1898E0CD" wp14:editId="08DBF7D1">
                            <wp:extent cx="894944" cy="797668"/>
                            <wp:effectExtent l="0" t="0" r="635" b="2540"/>
                            <wp:docPr id="897840560" name="Picture 897840560" descr="DPH-logo-B&amp;W"/>
                            <wp:cNvGraphicFramePr/>
                            <a:graphic xmlns:a="http://schemas.openxmlformats.org/drawingml/2006/main">
                              <a:graphicData uri="http://schemas.openxmlformats.org/drawingml/2006/picture">
                                <pic:pic xmlns:pic="http://schemas.openxmlformats.org/drawingml/2006/picture">
                                  <pic:nvPicPr>
                                    <pic:cNvPr id="0" name="image1.png" descr="DPH-logo-B&amp;W"/>
                                    <pic:cNvPicPr preferRelativeResize="0"/>
                                  </pic:nvPicPr>
                                  <pic:blipFill>
                                    <a:blip r:embed="rId12"/>
                                    <a:srcRect/>
                                    <a:stretch>
                                      <a:fillRect/>
                                    </a:stretch>
                                  </pic:blipFill>
                                  <pic:spPr>
                                    <a:xfrm>
                                      <a:off x="0" y="0"/>
                                      <a:ext cx="910440" cy="811480"/>
                                    </a:xfrm>
                                    <a:prstGeom prst="rect">
                                      <a:avLst/>
                                    </a:prstGeom>
                                    <a:ln/>
                                  </pic:spPr>
                                </pic:pic>
                              </a:graphicData>
                            </a:graphic>
                          </wp:inline>
                        </w:drawing>
                      </w:r>
                    </w:p>
                  </w:txbxContent>
                </v:textbox>
                <w10:wrap anchorx="margin"/>
              </v:rect>
            </w:pict>
          </mc:Fallback>
        </mc:AlternateContent>
      </w:r>
      <w:bookmarkStart w:id="0" w:name="_Hlk143852058"/>
      <w:bookmarkEnd w:id="0"/>
      <w:r w:rsidR="009B25CE">
        <w:rPr>
          <w:rFonts w:ascii="Franklin Gothic Book" w:hAnsi="Franklin Gothic Book"/>
        </w:rPr>
        <w:t>z</w:t>
      </w:r>
      <w:r w:rsidR="00FA12CC">
        <w:rPr>
          <w:rFonts w:ascii="Franklin Gothic Book" w:hAnsi="Franklin Gothic Book"/>
        </w:rPr>
        <w:tab/>
      </w:r>
    </w:p>
    <w:p w14:paraId="629BD18E" w14:textId="61F95ABA" w:rsidR="00451AFC" w:rsidRPr="002870B7" w:rsidRDefault="008F5CF1">
      <w:pPr>
        <w:rPr>
          <w:rFonts w:ascii="Franklin Gothic Book" w:hAnsi="Franklin Gothic Book"/>
        </w:rPr>
      </w:pPr>
      <w:r w:rsidRPr="002870B7">
        <w:rPr>
          <w:rFonts w:ascii="Franklin Gothic Book" w:hAnsi="Franklin Gothic Book"/>
        </w:rPr>
        <w:t xml:space="preserve">       </w:t>
      </w:r>
    </w:p>
    <w:p w14:paraId="3B37462C" w14:textId="5F6E2C95" w:rsidR="00451AFC" w:rsidRPr="002870B7" w:rsidRDefault="00451AFC" w:rsidP="47E5BCCA">
      <w:pPr>
        <w:rPr>
          <w:rFonts w:ascii="Franklin Gothic Book" w:hAnsi="Franklin Gothic Book"/>
          <w:b/>
          <w:bCs/>
          <w:color w:val="000000"/>
          <w:sz w:val="22"/>
          <w:szCs w:val="22"/>
        </w:rPr>
      </w:pPr>
    </w:p>
    <w:p w14:paraId="5DAB6C7B" w14:textId="3869CD41" w:rsidR="00451AFC" w:rsidRPr="002870B7" w:rsidRDefault="00451AFC">
      <w:pPr>
        <w:tabs>
          <w:tab w:val="left" w:pos="3375"/>
        </w:tabs>
        <w:rPr>
          <w:rFonts w:ascii="Franklin Gothic Book" w:eastAsia="Cambria" w:hAnsi="Franklin Gothic Book" w:cs="Cambria"/>
          <w:color w:val="E36C0A"/>
        </w:rPr>
      </w:pPr>
    </w:p>
    <w:p w14:paraId="5D414CDF" w14:textId="036D4246" w:rsidR="00C7348B" w:rsidRPr="002870B7" w:rsidRDefault="00EC2D57">
      <w:pPr>
        <w:rPr>
          <w:rFonts w:ascii="Franklin Gothic Book" w:eastAsia="Calibri" w:hAnsi="Franklin Gothic Book" w:cs="Calibri"/>
          <w:b/>
          <w:sz w:val="22"/>
          <w:szCs w:val="22"/>
          <w:u w:val="single"/>
        </w:rPr>
      </w:pPr>
      <w:r w:rsidRPr="002870B7">
        <w:rPr>
          <w:rFonts w:ascii="Franklin Gothic Book" w:hAnsi="Franklin Gothic Book"/>
          <w:noProof/>
        </w:rPr>
        <mc:AlternateContent>
          <mc:Choice Requires="wps">
            <w:drawing>
              <wp:anchor distT="0" distB="0" distL="0" distR="0" simplePos="0" relativeHeight="251658243" behindDoc="1" locked="0" layoutInCell="1" hidden="0" allowOverlap="1" wp14:anchorId="2BFC05EC" wp14:editId="119421B1">
                <wp:simplePos x="0" y="0"/>
                <wp:positionH relativeFrom="margin">
                  <wp:align>left</wp:align>
                </wp:positionH>
                <wp:positionV relativeFrom="paragraph">
                  <wp:posOffset>14605</wp:posOffset>
                </wp:positionV>
                <wp:extent cx="6838950" cy="286385"/>
                <wp:effectExtent l="0" t="0" r="19050" b="18415"/>
                <wp:wrapNone/>
                <wp:docPr id="12" name="Rectangle 12"/>
                <wp:cNvGraphicFramePr/>
                <a:graphic xmlns:a="http://schemas.openxmlformats.org/drawingml/2006/main">
                  <a:graphicData uri="http://schemas.microsoft.com/office/word/2010/wordprocessingShape">
                    <wps:wsp>
                      <wps:cNvSpPr/>
                      <wps:spPr>
                        <a:xfrm>
                          <a:off x="0" y="0"/>
                          <a:ext cx="6838950" cy="28638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A038CAE" w14:textId="766F9D84" w:rsidR="00451AFC" w:rsidRDefault="008F5CF1" w:rsidP="008B4C87">
                            <w:pPr>
                              <w:spacing w:before="120"/>
                              <w:ind w:right="480" w:hanging="90"/>
                              <w:jc w:val="both"/>
                              <w:textDirection w:val="btLr"/>
                            </w:pPr>
                            <w:r>
                              <w:rPr>
                                <w:rFonts w:ascii="Calibri" w:eastAsia="Calibri" w:hAnsi="Calibri" w:cs="Calibri"/>
                                <w:color w:val="000000"/>
                                <w:sz w:val="18"/>
                              </w:rPr>
                              <w:t>Massachusetts Department of Public Health</w:t>
                            </w:r>
                            <w:r w:rsidR="006A3837">
                              <w:rPr>
                                <w:rFonts w:ascii="Calibri" w:eastAsia="Calibri" w:hAnsi="Calibri" w:cs="Calibri"/>
                                <w:smallCaps/>
                                <w:color w:val="000000"/>
                                <w:sz w:val="18"/>
                              </w:rPr>
                              <w:tab/>
                            </w:r>
                            <w:r w:rsidR="006A3837">
                              <w:rPr>
                                <w:rFonts w:ascii="Calibri" w:eastAsia="Calibri" w:hAnsi="Calibri" w:cs="Calibri"/>
                                <w:smallCaps/>
                                <w:color w:val="000000"/>
                                <w:sz w:val="18"/>
                              </w:rPr>
                              <w:tab/>
                            </w:r>
                            <w:r>
                              <w:rPr>
                                <w:rFonts w:ascii="Calibri" w:eastAsia="Calibri" w:hAnsi="Calibri" w:cs="Calibri"/>
                                <w:smallCaps/>
                                <w:color w:val="000000"/>
                                <w:sz w:val="18"/>
                              </w:rPr>
                              <w:tab/>
                            </w:r>
                            <w:r w:rsidR="008B4C87">
                              <w:rPr>
                                <w:rFonts w:ascii="Calibri" w:eastAsia="Calibri" w:hAnsi="Calibri" w:cs="Calibri"/>
                                <w:smallCaps/>
                                <w:color w:val="000000"/>
                                <w:sz w:val="18"/>
                              </w:rPr>
                              <w:tab/>
                            </w:r>
                            <w:r w:rsidR="008B4C87">
                              <w:rPr>
                                <w:rFonts w:ascii="Calibri" w:eastAsia="Calibri" w:hAnsi="Calibri" w:cs="Calibri"/>
                                <w:smallCaps/>
                                <w:color w:val="000000"/>
                                <w:sz w:val="18"/>
                              </w:rPr>
                              <w:tab/>
                            </w:r>
                            <w:r w:rsidR="008B4C87">
                              <w:rPr>
                                <w:rFonts w:ascii="Calibri" w:eastAsia="Calibri" w:hAnsi="Calibri" w:cs="Calibri"/>
                                <w:smallCaps/>
                                <w:color w:val="000000"/>
                                <w:sz w:val="18"/>
                              </w:rPr>
                              <w:tab/>
                            </w:r>
                            <w:r w:rsidR="008B4C87">
                              <w:rPr>
                                <w:rFonts w:ascii="Calibri" w:eastAsia="Calibri" w:hAnsi="Calibri" w:cs="Calibri"/>
                                <w:smallCaps/>
                                <w:color w:val="000000"/>
                                <w:sz w:val="18"/>
                              </w:rPr>
                              <w:tab/>
                            </w:r>
                            <w:r w:rsidR="006A3837">
                              <w:rPr>
                                <w:rFonts w:ascii="Calibri" w:eastAsia="Calibri" w:hAnsi="Calibri" w:cs="Calibri"/>
                                <w:smallCaps/>
                                <w:color w:val="000000"/>
                                <w:sz w:val="18"/>
                              </w:rPr>
                              <w:t xml:space="preserve">          </w:t>
                            </w:r>
                            <w:r>
                              <w:rPr>
                                <w:rFonts w:ascii="Calibri" w:eastAsia="Calibri" w:hAnsi="Calibri" w:cs="Calibri"/>
                                <w:smallCaps/>
                                <w:color w:val="000000"/>
                                <w:sz w:val="18"/>
                              </w:rPr>
                              <w:t xml:space="preserve">POSTED: </w:t>
                            </w:r>
                            <w:r w:rsidR="002B34BB">
                              <w:rPr>
                                <w:rFonts w:ascii="Calibri" w:eastAsia="Calibri" w:hAnsi="Calibri" w:cs="Calibri"/>
                                <w:smallCaps/>
                                <w:color w:val="000000"/>
                                <w:sz w:val="18"/>
                              </w:rPr>
                              <w:t>December 2024</w:t>
                            </w: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BFC05EC" id="Rectangle 12" o:spid="_x0000_s1028" style="position:absolute;margin-left:0;margin-top:1.15pt;width:538.5pt;height:22.55pt;z-index:-251658237;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" strokeweight="1pt">
                <v:stroke startarrowwidth="narrow" startarrowlength="short" endarrowwidth="narrow" endarrowlength="short"/>
                <v:textbox inset="2.53958mm,0,2.53958mm,0">
                  <w:txbxContent>
                    <w:p w14:paraId="5A038CAE" w14:textId="766F9D84" w:rsidR="00451AFC" w:rsidRDefault="008F5CF1" w:rsidP="008B4C87">
                      <w:pPr>
                        <w:spacing w:before="120"/>
                        <w:ind w:right="480" w:hanging="90"/>
                        <w:jc w:val="both"/>
                        <w:textDirection w:val="btLr"/>
                      </w:pPr>
                      <w:r>
                        <w:rPr>
                          <w:rFonts w:ascii="Calibri" w:eastAsia="Calibri" w:hAnsi="Calibri" w:cs="Calibri"/>
                          <w:color w:val="000000"/>
                          <w:sz w:val="18"/>
                        </w:rPr>
                        <w:t>Massachusetts Department of Public Health</w:t>
                      </w:r>
                      <w:r w:rsidR="006A3837">
                        <w:rPr>
                          <w:rFonts w:ascii="Calibri" w:eastAsia="Calibri" w:hAnsi="Calibri" w:cs="Calibri"/>
                          <w:smallCaps/>
                          <w:color w:val="000000"/>
                          <w:sz w:val="18"/>
                        </w:rPr>
                        <w:tab/>
                      </w:r>
                      <w:r w:rsidR="006A3837">
                        <w:rPr>
                          <w:rFonts w:ascii="Calibri" w:eastAsia="Calibri" w:hAnsi="Calibri" w:cs="Calibri"/>
                          <w:smallCaps/>
                          <w:color w:val="000000"/>
                          <w:sz w:val="18"/>
                        </w:rPr>
                        <w:tab/>
                      </w:r>
                      <w:r>
                        <w:rPr>
                          <w:rFonts w:ascii="Calibri" w:eastAsia="Calibri" w:hAnsi="Calibri" w:cs="Calibri"/>
                          <w:smallCaps/>
                          <w:color w:val="000000"/>
                          <w:sz w:val="18"/>
                        </w:rPr>
                        <w:tab/>
                      </w:r>
                      <w:r w:rsidR="008B4C87">
                        <w:rPr>
                          <w:rFonts w:ascii="Calibri" w:eastAsia="Calibri" w:hAnsi="Calibri" w:cs="Calibri"/>
                          <w:smallCaps/>
                          <w:color w:val="000000"/>
                          <w:sz w:val="18"/>
                        </w:rPr>
                        <w:tab/>
                      </w:r>
                      <w:r w:rsidR="008B4C87">
                        <w:rPr>
                          <w:rFonts w:ascii="Calibri" w:eastAsia="Calibri" w:hAnsi="Calibri" w:cs="Calibri"/>
                          <w:smallCaps/>
                          <w:color w:val="000000"/>
                          <w:sz w:val="18"/>
                        </w:rPr>
                        <w:tab/>
                      </w:r>
                      <w:r w:rsidR="008B4C87">
                        <w:rPr>
                          <w:rFonts w:ascii="Calibri" w:eastAsia="Calibri" w:hAnsi="Calibri" w:cs="Calibri"/>
                          <w:smallCaps/>
                          <w:color w:val="000000"/>
                          <w:sz w:val="18"/>
                        </w:rPr>
                        <w:tab/>
                      </w:r>
                      <w:r w:rsidR="008B4C87">
                        <w:rPr>
                          <w:rFonts w:ascii="Calibri" w:eastAsia="Calibri" w:hAnsi="Calibri" w:cs="Calibri"/>
                          <w:smallCaps/>
                          <w:color w:val="000000"/>
                          <w:sz w:val="18"/>
                        </w:rPr>
                        <w:tab/>
                      </w:r>
                      <w:r w:rsidR="006A3837">
                        <w:rPr>
                          <w:rFonts w:ascii="Calibri" w:eastAsia="Calibri" w:hAnsi="Calibri" w:cs="Calibri"/>
                          <w:smallCaps/>
                          <w:color w:val="000000"/>
                          <w:sz w:val="18"/>
                        </w:rPr>
                        <w:t xml:space="preserve">          </w:t>
                      </w:r>
                      <w:r>
                        <w:rPr>
                          <w:rFonts w:ascii="Calibri" w:eastAsia="Calibri" w:hAnsi="Calibri" w:cs="Calibri"/>
                          <w:smallCaps/>
                          <w:color w:val="000000"/>
                          <w:sz w:val="18"/>
                        </w:rPr>
                        <w:t xml:space="preserve">POSTED: </w:t>
                      </w:r>
                      <w:r w:rsidR="002B34BB">
                        <w:rPr>
                          <w:rFonts w:ascii="Calibri" w:eastAsia="Calibri" w:hAnsi="Calibri" w:cs="Calibri"/>
                          <w:smallCaps/>
                          <w:color w:val="000000"/>
                          <w:sz w:val="18"/>
                        </w:rPr>
                        <w:t>December 2024</w:t>
                      </w:r>
                    </w:p>
                  </w:txbxContent>
                </v:textbox>
                <w10:wrap anchorx="margin"/>
              </v:rect>
            </w:pict>
          </mc:Fallback>
        </mc:AlternateContent>
      </w:r>
    </w:p>
    <w:p w14:paraId="6D42E75E" w14:textId="0E47209C" w:rsidR="00BE04D7" w:rsidRPr="005F104E" w:rsidRDefault="00BE04D7" w:rsidP="007A13CF">
      <w:pPr>
        <w:spacing w:after="160" w:line="259" w:lineRule="auto"/>
        <w:rPr>
          <w:b/>
        </w:rPr>
      </w:pPr>
      <w:bookmarkStart w:id="1" w:name="_heading=h.gjdgxs" w:colFirst="0" w:colLast="0"/>
      <w:bookmarkEnd w:id="1"/>
    </w:p>
    <w:p w14:paraId="25829CDF" w14:textId="77777777" w:rsidR="000B027F" w:rsidRDefault="000B027F" w:rsidP="002D65DF">
      <w:pPr>
        <w:spacing w:after="120" w:line="23" w:lineRule="atLeast"/>
        <w:rPr>
          <w:rFonts w:ascii="Calibri" w:eastAsia="Times New Roman" w:hAnsi="Calibri"/>
          <w:b/>
          <w:color w:val="032E53"/>
          <w:sz w:val="32"/>
          <w:szCs w:val="32"/>
        </w:rPr>
      </w:pPr>
    </w:p>
    <w:p w14:paraId="46483278" w14:textId="399508E2" w:rsidR="00233F15" w:rsidRPr="002D65DF" w:rsidRDefault="282D5A62" w:rsidP="002D65DF">
      <w:pPr>
        <w:spacing w:after="120" w:line="23" w:lineRule="atLeast"/>
        <w:rPr>
          <w:rFonts w:ascii="Calibri" w:eastAsia="Times New Roman" w:hAnsi="Calibri"/>
          <w:b/>
          <w:color w:val="032E53"/>
          <w:sz w:val="32"/>
          <w:szCs w:val="32"/>
        </w:rPr>
      </w:pPr>
      <w:r w:rsidRPr="002D65DF">
        <w:rPr>
          <w:rFonts w:ascii="Calibri" w:eastAsia="Times New Roman" w:hAnsi="Calibri"/>
          <w:b/>
          <w:color w:val="032E53"/>
          <w:sz w:val="32"/>
          <w:szCs w:val="32"/>
        </w:rPr>
        <w:t>Background</w:t>
      </w:r>
    </w:p>
    <w:p w14:paraId="75ED9651" w14:textId="0CCD4AFA" w:rsidR="00161EEA" w:rsidRDefault="00A01A40" w:rsidP="6DBA67F1">
      <w:pPr>
        <w:spacing w:before="120" w:after="120" w:line="276" w:lineRule="auto"/>
        <w:rPr>
          <w:rFonts w:asciiTheme="minorHAnsi" w:hAnsiTheme="minorHAnsi" w:cstheme="minorBidi"/>
          <w:sz w:val="24"/>
          <w:szCs w:val="24"/>
        </w:rPr>
      </w:pPr>
      <w:r w:rsidRPr="6DBA67F1">
        <w:rPr>
          <w:rFonts w:asciiTheme="minorHAnsi" w:eastAsia="Times New Roman" w:hAnsiTheme="minorHAnsi"/>
          <w:sz w:val="24"/>
          <w:szCs w:val="24"/>
        </w:rPr>
        <w:t>Severe maternal morbidity (SMM) is defined as unexpected complications of labor and delivery that result in significant short or long-term consequences to a birthing person’s health. Nationally, in 2020</w:t>
      </w:r>
      <w:r w:rsidR="0079145C" w:rsidRPr="6DBA67F1">
        <w:rPr>
          <w:rFonts w:asciiTheme="minorHAnsi" w:eastAsia="Times New Roman" w:hAnsiTheme="minorHAnsi"/>
          <w:sz w:val="24"/>
          <w:szCs w:val="24"/>
        </w:rPr>
        <w:t>,</w:t>
      </w:r>
      <w:r w:rsidRPr="6DBA67F1">
        <w:rPr>
          <w:rFonts w:asciiTheme="minorHAnsi" w:eastAsia="Times New Roman" w:hAnsiTheme="minorHAnsi"/>
          <w:sz w:val="24"/>
          <w:szCs w:val="24"/>
        </w:rPr>
        <w:t xml:space="preserve"> SMM </w:t>
      </w:r>
      <w:r w:rsidR="00D72CBC" w:rsidRPr="6DBA67F1">
        <w:rPr>
          <w:rFonts w:asciiTheme="minorHAnsi" w:eastAsia="Times New Roman" w:hAnsiTheme="minorHAnsi"/>
          <w:sz w:val="24"/>
          <w:szCs w:val="24"/>
        </w:rPr>
        <w:t>occurred</w:t>
      </w:r>
      <w:r w:rsidRPr="6DBA67F1">
        <w:rPr>
          <w:rFonts w:asciiTheme="minorHAnsi" w:eastAsia="Times New Roman" w:hAnsiTheme="minorHAnsi"/>
          <w:sz w:val="24"/>
          <w:szCs w:val="24"/>
        </w:rPr>
        <w:t xml:space="preserve"> at a rate of</w:t>
      </w:r>
      <w:r w:rsidRPr="6DBA67F1">
        <w:rPr>
          <w:rFonts w:asciiTheme="minorHAnsi" w:eastAsia="Times New Roman" w:hAnsiTheme="minorHAnsi" w:cstheme="minorBidi"/>
          <w:sz w:val="24"/>
          <w:szCs w:val="24"/>
        </w:rPr>
        <w:t xml:space="preserve"> 88.2 per 10,000 deliveries</w:t>
      </w:r>
      <w:r w:rsidR="1C772183" w:rsidRPr="6DBA67F1">
        <w:rPr>
          <w:rFonts w:asciiTheme="minorHAnsi" w:eastAsia="Times New Roman" w:hAnsiTheme="minorHAnsi" w:cstheme="minorBidi"/>
          <w:sz w:val="24"/>
          <w:szCs w:val="24"/>
        </w:rPr>
        <w:t>.</w:t>
      </w:r>
      <w:r w:rsidRPr="6DBA67F1">
        <w:rPr>
          <w:rStyle w:val="FootnoteReference"/>
          <w:rFonts w:asciiTheme="minorHAnsi" w:eastAsia="Times New Roman" w:hAnsiTheme="minorHAnsi"/>
          <w:sz w:val="24"/>
          <w:szCs w:val="24"/>
        </w:rPr>
        <w:footnoteReference w:id="2"/>
      </w:r>
      <w:r w:rsidRPr="6DBA67F1">
        <w:rPr>
          <w:rFonts w:asciiTheme="minorHAnsi" w:eastAsia="Times New Roman" w:hAnsiTheme="minorHAnsi" w:cstheme="minorBidi"/>
          <w:sz w:val="24"/>
          <w:szCs w:val="24"/>
        </w:rPr>
        <w:t xml:space="preserve"> SMM rates </w:t>
      </w:r>
      <w:r w:rsidR="77FFCD0F" w:rsidRPr="6DBA67F1">
        <w:rPr>
          <w:rFonts w:asciiTheme="minorHAnsi" w:eastAsia="Times New Roman" w:hAnsiTheme="minorHAnsi" w:cstheme="minorBidi"/>
          <w:sz w:val="24"/>
          <w:szCs w:val="24"/>
        </w:rPr>
        <w:t xml:space="preserve">have </w:t>
      </w:r>
      <w:r w:rsidR="04996940" w:rsidRPr="4DF5A145">
        <w:rPr>
          <w:rFonts w:asciiTheme="minorHAnsi" w:eastAsia="Times New Roman" w:hAnsiTheme="minorHAnsi" w:cstheme="minorBidi"/>
          <w:sz w:val="24"/>
          <w:szCs w:val="24"/>
        </w:rPr>
        <w:t>increased</w:t>
      </w:r>
      <w:r w:rsidRPr="6DBA67F1">
        <w:rPr>
          <w:rFonts w:asciiTheme="minorHAnsi" w:eastAsia="Times New Roman" w:hAnsiTheme="minorHAnsi" w:cstheme="minorBidi"/>
          <w:sz w:val="24"/>
          <w:szCs w:val="24"/>
        </w:rPr>
        <w:t xml:space="preserve"> in Massachusetts</w:t>
      </w:r>
      <w:r w:rsidR="6F8E15A8" w:rsidRPr="6B4B154C">
        <w:rPr>
          <w:rFonts w:asciiTheme="minorHAnsi" w:eastAsia="Times New Roman" w:hAnsiTheme="minorHAnsi" w:cstheme="minorBidi"/>
          <w:sz w:val="24"/>
          <w:szCs w:val="24"/>
        </w:rPr>
        <w:t xml:space="preserve"> </w:t>
      </w:r>
      <w:r w:rsidR="72CEE513" w:rsidRPr="4DF5A145">
        <w:rPr>
          <w:rFonts w:asciiTheme="minorHAnsi" w:eastAsia="Times New Roman" w:hAnsiTheme="minorHAnsi" w:cstheme="minorBidi"/>
          <w:sz w:val="24"/>
          <w:szCs w:val="24"/>
        </w:rPr>
        <w:t>from</w:t>
      </w:r>
      <w:r w:rsidR="6F8E15A8" w:rsidRPr="13FA66C1">
        <w:rPr>
          <w:rFonts w:asciiTheme="minorHAnsi" w:eastAsia="Times New Roman" w:hAnsiTheme="minorHAnsi" w:cstheme="minorBidi"/>
          <w:sz w:val="24"/>
          <w:szCs w:val="24"/>
        </w:rPr>
        <w:t xml:space="preserve"> 2011</w:t>
      </w:r>
      <w:r w:rsidR="72CEE513" w:rsidRPr="4DF5A145">
        <w:rPr>
          <w:rFonts w:asciiTheme="minorHAnsi" w:eastAsia="Times New Roman" w:hAnsiTheme="minorHAnsi" w:cstheme="minorBidi"/>
          <w:sz w:val="24"/>
          <w:szCs w:val="24"/>
        </w:rPr>
        <w:t xml:space="preserve"> to 2022</w:t>
      </w:r>
      <w:r w:rsidRPr="6DBA67F1">
        <w:rPr>
          <w:rFonts w:asciiTheme="minorHAnsi" w:eastAsia="Times New Roman" w:hAnsiTheme="minorHAnsi" w:cstheme="minorBidi"/>
          <w:sz w:val="24"/>
          <w:szCs w:val="24"/>
        </w:rPr>
        <w:t xml:space="preserve">. In </w:t>
      </w:r>
      <w:r w:rsidR="0052197E" w:rsidRPr="6DBA67F1">
        <w:rPr>
          <w:rFonts w:asciiTheme="minorHAnsi" w:eastAsia="Times New Roman" w:hAnsiTheme="minorHAnsi" w:cstheme="minorBidi"/>
          <w:sz w:val="24"/>
          <w:szCs w:val="24"/>
        </w:rPr>
        <w:t xml:space="preserve">October </w:t>
      </w:r>
      <w:r w:rsidRPr="6DBA67F1">
        <w:rPr>
          <w:rFonts w:asciiTheme="minorHAnsi" w:eastAsia="Times New Roman" w:hAnsiTheme="minorHAnsi" w:cstheme="minorBidi"/>
          <w:sz w:val="24"/>
          <w:szCs w:val="24"/>
        </w:rPr>
        <w:t>20</w:t>
      </w:r>
      <w:r w:rsidR="00226CEE" w:rsidRPr="6DBA67F1">
        <w:rPr>
          <w:rFonts w:asciiTheme="minorHAnsi" w:eastAsia="Times New Roman" w:hAnsiTheme="minorHAnsi" w:cstheme="minorBidi"/>
          <w:sz w:val="24"/>
          <w:szCs w:val="24"/>
        </w:rPr>
        <w:t>24</w:t>
      </w:r>
      <w:r w:rsidRPr="6DBA67F1">
        <w:rPr>
          <w:rFonts w:asciiTheme="minorHAnsi" w:eastAsia="Times New Roman" w:hAnsiTheme="minorHAnsi" w:cstheme="minorBidi"/>
          <w:sz w:val="24"/>
          <w:szCs w:val="24"/>
        </w:rPr>
        <w:t>, the Massachusetts Department of Public Health (MDPH) released a report showing SMM rates ranging from 52.</w:t>
      </w:r>
      <w:r w:rsidR="00F97D71" w:rsidRPr="6DBA67F1">
        <w:rPr>
          <w:rFonts w:asciiTheme="minorHAnsi" w:eastAsia="Times New Roman" w:hAnsiTheme="minorHAnsi" w:cstheme="minorBidi"/>
          <w:sz w:val="24"/>
          <w:szCs w:val="24"/>
        </w:rPr>
        <w:t>0</w:t>
      </w:r>
      <w:r w:rsidRPr="6DBA67F1">
        <w:rPr>
          <w:rFonts w:asciiTheme="minorHAnsi" w:eastAsia="Times New Roman" w:hAnsiTheme="minorHAnsi" w:cstheme="minorBidi"/>
          <w:sz w:val="24"/>
          <w:szCs w:val="24"/>
        </w:rPr>
        <w:t xml:space="preserve"> to </w:t>
      </w:r>
      <w:r w:rsidR="2FD7FFDC" w:rsidRPr="0BEE9979">
        <w:rPr>
          <w:rFonts w:ascii="Calibri" w:eastAsia="Calibri" w:hAnsi="Calibri" w:cs="Calibri"/>
          <w:color w:val="000000" w:themeColor="text1"/>
          <w:sz w:val="24"/>
          <w:szCs w:val="24"/>
        </w:rPr>
        <w:t>11</w:t>
      </w:r>
      <w:r w:rsidR="0087430C" w:rsidRPr="61322739">
        <w:rPr>
          <w:rFonts w:ascii="Calibri" w:eastAsia="Calibri" w:hAnsi="Calibri" w:cs="Calibri"/>
          <w:color w:val="000000" w:themeColor="text1"/>
          <w:sz w:val="24"/>
          <w:szCs w:val="24"/>
        </w:rPr>
        <w:t>5</w:t>
      </w:r>
      <w:r w:rsidR="2FD7FFDC" w:rsidRPr="0BEE9979">
        <w:rPr>
          <w:rFonts w:ascii="Calibri" w:eastAsia="Calibri" w:hAnsi="Calibri" w:cs="Calibri"/>
          <w:color w:val="000000" w:themeColor="text1"/>
          <w:sz w:val="24"/>
          <w:szCs w:val="24"/>
        </w:rPr>
        <w:t>.</w:t>
      </w:r>
      <w:r w:rsidR="0087430C" w:rsidRPr="61322739">
        <w:rPr>
          <w:rFonts w:ascii="Calibri" w:eastAsia="Calibri" w:hAnsi="Calibri" w:cs="Calibri"/>
          <w:color w:val="000000" w:themeColor="text1"/>
          <w:sz w:val="24"/>
          <w:szCs w:val="24"/>
        </w:rPr>
        <w:t>4</w:t>
      </w:r>
      <w:r w:rsidRPr="6DBA67F1">
        <w:rPr>
          <w:rFonts w:asciiTheme="minorHAnsi" w:eastAsia="Times New Roman" w:hAnsiTheme="minorHAnsi" w:cstheme="minorBidi"/>
          <w:sz w:val="24"/>
          <w:szCs w:val="24"/>
        </w:rPr>
        <w:t xml:space="preserve"> per 10,000 deliveries between 2011 and 202</w:t>
      </w:r>
      <w:r w:rsidR="00187EB4" w:rsidRPr="6DBA67F1">
        <w:rPr>
          <w:rFonts w:asciiTheme="minorHAnsi" w:eastAsia="Times New Roman" w:hAnsiTheme="minorHAnsi" w:cstheme="minorBidi"/>
          <w:sz w:val="24"/>
          <w:szCs w:val="24"/>
        </w:rPr>
        <w:t>2</w:t>
      </w:r>
      <w:r w:rsidR="3E36A9F8" w:rsidRPr="6DBA67F1">
        <w:rPr>
          <w:rFonts w:asciiTheme="minorHAnsi" w:eastAsia="Times New Roman" w:hAnsiTheme="minorHAnsi" w:cstheme="minorBidi"/>
          <w:sz w:val="24"/>
          <w:szCs w:val="24"/>
        </w:rPr>
        <w:t>, peaking in 2021</w:t>
      </w:r>
      <w:r w:rsidRPr="6DBA67F1">
        <w:rPr>
          <w:rFonts w:asciiTheme="minorHAnsi" w:eastAsia="Times New Roman" w:hAnsiTheme="minorHAnsi" w:cstheme="minorBidi"/>
          <w:sz w:val="24"/>
          <w:szCs w:val="24"/>
        </w:rPr>
        <w:t>.</w:t>
      </w:r>
      <w:r w:rsidRPr="6DBA67F1">
        <w:rPr>
          <w:rFonts w:asciiTheme="minorHAnsi" w:eastAsia="Times New Roman" w:hAnsiTheme="minorHAnsi" w:cstheme="minorBidi"/>
          <w:sz w:val="24"/>
          <w:szCs w:val="24"/>
          <w:vertAlign w:val="superscript"/>
        </w:rPr>
        <w:footnoteReference w:id="3"/>
      </w:r>
      <w:r w:rsidRPr="6DBA67F1">
        <w:rPr>
          <w:rFonts w:asciiTheme="minorHAnsi" w:eastAsia="Times New Roman" w:hAnsiTheme="minorHAnsi" w:cstheme="minorBidi"/>
          <w:sz w:val="24"/>
          <w:szCs w:val="24"/>
        </w:rPr>
        <w:t xml:space="preserve"> </w:t>
      </w:r>
      <w:r w:rsidR="31480DFB" w:rsidRPr="2EB37D10">
        <w:rPr>
          <w:rFonts w:ascii="Calibri" w:eastAsia="Calibri" w:hAnsi="Calibri" w:cs="Calibri"/>
          <w:color w:val="000000" w:themeColor="text1"/>
          <w:sz w:val="24"/>
          <w:szCs w:val="24"/>
        </w:rPr>
        <w:t>The major SMM conditions accounting for the increase in SMM rates from 2014 through 2022 combined include acute renal failure, disseminated intravascular coagulation (DIC), hysterectomy, shock, and acute respiratory distress syndrome (ARDS).</w:t>
      </w:r>
      <w:r w:rsidR="31480DFB" w:rsidRPr="2EB37D10">
        <w:rPr>
          <w:rFonts w:ascii="Calibri" w:eastAsia="Calibri" w:hAnsi="Calibri" w:cs="Calibri"/>
          <w:sz w:val="24"/>
          <w:szCs w:val="24"/>
        </w:rPr>
        <w:t xml:space="preserve"> </w:t>
      </w:r>
      <w:r w:rsidR="09F621CF" w:rsidRPr="6DBA67F1">
        <w:rPr>
          <w:rFonts w:asciiTheme="minorHAnsi" w:eastAsia="Times New Roman" w:hAnsiTheme="minorHAnsi" w:cstheme="minorBidi"/>
          <w:sz w:val="24"/>
          <w:szCs w:val="24"/>
        </w:rPr>
        <w:t>The report also found profound</w:t>
      </w:r>
      <w:r w:rsidR="00D72CBC" w:rsidRPr="6DBA67F1">
        <w:rPr>
          <w:rFonts w:asciiTheme="minorHAnsi" w:eastAsia="Times New Roman" w:hAnsiTheme="minorHAnsi" w:cstheme="minorBidi"/>
          <w:sz w:val="24"/>
          <w:szCs w:val="24"/>
        </w:rPr>
        <w:t xml:space="preserve"> </w:t>
      </w:r>
      <w:r w:rsidRPr="6DBA67F1">
        <w:rPr>
          <w:rFonts w:asciiTheme="minorHAnsi" w:eastAsia="Times New Roman" w:hAnsiTheme="minorHAnsi" w:cstheme="minorBidi"/>
          <w:sz w:val="24"/>
          <w:szCs w:val="24"/>
        </w:rPr>
        <w:t>inequities in SMM rates by race and Hispanic ethnicity</w:t>
      </w:r>
      <w:r w:rsidR="07B34DF6" w:rsidRPr="6DBA67F1">
        <w:rPr>
          <w:rFonts w:asciiTheme="minorHAnsi" w:eastAsia="Times New Roman" w:hAnsiTheme="minorHAnsi" w:cstheme="minorBidi"/>
          <w:sz w:val="24"/>
          <w:szCs w:val="24"/>
        </w:rPr>
        <w:t>,</w:t>
      </w:r>
      <w:r w:rsidRPr="6DBA67F1">
        <w:rPr>
          <w:rFonts w:asciiTheme="minorHAnsi" w:eastAsia="Times New Roman" w:hAnsiTheme="minorHAnsi" w:cstheme="minorBidi"/>
          <w:sz w:val="24"/>
          <w:szCs w:val="24"/>
        </w:rPr>
        <w:t xml:space="preserve"> with Black non-Hispanic birthing people having consistently higher rates over the 1</w:t>
      </w:r>
      <w:r w:rsidR="00187EB4" w:rsidRPr="6DBA67F1">
        <w:rPr>
          <w:rFonts w:asciiTheme="minorHAnsi" w:eastAsia="Times New Roman" w:hAnsiTheme="minorHAnsi" w:cstheme="minorBidi"/>
          <w:sz w:val="24"/>
          <w:szCs w:val="24"/>
        </w:rPr>
        <w:t>2</w:t>
      </w:r>
      <w:r w:rsidRPr="6DBA67F1">
        <w:rPr>
          <w:rFonts w:asciiTheme="minorHAnsi" w:eastAsia="Times New Roman" w:hAnsiTheme="minorHAnsi" w:cstheme="minorBidi"/>
          <w:sz w:val="24"/>
          <w:szCs w:val="24"/>
        </w:rPr>
        <w:t>-year period</w:t>
      </w:r>
      <w:r w:rsidR="309AF5F1" w:rsidRPr="6DBA67F1">
        <w:rPr>
          <w:rFonts w:asciiTheme="minorHAnsi" w:hAnsiTheme="minorHAnsi"/>
          <w:sz w:val="24"/>
          <w:szCs w:val="24"/>
        </w:rPr>
        <w:t xml:space="preserve">, ranging from </w:t>
      </w:r>
      <w:r w:rsidR="00161EEA" w:rsidRPr="6DBA67F1">
        <w:rPr>
          <w:rFonts w:asciiTheme="minorHAnsi" w:hAnsiTheme="minorHAnsi"/>
          <w:sz w:val="24"/>
          <w:szCs w:val="24"/>
        </w:rPr>
        <w:t>2.1 times higher in 2011</w:t>
      </w:r>
      <w:r w:rsidR="3B538DCF" w:rsidRPr="6DBA67F1">
        <w:rPr>
          <w:rFonts w:asciiTheme="minorHAnsi" w:hAnsiTheme="minorHAnsi"/>
          <w:sz w:val="24"/>
          <w:szCs w:val="24"/>
        </w:rPr>
        <w:t xml:space="preserve"> to</w:t>
      </w:r>
      <w:r w:rsidR="00161EEA" w:rsidRPr="6DBA67F1">
        <w:rPr>
          <w:rFonts w:asciiTheme="minorHAnsi" w:hAnsiTheme="minorHAnsi"/>
          <w:sz w:val="24"/>
          <w:szCs w:val="24"/>
        </w:rPr>
        <w:t xml:space="preserve"> 2.8 times higher in 2016</w:t>
      </w:r>
      <w:r w:rsidR="593A2757" w:rsidRPr="6DBA67F1">
        <w:rPr>
          <w:rFonts w:asciiTheme="minorHAnsi" w:hAnsiTheme="minorHAnsi"/>
          <w:sz w:val="24"/>
          <w:szCs w:val="24"/>
        </w:rPr>
        <w:t>. The rate</w:t>
      </w:r>
      <w:r w:rsidR="00161EEA" w:rsidRPr="6DBA67F1">
        <w:rPr>
          <w:rFonts w:asciiTheme="minorHAnsi" w:hAnsiTheme="minorHAnsi"/>
          <w:sz w:val="24"/>
          <w:szCs w:val="24"/>
        </w:rPr>
        <w:t xml:space="preserve"> has been declining since 2019 down to 2.2 times higher in 202</w:t>
      </w:r>
      <w:r w:rsidR="00B92EF5" w:rsidRPr="6DBA67F1">
        <w:rPr>
          <w:rFonts w:asciiTheme="minorHAnsi" w:hAnsiTheme="minorHAnsi"/>
          <w:sz w:val="24"/>
          <w:szCs w:val="24"/>
        </w:rPr>
        <w:t>2</w:t>
      </w:r>
      <w:r w:rsidR="00161EEA" w:rsidRPr="6DBA67F1">
        <w:rPr>
          <w:rFonts w:asciiTheme="minorHAnsi" w:hAnsiTheme="minorHAnsi"/>
          <w:sz w:val="24"/>
          <w:szCs w:val="24"/>
        </w:rPr>
        <w:t xml:space="preserve">.  </w:t>
      </w:r>
    </w:p>
    <w:p w14:paraId="1A13FF13" w14:textId="284B232D" w:rsidR="00A01A40" w:rsidRPr="00161EEA" w:rsidRDefault="00A01A40" w:rsidP="00161EEA">
      <w:pPr>
        <w:spacing w:after="160" w:line="257" w:lineRule="auto"/>
        <w:rPr>
          <w:rFonts w:ascii="Calibri" w:eastAsia="Calibri" w:hAnsi="Calibri" w:cs="Calibri"/>
          <w:color w:val="141414"/>
          <w:sz w:val="24"/>
          <w:szCs w:val="24"/>
        </w:rPr>
      </w:pPr>
      <w:r w:rsidRPr="45F89B37">
        <w:rPr>
          <w:rFonts w:asciiTheme="minorHAnsi" w:eastAsia="Times New Roman" w:hAnsiTheme="minorHAnsi" w:cstheme="minorBidi"/>
          <w:sz w:val="24"/>
          <w:szCs w:val="24"/>
        </w:rPr>
        <w:t xml:space="preserve">National data </w:t>
      </w:r>
      <w:r w:rsidR="002D1E28" w:rsidRPr="45F89B37">
        <w:rPr>
          <w:rFonts w:asciiTheme="minorHAnsi" w:eastAsia="Times New Roman" w:hAnsiTheme="minorHAnsi" w:cstheme="minorBidi"/>
          <w:sz w:val="24"/>
          <w:szCs w:val="24"/>
        </w:rPr>
        <w:t xml:space="preserve">from 2016-2017 </w:t>
      </w:r>
      <w:r w:rsidRPr="45F89B37">
        <w:rPr>
          <w:rFonts w:asciiTheme="minorHAnsi" w:eastAsia="Times New Roman" w:hAnsiTheme="minorHAnsi" w:cstheme="minorBidi"/>
          <w:sz w:val="24"/>
          <w:szCs w:val="24"/>
        </w:rPr>
        <w:t>indicate that compared to non-Medicaid deliveries, Medicaid deliveries are associated with higher rates of SMM (</w:t>
      </w:r>
      <w:r w:rsidR="00BE742B" w:rsidRPr="45F89B37">
        <w:rPr>
          <w:rFonts w:asciiTheme="minorHAnsi" w:eastAsia="Times New Roman" w:hAnsiTheme="minorHAnsi" w:cstheme="minorBidi"/>
          <w:sz w:val="24"/>
          <w:szCs w:val="24"/>
        </w:rPr>
        <w:t>166.6</w:t>
      </w:r>
      <w:r w:rsidRPr="45F89B37">
        <w:rPr>
          <w:rFonts w:asciiTheme="minorHAnsi" w:eastAsia="Times New Roman" w:hAnsiTheme="minorHAnsi" w:cstheme="minorBidi"/>
          <w:sz w:val="24"/>
          <w:szCs w:val="24"/>
        </w:rPr>
        <w:t xml:space="preserve"> vs. </w:t>
      </w:r>
      <w:r w:rsidR="00BE742B" w:rsidRPr="45F89B37">
        <w:rPr>
          <w:rFonts w:asciiTheme="minorHAnsi" w:eastAsia="Times New Roman" w:hAnsiTheme="minorHAnsi" w:cstheme="minorBidi"/>
          <w:sz w:val="24"/>
          <w:szCs w:val="24"/>
        </w:rPr>
        <w:t>112.7</w:t>
      </w:r>
      <w:r w:rsidRPr="45F89B37">
        <w:rPr>
          <w:rFonts w:asciiTheme="minorHAnsi" w:eastAsia="Times New Roman" w:hAnsiTheme="minorHAnsi" w:cstheme="minorBidi"/>
          <w:sz w:val="24"/>
          <w:szCs w:val="24"/>
        </w:rPr>
        <w:t xml:space="preserve"> per 10,000)</w:t>
      </w:r>
      <w:r w:rsidR="1A82E413" w:rsidRPr="45F89B37">
        <w:rPr>
          <w:rFonts w:asciiTheme="minorHAnsi" w:eastAsia="Times New Roman" w:hAnsiTheme="minorHAnsi" w:cstheme="minorBidi"/>
          <w:sz w:val="24"/>
          <w:szCs w:val="24"/>
        </w:rPr>
        <w:t>.</w:t>
      </w:r>
      <w:r w:rsidR="00A876D5" w:rsidRPr="45F89B37">
        <w:rPr>
          <w:rStyle w:val="FootnoteReference"/>
          <w:rFonts w:asciiTheme="minorHAnsi" w:eastAsia="Times New Roman" w:hAnsiTheme="minorHAnsi"/>
          <w:sz w:val="24"/>
          <w:szCs w:val="24"/>
        </w:rPr>
        <w:footnoteReference w:id="4"/>
      </w:r>
      <w:r w:rsidRPr="45F89B37">
        <w:rPr>
          <w:rStyle w:val="FootnoteReference"/>
          <w:rFonts w:asciiTheme="minorHAnsi" w:eastAsia="Times New Roman" w:hAnsiTheme="minorHAnsi"/>
          <w:sz w:val="24"/>
          <w:szCs w:val="24"/>
        </w:rPr>
        <w:t xml:space="preserve"> </w:t>
      </w:r>
      <w:r w:rsidRPr="45F89B37" w:rsidDel="00A01A40">
        <w:rPr>
          <w:rFonts w:asciiTheme="minorHAnsi" w:eastAsia="Times New Roman" w:hAnsiTheme="minorHAnsi" w:cstheme="minorBidi"/>
          <w:sz w:val="24"/>
          <w:szCs w:val="24"/>
        </w:rPr>
        <w:t xml:space="preserve"> </w:t>
      </w:r>
      <w:r w:rsidR="00E87820">
        <w:rPr>
          <w:rFonts w:asciiTheme="minorHAnsi" w:eastAsia="Times New Roman" w:hAnsiTheme="minorHAnsi" w:cstheme="minorBidi"/>
          <w:sz w:val="24"/>
          <w:szCs w:val="24"/>
        </w:rPr>
        <w:t xml:space="preserve">MassHealth, </w:t>
      </w:r>
      <w:r w:rsidR="00CF1FE9">
        <w:rPr>
          <w:rFonts w:asciiTheme="minorHAnsi" w:eastAsia="Times New Roman" w:hAnsiTheme="minorHAnsi" w:cstheme="minorBidi"/>
          <w:sz w:val="24"/>
          <w:szCs w:val="24"/>
        </w:rPr>
        <w:t xml:space="preserve">the </w:t>
      </w:r>
      <w:r w:rsidR="00E87820">
        <w:rPr>
          <w:rFonts w:asciiTheme="minorHAnsi" w:eastAsia="Times New Roman" w:hAnsiTheme="minorHAnsi" w:cstheme="minorBidi"/>
          <w:sz w:val="24"/>
          <w:szCs w:val="24"/>
        </w:rPr>
        <w:t>state Medicaid provider in Massachusetts</w:t>
      </w:r>
      <w:r w:rsidR="00D72CBC" w:rsidRPr="45F89B37">
        <w:rPr>
          <w:rFonts w:asciiTheme="minorHAnsi" w:eastAsia="Times New Roman" w:hAnsiTheme="minorHAnsi" w:cstheme="minorBidi"/>
          <w:sz w:val="24"/>
          <w:szCs w:val="24"/>
        </w:rPr>
        <w:t>,</w:t>
      </w:r>
      <w:r w:rsidR="6FC30195" w:rsidRPr="45F89B37">
        <w:rPr>
          <w:rFonts w:asciiTheme="minorHAnsi" w:eastAsia="Times New Roman" w:hAnsiTheme="minorHAnsi" w:cstheme="minorBidi"/>
          <w:sz w:val="24"/>
          <w:szCs w:val="24"/>
        </w:rPr>
        <w:t xml:space="preserve"> </w:t>
      </w:r>
      <w:r w:rsidR="00D72CBC" w:rsidRPr="45F89B37">
        <w:rPr>
          <w:rFonts w:asciiTheme="minorHAnsi" w:eastAsia="Times New Roman" w:hAnsiTheme="minorHAnsi" w:cstheme="minorBidi"/>
          <w:sz w:val="24"/>
          <w:szCs w:val="24"/>
        </w:rPr>
        <w:t>is the insurance payer for</w:t>
      </w:r>
      <w:r w:rsidR="0976E1C3" w:rsidRPr="45F89B37">
        <w:rPr>
          <w:rFonts w:asciiTheme="minorHAnsi" w:eastAsia="Times New Roman" w:hAnsiTheme="minorHAnsi" w:cstheme="minorBidi"/>
          <w:sz w:val="24"/>
          <w:szCs w:val="24"/>
        </w:rPr>
        <w:t xml:space="preserve"> nearly 40% of pregnant people</w:t>
      </w:r>
      <w:r w:rsidR="60B6BEC9" w:rsidRPr="45F89B37">
        <w:rPr>
          <w:rFonts w:asciiTheme="minorHAnsi" w:eastAsia="Times New Roman" w:hAnsiTheme="minorHAnsi" w:cstheme="minorBidi"/>
          <w:sz w:val="24"/>
          <w:szCs w:val="24"/>
        </w:rPr>
        <w:t>.</w:t>
      </w:r>
      <w:r w:rsidRPr="45F89B37">
        <w:rPr>
          <w:rFonts w:asciiTheme="minorHAnsi" w:eastAsia="Times New Roman" w:hAnsiTheme="minorHAnsi" w:cstheme="minorBidi"/>
          <w:sz w:val="24"/>
          <w:szCs w:val="24"/>
          <w:vertAlign w:val="superscript"/>
        </w:rPr>
        <w:footnoteReference w:id="5"/>
      </w:r>
      <w:r w:rsidRPr="45F89B37">
        <w:rPr>
          <w:rFonts w:asciiTheme="minorHAnsi" w:eastAsia="Times New Roman" w:hAnsiTheme="minorHAnsi" w:cstheme="minorBidi"/>
          <w:sz w:val="24"/>
          <w:szCs w:val="24"/>
        </w:rPr>
        <w:t xml:space="preserve"> </w:t>
      </w:r>
      <w:r w:rsidR="00C94185">
        <w:rPr>
          <w:rFonts w:asciiTheme="minorHAnsi" w:eastAsia="Times New Roman" w:hAnsiTheme="minorHAnsi" w:cstheme="minorBidi"/>
          <w:sz w:val="24"/>
          <w:szCs w:val="24"/>
        </w:rPr>
        <w:t>This report describes</w:t>
      </w:r>
      <w:r w:rsidRPr="45F89B37">
        <w:rPr>
          <w:rFonts w:asciiTheme="minorHAnsi" w:eastAsia="Times New Roman" w:hAnsiTheme="minorHAnsi" w:cstheme="minorBidi"/>
          <w:sz w:val="24"/>
          <w:szCs w:val="24"/>
        </w:rPr>
        <w:t xml:space="preserve"> trends and patterns of SMM rates by race and Hispanic ethnicity among MassHealth-covered deliveries from 2014 to 202</w:t>
      </w:r>
      <w:r w:rsidR="00BE742B" w:rsidRPr="45F89B37">
        <w:rPr>
          <w:rFonts w:asciiTheme="minorHAnsi" w:eastAsia="Times New Roman" w:hAnsiTheme="minorHAnsi" w:cstheme="minorBidi"/>
          <w:sz w:val="24"/>
          <w:szCs w:val="24"/>
        </w:rPr>
        <w:t>2</w:t>
      </w:r>
      <w:r w:rsidRPr="45F89B37">
        <w:rPr>
          <w:rFonts w:asciiTheme="minorHAnsi" w:eastAsia="Times New Roman" w:hAnsiTheme="minorHAnsi" w:cstheme="minorBidi"/>
          <w:sz w:val="24"/>
          <w:szCs w:val="24"/>
        </w:rPr>
        <w:t>. In addition, to inform programmatic activities and policy development, we examined SMM rates among MassHealth-covered deliveries by priority populations</w:t>
      </w:r>
      <w:r w:rsidR="004B7855">
        <w:rPr>
          <w:rFonts w:asciiTheme="minorHAnsi" w:eastAsia="Times New Roman" w:hAnsiTheme="minorHAnsi" w:cstheme="minorBidi"/>
          <w:sz w:val="24"/>
          <w:szCs w:val="24"/>
        </w:rPr>
        <w:t>,</w:t>
      </w:r>
      <w:r w:rsidRPr="45F89B37">
        <w:rPr>
          <w:rFonts w:asciiTheme="minorHAnsi" w:eastAsia="Times New Roman" w:hAnsiTheme="minorHAnsi" w:cstheme="minorBidi"/>
          <w:sz w:val="24"/>
          <w:szCs w:val="24"/>
        </w:rPr>
        <w:t xml:space="preserve"> including those who are foreign-born</w:t>
      </w:r>
      <w:r w:rsidR="000960A2">
        <w:rPr>
          <w:rFonts w:asciiTheme="minorHAnsi" w:eastAsia="Times New Roman" w:hAnsiTheme="minorHAnsi" w:cstheme="minorBidi"/>
          <w:sz w:val="24"/>
          <w:szCs w:val="24"/>
        </w:rPr>
        <w:fldChar w:fldCharType="begin"/>
      </w:r>
      <w:r w:rsidR="001737CE">
        <w:rPr>
          <w:rFonts w:asciiTheme="minorHAnsi" w:eastAsia="Times New Roman" w:hAnsiTheme="minorHAnsi" w:cstheme="minorBidi"/>
          <w:sz w:val="24"/>
          <w:szCs w:val="24"/>
        </w:rPr>
        <w:instrText xml:space="preserve"> ADDIN EN.CITE &lt;EndNote&gt;&lt;Cite&gt;&lt;RecNum&gt;0&lt;/RecNum&gt;&lt;Note&gt;Foreign-born status is identified from birth certificate data and does not reflect citizenship status or length of time since immigration.&lt;/Note&gt;&lt;DisplayText&gt;&lt;style face="superscript"&gt;1&lt;/style&gt;&lt;/DisplayText&gt;&lt;/Cite&gt;&lt;/EndNote&gt;</w:instrText>
      </w:r>
      <w:r w:rsidR="000960A2">
        <w:rPr>
          <w:rFonts w:asciiTheme="minorHAnsi" w:eastAsia="Times New Roman" w:hAnsiTheme="minorHAnsi" w:cstheme="minorBidi"/>
          <w:sz w:val="24"/>
          <w:szCs w:val="24"/>
        </w:rPr>
        <w:fldChar w:fldCharType="end"/>
      </w:r>
      <w:r w:rsidR="001737CE">
        <w:rPr>
          <w:rFonts w:asciiTheme="minorHAnsi" w:eastAsia="Times New Roman" w:hAnsiTheme="minorHAnsi" w:cstheme="minorBidi"/>
          <w:sz w:val="24"/>
          <w:szCs w:val="24"/>
        </w:rPr>
        <w:t xml:space="preserve">, </w:t>
      </w:r>
      <w:r w:rsidRPr="45F89B37">
        <w:rPr>
          <w:rFonts w:asciiTheme="minorHAnsi" w:eastAsia="Times New Roman" w:hAnsiTheme="minorHAnsi" w:cstheme="minorBidi"/>
          <w:sz w:val="24"/>
          <w:szCs w:val="24"/>
        </w:rPr>
        <w:t>have a history of incarceration, have a history of mental health issues, have a disability, or have a history of opioid use disorder</w:t>
      </w:r>
      <w:r w:rsidR="00020080">
        <w:rPr>
          <w:rFonts w:asciiTheme="minorHAnsi" w:eastAsia="Times New Roman" w:hAnsiTheme="minorHAnsi" w:cstheme="minorBidi"/>
          <w:sz w:val="24"/>
          <w:szCs w:val="24"/>
        </w:rPr>
        <w:t xml:space="preserve"> (OUD</w:t>
      </w:r>
      <w:r w:rsidRPr="45F89B37">
        <w:rPr>
          <w:rFonts w:asciiTheme="minorHAnsi" w:eastAsia="Times New Roman" w:hAnsiTheme="minorHAnsi" w:cstheme="minorBidi"/>
          <w:sz w:val="24"/>
          <w:szCs w:val="24"/>
        </w:rPr>
        <w:t>.</w:t>
      </w:r>
      <w:r w:rsidR="00020080">
        <w:rPr>
          <w:rFonts w:asciiTheme="minorHAnsi" w:eastAsia="Times New Roman" w:hAnsiTheme="minorHAnsi" w:cstheme="minorBidi"/>
          <w:sz w:val="24"/>
          <w:szCs w:val="24"/>
        </w:rPr>
        <w:t>)</w:t>
      </w:r>
    </w:p>
    <w:p w14:paraId="1D4541D6" w14:textId="77777777" w:rsidR="00781EEA" w:rsidRDefault="00781EEA" w:rsidP="00B04AC7">
      <w:pPr>
        <w:rPr>
          <w:rFonts w:ascii="Calibri" w:eastAsia="Times New Roman" w:hAnsi="Calibri"/>
          <w:b/>
          <w:color w:val="032E53"/>
          <w:sz w:val="32"/>
          <w:szCs w:val="32"/>
        </w:rPr>
      </w:pPr>
    </w:p>
    <w:p w14:paraId="34A849B2" w14:textId="79DB9841" w:rsidR="00EC37D6" w:rsidRPr="002D65DF" w:rsidRDefault="00B50BCA" w:rsidP="00EC37D6">
      <w:pPr>
        <w:spacing w:after="160" w:line="259" w:lineRule="auto"/>
        <w:rPr>
          <w:rFonts w:ascii="Calibri" w:eastAsia="Times New Roman" w:hAnsi="Calibri"/>
          <w:b/>
          <w:color w:val="032E53"/>
          <w:sz w:val="32"/>
          <w:szCs w:val="32"/>
        </w:rPr>
      </w:pPr>
      <w:r w:rsidRPr="002D65DF">
        <w:rPr>
          <w:rFonts w:ascii="Calibri" w:eastAsia="Times New Roman" w:hAnsi="Calibri"/>
          <w:b/>
          <w:color w:val="032E53"/>
          <w:sz w:val="32"/>
          <w:szCs w:val="32"/>
        </w:rPr>
        <w:t>Results</w:t>
      </w:r>
    </w:p>
    <w:p w14:paraId="2DFCED26" w14:textId="39598056" w:rsidR="008B632C" w:rsidRPr="00E4235F" w:rsidRDefault="000864AF" w:rsidP="72951096">
      <w:pPr>
        <w:spacing w:after="160" w:line="259" w:lineRule="auto"/>
        <w:rPr>
          <w:i/>
          <w:iCs/>
        </w:rPr>
      </w:pPr>
      <w:r w:rsidRPr="72951096">
        <w:rPr>
          <w:rFonts w:asciiTheme="minorHAnsi" w:eastAsia="Times New Roman" w:hAnsiTheme="minorHAnsi" w:cstheme="minorBidi"/>
          <w:sz w:val="24"/>
          <w:szCs w:val="24"/>
        </w:rPr>
        <w:t>From</w:t>
      </w:r>
      <w:r w:rsidR="07AD8176" w:rsidRPr="72951096">
        <w:rPr>
          <w:rFonts w:asciiTheme="minorHAnsi" w:eastAsia="Times New Roman" w:hAnsiTheme="minorHAnsi" w:cstheme="minorBidi"/>
          <w:sz w:val="24"/>
          <w:szCs w:val="24"/>
        </w:rPr>
        <w:t xml:space="preserve"> 2014 through 202</w:t>
      </w:r>
      <w:r w:rsidR="00036275" w:rsidRPr="72951096">
        <w:rPr>
          <w:rFonts w:asciiTheme="minorHAnsi" w:eastAsia="Times New Roman" w:hAnsiTheme="minorHAnsi" w:cstheme="minorBidi"/>
          <w:sz w:val="24"/>
          <w:szCs w:val="24"/>
        </w:rPr>
        <w:t>2</w:t>
      </w:r>
      <w:r w:rsidR="07AD8176" w:rsidRPr="72951096">
        <w:rPr>
          <w:rFonts w:asciiTheme="minorHAnsi" w:eastAsia="Times New Roman" w:hAnsiTheme="minorHAnsi" w:cstheme="minorBidi"/>
          <w:sz w:val="24"/>
          <w:szCs w:val="24"/>
        </w:rPr>
        <w:t xml:space="preserve">, the </w:t>
      </w:r>
      <w:r w:rsidR="3B08EF32" w:rsidRPr="72951096">
        <w:rPr>
          <w:rFonts w:asciiTheme="minorHAnsi" w:eastAsia="Times New Roman" w:hAnsiTheme="minorHAnsi" w:cstheme="minorBidi"/>
          <w:sz w:val="24"/>
          <w:szCs w:val="24"/>
        </w:rPr>
        <w:t xml:space="preserve">overall </w:t>
      </w:r>
      <w:r w:rsidR="07AD8176" w:rsidRPr="72951096">
        <w:rPr>
          <w:rFonts w:asciiTheme="minorHAnsi" w:eastAsia="Times New Roman" w:hAnsiTheme="minorHAnsi" w:cstheme="minorBidi"/>
          <w:sz w:val="24"/>
          <w:szCs w:val="24"/>
        </w:rPr>
        <w:t xml:space="preserve">SMM rate in Massachusetts was </w:t>
      </w:r>
      <w:r w:rsidR="00C24962" w:rsidRPr="72951096">
        <w:rPr>
          <w:rFonts w:asciiTheme="minorHAnsi" w:eastAsia="Times New Roman" w:hAnsiTheme="minorHAnsi" w:cstheme="minorBidi"/>
          <w:sz w:val="24"/>
          <w:szCs w:val="24"/>
        </w:rPr>
        <w:t>91.8</w:t>
      </w:r>
      <w:r w:rsidR="07AD8176" w:rsidRPr="72951096">
        <w:rPr>
          <w:rFonts w:asciiTheme="minorHAnsi" w:eastAsia="Times New Roman" w:hAnsiTheme="minorHAnsi" w:cstheme="minorBidi"/>
          <w:sz w:val="24"/>
          <w:szCs w:val="24"/>
        </w:rPr>
        <w:t xml:space="preserve"> per 10,000 deliveries</w:t>
      </w:r>
      <w:r w:rsidR="48725958" w:rsidRPr="72951096">
        <w:rPr>
          <w:rFonts w:asciiTheme="minorHAnsi" w:eastAsia="Times New Roman" w:hAnsiTheme="minorHAnsi" w:cstheme="minorBidi"/>
          <w:sz w:val="24"/>
          <w:szCs w:val="24"/>
        </w:rPr>
        <w:t>, t</w:t>
      </w:r>
      <w:r w:rsidR="07AD8176" w:rsidRPr="72951096">
        <w:rPr>
          <w:rFonts w:asciiTheme="minorHAnsi" w:eastAsia="Times New Roman" w:hAnsiTheme="minorHAnsi" w:cstheme="minorBidi"/>
          <w:sz w:val="24"/>
          <w:szCs w:val="24"/>
        </w:rPr>
        <w:t>he SMM rate for M</w:t>
      </w:r>
      <w:r w:rsidR="43E0C4E0" w:rsidRPr="72951096">
        <w:rPr>
          <w:rFonts w:asciiTheme="minorHAnsi" w:eastAsia="Times New Roman" w:hAnsiTheme="minorHAnsi" w:cstheme="minorBidi"/>
          <w:sz w:val="24"/>
          <w:szCs w:val="24"/>
        </w:rPr>
        <w:t>assHealth</w:t>
      </w:r>
      <w:r w:rsidR="263E97D3" w:rsidRPr="72951096">
        <w:rPr>
          <w:rFonts w:asciiTheme="minorHAnsi" w:eastAsia="Times New Roman" w:hAnsiTheme="minorHAnsi" w:cstheme="minorBidi"/>
          <w:sz w:val="24"/>
          <w:szCs w:val="24"/>
        </w:rPr>
        <w:t xml:space="preserve"> </w:t>
      </w:r>
      <w:r w:rsidR="07AD8176" w:rsidRPr="72951096">
        <w:rPr>
          <w:rFonts w:asciiTheme="minorHAnsi" w:eastAsia="Times New Roman" w:hAnsiTheme="minorHAnsi" w:cstheme="minorBidi"/>
          <w:sz w:val="24"/>
          <w:szCs w:val="24"/>
        </w:rPr>
        <w:t xml:space="preserve">deliveries was </w:t>
      </w:r>
      <w:r w:rsidR="001C06BE" w:rsidRPr="72951096">
        <w:rPr>
          <w:rFonts w:asciiTheme="minorHAnsi" w:eastAsia="Times New Roman" w:hAnsiTheme="minorHAnsi" w:cstheme="minorBidi"/>
          <w:sz w:val="24"/>
          <w:szCs w:val="24"/>
        </w:rPr>
        <w:t>100.</w:t>
      </w:r>
      <w:r w:rsidR="00A1313C" w:rsidRPr="72951096">
        <w:rPr>
          <w:rFonts w:asciiTheme="minorHAnsi" w:eastAsia="Times New Roman" w:hAnsiTheme="minorHAnsi" w:cstheme="minorBidi"/>
          <w:sz w:val="24"/>
          <w:szCs w:val="24"/>
        </w:rPr>
        <w:t>5</w:t>
      </w:r>
      <w:r w:rsidR="07AD8176" w:rsidRPr="72951096">
        <w:rPr>
          <w:rFonts w:asciiTheme="minorHAnsi" w:eastAsia="Times New Roman" w:hAnsiTheme="minorHAnsi" w:cstheme="minorBidi"/>
          <w:sz w:val="24"/>
          <w:szCs w:val="24"/>
        </w:rPr>
        <w:t xml:space="preserve"> per 10,000 deliveries</w:t>
      </w:r>
      <w:r w:rsidR="00762CC1" w:rsidRPr="72951096">
        <w:rPr>
          <w:rFonts w:asciiTheme="minorHAnsi" w:eastAsia="Times New Roman" w:hAnsiTheme="minorHAnsi" w:cstheme="minorBidi"/>
          <w:sz w:val="24"/>
          <w:szCs w:val="24"/>
        </w:rPr>
        <w:t>,</w:t>
      </w:r>
      <w:r w:rsidR="0015401B" w:rsidRPr="72951096">
        <w:rPr>
          <w:rFonts w:asciiTheme="minorHAnsi" w:eastAsia="Times New Roman" w:hAnsiTheme="minorHAnsi" w:cstheme="minorBidi"/>
          <w:sz w:val="24"/>
          <w:szCs w:val="24"/>
        </w:rPr>
        <w:t xml:space="preserve"> </w:t>
      </w:r>
      <w:r w:rsidR="07AD8176" w:rsidRPr="72951096">
        <w:rPr>
          <w:rFonts w:asciiTheme="minorHAnsi" w:eastAsia="Times New Roman" w:hAnsiTheme="minorHAnsi" w:cstheme="minorBidi"/>
          <w:sz w:val="24"/>
          <w:szCs w:val="24"/>
        </w:rPr>
        <w:t>and the rate for non-M</w:t>
      </w:r>
      <w:r w:rsidR="4A82023F" w:rsidRPr="72951096">
        <w:rPr>
          <w:rFonts w:asciiTheme="minorHAnsi" w:eastAsia="Times New Roman" w:hAnsiTheme="minorHAnsi" w:cstheme="minorBidi"/>
          <w:sz w:val="24"/>
          <w:szCs w:val="24"/>
        </w:rPr>
        <w:t>assHealth</w:t>
      </w:r>
      <w:r w:rsidR="07AD8176" w:rsidRPr="72951096">
        <w:rPr>
          <w:rFonts w:asciiTheme="minorHAnsi" w:eastAsia="Times New Roman" w:hAnsiTheme="minorHAnsi" w:cstheme="minorBidi"/>
          <w:sz w:val="24"/>
          <w:szCs w:val="24"/>
        </w:rPr>
        <w:t xml:space="preserve"> deliveries was 8</w:t>
      </w:r>
      <w:r w:rsidR="005E7D52" w:rsidRPr="72951096">
        <w:rPr>
          <w:rFonts w:asciiTheme="minorHAnsi" w:eastAsia="Times New Roman" w:hAnsiTheme="minorHAnsi" w:cstheme="minorBidi"/>
          <w:sz w:val="24"/>
          <w:szCs w:val="24"/>
        </w:rPr>
        <w:t>5.4</w:t>
      </w:r>
      <w:r w:rsidR="07AD8176" w:rsidRPr="72951096">
        <w:rPr>
          <w:rFonts w:asciiTheme="minorHAnsi" w:eastAsia="Times New Roman" w:hAnsiTheme="minorHAnsi" w:cstheme="minorBidi"/>
          <w:sz w:val="24"/>
          <w:szCs w:val="24"/>
        </w:rPr>
        <w:t xml:space="preserve"> per 10,000</w:t>
      </w:r>
      <w:r w:rsidR="0015401B" w:rsidRPr="72951096">
        <w:rPr>
          <w:rFonts w:asciiTheme="minorHAnsi" w:eastAsia="Times New Roman" w:hAnsiTheme="minorHAnsi" w:cstheme="minorBidi"/>
          <w:sz w:val="24"/>
          <w:szCs w:val="24"/>
        </w:rPr>
        <w:t>.</w:t>
      </w:r>
      <w:r w:rsidR="07AD8176" w:rsidRPr="72951096">
        <w:rPr>
          <w:rFonts w:asciiTheme="minorHAnsi" w:eastAsia="Times New Roman" w:hAnsiTheme="minorHAnsi" w:cstheme="minorBidi"/>
          <w:sz w:val="24"/>
          <w:szCs w:val="24"/>
        </w:rPr>
        <w:t xml:space="preserve"> The rate among M</w:t>
      </w:r>
      <w:r w:rsidR="40C05622" w:rsidRPr="72951096">
        <w:rPr>
          <w:rFonts w:asciiTheme="minorHAnsi" w:eastAsia="Times New Roman" w:hAnsiTheme="minorHAnsi" w:cstheme="minorBidi"/>
          <w:sz w:val="24"/>
          <w:szCs w:val="24"/>
        </w:rPr>
        <w:t>assHealth</w:t>
      </w:r>
      <w:r w:rsidR="07AD8176" w:rsidRPr="72951096">
        <w:rPr>
          <w:rFonts w:asciiTheme="minorHAnsi" w:eastAsia="Times New Roman" w:hAnsiTheme="minorHAnsi" w:cstheme="minorBidi"/>
          <w:sz w:val="24"/>
          <w:szCs w:val="24"/>
        </w:rPr>
        <w:t xml:space="preserve"> deliveries was statistically significantly higher than</w:t>
      </w:r>
      <w:r w:rsidR="00DB090B">
        <w:rPr>
          <w:rFonts w:asciiTheme="minorHAnsi" w:eastAsia="Times New Roman" w:hAnsiTheme="minorHAnsi" w:cstheme="minorBidi"/>
          <w:sz w:val="24"/>
          <w:szCs w:val="24"/>
        </w:rPr>
        <w:t xml:space="preserve"> the rate</w:t>
      </w:r>
      <w:r w:rsidR="07AD8176" w:rsidRPr="72951096">
        <w:rPr>
          <w:rFonts w:asciiTheme="minorHAnsi" w:eastAsia="Times New Roman" w:hAnsiTheme="minorHAnsi" w:cstheme="minorBidi"/>
          <w:sz w:val="24"/>
          <w:szCs w:val="24"/>
        </w:rPr>
        <w:t xml:space="preserve"> for non-M</w:t>
      </w:r>
      <w:r w:rsidR="71B93C53" w:rsidRPr="72951096">
        <w:rPr>
          <w:rFonts w:asciiTheme="minorHAnsi" w:eastAsia="Times New Roman" w:hAnsiTheme="minorHAnsi" w:cstheme="minorBidi"/>
          <w:sz w:val="24"/>
          <w:szCs w:val="24"/>
        </w:rPr>
        <w:t>assHealth</w:t>
      </w:r>
      <w:r w:rsidR="07AD8176" w:rsidRPr="72951096">
        <w:rPr>
          <w:rFonts w:asciiTheme="minorHAnsi" w:eastAsia="Times New Roman" w:hAnsiTheme="minorHAnsi" w:cstheme="minorBidi"/>
          <w:sz w:val="24"/>
          <w:szCs w:val="24"/>
        </w:rPr>
        <w:t xml:space="preserve"> deliveries.</w:t>
      </w:r>
    </w:p>
    <w:p w14:paraId="5DE520B7" w14:textId="626576EB" w:rsidR="0080723C" w:rsidRPr="0080723C" w:rsidRDefault="0080723C" w:rsidP="0080723C"/>
    <w:p w14:paraId="7A3C91FD" w14:textId="68FE7C79" w:rsidR="000077C5" w:rsidRDefault="00A360C2" w:rsidP="00FD66E4">
      <w:pPr>
        <w:spacing w:before="120" w:after="160" w:line="259" w:lineRule="auto"/>
        <w:rPr>
          <w:rFonts w:asciiTheme="minorHAnsi" w:eastAsia="Times New Roman" w:hAnsiTheme="minorHAnsi" w:cstheme="minorBidi"/>
          <w:sz w:val="24"/>
          <w:szCs w:val="24"/>
        </w:rPr>
      </w:pPr>
      <w:r>
        <w:rPr>
          <w:rFonts w:asciiTheme="minorHAnsi" w:eastAsia="Times New Roman" w:hAnsiTheme="minorHAnsi" w:cstheme="minorBidi"/>
          <w:sz w:val="24"/>
          <w:szCs w:val="24"/>
        </w:rPr>
        <w:t>From</w:t>
      </w:r>
      <w:r w:rsidR="0054D98F" w:rsidRPr="45F89B37">
        <w:rPr>
          <w:rFonts w:asciiTheme="minorHAnsi" w:eastAsia="Times New Roman" w:hAnsiTheme="minorHAnsi" w:cstheme="minorBidi"/>
          <w:sz w:val="24"/>
          <w:szCs w:val="24"/>
        </w:rPr>
        <w:t xml:space="preserve"> 2014 through 202</w:t>
      </w:r>
      <w:r w:rsidR="3A32C349" w:rsidRPr="45F89B37">
        <w:rPr>
          <w:rFonts w:asciiTheme="minorHAnsi" w:eastAsia="Times New Roman" w:hAnsiTheme="minorHAnsi" w:cstheme="minorBidi"/>
          <w:sz w:val="24"/>
          <w:szCs w:val="24"/>
        </w:rPr>
        <w:t>2</w:t>
      </w:r>
      <w:r w:rsidR="0054D98F" w:rsidRPr="45F89B37">
        <w:rPr>
          <w:rFonts w:asciiTheme="minorHAnsi" w:eastAsia="Times New Roman" w:hAnsiTheme="minorHAnsi" w:cstheme="minorBidi"/>
          <w:sz w:val="24"/>
          <w:szCs w:val="24"/>
        </w:rPr>
        <w:t>, SMM rates increased for both M</w:t>
      </w:r>
      <w:r w:rsidR="381028E5" w:rsidRPr="45F89B37">
        <w:rPr>
          <w:rFonts w:asciiTheme="minorHAnsi" w:eastAsia="Times New Roman" w:hAnsiTheme="minorHAnsi" w:cstheme="minorBidi"/>
          <w:sz w:val="24"/>
          <w:szCs w:val="24"/>
        </w:rPr>
        <w:t>assHealth</w:t>
      </w:r>
      <w:r w:rsidR="0054D98F" w:rsidRPr="45F89B37">
        <w:rPr>
          <w:rFonts w:asciiTheme="minorHAnsi" w:eastAsia="Times New Roman" w:hAnsiTheme="minorHAnsi" w:cstheme="minorBidi"/>
          <w:sz w:val="24"/>
          <w:szCs w:val="24"/>
        </w:rPr>
        <w:t xml:space="preserve"> and non-M</w:t>
      </w:r>
      <w:r w:rsidR="17339F04" w:rsidRPr="45F89B37">
        <w:rPr>
          <w:rFonts w:asciiTheme="minorHAnsi" w:eastAsia="Times New Roman" w:hAnsiTheme="minorHAnsi" w:cstheme="minorBidi"/>
          <w:sz w:val="24"/>
          <w:szCs w:val="24"/>
        </w:rPr>
        <w:t>assHealth</w:t>
      </w:r>
      <w:r w:rsidR="0054D98F" w:rsidRPr="45F89B37">
        <w:rPr>
          <w:rFonts w:asciiTheme="minorHAnsi" w:eastAsia="Times New Roman" w:hAnsiTheme="minorHAnsi" w:cstheme="minorBidi"/>
          <w:sz w:val="24"/>
          <w:szCs w:val="24"/>
        </w:rPr>
        <w:t xml:space="preserve"> deliveries at an average rate of 7.</w:t>
      </w:r>
      <w:r w:rsidR="2F3D658C" w:rsidRPr="45F89B37">
        <w:rPr>
          <w:rFonts w:asciiTheme="minorHAnsi" w:eastAsia="Times New Roman" w:hAnsiTheme="minorHAnsi" w:cstheme="minorBidi"/>
          <w:sz w:val="24"/>
          <w:szCs w:val="24"/>
        </w:rPr>
        <w:t>6</w:t>
      </w:r>
      <w:r w:rsidR="0054D98F" w:rsidRPr="45F89B37">
        <w:rPr>
          <w:rFonts w:asciiTheme="minorHAnsi" w:eastAsia="Times New Roman" w:hAnsiTheme="minorHAnsi" w:cstheme="minorBidi"/>
          <w:sz w:val="24"/>
          <w:szCs w:val="24"/>
        </w:rPr>
        <w:t>% per year</w:t>
      </w:r>
      <w:r w:rsidR="2F3D658C" w:rsidRPr="45F89B37">
        <w:rPr>
          <w:rFonts w:asciiTheme="minorHAnsi" w:eastAsia="Times New Roman" w:hAnsiTheme="minorHAnsi" w:cstheme="minorBidi"/>
          <w:sz w:val="24"/>
          <w:szCs w:val="24"/>
        </w:rPr>
        <w:t xml:space="preserve"> and </w:t>
      </w:r>
      <w:r w:rsidR="670C15DF" w:rsidRPr="45F89B37">
        <w:rPr>
          <w:rFonts w:asciiTheme="minorHAnsi" w:eastAsia="Times New Roman" w:hAnsiTheme="minorHAnsi" w:cstheme="minorBidi"/>
          <w:sz w:val="24"/>
          <w:szCs w:val="24"/>
        </w:rPr>
        <w:t>10.4% per yea</w:t>
      </w:r>
      <w:r w:rsidR="0B750A27" w:rsidRPr="45F89B37">
        <w:rPr>
          <w:rFonts w:asciiTheme="minorHAnsi" w:eastAsia="Times New Roman" w:hAnsiTheme="minorHAnsi" w:cstheme="minorBidi"/>
          <w:sz w:val="24"/>
          <w:szCs w:val="24"/>
        </w:rPr>
        <w:t>r</w:t>
      </w:r>
      <w:r w:rsidR="5FF42AAA" w:rsidRPr="45F89B37">
        <w:rPr>
          <w:rFonts w:asciiTheme="minorHAnsi" w:eastAsia="Times New Roman" w:hAnsiTheme="minorHAnsi" w:cstheme="minorBidi"/>
          <w:sz w:val="24"/>
          <w:szCs w:val="24"/>
        </w:rPr>
        <w:t>, respectively</w:t>
      </w:r>
      <w:r w:rsidR="7ABFF32B" w:rsidRPr="45F89B37">
        <w:rPr>
          <w:rFonts w:asciiTheme="minorHAnsi" w:eastAsia="Times New Roman" w:hAnsiTheme="minorHAnsi" w:cstheme="minorBidi"/>
          <w:sz w:val="24"/>
          <w:szCs w:val="24"/>
        </w:rPr>
        <w:t xml:space="preserve">. The gap between </w:t>
      </w:r>
      <w:r w:rsidR="3E81E253" w:rsidRPr="45F89B37">
        <w:rPr>
          <w:rFonts w:asciiTheme="minorHAnsi" w:eastAsia="Times New Roman" w:hAnsiTheme="minorHAnsi" w:cstheme="minorBidi"/>
          <w:sz w:val="24"/>
          <w:szCs w:val="24"/>
        </w:rPr>
        <w:t xml:space="preserve">rates of SMM </w:t>
      </w:r>
      <w:r w:rsidR="29E0B544" w:rsidRPr="45F89B37">
        <w:rPr>
          <w:rFonts w:asciiTheme="minorHAnsi" w:eastAsia="Times New Roman" w:hAnsiTheme="minorHAnsi" w:cstheme="minorBidi"/>
          <w:sz w:val="24"/>
          <w:szCs w:val="24"/>
        </w:rPr>
        <w:t>for</w:t>
      </w:r>
      <w:r w:rsidR="3E81E253" w:rsidRPr="45F89B37">
        <w:rPr>
          <w:rFonts w:asciiTheme="minorHAnsi" w:eastAsia="Times New Roman" w:hAnsiTheme="minorHAnsi" w:cstheme="minorBidi"/>
          <w:sz w:val="24"/>
          <w:szCs w:val="24"/>
        </w:rPr>
        <w:t xml:space="preserve"> M</w:t>
      </w:r>
      <w:r w:rsidR="2BA1AA51" w:rsidRPr="45F89B37">
        <w:rPr>
          <w:rFonts w:asciiTheme="minorHAnsi" w:eastAsia="Times New Roman" w:hAnsiTheme="minorHAnsi" w:cstheme="minorBidi"/>
          <w:sz w:val="24"/>
          <w:szCs w:val="24"/>
        </w:rPr>
        <w:t>assHealth</w:t>
      </w:r>
      <w:r w:rsidR="3E81E253" w:rsidRPr="45F89B37">
        <w:rPr>
          <w:rFonts w:asciiTheme="minorHAnsi" w:eastAsia="Times New Roman" w:hAnsiTheme="minorHAnsi" w:cstheme="minorBidi"/>
          <w:sz w:val="24"/>
          <w:szCs w:val="24"/>
        </w:rPr>
        <w:t xml:space="preserve"> and non-M</w:t>
      </w:r>
      <w:r w:rsidR="6B2C756D" w:rsidRPr="45F89B37">
        <w:rPr>
          <w:rFonts w:asciiTheme="minorHAnsi" w:eastAsia="Times New Roman" w:hAnsiTheme="minorHAnsi" w:cstheme="minorBidi"/>
          <w:sz w:val="24"/>
          <w:szCs w:val="24"/>
        </w:rPr>
        <w:t>assHealth</w:t>
      </w:r>
      <w:r w:rsidR="3E81E253" w:rsidRPr="45F89B37">
        <w:rPr>
          <w:rFonts w:asciiTheme="minorHAnsi" w:eastAsia="Times New Roman" w:hAnsiTheme="minorHAnsi" w:cstheme="minorBidi"/>
          <w:sz w:val="24"/>
          <w:szCs w:val="24"/>
        </w:rPr>
        <w:t xml:space="preserve"> deliveries </w:t>
      </w:r>
      <w:r w:rsidR="4A8EF6AC" w:rsidRPr="45F89B37">
        <w:rPr>
          <w:rFonts w:asciiTheme="minorHAnsi" w:eastAsia="Times New Roman" w:hAnsiTheme="minorHAnsi" w:cstheme="minorBidi"/>
          <w:sz w:val="24"/>
          <w:szCs w:val="24"/>
        </w:rPr>
        <w:t>persisted over</w:t>
      </w:r>
      <w:r w:rsidR="1C002013" w:rsidRPr="45F89B37">
        <w:rPr>
          <w:rFonts w:asciiTheme="minorHAnsi" w:eastAsia="Times New Roman" w:hAnsiTheme="minorHAnsi" w:cstheme="minorBidi"/>
          <w:sz w:val="24"/>
          <w:szCs w:val="24"/>
        </w:rPr>
        <w:t xml:space="preserve"> </w:t>
      </w:r>
      <w:r w:rsidR="4A8EF6AC" w:rsidRPr="45F89B37">
        <w:rPr>
          <w:rFonts w:asciiTheme="minorHAnsi" w:eastAsia="Times New Roman" w:hAnsiTheme="minorHAnsi" w:cstheme="minorBidi"/>
          <w:sz w:val="24"/>
          <w:szCs w:val="24"/>
        </w:rPr>
        <w:t>time</w:t>
      </w:r>
      <w:r w:rsidR="169BD126" w:rsidRPr="45F89B37">
        <w:rPr>
          <w:rFonts w:asciiTheme="minorHAnsi" w:eastAsia="Times New Roman" w:hAnsiTheme="minorHAnsi" w:cstheme="minorBidi"/>
          <w:sz w:val="24"/>
          <w:szCs w:val="24"/>
        </w:rPr>
        <w:t xml:space="preserve">, </w:t>
      </w:r>
      <w:r w:rsidR="132F8092" w:rsidRPr="45F89B37">
        <w:rPr>
          <w:rFonts w:asciiTheme="minorHAnsi" w:eastAsia="Times New Roman" w:hAnsiTheme="minorHAnsi" w:cstheme="minorBidi"/>
          <w:sz w:val="24"/>
          <w:szCs w:val="24"/>
        </w:rPr>
        <w:t>reaching a p</w:t>
      </w:r>
      <w:r w:rsidR="5C9C2A8C" w:rsidRPr="45F89B37">
        <w:rPr>
          <w:rFonts w:asciiTheme="minorHAnsi" w:eastAsia="Times New Roman" w:hAnsiTheme="minorHAnsi" w:cstheme="minorBidi"/>
          <w:sz w:val="24"/>
          <w:szCs w:val="24"/>
        </w:rPr>
        <w:t>ea</w:t>
      </w:r>
      <w:r w:rsidR="132F8092" w:rsidRPr="45F89B37">
        <w:rPr>
          <w:rFonts w:asciiTheme="minorHAnsi" w:eastAsia="Times New Roman" w:hAnsiTheme="minorHAnsi" w:cstheme="minorBidi"/>
          <w:sz w:val="24"/>
          <w:szCs w:val="24"/>
        </w:rPr>
        <w:t>k</w:t>
      </w:r>
      <w:r w:rsidR="169BD126" w:rsidRPr="45F89B37">
        <w:rPr>
          <w:rFonts w:asciiTheme="minorHAnsi" w:eastAsia="Times New Roman" w:hAnsiTheme="minorHAnsi" w:cstheme="minorBidi"/>
          <w:sz w:val="24"/>
          <w:szCs w:val="24"/>
        </w:rPr>
        <w:t xml:space="preserve"> </w:t>
      </w:r>
      <w:r w:rsidR="2BCBD093" w:rsidRPr="45F89B37">
        <w:rPr>
          <w:rFonts w:asciiTheme="minorHAnsi" w:eastAsia="Times New Roman" w:hAnsiTheme="minorHAnsi" w:cstheme="minorBidi"/>
          <w:sz w:val="24"/>
          <w:szCs w:val="24"/>
        </w:rPr>
        <w:t xml:space="preserve">in </w:t>
      </w:r>
      <w:r w:rsidR="169BD126" w:rsidRPr="45F89B37">
        <w:rPr>
          <w:rFonts w:asciiTheme="minorHAnsi" w:eastAsia="Times New Roman" w:hAnsiTheme="minorHAnsi" w:cstheme="minorBidi"/>
          <w:sz w:val="24"/>
          <w:szCs w:val="24"/>
        </w:rPr>
        <w:t>2021</w:t>
      </w:r>
      <w:r w:rsidR="008878A8">
        <w:rPr>
          <w:rFonts w:asciiTheme="minorHAnsi" w:eastAsia="Times New Roman" w:hAnsiTheme="minorHAnsi" w:cstheme="minorBidi"/>
          <w:sz w:val="24"/>
          <w:szCs w:val="24"/>
        </w:rPr>
        <w:t>, when</w:t>
      </w:r>
      <w:r w:rsidR="71311D08" w:rsidRPr="45F89B37">
        <w:rPr>
          <w:rFonts w:asciiTheme="minorHAnsi" w:eastAsia="Times New Roman" w:hAnsiTheme="minorHAnsi" w:cstheme="minorBidi"/>
          <w:sz w:val="24"/>
          <w:szCs w:val="24"/>
        </w:rPr>
        <w:t xml:space="preserve"> the rate for MassHealth deliveries reached 132.7 per 10,000 deliveries</w:t>
      </w:r>
      <w:r w:rsidR="139E566F" w:rsidRPr="2EB37D10">
        <w:rPr>
          <w:rFonts w:asciiTheme="minorHAnsi" w:eastAsia="Times New Roman" w:hAnsiTheme="minorHAnsi" w:cstheme="minorBidi"/>
          <w:sz w:val="24"/>
          <w:szCs w:val="24"/>
        </w:rPr>
        <w:t xml:space="preserve">, 1.3 times higher than </w:t>
      </w:r>
      <w:r w:rsidR="4C9B68D3" w:rsidRPr="46881E74">
        <w:rPr>
          <w:rFonts w:asciiTheme="minorHAnsi" w:eastAsia="Times New Roman" w:hAnsiTheme="minorHAnsi" w:cstheme="minorBidi"/>
          <w:sz w:val="24"/>
          <w:szCs w:val="24"/>
        </w:rPr>
        <w:t xml:space="preserve">the rate for </w:t>
      </w:r>
      <w:r w:rsidR="139E566F" w:rsidRPr="2EB37D10">
        <w:rPr>
          <w:rFonts w:asciiTheme="minorHAnsi" w:eastAsia="Times New Roman" w:hAnsiTheme="minorHAnsi" w:cstheme="minorBidi"/>
          <w:sz w:val="24"/>
          <w:szCs w:val="24"/>
        </w:rPr>
        <w:t xml:space="preserve">non-MassHealth </w:t>
      </w:r>
      <w:r w:rsidR="007A09C3" w:rsidRPr="46881E74">
        <w:rPr>
          <w:rFonts w:asciiTheme="minorHAnsi" w:eastAsia="Times New Roman" w:hAnsiTheme="minorHAnsi" w:cstheme="minorBidi"/>
          <w:sz w:val="24"/>
          <w:szCs w:val="24"/>
        </w:rPr>
        <w:t>deliveries</w:t>
      </w:r>
      <w:r w:rsidR="6B7112DD" w:rsidRPr="46881E74">
        <w:rPr>
          <w:rFonts w:asciiTheme="minorHAnsi" w:eastAsia="Times New Roman" w:hAnsiTheme="minorHAnsi" w:cstheme="minorBidi"/>
          <w:sz w:val="24"/>
          <w:szCs w:val="24"/>
        </w:rPr>
        <w:t xml:space="preserve"> </w:t>
      </w:r>
      <w:r w:rsidR="139E566F" w:rsidRPr="2EB37D10">
        <w:rPr>
          <w:rFonts w:asciiTheme="minorHAnsi" w:eastAsia="Times New Roman" w:hAnsiTheme="minorHAnsi" w:cstheme="minorBidi"/>
          <w:sz w:val="24"/>
          <w:szCs w:val="24"/>
        </w:rPr>
        <w:t xml:space="preserve">which reached </w:t>
      </w:r>
      <w:r w:rsidR="22D623B2" w:rsidRPr="2EB37D10">
        <w:rPr>
          <w:rFonts w:asciiTheme="minorHAnsi" w:eastAsia="Times New Roman" w:hAnsiTheme="minorHAnsi" w:cstheme="minorBidi"/>
          <w:sz w:val="24"/>
          <w:szCs w:val="24"/>
        </w:rPr>
        <w:t xml:space="preserve">102.6 per 10,000 </w:t>
      </w:r>
      <w:r w:rsidR="104BDF26" w:rsidRPr="46881E74">
        <w:rPr>
          <w:rFonts w:asciiTheme="minorHAnsi" w:eastAsia="Times New Roman" w:hAnsiTheme="minorHAnsi" w:cstheme="minorBidi"/>
          <w:sz w:val="24"/>
          <w:szCs w:val="24"/>
        </w:rPr>
        <w:t>deliveries</w:t>
      </w:r>
      <w:r w:rsidR="22D623B2" w:rsidRPr="46881E74">
        <w:rPr>
          <w:rFonts w:asciiTheme="minorHAnsi" w:eastAsia="Times New Roman" w:hAnsiTheme="minorHAnsi" w:cstheme="minorBidi"/>
          <w:sz w:val="24"/>
          <w:szCs w:val="24"/>
        </w:rPr>
        <w:t xml:space="preserve"> </w:t>
      </w:r>
      <w:r w:rsidR="22CA2A8F" w:rsidRPr="2EB37D10">
        <w:rPr>
          <w:rFonts w:asciiTheme="minorHAnsi" w:eastAsia="Times New Roman" w:hAnsiTheme="minorHAnsi" w:cstheme="minorBidi"/>
          <w:sz w:val="24"/>
          <w:szCs w:val="24"/>
        </w:rPr>
        <w:t>in 2021</w:t>
      </w:r>
      <w:r w:rsidR="71311D08" w:rsidRPr="2EB37D10">
        <w:rPr>
          <w:rFonts w:asciiTheme="minorHAnsi" w:eastAsia="Times New Roman" w:hAnsiTheme="minorHAnsi" w:cstheme="minorBidi"/>
          <w:sz w:val="24"/>
          <w:szCs w:val="24"/>
        </w:rPr>
        <w:t>.</w:t>
      </w:r>
      <w:r w:rsidR="71311D08" w:rsidRPr="45F89B37">
        <w:rPr>
          <w:rFonts w:asciiTheme="minorHAnsi" w:eastAsia="Times New Roman" w:hAnsiTheme="minorHAnsi" w:cstheme="minorBidi"/>
          <w:sz w:val="24"/>
          <w:szCs w:val="24"/>
        </w:rPr>
        <w:t xml:space="preserve"> While the rate for MassHealth deliveries declined in 2022 to 124.5 per 10,000 deliveries, the rate for </w:t>
      </w:r>
      <w:r w:rsidR="551065E3" w:rsidRPr="45F89B37">
        <w:rPr>
          <w:rFonts w:asciiTheme="minorHAnsi" w:eastAsia="Times New Roman" w:hAnsiTheme="minorHAnsi" w:cstheme="minorBidi"/>
          <w:sz w:val="24"/>
          <w:szCs w:val="24"/>
        </w:rPr>
        <w:t xml:space="preserve">non-MassHealth deliveries increased from </w:t>
      </w:r>
      <w:r w:rsidR="2E8A2F19" w:rsidRPr="45F89B37">
        <w:rPr>
          <w:rFonts w:asciiTheme="minorHAnsi" w:eastAsia="Times New Roman" w:hAnsiTheme="minorHAnsi" w:cstheme="minorBidi"/>
          <w:sz w:val="24"/>
          <w:szCs w:val="24"/>
        </w:rPr>
        <w:t>102.6</w:t>
      </w:r>
      <w:r w:rsidR="551065E3" w:rsidRPr="45F89B37">
        <w:rPr>
          <w:rFonts w:asciiTheme="minorHAnsi" w:eastAsia="Times New Roman" w:hAnsiTheme="minorHAnsi" w:cstheme="minorBidi"/>
          <w:sz w:val="24"/>
          <w:szCs w:val="24"/>
        </w:rPr>
        <w:t xml:space="preserve"> in 2021 to 104.2 per 10,000 in 2022</w:t>
      </w:r>
      <w:r w:rsidR="00F9389B">
        <w:rPr>
          <w:rFonts w:asciiTheme="minorHAnsi" w:eastAsia="Times New Roman" w:hAnsiTheme="minorHAnsi" w:cstheme="minorBidi"/>
          <w:sz w:val="24"/>
          <w:szCs w:val="24"/>
        </w:rPr>
        <w:t xml:space="preserve"> (Figure 1)</w:t>
      </w:r>
      <w:r w:rsidR="551065E3" w:rsidRPr="45F89B37">
        <w:rPr>
          <w:rFonts w:asciiTheme="minorHAnsi" w:eastAsia="Times New Roman" w:hAnsiTheme="minorHAnsi" w:cstheme="minorBidi"/>
          <w:sz w:val="24"/>
          <w:szCs w:val="24"/>
        </w:rPr>
        <w:t>.</w:t>
      </w:r>
    </w:p>
    <w:p w14:paraId="3EB92D47" w14:textId="40E25ECA" w:rsidR="2DA4876F" w:rsidRPr="003A2ABC" w:rsidRDefault="00BD52FB" w:rsidP="002B34BB">
      <w:pPr>
        <w:spacing w:before="120" w:after="160" w:line="259" w:lineRule="auto"/>
        <w:jc w:val="center"/>
      </w:pPr>
      <w:r w:rsidRPr="00BD52FB">
        <w:rPr>
          <w:rFonts w:asciiTheme="minorHAnsi" w:hAnsiTheme="minorHAnsi" w:cstheme="minorBidi"/>
          <w:noProof/>
          <w:sz w:val="18"/>
          <w:szCs w:val="18"/>
        </w:rPr>
        <mc:AlternateContent>
          <mc:Choice Requires="wps">
            <w:drawing>
              <wp:anchor distT="45720" distB="45720" distL="114300" distR="114300" simplePos="0" relativeHeight="251658244" behindDoc="0" locked="0" layoutInCell="1" allowOverlap="1" wp14:anchorId="48FC0232" wp14:editId="1E3CEAF4">
                <wp:simplePos x="0" y="0"/>
                <wp:positionH relativeFrom="margin">
                  <wp:posOffset>171450</wp:posOffset>
                </wp:positionH>
                <wp:positionV relativeFrom="paragraph">
                  <wp:posOffset>2506980</wp:posOffset>
                </wp:positionV>
                <wp:extent cx="60007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solidFill>
                          <a:srgbClr val="FFFFFF"/>
                        </a:solidFill>
                        <a:ln w="9525">
                          <a:noFill/>
                          <a:miter lim="800000"/>
                          <a:headEnd/>
                          <a:tailEnd/>
                        </a:ln>
                      </wps:spPr>
                      <wps:txbx>
                        <w:txbxContent>
                          <w:p w14:paraId="5C204E4E" w14:textId="6250D72A" w:rsidR="00BD52FB" w:rsidRPr="00BD52FB" w:rsidRDefault="00BD52FB" w:rsidP="00BD52FB">
                            <w:pPr>
                              <w:spacing w:line="264" w:lineRule="auto"/>
                              <w:rPr>
                                <w:rFonts w:asciiTheme="minorHAnsi" w:hAnsiTheme="minorHAnsi" w:cstheme="minorBidi"/>
                                <w:sz w:val="18"/>
                                <w:szCs w:val="18"/>
                              </w:rPr>
                            </w:pPr>
                            <w:r w:rsidRPr="7A2BE687">
                              <w:rPr>
                                <w:rFonts w:asciiTheme="minorHAnsi" w:hAnsiTheme="minorHAnsi" w:cstheme="minorBidi"/>
                                <w:sz w:val="18"/>
                                <w:szCs w:val="18"/>
                              </w:rPr>
                              <w:t>Note: Non-MassHealth includes all other deliveries that are not MassHealth.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FC0232" id="_x0000_t202" coordsize="21600,21600" o:spt="202" path="m,l,21600r21600,l21600,xe">
                <v:stroke joinstyle="miter"/>
                <v:path gradientshapeok="t" o:connecttype="rect"/>
              </v:shapetype>
              <v:shape id="Text Box 2" o:spid="_x0000_s1029" type="#_x0000_t202" style="position:absolute;left:0;text-align:left;margin-left:13.5pt;margin-top:197.4pt;width:472.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" stroked="f">
                <v:textbox style="mso-fit-shape-to-text:t">
                  <w:txbxContent>
                    <w:p w14:paraId="5C204E4E" w14:textId="6250D72A" w:rsidR="00BD52FB" w:rsidRPr="00BD52FB" w:rsidRDefault="00BD52FB" w:rsidP="00BD52FB">
                      <w:pPr>
                        <w:spacing w:line="264" w:lineRule="auto"/>
                        <w:rPr>
                          <w:rFonts w:asciiTheme="minorHAnsi" w:hAnsiTheme="minorHAnsi" w:cstheme="minorBidi"/>
                          <w:sz w:val="18"/>
                          <w:szCs w:val="18"/>
                        </w:rPr>
                      </w:pPr>
                      <w:r w:rsidRPr="7A2BE687">
                        <w:rPr>
                          <w:rFonts w:asciiTheme="minorHAnsi" w:hAnsiTheme="minorHAnsi" w:cstheme="minorBidi"/>
                          <w:sz w:val="18"/>
                          <w:szCs w:val="18"/>
                        </w:rPr>
                        <w:t>Note: Non-MassHealth includes all other deliveries that are not MassHealth.</w:t>
                      </w:r>
                    </w:p>
                  </w:txbxContent>
                </v:textbox>
                <w10:wrap anchorx="margin"/>
              </v:shape>
            </w:pict>
          </mc:Fallback>
        </mc:AlternateContent>
      </w:r>
      <w:r w:rsidR="00FF4BA3">
        <w:rPr>
          <w:noProof/>
        </w:rPr>
        <w:drawing>
          <wp:inline distT="0" distB="0" distL="0" distR="0" wp14:anchorId="00E090C5" wp14:editId="58CCB902">
            <wp:extent cx="6248400" cy="2790825"/>
            <wp:effectExtent l="0" t="0" r="0" b="0"/>
            <wp:docPr id="458987185" name="Chart 1">
              <a:extLst xmlns:a="http://schemas.openxmlformats.org/drawingml/2006/main">
                <a:ext uri="{FF2B5EF4-FFF2-40B4-BE49-F238E27FC236}">
                  <a16:creationId xmlns:a16="http://schemas.microsoft.com/office/drawing/2014/main" id="{323E8CB3-BCB7-46C6-815E-35FACB1282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6B8A75" w14:textId="77777777" w:rsidR="00A22CBD" w:rsidRDefault="6701CA36" w:rsidP="002B34BB">
      <w:pPr>
        <w:spacing w:after="160" w:line="259" w:lineRule="auto"/>
        <w:jc w:val="center"/>
        <w:rPr>
          <w:rFonts w:asciiTheme="minorHAnsi" w:eastAsia="Times New Roman" w:hAnsiTheme="minorHAnsi" w:cstheme="minorBidi"/>
          <w:sz w:val="24"/>
          <w:szCs w:val="24"/>
        </w:rPr>
      </w:pPr>
      <w:r w:rsidRPr="72951096">
        <w:rPr>
          <w:rFonts w:asciiTheme="minorHAnsi" w:eastAsia="Times New Roman" w:hAnsiTheme="minorHAnsi" w:cstheme="minorBidi"/>
          <w:sz w:val="24"/>
          <w:szCs w:val="24"/>
        </w:rPr>
        <w:t xml:space="preserve">Figure </w:t>
      </w:r>
      <w:r w:rsidR="0C5CCD8F" w:rsidRPr="72951096">
        <w:rPr>
          <w:rFonts w:asciiTheme="minorHAnsi" w:eastAsia="Times New Roman" w:hAnsiTheme="minorHAnsi" w:cstheme="minorBidi"/>
          <w:sz w:val="24"/>
          <w:szCs w:val="24"/>
        </w:rPr>
        <w:t>2</w:t>
      </w:r>
      <w:r w:rsidRPr="72951096">
        <w:rPr>
          <w:rFonts w:asciiTheme="minorHAnsi" w:eastAsia="Times New Roman" w:hAnsiTheme="minorHAnsi" w:cstheme="minorBidi"/>
          <w:sz w:val="24"/>
          <w:szCs w:val="24"/>
        </w:rPr>
        <w:t xml:space="preserve"> shows SMM rates by race and Hispanic ethnicity for M</w:t>
      </w:r>
      <w:r w:rsidR="472D6EBE" w:rsidRPr="72951096">
        <w:rPr>
          <w:rFonts w:asciiTheme="minorHAnsi" w:eastAsia="Times New Roman" w:hAnsiTheme="minorHAnsi" w:cstheme="minorBidi"/>
          <w:sz w:val="24"/>
          <w:szCs w:val="24"/>
        </w:rPr>
        <w:t>assHealth</w:t>
      </w:r>
      <w:r w:rsidRPr="72951096">
        <w:rPr>
          <w:rFonts w:asciiTheme="minorHAnsi" w:eastAsia="Times New Roman" w:hAnsiTheme="minorHAnsi" w:cstheme="minorBidi"/>
          <w:sz w:val="24"/>
          <w:szCs w:val="24"/>
        </w:rPr>
        <w:t xml:space="preserve"> and non-M</w:t>
      </w:r>
      <w:r w:rsidR="418B1E82" w:rsidRPr="72951096">
        <w:rPr>
          <w:rFonts w:asciiTheme="minorHAnsi" w:eastAsia="Times New Roman" w:hAnsiTheme="minorHAnsi" w:cstheme="minorBidi"/>
          <w:sz w:val="24"/>
          <w:szCs w:val="24"/>
        </w:rPr>
        <w:t>assHealth</w:t>
      </w:r>
      <w:r w:rsidRPr="72951096">
        <w:rPr>
          <w:rFonts w:asciiTheme="minorHAnsi" w:eastAsia="Times New Roman" w:hAnsiTheme="minorHAnsi" w:cstheme="minorBidi"/>
          <w:sz w:val="24"/>
          <w:szCs w:val="24"/>
        </w:rPr>
        <w:t xml:space="preserve"> deliveries from</w:t>
      </w:r>
      <w:r w:rsidR="16B91107" w:rsidRPr="72951096">
        <w:rPr>
          <w:rFonts w:asciiTheme="minorHAnsi" w:eastAsia="Times New Roman" w:hAnsiTheme="minorHAnsi" w:cstheme="minorBidi"/>
          <w:sz w:val="24"/>
          <w:szCs w:val="24"/>
        </w:rPr>
        <w:t xml:space="preserve"> </w:t>
      </w:r>
      <w:r w:rsidRPr="72951096">
        <w:rPr>
          <w:rFonts w:asciiTheme="minorHAnsi" w:eastAsia="Times New Roman" w:hAnsiTheme="minorHAnsi" w:cstheme="minorBidi"/>
          <w:sz w:val="24"/>
          <w:szCs w:val="24"/>
        </w:rPr>
        <w:t>2014 through 202</w:t>
      </w:r>
      <w:r w:rsidR="16B91107" w:rsidRPr="72951096">
        <w:rPr>
          <w:rFonts w:asciiTheme="minorHAnsi" w:eastAsia="Times New Roman" w:hAnsiTheme="minorHAnsi" w:cstheme="minorBidi"/>
          <w:sz w:val="24"/>
          <w:szCs w:val="24"/>
        </w:rPr>
        <w:t>2</w:t>
      </w:r>
      <w:r w:rsidRPr="72951096">
        <w:rPr>
          <w:rFonts w:asciiTheme="minorHAnsi" w:eastAsia="Times New Roman" w:hAnsiTheme="minorHAnsi" w:cstheme="minorBidi"/>
          <w:sz w:val="24"/>
          <w:szCs w:val="24"/>
        </w:rPr>
        <w:t xml:space="preserve">. </w:t>
      </w:r>
      <w:r w:rsidR="7EC6E52E" w:rsidRPr="2EB37D10">
        <w:rPr>
          <w:rFonts w:asciiTheme="minorHAnsi" w:eastAsia="Times New Roman" w:hAnsiTheme="minorHAnsi" w:cstheme="minorBidi"/>
          <w:sz w:val="24"/>
          <w:szCs w:val="24"/>
        </w:rPr>
        <w:t xml:space="preserve">While the difference in rates of SMM between MassHealth and non-MassHealth deliveries overall is statistically significant, </w:t>
      </w:r>
      <w:r w:rsidR="5B4CF501" w:rsidRPr="2EB37D10">
        <w:rPr>
          <w:rFonts w:asciiTheme="minorHAnsi" w:eastAsia="Times New Roman" w:hAnsiTheme="minorHAnsi" w:cstheme="minorBidi"/>
          <w:sz w:val="24"/>
          <w:szCs w:val="24"/>
        </w:rPr>
        <w:t>when disaggregated by race and Hispanic ethnicity there is no statistically significant difference by MassHealth status.</w:t>
      </w:r>
    </w:p>
    <w:p w14:paraId="3B72DA3A" w14:textId="54DB1E30" w:rsidR="00F14357" w:rsidRDefault="00857C83" w:rsidP="008C6B63">
      <w:pPr>
        <w:spacing w:after="160" w:line="259" w:lineRule="auto"/>
        <w:jc w:val="center"/>
        <w:rPr>
          <w:rFonts w:asciiTheme="minorHAnsi" w:eastAsia="Times New Roman" w:hAnsiTheme="minorHAnsi" w:cstheme="minorBidi"/>
          <w:sz w:val="24"/>
          <w:szCs w:val="24"/>
        </w:rPr>
      </w:pPr>
      <w:r w:rsidRPr="00857C83">
        <w:rPr>
          <w:rFonts w:asciiTheme="minorHAnsi" w:eastAsia="Times New Roman" w:hAnsiTheme="minorHAnsi" w:cstheme="minorBidi"/>
          <w:noProof/>
          <w:sz w:val="24"/>
          <w:szCs w:val="24"/>
        </w:rPr>
        <mc:AlternateContent>
          <mc:Choice Requires="wps">
            <w:drawing>
              <wp:anchor distT="45720" distB="45720" distL="114300" distR="114300" simplePos="0" relativeHeight="251660293" behindDoc="0" locked="0" layoutInCell="1" allowOverlap="1" wp14:anchorId="75220654" wp14:editId="3A36928D">
                <wp:simplePos x="0" y="0"/>
                <wp:positionH relativeFrom="column">
                  <wp:posOffset>234950</wp:posOffset>
                </wp:positionH>
                <wp:positionV relativeFrom="paragraph">
                  <wp:posOffset>2578100</wp:posOffset>
                </wp:positionV>
                <wp:extent cx="4679950" cy="241300"/>
                <wp:effectExtent l="0" t="0" r="6350" b="6350"/>
                <wp:wrapNone/>
                <wp:docPr id="1558689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241300"/>
                        </a:xfrm>
                        <a:prstGeom prst="rect">
                          <a:avLst/>
                        </a:prstGeom>
                        <a:solidFill>
                          <a:srgbClr val="FFFFFF"/>
                        </a:solidFill>
                        <a:ln w="9525">
                          <a:noFill/>
                          <a:miter lim="800000"/>
                          <a:headEnd/>
                          <a:tailEnd/>
                        </a:ln>
                      </wps:spPr>
                      <wps:txbx>
                        <w:txbxContent>
                          <w:p w14:paraId="70936B3F" w14:textId="4447D951" w:rsidR="00857C83" w:rsidRDefault="00857C83">
                            <w:r>
                              <w:t>*</w:t>
                            </w:r>
                            <w:r w:rsidR="00670787" w:rsidRPr="00670787">
                              <w:rPr>
                                <w:rFonts w:asciiTheme="minorHAnsi" w:hAnsiTheme="minorHAnsi" w:cstheme="minorHAnsi"/>
                                <w:sz w:val="18"/>
                                <w:szCs w:val="18"/>
                              </w:rPr>
                              <w:t>Indicates statistically significant difference between MassHealth and non-MassHealth deliveries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20654" id="_x0000_s1030" type="#_x0000_t202" style="position:absolute;left:0;text-align:left;margin-left:18.5pt;margin-top:203pt;width:368.5pt;height:19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TEQIAAP0DAAAOAAAAZHJzL2Uyb0RvYy54bWysU9tu2zAMfR+wfxD0vtjJkrYx4hRdugwD&#10;ugvQ7QNkWY6FyaJGKbGzry8lp2nQvQ3TgyCK5BF5eLS6HTrDDgq9Blvy6STnTFkJtba7kv/8sX13&#10;w5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" stroked="f">
                <v:textbox>
                  <w:txbxContent>
                    <w:p w14:paraId="70936B3F" w14:textId="4447D951" w:rsidR="00857C83" w:rsidRDefault="00857C83">
                      <w:r>
                        <w:t>*</w:t>
                      </w:r>
                      <w:r w:rsidR="00670787" w:rsidRPr="00670787">
                        <w:rPr>
                          <w:rFonts w:asciiTheme="minorHAnsi" w:hAnsiTheme="minorHAnsi" w:cstheme="minorHAnsi"/>
                          <w:sz w:val="18"/>
                          <w:szCs w:val="18"/>
                        </w:rPr>
                        <w:t>Indicates statistically significant difference between MassHealth and non-MassHealth deliveries</w:t>
                      </w:r>
                    </w:p>
                  </w:txbxContent>
                </v:textbox>
              </v:shape>
            </w:pict>
          </mc:Fallback>
        </mc:AlternateContent>
      </w:r>
      <w:r w:rsidR="00A22CBD">
        <w:rPr>
          <w:noProof/>
        </w:rPr>
        <w:drawing>
          <wp:inline distT="0" distB="0" distL="0" distR="0" wp14:anchorId="57077CF7" wp14:editId="02D4CB65">
            <wp:extent cx="6692900" cy="2857500"/>
            <wp:effectExtent l="0" t="0" r="12700" b="0"/>
            <wp:docPr id="510898385" name="Chart 1">
              <a:extLst xmlns:a="http://schemas.openxmlformats.org/drawingml/2006/main">
                <a:ext uri="{FF2B5EF4-FFF2-40B4-BE49-F238E27FC236}">
                  <a16:creationId xmlns:a16="http://schemas.microsoft.com/office/drawing/2014/main" id="{BBE4295F-C649-4734-90E2-CBD30E03E793}"/>
                </a:ext>
                <a:ext uri="{147F2762-F138-4A5C-976F-8EAC2B608ADB}">
                  <a16:predDERef xmlns:a16="http://schemas.microsoft.com/office/drawing/2014/main" pred="{F00067F0-3E1D-4EBC-BCF9-30BD7DF08E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2B34BB">
        <w:rPr>
          <w:rFonts w:asciiTheme="minorHAnsi" w:eastAsia="Times New Roman" w:hAnsiTheme="minorHAnsi" w:cstheme="minorBidi"/>
          <w:sz w:val="24"/>
          <w:szCs w:val="24"/>
        </w:rPr>
        <w:br/>
      </w:r>
    </w:p>
    <w:p w14:paraId="422A33F4" w14:textId="22FCD725" w:rsidR="003A4CF7" w:rsidRPr="009B01CD" w:rsidRDefault="003A4CF7" w:rsidP="3ED75985">
      <w:pPr>
        <w:spacing w:after="160" w:line="254" w:lineRule="auto"/>
        <w:rPr>
          <w:rFonts w:asciiTheme="minorHAnsi" w:eastAsia="Times New Roman" w:hAnsiTheme="minorHAnsi" w:cstheme="minorBidi"/>
          <w:sz w:val="24"/>
          <w:szCs w:val="24"/>
        </w:rPr>
      </w:pPr>
      <w:r w:rsidRPr="3ED75985">
        <w:rPr>
          <w:rFonts w:asciiTheme="minorHAnsi" w:eastAsia="Times New Roman" w:hAnsiTheme="minorHAnsi" w:cstheme="minorBidi"/>
          <w:sz w:val="24"/>
          <w:szCs w:val="24"/>
        </w:rPr>
        <w:lastRenderedPageBreak/>
        <w:t xml:space="preserve">Figure </w:t>
      </w:r>
      <w:r w:rsidR="00D47C24" w:rsidRPr="3ED75985">
        <w:rPr>
          <w:rFonts w:asciiTheme="minorHAnsi" w:eastAsia="Times New Roman" w:hAnsiTheme="minorHAnsi" w:cstheme="minorBidi"/>
          <w:sz w:val="24"/>
          <w:szCs w:val="24"/>
        </w:rPr>
        <w:t xml:space="preserve">3 </w:t>
      </w:r>
      <w:r w:rsidRPr="3ED75985">
        <w:rPr>
          <w:rFonts w:asciiTheme="minorHAnsi" w:eastAsia="Times New Roman" w:hAnsiTheme="minorHAnsi" w:cstheme="minorBidi"/>
          <w:sz w:val="24"/>
          <w:szCs w:val="24"/>
        </w:rPr>
        <w:t>shows SMM rates</w:t>
      </w:r>
      <w:r w:rsidR="002D466C" w:rsidRPr="3ED75985">
        <w:rPr>
          <w:rFonts w:asciiTheme="minorHAnsi" w:eastAsia="Times New Roman" w:hAnsiTheme="minorHAnsi" w:cstheme="minorBidi"/>
          <w:sz w:val="24"/>
          <w:szCs w:val="24"/>
        </w:rPr>
        <w:t xml:space="preserve"> over</w:t>
      </w:r>
      <w:r w:rsidR="06458903" w:rsidRPr="3ED75985">
        <w:rPr>
          <w:rFonts w:asciiTheme="minorHAnsi" w:eastAsia="Times New Roman" w:hAnsiTheme="minorHAnsi" w:cstheme="minorBidi"/>
          <w:sz w:val="24"/>
          <w:szCs w:val="24"/>
        </w:rPr>
        <w:t xml:space="preserve"> </w:t>
      </w:r>
      <w:r w:rsidR="002D466C" w:rsidRPr="3ED75985">
        <w:rPr>
          <w:rFonts w:asciiTheme="minorHAnsi" w:eastAsia="Times New Roman" w:hAnsiTheme="minorHAnsi" w:cstheme="minorBidi"/>
          <w:sz w:val="24"/>
          <w:szCs w:val="24"/>
        </w:rPr>
        <w:t>time</w:t>
      </w:r>
      <w:r w:rsidRPr="3ED75985">
        <w:rPr>
          <w:rFonts w:asciiTheme="minorHAnsi" w:eastAsia="Times New Roman" w:hAnsiTheme="minorHAnsi" w:cstheme="minorBidi"/>
          <w:sz w:val="24"/>
          <w:szCs w:val="24"/>
        </w:rPr>
        <w:t xml:space="preserve"> among M</w:t>
      </w:r>
      <w:r w:rsidR="305D01C0" w:rsidRPr="3ED75985">
        <w:rPr>
          <w:rFonts w:asciiTheme="minorHAnsi" w:eastAsia="Times New Roman" w:hAnsiTheme="minorHAnsi" w:cstheme="minorBidi"/>
          <w:sz w:val="24"/>
          <w:szCs w:val="24"/>
        </w:rPr>
        <w:t>assHealth</w:t>
      </w:r>
      <w:r w:rsidRPr="3ED75985">
        <w:rPr>
          <w:rFonts w:asciiTheme="minorHAnsi" w:eastAsia="Times New Roman" w:hAnsiTheme="minorHAnsi" w:cstheme="minorBidi"/>
          <w:sz w:val="24"/>
          <w:szCs w:val="24"/>
        </w:rPr>
        <w:t xml:space="preserve"> deliveries by race and Hispanic ethnicity by year from 2014 through 202</w:t>
      </w:r>
      <w:r w:rsidR="00DE1D5F" w:rsidRPr="3ED75985">
        <w:rPr>
          <w:rFonts w:asciiTheme="minorHAnsi" w:eastAsia="Times New Roman" w:hAnsiTheme="minorHAnsi" w:cstheme="minorBidi"/>
          <w:sz w:val="24"/>
          <w:szCs w:val="24"/>
        </w:rPr>
        <w:t>2</w:t>
      </w:r>
      <w:r w:rsidRPr="3ED75985">
        <w:rPr>
          <w:rFonts w:asciiTheme="minorHAnsi" w:eastAsia="Times New Roman" w:hAnsiTheme="minorHAnsi" w:cstheme="minorBidi"/>
          <w:sz w:val="24"/>
          <w:szCs w:val="24"/>
        </w:rPr>
        <w:t>. Black non-Hispanic birthing people had the highest SMM rates among M</w:t>
      </w:r>
      <w:r w:rsidR="5C65D7D7" w:rsidRPr="3ED75985">
        <w:rPr>
          <w:rFonts w:asciiTheme="minorHAnsi" w:eastAsia="Times New Roman" w:hAnsiTheme="minorHAnsi" w:cstheme="minorBidi"/>
          <w:sz w:val="24"/>
          <w:szCs w:val="24"/>
        </w:rPr>
        <w:t>assHealth</w:t>
      </w:r>
      <w:r w:rsidR="003205B9" w:rsidRPr="3ED75985">
        <w:rPr>
          <w:rFonts w:asciiTheme="minorHAnsi" w:eastAsia="Times New Roman" w:hAnsiTheme="minorHAnsi" w:cstheme="minorBidi"/>
          <w:sz w:val="24"/>
          <w:szCs w:val="24"/>
        </w:rPr>
        <w:t xml:space="preserve"> deliveries each year</w:t>
      </w:r>
      <w:r w:rsidR="67AC75F9" w:rsidRPr="3ED75985">
        <w:rPr>
          <w:rFonts w:asciiTheme="minorHAnsi" w:eastAsia="Times New Roman" w:hAnsiTheme="minorHAnsi" w:cstheme="minorBidi"/>
          <w:sz w:val="24"/>
          <w:szCs w:val="24"/>
        </w:rPr>
        <w:t xml:space="preserve">. </w:t>
      </w:r>
      <w:r w:rsidRPr="3ED75985">
        <w:rPr>
          <w:rFonts w:asciiTheme="minorHAnsi" w:eastAsia="Times New Roman" w:hAnsiTheme="minorHAnsi" w:cstheme="minorBidi"/>
          <w:sz w:val="24"/>
          <w:szCs w:val="24"/>
        </w:rPr>
        <w:t>From 2014 through 202</w:t>
      </w:r>
      <w:r w:rsidR="00DE1D5F" w:rsidRPr="3ED75985">
        <w:rPr>
          <w:rFonts w:asciiTheme="minorHAnsi" w:eastAsia="Times New Roman" w:hAnsiTheme="minorHAnsi" w:cstheme="minorBidi"/>
          <w:sz w:val="24"/>
          <w:szCs w:val="24"/>
        </w:rPr>
        <w:t>2</w:t>
      </w:r>
      <w:r w:rsidRPr="3ED75985">
        <w:rPr>
          <w:rFonts w:asciiTheme="minorHAnsi" w:eastAsia="Times New Roman" w:hAnsiTheme="minorHAnsi" w:cstheme="minorBidi"/>
          <w:sz w:val="24"/>
          <w:szCs w:val="24"/>
        </w:rPr>
        <w:t>, SMM rates for M</w:t>
      </w:r>
      <w:r w:rsidR="648643E6" w:rsidRPr="3ED75985">
        <w:rPr>
          <w:rFonts w:asciiTheme="minorHAnsi" w:eastAsia="Times New Roman" w:hAnsiTheme="minorHAnsi" w:cstheme="minorBidi"/>
          <w:sz w:val="24"/>
          <w:szCs w:val="24"/>
        </w:rPr>
        <w:t>assHealth</w:t>
      </w:r>
      <w:r w:rsidRPr="3ED75985">
        <w:rPr>
          <w:rFonts w:asciiTheme="minorHAnsi" w:eastAsia="Times New Roman" w:hAnsiTheme="minorHAnsi" w:cstheme="minorBidi"/>
          <w:sz w:val="24"/>
          <w:szCs w:val="24"/>
        </w:rPr>
        <w:t xml:space="preserve"> deliveries among White non-Hispanic birthing people increased by </w:t>
      </w:r>
      <w:r w:rsidR="00703192" w:rsidRPr="3ED75985">
        <w:rPr>
          <w:rFonts w:asciiTheme="minorHAnsi" w:eastAsia="Times New Roman" w:hAnsiTheme="minorHAnsi" w:cstheme="minorBidi"/>
          <w:sz w:val="24"/>
          <w:szCs w:val="24"/>
        </w:rPr>
        <w:t>50.6</w:t>
      </w:r>
      <w:r w:rsidRPr="3ED75985">
        <w:rPr>
          <w:rFonts w:asciiTheme="minorHAnsi" w:eastAsia="Times New Roman" w:hAnsiTheme="minorHAnsi" w:cstheme="minorBidi"/>
          <w:sz w:val="24"/>
          <w:szCs w:val="24"/>
        </w:rPr>
        <w:t xml:space="preserve">% (from 63.4 per 10,000 births to </w:t>
      </w:r>
      <w:r w:rsidR="00D24AB7" w:rsidRPr="3ED75985">
        <w:rPr>
          <w:rFonts w:asciiTheme="minorHAnsi" w:eastAsia="Times New Roman" w:hAnsiTheme="minorHAnsi" w:cstheme="minorBidi"/>
          <w:sz w:val="24"/>
          <w:szCs w:val="24"/>
        </w:rPr>
        <w:t>95.5</w:t>
      </w:r>
      <w:r w:rsidRPr="3ED75985">
        <w:rPr>
          <w:rFonts w:asciiTheme="minorHAnsi" w:eastAsia="Times New Roman" w:hAnsiTheme="minorHAnsi" w:cstheme="minorBidi"/>
          <w:sz w:val="24"/>
          <w:szCs w:val="24"/>
        </w:rPr>
        <w:t xml:space="preserve"> per 10,000 births). SMM rates for M</w:t>
      </w:r>
      <w:r w:rsidR="74733D36" w:rsidRPr="3ED75985">
        <w:rPr>
          <w:rFonts w:asciiTheme="minorHAnsi" w:eastAsia="Times New Roman" w:hAnsiTheme="minorHAnsi" w:cstheme="minorBidi"/>
          <w:sz w:val="24"/>
          <w:szCs w:val="24"/>
        </w:rPr>
        <w:t>assHealth</w:t>
      </w:r>
      <w:r w:rsidRPr="3ED75985">
        <w:rPr>
          <w:rFonts w:asciiTheme="minorHAnsi" w:eastAsia="Times New Roman" w:hAnsiTheme="minorHAnsi" w:cstheme="minorBidi"/>
          <w:sz w:val="24"/>
          <w:szCs w:val="24"/>
        </w:rPr>
        <w:t xml:space="preserve"> deliveries among Black non-Hispanic birthing people increased by </w:t>
      </w:r>
      <w:r w:rsidR="00EE6812" w:rsidRPr="3ED75985">
        <w:rPr>
          <w:rFonts w:asciiTheme="minorHAnsi" w:eastAsia="Times New Roman" w:hAnsiTheme="minorHAnsi" w:cstheme="minorBidi"/>
          <w:sz w:val="24"/>
          <w:szCs w:val="24"/>
        </w:rPr>
        <w:t>102</w:t>
      </w:r>
      <w:r w:rsidRPr="3ED75985">
        <w:rPr>
          <w:rFonts w:asciiTheme="minorHAnsi" w:eastAsia="Times New Roman" w:hAnsiTheme="minorHAnsi" w:cstheme="minorBidi"/>
          <w:sz w:val="24"/>
          <w:szCs w:val="24"/>
        </w:rPr>
        <w:t xml:space="preserve">% (from 107.4 per 10,000 births to </w:t>
      </w:r>
      <w:r w:rsidR="00EE6812" w:rsidRPr="3ED75985">
        <w:rPr>
          <w:rFonts w:asciiTheme="minorHAnsi" w:eastAsia="Times New Roman" w:hAnsiTheme="minorHAnsi" w:cstheme="minorBidi"/>
          <w:sz w:val="24"/>
          <w:szCs w:val="24"/>
        </w:rPr>
        <w:t>216.6</w:t>
      </w:r>
      <w:r w:rsidRPr="3ED75985">
        <w:rPr>
          <w:rFonts w:asciiTheme="minorHAnsi" w:eastAsia="Times New Roman" w:hAnsiTheme="minorHAnsi" w:cstheme="minorBidi"/>
          <w:sz w:val="24"/>
          <w:szCs w:val="24"/>
        </w:rPr>
        <w:t xml:space="preserve"> per 10,000 births). </w:t>
      </w:r>
      <w:r w:rsidR="2A89850B" w:rsidRPr="3ED75985">
        <w:rPr>
          <w:rFonts w:asciiTheme="minorHAnsi" w:eastAsia="Times New Roman" w:hAnsiTheme="minorHAnsi" w:cstheme="minorBidi"/>
          <w:sz w:val="24"/>
          <w:szCs w:val="24"/>
        </w:rPr>
        <w:t xml:space="preserve">The gap between rates of SMM among Black non-Hispanic birthing people compared to rates of SMM among White non-Hispanic birthing people has widened from 1.7 to 2.3 during this time, an increase of 35%. </w:t>
      </w:r>
      <w:r w:rsidRPr="00FF7E7F">
        <w:rPr>
          <w:rFonts w:asciiTheme="minorHAnsi" w:eastAsia="Times New Roman" w:hAnsiTheme="minorHAnsi" w:cstheme="minorBidi"/>
          <w:sz w:val="24"/>
          <w:szCs w:val="24"/>
        </w:rPr>
        <w:t>As prior research indicates</w:t>
      </w:r>
      <w:r w:rsidR="00BD52FB" w:rsidRPr="00FF7E7F">
        <w:rPr>
          <w:rFonts w:asciiTheme="minorHAnsi" w:hAnsiTheme="minorHAnsi" w:cstheme="minorHAnsi"/>
          <w:color w:val="000000"/>
          <w:sz w:val="24"/>
          <w:szCs w:val="24"/>
        </w:rPr>
        <w:t>, these persistent disparities arise from inequities in care and access, social and economic factors, and the enduring effects of structural racism</w:t>
      </w:r>
      <w:r w:rsidRPr="009B01CD">
        <w:rPr>
          <w:rFonts w:asciiTheme="minorHAnsi" w:eastAsia="Times New Roman" w:hAnsiTheme="minorHAnsi" w:cstheme="minorBidi"/>
          <w:sz w:val="24"/>
          <w:szCs w:val="24"/>
          <w:vertAlign w:val="superscript"/>
        </w:rPr>
        <w:footnoteReference w:id="6"/>
      </w:r>
      <w:r w:rsidRPr="3ED75985">
        <w:t>￼</w:t>
      </w:r>
      <w:r w:rsidRPr="3ED75985">
        <w:rPr>
          <w:rFonts w:asciiTheme="minorHAnsi" w:eastAsia="Times New Roman" w:hAnsiTheme="minorHAnsi" w:cstheme="minorBidi"/>
          <w:sz w:val="24"/>
          <w:szCs w:val="24"/>
        </w:rPr>
        <w:t>.</w:t>
      </w:r>
    </w:p>
    <w:p w14:paraId="7ABC9660" w14:textId="056C340F" w:rsidR="6A083AD2" w:rsidRDefault="00BD52FB" w:rsidP="002B34BB">
      <w:pPr>
        <w:spacing w:line="264" w:lineRule="auto"/>
        <w:jc w:val="center"/>
        <w:rPr>
          <w:rFonts w:ascii="Times New Roman" w:eastAsia="Times New Roman" w:hAnsi="Times New Roman" w:cs="Times New Roman"/>
          <w:color w:val="000000" w:themeColor="text1"/>
          <w:sz w:val="22"/>
          <w:szCs w:val="22"/>
        </w:rPr>
      </w:pPr>
      <w:r w:rsidRPr="00BD52FB">
        <w:rPr>
          <w:rFonts w:ascii="Times New Roman" w:eastAsia="Times New Roman" w:hAnsi="Times New Roman" w:cs="Times New Roman"/>
          <w:noProof/>
          <w:color w:val="000000" w:themeColor="text1"/>
          <w:sz w:val="22"/>
          <w:szCs w:val="22"/>
        </w:rPr>
        <mc:AlternateContent>
          <mc:Choice Requires="wps">
            <w:drawing>
              <wp:anchor distT="45720" distB="45720" distL="114300" distR="114300" simplePos="0" relativeHeight="251658245" behindDoc="0" locked="0" layoutInCell="1" allowOverlap="1" wp14:anchorId="6025725D" wp14:editId="5092E5AF">
                <wp:simplePos x="0" y="0"/>
                <wp:positionH relativeFrom="margin">
                  <wp:align>center</wp:align>
                </wp:positionH>
                <wp:positionV relativeFrom="paragraph">
                  <wp:posOffset>2952115</wp:posOffset>
                </wp:positionV>
                <wp:extent cx="6581775" cy="1404620"/>
                <wp:effectExtent l="0" t="0" r="9525" b="0"/>
                <wp:wrapNone/>
                <wp:docPr id="399075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4620"/>
                        </a:xfrm>
                        <a:prstGeom prst="rect">
                          <a:avLst/>
                        </a:prstGeom>
                        <a:solidFill>
                          <a:srgbClr val="FFFFFF"/>
                        </a:solidFill>
                        <a:ln w="9525">
                          <a:noFill/>
                          <a:miter lim="800000"/>
                          <a:headEnd/>
                          <a:tailEnd/>
                        </a:ln>
                      </wps:spPr>
                      <wps:txbx>
                        <w:txbxContent>
                          <w:p w14:paraId="3E50301D" w14:textId="71622632" w:rsidR="00BD52FB" w:rsidRPr="0002374E" w:rsidRDefault="00BD52FB">
                            <w:pPr>
                              <w:rPr>
                                <w:rFonts w:asciiTheme="minorHAnsi" w:hAnsiTheme="minorHAnsi" w:cstheme="minorHAnsi"/>
                              </w:rPr>
                            </w:pPr>
                            <w:r w:rsidRPr="0002374E">
                              <w:rPr>
                                <w:rFonts w:asciiTheme="minorHAnsi" w:hAnsiTheme="minorHAnsi" w:cstheme="minorHAnsi"/>
                              </w:rPr>
                              <w:t>Note: American Indian/Other non-Hispanic rates are not shown due to small counts each year, per DPH suppression rules.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5725D" id="_x0000_s1031" type="#_x0000_t202" style="position:absolute;left:0;text-align:left;margin-left:0;margin-top:232.45pt;width:518.25pt;height:110.6pt;z-index:251658245;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" stroked="f">
                <v:textbox style="mso-fit-shape-to-text:t">
                  <w:txbxContent>
                    <w:p w14:paraId="3E50301D" w14:textId="71622632" w:rsidR="00BD52FB" w:rsidRPr="0002374E" w:rsidRDefault="00BD52FB">
                      <w:pPr>
                        <w:rPr>
                          <w:rFonts w:asciiTheme="minorHAnsi" w:hAnsiTheme="minorHAnsi" w:cstheme="minorHAnsi"/>
                        </w:rPr>
                      </w:pPr>
                      <w:r w:rsidRPr="0002374E">
                        <w:rPr>
                          <w:rFonts w:asciiTheme="minorHAnsi" w:hAnsiTheme="minorHAnsi" w:cstheme="minorHAnsi"/>
                        </w:rPr>
                        <w:t>Note: American Indian/Other non-Hispanic rates are not shown due to small counts each year, per DPH suppression rules.</w:t>
                      </w:r>
                    </w:p>
                  </w:txbxContent>
                </v:textbox>
                <w10:wrap anchorx="margin"/>
              </v:shape>
            </w:pict>
          </mc:Fallback>
        </mc:AlternateContent>
      </w:r>
      <w:r w:rsidR="005A1142">
        <w:rPr>
          <w:noProof/>
        </w:rPr>
        <w:drawing>
          <wp:inline distT="0" distB="0" distL="0" distR="0" wp14:anchorId="4F58167E" wp14:editId="666811D1">
            <wp:extent cx="6819265" cy="3305175"/>
            <wp:effectExtent l="0" t="0" r="635" b="0"/>
            <wp:docPr id="2028556871" name="Chart 1">
              <a:extLst xmlns:a="http://schemas.openxmlformats.org/drawingml/2006/main">
                <a:ext uri="{FF2B5EF4-FFF2-40B4-BE49-F238E27FC236}">
                  <a16:creationId xmlns:a16="http://schemas.microsoft.com/office/drawing/2014/main" id="{AE960866-BBA0-4227-84E4-DEF2E123A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8E5B4B" w14:textId="77777777" w:rsidR="00EB2F4F" w:rsidRDefault="00EB2F4F" w:rsidP="00E1369E">
      <w:pPr>
        <w:rPr>
          <w:rFonts w:asciiTheme="minorHAnsi" w:eastAsia="Times New Roman" w:hAnsiTheme="minorHAnsi" w:cstheme="minorBidi"/>
          <w:sz w:val="24"/>
          <w:szCs w:val="24"/>
        </w:rPr>
      </w:pPr>
    </w:p>
    <w:p w14:paraId="5384C5D7" w14:textId="700B6620" w:rsidR="00E23AD2" w:rsidRPr="00DF1A91" w:rsidRDefault="00E23AD2" w:rsidP="72951096">
      <w:pPr>
        <w:spacing w:after="160" w:line="259" w:lineRule="auto"/>
        <w:rPr>
          <w:rFonts w:asciiTheme="minorHAnsi" w:eastAsia="Times New Roman" w:hAnsiTheme="minorHAnsi" w:cstheme="minorBidi"/>
          <w:sz w:val="24"/>
          <w:szCs w:val="24"/>
        </w:rPr>
      </w:pPr>
      <w:r w:rsidRPr="72951096">
        <w:rPr>
          <w:rFonts w:asciiTheme="minorHAnsi" w:eastAsia="Times New Roman" w:hAnsiTheme="minorHAnsi" w:cstheme="minorBidi"/>
          <w:sz w:val="24"/>
          <w:szCs w:val="24"/>
        </w:rPr>
        <w:t xml:space="preserve">Figure 4 </w:t>
      </w:r>
      <w:r w:rsidR="00EB61AB" w:rsidRPr="72951096">
        <w:rPr>
          <w:rFonts w:asciiTheme="minorHAnsi" w:eastAsia="Times New Roman" w:hAnsiTheme="minorHAnsi" w:cstheme="minorBidi"/>
          <w:sz w:val="24"/>
          <w:szCs w:val="24"/>
        </w:rPr>
        <w:t xml:space="preserve">shows SMM rates over time among </w:t>
      </w:r>
      <w:r w:rsidR="00521FF8" w:rsidRPr="72951096">
        <w:rPr>
          <w:rFonts w:asciiTheme="minorHAnsi" w:eastAsia="Times New Roman" w:hAnsiTheme="minorHAnsi" w:cstheme="minorBidi"/>
          <w:sz w:val="24"/>
          <w:szCs w:val="24"/>
        </w:rPr>
        <w:t>non-</w:t>
      </w:r>
      <w:r w:rsidR="00EB61AB" w:rsidRPr="72951096">
        <w:rPr>
          <w:rFonts w:asciiTheme="minorHAnsi" w:eastAsia="Times New Roman" w:hAnsiTheme="minorHAnsi" w:cstheme="minorBidi"/>
          <w:sz w:val="24"/>
          <w:szCs w:val="24"/>
        </w:rPr>
        <w:t>MassHealth deliveries by race and Hispanic ethnicity by year from 2014 through 2022. Black non-Hispanic birthing people</w:t>
      </w:r>
      <w:r w:rsidR="00AA7F6A" w:rsidRPr="72951096">
        <w:rPr>
          <w:rFonts w:asciiTheme="minorHAnsi" w:eastAsia="Times New Roman" w:hAnsiTheme="minorHAnsi" w:cstheme="minorBidi"/>
          <w:sz w:val="24"/>
          <w:szCs w:val="24"/>
        </w:rPr>
        <w:t xml:space="preserve"> </w:t>
      </w:r>
      <w:r w:rsidR="00EB61AB" w:rsidRPr="72951096">
        <w:rPr>
          <w:rFonts w:asciiTheme="minorHAnsi" w:eastAsia="Times New Roman" w:hAnsiTheme="minorHAnsi" w:cstheme="minorBidi"/>
          <w:sz w:val="24"/>
          <w:szCs w:val="24"/>
        </w:rPr>
        <w:t xml:space="preserve">had the highest SMM rates among </w:t>
      </w:r>
      <w:r w:rsidR="00AA7F6A" w:rsidRPr="72951096">
        <w:rPr>
          <w:rFonts w:asciiTheme="minorHAnsi" w:eastAsia="Times New Roman" w:hAnsiTheme="minorHAnsi" w:cstheme="minorBidi"/>
          <w:sz w:val="24"/>
          <w:szCs w:val="24"/>
        </w:rPr>
        <w:t>non-</w:t>
      </w:r>
      <w:r w:rsidR="00EB61AB" w:rsidRPr="72951096">
        <w:rPr>
          <w:rFonts w:asciiTheme="minorHAnsi" w:eastAsia="Times New Roman" w:hAnsiTheme="minorHAnsi" w:cstheme="minorBidi"/>
          <w:sz w:val="24"/>
          <w:szCs w:val="24"/>
        </w:rPr>
        <w:t xml:space="preserve">MassHealth deliveries each year. From 2014 through 2022, SMM rates for MassHealth deliveries among White non-Hispanic birthing people increased by </w:t>
      </w:r>
      <w:r w:rsidR="00292D05" w:rsidRPr="72951096">
        <w:rPr>
          <w:rFonts w:asciiTheme="minorHAnsi" w:eastAsia="Times New Roman" w:hAnsiTheme="minorHAnsi" w:cstheme="minorBidi"/>
          <w:sz w:val="24"/>
          <w:szCs w:val="24"/>
        </w:rPr>
        <w:t>75</w:t>
      </w:r>
      <w:r w:rsidR="00BD5BC3" w:rsidRPr="72951096">
        <w:rPr>
          <w:rFonts w:asciiTheme="minorHAnsi" w:eastAsia="Times New Roman" w:hAnsiTheme="minorHAnsi" w:cstheme="minorBidi"/>
          <w:sz w:val="24"/>
          <w:szCs w:val="24"/>
        </w:rPr>
        <w:t>.4</w:t>
      </w:r>
      <w:r w:rsidR="00EB61AB" w:rsidRPr="72951096">
        <w:rPr>
          <w:rFonts w:asciiTheme="minorHAnsi" w:eastAsia="Times New Roman" w:hAnsiTheme="minorHAnsi" w:cstheme="minorBidi"/>
          <w:sz w:val="24"/>
          <w:szCs w:val="24"/>
        </w:rPr>
        <w:t xml:space="preserve">% (from </w:t>
      </w:r>
      <w:r w:rsidR="005908F0" w:rsidRPr="72951096">
        <w:rPr>
          <w:rFonts w:asciiTheme="minorHAnsi" w:eastAsia="Times New Roman" w:hAnsiTheme="minorHAnsi" w:cstheme="minorBidi"/>
          <w:sz w:val="24"/>
          <w:szCs w:val="24"/>
        </w:rPr>
        <w:t>53.7</w:t>
      </w:r>
      <w:r w:rsidR="00EB61AB" w:rsidRPr="72951096">
        <w:rPr>
          <w:rFonts w:asciiTheme="minorHAnsi" w:eastAsia="Times New Roman" w:hAnsiTheme="minorHAnsi" w:cstheme="minorBidi"/>
          <w:sz w:val="24"/>
          <w:szCs w:val="24"/>
        </w:rPr>
        <w:t xml:space="preserve"> per 10,000 births to </w:t>
      </w:r>
      <w:r w:rsidR="005908F0" w:rsidRPr="72951096">
        <w:rPr>
          <w:rFonts w:asciiTheme="minorHAnsi" w:eastAsia="Times New Roman" w:hAnsiTheme="minorHAnsi" w:cstheme="minorBidi"/>
          <w:sz w:val="24"/>
          <w:szCs w:val="24"/>
        </w:rPr>
        <w:t>94.2</w:t>
      </w:r>
      <w:r w:rsidR="00EB61AB" w:rsidRPr="72951096">
        <w:rPr>
          <w:rFonts w:asciiTheme="minorHAnsi" w:eastAsia="Times New Roman" w:hAnsiTheme="minorHAnsi" w:cstheme="minorBidi"/>
          <w:sz w:val="24"/>
          <w:szCs w:val="24"/>
        </w:rPr>
        <w:t xml:space="preserve"> per 10,000 births). SMM rates for MassHealth deliveries among Black non-Hispanic birthing people increased by 1</w:t>
      </w:r>
      <w:r w:rsidR="005908F0" w:rsidRPr="72951096">
        <w:rPr>
          <w:rFonts w:asciiTheme="minorHAnsi" w:eastAsia="Times New Roman" w:hAnsiTheme="minorHAnsi" w:cstheme="minorBidi"/>
          <w:sz w:val="24"/>
          <w:szCs w:val="24"/>
        </w:rPr>
        <w:t>26.2</w:t>
      </w:r>
      <w:r w:rsidR="00EB61AB" w:rsidRPr="72951096">
        <w:rPr>
          <w:rFonts w:asciiTheme="minorHAnsi" w:eastAsia="Times New Roman" w:hAnsiTheme="minorHAnsi" w:cstheme="minorBidi"/>
          <w:sz w:val="24"/>
          <w:szCs w:val="24"/>
        </w:rPr>
        <w:t xml:space="preserve">% (from </w:t>
      </w:r>
      <w:r w:rsidR="005908F0" w:rsidRPr="72951096">
        <w:rPr>
          <w:rFonts w:asciiTheme="minorHAnsi" w:eastAsia="Times New Roman" w:hAnsiTheme="minorHAnsi" w:cstheme="minorBidi"/>
          <w:sz w:val="24"/>
          <w:szCs w:val="24"/>
        </w:rPr>
        <w:t>84.7</w:t>
      </w:r>
      <w:r w:rsidR="00EB61AB" w:rsidRPr="72951096">
        <w:rPr>
          <w:rFonts w:asciiTheme="minorHAnsi" w:eastAsia="Times New Roman" w:hAnsiTheme="minorHAnsi" w:cstheme="minorBidi"/>
          <w:sz w:val="24"/>
          <w:szCs w:val="24"/>
        </w:rPr>
        <w:t xml:space="preserve"> per 10,000 births to </w:t>
      </w:r>
      <w:r w:rsidR="005908F0" w:rsidRPr="72951096">
        <w:rPr>
          <w:rFonts w:asciiTheme="minorHAnsi" w:eastAsia="Times New Roman" w:hAnsiTheme="minorHAnsi" w:cstheme="minorBidi"/>
          <w:sz w:val="24"/>
          <w:szCs w:val="24"/>
        </w:rPr>
        <w:t>191.6</w:t>
      </w:r>
      <w:r w:rsidR="00EB61AB" w:rsidRPr="72951096">
        <w:rPr>
          <w:rFonts w:asciiTheme="minorHAnsi" w:eastAsia="Times New Roman" w:hAnsiTheme="minorHAnsi" w:cstheme="minorBidi"/>
          <w:sz w:val="24"/>
          <w:szCs w:val="24"/>
        </w:rPr>
        <w:t xml:space="preserve"> per 10,000 births). The gap between rates of SMM among Black non-Hispanic birthing people </w:t>
      </w:r>
      <w:r w:rsidR="00DF1A91" w:rsidRPr="72951096">
        <w:rPr>
          <w:rFonts w:asciiTheme="minorHAnsi" w:eastAsia="Times New Roman" w:hAnsiTheme="minorHAnsi" w:cstheme="minorBidi"/>
          <w:sz w:val="24"/>
          <w:szCs w:val="24"/>
        </w:rPr>
        <w:t xml:space="preserve">with non-MassHealth deliveries </w:t>
      </w:r>
      <w:r w:rsidR="00EB61AB" w:rsidRPr="72951096">
        <w:rPr>
          <w:rFonts w:asciiTheme="minorHAnsi" w:eastAsia="Times New Roman" w:hAnsiTheme="minorHAnsi" w:cstheme="minorBidi"/>
          <w:sz w:val="24"/>
          <w:szCs w:val="24"/>
        </w:rPr>
        <w:t xml:space="preserve">compared to rates of SMM among White non-Hispanic birthing people </w:t>
      </w:r>
      <w:r w:rsidR="001D1988" w:rsidRPr="72951096">
        <w:rPr>
          <w:rFonts w:asciiTheme="minorHAnsi" w:eastAsia="Times New Roman" w:hAnsiTheme="minorHAnsi" w:cstheme="minorBidi"/>
          <w:sz w:val="24"/>
          <w:szCs w:val="24"/>
        </w:rPr>
        <w:t xml:space="preserve">with non-MassHealth deliveries </w:t>
      </w:r>
      <w:r w:rsidR="00EB61AB" w:rsidRPr="72951096">
        <w:rPr>
          <w:rFonts w:asciiTheme="minorHAnsi" w:eastAsia="Times New Roman" w:hAnsiTheme="minorHAnsi" w:cstheme="minorBidi"/>
          <w:sz w:val="24"/>
          <w:szCs w:val="24"/>
        </w:rPr>
        <w:t>has widened from 1.</w:t>
      </w:r>
      <w:r w:rsidR="000B2814" w:rsidRPr="72951096">
        <w:rPr>
          <w:rFonts w:asciiTheme="minorHAnsi" w:eastAsia="Times New Roman" w:hAnsiTheme="minorHAnsi" w:cstheme="minorBidi"/>
          <w:sz w:val="24"/>
          <w:szCs w:val="24"/>
        </w:rPr>
        <w:t>6</w:t>
      </w:r>
      <w:r w:rsidR="00EB61AB" w:rsidRPr="72951096">
        <w:rPr>
          <w:rFonts w:asciiTheme="minorHAnsi" w:eastAsia="Times New Roman" w:hAnsiTheme="minorHAnsi" w:cstheme="minorBidi"/>
          <w:sz w:val="24"/>
          <w:szCs w:val="24"/>
        </w:rPr>
        <w:t xml:space="preserve"> to 2.</w:t>
      </w:r>
      <w:r w:rsidR="000B2814" w:rsidRPr="72951096">
        <w:rPr>
          <w:rFonts w:asciiTheme="minorHAnsi" w:eastAsia="Times New Roman" w:hAnsiTheme="minorHAnsi" w:cstheme="minorBidi"/>
          <w:sz w:val="24"/>
          <w:szCs w:val="24"/>
        </w:rPr>
        <w:t xml:space="preserve">1 </w:t>
      </w:r>
      <w:r w:rsidR="00EB61AB" w:rsidRPr="72951096">
        <w:rPr>
          <w:rFonts w:asciiTheme="minorHAnsi" w:eastAsia="Times New Roman" w:hAnsiTheme="minorHAnsi" w:cstheme="minorBidi"/>
          <w:sz w:val="24"/>
          <w:szCs w:val="24"/>
        </w:rPr>
        <w:t xml:space="preserve">during this time, an increase of </w:t>
      </w:r>
      <w:r w:rsidR="00DF1A91" w:rsidRPr="72951096">
        <w:rPr>
          <w:rFonts w:asciiTheme="minorHAnsi" w:eastAsia="Times New Roman" w:hAnsiTheme="minorHAnsi" w:cstheme="minorBidi"/>
          <w:sz w:val="24"/>
          <w:szCs w:val="24"/>
        </w:rPr>
        <w:t>2</w:t>
      </w:r>
      <w:r w:rsidR="00EB61AB" w:rsidRPr="72951096">
        <w:rPr>
          <w:rFonts w:asciiTheme="minorHAnsi" w:eastAsia="Times New Roman" w:hAnsiTheme="minorHAnsi" w:cstheme="minorBidi"/>
          <w:sz w:val="24"/>
          <w:szCs w:val="24"/>
        </w:rPr>
        <w:t>5%</w:t>
      </w:r>
      <w:r w:rsidR="00DF1A91" w:rsidRPr="72951096">
        <w:rPr>
          <w:rFonts w:asciiTheme="minorHAnsi" w:eastAsia="Times New Roman" w:hAnsiTheme="minorHAnsi" w:cstheme="minorBidi"/>
          <w:sz w:val="24"/>
          <w:szCs w:val="24"/>
        </w:rPr>
        <w:t xml:space="preserve"> for non-MassHealth deliveries</w:t>
      </w:r>
      <w:r w:rsidR="00EB61AB" w:rsidRPr="72951096">
        <w:rPr>
          <w:rFonts w:asciiTheme="minorHAnsi" w:eastAsia="Times New Roman" w:hAnsiTheme="minorHAnsi" w:cstheme="minorBidi"/>
          <w:sz w:val="24"/>
          <w:szCs w:val="24"/>
        </w:rPr>
        <w:t xml:space="preserve">. </w:t>
      </w:r>
    </w:p>
    <w:p w14:paraId="3622BB42" w14:textId="79B2433B" w:rsidR="00032B65" w:rsidRPr="00032B65" w:rsidRDefault="00A2451F" w:rsidP="002B34BB">
      <w:pPr>
        <w:jc w:val="center"/>
        <w:rPr>
          <w:rFonts w:ascii="Times New Roman" w:eastAsia="Times New Roman" w:hAnsi="Times New Roman" w:cs="Times New Roman"/>
          <w:sz w:val="24"/>
          <w:szCs w:val="24"/>
        </w:rPr>
      </w:pPr>
      <w:r>
        <w:rPr>
          <w:noProof/>
        </w:rPr>
        <w:lastRenderedPageBreak/>
        <w:drawing>
          <wp:inline distT="0" distB="0" distL="0" distR="0" wp14:anchorId="46CA31EF" wp14:editId="4B47AFE0">
            <wp:extent cx="6623050" cy="2743200"/>
            <wp:effectExtent l="0" t="0" r="6350" b="0"/>
            <wp:docPr id="1521956308" name="Chart 1">
              <a:extLst xmlns:a="http://schemas.openxmlformats.org/drawingml/2006/main">
                <a:ext uri="{FF2B5EF4-FFF2-40B4-BE49-F238E27FC236}">
                  <a16:creationId xmlns:a16="http://schemas.microsoft.com/office/drawing/2014/main" id="{B28E604A-7B44-9E73-F281-0F465901C42C}"/>
                </a:ext>
                <a:ext uri="{147F2762-F138-4A5C-976F-8EAC2B608ADB}">
                  <a16:predDERef xmlns:a16="http://schemas.microsoft.com/office/drawing/2014/main" pred="{3D779331-A1A4-4127-9871-55CDA80778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EACB60" w14:textId="77777777" w:rsidR="00E23AD2" w:rsidRDefault="00E23AD2" w:rsidP="3ED75985">
      <w:pPr>
        <w:spacing w:after="160" w:line="259" w:lineRule="auto"/>
        <w:rPr>
          <w:rFonts w:asciiTheme="minorHAnsi" w:eastAsia="Times New Roman" w:hAnsiTheme="minorHAnsi" w:cstheme="minorBidi"/>
          <w:sz w:val="24"/>
          <w:szCs w:val="24"/>
        </w:rPr>
      </w:pPr>
    </w:p>
    <w:p w14:paraId="36DCF422" w14:textId="296F4B5F" w:rsidR="00E1369E" w:rsidRDefault="00E1369E" w:rsidP="3ED75985">
      <w:pPr>
        <w:spacing w:after="160" w:line="259" w:lineRule="auto"/>
        <w:rPr>
          <w:rFonts w:asciiTheme="minorHAnsi" w:eastAsia="Times New Roman" w:hAnsiTheme="minorHAnsi" w:cstheme="minorBidi"/>
          <w:sz w:val="24"/>
          <w:szCs w:val="24"/>
        </w:rPr>
      </w:pPr>
      <w:r w:rsidRPr="3ED75985">
        <w:rPr>
          <w:rFonts w:asciiTheme="minorHAnsi" w:eastAsia="Times New Roman" w:hAnsiTheme="minorHAnsi" w:cstheme="minorBidi"/>
          <w:sz w:val="24"/>
          <w:szCs w:val="24"/>
        </w:rPr>
        <w:t>T</w:t>
      </w:r>
      <w:r w:rsidRPr="003E453D">
        <w:rPr>
          <w:rFonts w:asciiTheme="minorHAnsi" w:eastAsia="Times New Roman" w:hAnsiTheme="minorHAnsi" w:cstheme="minorBidi"/>
          <w:sz w:val="24"/>
          <w:szCs w:val="24"/>
        </w:rPr>
        <w:t>able 1 examines SMM and M</w:t>
      </w:r>
      <w:r w:rsidR="5680460A" w:rsidRPr="003E453D">
        <w:rPr>
          <w:rFonts w:asciiTheme="minorHAnsi" w:eastAsia="Times New Roman" w:hAnsiTheme="minorHAnsi" w:cstheme="minorBidi"/>
          <w:sz w:val="24"/>
          <w:szCs w:val="24"/>
        </w:rPr>
        <w:t>assHealth</w:t>
      </w:r>
      <w:r w:rsidRPr="003E453D">
        <w:rPr>
          <w:rFonts w:asciiTheme="minorHAnsi" w:eastAsia="Times New Roman" w:hAnsiTheme="minorHAnsi" w:cstheme="minorBidi"/>
          <w:sz w:val="24"/>
          <w:szCs w:val="24"/>
        </w:rPr>
        <w:t xml:space="preserve"> coverage by maternal characteristics.</w:t>
      </w:r>
      <w:r w:rsidR="00F32068" w:rsidRPr="003E453D">
        <w:rPr>
          <w:rFonts w:asciiTheme="minorHAnsi" w:eastAsia="Times New Roman" w:hAnsiTheme="minorHAnsi" w:cstheme="minorBidi"/>
          <w:sz w:val="24"/>
          <w:szCs w:val="24"/>
        </w:rPr>
        <w:t xml:space="preserve"> Among birthing people</w:t>
      </w:r>
      <w:r w:rsidR="00310C27" w:rsidRPr="003E453D">
        <w:rPr>
          <w:rFonts w:asciiTheme="minorHAnsi" w:eastAsia="Times New Roman" w:hAnsiTheme="minorHAnsi" w:cstheme="minorBidi"/>
          <w:sz w:val="24"/>
          <w:szCs w:val="24"/>
        </w:rPr>
        <w:t xml:space="preserve"> </w:t>
      </w:r>
      <w:r w:rsidR="00575655" w:rsidRPr="003E453D">
        <w:rPr>
          <w:rFonts w:asciiTheme="minorHAnsi" w:eastAsia="Times New Roman" w:hAnsiTheme="minorHAnsi" w:cstheme="minorBidi"/>
          <w:sz w:val="24"/>
          <w:szCs w:val="24"/>
        </w:rPr>
        <w:t>aged &lt;30, 30-34, and 35-39 years, those with MassHealth-covered</w:t>
      </w:r>
      <w:r w:rsidR="007023CA" w:rsidRPr="003E453D">
        <w:rPr>
          <w:rFonts w:asciiTheme="minorHAnsi" w:eastAsia="Times New Roman" w:hAnsiTheme="minorHAnsi" w:cstheme="minorBidi"/>
          <w:sz w:val="24"/>
          <w:szCs w:val="24"/>
        </w:rPr>
        <w:t xml:space="preserve"> deliveries </w:t>
      </w:r>
      <w:r w:rsidR="0092193A" w:rsidRPr="003E453D">
        <w:rPr>
          <w:rFonts w:asciiTheme="minorHAnsi" w:eastAsia="Times New Roman" w:hAnsiTheme="minorHAnsi" w:cstheme="minorBidi"/>
          <w:sz w:val="24"/>
          <w:szCs w:val="24"/>
        </w:rPr>
        <w:t>experienced higher rates of SMM</w:t>
      </w:r>
      <w:r w:rsidR="00614B1A" w:rsidRPr="003E453D">
        <w:rPr>
          <w:rFonts w:asciiTheme="minorHAnsi" w:eastAsia="Times New Roman" w:hAnsiTheme="minorHAnsi" w:cstheme="minorBidi"/>
          <w:sz w:val="24"/>
          <w:szCs w:val="24"/>
        </w:rPr>
        <w:t xml:space="preserve"> compared to those with non-MassHealth in the same age </w:t>
      </w:r>
      <w:r w:rsidR="00B406D4" w:rsidRPr="003E453D">
        <w:rPr>
          <w:rFonts w:asciiTheme="minorHAnsi" w:eastAsia="Times New Roman" w:hAnsiTheme="minorHAnsi" w:cstheme="minorBidi"/>
          <w:sz w:val="24"/>
          <w:szCs w:val="24"/>
        </w:rPr>
        <w:t xml:space="preserve">groups. Only in those </w:t>
      </w:r>
      <w:r w:rsidR="00310C27" w:rsidRPr="003E453D">
        <w:rPr>
          <w:rFonts w:asciiTheme="minorHAnsi" w:eastAsia="Times New Roman" w:hAnsiTheme="minorHAnsi" w:cstheme="minorBidi"/>
          <w:sz w:val="24"/>
          <w:szCs w:val="24"/>
        </w:rPr>
        <w:t xml:space="preserve">aged </w:t>
      </w:r>
      <w:r w:rsidR="00B406D4" w:rsidRPr="003E453D">
        <w:rPr>
          <w:rFonts w:asciiTheme="minorHAnsi" w:eastAsia="Times New Roman" w:hAnsiTheme="minorHAnsi" w:cstheme="minorBidi"/>
          <w:sz w:val="24"/>
          <w:szCs w:val="24"/>
        </w:rPr>
        <w:t>40+ was there no statistical difference in SMM rates when comparing MassHealth deliveries to non-MassHealth deliveries.</w:t>
      </w:r>
      <w:r w:rsidR="0092193A" w:rsidRPr="003E453D">
        <w:rPr>
          <w:rFonts w:asciiTheme="minorHAnsi" w:eastAsia="Times New Roman" w:hAnsiTheme="minorHAnsi" w:cstheme="minorBidi"/>
          <w:sz w:val="24"/>
          <w:szCs w:val="24"/>
        </w:rPr>
        <w:t xml:space="preserve"> </w:t>
      </w:r>
      <w:r w:rsidR="003B7558" w:rsidRPr="003E453D">
        <w:rPr>
          <w:rFonts w:asciiTheme="minorHAnsi" w:eastAsia="Times New Roman" w:hAnsiTheme="minorHAnsi" w:cstheme="minorBidi"/>
          <w:sz w:val="24"/>
          <w:szCs w:val="24"/>
        </w:rPr>
        <w:t>Among people who delivered by Cesarean, SMM rates were also higher for MassHealth deliveries compared to non-MassHealth (207.1 vs. 170</w:t>
      </w:r>
      <w:r w:rsidR="00E829A4" w:rsidRPr="003E453D">
        <w:rPr>
          <w:rFonts w:asciiTheme="minorHAnsi" w:eastAsia="Times New Roman" w:hAnsiTheme="minorHAnsi" w:cstheme="minorBidi"/>
          <w:sz w:val="24"/>
          <w:szCs w:val="24"/>
        </w:rPr>
        <w:t>.0</w:t>
      </w:r>
      <w:r w:rsidR="003B7558" w:rsidRPr="003E453D">
        <w:rPr>
          <w:rFonts w:asciiTheme="minorHAnsi" w:eastAsia="Times New Roman" w:hAnsiTheme="minorHAnsi" w:cstheme="minorBidi"/>
          <w:sz w:val="24"/>
          <w:szCs w:val="24"/>
        </w:rPr>
        <w:t xml:space="preserve"> per 10,000 deliveries).</w:t>
      </w:r>
      <w:r w:rsidR="0092193A">
        <w:rPr>
          <w:rFonts w:asciiTheme="minorHAnsi" w:eastAsia="Times New Roman" w:hAnsiTheme="minorHAnsi" w:cstheme="minorBidi"/>
          <w:sz w:val="24"/>
          <w:szCs w:val="24"/>
        </w:rPr>
        <w:t xml:space="preserve"> </w:t>
      </w:r>
      <w:r w:rsidRPr="3ED75985">
        <w:rPr>
          <w:rFonts w:asciiTheme="minorHAnsi" w:eastAsia="Times New Roman" w:hAnsiTheme="minorHAnsi" w:cstheme="minorBidi"/>
          <w:sz w:val="24"/>
          <w:szCs w:val="24"/>
        </w:rPr>
        <w:t>Looking at Massachusetts’ priority populations</w:t>
      </w:r>
      <w:r w:rsidR="00287B8F" w:rsidRPr="3ED75985">
        <w:rPr>
          <w:rFonts w:asciiTheme="minorHAnsi" w:eastAsia="Times New Roman" w:hAnsiTheme="minorHAnsi" w:cstheme="minorBidi"/>
          <w:sz w:val="24"/>
          <w:szCs w:val="24"/>
        </w:rPr>
        <w:t xml:space="preserve"> by M</w:t>
      </w:r>
      <w:r w:rsidR="5401B1BB" w:rsidRPr="3ED75985">
        <w:rPr>
          <w:rFonts w:asciiTheme="minorHAnsi" w:eastAsia="Times New Roman" w:hAnsiTheme="minorHAnsi" w:cstheme="minorBidi"/>
          <w:sz w:val="24"/>
          <w:szCs w:val="24"/>
        </w:rPr>
        <w:t>assHealth</w:t>
      </w:r>
      <w:r w:rsidR="00287B8F" w:rsidRPr="3ED75985">
        <w:rPr>
          <w:rFonts w:asciiTheme="minorHAnsi" w:eastAsia="Times New Roman" w:hAnsiTheme="minorHAnsi" w:cstheme="minorBidi"/>
          <w:sz w:val="24"/>
          <w:szCs w:val="24"/>
        </w:rPr>
        <w:t xml:space="preserve"> coverage</w:t>
      </w:r>
      <w:r w:rsidRPr="3ED75985">
        <w:rPr>
          <w:rFonts w:asciiTheme="minorHAnsi" w:eastAsia="Times New Roman" w:hAnsiTheme="minorHAnsi" w:cstheme="minorBidi"/>
          <w:sz w:val="24"/>
          <w:szCs w:val="24"/>
        </w:rPr>
        <w:t xml:space="preserve">, </w:t>
      </w:r>
      <w:r w:rsidR="00B228E3">
        <w:rPr>
          <w:rFonts w:asciiTheme="minorHAnsi" w:eastAsia="Times New Roman" w:hAnsiTheme="minorHAnsi" w:cstheme="minorBidi"/>
          <w:sz w:val="24"/>
          <w:szCs w:val="24"/>
        </w:rPr>
        <w:t>a</w:t>
      </w:r>
      <w:r w:rsidR="00B228E3" w:rsidRPr="3ED75985">
        <w:rPr>
          <w:rFonts w:asciiTheme="minorHAnsi" w:eastAsia="Times New Roman" w:hAnsiTheme="minorHAnsi" w:cstheme="minorBidi"/>
          <w:sz w:val="24"/>
          <w:szCs w:val="24"/>
        </w:rPr>
        <w:t xml:space="preserve">mong </w:t>
      </w:r>
      <w:r w:rsidR="1EB83771" w:rsidRPr="3ED75985">
        <w:rPr>
          <w:rFonts w:asciiTheme="minorHAnsi" w:eastAsia="Times New Roman" w:hAnsiTheme="minorHAnsi" w:cstheme="minorBidi"/>
          <w:sz w:val="24"/>
          <w:szCs w:val="24"/>
        </w:rPr>
        <w:t>people with</w:t>
      </w:r>
      <w:r w:rsidRPr="3ED75985">
        <w:rPr>
          <w:rFonts w:asciiTheme="minorHAnsi" w:eastAsia="Times New Roman" w:hAnsiTheme="minorHAnsi" w:cstheme="minorBidi"/>
          <w:sz w:val="24"/>
          <w:szCs w:val="24"/>
        </w:rPr>
        <w:t xml:space="preserve"> a history of mental health</w:t>
      </w:r>
      <w:r w:rsidR="2606187D" w:rsidRPr="3ED75985">
        <w:rPr>
          <w:rFonts w:asciiTheme="minorHAnsi" w:eastAsia="Times New Roman" w:hAnsiTheme="minorHAnsi" w:cstheme="minorBidi"/>
          <w:sz w:val="24"/>
          <w:szCs w:val="24"/>
        </w:rPr>
        <w:t xml:space="preserve"> conditions</w:t>
      </w:r>
      <w:r w:rsidR="1E07F1AF" w:rsidRPr="3ED75985">
        <w:rPr>
          <w:rFonts w:asciiTheme="minorHAnsi" w:eastAsia="Times New Roman" w:hAnsiTheme="minorHAnsi" w:cstheme="minorBidi"/>
          <w:sz w:val="24"/>
          <w:szCs w:val="24"/>
        </w:rPr>
        <w:t xml:space="preserve">, those </w:t>
      </w:r>
      <w:r w:rsidR="427DA177" w:rsidRPr="3ED75985">
        <w:rPr>
          <w:rFonts w:asciiTheme="minorHAnsi" w:eastAsia="Times New Roman" w:hAnsiTheme="minorHAnsi" w:cstheme="minorBidi"/>
          <w:sz w:val="24"/>
          <w:szCs w:val="24"/>
        </w:rPr>
        <w:t xml:space="preserve">who had </w:t>
      </w:r>
      <w:r w:rsidR="47D7FD73" w:rsidRPr="3ED75985">
        <w:rPr>
          <w:rFonts w:asciiTheme="minorHAnsi" w:eastAsia="Times New Roman" w:hAnsiTheme="minorHAnsi" w:cstheme="minorBidi"/>
          <w:sz w:val="24"/>
          <w:szCs w:val="24"/>
        </w:rPr>
        <w:t xml:space="preserve">deliveries covered by </w:t>
      </w:r>
      <w:r w:rsidRPr="3ED75985">
        <w:rPr>
          <w:rFonts w:asciiTheme="minorHAnsi" w:eastAsia="Times New Roman" w:hAnsiTheme="minorHAnsi" w:cstheme="minorBidi"/>
          <w:sz w:val="24"/>
          <w:szCs w:val="24"/>
        </w:rPr>
        <w:t>M</w:t>
      </w:r>
      <w:r w:rsidR="63024A02" w:rsidRPr="3ED75985">
        <w:rPr>
          <w:rFonts w:asciiTheme="minorHAnsi" w:eastAsia="Times New Roman" w:hAnsiTheme="minorHAnsi" w:cstheme="minorBidi"/>
          <w:sz w:val="24"/>
          <w:szCs w:val="24"/>
        </w:rPr>
        <w:t xml:space="preserve">assHealth </w:t>
      </w:r>
      <w:r w:rsidRPr="3ED75985">
        <w:rPr>
          <w:rFonts w:asciiTheme="minorHAnsi" w:eastAsia="Times New Roman" w:hAnsiTheme="minorHAnsi" w:cstheme="minorBidi"/>
          <w:sz w:val="24"/>
          <w:szCs w:val="24"/>
        </w:rPr>
        <w:t xml:space="preserve">experienced a higher </w:t>
      </w:r>
      <w:r w:rsidR="00724E3C">
        <w:rPr>
          <w:rFonts w:asciiTheme="minorHAnsi" w:eastAsia="Times New Roman" w:hAnsiTheme="minorHAnsi" w:cstheme="minorBidi"/>
          <w:sz w:val="24"/>
          <w:szCs w:val="24"/>
        </w:rPr>
        <w:t>SMM rate than</w:t>
      </w:r>
      <w:r w:rsidRPr="3ED75985">
        <w:rPr>
          <w:rFonts w:asciiTheme="minorHAnsi" w:eastAsia="Times New Roman" w:hAnsiTheme="minorHAnsi" w:cstheme="minorBidi"/>
          <w:sz w:val="24"/>
          <w:szCs w:val="24"/>
        </w:rPr>
        <w:t xml:space="preserve"> non-</w:t>
      </w:r>
      <w:r w:rsidR="37141783" w:rsidRPr="3ED75985">
        <w:rPr>
          <w:rFonts w:asciiTheme="minorHAnsi" w:eastAsia="Times New Roman" w:hAnsiTheme="minorHAnsi" w:cstheme="minorBidi"/>
          <w:sz w:val="24"/>
          <w:szCs w:val="24"/>
        </w:rPr>
        <w:t xml:space="preserve">MassHealth </w:t>
      </w:r>
      <w:r w:rsidRPr="3ED75985">
        <w:rPr>
          <w:rFonts w:asciiTheme="minorHAnsi" w:eastAsia="Times New Roman" w:hAnsiTheme="minorHAnsi" w:cstheme="minorBidi"/>
          <w:sz w:val="24"/>
          <w:szCs w:val="24"/>
        </w:rPr>
        <w:t>deliveries (118.2 per 10,000 vs. 10</w:t>
      </w:r>
      <w:r w:rsidR="00EF1C95" w:rsidRPr="3ED75985">
        <w:rPr>
          <w:rFonts w:asciiTheme="minorHAnsi" w:eastAsia="Times New Roman" w:hAnsiTheme="minorHAnsi" w:cstheme="minorBidi"/>
          <w:sz w:val="24"/>
          <w:szCs w:val="24"/>
        </w:rPr>
        <w:t>4.3</w:t>
      </w:r>
      <w:r w:rsidRPr="3ED75985">
        <w:rPr>
          <w:rFonts w:asciiTheme="minorHAnsi" w:eastAsia="Times New Roman" w:hAnsiTheme="minorHAnsi" w:cstheme="minorBidi"/>
          <w:sz w:val="24"/>
          <w:szCs w:val="24"/>
        </w:rPr>
        <w:t xml:space="preserve"> per 10,000). </w:t>
      </w:r>
    </w:p>
    <w:p w14:paraId="5D036BCC" w14:textId="4C6091EE" w:rsidR="3ED75985" w:rsidRPr="00390B5B" w:rsidRDefault="4FFC0795" w:rsidP="00390B5B">
      <w:pPr>
        <w:tabs>
          <w:tab w:val="num" w:pos="720"/>
        </w:tabs>
        <w:spacing w:before="160" w:after="160" w:line="259" w:lineRule="auto"/>
        <w:rPr>
          <w:rFonts w:asciiTheme="minorHAnsi" w:eastAsia="Times New Roman" w:hAnsiTheme="minorHAnsi" w:cstheme="minorBidi"/>
          <w:sz w:val="24"/>
          <w:szCs w:val="24"/>
        </w:rPr>
      </w:pPr>
      <w:r w:rsidRPr="3ED75985">
        <w:rPr>
          <w:rFonts w:asciiTheme="minorHAnsi" w:eastAsia="Times New Roman" w:hAnsiTheme="minorHAnsi" w:cstheme="minorBidi"/>
          <w:sz w:val="24"/>
          <w:szCs w:val="24"/>
        </w:rPr>
        <w:t xml:space="preserve">Among people with </w:t>
      </w:r>
      <w:r w:rsidR="00E1369E" w:rsidRPr="3ED75985">
        <w:rPr>
          <w:rFonts w:asciiTheme="minorHAnsi" w:eastAsia="Times New Roman" w:hAnsiTheme="minorHAnsi" w:cstheme="minorBidi"/>
          <w:sz w:val="24"/>
          <w:szCs w:val="24"/>
        </w:rPr>
        <w:t>any disability</w:t>
      </w:r>
      <w:r w:rsidR="63243B4F" w:rsidRPr="3ED75985">
        <w:rPr>
          <w:rFonts w:asciiTheme="minorHAnsi" w:eastAsia="Times New Roman" w:hAnsiTheme="minorHAnsi" w:cstheme="minorBidi"/>
          <w:sz w:val="24"/>
          <w:szCs w:val="24"/>
        </w:rPr>
        <w:t>, those who have deliveries covered by MassHealth</w:t>
      </w:r>
      <w:r w:rsidR="00E1369E" w:rsidRPr="3ED75985">
        <w:rPr>
          <w:rFonts w:asciiTheme="minorHAnsi" w:eastAsia="Times New Roman" w:hAnsiTheme="minorHAnsi" w:cstheme="minorBidi"/>
          <w:sz w:val="24"/>
          <w:szCs w:val="24"/>
        </w:rPr>
        <w:t xml:space="preserve"> </w:t>
      </w:r>
      <w:r w:rsidR="5349113E" w:rsidRPr="3ED75985">
        <w:rPr>
          <w:rFonts w:asciiTheme="minorHAnsi" w:eastAsia="Times New Roman" w:hAnsiTheme="minorHAnsi" w:cstheme="minorBidi"/>
          <w:sz w:val="24"/>
          <w:szCs w:val="24"/>
        </w:rPr>
        <w:t xml:space="preserve">had higher </w:t>
      </w:r>
      <w:r w:rsidR="002F67F2">
        <w:rPr>
          <w:rFonts w:asciiTheme="minorHAnsi" w:eastAsia="Times New Roman" w:hAnsiTheme="minorHAnsi" w:cstheme="minorBidi"/>
          <w:sz w:val="24"/>
          <w:szCs w:val="24"/>
        </w:rPr>
        <w:t>SMM rates than</w:t>
      </w:r>
      <w:r w:rsidR="7AD6AA7B" w:rsidRPr="3ED75985">
        <w:rPr>
          <w:rFonts w:asciiTheme="minorHAnsi" w:eastAsia="Times New Roman" w:hAnsiTheme="minorHAnsi" w:cstheme="minorBidi"/>
          <w:sz w:val="24"/>
          <w:szCs w:val="24"/>
        </w:rPr>
        <w:t xml:space="preserve"> </w:t>
      </w:r>
      <w:r w:rsidR="00E1369E" w:rsidRPr="3ED75985">
        <w:rPr>
          <w:rFonts w:asciiTheme="minorHAnsi" w:eastAsia="Times New Roman" w:hAnsiTheme="minorHAnsi" w:cstheme="minorBidi"/>
          <w:sz w:val="24"/>
          <w:szCs w:val="24"/>
        </w:rPr>
        <w:t>non-M</w:t>
      </w:r>
      <w:r w:rsidR="0D311497" w:rsidRPr="3ED75985">
        <w:rPr>
          <w:rFonts w:asciiTheme="minorHAnsi" w:eastAsia="Times New Roman" w:hAnsiTheme="minorHAnsi" w:cstheme="minorBidi"/>
          <w:sz w:val="24"/>
          <w:szCs w:val="24"/>
        </w:rPr>
        <w:t>assHealth</w:t>
      </w:r>
      <w:r w:rsidR="00F070D9" w:rsidRPr="3ED75985">
        <w:rPr>
          <w:rFonts w:asciiTheme="minorHAnsi" w:eastAsia="Times New Roman" w:hAnsiTheme="minorHAnsi" w:cstheme="minorBidi"/>
          <w:sz w:val="24"/>
          <w:szCs w:val="24"/>
        </w:rPr>
        <w:t xml:space="preserve"> </w:t>
      </w:r>
      <w:r w:rsidR="00E1369E" w:rsidRPr="3ED75985">
        <w:rPr>
          <w:rFonts w:asciiTheme="minorHAnsi" w:eastAsia="Times New Roman" w:hAnsiTheme="minorHAnsi" w:cstheme="minorBidi"/>
          <w:sz w:val="24"/>
          <w:szCs w:val="24"/>
        </w:rPr>
        <w:t>deliveries (1</w:t>
      </w:r>
      <w:r w:rsidR="002E21B1" w:rsidRPr="3ED75985">
        <w:rPr>
          <w:rFonts w:asciiTheme="minorHAnsi" w:eastAsia="Times New Roman" w:hAnsiTheme="minorHAnsi" w:cstheme="minorBidi"/>
          <w:sz w:val="24"/>
          <w:szCs w:val="24"/>
        </w:rPr>
        <w:t>22.</w:t>
      </w:r>
      <w:r w:rsidR="009E731D" w:rsidRPr="3ED75985">
        <w:rPr>
          <w:rFonts w:asciiTheme="minorHAnsi" w:eastAsia="Times New Roman" w:hAnsiTheme="minorHAnsi" w:cstheme="minorBidi"/>
          <w:sz w:val="24"/>
          <w:szCs w:val="24"/>
        </w:rPr>
        <w:t xml:space="preserve">7 </w:t>
      </w:r>
      <w:r w:rsidR="00E1369E" w:rsidRPr="3ED75985">
        <w:rPr>
          <w:rFonts w:asciiTheme="minorHAnsi" w:eastAsia="Times New Roman" w:hAnsiTheme="minorHAnsi" w:cstheme="minorBidi"/>
          <w:sz w:val="24"/>
          <w:szCs w:val="24"/>
        </w:rPr>
        <w:t xml:space="preserve">per 10,000 vs. </w:t>
      </w:r>
      <w:r w:rsidR="006A6C2C" w:rsidRPr="3ED75985">
        <w:rPr>
          <w:rFonts w:asciiTheme="minorHAnsi" w:eastAsia="Times New Roman" w:hAnsiTheme="minorHAnsi" w:cstheme="minorBidi"/>
          <w:sz w:val="24"/>
          <w:szCs w:val="24"/>
        </w:rPr>
        <w:t>96.8</w:t>
      </w:r>
      <w:r w:rsidR="00415A4C" w:rsidRPr="3ED75985">
        <w:rPr>
          <w:rFonts w:asciiTheme="minorHAnsi" w:eastAsia="Times New Roman" w:hAnsiTheme="minorHAnsi" w:cstheme="minorBidi"/>
          <w:sz w:val="24"/>
          <w:szCs w:val="24"/>
        </w:rPr>
        <w:t xml:space="preserve"> </w:t>
      </w:r>
      <w:r w:rsidR="00E1369E" w:rsidRPr="3ED75985">
        <w:rPr>
          <w:rFonts w:asciiTheme="minorHAnsi" w:eastAsia="Times New Roman" w:hAnsiTheme="minorHAnsi" w:cstheme="minorBidi"/>
          <w:sz w:val="24"/>
          <w:szCs w:val="24"/>
        </w:rPr>
        <w:t>per 10,000</w:t>
      </w:r>
      <w:r w:rsidR="08C449CC" w:rsidRPr="3ED75985">
        <w:rPr>
          <w:rFonts w:asciiTheme="minorHAnsi" w:eastAsia="Times New Roman" w:hAnsiTheme="minorHAnsi" w:cstheme="minorBidi"/>
          <w:sz w:val="24"/>
          <w:szCs w:val="24"/>
        </w:rPr>
        <w:t xml:space="preserve"> deliveries</w:t>
      </w:r>
      <w:r w:rsidR="00E1369E" w:rsidRPr="3ED75985">
        <w:rPr>
          <w:rFonts w:asciiTheme="minorHAnsi" w:eastAsia="Times New Roman" w:hAnsiTheme="minorHAnsi" w:cstheme="minorBidi"/>
          <w:sz w:val="24"/>
          <w:szCs w:val="24"/>
        </w:rPr>
        <w:t xml:space="preserve">). Similarly, the SMM rate </w:t>
      </w:r>
      <w:r w:rsidR="3CCC9BD1" w:rsidRPr="3ED75985">
        <w:rPr>
          <w:rFonts w:asciiTheme="minorHAnsi" w:eastAsia="Times New Roman" w:hAnsiTheme="minorHAnsi" w:cstheme="minorBidi"/>
          <w:sz w:val="24"/>
          <w:szCs w:val="24"/>
        </w:rPr>
        <w:t xml:space="preserve">was higher </w:t>
      </w:r>
      <w:r w:rsidR="00E1369E" w:rsidRPr="3ED75985">
        <w:rPr>
          <w:rFonts w:asciiTheme="minorHAnsi" w:eastAsia="Times New Roman" w:hAnsiTheme="minorHAnsi" w:cstheme="minorBidi"/>
          <w:sz w:val="24"/>
          <w:szCs w:val="24"/>
        </w:rPr>
        <w:t xml:space="preserve">for those who had a history of opioid use disorder </w:t>
      </w:r>
      <w:r w:rsidR="7C315856" w:rsidRPr="3ED75985">
        <w:rPr>
          <w:rFonts w:asciiTheme="minorHAnsi" w:eastAsia="Times New Roman" w:hAnsiTheme="minorHAnsi" w:cstheme="minorBidi"/>
          <w:sz w:val="24"/>
          <w:szCs w:val="24"/>
        </w:rPr>
        <w:t xml:space="preserve">and were on MassHealth </w:t>
      </w:r>
      <w:r w:rsidR="00E1369E" w:rsidRPr="3ED75985">
        <w:rPr>
          <w:rFonts w:asciiTheme="minorHAnsi" w:eastAsia="Times New Roman" w:hAnsiTheme="minorHAnsi" w:cstheme="minorBidi"/>
          <w:sz w:val="24"/>
          <w:szCs w:val="24"/>
        </w:rPr>
        <w:t>than non-M</w:t>
      </w:r>
      <w:r w:rsidR="21397608" w:rsidRPr="3ED75985">
        <w:rPr>
          <w:rFonts w:asciiTheme="minorHAnsi" w:eastAsia="Times New Roman" w:hAnsiTheme="minorHAnsi" w:cstheme="minorBidi"/>
          <w:sz w:val="24"/>
          <w:szCs w:val="24"/>
        </w:rPr>
        <w:t xml:space="preserve">assHealth covered </w:t>
      </w:r>
      <w:r w:rsidR="00E1369E" w:rsidRPr="3ED75985">
        <w:rPr>
          <w:rFonts w:asciiTheme="minorHAnsi" w:eastAsia="Times New Roman" w:hAnsiTheme="minorHAnsi" w:cstheme="minorBidi"/>
          <w:sz w:val="24"/>
          <w:szCs w:val="24"/>
        </w:rPr>
        <w:t>deliveries (1</w:t>
      </w:r>
      <w:r w:rsidR="00B559DB" w:rsidRPr="3ED75985">
        <w:rPr>
          <w:rFonts w:asciiTheme="minorHAnsi" w:eastAsia="Times New Roman" w:hAnsiTheme="minorHAnsi" w:cstheme="minorBidi"/>
          <w:sz w:val="24"/>
          <w:szCs w:val="24"/>
        </w:rPr>
        <w:t>3</w:t>
      </w:r>
      <w:r w:rsidR="00747960" w:rsidRPr="3ED75985">
        <w:rPr>
          <w:rFonts w:asciiTheme="minorHAnsi" w:eastAsia="Times New Roman" w:hAnsiTheme="minorHAnsi" w:cstheme="minorBidi"/>
          <w:sz w:val="24"/>
          <w:szCs w:val="24"/>
        </w:rPr>
        <w:t>7</w:t>
      </w:r>
      <w:r w:rsidR="00F43DDE" w:rsidRPr="3ED75985">
        <w:rPr>
          <w:rFonts w:asciiTheme="minorHAnsi" w:eastAsia="Times New Roman" w:hAnsiTheme="minorHAnsi" w:cstheme="minorBidi"/>
          <w:sz w:val="24"/>
          <w:szCs w:val="24"/>
        </w:rPr>
        <w:t>.1</w:t>
      </w:r>
      <w:r w:rsidR="00E1369E" w:rsidRPr="3ED75985">
        <w:rPr>
          <w:rFonts w:asciiTheme="minorHAnsi" w:eastAsia="Times New Roman" w:hAnsiTheme="minorHAnsi" w:cstheme="minorBidi"/>
          <w:sz w:val="24"/>
          <w:szCs w:val="24"/>
        </w:rPr>
        <w:t xml:space="preserve"> per 10,000 vs. </w:t>
      </w:r>
      <w:r w:rsidR="0089171E" w:rsidRPr="3ED75985">
        <w:rPr>
          <w:rFonts w:asciiTheme="minorHAnsi" w:eastAsia="Times New Roman" w:hAnsiTheme="minorHAnsi" w:cstheme="minorBidi"/>
          <w:sz w:val="24"/>
          <w:szCs w:val="24"/>
        </w:rPr>
        <w:t>95.1</w:t>
      </w:r>
      <w:r w:rsidR="00E1369E" w:rsidRPr="3ED75985">
        <w:rPr>
          <w:rFonts w:asciiTheme="minorHAnsi" w:eastAsia="Times New Roman" w:hAnsiTheme="minorHAnsi" w:cstheme="minorBidi"/>
          <w:sz w:val="24"/>
          <w:szCs w:val="24"/>
        </w:rPr>
        <w:t xml:space="preserve"> per 10,000</w:t>
      </w:r>
      <w:r w:rsidR="695AD056" w:rsidRPr="3ED75985">
        <w:rPr>
          <w:rFonts w:asciiTheme="minorHAnsi" w:eastAsia="Times New Roman" w:hAnsiTheme="minorHAnsi" w:cstheme="minorBidi"/>
          <w:sz w:val="24"/>
          <w:szCs w:val="24"/>
        </w:rPr>
        <w:t xml:space="preserve"> deliveries</w:t>
      </w:r>
      <w:r w:rsidR="00E1369E" w:rsidRPr="3ED75985">
        <w:rPr>
          <w:rFonts w:asciiTheme="minorHAnsi" w:eastAsia="Times New Roman" w:hAnsiTheme="minorHAnsi" w:cstheme="minorBidi"/>
          <w:sz w:val="24"/>
          <w:szCs w:val="24"/>
        </w:rPr>
        <w:t xml:space="preserve">). </w:t>
      </w:r>
      <w:r w:rsidR="632F47E9" w:rsidRPr="3ED75985">
        <w:rPr>
          <w:rFonts w:asciiTheme="minorHAnsi" w:eastAsia="Times New Roman" w:hAnsiTheme="minorHAnsi" w:cstheme="minorBidi"/>
          <w:sz w:val="24"/>
          <w:szCs w:val="24"/>
        </w:rPr>
        <w:t xml:space="preserve">Those who selected </w:t>
      </w:r>
      <w:r w:rsidR="00E1369E" w:rsidRPr="3ED75985">
        <w:rPr>
          <w:rFonts w:asciiTheme="minorHAnsi" w:eastAsia="Times New Roman" w:hAnsiTheme="minorHAnsi" w:cstheme="minorBidi"/>
          <w:sz w:val="24"/>
          <w:szCs w:val="24"/>
        </w:rPr>
        <w:t xml:space="preserve">English </w:t>
      </w:r>
      <w:r w:rsidR="03A8C847" w:rsidRPr="3ED75985">
        <w:rPr>
          <w:rFonts w:asciiTheme="minorHAnsi" w:eastAsia="Times New Roman" w:hAnsiTheme="minorHAnsi" w:cstheme="minorBidi"/>
          <w:sz w:val="24"/>
          <w:szCs w:val="24"/>
        </w:rPr>
        <w:t>as their preferred language</w:t>
      </w:r>
      <w:r w:rsidR="00E1369E" w:rsidRPr="3ED75985">
        <w:rPr>
          <w:rFonts w:asciiTheme="minorHAnsi" w:eastAsia="Times New Roman" w:hAnsiTheme="minorHAnsi" w:cstheme="minorBidi"/>
          <w:sz w:val="24"/>
          <w:szCs w:val="24"/>
        </w:rPr>
        <w:t xml:space="preserve"> experience</w:t>
      </w:r>
      <w:r w:rsidR="54EB85AF" w:rsidRPr="3ED75985">
        <w:rPr>
          <w:rFonts w:asciiTheme="minorHAnsi" w:eastAsia="Times New Roman" w:hAnsiTheme="minorHAnsi" w:cstheme="minorBidi"/>
          <w:sz w:val="24"/>
          <w:szCs w:val="24"/>
        </w:rPr>
        <w:t>d</w:t>
      </w:r>
      <w:r w:rsidR="00E1369E" w:rsidRPr="3ED75985">
        <w:rPr>
          <w:rFonts w:asciiTheme="minorHAnsi" w:eastAsia="Times New Roman" w:hAnsiTheme="minorHAnsi" w:cstheme="minorBidi"/>
          <w:sz w:val="24"/>
          <w:szCs w:val="24"/>
        </w:rPr>
        <w:t xml:space="preserve"> SMM at a lower rate for both non-M</w:t>
      </w:r>
      <w:r w:rsidR="118E1423" w:rsidRPr="3ED75985">
        <w:rPr>
          <w:rFonts w:asciiTheme="minorHAnsi" w:eastAsia="Times New Roman" w:hAnsiTheme="minorHAnsi" w:cstheme="minorBidi"/>
          <w:sz w:val="24"/>
          <w:szCs w:val="24"/>
        </w:rPr>
        <w:t>assHealth</w:t>
      </w:r>
      <w:r w:rsidR="00E1369E" w:rsidRPr="3ED75985">
        <w:rPr>
          <w:rFonts w:asciiTheme="minorHAnsi" w:eastAsia="Times New Roman" w:hAnsiTheme="minorHAnsi" w:cstheme="minorBidi"/>
          <w:sz w:val="24"/>
          <w:szCs w:val="24"/>
        </w:rPr>
        <w:t xml:space="preserve"> and M</w:t>
      </w:r>
      <w:r w:rsidR="0EB9F0C5" w:rsidRPr="3ED75985">
        <w:rPr>
          <w:rFonts w:asciiTheme="minorHAnsi" w:eastAsia="Times New Roman" w:hAnsiTheme="minorHAnsi" w:cstheme="minorBidi"/>
          <w:sz w:val="24"/>
          <w:szCs w:val="24"/>
        </w:rPr>
        <w:t>assHealth</w:t>
      </w:r>
      <w:r w:rsidR="00E1369E" w:rsidRPr="3ED75985">
        <w:rPr>
          <w:rFonts w:asciiTheme="minorHAnsi" w:eastAsia="Times New Roman" w:hAnsiTheme="minorHAnsi" w:cstheme="minorBidi"/>
          <w:sz w:val="24"/>
          <w:szCs w:val="24"/>
        </w:rPr>
        <w:t xml:space="preserve"> deliveries</w:t>
      </w:r>
      <w:r w:rsidR="2830392E" w:rsidRPr="2EB37D10">
        <w:rPr>
          <w:rFonts w:asciiTheme="minorHAnsi" w:eastAsia="Times New Roman" w:hAnsiTheme="minorHAnsi" w:cstheme="minorBidi"/>
          <w:sz w:val="24"/>
          <w:szCs w:val="24"/>
        </w:rPr>
        <w:t xml:space="preserve"> compared to those who selected languages other than Engli</w:t>
      </w:r>
      <w:r w:rsidR="00E1369E" w:rsidRPr="2EB37D10">
        <w:rPr>
          <w:rFonts w:asciiTheme="minorHAnsi" w:eastAsia="Times New Roman" w:hAnsiTheme="minorHAnsi" w:cstheme="minorBidi"/>
          <w:sz w:val="24"/>
          <w:szCs w:val="24"/>
        </w:rPr>
        <w:t>s</w:t>
      </w:r>
      <w:r w:rsidR="1B778B95" w:rsidRPr="2EB37D10">
        <w:rPr>
          <w:rFonts w:asciiTheme="minorHAnsi" w:eastAsia="Times New Roman" w:hAnsiTheme="minorHAnsi" w:cstheme="minorBidi"/>
          <w:sz w:val="24"/>
          <w:szCs w:val="24"/>
        </w:rPr>
        <w:t>h as their preferred language</w:t>
      </w:r>
      <w:r w:rsidR="00594873">
        <w:rPr>
          <w:rFonts w:asciiTheme="minorHAnsi" w:eastAsia="Times New Roman" w:hAnsiTheme="minorHAnsi" w:cstheme="minorBidi"/>
          <w:sz w:val="24"/>
          <w:szCs w:val="24"/>
        </w:rPr>
        <w:t>.</w:t>
      </w:r>
      <w:r w:rsidR="00E1369E" w:rsidRPr="2EB37D10">
        <w:rPr>
          <w:rFonts w:asciiTheme="minorHAnsi" w:eastAsia="Times New Roman" w:hAnsiTheme="minorHAnsi" w:cstheme="minorBidi"/>
          <w:sz w:val="24"/>
          <w:szCs w:val="24"/>
        </w:rPr>
        <w:t xml:space="preserve"> </w:t>
      </w:r>
      <w:r w:rsidR="6D67CB6D" w:rsidRPr="2EB37D10">
        <w:rPr>
          <w:rFonts w:asciiTheme="minorHAnsi" w:eastAsia="Times New Roman" w:hAnsiTheme="minorHAnsi" w:cstheme="minorBidi"/>
          <w:sz w:val="24"/>
          <w:szCs w:val="24"/>
        </w:rPr>
        <w:t>However, a</w:t>
      </w:r>
      <w:r w:rsidR="00E1369E" w:rsidRPr="2EB37D10">
        <w:rPr>
          <w:rFonts w:asciiTheme="minorHAnsi" w:eastAsia="Times New Roman" w:hAnsiTheme="minorHAnsi" w:cstheme="minorBidi"/>
          <w:sz w:val="24"/>
          <w:szCs w:val="24"/>
        </w:rPr>
        <w:t>mong</w:t>
      </w:r>
      <w:r w:rsidR="00E1369E" w:rsidRPr="3ED75985">
        <w:rPr>
          <w:rFonts w:asciiTheme="minorHAnsi" w:eastAsia="Times New Roman" w:hAnsiTheme="minorHAnsi" w:cstheme="minorBidi"/>
          <w:sz w:val="24"/>
          <w:szCs w:val="24"/>
        </w:rPr>
        <w:t xml:space="preserve"> those whose primary language is not English, the SMM rate is significantly lower for </w:t>
      </w:r>
      <w:r w:rsidR="00594873">
        <w:rPr>
          <w:rFonts w:asciiTheme="minorHAnsi" w:eastAsia="Times New Roman" w:hAnsiTheme="minorHAnsi" w:cstheme="minorBidi"/>
          <w:sz w:val="24"/>
          <w:szCs w:val="24"/>
        </w:rPr>
        <w:t>MassHealth-covered deliveries than non-MassHealth-covered</w:t>
      </w:r>
      <w:r w:rsidR="00E1369E" w:rsidRPr="3ED75985">
        <w:rPr>
          <w:rFonts w:asciiTheme="minorHAnsi" w:eastAsia="Times New Roman" w:hAnsiTheme="minorHAnsi" w:cstheme="minorBidi"/>
          <w:sz w:val="24"/>
          <w:szCs w:val="24"/>
        </w:rPr>
        <w:t xml:space="preserve"> deliveries (1</w:t>
      </w:r>
      <w:r w:rsidR="0068040F" w:rsidRPr="3ED75985">
        <w:rPr>
          <w:rFonts w:asciiTheme="minorHAnsi" w:eastAsia="Times New Roman" w:hAnsiTheme="minorHAnsi" w:cstheme="minorBidi"/>
          <w:sz w:val="24"/>
          <w:szCs w:val="24"/>
        </w:rPr>
        <w:t>12.1</w:t>
      </w:r>
      <w:r w:rsidR="00E1369E" w:rsidRPr="3ED75985">
        <w:rPr>
          <w:rFonts w:asciiTheme="minorHAnsi" w:eastAsia="Times New Roman" w:hAnsiTheme="minorHAnsi" w:cstheme="minorBidi"/>
          <w:sz w:val="24"/>
          <w:szCs w:val="24"/>
        </w:rPr>
        <w:t xml:space="preserve"> vs. </w:t>
      </w:r>
      <w:r w:rsidR="0068040F" w:rsidRPr="3ED75985">
        <w:rPr>
          <w:rFonts w:asciiTheme="minorHAnsi" w:eastAsia="Times New Roman" w:hAnsiTheme="minorHAnsi" w:cstheme="minorBidi"/>
          <w:sz w:val="24"/>
          <w:szCs w:val="24"/>
        </w:rPr>
        <w:t>153</w:t>
      </w:r>
      <w:r w:rsidR="00C5436F">
        <w:rPr>
          <w:rFonts w:asciiTheme="minorHAnsi" w:eastAsia="Times New Roman" w:hAnsiTheme="minorHAnsi" w:cstheme="minorBidi"/>
          <w:sz w:val="24"/>
          <w:szCs w:val="24"/>
        </w:rPr>
        <w:t>.0</w:t>
      </w:r>
      <w:r w:rsidR="00E1369E" w:rsidRPr="3ED75985">
        <w:rPr>
          <w:rFonts w:asciiTheme="minorHAnsi" w:eastAsia="Times New Roman" w:hAnsiTheme="minorHAnsi" w:cstheme="minorBidi"/>
          <w:sz w:val="24"/>
          <w:szCs w:val="24"/>
        </w:rPr>
        <w:t xml:space="preserve"> per 10,000</w:t>
      </w:r>
      <w:r w:rsidR="0E416819" w:rsidRPr="3ED75985">
        <w:rPr>
          <w:rFonts w:asciiTheme="minorHAnsi" w:eastAsia="Times New Roman" w:hAnsiTheme="minorHAnsi" w:cstheme="minorBidi"/>
          <w:sz w:val="24"/>
          <w:szCs w:val="24"/>
        </w:rPr>
        <w:t xml:space="preserve"> deliveries</w:t>
      </w:r>
      <w:r w:rsidR="00E1369E" w:rsidRPr="3ED75985">
        <w:rPr>
          <w:rFonts w:asciiTheme="minorHAnsi" w:eastAsia="Times New Roman" w:hAnsiTheme="minorHAnsi" w:cstheme="minorBidi"/>
          <w:sz w:val="24"/>
          <w:szCs w:val="24"/>
        </w:rPr>
        <w:t xml:space="preserve">).  </w:t>
      </w:r>
    </w:p>
    <w:tbl>
      <w:tblPr>
        <w:tblW w:w="10800" w:type="dxa"/>
        <w:tblLook w:val="04A0" w:firstRow="1" w:lastRow="0" w:firstColumn="1" w:lastColumn="0" w:noHBand="0" w:noVBand="1"/>
      </w:tblPr>
      <w:tblGrid>
        <w:gridCol w:w="3936"/>
        <w:gridCol w:w="3137"/>
        <w:gridCol w:w="3727"/>
      </w:tblGrid>
      <w:tr w:rsidR="00FB6E62" w:rsidRPr="00EA0F50" w14:paraId="4C4299E0" w14:textId="77777777" w:rsidTr="61322739">
        <w:trPr>
          <w:trHeight w:val="410"/>
        </w:trPr>
        <w:tc>
          <w:tcPr>
            <w:tcW w:w="10800" w:type="dxa"/>
            <w:gridSpan w:val="3"/>
            <w:tcBorders>
              <w:bottom w:val="single" w:sz="4" w:space="0" w:color="auto"/>
            </w:tcBorders>
            <w:shd w:val="clear" w:color="auto" w:fill="auto"/>
            <w:hideMark/>
          </w:tcPr>
          <w:p w14:paraId="7C6F1341" w14:textId="7B9B88C5" w:rsidR="00FB6E62" w:rsidRPr="00EA0F50" w:rsidRDefault="009F0623" w:rsidP="239407CB">
            <w:pPr>
              <w:pStyle w:val="Caption"/>
              <w:spacing w:before="240" w:after="0"/>
              <w:ind w:left="720"/>
              <w:rPr>
                <w:rFonts w:asciiTheme="minorHAnsi" w:eastAsia="Times New Roman" w:hAnsiTheme="minorHAnsi" w:cstheme="minorBidi"/>
                <w:b/>
                <w:color w:val="000000"/>
                <w:sz w:val="22"/>
                <w:szCs w:val="22"/>
              </w:rPr>
            </w:pPr>
            <w:r w:rsidRPr="239407CB">
              <w:rPr>
                <w:rFonts w:asciiTheme="minorHAnsi" w:eastAsiaTheme="minorEastAsia" w:hAnsiTheme="minorHAnsi" w:cstheme="minorBidi"/>
                <w:b/>
                <w:i w:val="0"/>
                <w:color w:val="055994"/>
                <w:sz w:val="24"/>
                <w:szCs w:val="24"/>
              </w:rPr>
              <w:t xml:space="preserve">Table 1. </w:t>
            </w:r>
            <w:r w:rsidR="00FB6E62" w:rsidRPr="239407CB">
              <w:rPr>
                <w:rFonts w:asciiTheme="minorHAnsi" w:eastAsiaTheme="minorEastAsia" w:hAnsiTheme="minorHAnsi" w:cstheme="minorBidi"/>
                <w:b/>
                <w:i w:val="0"/>
                <w:color w:val="055994"/>
                <w:sz w:val="24"/>
                <w:szCs w:val="24"/>
              </w:rPr>
              <w:t xml:space="preserve">SMM and </w:t>
            </w:r>
            <w:r w:rsidR="00D5547E" w:rsidRPr="239407CB">
              <w:rPr>
                <w:rFonts w:asciiTheme="minorHAnsi" w:eastAsiaTheme="minorEastAsia" w:hAnsiTheme="minorHAnsi" w:cstheme="minorBidi"/>
                <w:b/>
                <w:i w:val="0"/>
                <w:color w:val="055994"/>
                <w:sz w:val="24"/>
                <w:szCs w:val="24"/>
              </w:rPr>
              <w:t>MassHealth</w:t>
            </w:r>
            <w:r w:rsidR="0006516C" w:rsidRPr="239407CB">
              <w:rPr>
                <w:rFonts w:asciiTheme="minorHAnsi" w:eastAsiaTheme="minorEastAsia" w:hAnsiTheme="minorHAnsi" w:cstheme="minorBidi"/>
                <w:b/>
                <w:i w:val="0"/>
                <w:color w:val="055994"/>
                <w:sz w:val="24"/>
                <w:szCs w:val="24"/>
              </w:rPr>
              <w:t xml:space="preserve"> </w:t>
            </w:r>
            <w:r w:rsidR="00FB6E62" w:rsidRPr="239407CB">
              <w:rPr>
                <w:rFonts w:asciiTheme="minorHAnsi" w:eastAsiaTheme="minorEastAsia" w:hAnsiTheme="minorHAnsi" w:cstheme="minorBidi"/>
                <w:b/>
                <w:i w:val="0"/>
                <w:color w:val="055994"/>
                <w:sz w:val="24"/>
                <w:szCs w:val="24"/>
              </w:rPr>
              <w:t xml:space="preserve">Coverage by </w:t>
            </w:r>
            <w:r w:rsidR="003A1EE5" w:rsidRPr="239407CB">
              <w:rPr>
                <w:rFonts w:asciiTheme="minorHAnsi" w:eastAsiaTheme="minorEastAsia" w:hAnsiTheme="minorHAnsi" w:cstheme="minorBidi"/>
                <w:b/>
                <w:i w:val="0"/>
                <w:color w:val="055994"/>
                <w:sz w:val="24"/>
                <w:szCs w:val="24"/>
              </w:rPr>
              <w:t>Maternal Characteristics</w:t>
            </w:r>
            <w:r w:rsidR="00FB6E62" w:rsidRPr="239407CB">
              <w:rPr>
                <w:rFonts w:asciiTheme="minorHAnsi" w:eastAsiaTheme="minorEastAsia" w:hAnsiTheme="minorHAnsi" w:cstheme="minorBidi"/>
                <w:b/>
                <w:i w:val="0"/>
                <w:color w:val="055994"/>
                <w:sz w:val="24"/>
                <w:szCs w:val="24"/>
              </w:rPr>
              <w:t xml:space="preserve">, </w:t>
            </w:r>
            <w:r w:rsidR="5D9D5646" w:rsidRPr="239407CB">
              <w:rPr>
                <w:rFonts w:asciiTheme="minorHAnsi" w:eastAsiaTheme="minorEastAsia" w:hAnsiTheme="minorHAnsi" w:cstheme="minorBidi"/>
                <w:b/>
                <w:i w:val="0"/>
                <w:color w:val="055994"/>
                <w:sz w:val="24"/>
                <w:szCs w:val="24"/>
              </w:rPr>
              <w:t>Massachusetts:</w:t>
            </w:r>
            <w:r w:rsidR="00FB6E62" w:rsidRPr="239407CB">
              <w:rPr>
                <w:rFonts w:asciiTheme="minorHAnsi" w:eastAsiaTheme="minorEastAsia" w:hAnsiTheme="minorHAnsi" w:cstheme="minorBidi"/>
                <w:b/>
                <w:i w:val="0"/>
                <w:color w:val="055994"/>
                <w:sz w:val="24"/>
                <w:szCs w:val="24"/>
              </w:rPr>
              <w:t xml:space="preserve"> 2014-202</w:t>
            </w:r>
            <w:r w:rsidR="00E00FF6" w:rsidRPr="239407CB">
              <w:rPr>
                <w:rFonts w:asciiTheme="minorHAnsi" w:eastAsiaTheme="minorEastAsia" w:hAnsiTheme="minorHAnsi" w:cstheme="minorBidi"/>
                <w:b/>
                <w:i w:val="0"/>
                <w:color w:val="055994"/>
                <w:sz w:val="24"/>
                <w:szCs w:val="24"/>
              </w:rPr>
              <w:t>2</w:t>
            </w:r>
          </w:p>
        </w:tc>
      </w:tr>
      <w:tr w:rsidR="007F4034" w:rsidRPr="00EA0F50" w14:paraId="10362B52" w14:textId="77777777" w:rsidTr="61322739">
        <w:trPr>
          <w:trHeight w:val="692"/>
        </w:trPr>
        <w:tc>
          <w:tcPr>
            <w:tcW w:w="3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60A8E" w14:textId="3DE32FE9" w:rsidR="007F4034" w:rsidRPr="00EC2AC7" w:rsidRDefault="007F4034" w:rsidP="007F4034">
            <w:pPr>
              <w:rPr>
                <w:rFonts w:asciiTheme="minorHAnsi" w:eastAsia="Times New Roman" w:hAnsiTheme="minorHAnsi" w:cstheme="minorHAnsi"/>
                <w:b/>
                <w:bCs/>
                <w:color w:val="000000"/>
                <w:sz w:val="22"/>
                <w:szCs w:val="22"/>
              </w:rPr>
            </w:pPr>
            <w:r w:rsidRPr="00994EA7">
              <w:rPr>
                <w:rFonts w:ascii="Calibri" w:hAnsi="Calibri" w:cs="Calibri"/>
                <w:b/>
                <w:bCs/>
                <w:color w:val="000000"/>
              </w:rPr>
              <w:t>Maternal Characteristics</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14:paraId="129FBDCF" w14:textId="3A169A05" w:rsidR="007F4034" w:rsidRPr="00EA0F50" w:rsidRDefault="002F7A5E" w:rsidP="69AB5765">
            <w:pPr>
              <w:jc w:val="center"/>
              <w:rPr>
                <w:rFonts w:asciiTheme="minorHAnsi" w:eastAsia="Times New Roman" w:hAnsiTheme="minorHAnsi" w:cstheme="minorBidi"/>
                <w:b/>
                <w:bCs/>
                <w:color w:val="000000"/>
                <w:sz w:val="22"/>
                <w:szCs w:val="22"/>
              </w:rPr>
            </w:pPr>
            <w:r w:rsidRPr="69AB5765">
              <w:rPr>
                <w:rFonts w:ascii="Calibri" w:hAnsi="Calibri" w:cs="Calibri"/>
                <w:b/>
                <w:bCs/>
                <w:color w:val="000000" w:themeColor="text1"/>
              </w:rPr>
              <w:t xml:space="preserve">SMM Rate (95%CI) </w:t>
            </w:r>
            <w:r w:rsidR="22C0A6CD" w:rsidRPr="69AB5765">
              <w:rPr>
                <w:rFonts w:ascii="Calibri" w:hAnsi="Calibri" w:cs="Calibri"/>
                <w:b/>
                <w:bCs/>
                <w:color w:val="000000" w:themeColor="text1"/>
              </w:rPr>
              <w:t>MassHealth</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14:paraId="154167F9" w14:textId="23D55468" w:rsidR="007F4034" w:rsidRPr="00EA0F50" w:rsidRDefault="007F4034" w:rsidP="007F4034">
            <w:pPr>
              <w:jc w:val="center"/>
              <w:rPr>
                <w:rFonts w:asciiTheme="minorHAnsi" w:eastAsia="Times New Roman" w:hAnsiTheme="minorHAnsi" w:cstheme="minorBidi"/>
                <w:b/>
                <w:color w:val="000000"/>
                <w:sz w:val="22"/>
                <w:szCs w:val="22"/>
              </w:rPr>
            </w:pPr>
            <w:r w:rsidRPr="239407CB">
              <w:rPr>
                <w:rFonts w:ascii="Calibri" w:hAnsi="Calibri" w:cs="Calibri"/>
                <w:b/>
                <w:color w:val="000000" w:themeColor="text1"/>
              </w:rPr>
              <w:t xml:space="preserve">SMM Rate (95%CI) </w:t>
            </w:r>
            <w:r w:rsidR="008E00FA" w:rsidRPr="239407CB">
              <w:rPr>
                <w:rFonts w:ascii="Calibri" w:hAnsi="Calibri" w:cs="Calibri"/>
                <w:b/>
                <w:color w:val="000000" w:themeColor="text1"/>
              </w:rPr>
              <w:t>Non-</w:t>
            </w:r>
            <w:r w:rsidR="2503F678" w:rsidRPr="239407CB">
              <w:rPr>
                <w:rFonts w:ascii="Calibri" w:hAnsi="Calibri" w:cs="Calibri"/>
                <w:b/>
                <w:bCs/>
                <w:color w:val="000000" w:themeColor="text1"/>
              </w:rPr>
              <w:t>MassHealth</w:t>
            </w:r>
          </w:p>
        </w:tc>
      </w:tr>
      <w:tr w:rsidR="007F4034" w:rsidRPr="00EA0F50" w14:paraId="20C2624F" w14:textId="77777777" w:rsidTr="61322739">
        <w:trPr>
          <w:trHeight w:val="305"/>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3B74B586" w14:textId="5E85AE72" w:rsidR="007F4034" w:rsidRPr="00EA0F50" w:rsidRDefault="007F4034" w:rsidP="007F4034">
            <w:pPr>
              <w:rPr>
                <w:rFonts w:asciiTheme="minorHAnsi" w:eastAsia="Times New Roman" w:hAnsiTheme="minorHAnsi" w:cstheme="minorHAnsi"/>
                <w:color w:val="000000"/>
                <w:sz w:val="22"/>
                <w:szCs w:val="22"/>
              </w:rPr>
            </w:pPr>
            <w:r w:rsidRPr="00B506C5">
              <w:rPr>
                <w:rFonts w:asciiTheme="minorHAnsi" w:eastAsia="Times New Roman" w:hAnsiTheme="minorHAnsi" w:cstheme="minorHAnsi"/>
                <w:color w:val="000000"/>
                <w:sz w:val="22"/>
                <w:szCs w:val="22"/>
              </w:rPr>
              <w:t>Overall</w:t>
            </w:r>
          </w:p>
        </w:tc>
        <w:tc>
          <w:tcPr>
            <w:tcW w:w="3137" w:type="dxa"/>
            <w:tcBorders>
              <w:top w:val="nil"/>
              <w:left w:val="nil"/>
              <w:bottom w:val="single" w:sz="4" w:space="0" w:color="auto"/>
              <w:right w:val="single" w:sz="4" w:space="0" w:color="auto"/>
            </w:tcBorders>
            <w:shd w:val="clear" w:color="auto" w:fill="auto"/>
            <w:vAlign w:val="bottom"/>
            <w:hideMark/>
          </w:tcPr>
          <w:p w14:paraId="07649D04" w14:textId="29761406" w:rsidR="007F4034" w:rsidRPr="00EA0F50" w:rsidRDefault="007F4034" w:rsidP="007F4034">
            <w:pPr>
              <w:jc w:val="center"/>
              <w:rPr>
                <w:rFonts w:asciiTheme="minorHAnsi" w:eastAsia="Times New Roman" w:hAnsiTheme="minorHAnsi" w:cstheme="minorBidi"/>
                <w:color w:val="000000"/>
                <w:sz w:val="22"/>
                <w:szCs w:val="22"/>
              </w:rPr>
            </w:pPr>
            <w:r w:rsidRPr="797E22D0">
              <w:rPr>
                <w:rFonts w:asciiTheme="minorHAnsi" w:eastAsia="Times New Roman" w:hAnsiTheme="minorHAnsi" w:cstheme="minorBidi"/>
                <w:color w:val="000000" w:themeColor="text1"/>
                <w:sz w:val="22"/>
                <w:szCs w:val="22"/>
              </w:rPr>
              <w:t>100.5 (96</w:t>
            </w:r>
            <w:r w:rsidR="385FB31A" w:rsidRPr="3AF6BAF9">
              <w:rPr>
                <w:rFonts w:asciiTheme="minorHAnsi" w:eastAsia="Times New Roman" w:hAnsiTheme="minorHAnsi" w:cstheme="minorBidi"/>
                <w:color w:val="000000" w:themeColor="text1"/>
                <w:sz w:val="22"/>
                <w:szCs w:val="22"/>
              </w:rPr>
              <w:t>.0</w:t>
            </w:r>
            <w:r w:rsidRPr="797E22D0">
              <w:rPr>
                <w:rFonts w:asciiTheme="minorHAnsi" w:eastAsia="Times New Roman" w:hAnsiTheme="minorHAnsi" w:cstheme="minorBidi"/>
                <w:color w:val="000000" w:themeColor="text1"/>
                <w:sz w:val="22"/>
                <w:szCs w:val="22"/>
              </w:rPr>
              <w:t>, 104.9</w:t>
            </w:r>
            <w:r w:rsidR="06054BCD" w:rsidRPr="2EB37D10">
              <w:rPr>
                <w:rFonts w:asciiTheme="minorHAnsi" w:eastAsia="Times New Roman" w:hAnsiTheme="minorHAnsi" w:cstheme="minorBidi"/>
                <w:color w:val="000000" w:themeColor="text1"/>
                <w:sz w:val="22"/>
                <w:szCs w:val="22"/>
              </w:rPr>
              <w:t>)</w:t>
            </w:r>
            <w:r w:rsidR="206B40E3"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auto"/>
            <w:vAlign w:val="bottom"/>
            <w:hideMark/>
          </w:tcPr>
          <w:p w14:paraId="39E852EF" w14:textId="2063C38F" w:rsidR="007F4034" w:rsidRPr="00EA0F50" w:rsidRDefault="007F4034" w:rsidP="007F4034">
            <w:pPr>
              <w:jc w:val="center"/>
              <w:rPr>
                <w:rFonts w:asciiTheme="minorHAnsi" w:eastAsia="Times New Roman" w:hAnsiTheme="minorHAnsi" w:cstheme="minorBidi"/>
                <w:color w:val="000000"/>
                <w:sz w:val="22"/>
                <w:szCs w:val="22"/>
              </w:rPr>
            </w:pPr>
            <w:r w:rsidRPr="29890843">
              <w:rPr>
                <w:rFonts w:asciiTheme="minorHAnsi" w:eastAsia="Times New Roman" w:hAnsiTheme="minorHAnsi" w:cstheme="minorBidi"/>
                <w:color w:val="000000" w:themeColor="text1"/>
                <w:sz w:val="22"/>
                <w:szCs w:val="22"/>
              </w:rPr>
              <w:t>85.4 (81.9, 89</w:t>
            </w:r>
            <w:r w:rsidR="22CF6751" w:rsidRPr="29890843">
              <w:rPr>
                <w:rFonts w:asciiTheme="minorHAnsi" w:eastAsia="Times New Roman" w:hAnsiTheme="minorHAnsi" w:cstheme="minorBidi"/>
                <w:color w:val="000000" w:themeColor="text1"/>
                <w:sz w:val="22"/>
                <w:szCs w:val="22"/>
              </w:rPr>
              <w:t>.0</w:t>
            </w:r>
            <w:r w:rsidRPr="29890843">
              <w:rPr>
                <w:rFonts w:asciiTheme="minorHAnsi" w:eastAsia="Times New Roman" w:hAnsiTheme="minorHAnsi" w:cstheme="minorBidi"/>
                <w:color w:val="000000" w:themeColor="text1"/>
                <w:sz w:val="22"/>
                <w:szCs w:val="22"/>
              </w:rPr>
              <w:t>)</w:t>
            </w:r>
          </w:p>
        </w:tc>
      </w:tr>
      <w:tr w:rsidR="007F4034" w:rsidRPr="00EA0F50" w14:paraId="3B85072E" w14:textId="77777777" w:rsidTr="61322739">
        <w:trPr>
          <w:trHeight w:val="275"/>
        </w:trPr>
        <w:tc>
          <w:tcPr>
            <w:tcW w:w="10800" w:type="dxa"/>
            <w:gridSpan w:val="3"/>
            <w:tcBorders>
              <w:top w:val="nil"/>
              <w:left w:val="single" w:sz="4" w:space="0" w:color="auto"/>
              <w:bottom w:val="single" w:sz="4" w:space="0" w:color="auto"/>
              <w:right w:val="single" w:sz="4" w:space="0" w:color="auto"/>
            </w:tcBorders>
            <w:shd w:val="clear" w:color="auto" w:fill="D9E1F2"/>
            <w:vAlign w:val="bottom"/>
            <w:hideMark/>
          </w:tcPr>
          <w:p w14:paraId="5D33913E" w14:textId="2CBD6996" w:rsidR="007F4034" w:rsidRPr="00EA0F50" w:rsidRDefault="007F4034" w:rsidP="007F4034">
            <w:pPr>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Race</w:t>
            </w:r>
          </w:p>
        </w:tc>
      </w:tr>
      <w:tr w:rsidR="007F4034" w:rsidRPr="00EA0F50" w14:paraId="75987E3D" w14:textId="77777777" w:rsidTr="61322739">
        <w:trPr>
          <w:trHeight w:val="305"/>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2ABFA62F" w14:textId="54BED8A4" w:rsidR="007F4034" w:rsidRPr="00EA0F50" w:rsidRDefault="007F4034" w:rsidP="0004634C">
            <w:pPr>
              <w:ind w:left="170"/>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White non-Hispanic</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155710E6" w14:textId="2E034080" w:rsidR="007F4034" w:rsidRPr="00EA0F50" w:rsidRDefault="007F4034" w:rsidP="007F4034">
            <w:pPr>
              <w:jc w:val="center"/>
              <w:rPr>
                <w:rFonts w:asciiTheme="minorHAnsi" w:eastAsia="Times New Roman" w:hAnsiTheme="minorHAnsi" w:cstheme="minorBidi"/>
                <w:color w:val="000000"/>
                <w:sz w:val="22"/>
                <w:szCs w:val="22"/>
              </w:rPr>
            </w:pPr>
            <w:r w:rsidRPr="1A645DA5">
              <w:rPr>
                <w:rFonts w:asciiTheme="minorHAnsi" w:eastAsia="Times New Roman" w:hAnsiTheme="minorHAnsi" w:cstheme="minorBidi"/>
                <w:color w:val="000000" w:themeColor="text1"/>
                <w:sz w:val="22"/>
                <w:szCs w:val="22"/>
              </w:rPr>
              <w:t>76.1</w:t>
            </w:r>
            <w:r w:rsidR="008E00FA" w:rsidRPr="1A645DA5">
              <w:rPr>
                <w:rFonts w:asciiTheme="minorHAnsi" w:eastAsia="Times New Roman" w:hAnsiTheme="minorHAnsi" w:cstheme="minorBidi"/>
                <w:color w:val="000000" w:themeColor="text1"/>
                <w:sz w:val="22"/>
                <w:szCs w:val="22"/>
              </w:rPr>
              <w:t xml:space="preserve"> </w:t>
            </w:r>
            <w:r w:rsidRPr="1A645DA5">
              <w:rPr>
                <w:rFonts w:asciiTheme="minorHAnsi" w:eastAsia="Times New Roman" w:hAnsiTheme="minorHAnsi" w:cstheme="minorBidi"/>
                <w:color w:val="000000" w:themeColor="text1"/>
                <w:sz w:val="22"/>
                <w:szCs w:val="22"/>
              </w:rPr>
              <w:t>(70</w:t>
            </w:r>
            <w:r w:rsidR="4226E504" w:rsidRPr="592A37CA">
              <w:rPr>
                <w:rFonts w:asciiTheme="minorHAnsi" w:eastAsia="Times New Roman" w:hAnsiTheme="minorHAnsi" w:cstheme="minorBidi"/>
                <w:color w:val="000000" w:themeColor="text1"/>
                <w:sz w:val="22"/>
                <w:szCs w:val="22"/>
              </w:rPr>
              <w:t>.0</w:t>
            </w:r>
            <w:r w:rsidR="06878A4E" w:rsidRPr="592A37CA">
              <w:rPr>
                <w:rFonts w:asciiTheme="minorHAnsi" w:eastAsia="Times New Roman" w:hAnsiTheme="minorHAnsi" w:cstheme="minorBidi"/>
                <w:color w:val="000000" w:themeColor="text1"/>
                <w:sz w:val="22"/>
                <w:szCs w:val="22"/>
              </w:rPr>
              <w:t>,</w:t>
            </w:r>
            <w:r w:rsidRPr="1A645DA5">
              <w:rPr>
                <w:rFonts w:asciiTheme="minorHAnsi" w:eastAsia="Times New Roman" w:hAnsiTheme="minorHAnsi" w:cstheme="minorBidi"/>
                <w:color w:val="000000" w:themeColor="text1"/>
                <w:sz w:val="22"/>
                <w:szCs w:val="22"/>
              </w:rPr>
              <w:t xml:space="preserve"> 82.3)</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48300765" w14:textId="3768DA48" w:rsidR="007F4034" w:rsidRPr="00EA0F50" w:rsidRDefault="008E00FA" w:rsidP="007F4034">
            <w:pPr>
              <w:jc w:val="center"/>
              <w:rPr>
                <w:rFonts w:asciiTheme="minorHAnsi" w:eastAsia="Times New Roman" w:hAnsiTheme="minorHAnsi" w:cstheme="minorBidi"/>
                <w:color w:val="000000"/>
                <w:sz w:val="22"/>
                <w:szCs w:val="22"/>
              </w:rPr>
            </w:pPr>
            <w:r w:rsidRPr="3621B936">
              <w:rPr>
                <w:rFonts w:asciiTheme="minorHAnsi" w:eastAsia="Times New Roman" w:hAnsiTheme="minorHAnsi" w:cstheme="minorBidi"/>
                <w:color w:val="000000" w:themeColor="text1"/>
                <w:sz w:val="22"/>
                <w:szCs w:val="22"/>
              </w:rPr>
              <w:t>76</w:t>
            </w:r>
            <w:r w:rsidR="412CE133" w:rsidRPr="3621B936">
              <w:rPr>
                <w:rFonts w:asciiTheme="minorHAnsi" w:eastAsia="Times New Roman" w:hAnsiTheme="minorHAnsi" w:cstheme="minorBidi"/>
                <w:color w:val="000000" w:themeColor="text1"/>
                <w:sz w:val="22"/>
                <w:szCs w:val="22"/>
              </w:rPr>
              <w:t>.</w:t>
            </w:r>
            <w:r w:rsidR="412CE133" w:rsidRPr="0BE93BB5">
              <w:rPr>
                <w:rFonts w:asciiTheme="minorHAnsi" w:eastAsia="Times New Roman" w:hAnsiTheme="minorHAnsi" w:cstheme="minorBidi"/>
                <w:color w:val="000000" w:themeColor="text1"/>
                <w:sz w:val="22"/>
                <w:szCs w:val="22"/>
              </w:rPr>
              <w:t>0</w:t>
            </w:r>
            <w:r w:rsidRPr="3621B936">
              <w:rPr>
                <w:rFonts w:asciiTheme="minorHAnsi" w:eastAsia="Times New Roman" w:hAnsiTheme="minorHAnsi" w:cstheme="minorBidi"/>
                <w:color w:val="000000" w:themeColor="text1"/>
                <w:sz w:val="22"/>
                <w:szCs w:val="22"/>
              </w:rPr>
              <w:t xml:space="preserve"> (72.3,</w:t>
            </w:r>
            <w:r w:rsidR="007F4034" w:rsidRPr="3621B936">
              <w:rPr>
                <w:rFonts w:asciiTheme="minorHAnsi" w:eastAsia="Times New Roman" w:hAnsiTheme="minorHAnsi" w:cstheme="minorBidi"/>
                <w:color w:val="000000" w:themeColor="text1"/>
                <w:sz w:val="22"/>
                <w:szCs w:val="22"/>
              </w:rPr>
              <w:t xml:space="preserve"> </w:t>
            </w:r>
            <w:r w:rsidRPr="3621B936">
              <w:rPr>
                <w:rFonts w:asciiTheme="minorHAnsi" w:eastAsia="Times New Roman" w:hAnsiTheme="minorHAnsi" w:cstheme="minorBidi"/>
                <w:color w:val="000000" w:themeColor="text1"/>
                <w:sz w:val="22"/>
                <w:szCs w:val="22"/>
              </w:rPr>
              <w:t>79.8)</w:t>
            </w:r>
          </w:p>
        </w:tc>
      </w:tr>
      <w:tr w:rsidR="007F4034" w:rsidRPr="00EA0F50" w14:paraId="1C0A0EA1" w14:textId="77777777" w:rsidTr="61322739">
        <w:trPr>
          <w:trHeight w:val="242"/>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762FCE1D" w14:textId="3E13C19E" w:rsidR="007F4034" w:rsidRPr="00EA0F50" w:rsidRDefault="007F4034" w:rsidP="0004634C">
            <w:pPr>
              <w:ind w:left="170"/>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Black non-Hispanic</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2303145D" w14:textId="7DF7FE0C" w:rsidR="007F4034" w:rsidRPr="00EA0F50" w:rsidRDefault="007F4034" w:rsidP="007F4034">
            <w:pPr>
              <w:jc w:val="center"/>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168.9 (155.1, 182.7)</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483107EE" w14:textId="1E4F9EA1" w:rsidR="007F4034" w:rsidRPr="00EA0F50" w:rsidRDefault="007F4034" w:rsidP="007F4034">
            <w:pPr>
              <w:jc w:val="center"/>
              <w:rPr>
                <w:rFonts w:asciiTheme="minorHAnsi" w:eastAsia="Times New Roman" w:hAnsiTheme="minorHAnsi" w:cstheme="minorBidi"/>
                <w:color w:val="000000"/>
                <w:sz w:val="22"/>
                <w:szCs w:val="22"/>
              </w:rPr>
            </w:pPr>
            <w:r w:rsidRPr="301CB18D">
              <w:rPr>
                <w:rFonts w:asciiTheme="minorHAnsi" w:eastAsia="Times New Roman" w:hAnsiTheme="minorHAnsi" w:cstheme="minorBidi"/>
                <w:color w:val="000000" w:themeColor="text1"/>
                <w:sz w:val="22"/>
                <w:szCs w:val="22"/>
              </w:rPr>
              <w:t xml:space="preserve">191.4 (168.8, </w:t>
            </w:r>
            <w:r w:rsidR="008E00FA" w:rsidRPr="301CB18D">
              <w:rPr>
                <w:rFonts w:asciiTheme="minorHAnsi" w:eastAsia="Times New Roman" w:hAnsiTheme="minorHAnsi" w:cstheme="minorBidi"/>
                <w:color w:val="000000" w:themeColor="text1"/>
                <w:sz w:val="22"/>
                <w:szCs w:val="22"/>
              </w:rPr>
              <w:t>214</w:t>
            </w:r>
            <w:r w:rsidR="3A69C94B" w:rsidRPr="188E0824">
              <w:rPr>
                <w:rFonts w:asciiTheme="minorHAnsi" w:eastAsia="Times New Roman" w:hAnsiTheme="minorHAnsi" w:cstheme="minorBidi"/>
                <w:color w:val="000000" w:themeColor="text1"/>
                <w:sz w:val="22"/>
                <w:szCs w:val="22"/>
              </w:rPr>
              <w:t>.0</w:t>
            </w:r>
            <w:r w:rsidR="263CAB38" w:rsidRPr="188E0824">
              <w:rPr>
                <w:rFonts w:asciiTheme="minorHAnsi" w:eastAsia="Times New Roman" w:hAnsiTheme="minorHAnsi" w:cstheme="minorBidi"/>
                <w:color w:val="000000" w:themeColor="text1"/>
                <w:sz w:val="22"/>
                <w:szCs w:val="22"/>
              </w:rPr>
              <w:t>)</w:t>
            </w:r>
          </w:p>
        </w:tc>
      </w:tr>
      <w:tr w:rsidR="007F4034" w:rsidRPr="00EA0F50" w14:paraId="1D2B353E" w14:textId="77777777" w:rsidTr="61322739">
        <w:trPr>
          <w:trHeight w:val="260"/>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48DFEFCF" w14:textId="06CFE011" w:rsidR="007F4034" w:rsidRPr="00EA0F50" w:rsidRDefault="007F4034" w:rsidP="0004634C">
            <w:pPr>
              <w:ind w:left="170"/>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Asian/PI non-Hispanic</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51FFB050" w14:textId="0A68E190" w:rsidR="007F4034" w:rsidRPr="00EA0F50" w:rsidRDefault="007F4034" w:rsidP="007F4034">
            <w:pPr>
              <w:jc w:val="center"/>
              <w:rPr>
                <w:rFonts w:asciiTheme="minorHAnsi" w:eastAsia="Times New Roman" w:hAnsiTheme="minorHAnsi" w:cstheme="minorBidi"/>
                <w:color w:val="000000"/>
                <w:sz w:val="22"/>
                <w:szCs w:val="22"/>
              </w:rPr>
            </w:pPr>
            <w:r w:rsidRPr="1807E9FD">
              <w:rPr>
                <w:rFonts w:asciiTheme="minorHAnsi" w:eastAsia="Times New Roman" w:hAnsiTheme="minorHAnsi" w:cstheme="minorBidi"/>
                <w:color w:val="000000" w:themeColor="text1"/>
                <w:sz w:val="22"/>
                <w:szCs w:val="22"/>
              </w:rPr>
              <w:t>75.5 (</w:t>
            </w:r>
            <w:r w:rsidR="008E00FA" w:rsidRPr="1807E9FD">
              <w:rPr>
                <w:rFonts w:asciiTheme="minorHAnsi" w:eastAsia="Times New Roman" w:hAnsiTheme="minorHAnsi" w:cstheme="minorBidi"/>
                <w:color w:val="000000" w:themeColor="text1"/>
                <w:sz w:val="22"/>
                <w:szCs w:val="22"/>
              </w:rPr>
              <w:t>60</w:t>
            </w:r>
            <w:r w:rsidR="1ED89776" w:rsidRPr="1A645DA5">
              <w:rPr>
                <w:rFonts w:asciiTheme="minorHAnsi" w:eastAsia="Times New Roman" w:hAnsiTheme="minorHAnsi" w:cstheme="minorBidi"/>
                <w:color w:val="000000" w:themeColor="text1"/>
                <w:sz w:val="22"/>
                <w:szCs w:val="22"/>
              </w:rPr>
              <w:t>.0</w:t>
            </w:r>
            <w:r w:rsidR="263CAB38" w:rsidRPr="1A645DA5">
              <w:rPr>
                <w:rFonts w:asciiTheme="minorHAnsi" w:eastAsia="Times New Roman" w:hAnsiTheme="minorHAnsi" w:cstheme="minorBidi"/>
                <w:color w:val="000000" w:themeColor="text1"/>
                <w:sz w:val="22"/>
                <w:szCs w:val="22"/>
              </w:rPr>
              <w:t>,</w:t>
            </w:r>
            <w:r w:rsidR="008E00FA" w:rsidRPr="1807E9FD">
              <w:rPr>
                <w:rFonts w:asciiTheme="minorHAnsi" w:eastAsia="Times New Roman" w:hAnsiTheme="minorHAnsi" w:cstheme="minorBidi"/>
                <w:color w:val="000000" w:themeColor="text1"/>
                <w:sz w:val="22"/>
                <w:szCs w:val="22"/>
              </w:rPr>
              <w:t xml:space="preserve"> 93.7)</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591BDE47" w14:textId="249ADB9A" w:rsidR="007F4034" w:rsidRPr="00EA0F50" w:rsidRDefault="008E00FA" w:rsidP="007F4034">
            <w:pPr>
              <w:jc w:val="center"/>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95.9 (83.1,</w:t>
            </w:r>
            <w:r w:rsidR="007F4034" w:rsidRPr="00E767A9">
              <w:rPr>
                <w:rFonts w:asciiTheme="minorHAnsi" w:eastAsia="Times New Roman" w:hAnsiTheme="minorHAnsi" w:cstheme="minorHAnsi"/>
                <w:color w:val="000000"/>
                <w:sz w:val="22"/>
                <w:szCs w:val="22"/>
              </w:rPr>
              <w:t xml:space="preserve"> 108.7)</w:t>
            </w:r>
          </w:p>
        </w:tc>
      </w:tr>
      <w:tr w:rsidR="007F4034" w:rsidRPr="00EA0F50" w14:paraId="56C847AB" w14:textId="77777777" w:rsidTr="61322739">
        <w:trPr>
          <w:trHeight w:val="269"/>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1DA65122" w14:textId="63E75E36" w:rsidR="007F4034" w:rsidRPr="00EA0F50" w:rsidRDefault="007F4034" w:rsidP="0004634C">
            <w:pPr>
              <w:ind w:left="170"/>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Hispanic</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10835561" w14:textId="03E4B084" w:rsidR="007F4034" w:rsidRPr="00EA0F50" w:rsidRDefault="008E00FA" w:rsidP="007F4034">
            <w:pPr>
              <w:jc w:val="center"/>
              <w:rPr>
                <w:rFonts w:asciiTheme="minorHAnsi" w:eastAsia="Times New Roman" w:hAnsiTheme="minorHAnsi" w:cstheme="minorBidi"/>
                <w:color w:val="000000"/>
                <w:sz w:val="22"/>
                <w:szCs w:val="22"/>
              </w:rPr>
            </w:pPr>
            <w:r w:rsidRPr="0A5D9D08">
              <w:rPr>
                <w:rFonts w:asciiTheme="minorHAnsi" w:eastAsia="Times New Roman" w:hAnsiTheme="minorHAnsi" w:cstheme="minorBidi"/>
                <w:color w:val="000000" w:themeColor="text1"/>
                <w:sz w:val="22"/>
                <w:szCs w:val="22"/>
              </w:rPr>
              <w:t>98.2 (91</w:t>
            </w:r>
            <w:r w:rsidR="23EAEC4D" w:rsidRPr="0A5D9D08">
              <w:rPr>
                <w:rFonts w:asciiTheme="minorHAnsi" w:eastAsia="Times New Roman" w:hAnsiTheme="minorHAnsi" w:cstheme="minorBidi"/>
                <w:color w:val="000000" w:themeColor="text1"/>
                <w:sz w:val="22"/>
                <w:szCs w:val="22"/>
              </w:rPr>
              <w:t>.0</w:t>
            </w:r>
            <w:r w:rsidRPr="0A5D9D08">
              <w:rPr>
                <w:rFonts w:asciiTheme="minorHAnsi" w:eastAsia="Times New Roman" w:hAnsiTheme="minorHAnsi" w:cstheme="minorBidi"/>
                <w:color w:val="000000" w:themeColor="text1"/>
                <w:sz w:val="22"/>
                <w:szCs w:val="22"/>
              </w:rPr>
              <w:t>, 105.5</w:t>
            </w:r>
            <w:r w:rsidR="007F4034" w:rsidRPr="0A5D9D08">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196F1D6B" w14:textId="7474284C" w:rsidR="007F4034" w:rsidRPr="00EA0F50" w:rsidRDefault="008E00FA" w:rsidP="007F4034">
            <w:pPr>
              <w:jc w:val="center"/>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96.8 (83.2,</w:t>
            </w:r>
            <w:r w:rsidR="007F4034" w:rsidRPr="00E767A9">
              <w:rPr>
                <w:rFonts w:asciiTheme="minorHAnsi" w:eastAsia="Times New Roman" w:hAnsiTheme="minorHAnsi" w:cstheme="minorHAnsi"/>
                <w:color w:val="000000"/>
                <w:sz w:val="22"/>
                <w:szCs w:val="22"/>
              </w:rPr>
              <w:t xml:space="preserve"> 110.4)</w:t>
            </w:r>
          </w:p>
        </w:tc>
      </w:tr>
      <w:tr w:rsidR="007F4034" w:rsidRPr="00EA0F50" w14:paraId="0AD5CFCD" w14:textId="77777777" w:rsidTr="61322739">
        <w:trPr>
          <w:trHeight w:val="296"/>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5C7254FE" w14:textId="273AE0CD" w:rsidR="007F4034" w:rsidRPr="00EA0F50" w:rsidRDefault="007F4034" w:rsidP="00E767A9">
            <w:pPr>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lastRenderedPageBreak/>
              <w:t>American Indian or Other</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2933875D" w14:textId="18CECF3F" w:rsidR="007F4034" w:rsidRPr="00EA0F50" w:rsidRDefault="008E00FA" w:rsidP="007F4034">
            <w:pPr>
              <w:jc w:val="center"/>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92.3 (</w:t>
            </w:r>
            <w:r w:rsidR="007F4034" w:rsidRPr="00E767A9">
              <w:rPr>
                <w:rFonts w:asciiTheme="minorHAnsi" w:eastAsia="Times New Roman" w:hAnsiTheme="minorHAnsi" w:cstheme="minorHAnsi"/>
                <w:color w:val="000000"/>
                <w:sz w:val="22"/>
                <w:szCs w:val="22"/>
              </w:rPr>
              <w:t>59.7, 136.3)</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38DCD4A0" w14:textId="50F17542" w:rsidR="007F4034" w:rsidRPr="00EA0F50" w:rsidRDefault="008E00FA" w:rsidP="007F4034">
            <w:pPr>
              <w:jc w:val="center"/>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65.4 (31.3,</w:t>
            </w:r>
            <w:r w:rsidR="007F4034" w:rsidRPr="00E767A9">
              <w:rPr>
                <w:rFonts w:asciiTheme="minorHAnsi" w:eastAsia="Times New Roman" w:hAnsiTheme="minorHAnsi" w:cstheme="minorHAnsi"/>
                <w:color w:val="000000"/>
                <w:sz w:val="22"/>
                <w:szCs w:val="22"/>
              </w:rPr>
              <w:t xml:space="preserve"> 120.2)</w:t>
            </w:r>
          </w:p>
        </w:tc>
      </w:tr>
      <w:tr w:rsidR="007F4034" w:rsidRPr="00EA0F50" w14:paraId="3A5C62F5" w14:textId="77777777" w:rsidTr="61322739">
        <w:trPr>
          <w:trHeight w:val="260"/>
        </w:trPr>
        <w:tc>
          <w:tcPr>
            <w:tcW w:w="3936" w:type="dxa"/>
            <w:tcBorders>
              <w:top w:val="nil"/>
              <w:left w:val="single" w:sz="4" w:space="0" w:color="auto"/>
              <w:bottom w:val="single" w:sz="4" w:space="0" w:color="auto"/>
              <w:right w:val="single" w:sz="4" w:space="0" w:color="auto"/>
            </w:tcBorders>
            <w:shd w:val="clear" w:color="auto" w:fill="D9E1F2"/>
            <w:vAlign w:val="bottom"/>
            <w:hideMark/>
          </w:tcPr>
          <w:p w14:paraId="47919E80" w14:textId="063F89F1" w:rsidR="007F4034" w:rsidRPr="00EA0F50" w:rsidRDefault="007F4034" w:rsidP="007F4034">
            <w:pPr>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Age group</w:t>
            </w:r>
          </w:p>
        </w:tc>
        <w:tc>
          <w:tcPr>
            <w:tcW w:w="3137" w:type="dxa"/>
            <w:tcBorders>
              <w:top w:val="nil"/>
              <w:left w:val="nil"/>
              <w:bottom w:val="single" w:sz="4" w:space="0" w:color="auto"/>
              <w:right w:val="single" w:sz="4" w:space="0" w:color="auto"/>
            </w:tcBorders>
            <w:shd w:val="clear" w:color="auto" w:fill="D9E1F2"/>
            <w:vAlign w:val="bottom"/>
            <w:hideMark/>
          </w:tcPr>
          <w:p w14:paraId="387A62BA" w14:textId="4E9B97AD" w:rsidR="007F4034" w:rsidRPr="00EA0F50" w:rsidRDefault="007F4034" w:rsidP="007F4034">
            <w:pPr>
              <w:rPr>
                <w:rFonts w:asciiTheme="minorHAnsi" w:eastAsia="Times New Roman" w:hAnsiTheme="minorHAnsi" w:cstheme="minorHAnsi"/>
                <w:color w:val="000000"/>
                <w:sz w:val="22"/>
                <w:szCs w:val="22"/>
              </w:rPr>
            </w:pPr>
            <w:r>
              <w:rPr>
                <w:rFonts w:ascii="Calibri" w:hAnsi="Calibri" w:cs="Calibri"/>
                <w:color w:val="FF0000"/>
              </w:rPr>
              <w:t> </w:t>
            </w:r>
          </w:p>
        </w:tc>
        <w:tc>
          <w:tcPr>
            <w:tcW w:w="3727" w:type="dxa"/>
            <w:tcBorders>
              <w:top w:val="nil"/>
              <w:left w:val="nil"/>
              <w:bottom w:val="single" w:sz="4" w:space="0" w:color="auto"/>
              <w:right w:val="single" w:sz="4" w:space="0" w:color="auto"/>
            </w:tcBorders>
            <w:shd w:val="clear" w:color="auto" w:fill="D9E1F2"/>
            <w:vAlign w:val="bottom"/>
            <w:hideMark/>
          </w:tcPr>
          <w:p w14:paraId="4A2A4553" w14:textId="4216995F" w:rsidR="007F4034" w:rsidRPr="00EA0F50" w:rsidRDefault="007F4034" w:rsidP="007F4034">
            <w:pPr>
              <w:rPr>
                <w:rFonts w:asciiTheme="minorHAnsi" w:eastAsia="Times New Roman" w:hAnsiTheme="minorHAnsi" w:cstheme="minorHAnsi"/>
                <w:color w:val="000000"/>
                <w:sz w:val="22"/>
                <w:szCs w:val="22"/>
              </w:rPr>
            </w:pPr>
            <w:r>
              <w:rPr>
                <w:rFonts w:ascii="Calibri" w:hAnsi="Calibri" w:cs="Calibri"/>
                <w:color w:val="FF0000"/>
              </w:rPr>
              <w:t> </w:t>
            </w:r>
          </w:p>
        </w:tc>
      </w:tr>
      <w:tr w:rsidR="007F4034" w:rsidRPr="00EA0F50" w14:paraId="4B1126CD" w14:textId="77777777" w:rsidTr="61322739">
        <w:trPr>
          <w:trHeight w:val="278"/>
        </w:trPr>
        <w:tc>
          <w:tcPr>
            <w:tcW w:w="3936" w:type="dxa"/>
            <w:tcBorders>
              <w:top w:val="nil"/>
              <w:left w:val="single" w:sz="4" w:space="0" w:color="auto"/>
              <w:bottom w:val="single" w:sz="4" w:space="0" w:color="auto"/>
              <w:right w:val="single" w:sz="4" w:space="0" w:color="auto"/>
            </w:tcBorders>
            <w:shd w:val="clear" w:color="auto" w:fill="auto"/>
            <w:hideMark/>
          </w:tcPr>
          <w:p w14:paraId="1D45CBDF" w14:textId="78069CF6" w:rsidR="007F4034" w:rsidRPr="00EA0F50" w:rsidRDefault="007F4034" w:rsidP="0004634C">
            <w:pPr>
              <w:ind w:left="170"/>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&lt;30</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19AAFE89" w14:textId="43588C94" w:rsidR="007F4034" w:rsidRPr="00EA0F50" w:rsidRDefault="00EC2AC7" w:rsidP="007F4034">
            <w:pPr>
              <w:jc w:val="center"/>
              <w:rPr>
                <w:rFonts w:asciiTheme="minorHAnsi" w:eastAsia="Times New Roman" w:hAnsiTheme="minorHAnsi" w:cstheme="minorBidi"/>
                <w:color w:val="000000"/>
                <w:sz w:val="22"/>
                <w:szCs w:val="22"/>
              </w:rPr>
            </w:pPr>
            <w:r w:rsidRPr="38DD247E">
              <w:rPr>
                <w:rFonts w:asciiTheme="minorHAnsi" w:eastAsia="Times New Roman" w:hAnsiTheme="minorHAnsi" w:cstheme="minorBidi"/>
                <w:color w:val="000000" w:themeColor="text1"/>
                <w:sz w:val="22"/>
                <w:szCs w:val="22"/>
              </w:rPr>
              <w:t>79.8 (74.6,</w:t>
            </w:r>
            <w:r w:rsidR="007F4034" w:rsidRPr="38DD247E">
              <w:rPr>
                <w:rFonts w:asciiTheme="minorHAnsi" w:eastAsia="Times New Roman" w:hAnsiTheme="minorHAnsi" w:cstheme="minorBidi"/>
                <w:color w:val="000000" w:themeColor="text1"/>
                <w:sz w:val="22"/>
                <w:szCs w:val="22"/>
              </w:rPr>
              <w:t xml:space="preserve"> </w:t>
            </w:r>
            <w:r w:rsidRPr="38DD247E">
              <w:rPr>
                <w:rFonts w:asciiTheme="minorHAnsi" w:eastAsia="Times New Roman" w:hAnsiTheme="minorHAnsi" w:cstheme="minorBidi"/>
                <w:color w:val="000000" w:themeColor="text1"/>
                <w:sz w:val="22"/>
                <w:szCs w:val="22"/>
              </w:rPr>
              <w:t>85</w:t>
            </w:r>
            <w:r w:rsidR="6837CF70" w:rsidRPr="5A3D171E">
              <w:rPr>
                <w:rFonts w:asciiTheme="minorHAnsi" w:eastAsia="Times New Roman" w:hAnsiTheme="minorHAnsi" w:cstheme="minorBidi"/>
                <w:color w:val="000000" w:themeColor="text1"/>
                <w:sz w:val="22"/>
                <w:szCs w:val="22"/>
              </w:rPr>
              <w:t>.0</w:t>
            </w:r>
            <w:r w:rsidR="68F9C4C5" w:rsidRPr="2EB37D10">
              <w:rPr>
                <w:rFonts w:asciiTheme="minorHAnsi" w:eastAsia="Times New Roman" w:hAnsiTheme="minorHAnsi" w:cstheme="minorBidi"/>
                <w:color w:val="000000" w:themeColor="text1"/>
                <w:sz w:val="22"/>
                <w:szCs w:val="22"/>
              </w:rPr>
              <w:t>)</w:t>
            </w:r>
            <w:r w:rsidR="7949E294"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4FF37D0C" w14:textId="64E91DAE" w:rsidR="007F4034" w:rsidRPr="00EA0F50" w:rsidRDefault="00EC2AC7" w:rsidP="007F4034">
            <w:pPr>
              <w:jc w:val="center"/>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66.9 (60.2,</w:t>
            </w:r>
            <w:r w:rsidR="007F4034" w:rsidRPr="00E767A9">
              <w:rPr>
                <w:rFonts w:asciiTheme="minorHAnsi" w:eastAsia="Times New Roman" w:hAnsiTheme="minorHAnsi" w:cstheme="minorHAnsi"/>
                <w:color w:val="000000"/>
                <w:sz w:val="22"/>
                <w:szCs w:val="22"/>
              </w:rPr>
              <w:t xml:space="preserve"> </w:t>
            </w:r>
            <w:r w:rsidRPr="00E767A9">
              <w:rPr>
                <w:rFonts w:asciiTheme="minorHAnsi" w:eastAsia="Times New Roman" w:hAnsiTheme="minorHAnsi" w:cstheme="minorHAnsi"/>
                <w:color w:val="000000"/>
                <w:sz w:val="22"/>
                <w:szCs w:val="22"/>
              </w:rPr>
              <w:t>73.6)</w:t>
            </w:r>
          </w:p>
        </w:tc>
      </w:tr>
      <w:tr w:rsidR="007F4034" w:rsidRPr="00EA0F50" w14:paraId="36283D92" w14:textId="77777777" w:rsidTr="61322739">
        <w:trPr>
          <w:trHeight w:val="260"/>
        </w:trPr>
        <w:tc>
          <w:tcPr>
            <w:tcW w:w="3936" w:type="dxa"/>
            <w:tcBorders>
              <w:top w:val="nil"/>
              <w:left w:val="single" w:sz="4" w:space="0" w:color="auto"/>
              <w:bottom w:val="single" w:sz="4" w:space="0" w:color="auto"/>
              <w:right w:val="single" w:sz="4" w:space="0" w:color="auto"/>
            </w:tcBorders>
            <w:shd w:val="clear" w:color="auto" w:fill="auto"/>
            <w:hideMark/>
          </w:tcPr>
          <w:p w14:paraId="6C0A6076" w14:textId="5E247D2B" w:rsidR="007F4034" w:rsidRPr="00EA0F50" w:rsidRDefault="007F4034" w:rsidP="0004634C">
            <w:pPr>
              <w:ind w:left="170"/>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30-34</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65236E79" w14:textId="689513B5" w:rsidR="007F4034" w:rsidRPr="00EA0F50" w:rsidRDefault="007F4034" w:rsidP="007F4034">
            <w:pPr>
              <w:jc w:val="center"/>
              <w:rPr>
                <w:rFonts w:asciiTheme="minorHAnsi" w:eastAsia="Times New Roman" w:hAnsiTheme="minorHAnsi" w:cstheme="minorBidi"/>
                <w:color w:val="000000"/>
                <w:sz w:val="22"/>
                <w:szCs w:val="22"/>
              </w:rPr>
            </w:pPr>
            <w:r w:rsidRPr="0D5983BD">
              <w:rPr>
                <w:rFonts w:asciiTheme="minorHAnsi" w:eastAsia="Times New Roman" w:hAnsiTheme="minorHAnsi" w:cstheme="minorBidi"/>
                <w:color w:val="000000" w:themeColor="text1"/>
                <w:sz w:val="22"/>
                <w:szCs w:val="22"/>
              </w:rPr>
              <w:t>104.9 (</w:t>
            </w:r>
            <w:r w:rsidR="00EC2AC7" w:rsidRPr="0D5983BD">
              <w:rPr>
                <w:rFonts w:asciiTheme="minorHAnsi" w:eastAsia="Times New Roman" w:hAnsiTheme="minorHAnsi" w:cstheme="minorBidi"/>
                <w:color w:val="000000" w:themeColor="text1"/>
                <w:sz w:val="22"/>
                <w:szCs w:val="22"/>
              </w:rPr>
              <w:t>95.8,</w:t>
            </w:r>
            <w:r w:rsidRPr="0D5983BD">
              <w:rPr>
                <w:rFonts w:asciiTheme="minorHAnsi" w:eastAsia="Times New Roman" w:hAnsiTheme="minorHAnsi" w:cstheme="minorBidi"/>
                <w:color w:val="000000" w:themeColor="text1"/>
                <w:sz w:val="22"/>
                <w:szCs w:val="22"/>
              </w:rPr>
              <w:t xml:space="preserve"> </w:t>
            </w:r>
            <w:r w:rsidR="00EC2AC7" w:rsidRPr="0D5983BD">
              <w:rPr>
                <w:rFonts w:asciiTheme="minorHAnsi" w:eastAsia="Times New Roman" w:hAnsiTheme="minorHAnsi" w:cstheme="minorBidi"/>
                <w:color w:val="000000" w:themeColor="text1"/>
                <w:sz w:val="22"/>
                <w:szCs w:val="22"/>
              </w:rPr>
              <w:t>114</w:t>
            </w:r>
            <w:r w:rsidR="48D1AAAE" w:rsidRPr="38DD247E">
              <w:rPr>
                <w:rFonts w:asciiTheme="minorHAnsi" w:eastAsia="Times New Roman" w:hAnsiTheme="minorHAnsi" w:cstheme="minorBidi"/>
                <w:color w:val="000000" w:themeColor="text1"/>
                <w:sz w:val="22"/>
                <w:szCs w:val="22"/>
              </w:rPr>
              <w:t>.0</w:t>
            </w:r>
            <w:r w:rsidR="68F9C4C5" w:rsidRPr="2EB37D10">
              <w:rPr>
                <w:rFonts w:asciiTheme="minorHAnsi" w:eastAsia="Times New Roman" w:hAnsiTheme="minorHAnsi" w:cstheme="minorBidi"/>
                <w:color w:val="000000" w:themeColor="text1"/>
                <w:sz w:val="22"/>
                <w:szCs w:val="22"/>
              </w:rPr>
              <w:t>)</w:t>
            </w:r>
            <w:r w:rsidR="01874FEC"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1B520F78" w14:textId="1CDECCB3" w:rsidR="007F4034" w:rsidRPr="00EA0F50" w:rsidRDefault="00EC2AC7" w:rsidP="61322739">
            <w:pPr>
              <w:jc w:val="center"/>
              <w:rPr>
                <w:rFonts w:asciiTheme="minorHAnsi" w:eastAsia="Times New Roman" w:hAnsiTheme="minorHAnsi" w:cstheme="minorBidi"/>
                <w:color w:val="000000"/>
                <w:sz w:val="22"/>
                <w:szCs w:val="22"/>
              </w:rPr>
            </w:pPr>
            <w:r w:rsidRPr="61322739">
              <w:rPr>
                <w:rFonts w:asciiTheme="minorHAnsi" w:eastAsia="Times New Roman" w:hAnsiTheme="minorHAnsi" w:cstheme="minorBidi"/>
                <w:color w:val="000000" w:themeColor="text1"/>
                <w:sz w:val="22"/>
                <w:szCs w:val="22"/>
              </w:rPr>
              <w:t>72</w:t>
            </w:r>
            <w:r w:rsidR="15CA7B9C" w:rsidRPr="61322739">
              <w:rPr>
                <w:rFonts w:asciiTheme="minorHAnsi" w:eastAsia="Times New Roman" w:hAnsiTheme="minorHAnsi" w:cstheme="minorBidi"/>
                <w:color w:val="000000" w:themeColor="text1"/>
                <w:sz w:val="22"/>
                <w:szCs w:val="22"/>
              </w:rPr>
              <w:t>.0</w:t>
            </w:r>
            <w:r w:rsidRPr="61322739">
              <w:rPr>
                <w:rFonts w:asciiTheme="minorHAnsi" w:eastAsia="Times New Roman" w:hAnsiTheme="minorHAnsi" w:cstheme="minorBidi"/>
                <w:color w:val="000000" w:themeColor="text1"/>
                <w:sz w:val="22"/>
                <w:szCs w:val="22"/>
              </w:rPr>
              <w:t xml:space="preserve"> (67.2,</w:t>
            </w:r>
            <w:r w:rsidR="007F4034" w:rsidRPr="61322739">
              <w:rPr>
                <w:rFonts w:asciiTheme="minorHAnsi" w:eastAsia="Times New Roman" w:hAnsiTheme="minorHAnsi" w:cstheme="minorBidi"/>
                <w:color w:val="000000" w:themeColor="text1"/>
                <w:sz w:val="22"/>
                <w:szCs w:val="22"/>
              </w:rPr>
              <w:t xml:space="preserve"> </w:t>
            </w:r>
            <w:r w:rsidRPr="61322739">
              <w:rPr>
                <w:rFonts w:asciiTheme="minorHAnsi" w:eastAsia="Times New Roman" w:hAnsiTheme="minorHAnsi" w:cstheme="minorBidi"/>
                <w:color w:val="000000" w:themeColor="text1"/>
                <w:sz w:val="22"/>
                <w:szCs w:val="22"/>
              </w:rPr>
              <w:t>76.8)</w:t>
            </w:r>
          </w:p>
        </w:tc>
      </w:tr>
      <w:tr w:rsidR="007F4034" w:rsidRPr="00EA0F50" w14:paraId="78A21DD0" w14:textId="77777777" w:rsidTr="61322739">
        <w:trPr>
          <w:trHeight w:val="278"/>
        </w:trPr>
        <w:tc>
          <w:tcPr>
            <w:tcW w:w="3936" w:type="dxa"/>
            <w:tcBorders>
              <w:top w:val="nil"/>
              <w:left w:val="single" w:sz="4" w:space="0" w:color="auto"/>
              <w:bottom w:val="single" w:sz="4" w:space="0" w:color="auto"/>
              <w:right w:val="single" w:sz="4" w:space="0" w:color="auto"/>
            </w:tcBorders>
            <w:shd w:val="clear" w:color="auto" w:fill="auto"/>
            <w:hideMark/>
          </w:tcPr>
          <w:p w14:paraId="40CECEC0" w14:textId="4B26751E" w:rsidR="007F4034" w:rsidRPr="00EA0F50" w:rsidRDefault="007F4034" w:rsidP="0004634C">
            <w:pPr>
              <w:ind w:left="170"/>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35-39</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58DE64E1" w14:textId="18331151" w:rsidR="007F4034" w:rsidRPr="00EA0F50" w:rsidRDefault="007F4034" w:rsidP="007F4034">
            <w:pPr>
              <w:jc w:val="center"/>
              <w:rPr>
                <w:rFonts w:asciiTheme="minorHAnsi" w:eastAsia="Times New Roman" w:hAnsiTheme="minorHAnsi" w:cstheme="minorBidi"/>
                <w:color w:val="000000"/>
                <w:sz w:val="22"/>
                <w:szCs w:val="22"/>
              </w:rPr>
            </w:pPr>
            <w:r w:rsidRPr="2EB37D10">
              <w:rPr>
                <w:rFonts w:asciiTheme="minorHAnsi" w:eastAsia="Times New Roman" w:hAnsiTheme="minorHAnsi" w:cstheme="minorBidi"/>
                <w:color w:val="000000" w:themeColor="text1"/>
                <w:sz w:val="22"/>
                <w:szCs w:val="22"/>
              </w:rPr>
              <w:t>129.4 (115.4, 143.5</w:t>
            </w:r>
            <w:r w:rsidR="06054BCD" w:rsidRPr="2EB37D10">
              <w:rPr>
                <w:rFonts w:asciiTheme="minorHAnsi" w:eastAsia="Times New Roman" w:hAnsiTheme="minorHAnsi" w:cstheme="minorBidi"/>
                <w:color w:val="000000" w:themeColor="text1"/>
                <w:sz w:val="22"/>
                <w:szCs w:val="22"/>
              </w:rPr>
              <w:t>)</w:t>
            </w:r>
            <w:r w:rsidR="08147A98"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66D0F05D" w14:textId="339A7F06" w:rsidR="007F4034" w:rsidRPr="00EA0F50" w:rsidRDefault="007F4034" w:rsidP="007F4034">
            <w:pPr>
              <w:jc w:val="center"/>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101.4 (</w:t>
            </w:r>
            <w:r w:rsidR="00EC2AC7" w:rsidRPr="00E767A9">
              <w:rPr>
                <w:rFonts w:asciiTheme="minorHAnsi" w:eastAsia="Times New Roman" w:hAnsiTheme="minorHAnsi" w:cstheme="minorHAnsi"/>
                <w:color w:val="000000"/>
                <w:sz w:val="22"/>
                <w:szCs w:val="22"/>
              </w:rPr>
              <w:t>94.1,</w:t>
            </w:r>
            <w:r w:rsidRPr="00E767A9">
              <w:rPr>
                <w:rFonts w:asciiTheme="minorHAnsi" w:eastAsia="Times New Roman" w:hAnsiTheme="minorHAnsi" w:cstheme="minorHAnsi"/>
                <w:color w:val="000000"/>
                <w:sz w:val="22"/>
                <w:szCs w:val="22"/>
              </w:rPr>
              <w:t xml:space="preserve"> 108.6)</w:t>
            </w:r>
          </w:p>
        </w:tc>
      </w:tr>
      <w:tr w:rsidR="007F4034" w:rsidRPr="00EA0F50" w14:paraId="3BC01B4F" w14:textId="77777777" w:rsidTr="61322739">
        <w:trPr>
          <w:trHeight w:val="305"/>
        </w:trPr>
        <w:tc>
          <w:tcPr>
            <w:tcW w:w="3936" w:type="dxa"/>
            <w:tcBorders>
              <w:top w:val="nil"/>
              <w:left w:val="single" w:sz="4" w:space="0" w:color="auto"/>
              <w:bottom w:val="single" w:sz="4" w:space="0" w:color="auto"/>
              <w:right w:val="single" w:sz="4" w:space="0" w:color="auto"/>
            </w:tcBorders>
            <w:shd w:val="clear" w:color="auto" w:fill="auto"/>
            <w:hideMark/>
          </w:tcPr>
          <w:p w14:paraId="7E5EA254" w14:textId="4907D814" w:rsidR="007F4034" w:rsidRPr="00EA0F50" w:rsidRDefault="007F4034" w:rsidP="0004634C">
            <w:pPr>
              <w:ind w:left="170"/>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40+</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0F8674C4" w14:textId="7464D890" w:rsidR="007F4034" w:rsidRPr="00EA0F50" w:rsidRDefault="007F4034" w:rsidP="007F4034">
            <w:pPr>
              <w:jc w:val="center"/>
              <w:rPr>
                <w:rFonts w:asciiTheme="minorHAnsi" w:eastAsia="Times New Roman" w:hAnsiTheme="minorHAnsi" w:cstheme="minorBidi"/>
                <w:color w:val="000000"/>
                <w:sz w:val="22"/>
                <w:szCs w:val="22"/>
              </w:rPr>
            </w:pPr>
            <w:r w:rsidRPr="2EB37D10">
              <w:rPr>
                <w:rFonts w:asciiTheme="minorHAnsi" w:eastAsia="Times New Roman" w:hAnsiTheme="minorHAnsi" w:cstheme="minorBidi"/>
                <w:color w:val="000000" w:themeColor="text1"/>
                <w:sz w:val="22"/>
                <w:szCs w:val="22"/>
              </w:rPr>
              <w:t>205.9 (171.6, 240.3)</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343A4D9C" w14:textId="153318C4" w:rsidR="007F4034" w:rsidRPr="00EA0F50" w:rsidRDefault="007F4034" w:rsidP="007F4034">
            <w:pPr>
              <w:jc w:val="center"/>
              <w:rPr>
                <w:rFonts w:asciiTheme="minorHAnsi" w:eastAsia="Times New Roman" w:hAnsiTheme="minorHAnsi" w:cstheme="minorHAnsi"/>
                <w:color w:val="000000"/>
                <w:sz w:val="22"/>
                <w:szCs w:val="22"/>
              </w:rPr>
            </w:pPr>
            <w:r w:rsidRPr="00E767A9">
              <w:rPr>
                <w:rFonts w:asciiTheme="minorHAnsi" w:eastAsia="Times New Roman" w:hAnsiTheme="minorHAnsi" w:cstheme="minorHAnsi"/>
                <w:color w:val="000000"/>
                <w:sz w:val="22"/>
                <w:szCs w:val="22"/>
              </w:rPr>
              <w:t>163.2 (143.2, 183.2)</w:t>
            </w:r>
          </w:p>
        </w:tc>
      </w:tr>
      <w:tr w:rsidR="007F4034" w:rsidRPr="00EA0F50" w14:paraId="2ED60528" w14:textId="77777777" w:rsidTr="61322739">
        <w:trPr>
          <w:trHeight w:val="314"/>
        </w:trPr>
        <w:tc>
          <w:tcPr>
            <w:tcW w:w="3936" w:type="dxa"/>
            <w:tcBorders>
              <w:top w:val="nil"/>
              <w:left w:val="single" w:sz="4" w:space="0" w:color="auto"/>
              <w:bottom w:val="single" w:sz="4" w:space="0" w:color="auto"/>
              <w:right w:val="single" w:sz="4" w:space="0" w:color="auto"/>
            </w:tcBorders>
            <w:shd w:val="clear" w:color="auto" w:fill="D9E1F2"/>
            <w:hideMark/>
          </w:tcPr>
          <w:p w14:paraId="53E48408" w14:textId="1436C27D"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Education</w:t>
            </w:r>
          </w:p>
        </w:tc>
        <w:tc>
          <w:tcPr>
            <w:tcW w:w="3137" w:type="dxa"/>
            <w:tcBorders>
              <w:top w:val="nil"/>
              <w:left w:val="nil"/>
              <w:bottom w:val="single" w:sz="4" w:space="0" w:color="auto"/>
              <w:right w:val="single" w:sz="4" w:space="0" w:color="auto"/>
            </w:tcBorders>
            <w:shd w:val="clear" w:color="auto" w:fill="D9E1F2"/>
            <w:vAlign w:val="bottom"/>
            <w:hideMark/>
          </w:tcPr>
          <w:p w14:paraId="00AA1B0D" w14:textId="13CFEE35" w:rsidR="007F4034" w:rsidRPr="00EA0F50" w:rsidRDefault="007F4034" w:rsidP="007F4034">
            <w:pPr>
              <w:rPr>
                <w:rFonts w:asciiTheme="minorHAnsi" w:eastAsia="Times New Roman" w:hAnsiTheme="minorHAnsi" w:cstheme="minorHAnsi"/>
                <w:color w:val="000000"/>
                <w:sz w:val="22"/>
                <w:szCs w:val="22"/>
              </w:rPr>
            </w:pPr>
            <w:r>
              <w:rPr>
                <w:rFonts w:ascii="Calibri" w:hAnsi="Calibri" w:cs="Calibri"/>
                <w:color w:val="FF0000"/>
              </w:rPr>
              <w:t> </w:t>
            </w:r>
          </w:p>
        </w:tc>
        <w:tc>
          <w:tcPr>
            <w:tcW w:w="3727" w:type="dxa"/>
            <w:tcBorders>
              <w:top w:val="nil"/>
              <w:left w:val="nil"/>
              <w:bottom w:val="single" w:sz="4" w:space="0" w:color="auto"/>
              <w:right w:val="single" w:sz="4" w:space="0" w:color="auto"/>
            </w:tcBorders>
            <w:shd w:val="clear" w:color="auto" w:fill="D9E1F2"/>
            <w:vAlign w:val="bottom"/>
            <w:hideMark/>
          </w:tcPr>
          <w:p w14:paraId="18DC63AB" w14:textId="2AF234F5" w:rsidR="007F4034" w:rsidRPr="00EA0F50" w:rsidRDefault="007F4034" w:rsidP="007F4034">
            <w:pPr>
              <w:rPr>
                <w:rFonts w:asciiTheme="minorHAnsi" w:eastAsia="Times New Roman" w:hAnsiTheme="minorHAnsi" w:cstheme="minorHAnsi"/>
                <w:color w:val="000000"/>
                <w:sz w:val="22"/>
                <w:szCs w:val="22"/>
              </w:rPr>
            </w:pPr>
            <w:r>
              <w:rPr>
                <w:rFonts w:ascii="Calibri" w:hAnsi="Calibri" w:cs="Calibri"/>
                <w:color w:val="FF0000"/>
              </w:rPr>
              <w:t> </w:t>
            </w:r>
          </w:p>
        </w:tc>
      </w:tr>
      <w:tr w:rsidR="007F4034" w:rsidRPr="00EA0F50" w14:paraId="271C0D2F" w14:textId="77777777" w:rsidTr="61322739">
        <w:trPr>
          <w:trHeight w:val="260"/>
        </w:trPr>
        <w:tc>
          <w:tcPr>
            <w:tcW w:w="3936" w:type="dxa"/>
            <w:tcBorders>
              <w:top w:val="nil"/>
              <w:left w:val="single" w:sz="4" w:space="0" w:color="auto"/>
              <w:bottom w:val="single" w:sz="4" w:space="0" w:color="auto"/>
              <w:right w:val="single" w:sz="4" w:space="0" w:color="auto"/>
            </w:tcBorders>
            <w:shd w:val="clear" w:color="auto" w:fill="auto"/>
            <w:hideMark/>
          </w:tcPr>
          <w:p w14:paraId="41237A01" w14:textId="28E65C58"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HS or &lt; HS</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090C4A57" w14:textId="28715E6F" w:rsidR="007F4034" w:rsidRPr="00EA0F50" w:rsidRDefault="00EC2AC7" w:rsidP="007F4034">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93.4 (87.3,</w:t>
            </w:r>
            <w:r w:rsidR="007F4034" w:rsidRPr="008B3DC2">
              <w:rPr>
                <w:rFonts w:asciiTheme="minorHAnsi" w:eastAsia="Times New Roman" w:hAnsiTheme="minorHAnsi" w:cstheme="minorHAnsi"/>
                <w:color w:val="000000"/>
                <w:sz w:val="22"/>
                <w:szCs w:val="22"/>
              </w:rPr>
              <w:t xml:space="preserve"> </w:t>
            </w:r>
            <w:r w:rsidRPr="008B3DC2">
              <w:rPr>
                <w:rFonts w:asciiTheme="minorHAnsi" w:eastAsia="Times New Roman" w:hAnsiTheme="minorHAnsi" w:cstheme="minorHAnsi"/>
                <w:color w:val="000000"/>
                <w:sz w:val="22"/>
                <w:szCs w:val="22"/>
              </w:rPr>
              <w:t>99.4)</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378C9424" w14:textId="20408039" w:rsidR="007F4034" w:rsidRPr="00EA0F50" w:rsidRDefault="00EC2AC7" w:rsidP="007F4034">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82.9 (69.8,</w:t>
            </w:r>
            <w:r w:rsidR="007F4034" w:rsidRPr="008B3DC2">
              <w:rPr>
                <w:rFonts w:asciiTheme="minorHAnsi" w:eastAsia="Times New Roman" w:hAnsiTheme="minorHAnsi" w:cstheme="minorHAnsi"/>
                <w:color w:val="000000"/>
                <w:sz w:val="22"/>
                <w:szCs w:val="22"/>
              </w:rPr>
              <w:t xml:space="preserve"> </w:t>
            </w:r>
            <w:r w:rsidRPr="008B3DC2">
              <w:rPr>
                <w:rFonts w:asciiTheme="minorHAnsi" w:eastAsia="Times New Roman" w:hAnsiTheme="minorHAnsi" w:cstheme="minorHAnsi"/>
                <w:color w:val="000000"/>
                <w:sz w:val="22"/>
                <w:szCs w:val="22"/>
              </w:rPr>
              <w:t>96.1)</w:t>
            </w:r>
          </w:p>
        </w:tc>
      </w:tr>
      <w:tr w:rsidR="007F4034" w:rsidRPr="00EA0F50" w14:paraId="3A583ED9" w14:textId="77777777" w:rsidTr="61322739">
        <w:trPr>
          <w:trHeight w:val="269"/>
        </w:trPr>
        <w:tc>
          <w:tcPr>
            <w:tcW w:w="3936" w:type="dxa"/>
            <w:tcBorders>
              <w:top w:val="nil"/>
              <w:left w:val="single" w:sz="4" w:space="0" w:color="auto"/>
              <w:bottom w:val="single" w:sz="4" w:space="0" w:color="auto"/>
              <w:right w:val="single" w:sz="4" w:space="0" w:color="auto"/>
            </w:tcBorders>
            <w:shd w:val="clear" w:color="auto" w:fill="auto"/>
            <w:hideMark/>
          </w:tcPr>
          <w:p w14:paraId="7A329152" w14:textId="6583D183" w:rsidR="007F4034" w:rsidRPr="00EA0F50" w:rsidRDefault="008E00FA"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Associate or bachelor’s</w:t>
            </w:r>
            <w:r w:rsidR="007F4034" w:rsidRPr="008B3DC2">
              <w:rPr>
                <w:rFonts w:asciiTheme="minorHAnsi" w:eastAsia="Times New Roman" w:hAnsiTheme="minorHAnsi" w:cstheme="minorHAnsi"/>
                <w:color w:val="000000"/>
                <w:sz w:val="22"/>
                <w:szCs w:val="22"/>
              </w:rPr>
              <w:t xml:space="preserve"> degree</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00FE0169" w14:textId="1FA7B791" w:rsidR="007F4034" w:rsidRPr="00EA0F50" w:rsidRDefault="007F4034" w:rsidP="007F4034">
            <w:pPr>
              <w:jc w:val="center"/>
              <w:rPr>
                <w:rFonts w:asciiTheme="minorHAnsi" w:eastAsia="Times New Roman" w:hAnsiTheme="minorHAnsi" w:cstheme="minorBidi"/>
                <w:color w:val="000000"/>
                <w:sz w:val="22"/>
                <w:szCs w:val="22"/>
              </w:rPr>
            </w:pPr>
            <w:r w:rsidRPr="2EB37D10">
              <w:rPr>
                <w:rFonts w:asciiTheme="minorHAnsi" w:eastAsia="Times New Roman" w:hAnsiTheme="minorHAnsi" w:cstheme="minorBidi"/>
                <w:color w:val="000000" w:themeColor="text1"/>
                <w:sz w:val="22"/>
                <w:szCs w:val="22"/>
              </w:rPr>
              <w:t>102.2 (</w:t>
            </w:r>
            <w:r w:rsidR="00EC2AC7" w:rsidRPr="2EB37D10">
              <w:rPr>
                <w:rFonts w:asciiTheme="minorHAnsi" w:eastAsia="Times New Roman" w:hAnsiTheme="minorHAnsi" w:cstheme="minorBidi"/>
                <w:color w:val="000000" w:themeColor="text1"/>
                <w:sz w:val="22"/>
                <w:szCs w:val="22"/>
              </w:rPr>
              <w:t>91.1,</w:t>
            </w:r>
            <w:r w:rsidRPr="2EB37D10">
              <w:rPr>
                <w:rFonts w:asciiTheme="minorHAnsi" w:eastAsia="Times New Roman" w:hAnsiTheme="minorHAnsi" w:cstheme="minorBidi"/>
                <w:color w:val="000000" w:themeColor="text1"/>
                <w:sz w:val="22"/>
                <w:szCs w:val="22"/>
              </w:rPr>
              <w:t xml:space="preserve"> 113.3</w:t>
            </w:r>
            <w:r w:rsidR="06054BCD" w:rsidRPr="2EB37D10">
              <w:rPr>
                <w:rFonts w:asciiTheme="minorHAnsi" w:eastAsia="Times New Roman" w:hAnsiTheme="minorHAnsi" w:cstheme="minorBidi"/>
                <w:color w:val="000000" w:themeColor="text1"/>
                <w:sz w:val="22"/>
                <w:szCs w:val="22"/>
              </w:rPr>
              <w:t>)</w:t>
            </w:r>
            <w:r w:rsidR="438F1393"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2B88CE1F" w14:textId="05FA7ED6" w:rsidR="007F4034" w:rsidRPr="00EA0F50" w:rsidRDefault="00EC2AC7" w:rsidP="007F4034">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76.4 (71.2,</w:t>
            </w:r>
            <w:r w:rsidR="007F4034" w:rsidRPr="008B3DC2">
              <w:rPr>
                <w:rFonts w:asciiTheme="minorHAnsi" w:eastAsia="Times New Roman" w:hAnsiTheme="minorHAnsi" w:cstheme="minorHAnsi"/>
                <w:color w:val="000000"/>
                <w:sz w:val="22"/>
                <w:szCs w:val="22"/>
              </w:rPr>
              <w:t xml:space="preserve"> </w:t>
            </w:r>
            <w:r w:rsidRPr="008B3DC2">
              <w:rPr>
                <w:rFonts w:asciiTheme="minorHAnsi" w:eastAsia="Times New Roman" w:hAnsiTheme="minorHAnsi" w:cstheme="minorHAnsi"/>
                <w:color w:val="000000"/>
                <w:sz w:val="22"/>
                <w:szCs w:val="22"/>
              </w:rPr>
              <w:t>81.6)</w:t>
            </w:r>
          </w:p>
        </w:tc>
      </w:tr>
      <w:tr w:rsidR="007F4034" w:rsidRPr="00EA0F50" w14:paraId="2DBAAE7B" w14:textId="77777777" w:rsidTr="61322739">
        <w:trPr>
          <w:trHeight w:val="233"/>
        </w:trPr>
        <w:tc>
          <w:tcPr>
            <w:tcW w:w="3936" w:type="dxa"/>
            <w:tcBorders>
              <w:top w:val="nil"/>
              <w:left w:val="single" w:sz="4" w:space="0" w:color="auto"/>
              <w:bottom w:val="single" w:sz="4" w:space="0" w:color="auto"/>
              <w:right w:val="single" w:sz="4" w:space="0" w:color="auto"/>
            </w:tcBorders>
            <w:shd w:val="clear" w:color="auto" w:fill="auto"/>
            <w:hideMark/>
          </w:tcPr>
          <w:p w14:paraId="666FEA07" w14:textId="75E08944" w:rsidR="007F4034" w:rsidRPr="00EA0F50" w:rsidRDefault="008E00FA"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Postgraduate</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6E71F2F2" w14:textId="066C3B3E" w:rsidR="007F4034" w:rsidRPr="00EA0F50" w:rsidRDefault="00EC2AC7" w:rsidP="007F4034">
            <w:pPr>
              <w:jc w:val="center"/>
              <w:rPr>
                <w:rFonts w:asciiTheme="minorHAnsi" w:eastAsia="Times New Roman" w:hAnsiTheme="minorHAnsi" w:cstheme="minorBidi"/>
                <w:color w:val="000000"/>
                <w:sz w:val="22"/>
                <w:szCs w:val="22"/>
              </w:rPr>
            </w:pPr>
            <w:r w:rsidRPr="1EC14DDE">
              <w:rPr>
                <w:rFonts w:asciiTheme="minorHAnsi" w:eastAsia="Times New Roman" w:hAnsiTheme="minorHAnsi" w:cstheme="minorBidi"/>
                <w:color w:val="000000" w:themeColor="text1"/>
                <w:sz w:val="22"/>
                <w:szCs w:val="22"/>
              </w:rPr>
              <w:t>99.8 (75</w:t>
            </w:r>
            <w:r w:rsidR="79B9C8B3" w:rsidRPr="0D5983BD">
              <w:rPr>
                <w:rFonts w:asciiTheme="minorHAnsi" w:eastAsia="Times New Roman" w:hAnsiTheme="minorHAnsi" w:cstheme="minorBidi"/>
                <w:color w:val="000000" w:themeColor="text1"/>
                <w:sz w:val="22"/>
                <w:szCs w:val="22"/>
              </w:rPr>
              <w:t>.0</w:t>
            </w:r>
            <w:r w:rsidR="7C243A5A" w:rsidRPr="0D5983BD">
              <w:rPr>
                <w:rFonts w:asciiTheme="minorHAnsi" w:eastAsia="Times New Roman" w:hAnsiTheme="minorHAnsi" w:cstheme="minorBidi"/>
                <w:color w:val="000000" w:themeColor="text1"/>
                <w:sz w:val="22"/>
                <w:szCs w:val="22"/>
              </w:rPr>
              <w:t>,</w:t>
            </w:r>
            <w:r w:rsidR="007F4034" w:rsidRPr="1EC14DDE">
              <w:rPr>
                <w:rFonts w:asciiTheme="minorHAnsi" w:eastAsia="Times New Roman" w:hAnsiTheme="minorHAnsi" w:cstheme="minorBidi"/>
                <w:color w:val="000000" w:themeColor="text1"/>
                <w:sz w:val="22"/>
                <w:szCs w:val="22"/>
              </w:rPr>
              <w:t xml:space="preserve"> 130.3)</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2482170A" w14:textId="69B84C90" w:rsidR="007F4034" w:rsidRPr="00EA0F50" w:rsidRDefault="00EC2AC7" w:rsidP="61322739">
            <w:pPr>
              <w:jc w:val="center"/>
              <w:rPr>
                <w:rFonts w:asciiTheme="minorHAnsi" w:eastAsia="Times New Roman" w:hAnsiTheme="minorHAnsi" w:cstheme="minorBidi"/>
                <w:color w:val="000000"/>
                <w:sz w:val="22"/>
                <w:szCs w:val="22"/>
              </w:rPr>
            </w:pPr>
            <w:r w:rsidRPr="61322739">
              <w:rPr>
                <w:rFonts w:asciiTheme="minorHAnsi" w:eastAsia="Times New Roman" w:hAnsiTheme="minorHAnsi" w:cstheme="minorBidi"/>
                <w:color w:val="000000" w:themeColor="text1"/>
                <w:sz w:val="22"/>
                <w:szCs w:val="22"/>
              </w:rPr>
              <w:t>90</w:t>
            </w:r>
            <w:r w:rsidR="231E0F91" w:rsidRPr="61322739">
              <w:rPr>
                <w:rFonts w:asciiTheme="minorHAnsi" w:eastAsia="Times New Roman" w:hAnsiTheme="minorHAnsi" w:cstheme="minorBidi"/>
                <w:color w:val="000000" w:themeColor="text1"/>
                <w:sz w:val="22"/>
                <w:szCs w:val="22"/>
              </w:rPr>
              <w:t>.0</w:t>
            </w:r>
            <w:r w:rsidRPr="61322739">
              <w:rPr>
                <w:rFonts w:asciiTheme="minorHAnsi" w:eastAsia="Times New Roman" w:hAnsiTheme="minorHAnsi" w:cstheme="minorBidi"/>
                <w:color w:val="000000" w:themeColor="text1"/>
                <w:sz w:val="22"/>
                <w:szCs w:val="22"/>
              </w:rPr>
              <w:t xml:space="preserve"> (84.1,</w:t>
            </w:r>
            <w:r w:rsidR="007F4034" w:rsidRPr="61322739">
              <w:rPr>
                <w:rFonts w:asciiTheme="minorHAnsi" w:eastAsia="Times New Roman" w:hAnsiTheme="minorHAnsi" w:cstheme="minorBidi"/>
                <w:color w:val="000000" w:themeColor="text1"/>
                <w:sz w:val="22"/>
                <w:szCs w:val="22"/>
              </w:rPr>
              <w:t xml:space="preserve"> </w:t>
            </w:r>
            <w:r w:rsidRPr="61322739">
              <w:rPr>
                <w:rFonts w:asciiTheme="minorHAnsi" w:eastAsia="Times New Roman" w:hAnsiTheme="minorHAnsi" w:cstheme="minorBidi"/>
                <w:color w:val="000000" w:themeColor="text1"/>
                <w:sz w:val="22"/>
                <w:szCs w:val="22"/>
              </w:rPr>
              <w:t>95.9)</w:t>
            </w:r>
          </w:p>
        </w:tc>
      </w:tr>
      <w:tr w:rsidR="007F4034" w:rsidRPr="00EA0F50" w14:paraId="25BDE6D6" w14:textId="77777777" w:rsidTr="61322739">
        <w:trPr>
          <w:trHeight w:val="242"/>
        </w:trPr>
        <w:tc>
          <w:tcPr>
            <w:tcW w:w="3936" w:type="dxa"/>
            <w:tcBorders>
              <w:top w:val="nil"/>
              <w:left w:val="single" w:sz="4" w:space="0" w:color="auto"/>
              <w:bottom w:val="single" w:sz="4" w:space="0" w:color="auto"/>
              <w:right w:val="single" w:sz="4" w:space="0" w:color="auto"/>
            </w:tcBorders>
            <w:shd w:val="clear" w:color="auto" w:fill="auto"/>
            <w:hideMark/>
          </w:tcPr>
          <w:p w14:paraId="6DC461F9" w14:textId="19BB8E6D"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Other</w:t>
            </w:r>
          </w:p>
        </w:tc>
        <w:tc>
          <w:tcPr>
            <w:tcW w:w="3137" w:type="dxa"/>
            <w:tcBorders>
              <w:top w:val="nil"/>
              <w:left w:val="nil"/>
              <w:bottom w:val="single" w:sz="4" w:space="0" w:color="auto"/>
              <w:right w:val="single" w:sz="4" w:space="0" w:color="auto"/>
            </w:tcBorders>
            <w:shd w:val="clear" w:color="auto" w:fill="FFFFFF" w:themeFill="background1"/>
            <w:vAlign w:val="center"/>
            <w:hideMark/>
          </w:tcPr>
          <w:p w14:paraId="21EF7DA0" w14:textId="4B539FF9" w:rsidR="007F4034" w:rsidRPr="00EA0F50" w:rsidRDefault="007F4034" w:rsidP="007F4034">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110.6 (102.4, 118.9)</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7BB339D0" w14:textId="622CEC05" w:rsidR="007F4034" w:rsidRPr="00EA0F50" w:rsidRDefault="00EC2AC7" w:rsidP="007F4034">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101 (</w:t>
            </w:r>
            <w:r w:rsidR="009E65D1" w:rsidRPr="008B3DC2">
              <w:rPr>
                <w:rFonts w:asciiTheme="minorHAnsi" w:eastAsia="Times New Roman" w:hAnsiTheme="minorHAnsi" w:cstheme="minorHAnsi"/>
                <w:color w:val="000000"/>
                <w:sz w:val="22"/>
                <w:szCs w:val="22"/>
              </w:rPr>
              <w:t>90.8,</w:t>
            </w:r>
            <w:r w:rsidR="007F4034" w:rsidRPr="008B3DC2">
              <w:rPr>
                <w:rFonts w:asciiTheme="minorHAnsi" w:eastAsia="Times New Roman" w:hAnsiTheme="minorHAnsi" w:cstheme="minorHAnsi"/>
                <w:color w:val="000000"/>
                <w:sz w:val="22"/>
                <w:szCs w:val="22"/>
              </w:rPr>
              <w:t xml:space="preserve"> 111.2)</w:t>
            </w:r>
          </w:p>
        </w:tc>
      </w:tr>
      <w:tr w:rsidR="007F4034" w:rsidRPr="00EA0F50" w14:paraId="28A219DA" w14:textId="77777777" w:rsidTr="61322739">
        <w:trPr>
          <w:trHeight w:val="260"/>
        </w:trPr>
        <w:tc>
          <w:tcPr>
            <w:tcW w:w="3936" w:type="dxa"/>
            <w:tcBorders>
              <w:top w:val="nil"/>
              <w:left w:val="single" w:sz="4" w:space="0" w:color="auto"/>
              <w:bottom w:val="single" w:sz="4" w:space="0" w:color="auto"/>
              <w:right w:val="single" w:sz="4" w:space="0" w:color="auto"/>
            </w:tcBorders>
            <w:shd w:val="clear" w:color="auto" w:fill="D9E1F2"/>
            <w:hideMark/>
          </w:tcPr>
          <w:p w14:paraId="014D6667" w14:textId="7067707A" w:rsidR="007F4034" w:rsidRPr="00EA0F50" w:rsidRDefault="008E00FA" w:rsidP="007F4034">
            <w:pPr>
              <w:rPr>
                <w:rFonts w:asciiTheme="minorHAnsi" w:eastAsia="Times New Roman" w:hAnsiTheme="minorHAnsi" w:cstheme="minorHAnsi"/>
                <w:color w:val="000000"/>
                <w:sz w:val="22"/>
                <w:szCs w:val="22"/>
              </w:rPr>
            </w:pPr>
            <w:r w:rsidRPr="008E00FA">
              <w:rPr>
                <w:rFonts w:asciiTheme="minorHAnsi" w:eastAsia="Times New Roman" w:hAnsiTheme="minorHAnsi" w:cstheme="minorHAnsi"/>
                <w:color w:val="000000"/>
                <w:sz w:val="22"/>
                <w:szCs w:val="22"/>
              </w:rPr>
              <w:t>Diabetes (</w:t>
            </w:r>
            <w:r w:rsidR="007F4034" w:rsidRPr="008B3DC2">
              <w:rPr>
                <w:rFonts w:asciiTheme="minorHAnsi" w:eastAsia="Times New Roman" w:hAnsiTheme="minorHAnsi" w:cstheme="minorHAnsi"/>
                <w:color w:val="000000"/>
                <w:sz w:val="22"/>
                <w:szCs w:val="22"/>
              </w:rPr>
              <w:t>Gestational)</w:t>
            </w:r>
          </w:p>
        </w:tc>
        <w:tc>
          <w:tcPr>
            <w:tcW w:w="3137" w:type="dxa"/>
            <w:tcBorders>
              <w:top w:val="nil"/>
              <w:left w:val="nil"/>
              <w:bottom w:val="single" w:sz="4" w:space="0" w:color="auto"/>
              <w:right w:val="single" w:sz="4" w:space="0" w:color="auto"/>
            </w:tcBorders>
            <w:shd w:val="clear" w:color="auto" w:fill="D9E1F2"/>
            <w:vAlign w:val="bottom"/>
            <w:hideMark/>
          </w:tcPr>
          <w:p w14:paraId="115E3BE9" w14:textId="4B52F167"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c>
          <w:tcPr>
            <w:tcW w:w="3727" w:type="dxa"/>
            <w:tcBorders>
              <w:top w:val="nil"/>
              <w:left w:val="nil"/>
              <w:bottom w:val="single" w:sz="4" w:space="0" w:color="auto"/>
              <w:right w:val="single" w:sz="4" w:space="0" w:color="auto"/>
            </w:tcBorders>
            <w:shd w:val="clear" w:color="auto" w:fill="D9E1F2"/>
            <w:vAlign w:val="bottom"/>
            <w:hideMark/>
          </w:tcPr>
          <w:p w14:paraId="672D1FDA" w14:textId="4803EAA3"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r>
      <w:tr w:rsidR="007F4034" w:rsidRPr="00EA0F50" w14:paraId="2D6E305B" w14:textId="77777777" w:rsidTr="61322739">
        <w:trPr>
          <w:trHeight w:val="179"/>
        </w:trPr>
        <w:tc>
          <w:tcPr>
            <w:tcW w:w="3936" w:type="dxa"/>
            <w:tcBorders>
              <w:top w:val="nil"/>
              <w:left w:val="single" w:sz="4" w:space="0" w:color="auto"/>
              <w:bottom w:val="single" w:sz="4" w:space="0" w:color="auto"/>
              <w:right w:val="single" w:sz="4" w:space="0" w:color="auto"/>
            </w:tcBorders>
            <w:shd w:val="clear" w:color="auto" w:fill="auto"/>
            <w:hideMark/>
          </w:tcPr>
          <w:p w14:paraId="328161FE" w14:textId="594D5078"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Yes</w:t>
            </w:r>
          </w:p>
        </w:tc>
        <w:tc>
          <w:tcPr>
            <w:tcW w:w="3137" w:type="dxa"/>
            <w:tcBorders>
              <w:top w:val="nil"/>
              <w:left w:val="nil"/>
              <w:bottom w:val="single" w:sz="4" w:space="0" w:color="auto"/>
              <w:right w:val="single" w:sz="4" w:space="0" w:color="auto"/>
            </w:tcBorders>
            <w:shd w:val="clear" w:color="auto" w:fill="auto"/>
            <w:noWrap/>
            <w:vAlign w:val="center"/>
            <w:hideMark/>
          </w:tcPr>
          <w:p w14:paraId="2899162E" w14:textId="061502F5" w:rsidR="007F4034" w:rsidRPr="00EA0F50" w:rsidRDefault="007F4034" w:rsidP="005965A3">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115.5 (</w:t>
            </w:r>
            <w:r w:rsidR="009E65D1" w:rsidRPr="009E65D1">
              <w:rPr>
                <w:rFonts w:asciiTheme="minorHAnsi" w:eastAsia="Times New Roman" w:hAnsiTheme="minorHAnsi" w:cstheme="minorHAnsi"/>
                <w:color w:val="000000"/>
                <w:sz w:val="22"/>
                <w:szCs w:val="22"/>
              </w:rPr>
              <w:t>97.5,</w:t>
            </w:r>
            <w:r w:rsidRPr="008B3DC2">
              <w:rPr>
                <w:rFonts w:asciiTheme="minorHAnsi" w:eastAsia="Times New Roman" w:hAnsiTheme="minorHAnsi" w:cstheme="minorHAnsi"/>
                <w:color w:val="000000"/>
                <w:sz w:val="22"/>
                <w:szCs w:val="22"/>
              </w:rPr>
              <w:t xml:space="preserve"> 133.5</w:t>
            </w:r>
            <w:r w:rsidR="00DA0FC1">
              <w:rPr>
                <w:rFonts w:asciiTheme="minorHAnsi" w:eastAsia="Times New Roman" w:hAnsiTheme="minorHAnsi" w:cstheme="minorHAnsi"/>
                <w:color w:val="000000"/>
                <w:sz w:val="22"/>
                <w:szCs w:val="22"/>
              </w:rPr>
              <w:t>)</w:t>
            </w:r>
          </w:p>
        </w:tc>
        <w:tc>
          <w:tcPr>
            <w:tcW w:w="3727" w:type="dxa"/>
            <w:tcBorders>
              <w:top w:val="nil"/>
              <w:left w:val="nil"/>
              <w:bottom w:val="single" w:sz="4" w:space="0" w:color="auto"/>
              <w:right w:val="single" w:sz="4" w:space="0" w:color="auto"/>
            </w:tcBorders>
            <w:shd w:val="clear" w:color="auto" w:fill="auto"/>
            <w:noWrap/>
            <w:vAlign w:val="center"/>
            <w:hideMark/>
          </w:tcPr>
          <w:p w14:paraId="13F4B270" w14:textId="6F1F320A" w:rsidR="007F4034" w:rsidRPr="00EA0F50" w:rsidRDefault="007F4034" w:rsidP="005965A3">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105.5 (</w:t>
            </w:r>
            <w:r w:rsidR="009E65D1" w:rsidRPr="009E65D1">
              <w:rPr>
                <w:rFonts w:asciiTheme="minorHAnsi" w:eastAsia="Times New Roman" w:hAnsiTheme="minorHAnsi" w:cstheme="minorHAnsi"/>
                <w:color w:val="000000"/>
                <w:sz w:val="22"/>
                <w:szCs w:val="22"/>
              </w:rPr>
              <w:t>90.3,</w:t>
            </w:r>
            <w:r w:rsidRPr="008B3DC2">
              <w:rPr>
                <w:rFonts w:asciiTheme="minorHAnsi" w:eastAsia="Times New Roman" w:hAnsiTheme="minorHAnsi" w:cstheme="minorHAnsi"/>
                <w:color w:val="000000"/>
                <w:sz w:val="22"/>
                <w:szCs w:val="22"/>
              </w:rPr>
              <w:t xml:space="preserve"> 120.7)</w:t>
            </w:r>
          </w:p>
        </w:tc>
      </w:tr>
      <w:tr w:rsidR="007F4034" w:rsidRPr="00EA0F50" w14:paraId="5851A70A" w14:textId="77777777" w:rsidTr="61322739">
        <w:trPr>
          <w:trHeight w:val="206"/>
        </w:trPr>
        <w:tc>
          <w:tcPr>
            <w:tcW w:w="3936" w:type="dxa"/>
            <w:tcBorders>
              <w:top w:val="nil"/>
              <w:left w:val="single" w:sz="4" w:space="0" w:color="auto"/>
              <w:bottom w:val="single" w:sz="4" w:space="0" w:color="auto"/>
              <w:right w:val="single" w:sz="4" w:space="0" w:color="auto"/>
            </w:tcBorders>
            <w:shd w:val="clear" w:color="auto" w:fill="auto"/>
            <w:hideMark/>
          </w:tcPr>
          <w:p w14:paraId="7741D957" w14:textId="1ACF9CF3"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No</w:t>
            </w:r>
          </w:p>
        </w:tc>
        <w:tc>
          <w:tcPr>
            <w:tcW w:w="3137" w:type="dxa"/>
            <w:tcBorders>
              <w:top w:val="nil"/>
              <w:left w:val="nil"/>
              <w:bottom w:val="single" w:sz="4" w:space="0" w:color="auto"/>
              <w:right w:val="single" w:sz="4" w:space="0" w:color="auto"/>
            </w:tcBorders>
            <w:shd w:val="clear" w:color="auto" w:fill="auto"/>
            <w:noWrap/>
            <w:vAlign w:val="bottom"/>
            <w:hideMark/>
          </w:tcPr>
          <w:p w14:paraId="343BC6FB" w14:textId="41F4ED80" w:rsidR="007F4034" w:rsidRPr="00EA0F50" w:rsidRDefault="009E65D1" w:rsidP="005965A3">
            <w:pPr>
              <w:jc w:val="center"/>
              <w:rPr>
                <w:rFonts w:asciiTheme="minorHAnsi" w:eastAsia="Times New Roman" w:hAnsiTheme="minorHAnsi" w:cstheme="minorBidi"/>
                <w:color w:val="000000"/>
                <w:sz w:val="22"/>
                <w:szCs w:val="22"/>
              </w:rPr>
            </w:pPr>
            <w:r w:rsidRPr="2EB37D10">
              <w:rPr>
                <w:rFonts w:asciiTheme="minorHAnsi" w:eastAsia="Times New Roman" w:hAnsiTheme="minorHAnsi" w:cstheme="minorBidi"/>
                <w:color w:val="000000" w:themeColor="text1"/>
                <w:sz w:val="22"/>
                <w:szCs w:val="22"/>
              </w:rPr>
              <w:t>99.3 (94.8,</w:t>
            </w:r>
            <w:r w:rsidR="007F4034" w:rsidRPr="2EB37D10">
              <w:rPr>
                <w:rFonts w:asciiTheme="minorHAnsi" w:eastAsia="Times New Roman" w:hAnsiTheme="minorHAnsi" w:cstheme="minorBidi"/>
                <w:color w:val="000000" w:themeColor="text1"/>
                <w:sz w:val="22"/>
                <w:szCs w:val="22"/>
              </w:rPr>
              <w:t xml:space="preserve"> 103.9</w:t>
            </w:r>
            <w:r w:rsidR="06054BCD" w:rsidRPr="2EB37D10">
              <w:rPr>
                <w:rFonts w:asciiTheme="minorHAnsi" w:eastAsia="Times New Roman" w:hAnsiTheme="minorHAnsi" w:cstheme="minorBidi"/>
                <w:color w:val="000000" w:themeColor="text1"/>
                <w:sz w:val="22"/>
                <w:szCs w:val="22"/>
              </w:rPr>
              <w:t>)</w:t>
            </w:r>
            <w:r w:rsidR="0F1A1E8D"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auto"/>
            <w:noWrap/>
            <w:vAlign w:val="center"/>
            <w:hideMark/>
          </w:tcPr>
          <w:p w14:paraId="744D6612" w14:textId="69F135D6" w:rsidR="007F4034" w:rsidRPr="00EA0F50" w:rsidRDefault="007F4034" w:rsidP="61322739">
            <w:pPr>
              <w:jc w:val="center"/>
              <w:rPr>
                <w:rFonts w:asciiTheme="minorHAnsi" w:eastAsia="Times New Roman" w:hAnsiTheme="minorHAnsi" w:cstheme="minorBidi"/>
                <w:color w:val="000000"/>
                <w:sz w:val="22"/>
                <w:szCs w:val="22"/>
              </w:rPr>
            </w:pPr>
            <w:r w:rsidRPr="61322739">
              <w:rPr>
                <w:rFonts w:asciiTheme="minorHAnsi" w:eastAsia="Times New Roman" w:hAnsiTheme="minorHAnsi" w:cstheme="minorBidi"/>
                <w:color w:val="000000" w:themeColor="text1"/>
                <w:sz w:val="22"/>
                <w:szCs w:val="22"/>
              </w:rPr>
              <w:t>84</w:t>
            </w:r>
            <w:r w:rsidR="3C272B62" w:rsidRPr="61322739">
              <w:rPr>
                <w:rFonts w:asciiTheme="minorHAnsi" w:eastAsia="Times New Roman" w:hAnsiTheme="minorHAnsi" w:cstheme="minorBidi"/>
                <w:color w:val="000000" w:themeColor="text1"/>
                <w:sz w:val="22"/>
                <w:szCs w:val="22"/>
              </w:rPr>
              <w:t>.0</w:t>
            </w:r>
            <w:r w:rsidR="00DD2C3F" w:rsidRPr="61322739">
              <w:rPr>
                <w:rFonts w:asciiTheme="minorHAnsi" w:eastAsia="Times New Roman" w:hAnsiTheme="minorHAnsi" w:cstheme="minorBidi"/>
                <w:color w:val="000000" w:themeColor="text1"/>
                <w:sz w:val="22"/>
                <w:szCs w:val="22"/>
              </w:rPr>
              <w:t xml:space="preserve"> (80.4,</w:t>
            </w:r>
            <w:r w:rsidRPr="61322739">
              <w:rPr>
                <w:rFonts w:asciiTheme="minorHAnsi" w:eastAsia="Times New Roman" w:hAnsiTheme="minorHAnsi" w:cstheme="minorBidi"/>
                <w:color w:val="000000" w:themeColor="text1"/>
                <w:sz w:val="22"/>
                <w:szCs w:val="22"/>
              </w:rPr>
              <w:t xml:space="preserve"> 87.6)</w:t>
            </w:r>
          </w:p>
        </w:tc>
      </w:tr>
      <w:tr w:rsidR="007F4034" w:rsidRPr="00EA0F50" w14:paraId="37DC44E3" w14:textId="77777777" w:rsidTr="61322739">
        <w:trPr>
          <w:trHeight w:val="314"/>
        </w:trPr>
        <w:tc>
          <w:tcPr>
            <w:tcW w:w="3936" w:type="dxa"/>
            <w:tcBorders>
              <w:top w:val="nil"/>
              <w:left w:val="single" w:sz="4" w:space="0" w:color="auto"/>
              <w:bottom w:val="single" w:sz="4" w:space="0" w:color="auto"/>
              <w:right w:val="single" w:sz="4" w:space="0" w:color="auto"/>
            </w:tcBorders>
            <w:shd w:val="clear" w:color="auto" w:fill="D9E1F2"/>
            <w:hideMark/>
          </w:tcPr>
          <w:p w14:paraId="4F82170E" w14:textId="534D43CB"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Diabetes</w:t>
            </w:r>
          </w:p>
        </w:tc>
        <w:tc>
          <w:tcPr>
            <w:tcW w:w="3137" w:type="dxa"/>
            <w:tcBorders>
              <w:top w:val="nil"/>
              <w:left w:val="nil"/>
              <w:bottom w:val="single" w:sz="4" w:space="0" w:color="auto"/>
              <w:right w:val="single" w:sz="4" w:space="0" w:color="auto"/>
            </w:tcBorders>
            <w:shd w:val="clear" w:color="auto" w:fill="D9E1F2"/>
            <w:vAlign w:val="bottom"/>
            <w:hideMark/>
          </w:tcPr>
          <w:p w14:paraId="4CBB478E" w14:textId="562EAD25"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c>
          <w:tcPr>
            <w:tcW w:w="3727" w:type="dxa"/>
            <w:tcBorders>
              <w:top w:val="nil"/>
              <w:left w:val="nil"/>
              <w:bottom w:val="single" w:sz="4" w:space="0" w:color="auto"/>
              <w:right w:val="single" w:sz="4" w:space="0" w:color="auto"/>
            </w:tcBorders>
            <w:shd w:val="clear" w:color="auto" w:fill="D9E1F2"/>
            <w:vAlign w:val="bottom"/>
            <w:hideMark/>
          </w:tcPr>
          <w:p w14:paraId="47B4F9C3" w14:textId="57B5470C"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r>
      <w:tr w:rsidR="007F4034" w:rsidRPr="00EA0F50" w14:paraId="53AB6743" w14:textId="77777777" w:rsidTr="61322739">
        <w:trPr>
          <w:trHeight w:val="242"/>
        </w:trPr>
        <w:tc>
          <w:tcPr>
            <w:tcW w:w="3936" w:type="dxa"/>
            <w:tcBorders>
              <w:top w:val="nil"/>
              <w:left w:val="single" w:sz="4" w:space="0" w:color="auto"/>
              <w:bottom w:val="single" w:sz="4" w:space="0" w:color="auto"/>
              <w:right w:val="single" w:sz="4" w:space="0" w:color="auto"/>
            </w:tcBorders>
            <w:shd w:val="clear" w:color="auto" w:fill="auto"/>
            <w:hideMark/>
          </w:tcPr>
          <w:p w14:paraId="68B747FE" w14:textId="607372B2"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Yes</w:t>
            </w:r>
          </w:p>
        </w:tc>
        <w:tc>
          <w:tcPr>
            <w:tcW w:w="3137" w:type="dxa"/>
            <w:tcBorders>
              <w:top w:val="nil"/>
              <w:left w:val="nil"/>
              <w:bottom w:val="single" w:sz="4" w:space="0" w:color="auto"/>
              <w:right w:val="single" w:sz="4" w:space="0" w:color="auto"/>
            </w:tcBorders>
            <w:shd w:val="clear" w:color="auto" w:fill="auto"/>
            <w:noWrap/>
            <w:vAlign w:val="bottom"/>
            <w:hideMark/>
          </w:tcPr>
          <w:p w14:paraId="5A51C5D2" w14:textId="634D9345" w:rsidR="007F4034" w:rsidRPr="00EA0F50" w:rsidRDefault="007F4034" w:rsidP="005965A3">
            <w:pPr>
              <w:jc w:val="center"/>
              <w:rPr>
                <w:rFonts w:asciiTheme="minorHAnsi" w:eastAsia="Times New Roman" w:hAnsiTheme="minorHAnsi" w:cstheme="minorBidi"/>
                <w:color w:val="000000"/>
                <w:sz w:val="22"/>
                <w:szCs w:val="22"/>
              </w:rPr>
            </w:pPr>
            <w:r w:rsidRPr="1E3FCEBE">
              <w:rPr>
                <w:rFonts w:asciiTheme="minorHAnsi" w:eastAsia="Times New Roman" w:hAnsiTheme="minorHAnsi" w:cstheme="minorBidi"/>
                <w:color w:val="000000" w:themeColor="text1"/>
                <w:sz w:val="22"/>
                <w:szCs w:val="22"/>
              </w:rPr>
              <w:t>241.3 (184.6, 310</w:t>
            </w:r>
            <w:r w:rsidR="11AF569E" w:rsidRPr="51EAB442">
              <w:rPr>
                <w:rFonts w:asciiTheme="minorHAnsi" w:eastAsia="Times New Roman" w:hAnsiTheme="minorHAnsi" w:cstheme="minorBidi"/>
                <w:color w:val="000000" w:themeColor="text1"/>
                <w:sz w:val="22"/>
                <w:szCs w:val="22"/>
              </w:rPr>
              <w:t>.0</w:t>
            </w:r>
            <w:r w:rsidR="06878A4E" w:rsidRPr="51EAB442">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auto"/>
            <w:noWrap/>
            <w:vAlign w:val="center"/>
            <w:hideMark/>
          </w:tcPr>
          <w:p w14:paraId="0E1EEE5F" w14:textId="5BDD8DA6" w:rsidR="007F4034" w:rsidRPr="00EA0F50" w:rsidRDefault="007F4034" w:rsidP="005965A3">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209.8 (150.6, 284.7)</w:t>
            </w:r>
          </w:p>
        </w:tc>
      </w:tr>
      <w:tr w:rsidR="007F4034" w:rsidRPr="00EA0F50" w14:paraId="4C1F6A56" w14:textId="77777777" w:rsidTr="61322739">
        <w:trPr>
          <w:trHeight w:val="260"/>
        </w:trPr>
        <w:tc>
          <w:tcPr>
            <w:tcW w:w="3936" w:type="dxa"/>
            <w:tcBorders>
              <w:top w:val="nil"/>
              <w:left w:val="single" w:sz="4" w:space="0" w:color="auto"/>
              <w:bottom w:val="single" w:sz="4" w:space="0" w:color="auto"/>
              <w:right w:val="single" w:sz="4" w:space="0" w:color="auto"/>
            </w:tcBorders>
            <w:shd w:val="clear" w:color="auto" w:fill="auto"/>
            <w:hideMark/>
          </w:tcPr>
          <w:p w14:paraId="71A54A61" w14:textId="74291E5C"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No</w:t>
            </w:r>
          </w:p>
        </w:tc>
        <w:tc>
          <w:tcPr>
            <w:tcW w:w="3137" w:type="dxa"/>
            <w:tcBorders>
              <w:top w:val="nil"/>
              <w:left w:val="nil"/>
              <w:bottom w:val="single" w:sz="4" w:space="0" w:color="auto"/>
              <w:right w:val="single" w:sz="4" w:space="0" w:color="auto"/>
            </w:tcBorders>
            <w:shd w:val="clear" w:color="auto" w:fill="auto"/>
            <w:noWrap/>
            <w:vAlign w:val="bottom"/>
            <w:hideMark/>
          </w:tcPr>
          <w:p w14:paraId="6D2371A8" w14:textId="22414B66" w:rsidR="007F4034" w:rsidRPr="00EA0F50" w:rsidRDefault="007F4034" w:rsidP="005965A3">
            <w:pPr>
              <w:jc w:val="center"/>
              <w:rPr>
                <w:rFonts w:asciiTheme="minorHAnsi" w:eastAsia="Times New Roman" w:hAnsiTheme="minorHAnsi" w:cstheme="minorBidi"/>
                <w:color w:val="000000"/>
                <w:sz w:val="22"/>
                <w:szCs w:val="22"/>
              </w:rPr>
            </w:pPr>
            <w:r w:rsidRPr="51EAB442">
              <w:rPr>
                <w:rFonts w:asciiTheme="minorHAnsi" w:eastAsia="Times New Roman" w:hAnsiTheme="minorHAnsi" w:cstheme="minorBidi"/>
                <w:color w:val="000000" w:themeColor="text1"/>
                <w:sz w:val="22"/>
                <w:szCs w:val="22"/>
              </w:rPr>
              <w:t>98.6 (94.2, 103</w:t>
            </w:r>
            <w:r w:rsidR="3AA58C3E" w:rsidRPr="53188FCE">
              <w:rPr>
                <w:rFonts w:asciiTheme="minorHAnsi" w:eastAsia="Times New Roman" w:hAnsiTheme="minorHAnsi" w:cstheme="minorBidi"/>
                <w:color w:val="000000" w:themeColor="text1"/>
                <w:sz w:val="22"/>
                <w:szCs w:val="22"/>
              </w:rPr>
              <w:t>.0</w:t>
            </w:r>
            <w:r w:rsidR="2868DEE0" w:rsidRPr="2EB37D10">
              <w:rPr>
                <w:rFonts w:asciiTheme="minorHAnsi" w:eastAsia="Times New Roman" w:hAnsiTheme="minorHAnsi" w:cstheme="minorBidi"/>
                <w:color w:val="000000" w:themeColor="text1"/>
                <w:sz w:val="22"/>
                <w:szCs w:val="22"/>
              </w:rPr>
              <w:t>)</w:t>
            </w:r>
            <w:r w:rsidR="17584F9D"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auto"/>
            <w:noWrap/>
            <w:vAlign w:val="center"/>
            <w:hideMark/>
          </w:tcPr>
          <w:p w14:paraId="03CC3524" w14:textId="75656876" w:rsidR="007F4034" w:rsidRPr="00EA0F50" w:rsidRDefault="007F4034" w:rsidP="005965A3">
            <w:pPr>
              <w:jc w:val="center"/>
              <w:rPr>
                <w:rFonts w:asciiTheme="minorHAnsi" w:eastAsia="Times New Roman" w:hAnsiTheme="minorHAnsi" w:cstheme="minorBidi"/>
                <w:color w:val="000000"/>
                <w:sz w:val="22"/>
                <w:szCs w:val="22"/>
              </w:rPr>
            </w:pPr>
            <w:r w:rsidRPr="37D5A1C3">
              <w:rPr>
                <w:rFonts w:asciiTheme="minorHAnsi" w:eastAsia="Times New Roman" w:hAnsiTheme="minorHAnsi" w:cstheme="minorBidi"/>
                <w:color w:val="000000" w:themeColor="text1"/>
                <w:sz w:val="22"/>
                <w:szCs w:val="22"/>
              </w:rPr>
              <w:t>84.5 (81</w:t>
            </w:r>
            <w:r w:rsidR="6CB658FE" w:rsidRPr="768222BB">
              <w:rPr>
                <w:rFonts w:asciiTheme="minorHAnsi" w:eastAsia="Times New Roman" w:hAnsiTheme="minorHAnsi" w:cstheme="minorBidi"/>
                <w:color w:val="000000" w:themeColor="text1"/>
                <w:sz w:val="22"/>
                <w:szCs w:val="22"/>
              </w:rPr>
              <w:t>.0</w:t>
            </w:r>
            <w:r w:rsidRPr="37D5A1C3">
              <w:rPr>
                <w:rFonts w:asciiTheme="minorHAnsi" w:eastAsia="Times New Roman" w:hAnsiTheme="minorHAnsi" w:cstheme="minorBidi"/>
                <w:color w:val="000000" w:themeColor="text1"/>
                <w:sz w:val="22"/>
                <w:szCs w:val="22"/>
              </w:rPr>
              <w:t>, 88</w:t>
            </w:r>
            <w:r w:rsidR="275895BD" w:rsidRPr="2C2033A4">
              <w:rPr>
                <w:rFonts w:asciiTheme="minorHAnsi" w:eastAsia="Times New Roman" w:hAnsiTheme="minorHAnsi" w:cstheme="minorBidi"/>
                <w:color w:val="000000" w:themeColor="text1"/>
                <w:sz w:val="22"/>
                <w:szCs w:val="22"/>
              </w:rPr>
              <w:t>.0</w:t>
            </w:r>
            <w:r w:rsidR="06878A4E" w:rsidRPr="2C2033A4">
              <w:rPr>
                <w:rFonts w:asciiTheme="minorHAnsi" w:eastAsia="Times New Roman" w:hAnsiTheme="minorHAnsi" w:cstheme="minorBidi"/>
                <w:color w:val="000000" w:themeColor="text1"/>
                <w:sz w:val="22"/>
                <w:szCs w:val="22"/>
              </w:rPr>
              <w:t>)</w:t>
            </w:r>
          </w:p>
        </w:tc>
      </w:tr>
      <w:tr w:rsidR="007F4034" w:rsidRPr="00EA0F50" w14:paraId="3D0C851F" w14:textId="77777777" w:rsidTr="61322739">
        <w:trPr>
          <w:trHeight w:val="278"/>
        </w:trPr>
        <w:tc>
          <w:tcPr>
            <w:tcW w:w="3936" w:type="dxa"/>
            <w:tcBorders>
              <w:top w:val="nil"/>
              <w:left w:val="single" w:sz="4" w:space="0" w:color="auto"/>
              <w:bottom w:val="single" w:sz="4" w:space="0" w:color="auto"/>
              <w:right w:val="single" w:sz="4" w:space="0" w:color="auto"/>
            </w:tcBorders>
            <w:shd w:val="clear" w:color="auto" w:fill="D9E1F2"/>
            <w:hideMark/>
          </w:tcPr>
          <w:p w14:paraId="6C3F5149" w14:textId="6E9F91FE" w:rsidR="007F4034" w:rsidRPr="00EA0F50" w:rsidRDefault="008E00FA" w:rsidP="007F4034">
            <w:pPr>
              <w:rPr>
                <w:rFonts w:asciiTheme="minorHAnsi" w:eastAsia="Times New Roman" w:hAnsiTheme="minorHAnsi" w:cstheme="minorHAnsi"/>
                <w:color w:val="000000"/>
                <w:sz w:val="22"/>
                <w:szCs w:val="22"/>
              </w:rPr>
            </w:pPr>
            <w:r w:rsidRPr="008E00FA">
              <w:rPr>
                <w:rFonts w:asciiTheme="minorHAnsi" w:eastAsia="Times New Roman" w:hAnsiTheme="minorHAnsi" w:cstheme="minorHAnsi"/>
                <w:color w:val="000000"/>
                <w:sz w:val="22"/>
                <w:szCs w:val="22"/>
              </w:rPr>
              <w:t>Hypertension</w:t>
            </w:r>
          </w:p>
        </w:tc>
        <w:tc>
          <w:tcPr>
            <w:tcW w:w="3137" w:type="dxa"/>
            <w:tcBorders>
              <w:top w:val="nil"/>
              <w:left w:val="nil"/>
              <w:bottom w:val="single" w:sz="4" w:space="0" w:color="auto"/>
              <w:right w:val="single" w:sz="4" w:space="0" w:color="auto"/>
            </w:tcBorders>
            <w:shd w:val="clear" w:color="auto" w:fill="D9E1F2"/>
            <w:vAlign w:val="bottom"/>
            <w:hideMark/>
          </w:tcPr>
          <w:p w14:paraId="541E5AE0" w14:textId="7AB0A592"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c>
          <w:tcPr>
            <w:tcW w:w="3727" w:type="dxa"/>
            <w:tcBorders>
              <w:top w:val="nil"/>
              <w:left w:val="nil"/>
              <w:bottom w:val="single" w:sz="4" w:space="0" w:color="auto"/>
              <w:right w:val="single" w:sz="4" w:space="0" w:color="auto"/>
            </w:tcBorders>
            <w:shd w:val="clear" w:color="auto" w:fill="D9E1F2"/>
            <w:vAlign w:val="bottom"/>
            <w:hideMark/>
          </w:tcPr>
          <w:p w14:paraId="2B9118DF" w14:textId="65CCCC3F"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r>
      <w:tr w:rsidR="007F4034" w:rsidRPr="00EA0F50" w14:paraId="1DA5A664" w14:textId="77777777" w:rsidTr="61322739">
        <w:trPr>
          <w:trHeight w:val="215"/>
        </w:trPr>
        <w:tc>
          <w:tcPr>
            <w:tcW w:w="3936" w:type="dxa"/>
            <w:tcBorders>
              <w:top w:val="nil"/>
              <w:left w:val="single" w:sz="4" w:space="0" w:color="auto"/>
              <w:bottom w:val="single" w:sz="4" w:space="0" w:color="auto"/>
              <w:right w:val="single" w:sz="4" w:space="0" w:color="auto"/>
            </w:tcBorders>
            <w:shd w:val="clear" w:color="auto" w:fill="auto"/>
            <w:hideMark/>
          </w:tcPr>
          <w:p w14:paraId="106B1A67" w14:textId="7CC4709D"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Yes</w:t>
            </w:r>
          </w:p>
        </w:tc>
        <w:tc>
          <w:tcPr>
            <w:tcW w:w="3137" w:type="dxa"/>
            <w:tcBorders>
              <w:top w:val="nil"/>
              <w:left w:val="nil"/>
              <w:bottom w:val="single" w:sz="4" w:space="0" w:color="auto"/>
              <w:right w:val="single" w:sz="4" w:space="0" w:color="auto"/>
            </w:tcBorders>
            <w:shd w:val="clear" w:color="auto" w:fill="auto"/>
            <w:noWrap/>
            <w:vAlign w:val="bottom"/>
            <w:hideMark/>
          </w:tcPr>
          <w:p w14:paraId="77E099FC" w14:textId="17212E2D" w:rsidR="007F4034" w:rsidRPr="00EA0F50" w:rsidRDefault="007F4034" w:rsidP="005965A3">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276.2 (227.4, 325)</w:t>
            </w:r>
          </w:p>
        </w:tc>
        <w:tc>
          <w:tcPr>
            <w:tcW w:w="3727" w:type="dxa"/>
            <w:tcBorders>
              <w:top w:val="nil"/>
              <w:left w:val="nil"/>
              <w:bottom w:val="single" w:sz="4" w:space="0" w:color="auto"/>
              <w:right w:val="single" w:sz="4" w:space="0" w:color="auto"/>
            </w:tcBorders>
            <w:shd w:val="clear" w:color="auto" w:fill="auto"/>
            <w:noWrap/>
            <w:vAlign w:val="center"/>
            <w:hideMark/>
          </w:tcPr>
          <w:p w14:paraId="7E805E11" w14:textId="6EF520A1" w:rsidR="007F4034" w:rsidRPr="00EA0F50" w:rsidRDefault="007F4034" w:rsidP="005965A3">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237.7 (197.3, 278.1)</w:t>
            </w:r>
          </w:p>
        </w:tc>
      </w:tr>
      <w:tr w:rsidR="007F4034" w:rsidRPr="00EA0F50" w14:paraId="72CB6BCB" w14:textId="77777777" w:rsidTr="61322739">
        <w:trPr>
          <w:trHeight w:val="224"/>
        </w:trPr>
        <w:tc>
          <w:tcPr>
            <w:tcW w:w="3936" w:type="dxa"/>
            <w:tcBorders>
              <w:top w:val="nil"/>
              <w:left w:val="single" w:sz="4" w:space="0" w:color="auto"/>
              <w:bottom w:val="single" w:sz="4" w:space="0" w:color="auto"/>
              <w:right w:val="single" w:sz="4" w:space="0" w:color="auto"/>
            </w:tcBorders>
            <w:shd w:val="clear" w:color="auto" w:fill="auto"/>
            <w:hideMark/>
          </w:tcPr>
          <w:p w14:paraId="76ED19AD" w14:textId="4CF1A7BD"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No</w:t>
            </w:r>
          </w:p>
        </w:tc>
        <w:tc>
          <w:tcPr>
            <w:tcW w:w="3137" w:type="dxa"/>
            <w:tcBorders>
              <w:top w:val="nil"/>
              <w:left w:val="nil"/>
              <w:bottom w:val="single" w:sz="4" w:space="0" w:color="auto"/>
              <w:right w:val="single" w:sz="4" w:space="0" w:color="auto"/>
            </w:tcBorders>
            <w:shd w:val="clear" w:color="auto" w:fill="auto"/>
            <w:noWrap/>
            <w:vAlign w:val="bottom"/>
            <w:hideMark/>
          </w:tcPr>
          <w:p w14:paraId="00FEE967" w14:textId="30E864F8" w:rsidR="007F4034" w:rsidRPr="00EA0F50" w:rsidRDefault="007F4034" w:rsidP="005965A3">
            <w:pPr>
              <w:jc w:val="center"/>
              <w:rPr>
                <w:rFonts w:asciiTheme="minorHAnsi" w:eastAsia="Times New Roman" w:hAnsiTheme="minorHAnsi" w:cstheme="minorBidi"/>
                <w:color w:val="000000"/>
                <w:sz w:val="22"/>
                <w:szCs w:val="22"/>
              </w:rPr>
            </w:pPr>
            <w:r w:rsidRPr="768222BB">
              <w:rPr>
                <w:rFonts w:asciiTheme="minorHAnsi" w:eastAsia="Times New Roman" w:hAnsiTheme="minorHAnsi" w:cstheme="minorBidi"/>
                <w:color w:val="000000" w:themeColor="text1"/>
                <w:sz w:val="22"/>
                <w:szCs w:val="22"/>
              </w:rPr>
              <w:t>96.4 (92</w:t>
            </w:r>
            <w:r w:rsidR="58042426" w:rsidRPr="7BE6F393">
              <w:rPr>
                <w:rFonts w:asciiTheme="minorHAnsi" w:eastAsia="Times New Roman" w:hAnsiTheme="minorHAnsi" w:cstheme="minorBidi"/>
                <w:color w:val="000000" w:themeColor="text1"/>
                <w:sz w:val="22"/>
                <w:szCs w:val="22"/>
              </w:rPr>
              <w:t>.0</w:t>
            </w:r>
            <w:r w:rsidR="06878A4E" w:rsidRPr="7BE6F393">
              <w:rPr>
                <w:rFonts w:asciiTheme="minorHAnsi" w:eastAsia="Times New Roman" w:hAnsiTheme="minorHAnsi" w:cstheme="minorBidi"/>
                <w:color w:val="000000" w:themeColor="text1"/>
                <w:sz w:val="22"/>
                <w:szCs w:val="22"/>
              </w:rPr>
              <w:t>,</w:t>
            </w:r>
            <w:r w:rsidRPr="768222BB">
              <w:rPr>
                <w:rFonts w:asciiTheme="minorHAnsi" w:eastAsia="Times New Roman" w:hAnsiTheme="minorHAnsi" w:cstheme="minorBidi"/>
                <w:color w:val="000000" w:themeColor="text1"/>
                <w:sz w:val="22"/>
                <w:szCs w:val="22"/>
              </w:rPr>
              <w:t xml:space="preserve"> 100.8</w:t>
            </w:r>
            <w:r w:rsidR="06054BCD" w:rsidRPr="2EB37D10">
              <w:rPr>
                <w:rFonts w:asciiTheme="minorHAnsi" w:eastAsia="Times New Roman" w:hAnsiTheme="minorHAnsi" w:cstheme="minorBidi"/>
                <w:color w:val="000000" w:themeColor="text1"/>
                <w:sz w:val="22"/>
                <w:szCs w:val="22"/>
              </w:rPr>
              <w:t>)</w:t>
            </w:r>
            <w:r w:rsidR="319778A2"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auto"/>
            <w:noWrap/>
            <w:vAlign w:val="center"/>
            <w:hideMark/>
          </w:tcPr>
          <w:p w14:paraId="4E4CC918" w14:textId="659BC777" w:rsidR="007F4034" w:rsidRPr="00EA0F50" w:rsidRDefault="007F4034" w:rsidP="005965A3">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82.2 (78.7, 85.7)</w:t>
            </w:r>
          </w:p>
        </w:tc>
      </w:tr>
      <w:tr w:rsidR="007F4034" w:rsidRPr="00EA0F50" w14:paraId="1733C42E" w14:textId="77777777" w:rsidTr="61322739">
        <w:trPr>
          <w:trHeight w:val="305"/>
        </w:trPr>
        <w:tc>
          <w:tcPr>
            <w:tcW w:w="3936" w:type="dxa"/>
            <w:tcBorders>
              <w:top w:val="nil"/>
              <w:left w:val="single" w:sz="4" w:space="0" w:color="auto"/>
              <w:bottom w:val="single" w:sz="4" w:space="0" w:color="auto"/>
              <w:right w:val="single" w:sz="4" w:space="0" w:color="auto"/>
            </w:tcBorders>
            <w:shd w:val="clear" w:color="auto" w:fill="DAE3F3"/>
            <w:hideMark/>
          </w:tcPr>
          <w:p w14:paraId="7A96966A" w14:textId="2440107A"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Delivery method</w:t>
            </w:r>
          </w:p>
        </w:tc>
        <w:tc>
          <w:tcPr>
            <w:tcW w:w="3137" w:type="dxa"/>
            <w:tcBorders>
              <w:top w:val="nil"/>
              <w:left w:val="nil"/>
              <w:bottom w:val="single" w:sz="4" w:space="0" w:color="auto"/>
              <w:right w:val="single" w:sz="4" w:space="0" w:color="auto"/>
            </w:tcBorders>
            <w:shd w:val="clear" w:color="auto" w:fill="DAE3F3"/>
            <w:vAlign w:val="bottom"/>
            <w:hideMark/>
          </w:tcPr>
          <w:p w14:paraId="7E15620F" w14:textId="48C4E68C"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c>
          <w:tcPr>
            <w:tcW w:w="3727" w:type="dxa"/>
            <w:tcBorders>
              <w:top w:val="nil"/>
              <w:left w:val="nil"/>
              <w:bottom w:val="single" w:sz="4" w:space="0" w:color="auto"/>
              <w:right w:val="single" w:sz="4" w:space="0" w:color="auto"/>
            </w:tcBorders>
            <w:shd w:val="clear" w:color="auto" w:fill="DAE3F3"/>
            <w:vAlign w:val="bottom"/>
            <w:hideMark/>
          </w:tcPr>
          <w:p w14:paraId="155FCC78" w14:textId="44CD549D"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r>
      <w:tr w:rsidR="007F4034" w:rsidRPr="00EA0F50" w14:paraId="21C3F073" w14:textId="77777777" w:rsidTr="61322739">
        <w:trPr>
          <w:trHeight w:val="251"/>
        </w:trPr>
        <w:tc>
          <w:tcPr>
            <w:tcW w:w="3936" w:type="dxa"/>
            <w:tcBorders>
              <w:top w:val="nil"/>
              <w:left w:val="single" w:sz="4" w:space="0" w:color="auto"/>
              <w:bottom w:val="single" w:sz="4" w:space="0" w:color="auto"/>
              <w:right w:val="single" w:sz="4" w:space="0" w:color="auto"/>
            </w:tcBorders>
            <w:shd w:val="clear" w:color="auto" w:fill="auto"/>
            <w:hideMark/>
          </w:tcPr>
          <w:p w14:paraId="37F9CF1C" w14:textId="1433D704"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C-Section</w:t>
            </w:r>
          </w:p>
        </w:tc>
        <w:tc>
          <w:tcPr>
            <w:tcW w:w="3137" w:type="dxa"/>
            <w:tcBorders>
              <w:top w:val="nil"/>
              <w:left w:val="nil"/>
              <w:bottom w:val="single" w:sz="4" w:space="0" w:color="auto"/>
              <w:right w:val="single" w:sz="4" w:space="0" w:color="auto"/>
            </w:tcBorders>
            <w:shd w:val="clear" w:color="auto" w:fill="auto"/>
            <w:noWrap/>
            <w:vAlign w:val="bottom"/>
            <w:hideMark/>
          </w:tcPr>
          <w:p w14:paraId="058B3A12" w14:textId="4432B1E2" w:rsidR="007F4034" w:rsidRPr="00EA0F50" w:rsidRDefault="007F4034" w:rsidP="005965A3">
            <w:pPr>
              <w:jc w:val="center"/>
              <w:rPr>
                <w:rFonts w:asciiTheme="minorHAnsi" w:eastAsia="Times New Roman" w:hAnsiTheme="minorHAnsi" w:cstheme="minorBidi"/>
                <w:color w:val="000000"/>
                <w:sz w:val="22"/>
                <w:szCs w:val="22"/>
              </w:rPr>
            </w:pPr>
            <w:r w:rsidRPr="520F118E">
              <w:rPr>
                <w:rFonts w:asciiTheme="minorHAnsi" w:eastAsia="Times New Roman" w:hAnsiTheme="minorHAnsi" w:cstheme="minorBidi"/>
                <w:color w:val="000000" w:themeColor="text1"/>
                <w:sz w:val="22"/>
                <w:szCs w:val="22"/>
              </w:rPr>
              <w:t>207.1 (196</w:t>
            </w:r>
            <w:r w:rsidR="71D9CFFB" w:rsidRPr="520F118E">
              <w:rPr>
                <w:rFonts w:asciiTheme="minorHAnsi" w:eastAsia="Times New Roman" w:hAnsiTheme="minorHAnsi" w:cstheme="minorBidi"/>
                <w:color w:val="000000" w:themeColor="text1"/>
                <w:sz w:val="22"/>
                <w:szCs w:val="22"/>
              </w:rPr>
              <w:t>.0</w:t>
            </w:r>
            <w:r w:rsidRPr="520F118E">
              <w:rPr>
                <w:rFonts w:asciiTheme="minorHAnsi" w:eastAsia="Times New Roman" w:hAnsiTheme="minorHAnsi" w:cstheme="minorBidi"/>
                <w:color w:val="000000" w:themeColor="text1"/>
                <w:sz w:val="22"/>
                <w:szCs w:val="22"/>
              </w:rPr>
              <w:t>, 218.1</w:t>
            </w:r>
            <w:r w:rsidR="06054BCD" w:rsidRPr="2EB37D10">
              <w:rPr>
                <w:rFonts w:asciiTheme="minorHAnsi" w:eastAsia="Times New Roman" w:hAnsiTheme="minorHAnsi" w:cstheme="minorBidi"/>
                <w:color w:val="000000" w:themeColor="text1"/>
                <w:sz w:val="22"/>
                <w:szCs w:val="22"/>
              </w:rPr>
              <w:t>)</w:t>
            </w:r>
            <w:r w:rsidR="69472FB5"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auto"/>
            <w:noWrap/>
            <w:vAlign w:val="bottom"/>
            <w:hideMark/>
          </w:tcPr>
          <w:p w14:paraId="493F704C" w14:textId="740DAA2C" w:rsidR="007F4034" w:rsidRPr="00EA0F50" w:rsidRDefault="007F4034" w:rsidP="61322739">
            <w:pPr>
              <w:jc w:val="center"/>
              <w:rPr>
                <w:rFonts w:asciiTheme="minorHAnsi" w:eastAsia="Times New Roman" w:hAnsiTheme="minorHAnsi" w:cstheme="minorBidi"/>
                <w:color w:val="000000"/>
                <w:sz w:val="22"/>
                <w:szCs w:val="22"/>
              </w:rPr>
            </w:pPr>
            <w:r w:rsidRPr="61322739">
              <w:rPr>
                <w:rFonts w:asciiTheme="minorHAnsi" w:eastAsia="Times New Roman" w:hAnsiTheme="minorHAnsi" w:cstheme="minorBidi"/>
                <w:color w:val="000000" w:themeColor="text1"/>
                <w:sz w:val="22"/>
                <w:szCs w:val="22"/>
              </w:rPr>
              <w:t>170</w:t>
            </w:r>
            <w:r w:rsidR="5462E6D9" w:rsidRPr="61322739">
              <w:rPr>
                <w:rFonts w:asciiTheme="minorHAnsi" w:eastAsia="Times New Roman" w:hAnsiTheme="minorHAnsi" w:cstheme="minorBidi"/>
                <w:color w:val="000000" w:themeColor="text1"/>
                <w:sz w:val="22"/>
                <w:szCs w:val="22"/>
              </w:rPr>
              <w:t>.0</w:t>
            </w:r>
            <w:r w:rsidR="00C069EE" w:rsidRPr="61322739">
              <w:rPr>
                <w:rFonts w:asciiTheme="minorHAnsi" w:eastAsia="Times New Roman" w:hAnsiTheme="minorHAnsi" w:cstheme="minorBidi"/>
                <w:color w:val="000000" w:themeColor="text1"/>
                <w:sz w:val="22"/>
                <w:szCs w:val="22"/>
              </w:rPr>
              <w:t xml:space="preserve"> (</w:t>
            </w:r>
            <w:r w:rsidRPr="61322739">
              <w:rPr>
                <w:rFonts w:asciiTheme="minorHAnsi" w:eastAsia="Times New Roman" w:hAnsiTheme="minorHAnsi" w:cstheme="minorBidi"/>
                <w:color w:val="000000" w:themeColor="text1"/>
                <w:sz w:val="22"/>
                <w:szCs w:val="22"/>
              </w:rPr>
              <w:t>161.5, 178.6)</w:t>
            </w:r>
          </w:p>
        </w:tc>
      </w:tr>
      <w:tr w:rsidR="007F4034" w:rsidRPr="00EA0F50" w14:paraId="3ED6F537" w14:textId="77777777" w:rsidTr="61322739">
        <w:trPr>
          <w:trHeight w:val="269"/>
        </w:trPr>
        <w:tc>
          <w:tcPr>
            <w:tcW w:w="3936" w:type="dxa"/>
            <w:tcBorders>
              <w:top w:val="nil"/>
              <w:left w:val="single" w:sz="4" w:space="0" w:color="auto"/>
              <w:bottom w:val="single" w:sz="4" w:space="0" w:color="auto"/>
              <w:right w:val="single" w:sz="4" w:space="0" w:color="auto"/>
            </w:tcBorders>
            <w:shd w:val="clear" w:color="auto" w:fill="auto"/>
            <w:hideMark/>
          </w:tcPr>
          <w:p w14:paraId="74EC2146" w14:textId="0879BE78"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Vaginal</w:t>
            </w:r>
          </w:p>
        </w:tc>
        <w:tc>
          <w:tcPr>
            <w:tcW w:w="3137" w:type="dxa"/>
            <w:tcBorders>
              <w:top w:val="nil"/>
              <w:left w:val="nil"/>
              <w:bottom w:val="single" w:sz="4" w:space="0" w:color="auto"/>
              <w:right w:val="single" w:sz="4" w:space="0" w:color="auto"/>
            </w:tcBorders>
            <w:shd w:val="clear" w:color="auto" w:fill="auto"/>
            <w:vAlign w:val="bottom"/>
            <w:hideMark/>
          </w:tcPr>
          <w:p w14:paraId="21C56ECC" w14:textId="418CA662" w:rsidR="007F4034" w:rsidRPr="00EA0F50" w:rsidRDefault="007F4034" w:rsidP="005965A3">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47.1 (</w:t>
            </w:r>
            <w:r w:rsidR="00C069EE" w:rsidRPr="00C069EE">
              <w:rPr>
                <w:rFonts w:asciiTheme="minorHAnsi" w:eastAsia="Times New Roman" w:hAnsiTheme="minorHAnsi" w:cstheme="minorHAnsi"/>
                <w:color w:val="000000"/>
                <w:sz w:val="22"/>
                <w:szCs w:val="22"/>
              </w:rPr>
              <w:t>43.4,</w:t>
            </w:r>
            <w:r w:rsidRPr="008B3DC2">
              <w:rPr>
                <w:rFonts w:asciiTheme="minorHAnsi" w:eastAsia="Times New Roman" w:hAnsiTheme="minorHAnsi" w:cstheme="minorHAnsi"/>
                <w:color w:val="000000"/>
                <w:sz w:val="22"/>
                <w:szCs w:val="22"/>
              </w:rPr>
              <w:t xml:space="preserve"> 50.9)</w:t>
            </w:r>
          </w:p>
        </w:tc>
        <w:tc>
          <w:tcPr>
            <w:tcW w:w="3727" w:type="dxa"/>
            <w:tcBorders>
              <w:top w:val="nil"/>
              <w:left w:val="nil"/>
              <w:bottom w:val="single" w:sz="4" w:space="0" w:color="auto"/>
              <w:right w:val="single" w:sz="4" w:space="0" w:color="auto"/>
            </w:tcBorders>
            <w:shd w:val="clear" w:color="auto" w:fill="auto"/>
            <w:hideMark/>
          </w:tcPr>
          <w:p w14:paraId="2E383F09" w14:textId="3381EF70" w:rsidR="007F4034" w:rsidRPr="00EA0F50" w:rsidRDefault="00C069EE" w:rsidP="005965A3">
            <w:pPr>
              <w:jc w:val="center"/>
              <w:rPr>
                <w:rFonts w:asciiTheme="minorHAnsi" w:eastAsia="Times New Roman" w:hAnsiTheme="minorHAnsi" w:cstheme="minorHAnsi"/>
                <w:color w:val="000000"/>
                <w:sz w:val="22"/>
                <w:szCs w:val="22"/>
              </w:rPr>
            </w:pPr>
            <w:r w:rsidRPr="00C069EE">
              <w:rPr>
                <w:rFonts w:asciiTheme="minorHAnsi" w:eastAsia="Times New Roman" w:hAnsiTheme="minorHAnsi" w:cstheme="minorHAnsi"/>
                <w:color w:val="000000"/>
                <w:sz w:val="22"/>
                <w:szCs w:val="22"/>
              </w:rPr>
              <w:t>42.1 (39.1,</w:t>
            </w:r>
            <w:r w:rsidR="007F4034" w:rsidRPr="008B3DC2">
              <w:rPr>
                <w:rFonts w:asciiTheme="minorHAnsi" w:eastAsia="Times New Roman" w:hAnsiTheme="minorHAnsi" w:cstheme="minorHAnsi"/>
                <w:color w:val="000000"/>
                <w:sz w:val="22"/>
                <w:szCs w:val="22"/>
              </w:rPr>
              <w:t xml:space="preserve"> 45.1)</w:t>
            </w:r>
          </w:p>
        </w:tc>
      </w:tr>
      <w:tr w:rsidR="007F4034" w:rsidRPr="00EA0F50" w14:paraId="0B814C92" w14:textId="77777777" w:rsidTr="61322739">
        <w:trPr>
          <w:trHeight w:val="296"/>
        </w:trPr>
        <w:tc>
          <w:tcPr>
            <w:tcW w:w="3936" w:type="dxa"/>
            <w:tcBorders>
              <w:top w:val="nil"/>
              <w:left w:val="single" w:sz="4" w:space="0" w:color="auto"/>
              <w:bottom w:val="single" w:sz="4" w:space="0" w:color="auto"/>
              <w:right w:val="single" w:sz="4" w:space="0" w:color="auto"/>
            </w:tcBorders>
            <w:shd w:val="clear" w:color="auto" w:fill="DAE3F3"/>
            <w:vAlign w:val="bottom"/>
            <w:hideMark/>
          </w:tcPr>
          <w:p w14:paraId="578A1A9E" w14:textId="1ACB6D36"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Foreign born</w:t>
            </w:r>
          </w:p>
        </w:tc>
        <w:tc>
          <w:tcPr>
            <w:tcW w:w="3137" w:type="dxa"/>
            <w:tcBorders>
              <w:top w:val="nil"/>
              <w:left w:val="nil"/>
              <w:bottom w:val="single" w:sz="4" w:space="0" w:color="auto"/>
              <w:right w:val="single" w:sz="4" w:space="0" w:color="auto"/>
            </w:tcBorders>
            <w:shd w:val="clear" w:color="auto" w:fill="DAE3F3"/>
            <w:vAlign w:val="bottom"/>
            <w:hideMark/>
          </w:tcPr>
          <w:p w14:paraId="682BFEDB" w14:textId="09297C13"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c>
          <w:tcPr>
            <w:tcW w:w="3727" w:type="dxa"/>
            <w:tcBorders>
              <w:top w:val="nil"/>
              <w:left w:val="nil"/>
              <w:bottom w:val="single" w:sz="4" w:space="0" w:color="auto"/>
              <w:right w:val="single" w:sz="4" w:space="0" w:color="auto"/>
            </w:tcBorders>
            <w:shd w:val="clear" w:color="auto" w:fill="DAE3F3"/>
            <w:vAlign w:val="bottom"/>
            <w:hideMark/>
          </w:tcPr>
          <w:p w14:paraId="7ADD0121" w14:textId="17899502"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r>
      <w:tr w:rsidR="007F4034" w:rsidRPr="00EA0F50" w14:paraId="3A6AFA87" w14:textId="77777777" w:rsidTr="61322739">
        <w:trPr>
          <w:trHeight w:val="314"/>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7A6340FF" w14:textId="142638BC"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Yes</w:t>
            </w:r>
          </w:p>
        </w:tc>
        <w:tc>
          <w:tcPr>
            <w:tcW w:w="3137" w:type="dxa"/>
            <w:tcBorders>
              <w:top w:val="nil"/>
              <w:left w:val="nil"/>
              <w:bottom w:val="single" w:sz="4" w:space="0" w:color="auto"/>
              <w:right w:val="single" w:sz="4" w:space="0" w:color="auto"/>
            </w:tcBorders>
            <w:shd w:val="clear" w:color="auto" w:fill="auto"/>
            <w:vAlign w:val="bottom"/>
            <w:hideMark/>
          </w:tcPr>
          <w:p w14:paraId="4CC16D2C" w14:textId="619C60A8" w:rsidR="007F4034" w:rsidRPr="00EA0F50" w:rsidRDefault="007F4034" w:rsidP="005965A3">
            <w:pPr>
              <w:jc w:val="center"/>
              <w:rPr>
                <w:rFonts w:asciiTheme="minorHAnsi" w:eastAsia="Times New Roman" w:hAnsiTheme="minorHAnsi" w:cstheme="minorBidi"/>
                <w:color w:val="000000"/>
                <w:sz w:val="22"/>
                <w:szCs w:val="22"/>
              </w:rPr>
            </w:pPr>
            <w:r w:rsidRPr="3DC8FB92">
              <w:rPr>
                <w:rFonts w:asciiTheme="minorHAnsi" w:eastAsia="Times New Roman" w:hAnsiTheme="minorHAnsi" w:cstheme="minorBidi"/>
                <w:color w:val="000000" w:themeColor="text1"/>
                <w:sz w:val="22"/>
                <w:szCs w:val="22"/>
              </w:rPr>
              <w:t>117.3 (109.2, 125.4</w:t>
            </w:r>
            <w:r w:rsidR="39CCE9B9" w:rsidRPr="3DC8FB92">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auto"/>
            <w:vAlign w:val="bottom"/>
            <w:hideMark/>
          </w:tcPr>
          <w:p w14:paraId="3386189C" w14:textId="5A71E45E" w:rsidR="007F4034" w:rsidRPr="00EA0F50" w:rsidRDefault="007F4034" w:rsidP="005965A3">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111.5 (101.9, 121.2)</w:t>
            </w:r>
          </w:p>
        </w:tc>
      </w:tr>
      <w:tr w:rsidR="007F4034" w:rsidRPr="00EA0F50" w14:paraId="78510520" w14:textId="77777777" w:rsidTr="61322739">
        <w:trPr>
          <w:trHeight w:val="242"/>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3519EF6D" w14:textId="5E52E148"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No</w:t>
            </w:r>
          </w:p>
        </w:tc>
        <w:tc>
          <w:tcPr>
            <w:tcW w:w="3137" w:type="dxa"/>
            <w:tcBorders>
              <w:top w:val="nil"/>
              <w:left w:val="nil"/>
              <w:bottom w:val="single" w:sz="4" w:space="0" w:color="auto"/>
              <w:right w:val="single" w:sz="4" w:space="0" w:color="auto"/>
            </w:tcBorders>
            <w:shd w:val="clear" w:color="auto" w:fill="auto"/>
            <w:noWrap/>
            <w:vAlign w:val="bottom"/>
            <w:hideMark/>
          </w:tcPr>
          <w:p w14:paraId="3F02EF08" w14:textId="0DE000B6" w:rsidR="007F4034" w:rsidRPr="00EA0F50" w:rsidRDefault="007F4034" w:rsidP="005965A3">
            <w:pPr>
              <w:jc w:val="center"/>
              <w:rPr>
                <w:rFonts w:asciiTheme="minorHAnsi" w:eastAsia="Times New Roman" w:hAnsiTheme="minorHAnsi" w:cstheme="minorBidi"/>
                <w:color w:val="000000"/>
                <w:sz w:val="22"/>
                <w:szCs w:val="22"/>
              </w:rPr>
            </w:pPr>
            <w:r w:rsidRPr="6F709184">
              <w:rPr>
                <w:rFonts w:asciiTheme="minorHAnsi" w:eastAsia="Times New Roman" w:hAnsiTheme="minorHAnsi" w:cstheme="minorBidi"/>
                <w:color w:val="000000" w:themeColor="text1"/>
                <w:sz w:val="22"/>
                <w:szCs w:val="22"/>
              </w:rPr>
              <w:t>91</w:t>
            </w:r>
            <w:r w:rsidR="5DA88D80" w:rsidRPr="6F709184">
              <w:rPr>
                <w:rFonts w:asciiTheme="minorHAnsi" w:eastAsia="Times New Roman" w:hAnsiTheme="minorHAnsi" w:cstheme="minorBidi"/>
                <w:color w:val="000000" w:themeColor="text1"/>
                <w:sz w:val="22"/>
                <w:szCs w:val="22"/>
              </w:rPr>
              <w:t>.</w:t>
            </w:r>
            <w:r w:rsidR="5DA88D80" w:rsidRPr="61290E9E">
              <w:rPr>
                <w:rFonts w:asciiTheme="minorHAnsi" w:eastAsia="Times New Roman" w:hAnsiTheme="minorHAnsi" w:cstheme="minorBidi"/>
                <w:color w:val="000000" w:themeColor="text1"/>
                <w:sz w:val="22"/>
                <w:szCs w:val="22"/>
              </w:rPr>
              <w:t>0</w:t>
            </w:r>
            <w:r w:rsidRPr="6F709184">
              <w:rPr>
                <w:rFonts w:asciiTheme="minorHAnsi" w:eastAsia="Times New Roman" w:hAnsiTheme="minorHAnsi" w:cstheme="minorBidi"/>
                <w:color w:val="000000" w:themeColor="text1"/>
                <w:sz w:val="22"/>
                <w:szCs w:val="22"/>
              </w:rPr>
              <w:t xml:space="preserve"> (85.7, 96.2</w:t>
            </w:r>
            <w:r w:rsidR="06054BCD" w:rsidRPr="2EB37D10">
              <w:rPr>
                <w:rFonts w:asciiTheme="minorHAnsi" w:eastAsia="Times New Roman" w:hAnsiTheme="minorHAnsi" w:cstheme="minorBidi"/>
                <w:color w:val="000000" w:themeColor="text1"/>
                <w:sz w:val="22"/>
                <w:szCs w:val="22"/>
              </w:rPr>
              <w:t>)</w:t>
            </w:r>
            <w:r w:rsidR="782200E1"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auto"/>
            <w:vAlign w:val="bottom"/>
            <w:hideMark/>
          </w:tcPr>
          <w:p w14:paraId="6E98D5DA" w14:textId="17D0F2C5" w:rsidR="007F4034" w:rsidRPr="00EA0F50" w:rsidRDefault="007F4034" w:rsidP="005965A3">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79.8</w:t>
            </w:r>
            <w:r w:rsidR="00C069EE">
              <w:rPr>
                <w:rFonts w:asciiTheme="minorHAnsi" w:eastAsia="Times New Roman" w:hAnsiTheme="minorHAnsi" w:cstheme="minorHAnsi"/>
                <w:color w:val="000000"/>
                <w:sz w:val="22"/>
                <w:szCs w:val="22"/>
              </w:rPr>
              <w:t xml:space="preserve"> </w:t>
            </w:r>
            <w:r w:rsidRPr="008B3DC2">
              <w:rPr>
                <w:rFonts w:asciiTheme="minorHAnsi" w:eastAsia="Times New Roman" w:hAnsiTheme="minorHAnsi" w:cstheme="minorHAnsi"/>
                <w:color w:val="000000"/>
                <w:sz w:val="22"/>
                <w:szCs w:val="22"/>
              </w:rPr>
              <w:t>(76.1, 83.6)</w:t>
            </w:r>
          </w:p>
        </w:tc>
      </w:tr>
      <w:tr w:rsidR="007F4034" w:rsidRPr="00EA0F50" w14:paraId="3829E77A" w14:textId="77777777" w:rsidTr="61322739">
        <w:trPr>
          <w:trHeight w:val="260"/>
        </w:trPr>
        <w:tc>
          <w:tcPr>
            <w:tcW w:w="3936" w:type="dxa"/>
            <w:tcBorders>
              <w:top w:val="nil"/>
              <w:left w:val="single" w:sz="4" w:space="0" w:color="auto"/>
              <w:bottom w:val="single" w:sz="4" w:space="0" w:color="auto"/>
              <w:right w:val="single" w:sz="4" w:space="0" w:color="auto"/>
            </w:tcBorders>
            <w:shd w:val="clear" w:color="auto" w:fill="DAE3F3"/>
            <w:vAlign w:val="bottom"/>
            <w:hideMark/>
          </w:tcPr>
          <w:p w14:paraId="573EA36B" w14:textId="45FE36D3"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Ever Incarcerated</w:t>
            </w:r>
          </w:p>
        </w:tc>
        <w:tc>
          <w:tcPr>
            <w:tcW w:w="3137" w:type="dxa"/>
            <w:tcBorders>
              <w:top w:val="nil"/>
              <w:left w:val="nil"/>
              <w:bottom w:val="single" w:sz="4" w:space="0" w:color="auto"/>
              <w:right w:val="single" w:sz="4" w:space="0" w:color="auto"/>
            </w:tcBorders>
            <w:shd w:val="clear" w:color="auto" w:fill="DAE3F3"/>
            <w:vAlign w:val="bottom"/>
            <w:hideMark/>
          </w:tcPr>
          <w:p w14:paraId="19103762" w14:textId="448A0C87"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c>
          <w:tcPr>
            <w:tcW w:w="3727" w:type="dxa"/>
            <w:tcBorders>
              <w:top w:val="nil"/>
              <w:left w:val="nil"/>
              <w:bottom w:val="single" w:sz="4" w:space="0" w:color="auto"/>
              <w:right w:val="single" w:sz="4" w:space="0" w:color="auto"/>
            </w:tcBorders>
            <w:shd w:val="clear" w:color="auto" w:fill="DAE3F3"/>
            <w:vAlign w:val="bottom"/>
            <w:hideMark/>
          </w:tcPr>
          <w:p w14:paraId="1E297994" w14:textId="7F0F62A4" w:rsidR="007F4034" w:rsidRPr="00EA0F50" w:rsidRDefault="007F4034" w:rsidP="007F4034">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r>
      <w:tr w:rsidR="007F4034" w:rsidRPr="00EA0F50" w14:paraId="7AF0A855" w14:textId="77777777" w:rsidTr="61322739">
        <w:trPr>
          <w:trHeight w:val="278"/>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3AA1FC73" w14:textId="0C483859"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Yes</w:t>
            </w:r>
          </w:p>
        </w:tc>
        <w:tc>
          <w:tcPr>
            <w:tcW w:w="3137" w:type="dxa"/>
            <w:tcBorders>
              <w:top w:val="nil"/>
              <w:left w:val="nil"/>
              <w:bottom w:val="single" w:sz="4" w:space="0" w:color="auto"/>
              <w:right w:val="single" w:sz="4" w:space="0" w:color="auto"/>
            </w:tcBorders>
            <w:shd w:val="clear" w:color="auto" w:fill="auto"/>
            <w:vAlign w:val="center"/>
            <w:hideMark/>
          </w:tcPr>
          <w:p w14:paraId="735EAC67" w14:textId="49A67118" w:rsidR="007F4034" w:rsidRPr="00EA0F50" w:rsidRDefault="007F4034" w:rsidP="005965A3">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141.4 (115.9, 166.9)</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1208E973" w14:textId="4A6A248E" w:rsidR="007F4034" w:rsidRPr="00672684" w:rsidRDefault="008B3DC2" w:rsidP="008B3DC2">
            <w:pPr>
              <w:jc w:val="center"/>
            </w:pPr>
            <w:r>
              <w:t>NA</w:t>
            </w:r>
          </w:p>
        </w:tc>
      </w:tr>
      <w:tr w:rsidR="007F4034" w:rsidRPr="00EA0F50" w14:paraId="57F4A94E" w14:textId="77777777" w:rsidTr="61322739">
        <w:trPr>
          <w:trHeight w:val="296"/>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7D76B09F" w14:textId="643A8D18" w:rsidR="007F4034" w:rsidRPr="00EA0F50" w:rsidRDefault="007F4034"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No</w:t>
            </w:r>
          </w:p>
        </w:tc>
        <w:tc>
          <w:tcPr>
            <w:tcW w:w="3137" w:type="dxa"/>
            <w:tcBorders>
              <w:top w:val="nil"/>
              <w:left w:val="nil"/>
              <w:bottom w:val="single" w:sz="4" w:space="0" w:color="auto"/>
              <w:right w:val="single" w:sz="4" w:space="0" w:color="auto"/>
            </w:tcBorders>
            <w:shd w:val="clear" w:color="auto" w:fill="auto"/>
            <w:vAlign w:val="center"/>
            <w:hideMark/>
          </w:tcPr>
          <w:p w14:paraId="4D62CBC2" w14:textId="221045D9" w:rsidR="007F4034" w:rsidRPr="00EA0F50" w:rsidRDefault="007F4034" w:rsidP="005965A3">
            <w:pPr>
              <w:jc w:val="center"/>
              <w:rPr>
                <w:rFonts w:asciiTheme="minorHAnsi" w:eastAsia="Times New Roman" w:hAnsiTheme="minorHAnsi" w:cstheme="minorBidi"/>
                <w:color w:val="000000"/>
                <w:sz w:val="22"/>
                <w:szCs w:val="22"/>
              </w:rPr>
            </w:pPr>
            <w:r w:rsidRPr="2EB37D10">
              <w:rPr>
                <w:rFonts w:asciiTheme="minorHAnsi" w:eastAsia="Times New Roman" w:hAnsiTheme="minorHAnsi" w:cstheme="minorBidi"/>
                <w:color w:val="000000" w:themeColor="text1"/>
                <w:sz w:val="22"/>
                <w:szCs w:val="22"/>
              </w:rPr>
              <w:t>98.6</w:t>
            </w:r>
            <w:r w:rsidR="00C069EE" w:rsidRPr="2EB37D10">
              <w:rPr>
                <w:rFonts w:asciiTheme="minorHAnsi" w:eastAsia="Times New Roman" w:hAnsiTheme="minorHAnsi" w:cstheme="minorBidi"/>
                <w:color w:val="000000" w:themeColor="text1"/>
                <w:sz w:val="22"/>
                <w:szCs w:val="22"/>
              </w:rPr>
              <w:t xml:space="preserve"> </w:t>
            </w:r>
            <w:r w:rsidRPr="2EB37D10">
              <w:rPr>
                <w:rFonts w:asciiTheme="minorHAnsi" w:eastAsia="Times New Roman" w:hAnsiTheme="minorHAnsi" w:cstheme="minorBidi"/>
                <w:color w:val="000000" w:themeColor="text1"/>
                <w:sz w:val="22"/>
                <w:szCs w:val="22"/>
              </w:rPr>
              <w:t>(94.1, 103.1</w:t>
            </w:r>
            <w:r w:rsidR="06054BCD" w:rsidRPr="2EB37D10">
              <w:rPr>
                <w:rFonts w:asciiTheme="minorHAnsi" w:eastAsia="Times New Roman" w:hAnsiTheme="minorHAnsi" w:cstheme="minorBidi"/>
                <w:color w:val="000000" w:themeColor="text1"/>
                <w:sz w:val="22"/>
                <w:szCs w:val="22"/>
              </w:rPr>
              <w:t>)</w:t>
            </w:r>
            <w:r w:rsidR="326584BD"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FFFFFF" w:themeFill="background1"/>
            <w:vAlign w:val="center"/>
            <w:hideMark/>
          </w:tcPr>
          <w:p w14:paraId="622F9F07" w14:textId="5C933B2E" w:rsidR="007F4034" w:rsidRPr="00EA0F50" w:rsidRDefault="007F4034" w:rsidP="005965A3">
            <w:pPr>
              <w:jc w:val="center"/>
              <w:rPr>
                <w:rFonts w:asciiTheme="minorHAnsi" w:eastAsia="Times New Roman" w:hAnsiTheme="minorHAnsi" w:cstheme="minorBidi"/>
                <w:color w:val="000000"/>
                <w:sz w:val="22"/>
                <w:szCs w:val="22"/>
              </w:rPr>
            </w:pPr>
            <w:r w:rsidRPr="7BE6F393">
              <w:rPr>
                <w:rFonts w:asciiTheme="minorHAnsi" w:eastAsia="Times New Roman" w:hAnsiTheme="minorHAnsi" w:cstheme="minorBidi"/>
                <w:color w:val="000000" w:themeColor="text1"/>
                <w:sz w:val="22"/>
                <w:szCs w:val="22"/>
              </w:rPr>
              <w:t>85.6</w:t>
            </w:r>
            <w:r w:rsidR="00C069EE" w:rsidRPr="7BE6F393">
              <w:rPr>
                <w:rFonts w:asciiTheme="minorHAnsi" w:eastAsia="Times New Roman" w:hAnsiTheme="minorHAnsi" w:cstheme="minorBidi"/>
                <w:color w:val="000000" w:themeColor="text1"/>
                <w:sz w:val="22"/>
                <w:szCs w:val="22"/>
              </w:rPr>
              <w:t xml:space="preserve"> </w:t>
            </w:r>
            <w:r w:rsidRPr="7BE6F393">
              <w:rPr>
                <w:rFonts w:asciiTheme="minorHAnsi" w:eastAsia="Times New Roman" w:hAnsiTheme="minorHAnsi" w:cstheme="minorBidi"/>
                <w:color w:val="000000" w:themeColor="text1"/>
                <w:sz w:val="22"/>
                <w:szCs w:val="22"/>
              </w:rPr>
              <w:t>(82</w:t>
            </w:r>
            <w:r w:rsidR="68F03D03" w:rsidRPr="7B4EEDE1">
              <w:rPr>
                <w:rFonts w:asciiTheme="minorHAnsi" w:eastAsia="Times New Roman" w:hAnsiTheme="minorHAnsi" w:cstheme="minorBidi"/>
                <w:color w:val="000000" w:themeColor="text1"/>
                <w:sz w:val="22"/>
                <w:szCs w:val="22"/>
              </w:rPr>
              <w:t>.0</w:t>
            </w:r>
            <w:r w:rsidR="06878A4E" w:rsidRPr="7B4EEDE1">
              <w:rPr>
                <w:rFonts w:asciiTheme="minorHAnsi" w:eastAsia="Times New Roman" w:hAnsiTheme="minorHAnsi" w:cstheme="minorBidi"/>
                <w:color w:val="000000" w:themeColor="text1"/>
                <w:sz w:val="22"/>
                <w:szCs w:val="22"/>
              </w:rPr>
              <w:t>,</w:t>
            </w:r>
            <w:r w:rsidRPr="7BE6F393">
              <w:rPr>
                <w:rFonts w:asciiTheme="minorHAnsi" w:eastAsia="Times New Roman" w:hAnsiTheme="minorHAnsi" w:cstheme="minorBidi"/>
                <w:color w:val="000000" w:themeColor="text1"/>
                <w:sz w:val="22"/>
                <w:szCs w:val="22"/>
              </w:rPr>
              <w:t xml:space="preserve"> 89.1)</w:t>
            </w:r>
          </w:p>
        </w:tc>
      </w:tr>
      <w:tr w:rsidR="00571B78" w:rsidRPr="00EA0F50" w14:paraId="65D82E56" w14:textId="77777777" w:rsidTr="61322739">
        <w:trPr>
          <w:trHeight w:val="314"/>
        </w:trPr>
        <w:tc>
          <w:tcPr>
            <w:tcW w:w="3936" w:type="dxa"/>
            <w:tcBorders>
              <w:top w:val="nil"/>
              <w:left w:val="single" w:sz="4" w:space="0" w:color="auto"/>
              <w:bottom w:val="single" w:sz="4" w:space="0" w:color="auto"/>
              <w:right w:val="single" w:sz="4" w:space="0" w:color="auto"/>
            </w:tcBorders>
            <w:shd w:val="clear" w:color="auto" w:fill="DAE3F3"/>
            <w:hideMark/>
          </w:tcPr>
          <w:p w14:paraId="60100667" w14:textId="2CD20E17" w:rsidR="00571B78" w:rsidRPr="00EA0F50" w:rsidRDefault="00571B78" w:rsidP="00571B78">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Mental Health</w:t>
            </w:r>
          </w:p>
        </w:tc>
        <w:tc>
          <w:tcPr>
            <w:tcW w:w="3137" w:type="dxa"/>
            <w:tcBorders>
              <w:top w:val="nil"/>
              <w:left w:val="nil"/>
              <w:bottom w:val="single" w:sz="4" w:space="0" w:color="auto"/>
              <w:right w:val="single" w:sz="4" w:space="0" w:color="auto"/>
            </w:tcBorders>
            <w:shd w:val="clear" w:color="auto" w:fill="DAE3F3"/>
            <w:vAlign w:val="bottom"/>
            <w:hideMark/>
          </w:tcPr>
          <w:p w14:paraId="61D27AED" w14:textId="11735B61" w:rsidR="00571B78" w:rsidRPr="00EA0F50" w:rsidRDefault="00571B78" w:rsidP="00571B78">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c>
          <w:tcPr>
            <w:tcW w:w="3727" w:type="dxa"/>
            <w:tcBorders>
              <w:top w:val="nil"/>
              <w:left w:val="nil"/>
              <w:bottom w:val="single" w:sz="4" w:space="0" w:color="auto"/>
              <w:right w:val="single" w:sz="4" w:space="0" w:color="auto"/>
            </w:tcBorders>
            <w:shd w:val="clear" w:color="auto" w:fill="DAE3F3"/>
            <w:vAlign w:val="bottom"/>
            <w:hideMark/>
          </w:tcPr>
          <w:p w14:paraId="62C2CA4F" w14:textId="1185559C" w:rsidR="00571B78" w:rsidRPr="00EA0F50" w:rsidRDefault="00571B78" w:rsidP="00571B78">
            <w:pPr>
              <w:rPr>
                <w:rFonts w:asciiTheme="minorHAnsi" w:eastAsia="Times New Roman" w:hAnsiTheme="minorHAnsi" w:cstheme="minorHAnsi"/>
                <w:color w:val="000000"/>
                <w:sz w:val="22"/>
                <w:szCs w:val="22"/>
              </w:rPr>
            </w:pPr>
            <w:r>
              <w:rPr>
                <w:rFonts w:ascii="Calibri" w:hAnsi="Calibri" w:cs="Calibri"/>
                <w:color w:val="FF0000"/>
              </w:rPr>
              <w:t> </w:t>
            </w:r>
          </w:p>
        </w:tc>
      </w:tr>
      <w:tr w:rsidR="00571B78" w:rsidRPr="00EA0F50" w14:paraId="56891542" w14:textId="77777777" w:rsidTr="61322739">
        <w:trPr>
          <w:trHeight w:val="251"/>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317679D3" w14:textId="4331EC15" w:rsidR="00571B78" w:rsidRPr="00EA0F50" w:rsidRDefault="00571B78"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Yes</w:t>
            </w:r>
          </w:p>
        </w:tc>
        <w:tc>
          <w:tcPr>
            <w:tcW w:w="3137" w:type="dxa"/>
            <w:tcBorders>
              <w:top w:val="nil"/>
              <w:left w:val="nil"/>
              <w:bottom w:val="single" w:sz="4" w:space="0" w:color="auto"/>
              <w:right w:val="single" w:sz="4" w:space="0" w:color="auto"/>
            </w:tcBorders>
            <w:shd w:val="clear" w:color="auto" w:fill="auto"/>
            <w:vAlign w:val="center"/>
            <w:hideMark/>
          </w:tcPr>
          <w:p w14:paraId="292C72AA" w14:textId="6D3AB41F" w:rsidR="00571B78" w:rsidRPr="00EA0F50" w:rsidRDefault="00571B78" w:rsidP="00571B78">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122.9 (112.2, 133.6)</w:t>
            </w:r>
          </w:p>
        </w:tc>
        <w:tc>
          <w:tcPr>
            <w:tcW w:w="3727" w:type="dxa"/>
            <w:tcBorders>
              <w:top w:val="nil"/>
              <w:left w:val="nil"/>
              <w:bottom w:val="single" w:sz="4" w:space="0" w:color="auto"/>
              <w:right w:val="single" w:sz="4" w:space="0" w:color="auto"/>
            </w:tcBorders>
            <w:shd w:val="clear" w:color="auto" w:fill="auto"/>
            <w:vAlign w:val="bottom"/>
            <w:hideMark/>
          </w:tcPr>
          <w:p w14:paraId="2937A386" w14:textId="0276A611" w:rsidR="00571B78" w:rsidRPr="00EA0F50" w:rsidRDefault="00571B78" w:rsidP="00571B78">
            <w:pPr>
              <w:jc w:val="center"/>
              <w:rPr>
                <w:rFonts w:asciiTheme="minorHAnsi" w:eastAsia="Times New Roman" w:hAnsiTheme="minorHAnsi" w:cstheme="minorBidi"/>
                <w:color w:val="000000"/>
                <w:sz w:val="22"/>
                <w:szCs w:val="22"/>
              </w:rPr>
            </w:pPr>
            <w:r w:rsidRPr="20640942">
              <w:rPr>
                <w:rFonts w:asciiTheme="minorHAnsi" w:eastAsia="Times New Roman" w:hAnsiTheme="minorHAnsi" w:cstheme="minorBidi"/>
                <w:color w:val="000000" w:themeColor="text1"/>
                <w:sz w:val="22"/>
                <w:szCs w:val="22"/>
              </w:rPr>
              <w:t>104.3 (90.6</w:t>
            </w:r>
            <w:r w:rsidR="00C069EE" w:rsidRPr="20640942">
              <w:rPr>
                <w:rFonts w:asciiTheme="minorHAnsi" w:eastAsia="Times New Roman" w:hAnsiTheme="minorHAnsi" w:cstheme="minorBidi"/>
                <w:color w:val="000000" w:themeColor="text1"/>
                <w:sz w:val="22"/>
                <w:szCs w:val="22"/>
              </w:rPr>
              <w:t>,</w:t>
            </w:r>
            <w:r w:rsidRPr="20640942">
              <w:rPr>
                <w:rFonts w:asciiTheme="minorHAnsi" w:eastAsia="Times New Roman" w:hAnsiTheme="minorHAnsi" w:cstheme="minorBidi"/>
                <w:color w:val="000000" w:themeColor="text1"/>
                <w:sz w:val="22"/>
                <w:szCs w:val="22"/>
              </w:rPr>
              <w:t xml:space="preserve"> 118</w:t>
            </w:r>
            <w:r w:rsidR="024E358F" w:rsidRPr="346F3A20">
              <w:rPr>
                <w:rFonts w:asciiTheme="minorHAnsi" w:eastAsia="Times New Roman" w:hAnsiTheme="minorHAnsi" w:cstheme="minorBidi"/>
                <w:color w:val="000000" w:themeColor="text1"/>
                <w:sz w:val="22"/>
                <w:szCs w:val="22"/>
              </w:rPr>
              <w:t>.0</w:t>
            </w:r>
            <w:r w:rsidR="5B429EF4" w:rsidRPr="346F3A20">
              <w:rPr>
                <w:rFonts w:asciiTheme="minorHAnsi" w:eastAsia="Times New Roman" w:hAnsiTheme="minorHAnsi" w:cstheme="minorBidi"/>
                <w:color w:val="000000" w:themeColor="text1"/>
                <w:sz w:val="22"/>
                <w:szCs w:val="22"/>
              </w:rPr>
              <w:t>)</w:t>
            </w:r>
          </w:p>
        </w:tc>
      </w:tr>
      <w:tr w:rsidR="00571B78" w:rsidRPr="00EA0F50" w14:paraId="412DE435" w14:textId="77777777" w:rsidTr="61322739">
        <w:trPr>
          <w:trHeight w:val="269"/>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64016D0D" w14:textId="74ECCCCE" w:rsidR="00571B78" w:rsidRPr="00EA0F50" w:rsidRDefault="00571B78"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No</w:t>
            </w:r>
          </w:p>
        </w:tc>
        <w:tc>
          <w:tcPr>
            <w:tcW w:w="3137" w:type="dxa"/>
            <w:tcBorders>
              <w:top w:val="nil"/>
              <w:left w:val="nil"/>
              <w:bottom w:val="single" w:sz="4" w:space="0" w:color="auto"/>
              <w:right w:val="single" w:sz="4" w:space="0" w:color="auto"/>
            </w:tcBorders>
            <w:shd w:val="clear" w:color="auto" w:fill="auto"/>
            <w:vAlign w:val="center"/>
            <w:hideMark/>
          </w:tcPr>
          <w:p w14:paraId="25C17107" w14:textId="510C7AFA" w:rsidR="00571B78" w:rsidRPr="00EA0F50" w:rsidRDefault="00571B78" w:rsidP="00571B78">
            <w:pPr>
              <w:jc w:val="center"/>
              <w:rPr>
                <w:rFonts w:asciiTheme="minorHAnsi" w:eastAsia="Times New Roman" w:hAnsiTheme="minorHAnsi" w:cstheme="minorBidi"/>
                <w:color w:val="000000"/>
                <w:sz w:val="22"/>
                <w:szCs w:val="22"/>
              </w:rPr>
            </w:pPr>
            <w:r w:rsidRPr="2EB37D10">
              <w:rPr>
                <w:rFonts w:asciiTheme="minorHAnsi" w:eastAsia="Times New Roman" w:hAnsiTheme="minorHAnsi" w:cstheme="minorBidi"/>
                <w:color w:val="000000" w:themeColor="text1"/>
                <w:sz w:val="22"/>
                <w:szCs w:val="22"/>
              </w:rPr>
              <w:t>94.5 (89.7, 99.3</w:t>
            </w:r>
            <w:r w:rsidR="2B42E02A" w:rsidRPr="2EB37D10">
              <w:rPr>
                <w:rFonts w:asciiTheme="minorHAnsi" w:eastAsia="Times New Roman" w:hAnsiTheme="minorHAnsi" w:cstheme="minorBidi"/>
                <w:color w:val="000000" w:themeColor="text1"/>
                <w:sz w:val="22"/>
                <w:szCs w:val="22"/>
              </w:rPr>
              <w:t>)</w:t>
            </w:r>
            <w:r w:rsidR="499D90C7"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auto"/>
            <w:vAlign w:val="bottom"/>
            <w:hideMark/>
          </w:tcPr>
          <w:p w14:paraId="0919E333" w14:textId="50223FE4" w:rsidR="00571B78" w:rsidRPr="00EA0F50" w:rsidRDefault="00571B78" w:rsidP="00571B78">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83.8 (80.2, 87.4)</w:t>
            </w:r>
          </w:p>
        </w:tc>
      </w:tr>
      <w:tr w:rsidR="00571B78" w:rsidRPr="00EA0F50" w14:paraId="286D81B5" w14:textId="77777777" w:rsidTr="61322739">
        <w:trPr>
          <w:trHeight w:val="278"/>
        </w:trPr>
        <w:tc>
          <w:tcPr>
            <w:tcW w:w="3936" w:type="dxa"/>
            <w:tcBorders>
              <w:top w:val="nil"/>
              <w:left w:val="single" w:sz="4" w:space="0" w:color="auto"/>
              <w:bottom w:val="single" w:sz="4" w:space="0" w:color="auto"/>
              <w:right w:val="single" w:sz="4" w:space="0" w:color="auto"/>
            </w:tcBorders>
            <w:shd w:val="clear" w:color="auto" w:fill="DAE3F3"/>
            <w:vAlign w:val="bottom"/>
            <w:hideMark/>
          </w:tcPr>
          <w:p w14:paraId="1898A670" w14:textId="4CF9ED70" w:rsidR="00571B78" w:rsidRPr="00EA0F50" w:rsidRDefault="00571B78" w:rsidP="00571B78">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Any disability</w:t>
            </w:r>
          </w:p>
        </w:tc>
        <w:tc>
          <w:tcPr>
            <w:tcW w:w="3137" w:type="dxa"/>
            <w:tcBorders>
              <w:top w:val="nil"/>
              <w:left w:val="nil"/>
              <w:bottom w:val="single" w:sz="4" w:space="0" w:color="auto"/>
              <w:right w:val="single" w:sz="4" w:space="0" w:color="auto"/>
            </w:tcBorders>
            <w:shd w:val="clear" w:color="auto" w:fill="DAE3F3"/>
            <w:vAlign w:val="bottom"/>
            <w:hideMark/>
          </w:tcPr>
          <w:p w14:paraId="3335E0B8" w14:textId="2B16B2D6" w:rsidR="00571B78" w:rsidRPr="00EA0F50" w:rsidRDefault="00571B78" w:rsidP="00571B78">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 </w:t>
            </w:r>
          </w:p>
        </w:tc>
        <w:tc>
          <w:tcPr>
            <w:tcW w:w="3727" w:type="dxa"/>
            <w:tcBorders>
              <w:top w:val="nil"/>
              <w:left w:val="nil"/>
              <w:bottom w:val="single" w:sz="4" w:space="0" w:color="auto"/>
              <w:right w:val="single" w:sz="4" w:space="0" w:color="auto"/>
            </w:tcBorders>
            <w:shd w:val="clear" w:color="auto" w:fill="DAE3F3"/>
            <w:vAlign w:val="bottom"/>
            <w:hideMark/>
          </w:tcPr>
          <w:p w14:paraId="34FAB801" w14:textId="20D78AB8" w:rsidR="00571B78" w:rsidRPr="00EA0F50" w:rsidRDefault="00571B78" w:rsidP="00571B78">
            <w:pPr>
              <w:rPr>
                <w:rFonts w:asciiTheme="minorHAnsi" w:eastAsia="Times New Roman" w:hAnsiTheme="minorHAnsi" w:cstheme="minorHAnsi"/>
                <w:color w:val="000000"/>
                <w:sz w:val="22"/>
                <w:szCs w:val="22"/>
              </w:rPr>
            </w:pPr>
            <w:r>
              <w:rPr>
                <w:rFonts w:ascii="Calibri" w:hAnsi="Calibri" w:cs="Calibri"/>
                <w:color w:val="FF0000"/>
              </w:rPr>
              <w:t> </w:t>
            </w:r>
          </w:p>
        </w:tc>
      </w:tr>
      <w:tr w:rsidR="00571B78" w:rsidRPr="00EA0F50" w14:paraId="0E15BCAF" w14:textId="77777777" w:rsidTr="61322739">
        <w:trPr>
          <w:trHeight w:val="224"/>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55834B74" w14:textId="07F1798F" w:rsidR="00571B78" w:rsidRPr="00EA0F50" w:rsidRDefault="00571B78"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Yes</w:t>
            </w:r>
          </w:p>
        </w:tc>
        <w:tc>
          <w:tcPr>
            <w:tcW w:w="3137" w:type="dxa"/>
            <w:tcBorders>
              <w:top w:val="nil"/>
              <w:left w:val="nil"/>
              <w:bottom w:val="single" w:sz="4" w:space="0" w:color="auto"/>
              <w:right w:val="single" w:sz="4" w:space="0" w:color="auto"/>
            </w:tcBorders>
            <w:shd w:val="clear" w:color="auto" w:fill="auto"/>
            <w:vAlign w:val="center"/>
            <w:hideMark/>
          </w:tcPr>
          <w:p w14:paraId="28F27B0E" w14:textId="6F2F80EC" w:rsidR="00571B78" w:rsidRPr="00EA0F50" w:rsidRDefault="00571B78" w:rsidP="00571B78">
            <w:pPr>
              <w:jc w:val="center"/>
              <w:rPr>
                <w:rFonts w:asciiTheme="minorHAnsi" w:eastAsia="Times New Roman" w:hAnsiTheme="minorHAnsi" w:cstheme="minorBidi"/>
                <w:color w:val="000000"/>
                <w:sz w:val="22"/>
                <w:szCs w:val="22"/>
              </w:rPr>
            </w:pPr>
            <w:r w:rsidRPr="2EB37D10">
              <w:rPr>
                <w:rFonts w:asciiTheme="minorHAnsi" w:eastAsia="Times New Roman" w:hAnsiTheme="minorHAnsi" w:cstheme="minorBidi"/>
                <w:color w:val="000000" w:themeColor="text1"/>
                <w:sz w:val="22"/>
                <w:szCs w:val="22"/>
              </w:rPr>
              <w:t>112.7 (107.6, 117.8</w:t>
            </w:r>
            <w:r w:rsidR="2B42E02A" w:rsidRPr="2EB37D10">
              <w:rPr>
                <w:rFonts w:asciiTheme="minorHAnsi" w:eastAsia="Times New Roman" w:hAnsiTheme="minorHAnsi" w:cstheme="minorBidi"/>
                <w:color w:val="000000" w:themeColor="text1"/>
                <w:sz w:val="22"/>
                <w:szCs w:val="22"/>
              </w:rPr>
              <w:t>)</w:t>
            </w:r>
            <w:r w:rsidR="213652D6"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auto"/>
            <w:vAlign w:val="bottom"/>
            <w:hideMark/>
          </w:tcPr>
          <w:p w14:paraId="7967A0B9" w14:textId="4ED5221C" w:rsidR="00571B78" w:rsidRPr="00EA0F50" w:rsidRDefault="00571B78" w:rsidP="00571B78">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96.8 (92.2, 101.4)</w:t>
            </w:r>
          </w:p>
        </w:tc>
      </w:tr>
      <w:tr w:rsidR="00571B78" w:rsidRPr="00EA0F50" w14:paraId="19815B52" w14:textId="77777777" w:rsidTr="61322739">
        <w:trPr>
          <w:trHeight w:val="215"/>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372B0ADB" w14:textId="618A63D6" w:rsidR="00571B78" w:rsidRPr="00EA0F50" w:rsidRDefault="00571B78"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No</w:t>
            </w:r>
          </w:p>
        </w:tc>
        <w:tc>
          <w:tcPr>
            <w:tcW w:w="3137" w:type="dxa"/>
            <w:tcBorders>
              <w:top w:val="nil"/>
              <w:left w:val="nil"/>
              <w:bottom w:val="single" w:sz="4" w:space="0" w:color="auto"/>
              <w:right w:val="single" w:sz="4" w:space="0" w:color="auto"/>
            </w:tcBorders>
            <w:shd w:val="clear" w:color="auto" w:fill="auto"/>
            <w:vAlign w:val="center"/>
            <w:hideMark/>
          </w:tcPr>
          <w:p w14:paraId="094C49BB" w14:textId="5C70C617" w:rsidR="00571B78" w:rsidRPr="00EA0F50" w:rsidRDefault="00571B78" w:rsidP="00571B78">
            <w:pPr>
              <w:jc w:val="center"/>
              <w:rPr>
                <w:rFonts w:asciiTheme="minorHAnsi" w:eastAsia="Times New Roman" w:hAnsiTheme="minorHAnsi" w:cstheme="minorBidi"/>
                <w:color w:val="000000"/>
                <w:sz w:val="22"/>
                <w:szCs w:val="22"/>
              </w:rPr>
            </w:pPr>
            <w:r w:rsidRPr="0EC078A3">
              <w:rPr>
                <w:rFonts w:asciiTheme="minorHAnsi" w:eastAsia="Times New Roman" w:hAnsiTheme="minorHAnsi" w:cstheme="minorBidi"/>
                <w:color w:val="000000" w:themeColor="text1"/>
                <w:sz w:val="22"/>
                <w:szCs w:val="22"/>
              </w:rPr>
              <w:t>32.8 (26.7, 40</w:t>
            </w:r>
            <w:r w:rsidR="5A6C6348" w:rsidRPr="4FB1BF04">
              <w:rPr>
                <w:rFonts w:asciiTheme="minorHAnsi" w:eastAsia="Times New Roman" w:hAnsiTheme="minorHAnsi" w:cstheme="minorBidi"/>
                <w:color w:val="000000" w:themeColor="text1"/>
                <w:sz w:val="22"/>
                <w:szCs w:val="22"/>
              </w:rPr>
              <w:t>.0</w:t>
            </w:r>
            <w:r w:rsidR="424311B3" w:rsidRPr="2EB37D10">
              <w:rPr>
                <w:rFonts w:asciiTheme="minorHAnsi" w:eastAsia="Times New Roman" w:hAnsiTheme="minorHAnsi" w:cstheme="minorBidi"/>
                <w:color w:val="000000" w:themeColor="text1"/>
                <w:sz w:val="22"/>
                <w:szCs w:val="22"/>
              </w:rPr>
              <w:t>)</w:t>
            </w:r>
            <w:r w:rsidR="5CFAB008"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auto"/>
            <w:vAlign w:val="bottom"/>
            <w:hideMark/>
          </w:tcPr>
          <w:p w14:paraId="4EB53A10" w14:textId="698E63A7" w:rsidR="00571B78" w:rsidRPr="00EA0F50" w:rsidRDefault="00571B78" w:rsidP="00571B78">
            <w:pPr>
              <w:jc w:val="center"/>
              <w:rPr>
                <w:rFonts w:asciiTheme="minorHAnsi" w:eastAsia="Times New Roman" w:hAnsiTheme="minorHAnsi" w:cstheme="minorBidi"/>
                <w:color w:val="000000"/>
                <w:sz w:val="22"/>
                <w:szCs w:val="22"/>
              </w:rPr>
            </w:pPr>
            <w:r w:rsidRPr="3D61C809">
              <w:rPr>
                <w:rFonts w:asciiTheme="minorHAnsi" w:eastAsia="Times New Roman" w:hAnsiTheme="minorHAnsi" w:cstheme="minorBidi"/>
                <w:color w:val="000000" w:themeColor="text1"/>
                <w:sz w:val="22"/>
                <w:szCs w:val="22"/>
              </w:rPr>
              <w:t>64</w:t>
            </w:r>
            <w:r w:rsidR="0BF9A961" w:rsidRPr="3D61C809">
              <w:rPr>
                <w:rFonts w:asciiTheme="minorHAnsi" w:eastAsia="Times New Roman" w:hAnsiTheme="minorHAnsi" w:cstheme="minorBidi"/>
                <w:color w:val="000000" w:themeColor="text1"/>
                <w:sz w:val="22"/>
                <w:szCs w:val="22"/>
              </w:rPr>
              <w:t>.</w:t>
            </w:r>
            <w:r w:rsidR="0BF9A961" w:rsidRPr="0D99248D">
              <w:rPr>
                <w:rFonts w:asciiTheme="minorHAnsi" w:eastAsia="Times New Roman" w:hAnsiTheme="minorHAnsi" w:cstheme="minorBidi"/>
                <w:color w:val="000000" w:themeColor="text1"/>
                <w:sz w:val="22"/>
                <w:szCs w:val="22"/>
              </w:rPr>
              <w:t>0</w:t>
            </w:r>
            <w:r w:rsidRPr="3D61C809">
              <w:rPr>
                <w:rFonts w:asciiTheme="minorHAnsi" w:eastAsia="Times New Roman" w:hAnsiTheme="minorHAnsi" w:cstheme="minorBidi"/>
                <w:color w:val="000000" w:themeColor="text1"/>
                <w:sz w:val="22"/>
                <w:szCs w:val="22"/>
              </w:rPr>
              <w:t xml:space="preserve"> (58.9, 69.2)</w:t>
            </w:r>
          </w:p>
        </w:tc>
      </w:tr>
      <w:tr w:rsidR="00571B78" w:rsidRPr="00EA0F50" w14:paraId="58D4F851" w14:textId="77777777" w:rsidTr="61322739">
        <w:trPr>
          <w:trHeight w:val="251"/>
        </w:trPr>
        <w:tc>
          <w:tcPr>
            <w:tcW w:w="10800" w:type="dxa"/>
            <w:gridSpan w:val="3"/>
            <w:tcBorders>
              <w:top w:val="nil"/>
              <w:left w:val="single" w:sz="4" w:space="0" w:color="auto"/>
              <w:bottom w:val="single" w:sz="4" w:space="0" w:color="auto"/>
              <w:right w:val="single" w:sz="4" w:space="0" w:color="auto"/>
            </w:tcBorders>
            <w:shd w:val="clear" w:color="auto" w:fill="DAE3F3"/>
            <w:vAlign w:val="bottom"/>
            <w:hideMark/>
          </w:tcPr>
          <w:p w14:paraId="2797B605" w14:textId="120B605A" w:rsidR="00571B78" w:rsidRPr="00EA0F50" w:rsidRDefault="00571B78" w:rsidP="00571B78">
            <w:pP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OUD indicator</w:t>
            </w:r>
          </w:p>
        </w:tc>
      </w:tr>
      <w:tr w:rsidR="00571B78" w:rsidRPr="00EA0F50" w14:paraId="7B954AAA" w14:textId="77777777" w:rsidTr="61322739">
        <w:trPr>
          <w:trHeight w:val="197"/>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5414E78A" w14:textId="597C1FC1" w:rsidR="00571B78" w:rsidRPr="00EA0F50" w:rsidRDefault="00571B78"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Yes</w:t>
            </w:r>
          </w:p>
        </w:tc>
        <w:tc>
          <w:tcPr>
            <w:tcW w:w="3137" w:type="dxa"/>
            <w:tcBorders>
              <w:top w:val="nil"/>
              <w:left w:val="nil"/>
              <w:bottom w:val="single" w:sz="4" w:space="0" w:color="auto"/>
              <w:right w:val="single" w:sz="4" w:space="0" w:color="auto"/>
            </w:tcBorders>
            <w:shd w:val="clear" w:color="auto" w:fill="auto"/>
            <w:vAlign w:val="center"/>
            <w:hideMark/>
          </w:tcPr>
          <w:p w14:paraId="4103857B" w14:textId="09DB1EC3" w:rsidR="00571B78" w:rsidRPr="00EA0F50" w:rsidRDefault="00571B78" w:rsidP="00571B78">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137.1 (118.1, 156.1)</w:t>
            </w:r>
          </w:p>
        </w:tc>
        <w:tc>
          <w:tcPr>
            <w:tcW w:w="3727" w:type="dxa"/>
            <w:tcBorders>
              <w:top w:val="nil"/>
              <w:left w:val="nil"/>
              <w:bottom w:val="single" w:sz="4" w:space="0" w:color="auto"/>
              <w:right w:val="single" w:sz="4" w:space="0" w:color="auto"/>
            </w:tcBorders>
            <w:shd w:val="clear" w:color="auto" w:fill="auto"/>
            <w:vAlign w:val="bottom"/>
            <w:hideMark/>
          </w:tcPr>
          <w:p w14:paraId="3F24A330" w14:textId="3637C4AE" w:rsidR="00571B78" w:rsidRPr="00EA0F50" w:rsidRDefault="00571B78" w:rsidP="00571B78">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95.1 (61.5, 140.4)</w:t>
            </w:r>
          </w:p>
        </w:tc>
      </w:tr>
      <w:tr w:rsidR="00571B78" w:rsidRPr="00EA0F50" w14:paraId="6A2508C5" w14:textId="77777777" w:rsidTr="61322739">
        <w:trPr>
          <w:trHeight w:val="260"/>
        </w:trPr>
        <w:tc>
          <w:tcPr>
            <w:tcW w:w="3936" w:type="dxa"/>
            <w:tcBorders>
              <w:top w:val="nil"/>
              <w:left w:val="single" w:sz="4" w:space="0" w:color="auto"/>
              <w:bottom w:val="single" w:sz="4" w:space="0" w:color="auto"/>
              <w:right w:val="single" w:sz="4" w:space="0" w:color="auto"/>
            </w:tcBorders>
            <w:shd w:val="clear" w:color="auto" w:fill="auto"/>
            <w:vAlign w:val="bottom"/>
            <w:hideMark/>
          </w:tcPr>
          <w:p w14:paraId="295E60FB" w14:textId="148116A3" w:rsidR="00571B78" w:rsidRPr="00EA0F50" w:rsidRDefault="00571B78" w:rsidP="0004634C">
            <w:pPr>
              <w:ind w:left="170"/>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No</w:t>
            </w:r>
          </w:p>
        </w:tc>
        <w:tc>
          <w:tcPr>
            <w:tcW w:w="3137" w:type="dxa"/>
            <w:tcBorders>
              <w:top w:val="nil"/>
              <w:left w:val="nil"/>
              <w:bottom w:val="single" w:sz="4" w:space="0" w:color="auto"/>
              <w:right w:val="single" w:sz="4" w:space="0" w:color="auto"/>
            </w:tcBorders>
            <w:shd w:val="clear" w:color="auto" w:fill="auto"/>
            <w:noWrap/>
            <w:vAlign w:val="center"/>
            <w:hideMark/>
          </w:tcPr>
          <w:p w14:paraId="24BB5587" w14:textId="504580FE" w:rsidR="00571B78" w:rsidRPr="00EA0F50" w:rsidRDefault="00571B78" w:rsidP="00571B78">
            <w:pPr>
              <w:jc w:val="center"/>
              <w:rPr>
                <w:rFonts w:asciiTheme="minorHAnsi" w:eastAsia="Times New Roman" w:hAnsiTheme="minorHAnsi" w:cstheme="minorBidi"/>
                <w:color w:val="000000"/>
                <w:sz w:val="22"/>
                <w:szCs w:val="22"/>
              </w:rPr>
            </w:pPr>
            <w:r w:rsidRPr="573A5C2C">
              <w:rPr>
                <w:rFonts w:asciiTheme="minorHAnsi" w:eastAsia="Times New Roman" w:hAnsiTheme="minorHAnsi" w:cstheme="minorBidi"/>
                <w:color w:val="000000" w:themeColor="text1"/>
                <w:sz w:val="22"/>
                <w:szCs w:val="22"/>
              </w:rPr>
              <w:t>97.5 (93</w:t>
            </w:r>
            <w:r w:rsidR="3618A37F" w:rsidRPr="573A5C2C">
              <w:rPr>
                <w:rFonts w:asciiTheme="minorHAnsi" w:eastAsia="Times New Roman" w:hAnsiTheme="minorHAnsi" w:cstheme="minorBidi"/>
                <w:color w:val="000000" w:themeColor="text1"/>
                <w:sz w:val="22"/>
                <w:szCs w:val="22"/>
              </w:rPr>
              <w:t>.0</w:t>
            </w:r>
            <w:r w:rsidRPr="573A5C2C">
              <w:rPr>
                <w:rFonts w:asciiTheme="minorHAnsi" w:eastAsia="Times New Roman" w:hAnsiTheme="minorHAnsi" w:cstheme="minorBidi"/>
                <w:color w:val="000000" w:themeColor="text1"/>
                <w:sz w:val="22"/>
                <w:szCs w:val="22"/>
              </w:rPr>
              <w:t>, 102.1</w:t>
            </w:r>
            <w:r w:rsidR="2B42E02A" w:rsidRPr="2EB37D10">
              <w:rPr>
                <w:rFonts w:asciiTheme="minorHAnsi" w:eastAsia="Times New Roman" w:hAnsiTheme="minorHAnsi" w:cstheme="minorBidi"/>
                <w:color w:val="000000" w:themeColor="text1"/>
                <w:sz w:val="22"/>
                <w:szCs w:val="22"/>
              </w:rPr>
              <w:t>)</w:t>
            </w:r>
            <w:r w:rsidR="46CA6B62" w:rsidRPr="2EB37D10">
              <w:rPr>
                <w:rFonts w:asciiTheme="minorHAnsi" w:eastAsia="Times New Roman" w:hAnsiTheme="minorHAnsi" w:cstheme="minorBidi"/>
                <w:color w:val="000000" w:themeColor="text1"/>
                <w:sz w:val="22"/>
                <w:szCs w:val="22"/>
              </w:rPr>
              <w:t>*</w:t>
            </w:r>
          </w:p>
        </w:tc>
        <w:tc>
          <w:tcPr>
            <w:tcW w:w="3727" w:type="dxa"/>
            <w:tcBorders>
              <w:top w:val="nil"/>
              <w:left w:val="nil"/>
              <w:bottom w:val="single" w:sz="4" w:space="0" w:color="auto"/>
              <w:right w:val="single" w:sz="4" w:space="0" w:color="auto"/>
            </w:tcBorders>
            <w:shd w:val="clear" w:color="auto" w:fill="auto"/>
            <w:noWrap/>
            <w:vAlign w:val="bottom"/>
            <w:hideMark/>
          </w:tcPr>
          <w:p w14:paraId="41CCD570" w14:textId="4E159A47" w:rsidR="00571B78" w:rsidRPr="00EA0F50" w:rsidRDefault="00571B78" w:rsidP="00571B78">
            <w:pPr>
              <w:jc w:val="center"/>
              <w:rPr>
                <w:rFonts w:asciiTheme="minorHAnsi" w:eastAsia="Times New Roman" w:hAnsiTheme="minorHAnsi" w:cstheme="minorHAnsi"/>
                <w:color w:val="000000"/>
                <w:sz w:val="22"/>
                <w:szCs w:val="22"/>
              </w:rPr>
            </w:pPr>
            <w:r w:rsidRPr="008B3DC2">
              <w:rPr>
                <w:rFonts w:asciiTheme="minorHAnsi" w:eastAsia="Times New Roman" w:hAnsiTheme="minorHAnsi" w:cstheme="minorHAnsi"/>
                <w:color w:val="000000"/>
                <w:sz w:val="22"/>
                <w:szCs w:val="22"/>
              </w:rPr>
              <w:t>85.3 (81.8, 88.9)</w:t>
            </w:r>
          </w:p>
        </w:tc>
      </w:tr>
      <w:tr w:rsidR="00802530" w:rsidRPr="00EA0F50" w14:paraId="2BBE4D8C" w14:textId="77777777" w:rsidTr="61322739">
        <w:trPr>
          <w:trHeight w:val="260"/>
        </w:trPr>
        <w:tc>
          <w:tcPr>
            <w:tcW w:w="10800" w:type="dxa"/>
            <w:gridSpan w:val="3"/>
            <w:tcBorders>
              <w:top w:val="nil"/>
              <w:left w:val="single" w:sz="4" w:space="0" w:color="auto"/>
              <w:bottom w:val="single" w:sz="4" w:space="0" w:color="auto"/>
              <w:right w:val="single" w:sz="4" w:space="0" w:color="auto"/>
            </w:tcBorders>
            <w:shd w:val="clear" w:color="auto" w:fill="DBE5F1" w:themeFill="accent1" w:themeFillTint="33"/>
            <w:hideMark/>
          </w:tcPr>
          <w:p w14:paraId="4138666D" w14:textId="1E89224F" w:rsidR="00802530" w:rsidRPr="00076DD1" w:rsidRDefault="004F769E" w:rsidP="00420718">
            <w:pPr>
              <w:rPr>
                <w:rFonts w:asciiTheme="minorHAnsi" w:eastAsia="Times New Roman" w:hAnsiTheme="minorHAnsi" w:cstheme="minorHAnsi"/>
                <w:color w:val="000000"/>
                <w:sz w:val="22"/>
                <w:szCs w:val="22"/>
              </w:rPr>
            </w:pPr>
            <w:r w:rsidRPr="00076DD1">
              <w:rPr>
                <w:rFonts w:asciiTheme="minorHAnsi" w:eastAsia="Times New Roman" w:hAnsiTheme="minorHAnsi" w:cstheme="minorHAnsi"/>
                <w:color w:val="000000"/>
                <w:sz w:val="22"/>
                <w:szCs w:val="22"/>
              </w:rPr>
              <w:t>Language</w:t>
            </w:r>
          </w:p>
        </w:tc>
      </w:tr>
      <w:tr w:rsidR="00076DD1" w:rsidRPr="00EA0F50" w14:paraId="58716778" w14:textId="77777777" w:rsidTr="61322739">
        <w:trPr>
          <w:trHeight w:val="296"/>
        </w:trPr>
        <w:tc>
          <w:tcPr>
            <w:tcW w:w="3936" w:type="dxa"/>
            <w:tcBorders>
              <w:top w:val="nil"/>
              <w:left w:val="single" w:sz="4" w:space="0" w:color="auto"/>
              <w:bottom w:val="single" w:sz="4" w:space="0" w:color="auto"/>
              <w:right w:val="single" w:sz="4" w:space="0" w:color="auto"/>
            </w:tcBorders>
            <w:shd w:val="clear" w:color="auto" w:fill="auto"/>
            <w:hideMark/>
          </w:tcPr>
          <w:p w14:paraId="3EB1C78E" w14:textId="172F1F23" w:rsidR="00076DD1" w:rsidRPr="00076DD1" w:rsidRDefault="00076DD1" w:rsidP="00076DD1">
            <w:pPr>
              <w:ind w:firstLine="158"/>
              <w:rPr>
                <w:rFonts w:asciiTheme="minorHAnsi" w:eastAsia="Times New Roman" w:hAnsiTheme="minorHAnsi" w:cstheme="minorHAnsi"/>
                <w:color w:val="000000"/>
                <w:sz w:val="22"/>
                <w:szCs w:val="22"/>
              </w:rPr>
            </w:pPr>
            <w:r w:rsidRPr="00076DD1">
              <w:rPr>
                <w:rFonts w:asciiTheme="minorHAnsi" w:eastAsia="Times New Roman" w:hAnsiTheme="minorHAnsi" w:cstheme="minorHAnsi"/>
                <w:color w:val="000000"/>
                <w:sz w:val="22"/>
                <w:szCs w:val="22"/>
              </w:rPr>
              <w:t>English</w:t>
            </w:r>
          </w:p>
        </w:tc>
        <w:tc>
          <w:tcPr>
            <w:tcW w:w="3137" w:type="dxa"/>
            <w:tcBorders>
              <w:top w:val="nil"/>
              <w:left w:val="nil"/>
              <w:bottom w:val="single" w:sz="4" w:space="0" w:color="auto"/>
              <w:right w:val="single" w:sz="4" w:space="0" w:color="auto"/>
            </w:tcBorders>
            <w:shd w:val="clear" w:color="auto" w:fill="auto"/>
            <w:noWrap/>
            <w:hideMark/>
          </w:tcPr>
          <w:p w14:paraId="4541684E" w14:textId="56F836AE" w:rsidR="00076DD1" w:rsidRPr="000077C5" w:rsidRDefault="2B10ED37" w:rsidP="3ED75985">
            <w:pPr>
              <w:jc w:val="center"/>
              <w:rPr>
                <w:rFonts w:asciiTheme="minorHAnsi" w:eastAsiaTheme="minorEastAsia" w:hAnsiTheme="minorHAnsi" w:cstheme="minorBidi"/>
                <w:color w:val="000000"/>
                <w:sz w:val="22"/>
                <w:szCs w:val="22"/>
              </w:rPr>
            </w:pPr>
            <w:r w:rsidRPr="000077C5">
              <w:rPr>
                <w:rFonts w:asciiTheme="minorHAnsi" w:eastAsiaTheme="minorEastAsia" w:hAnsiTheme="minorHAnsi" w:cstheme="minorBidi"/>
                <w:sz w:val="22"/>
                <w:szCs w:val="22"/>
              </w:rPr>
              <w:t>98</w:t>
            </w:r>
            <w:r w:rsidR="42D33BA7" w:rsidRPr="000077C5">
              <w:rPr>
                <w:rFonts w:asciiTheme="minorHAnsi" w:eastAsiaTheme="minorEastAsia" w:hAnsiTheme="minorHAnsi" w:cstheme="minorBidi"/>
                <w:sz w:val="22"/>
                <w:szCs w:val="22"/>
              </w:rPr>
              <w:t>.0</w:t>
            </w:r>
            <w:r w:rsidRPr="000077C5">
              <w:rPr>
                <w:rFonts w:asciiTheme="minorHAnsi" w:eastAsiaTheme="minorEastAsia" w:hAnsiTheme="minorHAnsi" w:cstheme="minorBidi"/>
                <w:sz w:val="22"/>
                <w:szCs w:val="22"/>
              </w:rPr>
              <w:t xml:space="preserve"> (93.2, 102.8</w:t>
            </w:r>
            <w:r w:rsidR="17008171" w:rsidRPr="2EB37D10">
              <w:rPr>
                <w:rFonts w:asciiTheme="minorHAnsi" w:eastAsiaTheme="minorEastAsia" w:hAnsiTheme="minorHAnsi" w:cstheme="minorBidi"/>
                <w:sz w:val="22"/>
                <w:szCs w:val="22"/>
              </w:rPr>
              <w:t>)</w:t>
            </w:r>
            <w:r w:rsidR="273BAE74" w:rsidRPr="2EB37D10">
              <w:rPr>
                <w:rFonts w:asciiTheme="minorHAnsi" w:eastAsiaTheme="minorEastAsia" w:hAnsiTheme="minorHAnsi" w:cstheme="minorBidi"/>
                <w:sz w:val="22"/>
                <w:szCs w:val="22"/>
              </w:rPr>
              <w:t>*</w:t>
            </w:r>
          </w:p>
        </w:tc>
        <w:tc>
          <w:tcPr>
            <w:tcW w:w="3727" w:type="dxa"/>
            <w:tcBorders>
              <w:top w:val="nil"/>
              <w:left w:val="nil"/>
              <w:bottom w:val="single" w:sz="4" w:space="0" w:color="auto"/>
              <w:right w:val="single" w:sz="4" w:space="0" w:color="auto"/>
            </w:tcBorders>
            <w:shd w:val="clear" w:color="auto" w:fill="auto"/>
            <w:noWrap/>
            <w:hideMark/>
          </w:tcPr>
          <w:p w14:paraId="794B4A61" w14:textId="4C49E92F" w:rsidR="00076DD1" w:rsidRPr="00076DD1" w:rsidRDefault="00076DD1" w:rsidP="61322739">
            <w:pPr>
              <w:jc w:val="center"/>
              <w:rPr>
                <w:rFonts w:asciiTheme="minorHAnsi" w:eastAsia="Times New Roman" w:hAnsiTheme="minorHAnsi" w:cstheme="minorBidi"/>
                <w:color w:val="000000"/>
                <w:sz w:val="22"/>
                <w:szCs w:val="22"/>
              </w:rPr>
            </w:pPr>
            <w:r>
              <w:t>84</w:t>
            </w:r>
            <w:r w:rsidR="36E545BA">
              <w:t>.0</w:t>
            </w:r>
            <w:r>
              <w:t xml:space="preserve"> (80.5, 87.6)</w:t>
            </w:r>
          </w:p>
        </w:tc>
      </w:tr>
      <w:tr w:rsidR="00076DD1" w:rsidRPr="00EA0F50" w14:paraId="5D1386CD" w14:textId="77777777" w:rsidTr="61322739">
        <w:trPr>
          <w:trHeight w:val="224"/>
        </w:trPr>
        <w:tc>
          <w:tcPr>
            <w:tcW w:w="3936" w:type="dxa"/>
            <w:tcBorders>
              <w:top w:val="nil"/>
              <w:left w:val="single" w:sz="4" w:space="0" w:color="auto"/>
              <w:bottom w:val="single" w:sz="4" w:space="0" w:color="auto"/>
              <w:right w:val="single" w:sz="4" w:space="0" w:color="auto"/>
            </w:tcBorders>
            <w:shd w:val="clear" w:color="auto" w:fill="auto"/>
            <w:hideMark/>
          </w:tcPr>
          <w:p w14:paraId="119B46BB" w14:textId="2B41E811" w:rsidR="00076DD1" w:rsidRPr="00076DD1" w:rsidRDefault="00076DD1" w:rsidP="00076DD1">
            <w:pPr>
              <w:ind w:firstLine="158"/>
              <w:rPr>
                <w:rFonts w:asciiTheme="minorHAnsi" w:eastAsia="Times New Roman" w:hAnsiTheme="minorHAnsi" w:cstheme="minorHAnsi"/>
                <w:color w:val="000000"/>
                <w:sz w:val="22"/>
                <w:szCs w:val="22"/>
              </w:rPr>
            </w:pPr>
            <w:r w:rsidRPr="00076DD1">
              <w:rPr>
                <w:rFonts w:asciiTheme="minorHAnsi" w:eastAsia="Times New Roman" w:hAnsiTheme="minorHAnsi" w:cstheme="minorHAnsi"/>
                <w:color w:val="000000"/>
                <w:sz w:val="22"/>
                <w:szCs w:val="22"/>
              </w:rPr>
              <w:t>Non-English</w:t>
            </w:r>
          </w:p>
        </w:tc>
        <w:tc>
          <w:tcPr>
            <w:tcW w:w="3137" w:type="dxa"/>
            <w:tcBorders>
              <w:top w:val="nil"/>
              <w:left w:val="nil"/>
              <w:bottom w:val="single" w:sz="4" w:space="0" w:color="auto"/>
              <w:right w:val="single" w:sz="4" w:space="0" w:color="auto"/>
            </w:tcBorders>
            <w:shd w:val="clear" w:color="auto" w:fill="auto"/>
            <w:noWrap/>
            <w:hideMark/>
          </w:tcPr>
          <w:p w14:paraId="0CF52923" w14:textId="14F1EA7D" w:rsidR="00076DD1" w:rsidRPr="000077C5" w:rsidRDefault="2B10ED37" w:rsidP="3ED75985">
            <w:pPr>
              <w:jc w:val="center"/>
              <w:rPr>
                <w:rFonts w:asciiTheme="minorHAnsi" w:eastAsiaTheme="minorEastAsia" w:hAnsiTheme="minorHAnsi" w:cstheme="minorBidi"/>
                <w:color w:val="000000"/>
                <w:sz w:val="22"/>
                <w:szCs w:val="22"/>
              </w:rPr>
            </w:pPr>
            <w:r w:rsidRPr="000077C5">
              <w:rPr>
                <w:rFonts w:asciiTheme="minorHAnsi" w:eastAsiaTheme="minorEastAsia" w:hAnsiTheme="minorHAnsi" w:cstheme="minorBidi"/>
                <w:sz w:val="22"/>
                <w:szCs w:val="22"/>
              </w:rPr>
              <w:t>112.1 (101</w:t>
            </w:r>
            <w:r w:rsidR="10ADB8CB" w:rsidRPr="000077C5">
              <w:rPr>
                <w:rFonts w:asciiTheme="minorHAnsi" w:eastAsiaTheme="minorEastAsia" w:hAnsiTheme="minorHAnsi" w:cstheme="minorBidi"/>
                <w:sz w:val="22"/>
                <w:szCs w:val="22"/>
              </w:rPr>
              <w:t>.0</w:t>
            </w:r>
            <w:r w:rsidRPr="000077C5">
              <w:rPr>
                <w:rFonts w:asciiTheme="minorHAnsi" w:eastAsiaTheme="minorEastAsia" w:hAnsiTheme="minorHAnsi" w:cstheme="minorBidi"/>
                <w:sz w:val="22"/>
                <w:szCs w:val="22"/>
              </w:rPr>
              <w:t>, 123.4)</w:t>
            </w:r>
          </w:p>
        </w:tc>
        <w:tc>
          <w:tcPr>
            <w:tcW w:w="3727" w:type="dxa"/>
            <w:tcBorders>
              <w:top w:val="nil"/>
              <w:left w:val="nil"/>
              <w:bottom w:val="single" w:sz="4" w:space="0" w:color="auto"/>
              <w:right w:val="single" w:sz="4" w:space="0" w:color="auto"/>
            </w:tcBorders>
            <w:shd w:val="clear" w:color="auto" w:fill="auto"/>
            <w:noWrap/>
            <w:hideMark/>
          </w:tcPr>
          <w:p w14:paraId="3437D5D8" w14:textId="4F1FE9E1" w:rsidR="00076DD1" w:rsidRPr="00076DD1" w:rsidRDefault="00076DD1" w:rsidP="00076DD1">
            <w:pPr>
              <w:jc w:val="center"/>
              <w:rPr>
                <w:rFonts w:asciiTheme="minorHAnsi" w:eastAsia="Times New Roman" w:hAnsiTheme="minorHAnsi" w:cstheme="minorBidi"/>
                <w:color w:val="000000"/>
                <w:sz w:val="22"/>
                <w:szCs w:val="22"/>
              </w:rPr>
            </w:pPr>
            <w:r w:rsidRPr="00076DD1">
              <w:t>153</w:t>
            </w:r>
            <w:r w:rsidR="36BCD76E">
              <w:t>.0</w:t>
            </w:r>
            <w:r w:rsidRPr="00076DD1">
              <w:t xml:space="preserve"> (122</w:t>
            </w:r>
            <w:r w:rsidR="5D9BF2A7">
              <w:t>.0</w:t>
            </w:r>
            <w:r w:rsidR="55F24A15">
              <w:t>,</w:t>
            </w:r>
            <w:r w:rsidRPr="00076DD1">
              <w:t xml:space="preserve"> 190</w:t>
            </w:r>
            <w:r w:rsidR="6D918902">
              <w:t>.0</w:t>
            </w:r>
            <w:r w:rsidR="55F24A15">
              <w:t>)</w:t>
            </w:r>
          </w:p>
        </w:tc>
      </w:tr>
    </w:tbl>
    <w:p w14:paraId="694C7480" w14:textId="0D30B818" w:rsidR="009020AA" w:rsidRPr="009020AA" w:rsidRDefault="00394B84" w:rsidP="00D009A0">
      <w:pPr>
        <w:rPr>
          <w:i/>
          <w:iCs/>
          <w:sz w:val="22"/>
          <w:szCs w:val="22"/>
        </w:rPr>
      </w:pPr>
      <w:r w:rsidRPr="3DC8FB92">
        <w:rPr>
          <w:rFonts w:asciiTheme="minorHAnsi" w:hAnsiTheme="minorHAnsi" w:cstheme="minorBidi"/>
          <w:i/>
        </w:rPr>
        <w:t xml:space="preserve"> </w:t>
      </w:r>
      <w:r w:rsidR="00420718" w:rsidRPr="3DC8FB92">
        <w:rPr>
          <w:rFonts w:asciiTheme="minorHAnsi" w:hAnsiTheme="minorHAnsi" w:cstheme="minorBidi"/>
        </w:rPr>
        <w:t xml:space="preserve">Note: </w:t>
      </w:r>
      <w:r w:rsidRPr="3DC8FB92">
        <w:rPr>
          <w:rFonts w:asciiTheme="minorHAnsi" w:hAnsiTheme="minorHAnsi" w:cstheme="minorBidi"/>
        </w:rPr>
        <w:t>All groupings are not mutually exclusive</w:t>
      </w:r>
      <w:r w:rsidR="004550FD" w:rsidRPr="3DC8FB92">
        <w:rPr>
          <w:rFonts w:asciiTheme="minorHAnsi" w:hAnsiTheme="minorHAnsi" w:cstheme="minorBidi"/>
        </w:rPr>
        <w:t>.</w:t>
      </w:r>
      <w:r w:rsidR="00CD1FEA" w:rsidRPr="3DC8FB92">
        <w:rPr>
          <w:rFonts w:asciiTheme="minorHAnsi" w:hAnsiTheme="minorHAnsi" w:cstheme="minorBidi"/>
        </w:rPr>
        <w:t xml:space="preserve"> </w:t>
      </w:r>
      <w:r w:rsidR="00CD1FEA" w:rsidRPr="3DC8FB92">
        <w:rPr>
          <w:rFonts w:asciiTheme="minorHAnsi" w:hAnsiTheme="minorHAnsi" w:cstheme="minorBidi"/>
          <w:sz w:val="18"/>
          <w:szCs w:val="18"/>
        </w:rPr>
        <w:t>NA= rates based on counts</w:t>
      </w:r>
      <w:r w:rsidR="04106B45" w:rsidRPr="3DC8FB92">
        <w:rPr>
          <w:rFonts w:asciiTheme="minorHAnsi" w:hAnsiTheme="minorHAnsi" w:cstheme="minorBidi"/>
          <w:sz w:val="18"/>
          <w:szCs w:val="18"/>
        </w:rPr>
        <w:t>,</w:t>
      </w:r>
      <w:r w:rsidR="00CD1FEA" w:rsidRPr="3DC8FB92">
        <w:rPr>
          <w:rFonts w:asciiTheme="minorHAnsi" w:hAnsiTheme="minorHAnsi" w:cstheme="minorBidi"/>
          <w:sz w:val="18"/>
          <w:szCs w:val="18"/>
        </w:rPr>
        <w:t xml:space="preserve"> 1-10 are suppressed.</w:t>
      </w:r>
    </w:p>
    <w:p w14:paraId="39E15D84" w14:textId="148A59B8" w:rsidR="69C0F24F" w:rsidRDefault="69C0F24F" w:rsidP="2EB37D10">
      <w:pPr>
        <w:rPr>
          <w:rFonts w:asciiTheme="minorHAnsi" w:hAnsiTheme="minorHAnsi" w:cstheme="minorBidi"/>
          <w:sz w:val="18"/>
          <w:szCs w:val="18"/>
        </w:rPr>
      </w:pPr>
      <w:r w:rsidRPr="2EB37D10">
        <w:rPr>
          <w:rFonts w:asciiTheme="minorHAnsi" w:hAnsiTheme="minorHAnsi" w:cstheme="minorBidi"/>
          <w:sz w:val="18"/>
          <w:szCs w:val="18"/>
        </w:rPr>
        <w:t>*These rates are statistically significantly different from non-MassHealth deliveries for the same characteristic.</w:t>
      </w:r>
    </w:p>
    <w:p w14:paraId="6457C2B8" w14:textId="77777777" w:rsidR="002C0C82" w:rsidRDefault="002C0C82" w:rsidP="00E45050">
      <w:pPr>
        <w:rPr>
          <w:rFonts w:asciiTheme="minorHAnsi" w:eastAsia="Times New Roman" w:hAnsiTheme="minorHAnsi" w:cstheme="minorBidi"/>
          <w:sz w:val="24"/>
          <w:szCs w:val="24"/>
        </w:rPr>
      </w:pPr>
    </w:p>
    <w:p w14:paraId="6148E61D" w14:textId="19216F04" w:rsidR="00E45299" w:rsidRPr="00922FE3" w:rsidRDefault="723D27EC" w:rsidP="72951096">
      <w:pPr>
        <w:spacing w:after="160" w:line="259" w:lineRule="auto"/>
        <w:rPr>
          <w:rFonts w:asciiTheme="minorHAnsi" w:eastAsia="Times New Roman" w:hAnsiTheme="minorHAnsi" w:cstheme="minorBidi"/>
          <w:sz w:val="24"/>
          <w:szCs w:val="24"/>
        </w:rPr>
      </w:pPr>
      <w:r w:rsidRPr="72951096">
        <w:rPr>
          <w:rFonts w:asciiTheme="minorHAnsi" w:eastAsia="Times New Roman" w:hAnsiTheme="minorHAnsi" w:cstheme="minorBidi"/>
          <w:sz w:val="24"/>
          <w:szCs w:val="24"/>
        </w:rPr>
        <w:t xml:space="preserve">Figure </w:t>
      </w:r>
      <w:r w:rsidR="00521FF8" w:rsidRPr="72951096">
        <w:rPr>
          <w:rFonts w:asciiTheme="minorHAnsi" w:eastAsia="Times New Roman" w:hAnsiTheme="minorHAnsi" w:cstheme="minorBidi"/>
          <w:sz w:val="24"/>
          <w:szCs w:val="24"/>
        </w:rPr>
        <w:t>5</w:t>
      </w:r>
      <w:r w:rsidR="35E6B9C2" w:rsidRPr="72951096">
        <w:rPr>
          <w:rFonts w:asciiTheme="minorHAnsi" w:eastAsia="Times New Roman" w:hAnsiTheme="minorHAnsi" w:cstheme="minorBidi"/>
          <w:sz w:val="24"/>
          <w:szCs w:val="24"/>
        </w:rPr>
        <w:t xml:space="preserve"> </w:t>
      </w:r>
      <w:r w:rsidRPr="72951096">
        <w:rPr>
          <w:rFonts w:asciiTheme="minorHAnsi" w:eastAsia="Times New Roman" w:hAnsiTheme="minorHAnsi" w:cstheme="minorBidi"/>
          <w:sz w:val="24"/>
          <w:szCs w:val="24"/>
        </w:rPr>
        <w:t xml:space="preserve">shows SMM rates by </w:t>
      </w:r>
      <w:r w:rsidR="00A4444A" w:rsidRPr="72951096">
        <w:rPr>
          <w:rFonts w:asciiTheme="minorHAnsi" w:eastAsia="Times New Roman" w:hAnsiTheme="minorHAnsi" w:cstheme="minorBidi"/>
          <w:sz w:val="24"/>
          <w:szCs w:val="24"/>
        </w:rPr>
        <w:t xml:space="preserve">specific </w:t>
      </w:r>
      <w:r w:rsidRPr="72951096">
        <w:rPr>
          <w:rFonts w:asciiTheme="minorHAnsi" w:eastAsia="Times New Roman" w:hAnsiTheme="minorHAnsi" w:cstheme="minorBidi"/>
          <w:sz w:val="24"/>
          <w:szCs w:val="24"/>
        </w:rPr>
        <w:t>conditions and by M</w:t>
      </w:r>
      <w:r w:rsidR="1BC2BCF3" w:rsidRPr="72951096">
        <w:rPr>
          <w:rFonts w:asciiTheme="minorHAnsi" w:eastAsia="Times New Roman" w:hAnsiTheme="minorHAnsi" w:cstheme="minorBidi"/>
          <w:sz w:val="24"/>
          <w:szCs w:val="24"/>
        </w:rPr>
        <w:t>assHealth</w:t>
      </w:r>
      <w:r w:rsidRPr="72951096">
        <w:rPr>
          <w:rFonts w:asciiTheme="minorHAnsi" w:eastAsia="Times New Roman" w:hAnsiTheme="minorHAnsi" w:cstheme="minorBidi"/>
          <w:sz w:val="24"/>
          <w:szCs w:val="24"/>
        </w:rPr>
        <w:t xml:space="preserve"> status</w:t>
      </w:r>
      <w:r w:rsidR="186CCD78" w:rsidRPr="72951096">
        <w:rPr>
          <w:rFonts w:asciiTheme="minorHAnsi" w:eastAsia="Times New Roman" w:hAnsiTheme="minorHAnsi" w:cstheme="minorBidi"/>
          <w:sz w:val="24"/>
          <w:szCs w:val="24"/>
        </w:rPr>
        <w:t xml:space="preserve"> </w:t>
      </w:r>
      <w:r w:rsidR="00A4444A" w:rsidRPr="72951096">
        <w:rPr>
          <w:rFonts w:asciiTheme="minorHAnsi" w:eastAsia="Times New Roman" w:hAnsiTheme="minorHAnsi" w:cstheme="minorBidi"/>
          <w:sz w:val="24"/>
          <w:szCs w:val="24"/>
        </w:rPr>
        <w:t>from</w:t>
      </w:r>
      <w:r w:rsidR="186CCD78" w:rsidRPr="72951096">
        <w:rPr>
          <w:rFonts w:asciiTheme="minorHAnsi" w:eastAsia="Times New Roman" w:hAnsiTheme="minorHAnsi" w:cstheme="minorBidi"/>
          <w:sz w:val="24"/>
          <w:szCs w:val="24"/>
        </w:rPr>
        <w:t xml:space="preserve"> 2014 </w:t>
      </w:r>
      <w:r w:rsidR="15FD1C9B" w:rsidRPr="72951096">
        <w:rPr>
          <w:rFonts w:asciiTheme="minorHAnsi" w:eastAsia="Times New Roman" w:hAnsiTheme="minorHAnsi" w:cstheme="minorBidi"/>
          <w:sz w:val="24"/>
          <w:szCs w:val="24"/>
        </w:rPr>
        <w:t>t</w:t>
      </w:r>
      <w:r w:rsidR="00A4444A" w:rsidRPr="72951096">
        <w:rPr>
          <w:rFonts w:asciiTheme="minorHAnsi" w:eastAsia="Times New Roman" w:hAnsiTheme="minorHAnsi" w:cstheme="minorBidi"/>
          <w:sz w:val="24"/>
          <w:szCs w:val="24"/>
        </w:rPr>
        <w:t>hrough</w:t>
      </w:r>
      <w:r w:rsidR="186CCD78" w:rsidRPr="72951096">
        <w:rPr>
          <w:rFonts w:asciiTheme="minorHAnsi" w:eastAsia="Times New Roman" w:hAnsiTheme="minorHAnsi" w:cstheme="minorBidi"/>
          <w:sz w:val="24"/>
          <w:szCs w:val="24"/>
        </w:rPr>
        <w:t xml:space="preserve"> 2022</w:t>
      </w:r>
      <w:r w:rsidR="00A4444A" w:rsidRPr="72951096">
        <w:rPr>
          <w:rFonts w:asciiTheme="minorHAnsi" w:eastAsia="Times New Roman" w:hAnsiTheme="minorHAnsi" w:cstheme="minorBidi"/>
          <w:sz w:val="24"/>
          <w:szCs w:val="24"/>
        </w:rPr>
        <w:t>,</w:t>
      </w:r>
      <w:r w:rsidR="186CCD78" w:rsidRPr="72951096">
        <w:rPr>
          <w:rFonts w:asciiTheme="minorHAnsi" w:eastAsia="Times New Roman" w:hAnsiTheme="minorHAnsi" w:cstheme="minorBidi"/>
          <w:sz w:val="24"/>
          <w:szCs w:val="24"/>
        </w:rPr>
        <w:t xml:space="preserve"> combined.</w:t>
      </w:r>
      <w:r w:rsidRPr="72951096">
        <w:rPr>
          <w:rFonts w:asciiTheme="minorHAnsi" w:eastAsia="Times New Roman" w:hAnsiTheme="minorHAnsi" w:cstheme="minorBidi"/>
          <w:sz w:val="24"/>
          <w:szCs w:val="24"/>
        </w:rPr>
        <w:t xml:space="preserve"> </w:t>
      </w:r>
      <w:r w:rsidR="00AF393D" w:rsidRPr="72951096">
        <w:rPr>
          <w:rFonts w:asciiTheme="minorHAnsi" w:eastAsia="Times New Roman" w:hAnsiTheme="minorHAnsi" w:cstheme="minorBidi"/>
          <w:sz w:val="24"/>
          <w:szCs w:val="24"/>
        </w:rPr>
        <w:t xml:space="preserve">The major SMM conditions accounting for the increase in SMM rates from 2014 through 2022 combined include acute renal failure, disseminated intravascular coagulation (DIC), hysterectomy, shock, and </w:t>
      </w:r>
      <w:r w:rsidR="00AF393D" w:rsidRPr="72951096">
        <w:rPr>
          <w:rFonts w:asciiTheme="minorHAnsi" w:eastAsia="Times New Roman" w:hAnsiTheme="minorHAnsi" w:cstheme="minorBidi"/>
          <w:sz w:val="24"/>
          <w:szCs w:val="24"/>
        </w:rPr>
        <w:lastRenderedPageBreak/>
        <w:t xml:space="preserve">acute respiratory distress syndrome (ARDS). DIC is experienced at a higher rate among non-MassHealth deliveries compared to MassHealth deliveries (26.8 per 10,000 deliveries vs 21.5 per 10,000 deliveries), while acute renal failure and hysterectomy are experienced at nearly the same rate for both MassHealth and non-MassHealth deliveries. </w:t>
      </w:r>
      <w:r w:rsidR="001A0609" w:rsidRPr="72951096">
        <w:rPr>
          <w:rFonts w:asciiTheme="minorHAnsi" w:eastAsia="Times New Roman" w:hAnsiTheme="minorHAnsi" w:cstheme="minorBidi"/>
          <w:sz w:val="24"/>
          <w:szCs w:val="24"/>
        </w:rPr>
        <w:t xml:space="preserve">Shock is experienced </w:t>
      </w:r>
      <w:r w:rsidR="00C939C1" w:rsidRPr="72951096">
        <w:rPr>
          <w:rFonts w:asciiTheme="minorHAnsi" w:eastAsia="Times New Roman" w:hAnsiTheme="minorHAnsi" w:cstheme="minorBidi"/>
          <w:sz w:val="24"/>
          <w:szCs w:val="24"/>
        </w:rPr>
        <w:t>at a higher rate among MassHealth deliveries compared to non-MassHealth deliveries (11.3 vs 7.</w:t>
      </w:r>
      <w:r w:rsidR="00AA54BD" w:rsidRPr="72951096">
        <w:rPr>
          <w:rFonts w:asciiTheme="minorHAnsi" w:eastAsia="Times New Roman" w:hAnsiTheme="minorHAnsi" w:cstheme="minorBidi"/>
          <w:sz w:val="24"/>
          <w:szCs w:val="24"/>
        </w:rPr>
        <w:t>8, respectively).</w:t>
      </w:r>
      <w:r w:rsidR="001A0609" w:rsidRPr="72951096">
        <w:rPr>
          <w:rFonts w:asciiTheme="minorHAnsi" w:eastAsia="Times New Roman" w:hAnsiTheme="minorHAnsi" w:cstheme="minorBidi"/>
          <w:sz w:val="24"/>
          <w:szCs w:val="24"/>
        </w:rPr>
        <w:t xml:space="preserve"> </w:t>
      </w:r>
      <w:r w:rsidR="3822ADFF" w:rsidRPr="72951096">
        <w:rPr>
          <w:rFonts w:asciiTheme="minorHAnsi" w:eastAsia="Times New Roman" w:hAnsiTheme="minorHAnsi" w:cstheme="minorBidi"/>
          <w:sz w:val="24"/>
          <w:szCs w:val="24"/>
        </w:rPr>
        <w:t xml:space="preserve">Finally, </w:t>
      </w:r>
      <w:r w:rsidR="005F7B58" w:rsidRPr="72951096">
        <w:rPr>
          <w:rFonts w:asciiTheme="minorHAnsi" w:eastAsia="Times New Roman" w:hAnsiTheme="minorHAnsi" w:cstheme="minorBidi"/>
          <w:sz w:val="24"/>
          <w:szCs w:val="24"/>
        </w:rPr>
        <w:t>ARDS</w:t>
      </w:r>
      <w:r w:rsidR="7F8937D0" w:rsidRPr="72951096">
        <w:rPr>
          <w:rFonts w:asciiTheme="minorHAnsi" w:eastAsia="Times New Roman" w:hAnsiTheme="minorHAnsi" w:cstheme="minorBidi"/>
          <w:sz w:val="24"/>
          <w:szCs w:val="24"/>
        </w:rPr>
        <w:t xml:space="preserve"> s</w:t>
      </w:r>
      <w:r w:rsidR="269D5363" w:rsidRPr="72951096">
        <w:rPr>
          <w:rFonts w:asciiTheme="minorHAnsi" w:eastAsia="Times New Roman" w:hAnsiTheme="minorHAnsi" w:cstheme="minorBidi"/>
          <w:sz w:val="24"/>
          <w:szCs w:val="24"/>
        </w:rPr>
        <w:t>hows</w:t>
      </w:r>
      <w:r w:rsidR="7F8937D0" w:rsidRPr="72951096">
        <w:rPr>
          <w:rFonts w:asciiTheme="minorHAnsi" w:eastAsia="Times New Roman" w:hAnsiTheme="minorHAnsi" w:cstheme="minorBidi"/>
          <w:sz w:val="24"/>
          <w:szCs w:val="24"/>
        </w:rPr>
        <w:t xml:space="preserve"> </w:t>
      </w:r>
      <w:r w:rsidR="16A349B4" w:rsidRPr="72951096">
        <w:rPr>
          <w:rFonts w:asciiTheme="minorHAnsi" w:eastAsia="Times New Roman" w:hAnsiTheme="minorHAnsi" w:cstheme="minorBidi"/>
          <w:sz w:val="24"/>
          <w:szCs w:val="24"/>
        </w:rPr>
        <w:t xml:space="preserve">a </w:t>
      </w:r>
      <w:r w:rsidR="6EC68B9D" w:rsidRPr="72951096">
        <w:rPr>
          <w:rFonts w:asciiTheme="minorHAnsi" w:eastAsia="Times New Roman" w:hAnsiTheme="minorHAnsi" w:cstheme="minorBidi"/>
          <w:sz w:val="24"/>
          <w:szCs w:val="24"/>
        </w:rPr>
        <w:t>significant</w:t>
      </w:r>
      <w:r w:rsidR="16A349B4" w:rsidRPr="72951096">
        <w:rPr>
          <w:rFonts w:asciiTheme="minorHAnsi" w:eastAsia="Times New Roman" w:hAnsiTheme="minorHAnsi" w:cstheme="minorBidi"/>
          <w:sz w:val="24"/>
          <w:szCs w:val="24"/>
        </w:rPr>
        <w:t xml:space="preserve"> disparity between MassHealth and non-MassHealth deliveries</w:t>
      </w:r>
      <w:r w:rsidR="6EC68B9D" w:rsidRPr="72951096">
        <w:rPr>
          <w:rFonts w:asciiTheme="minorHAnsi" w:eastAsia="Times New Roman" w:hAnsiTheme="minorHAnsi" w:cstheme="minorBidi"/>
          <w:sz w:val="24"/>
          <w:szCs w:val="24"/>
        </w:rPr>
        <w:t xml:space="preserve">, with </w:t>
      </w:r>
      <w:r w:rsidR="60E6F0C7" w:rsidRPr="72951096">
        <w:rPr>
          <w:rFonts w:asciiTheme="minorHAnsi" w:eastAsia="Times New Roman" w:hAnsiTheme="minorHAnsi" w:cstheme="minorBidi"/>
          <w:sz w:val="24"/>
          <w:szCs w:val="24"/>
        </w:rPr>
        <w:t xml:space="preserve">a rate that is twice as </w:t>
      </w:r>
      <w:r w:rsidR="65C1EFEE" w:rsidRPr="72951096">
        <w:rPr>
          <w:rFonts w:asciiTheme="minorHAnsi" w:eastAsia="Times New Roman" w:hAnsiTheme="minorHAnsi" w:cstheme="minorBidi"/>
          <w:sz w:val="24"/>
          <w:szCs w:val="24"/>
        </w:rPr>
        <w:t>high among</w:t>
      </w:r>
      <w:r w:rsidR="205F6E8F" w:rsidRPr="72951096">
        <w:rPr>
          <w:rFonts w:asciiTheme="minorHAnsi" w:eastAsia="Times New Roman" w:hAnsiTheme="minorHAnsi" w:cstheme="minorBidi"/>
          <w:sz w:val="24"/>
          <w:szCs w:val="24"/>
        </w:rPr>
        <w:t xml:space="preserve"> </w:t>
      </w:r>
      <w:r w:rsidR="65C1EFEE" w:rsidRPr="72951096">
        <w:rPr>
          <w:rFonts w:asciiTheme="minorHAnsi" w:eastAsia="Times New Roman" w:hAnsiTheme="minorHAnsi" w:cstheme="minorBidi"/>
          <w:sz w:val="24"/>
          <w:szCs w:val="24"/>
        </w:rPr>
        <w:t>MassHealth deliveries</w:t>
      </w:r>
      <w:r w:rsidR="0F9F23C5" w:rsidRPr="72951096">
        <w:rPr>
          <w:rFonts w:asciiTheme="minorHAnsi" w:eastAsia="Times New Roman" w:hAnsiTheme="minorHAnsi" w:cstheme="minorBidi"/>
          <w:sz w:val="24"/>
          <w:szCs w:val="24"/>
        </w:rPr>
        <w:t xml:space="preserve"> (</w:t>
      </w:r>
      <w:r w:rsidR="16A349B4" w:rsidRPr="72951096">
        <w:rPr>
          <w:rFonts w:asciiTheme="minorHAnsi" w:eastAsia="Times New Roman" w:hAnsiTheme="minorHAnsi" w:cstheme="minorBidi"/>
          <w:sz w:val="24"/>
          <w:szCs w:val="24"/>
        </w:rPr>
        <w:t xml:space="preserve">13.1 per 10,000 deliveries vs 6.2 per 10,000 deliveries). </w:t>
      </w:r>
    </w:p>
    <w:p w14:paraId="327CEA18" w14:textId="2CC72405" w:rsidR="00E45299" w:rsidRDefault="00E45299" w:rsidP="3ED75985">
      <w:pPr>
        <w:spacing w:line="264" w:lineRule="auto"/>
      </w:pPr>
    </w:p>
    <w:p w14:paraId="09F26318" w14:textId="77FC0C10" w:rsidR="00427C44" w:rsidRDefault="00F11F5C" w:rsidP="002B34BB">
      <w:pPr>
        <w:spacing w:line="264" w:lineRule="auto"/>
      </w:pPr>
      <w:r>
        <w:rPr>
          <w:noProof/>
        </w:rPr>
        <w:drawing>
          <wp:inline distT="0" distB="0" distL="0" distR="0" wp14:anchorId="1B67C204" wp14:editId="7ED2904E">
            <wp:extent cx="7092950" cy="4362450"/>
            <wp:effectExtent l="0" t="0" r="0" b="0"/>
            <wp:docPr id="1815253500" name="Chart 1">
              <a:extLst xmlns:a="http://schemas.openxmlformats.org/drawingml/2006/main">
                <a:ext uri="{FF2B5EF4-FFF2-40B4-BE49-F238E27FC236}">
                  <a16:creationId xmlns:a16="http://schemas.microsoft.com/office/drawing/2014/main" id="{46903441-11B6-4208-9216-3A5D619A3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2909D0" w14:textId="7B0E4BFF" w:rsidR="00E258C2" w:rsidRPr="00E4235F" w:rsidRDefault="00E258C2" w:rsidP="00E63584">
      <w:pPr>
        <w:spacing w:after="160" w:line="259" w:lineRule="auto"/>
        <w:rPr>
          <w:rFonts w:asciiTheme="minorHAnsi" w:eastAsia="Times New Roman" w:hAnsiTheme="minorHAnsi" w:cstheme="minorBidi"/>
          <w:sz w:val="24"/>
          <w:szCs w:val="24"/>
        </w:rPr>
      </w:pPr>
      <w:r w:rsidRPr="0BBF9275">
        <w:rPr>
          <w:rFonts w:asciiTheme="minorHAnsi" w:eastAsia="Times New Roman" w:hAnsiTheme="minorHAnsi" w:cstheme="minorBidi"/>
          <w:sz w:val="24"/>
          <w:szCs w:val="24"/>
        </w:rPr>
        <w:t>When examining each SMM condition</w:t>
      </w:r>
      <w:r w:rsidR="002F34AD" w:rsidRPr="0BBF9275">
        <w:rPr>
          <w:rFonts w:asciiTheme="minorHAnsi" w:eastAsia="Times New Roman" w:hAnsiTheme="minorHAnsi" w:cstheme="minorBidi"/>
          <w:sz w:val="24"/>
          <w:szCs w:val="24"/>
        </w:rPr>
        <w:t xml:space="preserve"> </w:t>
      </w:r>
      <w:r w:rsidR="00DC0D08" w:rsidRPr="0BBF9275">
        <w:rPr>
          <w:rFonts w:asciiTheme="minorHAnsi" w:eastAsia="Times New Roman" w:hAnsiTheme="minorHAnsi" w:cstheme="minorBidi"/>
          <w:sz w:val="24"/>
          <w:szCs w:val="24"/>
        </w:rPr>
        <w:t>for the combined years 2014-2022</w:t>
      </w:r>
      <w:r w:rsidRPr="0BBF9275">
        <w:rPr>
          <w:rFonts w:asciiTheme="minorHAnsi" w:eastAsia="Times New Roman" w:hAnsiTheme="minorHAnsi" w:cstheme="minorBidi"/>
          <w:sz w:val="24"/>
          <w:szCs w:val="24"/>
        </w:rPr>
        <w:t xml:space="preserve">, there are stark inequities by </w:t>
      </w:r>
      <w:r w:rsidR="00AF7F88">
        <w:rPr>
          <w:rFonts w:asciiTheme="minorHAnsi" w:eastAsia="Times New Roman" w:hAnsiTheme="minorHAnsi" w:cstheme="minorBidi"/>
          <w:sz w:val="24"/>
          <w:szCs w:val="24"/>
        </w:rPr>
        <w:t xml:space="preserve">both MassHealth status and </w:t>
      </w:r>
      <w:r w:rsidRPr="0BBF9275">
        <w:rPr>
          <w:rFonts w:asciiTheme="minorHAnsi" w:eastAsia="Times New Roman" w:hAnsiTheme="minorHAnsi" w:cstheme="minorBidi"/>
          <w:sz w:val="24"/>
          <w:szCs w:val="24"/>
        </w:rPr>
        <w:t>race</w:t>
      </w:r>
      <w:r w:rsidR="00AF7F88">
        <w:rPr>
          <w:rFonts w:asciiTheme="minorHAnsi" w:eastAsia="Times New Roman" w:hAnsiTheme="minorHAnsi" w:cstheme="minorBidi"/>
          <w:sz w:val="24"/>
          <w:szCs w:val="24"/>
        </w:rPr>
        <w:t>/</w:t>
      </w:r>
      <w:r w:rsidRPr="0BBF9275">
        <w:rPr>
          <w:rFonts w:asciiTheme="minorHAnsi" w:eastAsia="Times New Roman" w:hAnsiTheme="minorHAnsi" w:cstheme="minorBidi"/>
          <w:sz w:val="24"/>
          <w:szCs w:val="24"/>
        </w:rPr>
        <w:t>Hispanic ethnicity</w:t>
      </w:r>
      <w:r w:rsidR="002F34AD" w:rsidRPr="0BBF9275">
        <w:rPr>
          <w:rFonts w:asciiTheme="minorHAnsi" w:eastAsia="Times New Roman" w:hAnsiTheme="minorHAnsi" w:cstheme="minorBidi"/>
          <w:sz w:val="24"/>
          <w:szCs w:val="24"/>
        </w:rPr>
        <w:t>.</w:t>
      </w:r>
      <w:r w:rsidR="00AB76F4" w:rsidRPr="0BBF9275">
        <w:rPr>
          <w:rFonts w:asciiTheme="minorHAnsi" w:eastAsia="Times New Roman" w:hAnsiTheme="minorHAnsi" w:cstheme="minorBidi"/>
          <w:sz w:val="24"/>
          <w:szCs w:val="24"/>
        </w:rPr>
        <w:t xml:space="preserve"> </w:t>
      </w:r>
      <w:r w:rsidRPr="0BBF9275">
        <w:rPr>
          <w:rFonts w:asciiTheme="minorHAnsi" w:eastAsia="Times New Roman" w:hAnsiTheme="minorHAnsi" w:cstheme="minorBidi"/>
          <w:sz w:val="24"/>
          <w:szCs w:val="24"/>
        </w:rPr>
        <w:t xml:space="preserve">For example, </w:t>
      </w:r>
      <w:r w:rsidRPr="00777307">
        <w:rPr>
          <w:rFonts w:asciiTheme="minorHAnsi" w:eastAsia="Times New Roman" w:hAnsiTheme="minorHAnsi" w:cstheme="minorBidi"/>
          <w:noProof/>
          <w:sz w:val="24"/>
          <w:szCs w:val="24"/>
        </w:rPr>
        <mc:AlternateContent>
          <mc:Choice Requires="wps">
            <w:drawing>
              <wp:anchor distT="0" distB="0" distL="114300" distR="114300" simplePos="0" relativeHeight="251658241" behindDoc="0" locked="0" layoutInCell="1" allowOverlap="1" wp14:anchorId="66A97818" wp14:editId="0E712B75">
                <wp:simplePos x="0" y="0"/>
                <wp:positionH relativeFrom="column">
                  <wp:posOffset>457200</wp:posOffset>
                </wp:positionH>
                <wp:positionV relativeFrom="paragraph">
                  <wp:posOffset>9968865</wp:posOffset>
                </wp:positionV>
                <wp:extent cx="707886" cy="2162013"/>
                <wp:effectExtent l="0" t="0" r="0" b="0"/>
                <wp:wrapNone/>
                <wp:docPr id="1115784233" name="Text Box 1115784233"/>
                <wp:cNvGraphicFramePr/>
                <a:graphic xmlns:a="http://schemas.openxmlformats.org/drawingml/2006/main">
                  <a:graphicData uri="http://schemas.microsoft.com/office/word/2010/wordprocessingShape">
                    <wps:wsp>
                      <wps:cNvSpPr txBox="1"/>
                      <wps:spPr>
                        <a:xfrm>
                          <a:off x="0" y="0"/>
                          <a:ext cx="707886" cy="2162013"/>
                        </a:xfrm>
                        <a:prstGeom prst="rect">
                          <a:avLst/>
                        </a:prstGeom>
                        <a:noFill/>
                      </wps:spPr>
                      <wps:txbx>
                        <w:txbxContent>
                          <w:p w14:paraId="372C8AAD" w14:textId="77777777" w:rsidR="00E258C2" w:rsidRDefault="00E258C2" w:rsidP="00E258C2">
                            <w:pPr>
                              <w:rPr>
                                <w:rFonts w:ascii="Calibri" w:eastAsia="+mn-ea" w:hAnsi="Calibri" w:cs="+mn-cs"/>
                                <w:b/>
                                <w:bCs/>
                                <w:color w:val="000000"/>
                                <w:kern w:val="24"/>
                                <w:sz w:val="32"/>
                                <w:szCs w:val="32"/>
                              </w:rPr>
                            </w:pPr>
                            <w:r>
                              <w:rPr>
                                <w:rFonts w:ascii="Calibri" w:eastAsia="+mn-ea" w:hAnsi="Calibri" w:cs="+mn-cs"/>
                                <w:b/>
                                <w:bCs/>
                                <w:color w:val="000000"/>
                                <w:kern w:val="24"/>
                                <w:sz w:val="32"/>
                                <w:szCs w:val="32"/>
                              </w:rPr>
                              <w:t>Per 10,000 Deliveries</w:t>
                            </w:r>
                          </w:p>
                        </w:txbxContent>
                      </wps:txbx>
                      <wps:bodyPr vert="vert270" wrap="square" rtlCol="0">
                        <a:spAutoFit/>
                      </wps:bodyPr>
                    </wps:wsp>
                  </a:graphicData>
                </a:graphic>
              </wp:anchor>
            </w:drawing>
          </mc:Choice>
          <mc:Fallback>
            <w:pict>
              <v:shape w14:anchorId="66A97818" id="Text Box 1115784233" o:spid="_x0000_s1032" type="#_x0000_t202" style="position:absolute;margin-left:36pt;margin-top:784.95pt;width:55.75pt;height:170.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" filled="f" stroked="f">
                <v:textbox style="layout-flow:vertical;mso-layout-flow-alt:bottom-to-top;mso-fit-shape-to-text:t">
                  <w:txbxContent>
                    <w:p w14:paraId="372C8AAD" w14:textId="77777777" w:rsidR="00E258C2" w:rsidRDefault="00E258C2" w:rsidP="00E258C2">
                      <w:pPr>
                        <w:rPr>
                          <w:rFonts w:ascii="Calibri" w:eastAsia="+mn-ea" w:hAnsi="Calibri" w:cs="+mn-cs"/>
                          <w:b/>
                          <w:bCs/>
                          <w:color w:val="000000"/>
                          <w:kern w:val="24"/>
                          <w:sz w:val="32"/>
                          <w:szCs w:val="32"/>
                        </w:rPr>
                      </w:pPr>
                      <w:r>
                        <w:rPr>
                          <w:rFonts w:ascii="Calibri" w:eastAsia="+mn-ea" w:hAnsi="Calibri" w:cs="+mn-cs"/>
                          <w:b/>
                          <w:bCs/>
                          <w:color w:val="000000"/>
                          <w:kern w:val="24"/>
                          <w:sz w:val="32"/>
                          <w:szCs w:val="32"/>
                        </w:rPr>
                        <w:t>Per 10,000 Deliveries</w:t>
                      </w:r>
                    </w:p>
                  </w:txbxContent>
                </v:textbox>
              </v:shape>
            </w:pict>
          </mc:Fallback>
        </mc:AlternateContent>
      </w:r>
      <w:r w:rsidRPr="0BBF9275">
        <w:rPr>
          <w:rFonts w:asciiTheme="minorHAnsi" w:eastAsia="Times New Roman" w:hAnsiTheme="minorHAnsi" w:cstheme="minorBidi"/>
          <w:sz w:val="24"/>
          <w:szCs w:val="24"/>
        </w:rPr>
        <w:t xml:space="preserve">among White non-Hispanic birthing people, the rate of eclampsia </w:t>
      </w:r>
      <w:r w:rsidR="00F73F0A">
        <w:rPr>
          <w:rFonts w:asciiTheme="minorHAnsi" w:eastAsia="Times New Roman" w:hAnsiTheme="minorHAnsi" w:cstheme="minorBidi"/>
          <w:sz w:val="24"/>
          <w:szCs w:val="24"/>
        </w:rPr>
        <w:t>is</w:t>
      </w:r>
      <w:r w:rsidRPr="0BBF9275">
        <w:rPr>
          <w:rFonts w:asciiTheme="minorHAnsi" w:eastAsia="Times New Roman" w:hAnsiTheme="minorHAnsi" w:cstheme="minorBidi"/>
          <w:sz w:val="24"/>
          <w:szCs w:val="24"/>
        </w:rPr>
        <w:t xml:space="preserve"> significantly higher among </w:t>
      </w:r>
      <w:r w:rsidR="23A6D9C8" w:rsidRPr="0BBF9275">
        <w:rPr>
          <w:rFonts w:asciiTheme="minorHAnsi" w:eastAsia="Times New Roman" w:hAnsiTheme="minorHAnsi" w:cstheme="minorBidi"/>
          <w:sz w:val="24"/>
          <w:szCs w:val="24"/>
        </w:rPr>
        <w:t>MassHealth</w:t>
      </w:r>
      <w:r w:rsidRPr="0BBF9275">
        <w:rPr>
          <w:rFonts w:asciiTheme="minorHAnsi" w:eastAsia="Times New Roman" w:hAnsiTheme="minorHAnsi" w:cstheme="minorBidi"/>
          <w:sz w:val="24"/>
          <w:szCs w:val="24"/>
        </w:rPr>
        <w:t>-covered deliveries</w:t>
      </w:r>
      <w:r w:rsidR="00200DD2" w:rsidRPr="0BBF9275">
        <w:rPr>
          <w:rFonts w:asciiTheme="minorHAnsi" w:eastAsia="Times New Roman" w:hAnsiTheme="minorHAnsi" w:cstheme="minorBidi"/>
          <w:sz w:val="24"/>
          <w:szCs w:val="24"/>
        </w:rPr>
        <w:t xml:space="preserve"> compared to non-MassHealth </w:t>
      </w:r>
      <w:r w:rsidR="0085228D" w:rsidRPr="0BBF9275">
        <w:rPr>
          <w:rFonts w:asciiTheme="minorHAnsi" w:eastAsia="Times New Roman" w:hAnsiTheme="minorHAnsi" w:cstheme="minorBidi"/>
          <w:sz w:val="24"/>
          <w:szCs w:val="24"/>
        </w:rPr>
        <w:t>deliveries</w:t>
      </w:r>
      <w:r w:rsidRPr="0BBF9275">
        <w:rPr>
          <w:rFonts w:asciiTheme="minorHAnsi" w:eastAsia="Times New Roman" w:hAnsiTheme="minorHAnsi" w:cstheme="minorBidi"/>
          <w:sz w:val="24"/>
          <w:szCs w:val="24"/>
        </w:rPr>
        <w:t xml:space="preserve"> (7.</w:t>
      </w:r>
      <w:r w:rsidR="0047185C" w:rsidRPr="0BBF9275">
        <w:rPr>
          <w:rFonts w:asciiTheme="minorHAnsi" w:eastAsia="Times New Roman" w:hAnsiTheme="minorHAnsi" w:cstheme="minorBidi"/>
          <w:sz w:val="24"/>
          <w:szCs w:val="24"/>
        </w:rPr>
        <w:t>7</w:t>
      </w:r>
      <w:r w:rsidRPr="0BBF9275">
        <w:rPr>
          <w:rFonts w:asciiTheme="minorHAnsi" w:eastAsia="Times New Roman" w:hAnsiTheme="minorHAnsi" w:cstheme="minorBidi"/>
          <w:sz w:val="24"/>
          <w:szCs w:val="24"/>
        </w:rPr>
        <w:t xml:space="preserve"> per 10,000 deliveries</w:t>
      </w:r>
      <w:r w:rsidR="00D11C4A" w:rsidRPr="0BBF9275">
        <w:rPr>
          <w:rFonts w:asciiTheme="minorHAnsi" w:eastAsia="Times New Roman" w:hAnsiTheme="minorHAnsi" w:cstheme="minorBidi"/>
          <w:sz w:val="24"/>
          <w:szCs w:val="24"/>
        </w:rPr>
        <w:t xml:space="preserve"> vs</w:t>
      </w:r>
      <w:r w:rsidR="6573C97E" w:rsidRPr="0BBF9275">
        <w:rPr>
          <w:rFonts w:asciiTheme="minorHAnsi" w:eastAsia="Times New Roman" w:hAnsiTheme="minorHAnsi" w:cstheme="minorBidi"/>
          <w:sz w:val="24"/>
          <w:szCs w:val="24"/>
        </w:rPr>
        <w:t>.</w:t>
      </w:r>
      <w:r w:rsidR="00D11C4A" w:rsidRPr="0BBF9275">
        <w:rPr>
          <w:rFonts w:asciiTheme="minorHAnsi" w:eastAsia="Times New Roman" w:hAnsiTheme="minorHAnsi" w:cstheme="minorBidi"/>
          <w:sz w:val="24"/>
          <w:szCs w:val="24"/>
        </w:rPr>
        <w:t xml:space="preserve"> 4.4 per 10,000 deliveries</w:t>
      </w:r>
      <w:r w:rsidRPr="0BBF9275">
        <w:rPr>
          <w:rFonts w:asciiTheme="minorHAnsi" w:eastAsia="Times New Roman" w:hAnsiTheme="minorHAnsi" w:cstheme="minorBidi"/>
          <w:sz w:val="24"/>
          <w:szCs w:val="24"/>
        </w:rPr>
        <w:t>)</w:t>
      </w:r>
      <w:r w:rsidR="00F73F0A">
        <w:rPr>
          <w:rFonts w:asciiTheme="minorHAnsi" w:eastAsia="Times New Roman" w:hAnsiTheme="minorHAnsi" w:cstheme="minorBidi"/>
          <w:sz w:val="24"/>
          <w:szCs w:val="24"/>
        </w:rPr>
        <w:t xml:space="preserve">. However, </w:t>
      </w:r>
      <w:r w:rsidR="0021101C">
        <w:rPr>
          <w:rFonts w:asciiTheme="minorHAnsi" w:eastAsia="Times New Roman" w:hAnsiTheme="minorHAnsi" w:cstheme="minorBidi"/>
          <w:sz w:val="24"/>
          <w:szCs w:val="24"/>
        </w:rPr>
        <w:t xml:space="preserve">although </w:t>
      </w:r>
      <w:r w:rsidR="00F16710">
        <w:rPr>
          <w:rFonts w:asciiTheme="minorHAnsi" w:eastAsia="Times New Roman" w:hAnsiTheme="minorHAnsi" w:cstheme="minorBidi"/>
          <w:sz w:val="24"/>
          <w:szCs w:val="24"/>
        </w:rPr>
        <w:t xml:space="preserve">among Black non-Hispanic birthing people </w:t>
      </w:r>
      <w:r w:rsidR="00C06766">
        <w:rPr>
          <w:rFonts w:asciiTheme="minorHAnsi" w:eastAsia="Times New Roman" w:hAnsiTheme="minorHAnsi" w:cstheme="minorBidi"/>
          <w:sz w:val="24"/>
          <w:szCs w:val="24"/>
        </w:rPr>
        <w:t xml:space="preserve">the rates for </w:t>
      </w:r>
      <w:r w:rsidR="00F73F0A">
        <w:rPr>
          <w:rFonts w:asciiTheme="minorHAnsi" w:eastAsia="Times New Roman" w:hAnsiTheme="minorHAnsi" w:cstheme="minorBidi"/>
          <w:sz w:val="24"/>
          <w:szCs w:val="24"/>
        </w:rPr>
        <w:t xml:space="preserve">eclampsia </w:t>
      </w:r>
      <w:r w:rsidR="00C06766">
        <w:rPr>
          <w:rFonts w:asciiTheme="minorHAnsi" w:eastAsia="Times New Roman" w:hAnsiTheme="minorHAnsi" w:cstheme="minorBidi"/>
          <w:sz w:val="24"/>
          <w:szCs w:val="24"/>
        </w:rPr>
        <w:t xml:space="preserve">are similar when comparing MassHealth-covered deliveries to non-MassHealth deliveries, </w:t>
      </w:r>
      <w:r w:rsidR="004746D2">
        <w:rPr>
          <w:rFonts w:asciiTheme="minorHAnsi" w:eastAsia="Times New Roman" w:hAnsiTheme="minorHAnsi" w:cstheme="minorBidi"/>
          <w:sz w:val="24"/>
          <w:szCs w:val="24"/>
        </w:rPr>
        <w:t>they are both much higher when compared to the rates among White</w:t>
      </w:r>
      <w:r w:rsidR="00F73F0A">
        <w:rPr>
          <w:rFonts w:asciiTheme="minorHAnsi" w:eastAsia="Times New Roman" w:hAnsiTheme="minorHAnsi" w:cstheme="minorBidi"/>
          <w:sz w:val="24"/>
          <w:szCs w:val="24"/>
        </w:rPr>
        <w:t xml:space="preserve"> non-Hispanic birthing people</w:t>
      </w:r>
      <w:r w:rsidR="004746D2">
        <w:rPr>
          <w:rFonts w:asciiTheme="minorHAnsi" w:eastAsia="Times New Roman" w:hAnsiTheme="minorHAnsi" w:cstheme="minorBidi"/>
          <w:sz w:val="24"/>
          <w:szCs w:val="24"/>
        </w:rPr>
        <w:t>. Among MassHealth deliveries, the rate among Black non-Hispanic</w:t>
      </w:r>
      <w:r w:rsidR="00157ACF">
        <w:rPr>
          <w:rFonts w:asciiTheme="minorHAnsi" w:eastAsia="Times New Roman" w:hAnsiTheme="minorHAnsi" w:cstheme="minorBidi"/>
          <w:sz w:val="24"/>
          <w:szCs w:val="24"/>
        </w:rPr>
        <w:t xml:space="preserve"> birthing people</w:t>
      </w:r>
      <w:r w:rsidR="004746D2">
        <w:rPr>
          <w:rFonts w:asciiTheme="minorHAnsi" w:eastAsia="Times New Roman" w:hAnsiTheme="minorHAnsi" w:cstheme="minorBidi"/>
          <w:sz w:val="24"/>
          <w:szCs w:val="24"/>
        </w:rPr>
        <w:t xml:space="preserve"> </w:t>
      </w:r>
      <w:r w:rsidR="00011E47">
        <w:rPr>
          <w:rFonts w:asciiTheme="minorHAnsi" w:eastAsia="Times New Roman" w:hAnsiTheme="minorHAnsi" w:cstheme="minorBidi"/>
          <w:sz w:val="24"/>
          <w:szCs w:val="24"/>
        </w:rPr>
        <w:t>is nearly twice as high at 13.8 per 10,000 deliveries vs. 7.7 among deliveries</w:t>
      </w:r>
      <w:r w:rsidR="00157ACF">
        <w:rPr>
          <w:rFonts w:asciiTheme="minorHAnsi" w:eastAsia="Times New Roman" w:hAnsiTheme="minorHAnsi" w:cstheme="minorBidi"/>
          <w:sz w:val="24"/>
          <w:szCs w:val="24"/>
        </w:rPr>
        <w:t xml:space="preserve"> in White non-Hispanic birthing people</w:t>
      </w:r>
      <w:r w:rsidR="00011E47">
        <w:rPr>
          <w:rFonts w:asciiTheme="minorHAnsi" w:eastAsia="Times New Roman" w:hAnsiTheme="minorHAnsi" w:cstheme="minorBidi"/>
          <w:sz w:val="24"/>
          <w:szCs w:val="24"/>
        </w:rPr>
        <w:t xml:space="preserve">. Among non-MassHealth deliveries, the inequity </w:t>
      </w:r>
      <w:r w:rsidR="004570AB">
        <w:rPr>
          <w:rFonts w:asciiTheme="minorHAnsi" w:eastAsia="Times New Roman" w:hAnsiTheme="minorHAnsi" w:cstheme="minorBidi"/>
          <w:sz w:val="24"/>
          <w:szCs w:val="24"/>
        </w:rPr>
        <w:t xml:space="preserve">between Black non-Hispanic and White non-Hispanic </w:t>
      </w:r>
      <w:r w:rsidR="00647485">
        <w:rPr>
          <w:rFonts w:asciiTheme="minorHAnsi" w:eastAsia="Times New Roman" w:hAnsiTheme="minorHAnsi" w:cstheme="minorBidi"/>
          <w:sz w:val="24"/>
          <w:szCs w:val="24"/>
        </w:rPr>
        <w:t xml:space="preserve">birthing people </w:t>
      </w:r>
      <w:r w:rsidR="004570AB">
        <w:rPr>
          <w:rFonts w:asciiTheme="minorHAnsi" w:eastAsia="Times New Roman" w:hAnsiTheme="minorHAnsi" w:cstheme="minorBidi"/>
          <w:sz w:val="24"/>
          <w:szCs w:val="24"/>
        </w:rPr>
        <w:t xml:space="preserve">for eclampsia </w:t>
      </w:r>
      <w:r w:rsidR="00011E47">
        <w:rPr>
          <w:rFonts w:asciiTheme="minorHAnsi" w:eastAsia="Times New Roman" w:hAnsiTheme="minorHAnsi" w:cstheme="minorBidi"/>
          <w:sz w:val="24"/>
          <w:szCs w:val="24"/>
        </w:rPr>
        <w:t xml:space="preserve">is </w:t>
      </w:r>
      <w:r w:rsidR="00F12133">
        <w:rPr>
          <w:rFonts w:asciiTheme="minorHAnsi" w:eastAsia="Times New Roman" w:hAnsiTheme="minorHAnsi" w:cstheme="minorBidi"/>
          <w:sz w:val="24"/>
          <w:szCs w:val="24"/>
        </w:rPr>
        <w:t>three-fold (13.2</w:t>
      </w:r>
      <w:r w:rsidR="004570AB">
        <w:rPr>
          <w:rFonts w:asciiTheme="minorHAnsi" w:eastAsia="Times New Roman" w:hAnsiTheme="minorHAnsi" w:cstheme="minorBidi"/>
          <w:sz w:val="24"/>
          <w:szCs w:val="24"/>
        </w:rPr>
        <w:t xml:space="preserve"> vs 4.4).</w:t>
      </w:r>
      <w:r w:rsidRPr="0BBF9275">
        <w:rPr>
          <w:rFonts w:asciiTheme="minorHAnsi" w:eastAsia="Times New Roman" w:hAnsiTheme="minorHAnsi" w:cstheme="minorBidi"/>
          <w:sz w:val="24"/>
          <w:szCs w:val="24"/>
        </w:rPr>
        <w:t xml:space="preserve"> </w:t>
      </w:r>
    </w:p>
    <w:p w14:paraId="544E0636" w14:textId="5810985F" w:rsidR="00895169" w:rsidRDefault="00E258C2" w:rsidP="00E4235F">
      <w:pPr>
        <w:rPr>
          <w:rFonts w:asciiTheme="minorHAnsi" w:eastAsia="Times New Roman" w:hAnsiTheme="minorHAnsi" w:cstheme="minorBidi"/>
          <w:sz w:val="24"/>
          <w:szCs w:val="24"/>
        </w:rPr>
      </w:pPr>
      <w:r w:rsidRPr="0BBF9275">
        <w:rPr>
          <w:rFonts w:asciiTheme="minorHAnsi" w:eastAsia="Times New Roman" w:hAnsiTheme="minorHAnsi" w:cstheme="minorBidi"/>
          <w:sz w:val="24"/>
          <w:szCs w:val="24"/>
        </w:rPr>
        <w:t xml:space="preserve">Figure </w:t>
      </w:r>
      <w:r w:rsidR="00521FF8">
        <w:rPr>
          <w:rFonts w:asciiTheme="minorHAnsi" w:eastAsia="Times New Roman" w:hAnsiTheme="minorHAnsi" w:cstheme="minorBidi"/>
          <w:sz w:val="24"/>
          <w:szCs w:val="24"/>
        </w:rPr>
        <w:t xml:space="preserve">6 </w:t>
      </w:r>
      <w:r w:rsidRPr="0BBF9275">
        <w:rPr>
          <w:rFonts w:asciiTheme="minorHAnsi" w:eastAsia="Times New Roman" w:hAnsiTheme="minorHAnsi" w:cstheme="minorBidi"/>
          <w:sz w:val="24"/>
          <w:szCs w:val="24"/>
        </w:rPr>
        <w:t>presents DIC rates by race</w:t>
      </w:r>
      <w:r w:rsidR="00FE66AE">
        <w:rPr>
          <w:rFonts w:asciiTheme="minorHAnsi" w:eastAsia="Times New Roman" w:hAnsiTheme="minorHAnsi" w:cstheme="minorBidi"/>
          <w:sz w:val="24"/>
          <w:szCs w:val="24"/>
        </w:rPr>
        <w:t>,</w:t>
      </w:r>
      <w:r w:rsidRPr="0BBF9275">
        <w:rPr>
          <w:rFonts w:asciiTheme="minorHAnsi" w:eastAsia="Times New Roman" w:hAnsiTheme="minorHAnsi" w:cstheme="minorBidi"/>
          <w:sz w:val="24"/>
          <w:szCs w:val="24"/>
        </w:rPr>
        <w:t xml:space="preserve"> Hispanic ethnicity and </w:t>
      </w:r>
      <w:r w:rsidR="30F986B2" w:rsidRPr="0BBF9275">
        <w:rPr>
          <w:rFonts w:asciiTheme="minorHAnsi" w:eastAsia="Times New Roman" w:hAnsiTheme="minorHAnsi" w:cstheme="minorBidi"/>
          <w:sz w:val="24"/>
          <w:szCs w:val="24"/>
        </w:rPr>
        <w:t>MassHealth</w:t>
      </w:r>
      <w:r w:rsidRPr="0BBF9275">
        <w:rPr>
          <w:rFonts w:asciiTheme="minorHAnsi" w:eastAsia="Times New Roman" w:hAnsiTheme="minorHAnsi" w:cstheme="minorBidi"/>
          <w:sz w:val="24"/>
          <w:szCs w:val="24"/>
        </w:rPr>
        <w:t xml:space="preserve"> status. DIC rates </w:t>
      </w:r>
      <w:r w:rsidR="00645721">
        <w:rPr>
          <w:rFonts w:asciiTheme="minorHAnsi" w:eastAsia="Times New Roman" w:hAnsiTheme="minorHAnsi" w:cstheme="minorBidi"/>
          <w:sz w:val="24"/>
          <w:szCs w:val="24"/>
        </w:rPr>
        <w:t xml:space="preserve">among Black non-Hispanic birthing people </w:t>
      </w:r>
      <w:r w:rsidR="00216677">
        <w:rPr>
          <w:rFonts w:asciiTheme="minorHAnsi" w:eastAsia="Times New Roman" w:hAnsiTheme="minorHAnsi" w:cstheme="minorBidi"/>
          <w:sz w:val="24"/>
          <w:szCs w:val="24"/>
        </w:rPr>
        <w:t xml:space="preserve">with </w:t>
      </w:r>
      <w:r w:rsidR="00A21668">
        <w:rPr>
          <w:rFonts w:asciiTheme="minorHAnsi" w:eastAsia="Times New Roman" w:hAnsiTheme="minorHAnsi" w:cstheme="minorBidi"/>
          <w:sz w:val="24"/>
          <w:szCs w:val="24"/>
        </w:rPr>
        <w:t>MassHealth</w:t>
      </w:r>
      <w:r w:rsidR="00216677">
        <w:rPr>
          <w:rFonts w:asciiTheme="minorHAnsi" w:eastAsia="Times New Roman" w:hAnsiTheme="minorHAnsi" w:cstheme="minorBidi"/>
          <w:sz w:val="24"/>
          <w:szCs w:val="24"/>
        </w:rPr>
        <w:t xml:space="preserve"> deliveries </w:t>
      </w:r>
      <w:r w:rsidRPr="0BBF9275">
        <w:rPr>
          <w:rFonts w:asciiTheme="minorHAnsi" w:eastAsia="Times New Roman" w:hAnsiTheme="minorHAnsi" w:cstheme="minorBidi"/>
          <w:sz w:val="24"/>
          <w:szCs w:val="24"/>
        </w:rPr>
        <w:t xml:space="preserve">are </w:t>
      </w:r>
      <w:r w:rsidR="00BE1E62">
        <w:rPr>
          <w:rFonts w:asciiTheme="minorHAnsi" w:eastAsia="Times New Roman" w:hAnsiTheme="minorHAnsi" w:cstheme="minorBidi"/>
          <w:sz w:val="24"/>
          <w:szCs w:val="24"/>
        </w:rPr>
        <w:t xml:space="preserve">more than twice </w:t>
      </w:r>
      <w:r w:rsidR="00216677">
        <w:rPr>
          <w:rFonts w:asciiTheme="minorHAnsi" w:eastAsia="Times New Roman" w:hAnsiTheme="minorHAnsi" w:cstheme="minorBidi"/>
          <w:sz w:val="24"/>
          <w:szCs w:val="24"/>
        </w:rPr>
        <w:t xml:space="preserve">the rate </w:t>
      </w:r>
      <w:r w:rsidR="005304D8">
        <w:rPr>
          <w:rFonts w:asciiTheme="minorHAnsi" w:eastAsia="Times New Roman" w:hAnsiTheme="minorHAnsi" w:cstheme="minorBidi"/>
          <w:sz w:val="24"/>
          <w:szCs w:val="24"/>
        </w:rPr>
        <w:t xml:space="preserve">among White non-Hispanic </w:t>
      </w:r>
      <w:r w:rsidR="005304D8">
        <w:rPr>
          <w:rFonts w:asciiTheme="minorHAnsi" w:eastAsia="Times New Roman" w:hAnsiTheme="minorHAnsi" w:cstheme="minorBidi"/>
          <w:sz w:val="24"/>
          <w:szCs w:val="24"/>
        </w:rPr>
        <w:lastRenderedPageBreak/>
        <w:t xml:space="preserve">birthing people with MassHealth deliveries </w:t>
      </w:r>
      <w:r w:rsidR="00D50E2D">
        <w:rPr>
          <w:rFonts w:asciiTheme="minorHAnsi" w:eastAsia="Times New Roman" w:hAnsiTheme="minorHAnsi" w:cstheme="minorBidi"/>
          <w:sz w:val="24"/>
          <w:szCs w:val="24"/>
        </w:rPr>
        <w:t>(36.8 vs. 16.5 respectively), while</w:t>
      </w:r>
      <w:r w:rsidR="00F352D1">
        <w:rPr>
          <w:rFonts w:asciiTheme="minorHAnsi" w:eastAsia="Times New Roman" w:hAnsiTheme="minorHAnsi" w:cstheme="minorBidi"/>
          <w:sz w:val="24"/>
          <w:szCs w:val="24"/>
        </w:rPr>
        <w:t xml:space="preserve"> </w:t>
      </w:r>
      <w:r w:rsidR="00CA4ADF">
        <w:rPr>
          <w:rFonts w:asciiTheme="minorHAnsi" w:eastAsia="Times New Roman" w:hAnsiTheme="minorHAnsi" w:cstheme="minorBidi"/>
          <w:sz w:val="24"/>
          <w:szCs w:val="24"/>
        </w:rPr>
        <w:t xml:space="preserve">among </w:t>
      </w:r>
      <w:r w:rsidR="00CF2DEE">
        <w:rPr>
          <w:rFonts w:asciiTheme="minorHAnsi" w:eastAsia="Times New Roman" w:hAnsiTheme="minorHAnsi" w:cstheme="minorBidi"/>
          <w:sz w:val="24"/>
          <w:szCs w:val="24"/>
        </w:rPr>
        <w:t>non-MassHealth deliveries, the rate for Black non-Hispanic birthing people was 60% higher than among White non-Hispanic birthing people (</w:t>
      </w:r>
      <w:r w:rsidR="008D365D">
        <w:rPr>
          <w:rFonts w:asciiTheme="minorHAnsi" w:eastAsia="Times New Roman" w:hAnsiTheme="minorHAnsi" w:cstheme="minorBidi"/>
          <w:sz w:val="24"/>
          <w:szCs w:val="24"/>
        </w:rPr>
        <w:t>41.1 vs</w:t>
      </w:r>
      <w:r w:rsidR="000107BC">
        <w:rPr>
          <w:rFonts w:asciiTheme="minorHAnsi" w:eastAsia="Times New Roman" w:hAnsiTheme="minorHAnsi" w:cstheme="minorBidi"/>
          <w:sz w:val="24"/>
          <w:szCs w:val="24"/>
        </w:rPr>
        <w:t xml:space="preserve">. 25.3 respectively). </w:t>
      </w:r>
      <w:r w:rsidR="003B50E8">
        <w:rPr>
          <w:rFonts w:asciiTheme="minorHAnsi" w:eastAsia="Times New Roman" w:hAnsiTheme="minorHAnsi" w:cstheme="minorBidi"/>
          <w:sz w:val="24"/>
          <w:szCs w:val="24"/>
        </w:rPr>
        <w:t>A</w:t>
      </w:r>
      <w:r w:rsidR="00FE0A59">
        <w:rPr>
          <w:rFonts w:asciiTheme="minorHAnsi" w:eastAsia="Times New Roman" w:hAnsiTheme="minorHAnsi" w:cstheme="minorBidi"/>
          <w:sz w:val="24"/>
          <w:szCs w:val="24"/>
        </w:rPr>
        <w:t xml:space="preserve">cross all the race and Hispanic ethnicity groups, DIC rates were </w:t>
      </w:r>
      <w:r w:rsidRPr="0BBF9275">
        <w:rPr>
          <w:rFonts w:asciiTheme="minorHAnsi" w:eastAsia="Times New Roman" w:hAnsiTheme="minorHAnsi" w:cstheme="minorBidi"/>
          <w:sz w:val="24"/>
          <w:szCs w:val="24"/>
        </w:rPr>
        <w:t xml:space="preserve">lower among </w:t>
      </w:r>
      <w:r w:rsidR="30F986B2" w:rsidRPr="0BBF9275">
        <w:rPr>
          <w:rFonts w:asciiTheme="minorHAnsi" w:eastAsia="Times New Roman" w:hAnsiTheme="minorHAnsi" w:cstheme="minorBidi"/>
          <w:sz w:val="24"/>
          <w:szCs w:val="24"/>
        </w:rPr>
        <w:t>MassHealth</w:t>
      </w:r>
      <w:r w:rsidRPr="0BBF9275">
        <w:rPr>
          <w:rFonts w:asciiTheme="minorHAnsi" w:eastAsia="Times New Roman" w:hAnsiTheme="minorHAnsi" w:cstheme="minorBidi"/>
          <w:sz w:val="24"/>
          <w:szCs w:val="24"/>
        </w:rPr>
        <w:t xml:space="preserve">-covered deliveries </w:t>
      </w:r>
      <w:r w:rsidR="00634238">
        <w:rPr>
          <w:rFonts w:asciiTheme="minorHAnsi" w:eastAsia="Times New Roman" w:hAnsiTheme="minorHAnsi" w:cstheme="minorBidi"/>
          <w:sz w:val="24"/>
          <w:szCs w:val="24"/>
        </w:rPr>
        <w:t>than</w:t>
      </w:r>
      <w:r w:rsidR="39089AE0" w:rsidRPr="0BBF9275">
        <w:rPr>
          <w:rFonts w:asciiTheme="minorHAnsi" w:eastAsia="Times New Roman" w:hAnsiTheme="minorHAnsi" w:cstheme="minorBidi"/>
          <w:sz w:val="24"/>
          <w:szCs w:val="24"/>
        </w:rPr>
        <w:t xml:space="preserve"> non-MassHealth deliveries</w:t>
      </w:r>
      <w:r w:rsidRPr="0BBF9275">
        <w:rPr>
          <w:rFonts w:asciiTheme="minorHAnsi" w:eastAsia="Times New Roman" w:hAnsiTheme="minorHAnsi" w:cstheme="minorBidi"/>
          <w:sz w:val="24"/>
          <w:szCs w:val="24"/>
        </w:rPr>
        <w:t xml:space="preserve">. Among deliveries to </w:t>
      </w:r>
      <w:r w:rsidR="48612DA5" w:rsidRPr="0BBF9275">
        <w:rPr>
          <w:rFonts w:asciiTheme="minorHAnsi" w:eastAsia="Times New Roman" w:hAnsiTheme="minorHAnsi" w:cstheme="minorBidi"/>
          <w:sz w:val="24"/>
          <w:szCs w:val="24"/>
        </w:rPr>
        <w:t>W</w:t>
      </w:r>
      <w:r w:rsidRPr="0BBF9275">
        <w:rPr>
          <w:rFonts w:asciiTheme="minorHAnsi" w:eastAsia="Times New Roman" w:hAnsiTheme="minorHAnsi" w:cstheme="minorBidi"/>
          <w:sz w:val="24"/>
          <w:szCs w:val="24"/>
        </w:rPr>
        <w:t xml:space="preserve">hite non-Hispanic birthing people, the DIC rate among </w:t>
      </w:r>
      <w:r w:rsidR="779AA46E" w:rsidRPr="0BBF9275">
        <w:rPr>
          <w:rFonts w:asciiTheme="minorHAnsi" w:eastAsia="Times New Roman" w:hAnsiTheme="minorHAnsi" w:cstheme="minorBidi"/>
          <w:sz w:val="24"/>
          <w:szCs w:val="24"/>
        </w:rPr>
        <w:t>MassHealth</w:t>
      </w:r>
      <w:r w:rsidR="36A60EE0" w:rsidRPr="0BBF9275">
        <w:rPr>
          <w:rFonts w:asciiTheme="minorHAnsi" w:eastAsia="Times New Roman" w:hAnsiTheme="minorHAnsi" w:cstheme="minorBidi"/>
          <w:sz w:val="24"/>
          <w:szCs w:val="24"/>
        </w:rPr>
        <w:t xml:space="preserve"> </w:t>
      </w:r>
      <w:r w:rsidRPr="0BBF9275">
        <w:rPr>
          <w:rFonts w:asciiTheme="minorHAnsi" w:eastAsia="Times New Roman" w:hAnsiTheme="minorHAnsi" w:cstheme="minorBidi"/>
          <w:sz w:val="24"/>
          <w:szCs w:val="24"/>
        </w:rPr>
        <w:t xml:space="preserve">deliveries </w:t>
      </w:r>
      <w:r w:rsidR="67E50987" w:rsidRPr="0BBF9275">
        <w:rPr>
          <w:rFonts w:asciiTheme="minorHAnsi" w:eastAsia="Times New Roman" w:hAnsiTheme="minorHAnsi" w:cstheme="minorBidi"/>
          <w:sz w:val="24"/>
          <w:szCs w:val="24"/>
        </w:rPr>
        <w:t>is significant</w:t>
      </w:r>
      <w:r w:rsidR="3C51FC03" w:rsidRPr="0BBF9275">
        <w:rPr>
          <w:rFonts w:asciiTheme="minorHAnsi" w:eastAsia="Times New Roman" w:hAnsiTheme="minorHAnsi" w:cstheme="minorBidi"/>
          <w:sz w:val="24"/>
          <w:szCs w:val="24"/>
        </w:rPr>
        <w:t>ly</w:t>
      </w:r>
      <w:r w:rsidR="67E50987" w:rsidRPr="0BBF9275">
        <w:rPr>
          <w:rFonts w:asciiTheme="minorHAnsi" w:eastAsia="Times New Roman" w:hAnsiTheme="minorHAnsi" w:cstheme="minorBidi"/>
          <w:sz w:val="24"/>
          <w:szCs w:val="24"/>
        </w:rPr>
        <w:t xml:space="preserve"> </w:t>
      </w:r>
      <w:r w:rsidR="6A748980" w:rsidRPr="0BBF9275">
        <w:rPr>
          <w:rFonts w:asciiTheme="minorHAnsi" w:eastAsia="Times New Roman" w:hAnsiTheme="minorHAnsi" w:cstheme="minorBidi"/>
          <w:sz w:val="24"/>
          <w:szCs w:val="24"/>
        </w:rPr>
        <w:t xml:space="preserve">lower </w:t>
      </w:r>
      <w:r w:rsidR="00590397">
        <w:rPr>
          <w:rFonts w:asciiTheme="minorHAnsi" w:eastAsia="Times New Roman" w:hAnsiTheme="minorHAnsi" w:cstheme="minorBidi"/>
          <w:sz w:val="24"/>
          <w:szCs w:val="24"/>
        </w:rPr>
        <w:t>than</w:t>
      </w:r>
      <w:r w:rsidR="67E50987" w:rsidRPr="0BBF9275">
        <w:rPr>
          <w:rFonts w:asciiTheme="minorHAnsi" w:eastAsia="Times New Roman" w:hAnsiTheme="minorHAnsi" w:cstheme="minorBidi"/>
          <w:sz w:val="24"/>
          <w:szCs w:val="24"/>
        </w:rPr>
        <w:t xml:space="preserve"> non-MassHealth deliveries</w:t>
      </w:r>
      <w:r w:rsidR="1E84712A" w:rsidRPr="0BBF9275">
        <w:rPr>
          <w:rFonts w:asciiTheme="minorHAnsi" w:eastAsia="Times New Roman" w:hAnsiTheme="minorHAnsi" w:cstheme="minorBidi"/>
          <w:sz w:val="24"/>
          <w:szCs w:val="24"/>
        </w:rPr>
        <w:t xml:space="preserve">. </w:t>
      </w:r>
    </w:p>
    <w:p w14:paraId="61092FBB" w14:textId="77777777" w:rsidR="005E1DBE" w:rsidRDefault="005E1DBE" w:rsidP="64153378">
      <w:pPr>
        <w:spacing w:line="264" w:lineRule="auto"/>
        <w:rPr>
          <w:rFonts w:asciiTheme="minorHAnsi" w:eastAsia="Times New Roman" w:hAnsiTheme="minorHAnsi" w:cstheme="minorBidi"/>
          <w:sz w:val="24"/>
          <w:szCs w:val="24"/>
        </w:rPr>
      </w:pPr>
    </w:p>
    <w:p w14:paraId="4DAAC70F" w14:textId="0C33D852" w:rsidR="00251434" w:rsidRDefault="00251434" w:rsidP="002B34BB">
      <w:pPr>
        <w:spacing w:line="264" w:lineRule="auto"/>
        <w:jc w:val="center"/>
        <w:rPr>
          <w:rFonts w:asciiTheme="minorHAnsi" w:eastAsia="Times New Roman" w:hAnsiTheme="minorHAnsi" w:cstheme="minorBidi"/>
          <w:sz w:val="24"/>
          <w:szCs w:val="24"/>
        </w:rPr>
      </w:pPr>
      <w:r>
        <w:rPr>
          <w:noProof/>
        </w:rPr>
        <w:drawing>
          <wp:inline distT="0" distB="0" distL="0" distR="0" wp14:anchorId="3BFE7650" wp14:editId="776E72BC">
            <wp:extent cx="6901732" cy="3784821"/>
            <wp:effectExtent l="0" t="0" r="0" b="6350"/>
            <wp:docPr id="658270371" name="Chart 1">
              <a:extLst xmlns:a="http://schemas.openxmlformats.org/drawingml/2006/main">
                <a:ext uri="{FF2B5EF4-FFF2-40B4-BE49-F238E27FC236}">
                  <a16:creationId xmlns:a16="http://schemas.microsoft.com/office/drawing/2014/main" id="{7FEF316C-4E40-4656-A0C7-E6CE9A1719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2A08EE" w14:textId="77777777" w:rsidR="00251434" w:rsidRDefault="00251434" w:rsidP="00365A2C">
      <w:pPr>
        <w:spacing w:line="264" w:lineRule="auto"/>
        <w:rPr>
          <w:rFonts w:asciiTheme="minorHAnsi" w:eastAsia="Times New Roman" w:hAnsiTheme="minorHAnsi" w:cstheme="minorBidi"/>
          <w:sz w:val="24"/>
          <w:szCs w:val="24"/>
        </w:rPr>
      </w:pPr>
    </w:p>
    <w:p w14:paraId="4EC94148" w14:textId="25E34710" w:rsidR="00365A2C" w:rsidRDefault="28752C68" w:rsidP="00365A2C">
      <w:pPr>
        <w:spacing w:line="264" w:lineRule="auto"/>
        <w:rPr>
          <w:rFonts w:asciiTheme="minorHAnsi" w:eastAsia="Times New Roman" w:hAnsiTheme="minorHAnsi" w:cstheme="minorBidi"/>
          <w:sz w:val="24"/>
          <w:szCs w:val="24"/>
        </w:rPr>
      </w:pPr>
      <w:r w:rsidRPr="0BBF9275">
        <w:rPr>
          <w:rFonts w:asciiTheme="minorHAnsi" w:eastAsia="Times New Roman" w:hAnsiTheme="minorHAnsi" w:cstheme="minorBidi"/>
          <w:sz w:val="24"/>
          <w:szCs w:val="24"/>
        </w:rPr>
        <w:t xml:space="preserve">Figure </w:t>
      </w:r>
      <w:r w:rsidR="00521FF8">
        <w:rPr>
          <w:rFonts w:asciiTheme="minorHAnsi" w:eastAsia="Times New Roman" w:hAnsiTheme="minorHAnsi" w:cstheme="minorBidi"/>
          <w:sz w:val="24"/>
          <w:szCs w:val="24"/>
        </w:rPr>
        <w:t>7</w:t>
      </w:r>
      <w:r w:rsidRPr="0BBF9275">
        <w:rPr>
          <w:rFonts w:asciiTheme="minorHAnsi" w:eastAsia="Times New Roman" w:hAnsiTheme="minorHAnsi" w:cstheme="minorBidi"/>
          <w:sz w:val="24"/>
          <w:szCs w:val="24"/>
        </w:rPr>
        <w:t xml:space="preserve"> shows r</w:t>
      </w:r>
      <w:r w:rsidR="7B655752" w:rsidRPr="0BBF9275">
        <w:rPr>
          <w:rFonts w:asciiTheme="minorHAnsi" w:eastAsia="Times New Roman" w:hAnsiTheme="minorHAnsi" w:cstheme="minorBidi"/>
          <w:sz w:val="24"/>
          <w:szCs w:val="24"/>
        </w:rPr>
        <w:t xml:space="preserve">ates </w:t>
      </w:r>
      <w:r w:rsidR="09DBE578" w:rsidRPr="0BBF9275">
        <w:rPr>
          <w:rFonts w:asciiTheme="minorHAnsi" w:eastAsia="Times New Roman" w:hAnsiTheme="minorHAnsi" w:cstheme="minorBidi"/>
          <w:sz w:val="24"/>
          <w:szCs w:val="24"/>
        </w:rPr>
        <w:t>of</w:t>
      </w:r>
      <w:r w:rsidR="50E84467" w:rsidRPr="0BBF9275">
        <w:rPr>
          <w:rFonts w:asciiTheme="minorHAnsi" w:eastAsia="Times New Roman" w:hAnsiTheme="minorHAnsi" w:cstheme="minorBidi"/>
          <w:sz w:val="24"/>
          <w:szCs w:val="24"/>
        </w:rPr>
        <w:t xml:space="preserve"> </w:t>
      </w:r>
      <w:r w:rsidR="7B655752" w:rsidRPr="0BBF9275">
        <w:rPr>
          <w:rFonts w:asciiTheme="minorHAnsi" w:eastAsia="Times New Roman" w:hAnsiTheme="minorHAnsi" w:cstheme="minorBidi"/>
          <w:sz w:val="24"/>
          <w:szCs w:val="24"/>
        </w:rPr>
        <w:t xml:space="preserve">acute </w:t>
      </w:r>
      <w:r w:rsidR="50E84467" w:rsidRPr="0BBF9275">
        <w:rPr>
          <w:rFonts w:asciiTheme="minorHAnsi" w:eastAsia="Times New Roman" w:hAnsiTheme="minorHAnsi" w:cstheme="minorBidi"/>
          <w:sz w:val="24"/>
          <w:szCs w:val="24"/>
        </w:rPr>
        <w:t>renal failure</w:t>
      </w:r>
      <w:r w:rsidR="005F506A">
        <w:rPr>
          <w:rFonts w:asciiTheme="minorHAnsi" w:eastAsia="Times New Roman" w:hAnsiTheme="minorHAnsi" w:cstheme="minorBidi"/>
          <w:sz w:val="24"/>
          <w:szCs w:val="24"/>
        </w:rPr>
        <w:t xml:space="preserve">. </w:t>
      </w:r>
      <w:r w:rsidR="00B05DE4">
        <w:rPr>
          <w:rFonts w:asciiTheme="minorHAnsi" w:eastAsia="Times New Roman" w:hAnsiTheme="minorHAnsi" w:cstheme="minorBidi"/>
          <w:sz w:val="24"/>
          <w:szCs w:val="24"/>
        </w:rPr>
        <w:t xml:space="preserve">Among </w:t>
      </w:r>
      <w:r w:rsidR="005F506A">
        <w:rPr>
          <w:rFonts w:asciiTheme="minorHAnsi" w:eastAsia="Times New Roman" w:hAnsiTheme="minorHAnsi" w:cstheme="minorBidi"/>
          <w:sz w:val="24"/>
          <w:szCs w:val="24"/>
        </w:rPr>
        <w:t>Black non-Hispanic birthing people</w:t>
      </w:r>
      <w:r w:rsidR="00B05DE4">
        <w:rPr>
          <w:rFonts w:asciiTheme="minorHAnsi" w:eastAsia="Times New Roman" w:hAnsiTheme="minorHAnsi" w:cstheme="minorBidi"/>
          <w:sz w:val="24"/>
          <w:szCs w:val="24"/>
        </w:rPr>
        <w:t xml:space="preserve">, rates of acute renal failure were </w:t>
      </w:r>
      <w:r w:rsidR="000B0AEF">
        <w:rPr>
          <w:rFonts w:asciiTheme="minorHAnsi" w:eastAsia="Times New Roman" w:hAnsiTheme="minorHAnsi" w:cstheme="minorBidi"/>
          <w:sz w:val="24"/>
          <w:szCs w:val="24"/>
        </w:rPr>
        <w:t>more than three times higher than among White non-Hispanic birthing people, regardless of MassHealth Status. For those wit</w:t>
      </w:r>
      <w:r w:rsidR="003F4C41">
        <w:rPr>
          <w:rFonts w:asciiTheme="minorHAnsi" w:eastAsia="Times New Roman" w:hAnsiTheme="minorHAnsi" w:cstheme="minorBidi"/>
          <w:sz w:val="24"/>
          <w:szCs w:val="24"/>
        </w:rPr>
        <w:t xml:space="preserve">h non-MassHealth deliveries, </w:t>
      </w:r>
      <w:r w:rsidR="000343F1">
        <w:rPr>
          <w:rFonts w:asciiTheme="minorHAnsi" w:eastAsia="Times New Roman" w:hAnsiTheme="minorHAnsi" w:cstheme="minorBidi"/>
          <w:sz w:val="24"/>
          <w:szCs w:val="24"/>
        </w:rPr>
        <w:t>the rate for acu</w:t>
      </w:r>
      <w:r w:rsidR="001654A2">
        <w:rPr>
          <w:rFonts w:asciiTheme="minorHAnsi" w:eastAsia="Times New Roman" w:hAnsiTheme="minorHAnsi" w:cstheme="minorBidi"/>
          <w:sz w:val="24"/>
          <w:szCs w:val="24"/>
        </w:rPr>
        <w:t xml:space="preserve">te renal failure </w:t>
      </w:r>
      <w:r w:rsidR="00A7514B">
        <w:rPr>
          <w:rFonts w:asciiTheme="minorHAnsi" w:eastAsia="Times New Roman" w:hAnsiTheme="minorHAnsi" w:cstheme="minorBidi"/>
          <w:sz w:val="24"/>
          <w:szCs w:val="24"/>
        </w:rPr>
        <w:t>among Bla</w:t>
      </w:r>
      <w:r w:rsidR="00867E30">
        <w:rPr>
          <w:rFonts w:asciiTheme="minorHAnsi" w:eastAsia="Times New Roman" w:hAnsiTheme="minorHAnsi" w:cstheme="minorBidi"/>
          <w:sz w:val="24"/>
          <w:szCs w:val="24"/>
        </w:rPr>
        <w:t>ck</w:t>
      </w:r>
      <w:r w:rsidR="00A7514B">
        <w:rPr>
          <w:rFonts w:asciiTheme="minorHAnsi" w:eastAsia="Times New Roman" w:hAnsiTheme="minorHAnsi" w:cstheme="minorBidi"/>
          <w:sz w:val="24"/>
          <w:szCs w:val="24"/>
        </w:rPr>
        <w:t xml:space="preserve"> non-Hispanic</w:t>
      </w:r>
      <w:r w:rsidR="0083398E">
        <w:rPr>
          <w:rFonts w:asciiTheme="minorHAnsi" w:eastAsia="Times New Roman" w:hAnsiTheme="minorHAnsi" w:cstheme="minorBidi"/>
          <w:sz w:val="24"/>
          <w:szCs w:val="24"/>
        </w:rPr>
        <w:t xml:space="preserve"> birthing people</w:t>
      </w:r>
      <w:r w:rsidR="00A7514B">
        <w:rPr>
          <w:rFonts w:asciiTheme="minorHAnsi" w:eastAsia="Times New Roman" w:hAnsiTheme="minorHAnsi" w:cstheme="minorBidi"/>
          <w:sz w:val="24"/>
          <w:szCs w:val="24"/>
        </w:rPr>
        <w:t xml:space="preserve"> </w:t>
      </w:r>
      <w:r w:rsidR="00A13AB0">
        <w:rPr>
          <w:rFonts w:asciiTheme="minorHAnsi" w:eastAsia="Times New Roman" w:hAnsiTheme="minorHAnsi" w:cstheme="minorBidi"/>
          <w:sz w:val="24"/>
          <w:szCs w:val="24"/>
        </w:rPr>
        <w:t xml:space="preserve">was nearly </w:t>
      </w:r>
      <w:r w:rsidR="00F82B7E">
        <w:rPr>
          <w:rFonts w:asciiTheme="minorHAnsi" w:eastAsia="Times New Roman" w:hAnsiTheme="minorHAnsi" w:cstheme="minorBidi"/>
          <w:sz w:val="24"/>
          <w:szCs w:val="24"/>
        </w:rPr>
        <w:t>four times the rate</w:t>
      </w:r>
      <w:r w:rsidR="00A7514B">
        <w:rPr>
          <w:rFonts w:asciiTheme="minorHAnsi" w:eastAsia="Times New Roman" w:hAnsiTheme="minorHAnsi" w:cstheme="minorBidi"/>
          <w:sz w:val="24"/>
          <w:szCs w:val="24"/>
        </w:rPr>
        <w:t xml:space="preserve"> for White non-Hispanic</w:t>
      </w:r>
      <w:r w:rsidR="0083398E">
        <w:rPr>
          <w:rFonts w:asciiTheme="minorHAnsi" w:eastAsia="Times New Roman" w:hAnsiTheme="minorHAnsi" w:cstheme="minorBidi"/>
          <w:sz w:val="24"/>
          <w:szCs w:val="24"/>
        </w:rPr>
        <w:t xml:space="preserve"> birthing people</w:t>
      </w:r>
      <w:r w:rsidR="00745F0B">
        <w:rPr>
          <w:rFonts w:asciiTheme="minorHAnsi" w:eastAsia="Times New Roman" w:hAnsiTheme="minorHAnsi" w:cstheme="minorBidi"/>
          <w:sz w:val="24"/>
          <w:szCs w:val="24"/>
        </w:rPr>
        <w:t xml:space="preserve"> (85.6 vs. 22.5 respectively)</w:t>
      </w:r>
      <w:r w:rsidR="00A7514B">
        <w:rPr>
          <w:rFonts w:asciiTheme="minorHAnsi" w:eastAsia="Times New Roman" w:hAnsiTheme="minorHAnsi" w:cstheme="minorBidi"/>
          <w:sz w:val="24"/>
          <w:szCs w:val="24"/>
        </w:rPr>
        <w:t>,</w:t>
      </w:r>
      <w:r w:rsidR="00755452">
        <w:rPr>
          <w:rFonts w:asciiTheme="minorHAnsi" w:eastAsia="Times New Roman" w:hAnsiTheme="minorHAnsi" w:cstheme="minorBidi"/>
          <w:sz w:val="24"/>
          <w:szCs w:val="24"/>
        </w:rPr>
        <w:t xml:space="preserve"> while for </w:t>
      </w:r>
      <w:r w:rsidR="009E3EFF">
        <w:rPr>
          <w:rFonts w:asciiTheme="minorHAnsi" w:eastAsia="Times New Roman" w:hAnsiTheme="minorHAnsi" w:cstheme="minorBidi"/>
          <w:sz w:val="24"/>
          <w:szCs w:val="24"/>
        </w:rPr>
        <w:t>Black non-Hispanic</w:t>
      </w:r>
      <w:r w:rsidR="00630579">
        <w:rPr>
          <w:rFonts w:asciiTheme="minorHAnsi" w:eastAsia="Times New Roman" w:hAnsiTheme="minorHAnsi" w:cstheme="minorBidi"/>
          <w:sz w:val="24"/>
          <w:szCs w:val="24"/>
        </w:rPr>
        <w:t xml:space="preserve"> birthing people</w:t>
      </w:r>
      <w:r w:rsidR="00755452">
        <w:rPr>
          <w:rFonts w:asciiTheme="minorHAnsi" w:eastAsia="Times New Roman" w:hAnsiTheme="minorHAnsi" w:cstheme="minorBidi"/>
          <w:sz w:val="24"/>
          <w:szCs w:val="24"/>
        </w:rPr>
        <w:t xml:space="preserve"> with MassHealth deliveries, the rate for acute renal failure </w:t>
      </w:r>
      <w:r w:rsidR="00CF5A8D">
        <w:rPr>
          <w:rFonts w:asciiTheme="minorHAnsi" w:eastAsia="Times New Roman" w:hAnsiTheme="minorHAnsi" w:cstheme="minorBidi"/>
          <w:sz w:val="24"/>
          <w:szCs w:val="24"/>
        </w:rPr>
        <w:t>was</w:t>
      </w:r>
      <w:r w:rsidR="00432D0E">
        <w:rPr>
          <w:rFonts w:asciiTheme="minorHAnsi" w:eastAsia="Times New Roman" w:hAnsiTheme="minorHAnsi" w:cstheme="minorBidi"/>
          <w:sz w:val="24"/>
          <w:szCs w:val="24"/>
        </w:rPr>
        <w:t xml:space="preserve"> </w:t>
      </w:r>
      <w:r w:rsidR="0008098A">
        <w:rPr>
          <w:rFonts w:asciiTheme="minorHAnsi" w:eastAsia="Times New Roman" w:hAnsiTheme="minorHAnsi" w:cstheme="minorBidi"/>
          <w:sz w:val="24"/>
          <w:szCs w:val="24"/>
        </w:rPr>
        <w:t>more than three times the rate</w:t>
      </w:r>
      <w:r w:rsidR="009E3EFF">
        <w:rPr>
          <w:rFonts w:asciiTheme="minorHAnsi" w:eastAsia="Times New Roman" w:hAnsiTheme="minorHAnsi" w:cstheme="minorBidi"/>
          <w:sz w:val="24"/>
          <w:szCs w:val="24"/>
        </w:rPr>
        <w:t xml:space="preserve"> for White non-</w:t>
      </w:r>
      <w:r w:rsidR="00582F6A">
        <w:rPr>
          <w:rFonts w:asciiTheme="minorHAnsi" w:eastAsia="Times New Roman" w:hAnsiTheme="minorHAnsi" w:cstheme="minorBidi"/>
          <w:sz w:val="24"/>
          <w:szCs w:val="24"/>
        </w:rPr>
        <w:t>Hi</w:t>
      </w:r>
      <w:r w:rsidR="0069138B">
        <w:rPr>
          <w:rFonts w:asciiTheme="minorHAnsi" w:eastAsia="Times New Roman" w:hAnsiTheme="minorHAnsi" w:cstheme="minorBidi"/>
          <w:sz w:val="24"/>
          <w:szCs w:val="24"/>
        </w:rPr>
        <w:t>spanic</w:t>
      </w:r>
      <w:r w:rsidR="00630579">
        <w:rPr>
          <w:rFonts w:asciiTheme="minorHAnsi" w:eastAsia="Times New Roman" w:hAnsiTheme="minorHAnsi" w:cstheme="minorBidi"/>
          <w:sz w:val="24"/>
          <w:szCs w:val="24"/>
        </w:rPr>
        <w:t xml:space="preserve"> birthing people</w:t>
      </w:r>
      <w:r w:rsidR="00745F0B">
        <w:rPr>
          <w:rFonts w:asciiTheme="minorHAnsi" w:eastAsia="Times New Roman" w:hAnsiTheme="minorHAnsi" w:cstheme="minorBidi"/>
          <w:sz w:val="24"/>
          <w:szCs w:val="24"/>
        </w:rPr>
        <w:t xml:space="preserve"> (36.8 vs. 16.5 respectively)</w:t>
      </w:r>
      <w:r w:rsidR="0069138B">
        <w:rPr>
          <w:rFonts w:asciiTheme="minorHAnsi" w:eastAsia="Times New Roman" w:hAnsiTheme="minorHAnsi" w:cstheme="minorBidi"/>
          <w:sz w:val="24"/>
          <w:szCs w:val="24"/>
        </w:rPr>
        <w:t>.</w:t>
      </w:r>
      <w:r w:rsidR="00745F0B">
        <w:rPr>
          <w:rFonts w:asciiTheme="minorHAnsi" w:eastAsia="Times New Roman" w:hAnsiTheme="minorHAnsi" w:cstheme="minorBidi"/>
          <w:sz w:val="24"/>
          <w:szCs w:val="24"/>
        </w:rPr>
        <w:t xml:space="preserve"> Among Black non-Hispanic</w:t>
      </w:r>
      <w:r w:rsidR="00630579">
        <w:rPr>
          <w:rFonts w:asciiTheme="minorHAnsi" w:eastAsia="Times New Roman" w:hAnsiTheme="minorHAnsi" w:cstheme="minorBidi"/>
          <w:sz w:val="24"/>
          <w:szCs w:val="24"/>
        </w:rPr>
        <w:t xml:space="preserve"> birthing people</w:t>
      </w:r>
      <w:r w:rsidR="00745F0B">
        <w:rPr>
          <w:rFonts w:asciiTheme="minorHAnsi" w:eastAsia="Times New Roman" w:hAnsiTheme="minorHAnsi" w:cstheme="minorBidi"/>
          <w:sz w:val="24"/>
          <w:szCs w:val="24"/>
        </w:rPr>
        <w:t xml:space="preserve">, </w:t>
      </w:r>
      <w:r w:rsidR="00665D23">
        <w:rPr>
          <w:rFonts w:asciiTheme="minorHAnsi" w:eastAsia="Times New Roman" w:hAnsiTheme="minorHAnsi" w:cstheme="minorBidi"/>
          <w:sz w:val="24"/>
          <w:szCs w:val="24"/>
        </w:rPr>
        <w:t>MassHealth deliveries had significantly lower rates of acute renal failure compared to non-MassHealth deliveries (</w:t>
      </w:r>
      <w:r w:rsidR="001477FA">
        <w:rPr>
          <w:rFonts w:asciiTheme="minorHAnsi" w:eastAsia="Times New Roman" w:hAnsiTheme="minorHAnsi" w:cstheme="minorBidi"/>
          <w:sz w:val="24"/>
          <w:szCs w:val="24"/>
        </w:rPr>
        <w:t>58.5 vs. 85.6 respectively).</w:t>
      </w:r>
      <w:r w:rsidR="0069138B">
        <w:rPr>
          <w:rFonts w:asciiTheme="minorHAnsi" w:eastAsia="Times New Roman" w:hAnsiTheme="minorHAnsi" w:cstheme="minorBidi"/>
          <w:sz w:val="24"/>
          <w:szCs w:val="24"/>
        </w:rPr>
        <w:t xml:space="preserve"> </w:t>
      </w:r>
      <w:r w:rsidR="50E84467" w:rsidRPr="0BBF9275">
        <w:rPr>
          <w:rFonts w:asciiTheme="minorHAnsi" w:eastAsia="Times New Roman" w:hAnsiTheme="minorHAnsi" w:cstheme="minorBidi"/>
          <w:sz w:val="24"/>
          <w:szCs w:val="24"/>
        </w:rPr>
        <w:t> </w:t>
      </w:r>
    </w:p>
    <w:p w14:paraId="5C6E4167" w14:textId="77777777" w:rsidR="00365A2C" w:rsidRDefault="00365A2C" w:rsidP="00365A2C">
      <w:pPr>
        <w:spacing w:line="264" w:lineRule="auto"/>
        <w:rPr>
          <w:rFonts w:asciiTheme="minorHAnsi" w:eastAsia="Times New Roman" w:hAnsiTheme="minorHAnsi" w:cstheme="minorBidi"/>
          <w:sz w:val="24"/>
          <w:szCs w:val="24"/>
        </w:rPr>
      </w:pPr>
    </w:p>
    <w:p w14:paraId="66042A48" w14:textId="6167DF6D" w:rsidR="00365A2C" w:rsidRDefault="00365A2C" w:rsidP="002B34BB">
      <w:pPr>
        <w:spacing w:after="160" w:line="264" w:lineRule="auto"/>
        <w:jc w:val="center"/>
        <w:rPr>
          <w:rFonts w:asciiTheme="minorHAnsi" w:eastAsia="Times New Roman" w:hAnsiTheme="minorHAnsi" w:cstheme="minorBidi"/>
          <w:sz w:val="24"/>
          <w:szCs w:val="24"/>
        </w:rPr>
      </w:pPr>
      <w:r>
        <w:rPr>
          <w:noProof/>
        </w:rPr>
        <w:lastRenderedPageBreak/>
        <w:drawing>
          <wp:inline distT="0" distB="0" distL="0" distR="0" wp14:anchorId="68F35593" wp14:editId="22E4FBD0">
            <wp:extent cx="6858000" cy="3409950"/>
            <wp:effectExtent l="0" t="0" r="0" b="0"/>
            <wp:docPr id="1683880268" name="Chart 1">
              <a:extLst xmlns:a="http://schemas.openxmlformats.org/drawingml/2006/main">
                <a:ext uri="{FF2B5EF4-FFF2-40B4-BE49-F238E27FC236}">
                  <a16:creationId xmlns:a16="http://schemas.microsoft.com/office/drawing/2014/main" id="{D252F04A-6DB8-47D8-AB2F-544EEB83AF64}"/>
                </a:ext>
                <a:ext uri="{147F2762-F138-4A5C-976F-8EAC2B608ADB}">
                  <a16:predDERef xmlns:a16="http://schemas.microsoft.com/office/drawing/2014/main" pred="{4B0CCA36-6593-22A6-56A1-4F81CA3D33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770975" w14:textId="77777777" w:rsidR="00365A2C" w:rsidRDefault="00365A2C" w:rsidP="0BBF9275">
      <w:pPr>
        <w:spacing w:after="160" w:line="264" w:lineRule="auto"/>
        <w:rPr>
          <w:rFonts w:asciiTheme="minorHAnsi" w:eastAsia="Times New Roman" w:hAnsiTheme="minorHAnsi" w:cstheme="minorBidi"/>
          <w:sz w:val="24"/>
          <w:szCs w:val="24"/>
        </w:rPr>
      </w:pPr>
    </w:p>
    <w:p w14:paraId="43C0D710" w14:textId="7E4EF76D" w:rsidR="009F0623" w:rsidRDefault="38D9BB49" w:rsidP="0BBF9275">
      <w:pPr>
        <w:spacing w:after="160" w:line="264" w:lineRule="auto"/>
        <w:rPr>
          <w:rFonts w:asciiTheme="minorHAnsi" w:eastAsia="Times New Roman" w:hAnsiTheme="minorHAnsi" w:cstheme="minorBidi"/>
          <w:sz w:val="24"/>
          <w:szCs w:val="24"/>
        </w:rPr>
      </w:pPr>
      <w:r w:rsidRPr="0BBF9275">
        <w:rPr>
          <w:rFonts w:asciiTheme="minorHAnsi" w:eastAsia="Times New Roman" w:hAnsiTheme="minorHAnsi" w:cstheme="minorBidi"/>
          <w:sz w:val="24"/>
          <w:szCs w:val="24"/>
        </w:rPr>
        <w:t>Figure</w:t>
      </w:r>
      <w:r w:rsidR="00193605" w:rsidRPr="0BBF9275">
        <w:rPr>
          <w:rFonts w:asciiTheme="minorHAnsi" w:eastAsia="Times New Roman" w:hAnsiTheme="minorHAnsi" w:cstheme="minorBidi"/>
          <w:sz w:val="24"/>
          <w:szCs w:val="24"/>
        </w:rPr>
        <w:t xml:space="preserve"> </w:t>
      </w:r>
      <w:r w:rsidR="00521FF8">
        <w:rPr>
          <w:rFonts w:asciiTheme="minorHAnsi" w:eastAsia="Times New Roman" w:hAnsiTheme="minorHAnsi" w:cstheme="minorBidi"/>
          <w:sz w:val="24"/>
          <w:szCs w:val="24"/>
        </w:rPr>
        <w:t>8</w:t>
      </w:r>
      <w:r w:rsidRPr="0BBF9275">
        <w:rPr>
          <w:rFonts w:asciiTheme="minorHAnsi" w:eastAsia="Times New Roman" w:hAnsiTheme="minorHAnsi" w:cstheme="minorBidi"/>
          <w:sz w:val="24"/>
          <w:szCs w:val="24"/>
        </w:rPr>
        <w:t xml:space="preserve"> shows rates of </w:t>
      </w:r>
      <w:r w:rsidR="3C65CC4B" w:rsidRPr="0BBF9275">
        <w:rPr>
          <w:rFonts w:asciiTheme="minorHAnsi" w:eastAsia="Times New Roman" w:hAnsiTheme="minorHAnsi" w:cstheme="minorBidi"/>
          <w:sz w:val="24"/>
          <w:szCs w:val="24"/>
        </w:rPr>
        <w:t>acute</w:t>
      </w:r>
      <w:r w:rsidR="006A7E56">
        <w:rPr>
          <w:rFonts w:asciiTheme="minorHAnsi" w:eastAsia="Times New Roman" w:hAnsiTheme="minorHAnsi" w:cstheme="minorBidi"/>
          <w:sz w:val="24"/>
          <w:szCs w:val="24"/>
        </w:rPr>
        <w:t xml:space="preserve"> </w:t>
      </w:r>
      <w:r w:rsidRPr="0BBF9275">
        <w:rPr>
          <w:rFonts w:asciiTheme="minorHAnsi" w:eastAsia="Times New Roman" w:hAnsiTheme="minorHAnsi" w:cstheme="minorBidi"/>
          <w:sz w:val="24"/>
          <w:szCs w:val="24"/>
        </w:rPr>
        <w:t xml:space="preserve">respiratory distress syndrome </w:t>
      </w:r>
      <w:r w:rsidR="009B6E4D">
        <w:rPr>
          <w:rFonts w:asciiTheme="minorHAnsi" w:eastAsia="Times New Roman" w:hAnsiTheme="minorHAnsi" w:cstheme="minorBidi"/>
          <w:sz w:val="24"/>
          <w:szCs w:val="24"/>
        </w:rPr>
        <w:t xml:space="preserve">(ARDS) </w:t>
      </w:r>
      <w:r w:rsidRPr="0BBF9275">
        <w:rPr>
          <w:rFonts w:asciiTheme="minorHAnsi" w:eastAsia="Times New Roman" w:hAnsiTheme="minorHAnsi" w:cstheme="minorBidi"/>
          <w:sz w:val="24"/>
          <w:szCs w:val="24"/>
        </w:rPr>
        <w:t xml:space="preserve">by race </w:t>
      </w:r>
      <w:r w:rsidR="00723F6C" w:rsidRPr="0BBF9275">
        <w:rPr>
          <w:rFonts w:asciiTheme="minorHAnsi" w:eastAsia="Times New Roman" w:hAnsiTheme="minorHAnsi" w:cstheme="minorBidi"/>
          <w:sz w:val="24"/>
          <w:szCs w:val="24"/>
        </w:rPr>
        <w:t>and Hispanic</w:t>
      </w:r>
      <w:r w:rsidRPr="0BBF9275">
        <w:rPr>
          <w:rFonts w:asciiTheme="minorHAnsi" w:eastAsia="Times New Roman" w:hAnsiTheme="minorHAnsi" w:cstheme="minorBidi"/>
          <w:sz w:val="24"/>
          <w:szCs w:val="24"/>
        </w:rPr>
        <w:t xml:space="preserve"> ethnicity and </w:t>
      </w:r>
      <w:r w:rsidR="6E1A6A3D" w:rsidRPr="0BBF9275">
        <w:rPr>
          <w:rFonts w:asciiTheme="minorHAnsi" w:eastAsia="Times New Roman" w:hAnsiTheme="minorHAnsi" w:cstheme="minorBidi"/>
          <w:sz w:val="24"/>
          <w:szCs w:val="24"/>
        </w:rPr>
        <w:t>MassHealth</w:t>
      </w:r>
      <w:r w:rsidRPr="0BBF9275">
        <w:rPr>
          <w:rFonts w:asciiTheme="minorHAnsi" w:eastAsia="Times New Roman" w:hAnsiTheme="minorHAnsi" w:cstheme="minorBidi"/>
          <w:sz w:val="24"/>
          <w:szCs w:val="24"/>
        </w:rPr>
        <w:t xml:space="preserve"> status</w:t>
      </w:r>
      <w:r w:rsidR="007A3867" w:rsidRPr="0BBF9275">
        <w:rPr>
          <w:rFonts w:asciiTheme="minorHAnsi" w:eastAsia="Times New Roman" w:hAnsiTheme="minorHAnsi" w:cstheme="minorBidi"/>
          <w:sz w:val="24"/>
          <w:szCs w:val="24"/>
        </w:rPr>
        <w:t xml:space="preserve"> </w:t>
      </w:r>
      <w:r w:rsidR="000C369E">
        <w:rPr>
          <w:rFonts w:asciiTheme="minorHAnsi" w:eastAsia="Times New Roman" w:hAnsiTheme="minorHAnsi" w:cstheme="minorBidi"/>
          <w:sz w:val="24"/>
          <w:szCs w:val="24"/>
        </w:rPr>
        <w:t>from</w:t>
      </w:r>
      <w:r w:rsidR="000C369E" w:rsidRPr="0BBF9275">
        <w:rPr>
          <w:rFonts w:asciiTheme="minorHAnsi" w:eastAsia="Times New Roman" w:hAnsiTheme="minorHAnsi" w:cstheme="minorBidi"/>
          <w:sz w:val="24"/>
          <w:szCs w:val="24"/>
        </w:rPr>
        <w:t xml:space="preserve"> </w:t>
      </w:r>
      <w:r w:rsidRPr="0BBF9275">
        <w:rPr>
          <w:rFonts w:asciiTheme="minorHAnsi" w:eastAsia="Times New Roman" w:hAnsiTheme="minorHAnsi" w:cstheme="minorBidi"/>
          <w:sz w:val="24"/>
          <w:szCs w:val="24"/>
        </w:rPr>
        <w:t xml:space="preserve">2014 </w:t>
      </w:r>
      <w:r w:rsidR="000C369E">
        <w:rPr>
          <w:rFonts w:asciiTheme="minorHAnsi" w:eastAsia="Times New Roman" w:hAnsiTheme="minorHAnsi" w:cstheme="minorBidi"/>
          <w:sz w:val="24"/>
          <w:szCs w:val="24"/>
        </w:rPr>
        <w:t>through</w:t>
      </w:r>
      <w:r w:rsidRPr="0BBF9275">
        <w:rPr>
          <w:rFonts w:asciiTheme="minorHAnsi" w:eastAsia="Times New Roman" w:hAnsiTheme="minorHAnsi" w:cstheme="minorBidi"/>
          <w:sz w:val="24"/>
          <w:szCs w:val="24"/>
        </w:rPr>
        <w:t xml:space="preserve"> 202</w:t>
      </w:r>
      <w:r w:rsidR="003908A2" w:rsidRPr="0BBF9275">
        <w:rPr>
          <w:rFonts w:asciiTheme="minorHAnsi" w:eastAsia="Times New Roman" w:hAnsiTheme="minorHAnsi" w:cstheme="minorBidi"/>
          <w:sz w:val="24"/>
          <w:szCs w:val="24"/>
        </w:rPr>
        <w:t>2</w:t>
      </w:r>
      <w:r w:rsidR="77FAAB6D" w:rsidRPr="0BBF9275">
        <w:rPr>
          <w:rFonts w:asciiTheme="minorHAnsi" w:eastAsia="Times New Roman" w:hAnsiTheme="minorHAnsi" w:cstheme="minorBidi"/>
          <w:sz w:val="24"/>
          <w:szCs w:val="24"/>
        </w:rPr>
        <w:t xml:space="preserve">. </w:t>
      </w:r>
      <w:r w:rsidR="00C422D7">
        <w:rPr>
          <w:rFonts w:asciiTheme="minorHAnsi" w:eastAsia="Times New Roman" w:hAnsiTheme="minorHAnsi" w:cstheme="minorBidi"/>
          <w:sz w:val="24"/>
          <w:szCs w:val="24"/>
        </w:rPr>
        <w:t xml:space="preserve">Black non-Hispanic birthing people had the highest rates of </w:t>
      </w:r>
      <w:r w:rsidR="009B6E4D">
        <w:rPr>
          <w:rFonts w:asciiTheme="minorHAnsi" w:eastAsia="Times New Roman" w:hAnsiTheme="minorHAnsi" w:cstheme="minorBidi"/>
          <w:sz w:val="24"/>
          <w:szCs w:val="24"/>
        </w:rPr>
        <w:t>ARDS</w:t>
      </w:r>
      <w:r w:rsidR="00BE2BD9">
        <w:rPr>
          <w:rFonts w:asciiTheme="minorHAnsi" w:eastAsia="Times New Roman" w:hAnsiTheme="minorHAnsi" w:cstheme="minorBidi"/>
          <w:sz w:val="24"/>
          <w:szCs w:val="24"/>
        </w:rPr>
        <w:t xml:space="preserve">, with rates </w:t>
      </w:r>
      <w:r w:rsidR="003A2E24">
        <w:rPr>
          <w:rFonts w:asciiTheme="minorHAnsi" w:eastAsia="Times New Roman" w:hAnsiTheme="minorHAnsi" w:cstheme="minorBidi"/>
          <w:sz w:val="24"/>
          <w:szCs w:val="24"/>
        </w:rPr>
        <w:t>more tha</w:t>
      </w:r>
      <w:r w:rsidR="00BE7BAE">
        <w:rPr>
          <w:rFonts w:asciiTheme="minorHAnsi" w:eastAsia="Times New Roman" w:hAnsiTheme="minorHAnsi" w:cstheme="minorBidi"/>
          <w:sz w:val="24"/>
          <w:szCs w:val="24"/>
        </w:rPr>
        <w:t>n</w:t>
      </w:r>
      <w:r w:rsidR="0026152D">
        <w:rPr>
          <w:rFonts w:asciiTheme="minorHAnsi" w:eastAsia="Times New Roman" w:hAnsiTheme="minorHAnsi" w:cstheme="minorBidi"/>
          <w:sz w:val="24"/>
          <w:szCs w:val="24"/>
        </w:rPr>
        <w:t xml:space="preserve"> twice the rate among </w:t>
      </w:r>
      <w:r w:rsidR="00B14BDD">
        <w:rPr>
          <w:rFonts w:asciiTheme="minorHAnsi" w:eastAsia="Times New Roman" w:hAnsiTheme="minorHAnsi" w:cstheme="minorBidi"/>
          <w:sz w:val="24"/>
          <w:szCs w:val="24"/>
        </w:rPr>
        <w:t>White non-Hispanic birthing people.</w:t>
      </w:r>
      <w:r w:rsidR="008311BA">
        <w:rPr>
          <w:rFonts w:asciiTheme="minorHAnsi" w:eastAsia="Times New Roman" w:hAnsiTheme="minorHAnsi" w:cstheme="minorBidi"/>
          <w:sz w:val="24"/>
          <w:szCs w:val="24"/>
        </w:rPr>
        <w:t xml:space="preserve"> </w:t>
      </w:r>
      <w:r w:rsidR="00F63DF5">
        <w:rPr>
          <w:rFonts w:asciiTheme="minorHAnsi" w:eastAsia="Times New Roman" w:hAnsiTheme="minorHAnsi" w:cstheme="minorBidi"/>
          <w:sz w:val="24"/>
          <w:szCs w:val="24"/>
        </w:rPr>
        <w:t xml:space="preserve">While the overall rate was highest for </w:t>
      </w:r>
      <w:r w:rsidR="001C0986">
        <w:rPr>
          <w:rFonts w:asciiTheme="minorHAnsi" w:eastAsia="Times New Roman" w:hAnsiTheme="minorHAnsi" w:cstheme="minorBidi"/>
          <w:sz w:val="24"/>
          <w:szCs w:val="24"/>
        </w:rPr>
        <w:t>Black non-Hispanic</w:t>
      </w:r>
      <w:r w:rsidR="00536569">
        <w:rPr>
          <w:rFonts w:asciiTheme="minorHAnsi" w:eastAsia="Times New Roman" w:hAnsiTheme="minorHAnsi" w:cstheme="minorBidi"/>
          <w:sz w:val="24"/>
          <w:szCs w:val="24"/>
        </w:rPr>
        <w:t xml:space="preserve"> birthing people</w:t>
      </w:r>
      <w:r w:rsidR="001C0986">
        <w:rPr>
          <w:rFonts w:asciiTheme="minorHAnsi" w:eastAsia="Times New Roman" w:hAnsiTheme="minorHAnsi" w:cstheme="minorBidi"/>
          <w:sz w:val="24"/>
          <w:szCs w:val="24"/>
        </w:rPr>
        <w:t xml:space="preserve"> with MassHealth deliveries, </w:t>
      </w:r>
      <w:r w:rsidR="005123B8">
        <w:rPr>
          <w:rFonts w:asciiTheme="minorHAnsi" w:eastAsia="Times New Roman" w:hAnsiTheme="minorHAnsi" w:cstheme="minorBidi"/>
          <w:sz w:val="24"/>
          <w:szCs w:val="24"/>
        </w:rPr>
        <w:t>at 22.9</w:t>
      </w:r>
      <w:r w:rsidR="00F21920">
        <w:rPr>
          <w:rFonts w:asciiTheme="minorHAnsi" w:eastAsia="Times New Roman" w:hAnsiTheme="minorHAnsi" w:cstheme="minorBidi"/>
          <w:sz w:val="24"/>
          <w:szCs w:val="24"/>
        </w:rPr>
        <w:t xml:space="preserve"> per 10,000 deliveries, compared to </w:t>
      </w:r>
      <w:r w:rsidR="007D0A56">
        <w:rPr>
          <w:rFonts w:asciiTheme="minorHAnsi" w:eastAsia="Times New Roman" w:hAnsiTheme="minorHAnsi" w:cstheme="minorBidi"/>
          <w:sz w:val="24"/>
          <w:szCs w:val="24"/>
        </w:rPr>
        <w:t>11.0 for White non-Hispanic</w:t>
      </w:r>
      <w:r w:rsidR="00536569">
        <w:rPr>
          <w:rFonts w:asciiTheme="minorHAnsi" w:eastAsia="Times New Roman" w:hAnsiTheme="minorHAnsi" w:cstheme="minorBidi"/>
          <w:sz w:val="24"/>
          <w:szCs w:val="24"/>
        </w:rPr>
        <w:t xml:space="preserve"> birthing people</w:t>
      </w:r>
      <w:r w:rsidR="007D0A56">
        <w:rPr>
          <w:rFonts w:asciiTheme="minorHAnsi" w:eastAsia="Times New Roman" w:hAnsiTheme="minorHAnsi" w:cstheme="minorBidi"/>
          <w:sz w:val="24"/>
          <w:szCs w:val="24"/>
        </w:rPr>
        <w:t xml:space="preserve"> with MassHealth </w:t>
      </w:r>
      <w:r w:rsidR="00D55F9C">
        <w:rPr>
          <w:rFonts w:asciiTheme="minorHAnsi" w:eastAsia="Times New Roman" w:hAnsiTheme="minorHAnsi" w:cstheme="minorBidi"/>
          <w:sz w:val="24"/>
          <w:szCs w:val="24"/>
        </w:rPr>
        <w:t>d</w:t>
      </w:r>
      <w:r w:rsidR="007D0A56">
        <w:rPr>
          <w:rFonts w:asciiTheme="minorHAnsi" w:eastAsia="Times New Roman" w:hAnsiTheme="minorHAnsi" w:cstheme="minorBidi"/>
          <w:sz w:val="24"/>
          <w:szCs w:val="24"/>
        </w:rPr>
        <w:t>eliveries,</w:t>
      </w:r>
      <w:r w:rsidR="005B2B50">
        <w:rPr>
          <w:rFonts w:asciiTheme="minorHAnsi" w:eastAsia="Times New Roman" w:hAnsiTheme="minorHAnsi" w:cstheme="minorBidi"/>
          <w:sz w:val="24"/>
          <w:szCs w:val="24"/>
        </w:rPr>
        <w:t xml:space="preserve"> </w:t>
      </w:r>
      <w:r w:rsidR="00F63DF5">
        <w:rPr>
          <w:rFonts w:asciiTheme="minorHAnsi" w:eastAsia="Times New Roman" w:hAnsiTheme="minorHAnsi" w:cstheme="minorBidi"/>
          <w:sz w:val="24"/>
          <w:szCs w:val="24"/>
        </w:rPr>
        <w:t>the rate among</w:t>
      </w:r>
      <w:r w:rsidR="005B2B50">
        <w:rPr>
          <w:rFonts w:asciiTheme="minorHAnsi" w:eastAsia="Times New Roman" w:hAnsiTheme="minorHAnsi" w:cstheme="minorBidi"/>
          <w:sz w:val="24"/>
          <w:szCs w:val="24"/>
        </w:rPr>
        <w:t xml:space="preserve"> Black non-Hispanic</w:t>
      </w:r>
      <w:r w:rsidR="00536569">
        <w:rPr>
          <w:rFonts w:asciiTheme="minorHAnsi" w:eastAsia="Times New Roman" w:hAnsiTheme="minorHAnsi" w:cstheme="minorBidi"/>
          <w:sz w:val="24"/>
          <w:szCs w:val="24"/>
        </w:rPr>
        <w:t xml:space="preserve"> birthing people</w:t>
      </w:r>
      <w:r w:rsidR="005B2B50">
        <w:rPr>
          <w:rFonts w:asciiTheme="minorHAnsi" w:eastAsia="Times New Roman" w:hAnsiTheme="minorHAnsi" w:cstheme="minorBidi"/>
          <w:sz w:val="24"/>
          <w:szCs w:val="24"/>
        </w:rPr>
        <w:t xml:space="preserve"> with non-MassHealth deliveries</w:t>
      </w:r>
      <w:r w:rsidR="00F63DF5">
        <w:rPr>
          <w:rFonts w:asciiTheme="minorHAnsi" w:eastAsia="Times New Roman" w:hAnsiTheme="minorHAnsi" w:cstheme="minorBidi"/>
          <w:sz w:val="24"/>
          <w:szCs w:val="24"/>
        </w:rPr>
        <w:t xml:space="preserve"> was </w:t>
      </w:r>
      <w:r w:rsidR="00840C01">
        <w:rPr>
          <w:rFonts w:asciiTheme="minorHAnsi" w:eastAsia="Times New Roman" w:hAnsiTheme="minorHAnsi" w:cstheme="minorBidi"/>
          <w:sz w:val="24"/>
          <w:szCs w:val="24"/>
        </w:rPr>
        <w:t xml:space="preserve">more than three times the rate of </w:t>
      </w:r>
      <w:r w:rsidR="00B35658">
        <w:rPr>
          <w:rFonts w:asciiTheme="minorHAnsi" w:eastAsia="Times New Roman" w:hAnsiTheme="minorHAnsi" w:cstheme="minorBidi"/>
          <w:sz w:val="24"/>
          <w:szCs w:val="24"/>
        </w:rPr>
        <w:t>ARDS among White non-Hispanic non-MassHealth deliveries (</w:t>
      </w:r>
      <w:r w:rsidR="00BB40A3">
        <w:rPr>
          <w:rFonts w:asciiTheme="minorHAnsi" w:eastAsia="Times New Roman" w:hAnsiTheme="minorHAnsi" w:cstheme="minorBidi"/>
          <w:sz w:val="24"/>
          <w:szCs w:val="24"/>
        </w:rPr>
        <w:t>16.7 vs. 4.7 respectively).</w:t>
      </w:r>
      <w:r w:rsidR="00215A4A">
        <w:rPr>
          <w:rFonts w:asciiTheme="minorHAnsi" w:eastAsia="Times New Roman" w:hAnsiTheme="minorHAnsi" w:cstheme="minorBidi"/>
          <w:sz w:val="24"/>
          <w:szCs w:val="24"/>
        </w:rPr>
        <w:t xml:space="preserve"> Differences between rates </w:t>
      </w:r>
      <w:r w:rsidR="00D33C68">
        <w:rPr>
          <w:rFonts w:asciiTheme="minorHAnsi" w:eastAsia="Times New Roman" w:hAnsiTheme="minorHAnsi" w:cstheme="minorBidi"/>
          <w:sz w:val="24"/>
          <w:szCs w:val="24"/>
        </w:rPr>
        <w:t xml:space="preserve">comparing </w:t>
      </w:r>
      <w:r w:rsidR="00D03D82">
        <w:rPr>
          <w:rFonts w:asciiTheme="minorHAnsi" w:eastAsia="Times New Roman" w:hAnsiTheme="minorHAnsi" w:cstheme="minorBidi"/>
          <w:sz w:val="24"/>
          <w:szCs w:val="24"/>
        </w:rPr>
        <w:t>Black</w:t>
      </w:r>
      <w:r w:rsidR="00D33C68">
        <w:rPr>
          <w:rFonts w:asciiTheme="minorHAnsi" w:eastAsia="Times New Roman" w:hAnsiTheme="minorHAnsi" w:cstheme="minorBidi"/>
          <w:sz w:val="24"/>
          <w:szCs w:val="24"/>
        </w:rPr>
        <w:t xml:space="preserve"> non-Hispanic birthing people </w:t>
      </w:r>
      <w:r w:rsidR="00D03D82">
        <w:rPr>
          <w:rFonts w:asciiTheme="minorHAnsi" w:eastAsia="Times New Roman" w:hAnsiTheme="minorHAnsi" w:cstheme="minorBidi"/>
          <w:sz w:val="24"/>
          <w:szCs w:val="24"/>
        </w:rPr>
        <w:t xml:space="preserve">with White non-Hispanic </w:t>
      </w:r>
      <w:r w:rsidR="00383F46">
        <w:rPr>
          <w:rFonts w:asciiTheme="minorHAnsi" w:eastAsia="Times New Roman" w:hAnsiTheme="minorHAnsi" w:cstheme="minorBidi"/>
          <w:sz w:val="24"/>
          <w:szCs w:val="24"/>
        </w:rPr>
        <w:t>birthing people were significant for both MassHealth and non-MassHealth deliveries.</w:t>
      </w:r>
      <w:r w:rsidR="005408E8">
        <w:rPr>
          <w:rFonts w:asciiTheme="minorHAnsi" w:eastAsia="Times New Roman" w:hAnsiTheme="minorHAnsi" w:cstheme="minorBidi"/>
          <w:sz w:val="24"/>
          <w:szCs w:val="24"/>
        </w:rPr>
        <w:t xml:space="preserve"> </w:t>
      </w:r>
    </w:p>
    <w:p w14:paraId="3ACE1A61" w14:textId="77777777" w:rsidR="00365A2C" w:rsidRPr="00E4235F" w:rsidRDefault="00365A2C" w:rsidP="0BBF9275">
      <w:pPr>
        <w:spacing w:after="160" w:line="264" w:lineRule="auto"/>
        <w:rPr>
          <w:rFonts w:asciiTheme="minorHAnsi" w:eastAsia="Times New Roman" w:hAnsiTheme="minorHAnsi" w:cstheme="minorBidi"/>
          <w:sz w:val="24"/>
          <w:szCs w:val="24"/>
        </w:rPr>
      </w:pPr>
    </w:p>
    <w:p w14:paraId="7A0A483A" w14:textId="317AF308" w:rsidR="00DC0A2A" w:rsidRDefault="3F14EB4A" w:rsidP="00851DA3">
      <w:pPr>
        <w:spacing w:line="264" w:lineRule="auto"/>
        <w:sectPr w:rsidR="00DC0A2A" w:rsidSect="00A50894">
          <w:headerReference w:type="default" r:id="rId20"/>
          <w:footerReference w:type="default" r:id="rId21"/>
          <w:pgSz w:w="12240" w:h="15840"/>
          <w:pgMar w:top="720" w:right="720" w:bottom="720" w:left="720" w:header="720" w:footer="720" w:gutter="0"/>
          <w:pgNumType w:start="1"/>
          <w:cols w:space="720"/>
        </w:sectPr>
      </w:pPr>
      <w:r>
        <w:rPr>
          <w:sz w:val="22"/>
          <w:szCs w:val="22"/>
        </w:rPr>
        <w:t xml:space="preserve"> </w:t>
      </w:r>
    </w:p>
    <w:p w14:paraId="714F4744" w14:textId="77777777" w:rsidR="00CB0019" w:rsidRDefault="00CB0019" w:rsidP="001F56E9">
      <w:pPr>
        <w:rPr>
          <w:rFonts w:ascii="Calibri" w:eastAsia="Times New Roman" w:hAnsi="Calibri"/>
          <w:b/>
          <w:color w:val="032E53"/>
          <w:sz w:val="32"/>
          <w:szCs w:val="32"/>
        </w:rPr>
      </w:pPr>
    </w:p>
    <w:p w14:paraId="6CA6EFC1" w14:textId="74BFCFBE" w:rsidR="00CB0019" w:rsidRDefault="00CB0019" w:rsidP="002B34BB">
      <w:pPr>
        <w:jc w:val="center"/>
        <w:rPr>
          <w:rFonts w:ascii="Calibri" w:eastAsia="Times New Roman" w:hAnsi="Calibri"/>
          <w:b/>
          <w:color w:val="032E53"/>
          <w:sz w:val="32"/>
          <w:szCs w:val="32"/>
        </w:rPr>
      </w:pPr>
      <w:r>
        <w:rPr>
          <w:noProof/>
        </w:rPr>
        <w:lastRenderedPageBreak/>
        <w:drawing>
          <wp:inline distT="0" distB="0" distL="0" distR="0" wp14:anchorId="7D91979E" wp14:editId="5103B56B">
            <wp:extent cx="6605089" cy="3355975"/>
            <wp:effectExtent l="0" t="0" r="5715" b="0"/>
            <wp:docPr id="343533106" name="Chart 1">
              <a:extLst xmlns:a="http://schemas.openxmlformats.org/drawingml/2006/main">
                <a:ext uri="{FF2B5EF4-FFF2-40B4-BE49-F238E27FC236}">
                  <a16:creationId xmlns:a16="http://schemas.microsoft.com/office/drawing/2014/main" id="{CFDEC668-A292-41AD-ADCD-71152D4110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982CB2" w14:textId="77777777" w:rsidR="00CB0019" w:rsidRDefault="00CB0019" w:rsidP="001F56E9">
      <w:pPr>
        <w:rPr>
          <w:rFonts w:ascii="Calibri" w:eastAsia="Times New Roman" w:hAnsi="Calibri"/>
          <w:b/>
          <w:color w:val="032E53"/>
          <w:sz w:val="32"/>
          <w:szCs w:val="32"/>
        </w:rPr>
      </w:pPr>
    </w:p>
    <w:p w14:paraId="6A0BAF57" w14:textId="067982B6" w:rsidR="003E08CB" w:rsidRPr="001F56E9" w:rsidRDefault="003E08CB" w:rsidP="001F56E9">
      <w:pPr>
        <w:rPr>
          <w:rFonts w:ascii="Calibri" w:eastAsia="Times New Roman" w:hAnsi="Calibri"/>
          <w:b/>
          <w:color w:val="032E53"/>
          <w:sz w:val="32"/>
          <w:szCs w:val="32"/>
        </w:rPr>
      </w:pPr>
      <w:r w:rsidRPr="001F56E9">
        <w:rPr>
          <w:rFonts w:ascii="Calibri" w:eastAsia="Times New Roman" w:hAnsi="Calibri"/>
          <w:b/>
          <w:color w:val="032E53"/>
          <w:sz w:val="32"/>
          <w:szCs w:val="32"/>
        </w:rPr>
        <w:t>Conclusion</w:t>
      </w:r>
      <w:r w:rsidR="2264FC22" w:rsidRPr="001F56E9">
        <w:rPr>
          <w:rFonts w:ascii="Calibri" w:eastAsia="Times New Roman" w:hAnsi="Calibri"/>
          <w:b/>
          <w:color w:val="032E53"/>
          <w:sz w:val="32"/>
          <w:szCs w:val="32"/>
        </w:rPr>
        <w:t>s</w:t>
      </w:r>
    </w:p>
    <w:p w14:paraId="5D528641" w14:textId="77777777" w:rsidR="003E08CB" w:rsidRDefault="003E08CB" w:rsidP="003E08CB">
      <w:pPr>
        <w:spacing w:line="264" w:lineRule="auto"/>
        <w:rPr>
          <w:sz w:val="22"/>
          <w:szCs w:val="22"/>
        </w:rPr>
      </w:pPr>
    </w:p>
    <w:p w14:paraId="3F42B642" w14:textId="4DE78D55" w:rsidR="00276680" w:rsidRPr="001F56E9" w:rsidRDefault="00276680" w:rsidP="72951096">
      <w:pPr>
        <w:spacing w:after="160" w:line="264" w:lineRule="auto"/>
        <w:rPr>
          <w:rFonts w:asciiTheme="minorHAnsi" w:eastAsia="Times New Roman" w:hAnsiTheme="minorHAnsi" w:cstheme="minorBidi"/>
          <w:sz w:val="24"/>
          <w:szCs w:val="24"/>
        </w:rPr>
      </w:pPr>
      <w:r w:rsidRPr="72951096">
        <w:rPr>
          <w:rFonts w:asciiTheme="minorHAnsi" w:eastAsia="Times New Roman" w:hAnsiTheme="minorHAnsi" w:cstheme="minorBidi"/>
          <w:sz w:val="24"/>
          <w:szCs w:val="24"/>
        </w:rPr>
        <w:t>In Massachusetts from 2014 through 202</w:t>
      </w:r>
      <w:r w:rsidR="004F5758" w:rsidRPr="72951096">
        <w:rPr>
          <w:rFonts w:asciiTheme="minorHAnsi" w:eastAsia="Times New Roman" w:hAnsiTheme="minorHAnsi" w:cstheme="minorBidi"/>
          <w:sz w:val="24"/>
          <w:szCs w:val="24"/>
        </w:rPr>
        <w:t>2</w:t>
      </w:r>
      <w:r w:rsidRPr="72951096">
        <w:rPr>
          <w:rFonts w:asciiTheme="minorHAnsi" w:eastAsia="Times New Roman" w:hAnsiTheme="minorHAnsi" w:cstheme="minorBidi"/>
          <w:sz w:val="24"/>
          <w:szCs w:val="24"/>
        </w:rPr>
        <w:t xml:space="preserve">, </w:t>
      </w:r>
      <w:r w:rsidR="15AE6358" w:rsidRPr="72951096">
        <w:rPr>
          <w:rFonts w:asciiTheme="minorHAnsi" w:eastAsia="Times New Roman" w:hAnsiTheme="minorHAnsi" w:cstheme="minorBidi"/>
          <w:sz w:val="24"/>
          <w:szCs w:val="24"/>
        </w:rPr>
        <w:t xml:space="preserve">there was an increase in SMM </w:t>
      </w:r>
      <w:r w:rsidR="00114805" w:rsidRPr="00114805">
        <w:rPr>
          <w:rFonts w:asciiTheme="minorHAnsi" w:eastAsia="Times New Roman" w:hAnsiTheme="minorHAnsi" w:cstheme="minorBidi"/>
          <w:sz w:val="24"/>
          <w:szCs w:val="24"/>
        </w:rPr>
        <w:t>for all birthing people, regardless of race, ethnicity</w:t>
      </w:r>
      <w:r w:rsidR="00C43D71">
        <w:rPr>
          <w:rFonts w:asciiTheme="minorHAnsi" w:eastAsia="Times New Roman" w:hAnsiTheme="minorHAnsi" w:cstheme="minorBidi"/>
          <w:sz w:val="24"/>
          <w:szCs w:val="24"/>
        </w:rPr>
        <w:t>,</w:t>
      </w:r>
      <w:r w:rsidR="00114805" w:rsidRPr="00114805">
        <w:rPr>
          <w:rFonts w:asciiTheme="minorHAnsi" w:eastAsia="Times New Roman" w:hAnsiTheme="minorHAnsi" w:cstheme="minorBidi"/>
          <w:sz w:val="24"/>
          <w:szCs w:val="24"/>
        </w:rPr>
        <w:t xml:space="preserve"> </w:t>
      </w:r>
      <w:r w:rsidR="00C43D71">
        <w:rPr>
          <w:rFonts w:asciiTheme="minorHAnsi" w:eastAsia="Times New Roman" w:hAnsiTheme="minorHAnsi" w:cstheme="minorBidi"/>
          <w:sz w:val="24"/>
          <w:szCs w:val="24"/>
        </w:rPr>
        <w:t>or</w:t>
      </w:r>
      <w:r w:rsidR="00114805" w:rsidRPr="00114805">
        <w:rPr>
          <w:rFonts w:asciiTheme="minorHAnsi" w:eastAsia="Times New Roman" w:hAnsiTheme="minorHAnsi" w:cstheme="minorBidi"/>
          <w:sz w:val="24"/>
          <w:szCs w:val="24"/>
        </w:rPr>
        <w:t xml:space="preserve"> MassHealth status</w:t>
      </w:r>
      <w:r w:rsidR="00114805">
        <w:rPr>
          <w:rFonts w:asciiTheme="minorHAnsi" w:eastAsia="Times New Roman" w:hAnsiTheme="minorHAnsi" w:cstheme="minorBidi"/>
          <w:sz w:val="24"/>
          <w:szCs w:val="24"/>
        </w:rPr>
        <w:t>.</w:t>
      </w:r>
      <w:r w:rsidR="15AE6358" w:rsidRPr="72951096">
        <w:rPr>
          <w:rFonts w:asciiTheme="minorHAnsi" w:eastAsia="Times New Roman" w:hAnsiTheme="minorHAnsi" w:cstheme="minorBidi"/>
          <w:sz w:val="24"/>
          <w:szCs w:val="24"/>
        </w:rPr>
        <w:t xml:space="preserve"> </w:t>
      </w:r>
      <w:r w:rsidR="00114805">
        <w:rPr>
          <w:rFonts w:asciiTheme="minorHAnsi" w:eastAsia="Times New Roman" w:hAnsiTheme="minorHAnsi" w:cstheme="minorBidi"/>
          <w:sz w:val="24"/>
          <w:szCs w:val="24"/>
        </w:rPr>
        <w:t>Overall, SMM</w:t>
      </w:r>
      <w:r w:rsidR="00114805" w:rsidRPr="72951096">
        <w:rPr>
          <w:rFonts w:asciiTheme="minorHAnsi" w:eastAsia="Times New Roman" w:hAnsiTheme="minorHAnsi" w:cstheme="minorBidi"/>
          <w:sz w:val="24"/>
          <w:szCs w:val="24"/>
        </w:rPr>
        <w:t xml:space="preserve"> </w:t>
      </w:r>
      <w:r w:rsidR="15AE6358" w:rsidRPr="72951096">
        <w:rPr>
          <w:rFonts w:asciiTheme="minorHAnsi" w:eastAsia="Times New Roman" w:hAnsiTheme="minorHAnsi" w:cstheme="minorBidi"/>
          <w:sz w:val="24"/>
          <w:szCs w:val="24"/>
        </w:rPr>
        <w:t>rates were</w:t>
      </w:r>
      <w:r w:rsidR="00701CC3" w:rsidRPr="72951096">
        <w:rPr>
          <w:rFonts w:asciiTheme="minorHAnsi" w:eastAsia="Times New Roman" w:hAnsiTheme="minorHAnsi" w:cstheme="minorBidi"/>
          <w:sz w:val="24"/>
          <w:szCs w:val="24"/>
        </w:rPr>
        <w:t xml:space="preserve"> </w:t>
      </w:r>
      <w:r w:rsidRPr="72951096">
        <w:rPr>
          <w:rFonts w:asciiTheme="minorHAnsi" w:eastAsia="Times New Roman" w:hAnsiTheme="minorHAnsi" w:cstheme="minorBidi"/>
          <w:sz w:val="24"/>
          <w:szCs w:val="24"/>
        </w:rPr>
        <w:t xml:space="preserve">higher among </w:t>
      </w:r>
      <w:r w:rsidR="6DBA28EB" w:rsidRPr="72951096">
        <w:rPr>
          <w:rFonts w:asciiTheme="minorHAnsi" w:eastAsia="Times New Roman" w:hAnsiTheme="minorHAnsi" w:cstheme="minorBidi"/>
          <w:sz w:val="24"/>
          <w:szCs w:val="24"/>
        </w:rPr>
        <w:t>MassHealth</w:t>
      </w:r>
      <w:r w:rsidRPr="72951096">
        <w:rPr>
          <w:rFonts w:asciiTheme="minorHAnsi" w:eastAsia="Times New Roman" w:hAnsiTheme="minorHAnsi" w:cstheme="minorBidi"/>
          <w:sz w:val="24"/>
          <w:szCs w:val="24"/>
        </w:rPr>
        <w:t xml:space="preserve"> deliveries compared with non-</w:t>
      </w:r>
      <w:r w:rsidR="53BA31C0" w:rsidRPr="72951096">
        <w:rPr>
          <w:rFonts w:asciiTheme="minorHAnsi" w:eastAsia="Times New Roman" w:hAnsiTheme="minorHAnsi" w:cstheme="minorBidi"/>
          <w:sz w:val="24"/>
          <w:szCs w:val="24"/>
        </w:rPr>
        <w:t>MassHealth</w:t>
      </w:r>
      <w:r w:rsidRPr="72951096">
        <w:rPr>
          <w:rFonts w:asciiTheme="minorHAnsi" w:eastAsia="Times New Roman" w:hAnsiTheme="minorHAnsi" w:cstheme="minorBidi"/>
          <w:sz w:val="24"/>
          <w:szCs w:val="24"/>
        </w:rPr>
        <w:t xml:space="preserve"> deliveries</w:t>
      </w:r>
      <w:r w:rsidR="00044DAE" w:rsidRPr="72951096">
        <w:rPr>
          <w:rFonts w:asciiTheme="minorHAnsi" w:eastAsia="Times New Roman" w:hAnsiTheme="minorHAnsi" w:cstheme="minorBidi"/>
          <w:sz w:val="24"/>
          <w:szCs w:val="24"/>
        </w:rPr>
        <w:t>.</w:t>
      </w:r>
      <w:r w:rsidRPr="72951096">
        <w:rPr>
          <w:rFonts w:asciiTheme="minorHAnsi" w:eastAsia="Times New Roman" w:hAnsiTheme="minorHAnsi" w:cstheme="minorBidi"/>
          <w:sz w:val="24"/>
          <w:szCs w:val="24"/>
        </w:rPr>
        <w:t xml:space="preserve"> </w:t>
      </w:r>
      <w:r w:rsidR="00132B60">
        <w:rPr>
          <w:rFonts w:asciiTheme="minorHAnsi" w:eastAsia="Times New Roman" w:hAnsiTheme="minorHAnsi" w:cstheme="minorBidi"/>
          <w:sz w:val="24"/>
          <w:szCs w:val="24"/>
        </w:rPr>
        <w:t>Social determinants of health</w:t>
      </w:r>
      <w:r w:rsidR="00306BC1">
        <w:rPr>
          <w:rFonts w:asciiTheme="minorHAnsi" w:eastAsia="Times New Roman" w:hAnsiTheme="minorHAnsi" w:cstheme="minorBidi"/>
          <w:sz w:val="24"/>
          <w:szCs w:val="24"/>
        </w:rPr>
        <w:t xml:space="preserve">, the non-medical factors that </w:t>
      </w:r>
      <w:r w:rsidR="008A4B88">
        <w:rPr>
          <w:rFonts w:asciiTheme="minorHAnsi" w:eastAsia="Times New Roman" w:hAnsiTheme="minorHAnsi" w:cstheme="minorBidi"/>
          <w:sz w:val="24"/>
          <w:szCs w:val="24"/>
        </w:rPr>
        <w:t xml:space="preserve">influence health outcomes, </w:t>
      </w:r>
      <w:r w:rsidR="00CA4E35">
        <w:rPr>
          <w:rFonts w:asciiTheme="minorHAnsi" w:eastAsia="Times New Roman" w:hAnsiTheme="minorHAnsi" w:cstheme="minorBidi"/>
          <w:sz w:val="24"/>
          <w:szCs w:val="24"/>
        </w:rPr>
        <w:t>include economic stability</w:t>
      </w:r>
      <w:r w:rsidR="00EE057F">
        <w:rPr>
          <w:rFonts w:asciiTheme="minorHAnsi" w:eastAsia="Times New Roman" w:hAnsiTheme="minorHAnsi" w:cstheme="minorBidi"/>
          <w:sz w:val="24"/>
          <w:szCs w:val="24"/>
        </w:rPr>
        <w:t>,</w:t>
      </w:r>
      <w:r w:rsidR="00CA4E35">
        <w:rPr>
          <w:rFonts w:asciiTheme="minorHAnsi" w:eastAsia="Times New Roman" w:hAnsiTheme="minorHAnsi" w:cstheme="minorBidi"/>
          <w:sz w:val="24"/>
          <w:szCs w:val="24"/>
        </w:rPr>
        <w:t xml:space="preserve"> education</w:t>
      </w:r>
      <w:r w:rsidR="00BA7388">
        <w:rPr>
          <w:rFonts w:asciiTheme="minorHAnsi" w:eastAsia="Times New Roman" w:hAnsiTheme="minorHAnsi" w:cstheme="minorBidi"/>
          <w:sz w:val="24"/>
          <w:szCs w:val="24"/>
        </w:rPr>
        <w:t xml:space="preserve">al </w:t>
      </w:r>
      <w:r w:rsidR="00EE057F">
        <w:rPr>
          <w:rFonts w:asciiTheme="minorHAnsi" w:eastAsia="Times New Roman" w:hAnsiTheme="minorHAnsi" w:cstheme="minorBidi"/>
          <w:sz w:val="24"/>
          <w:szCs w:val="24"/>
        </w:rPr>
        <w:t xml:space="preserve">attainment, and </w:t>
      </w:r>
      <w:proofErr w:type="gramStart"/>
      <w:r w:rsidR="00EE057F">
        <w:rPr>
          <w:rFonts w:asciiTheme="minorHAnsi" w:eastAsia="Times New Roman" w:hAnsiTheme="minorHAnsi" w:cstheme="minorBidi"/>
          <w:sz w:val="24"/>
          <w:szCs w:val="24"/>
        </w:rPr>
        <w:t>neighborhood</w:t>
      </w:r>
      <w:proofErr w:type="gramEnd"/>
      <w:r w:rsidR="00EE057F">
        <w:rPr>
          <w:rFonts w:asciiTheme="minorHAnsi" w:eastAsia="Times New Roman" w:hAnsiTheme="minorHAnsi" w:cstheme="minorBidi"/>
          <w:sz w:val="24"/>
          <w:szCs w:val="24"/>
        </w:rPr>
        <w:t xml:space="preserve"> and built environment</w:t>
      </w:r>
      <w:r w:rsidR="00073C06">
        <w:rPr>
          <w:rFonts w:asciiTheme="minorHAnsi" w:eastAsia="Times New Roman" w:hAnsiTheme="minorHAnsi" w:cstheme="minorBidi"/>
          <w:sz w:val="24"/>
          <w:szCs w:val="24"/>
        </w:rPr>
        <w:t xml:space="preserve"> including access to transportation and availability of healthy foods</w:t>
      </w:r>
      <w:r w:rsidR="00BA7388">
        <w:rPr>
          <w:rFonts w:asciiTheme="minorHAnsi" w:eastAsia="Times New Roman" w:hAnsiTheme="minorHAnsi" w:cstheme="minorBidi"/>
          <w:sz w:val="24"/>
          <w:szCs w:val="24"/>
        </w:rPr>
        <w:t xml:space="preserve">. These factors </w:t>
      </w:r>
      <w:r w:rsidR="00481B5F">
        <w:rPr>
          <w:rFonts w:asciiTheme="minorHAnsi" w:eastAsia="Times New Roman" w:hAnsiTheme="minorHAnsi" w:cstheme="minorBidi"/>
          <w:sz w:val="24"/>
          <w:szCs w:val="24"/>
        </w:rPr>
        <w:t xml:space="preserve">also </w:t>
      </w:r>
      <w:r w:rsidR="008A4B88">
        <w:rPr>
          <w:rFonts w:asciiTheme="minorHAnsi" w:eastAsia="Times New Roman" w:hAnsiTheme="minorHAnsi" w:cstheme="minorBidi"/>
          <w:sz w:val="24"/>
          <w:szCs w:val="24"/>
        </w:rPr>
        <w:t xml:space="preserve">drive the disparities in </w:t>
      </w:r>
      <w:r w:rsidR="000043D5">
        <w:rPr>
          <w:rFonts w:asciiTheme="minorHAnsi" w:eastAsia="Times New Roman" w:hAnsiTheme="minorHAnsi" w:cstheme="minorBidi"/>
          <w:sz w:val="24"/>
          <w:szCs w:val="24"/>
        </w:rPr>
        <w:t xml:space="preserve">outcomes by insurance status. </w:t>
      </w:r>
      <w:r w:rsidR="00C3268D">
        <w:rPr>
          <w:rFonts w:asciiTheme="minorHAnsi" w:eastAsia="Times New Roman" w:hAnsiTheme="minorHAnsi" w:cstheme="minorBidi"/>
          <w:sz w:val="24"/>
          <w:szCs w:val="24"/>
        </w:rPr>
        <w:t xml:space="preserve">As </w:t>
      </w:r>
      <w:r w:rsidR="000043D5">
        <w:rPr>
          <w:rFonts w:asciiTheme="minorHAnsi" w:eastAsia="Times New Roman" w:hAnsiTheme="minorHAnsi" w:cstheme="minorBidi"/>
          <w:sz w:val="24"/>
          <w:szCs w:val="24"/>
        </w:rPr>
        <w:t xml:space="preserve">MassHealth </w:t>
      </w:r>
      <w:r w:rsidR="00C3268D">
        <w:rPr>
          <w:rFonts w:asciiTheme="minorHAnsi" w:eastAsia="Times New Roman" w:hAnsiTheme="minorHAnsi" w:cstheme="minorBidi"/>
          <w:sz w:val="24"/>
          <w:szCs w:val="24"/>
        </w:rPr>
        <w:t xml:space="preserve">is directly </w:t>
      </w:r>
      <w:r w:rsidR="00D737B2">
        <w:rPr>
          <w:rFonts w:asciiTheme="minorHAnsi" w:eastAsia="Times New Roman" w:hAnsiTheme="minorHAnsi" w:cstheme="minorBidi"/>
          <w:sz w:val="24"/>
          <w:szCs w:val="24"/>
        </w:rPr>
        <w:t>associated with</w:t>
      </w:r>
      <w:r w:rsidR="00C3268D">
        <w:rPr>
          <w:rFonts w:asciiTheme="minorHAnsi" w:eastAsia="Times New Roman" w:hAnsiTheme="minorHAnsi" w:cstheme="minorBidi"/>
          <w:sz w:val="24"/>
          <w:szCs w:val="24"/>
        </w:rPr>
        <w:t xml:space="preserve"> income</w:t>
      </w:r>
      <w:r w:rsidR="006731A3">
        <w:rPr>
          <w:rFonts w:asciiTheme="minorHAnsi" w:eastAsia="Times New Roman" w:hAnsiTheme="minorHAnsi" w:cstheme="minorBidi"/>
          <w:sz w:val="24"/>
          <w:szCs w:val="24"/>
        </w:rPr>
        <w:t xml:space="preserve">, and economic stability </w:t>
      </w:r>
      <w:r w:rsidR="00D737B2">
        <w:rPr>
          <w:rFonts w:asciiTheme="minorHAnsi" w:eastAsia="Times New Roman" w:hAnsiTheme="minorHAnsi" w:cstheme="minorBidi"/>
          <w:sz w:val="24"/>
          <w:szCs w:val="24"/>
        </w:rPr>
        <w:t xml:space="preserve">is highly correlated with </w:t>
      </w:r>
      <w:r w:rsidR="00861735">
        <w:rPr>
          <w:rFonts w:asciiTheme="minorHAnsi" w:eastAsia="Times New Roman" w:hAnsiTheme="minorHAnsi" w:cstheme="minorBidi"/>
          <w:sz w:val="24"/>
          <w:szCs w:val="24"/>
        </w:rPr>
        <w:t xml:space="preserve">health through </w:t>
      </w:r>
      <w:r w:rsidR="685066DF" w:rsidRPr="2EF01BBC">
        <w:rPr>
          <w:rFonts w:asciiTheme="minorHAnsi" w:eastAsia="Times New Roman" w:hAnsiTheme="minorHAnsi" w:cstheme="minorBidi"/>
          <w:sz w:val="24"/>
          <w:szCs w:val="24"/>
        </w:rPr>
        <w:t>wealth</w:t>
      </w:r>
      <w:r w:rsidR="00D737B2">
        <w:rPr>
          <w:rFonts w:asciiTheme="minorHAnsi" w:eastAsia="Times New Roman" w:hAnsiTheme="minorHAnsi" w:cstheme="minorBidi"/>
          <w:sz w:val="24"/>
          <w:szCs w:val="24"/>
        </w:rPr>
        <w:t xml:space="preserve">, employment, food security and housing stability, MassHealth participants are more likely to be impacted </w:t>
      </w:r>
      <w:r w:rsidR="0004653A">
        <w:rPr>
          <w:rFonts w:asciiTheme="minorHAnsi" w:eastAsia="Times New Roman" w:hAnsiTheme="minorHAnsi" w:cstheme="minorBidi"/>
          <w:sz w:val="24"/>
          <w:szCs w:val="24"/>
        </w:rPr>
        <w:t xml:space="preserve">by social </w:t>
      </w:r>
      <w:r w:rsidR="00351219">
        <w:rPr>
          <w:rFonts w:asciiTheme="minorHAnsi" w:eastAsia="Times New Roman" w:hAnsiTheme="minorHAnsi" w:cstheme="minorBidi"/>
          <w:sz w:val="24"/>
          <w:szCs w:val="24"/>
        </w:rPr>
        <w:t>determinants</w:t>
      </w:r>
      <w:r w:rsidR="0004653A">
        <w:rPr>
          <w:rFonts w:asciiTheme="minorHAnsi" w:eastAsia="Times New Roman" w:hAnsiTheme="minorHAnsi" w:cstheme="minorBidi"/>
          <w:sz w:val="24"/>
          <w:szCs w:val="24"/>
        </w:rPr>
        <w:t xml:space="preserve"> of health</w:t>
      </w:r>
      <w:r w:rsidR="00CA4E35">
        <w:rPr>
          <w:rFonts w:asciiTheme="minorHAnsi" w:eastAsia="Times New Roman" w:hAnsiTheme="minorHAnsi" w:cstheme="minorBidi"/>
          <w:sz w:val="24"/>
          <w:szCs w:val="24"/>
        </w:rPr>
        <w:t xml:space="preserve"> </w:t>
      </w:r>
      <w:r w:rsidR="00534DE6">
        <w:rPr>
          <w:rFonts w:asciiTheme="minorHAnsi" w:eastAsia="Times New Roman" w:hAnsiTheme="minorHAnsi" w:cstheme="minorBidi"/>
          <w:sz w:val="24"/>
          <w:szCs w:val="24"/>
        </w:rPr>
        <w:t>through limited financial resources</w:t>
      </w:r>
      <w:r w:rsidR="00F41121">
        <w:rPr>
          <w:rFonts w:asciiTheme="minorHAnsi" w:eastAsia="Times New Roman" w:hAnsiTheme="minorHAnsi" w:cstheme="minorBidi"/>
          <w:sz w:val="24"/>
          <w:szCs w:val="24"/>
        </w:rPr>
        <w:t xml:space="preserve">. </w:t>
      </w:r>
      <w:r w:rsidRPr="72951096">
        <w:rPr>
          <w:rFonts w:asciiTheme="minorHAnsi" w:eastAsia="Times New Roman" w:hAnsiTheme="minorHAnsi" w:cstheme="minorBidi"/>
          <w:sz w:val="24"/>
          <w:szCs w:val="24"/>
        </w:rPr>
        <w:t>When stratified by race and Hispanic ethnicity</w:t>
      </w:r>
      <w:r w:rsidR="784FD05D" w:rsidRPr="72951096">
        <w:rPr>
          <w:rFonts w:asciiTheme="minorHAnsi" w:eastAsia="Times New Roman" w:hAnsiTheme="minorHAnsi" w:cstheme="minorBidi"/>
          <w:sz w:val="24"/>
          <w:szCs w:val="24"/>
        </w:rPr>
        <w:t>,</w:t>
      </w:r>
      <w:r w:rsidRPr="72951096">
        <w:rPr>
          <w:rFonts w:asciiTheme="minorHAnsi" w:eastAsia="Times New Roman" w:hAnsiTheme="minorHAnsi" w:cstheme="minorBidi"/>
          <w:sz w:val="24"/>
          <w:szCs w:val="24"/>
        </w:rPr>
        <w:t xml:space="preserve"> we see that among Black non-Hispanic birthing people, SMM rates for </w:t>
      </w:r>
      <w:r w:rsidR="004D0709" w:rsidRPr="72951096">
        <w:rPr>
          <w:rFonts w:asciiTheme="minorHAnsi" w:eastAsia="Times New Roman" w:hAnsiTheme="minorHAnsi" w:cstheme="minorBidi"/>
          <w:sz w:val="24"/>
          <w:szCs w:val="24"/>
        </w:rPr>
        <w:t xml:space="preserve">both </w:t>
      </w:r>
      <w:r w:rsidR="29DC3B38" w:rsidRPr="72951096">
        <w:rPr>
          <w:rFonts w:asciiTheme="minorHAnsi" w:eastAsia="Times New Roman" w:hAnsiTheme="minorHAnsi" w:cstheme="minorBidi"/>
          <w:sz w:val="24"/>
          <w:szCs w:val="24"/>
        </w:rPr>
        <w:t>MassHealth</w:t>
      </w:r>
      <w:r w:rsidRPr="72951096">
        <w:rPr>
          <w:rFonts w:asciiTheme="minorHAnsi" w:eastAsia="Times New Roman" w:hAnsiTheme="minorHAnsi" w:cstheme="minorBidi"/>
          <w:sz w:val="24"/>
          <w:szCs w:val="24"/>
        </w:rPr>
        <w:t xml:space="preserve"> and non-</w:t>
      </w:r>
      <w:r w:rsidR="69991B95" w:rsidRPr="72951096">
        <w:rPr>
          <w:rFonts w:asciiTheme="minorHAnsi" w:eastAsia="Times New Roman" w:hAnsiTheme="minorHAnsi" w:cstheme="minorBidi"/>
          <w:sz w:val="24"/>
          <w:szCs w:val="24"/>
        </w:rPr>
        <w:t>MassHealth</w:t>
      </w:r>
      <w:r w:rsidRPr="72951096">
        <w:rPr>
          <w:rFonts w:asciiTheme="minorHAnsi" w:eastAsia="Times New Roman" w:hAnsiTheme="minorHAnsi" w:cstheme="minorBidi"/>
          <w:sz w:val="24"/>
          <w:szCs w:val="24"/>
        </w:rPr>
        <w:t xml:space="preserve"> deliveries were </w:t>
      </w:r>
      <w:r w:rsidR="000F2438" w:rsidRPr="72951096">
        <w:rPr>
          <w:rFonts w:asciiTheme="minorHAnsi" w:eastAsia="Times New Roman" w:hAnsiTheme="minorHAnsi" w:cstheme="minorBidi"/>
          <w:sz w:val="24"/>
          <w:szCs w:val="24"/>
        </w:rPr>
        <w:t>significantly higher, c</w:t>
      </w:r>
      <w:r w:rsidRPr="72951096">
        <w:rPr>
          <w:rFonts w:asciiTheme="minorHAnsi" w:eastAsia="Times New Roman" w:hAnsiTheme="minorHAnsi" w:cstheme="minorBidi"/>
          <w:sz w:val="24"/>
          <w:szCs w:val="24"/>
        </w:rPr>
        <w:t>ompar</w:t>
      </w:r>
      <w:r w:rsidR="000F2438" w:rsidRPr="72951096">
        <w:rPr>
          <w:rFonts w:asciiTheme="minorHAnsi" w:eastAsia="Times New Roman" w:hAnsiTheme="minorHAnsi" w:cstheme="minorBidi"/>
          <w:sz w:val="24"/>
          <w:szCs w:val="24"/>
        </w:rPr>
        <w:t>ed to</w:t>
      </w:r>
      <w:r w:rsidRPr="72951096">
        <w:rPr>
          <w:rFonts w:asciiTheme="minorHAnsi" w:eastAsia="Times New Roman" w:hAnsiTheme="minorHAnsi" w:cstheme="minorBidi"/>
          <w:sz w:val="24"/>
          <w:szCs w:val="24"/>
        </w:rPr>
        <w:t xml:space="preserve"> their White non-Hispanic counterparts</w:t>
      </w:r>
      <w:r w:rsidR="004452EF" w:rsidRPr="72951096">
        <w:rPr>
          <w:rFonts w:asciiTheme="minorHAnsi" w:eastAsia="Times New Roman" w:hAnsiTheme="minorHAnsi" w:cstheme="minorBidi"/>
          <w:sz w:val="24"/>
          <w:szCs w:val="24"/>
        </w:rPr>
        <w:t xml:space="preserve">. </w:t>
      </w:r>
      <w:r w:rsidR="00994800" w:rsidRPr="72951096">
        <w:rPr>
          <w:rFonts w:asciiTheme="minorHAnsi" w:eastAsia="Times New Roman" w:hAnsiTheme="minorHAnsi" w:cstheme="minorBidi"/>
          <w:sz w:val="24"/>
          <w:szCs w:val="24"/>
        </w:rPr>
        <w:t xml:space="preserve">Specific </w:t>
      </w:r>
      <w:r w:rsidR="004452EF" w:rsidRPr="72951096">
        <w:rPr>
          <w:rFonts w:asciiTheme="minorHAnsi" w:eastAsia="Times New Roman" w:hAnsiTheme="minorHAnsi" w:cstheme="minorBidi"/>
          <w:sz w:val="24"/>
          <w:szCs w:val="24"/>
        </w:rPr>
        <w:t xml:space="preserve">SMM </w:t>
      </w:r>
      <w:r w:rsidR="00994800" w:rsidRPr="72951096">
        <w:rPr>
          <w:rFonts w:asciiTheme="minorHAnsi" w:eastAsia="Times New Roman" w:hAnsiTheme="minorHAnsi" w:cstheme="minorBidi"/>
          <w:sz w:val="24"/>
          <w:szCs w:val="24"/>
        </w:rPr>
        <w:t>c</w:t>
      </w:r>
      <w:r w:rsidR="004452EF" w:rsidRPr="72951096">
        <w:rPr>
          <w:rFonts w:asciiTheme="minorHAnsi" w:eastAsia="Times New Roman" w:hAnsiTheme="minorHAnsi" w:cstheme="minorBidi"/>
          <w:sz w:val="24"/>
          <w:szCs w:val="24"/>
        </w:rPr>
        <w:t xml:space="preserve">onditions </w:t>
      </w:r>
      <w:r w:rsidR="00657DA0" w:rsidRPr="72951096">
        <w:rPr>
          <w:rFonts w:asciiTheme="minorHAnsi" w:eastAsia="Times New Roman" w:hAnsiTheme="minorHAnsi" w:cstheme="minorBidi"/>
          <w:sz w:val="24"/>
          <w:szCs w:val="24"/>
        </w:rPr>
        <w:t xml:space="preserve">are </w:t>
      </w:r>
      <w:r w:rsidR="00920BDC" w:rsidRPr="72951096">
        <w:rPr>
          <w:rFonts w:asciiTheme="minorHAnsi" w:eastAsia="Times New Roman" w:hAnsiTheme="minorHAnsi" w:cstheme="minorBidi"/>
          <w:sz w:val="24"/>
          <w:szCs w:val="24"/>
        </w:rPr>
        <w:t>disproportionately</w:t>
      </w:r>
      <w:r w:rsidR="00657DA0" w:rsidRPr="72951096">
        <w:rPr>
          <w:rFonts w:asciiTheme="minorHAnsi" w:eastAsia="Times New Roman" w:hAnsiTheme="minorHAnsi" w:cstheme="minorBidi"/>
          <w:sz w:val="24"/>
          <w:szCs w:val="24"/>
        </w:rPr>
        <w:t xml:space="preserve"> </w:t>
      </w:r>
      <w:r w:rsidR="003062DE" w:rsidRPr="72951096">
        <w:rPr>
          <w:rFonts w:asciiTheme="minorHAnsi" w:eastAsia="Times New Roman" w:hAnsiTheme="minorHAnsi" w:cstheme="minorBidi"/>
          <w:sz w:val="24"/>
          <w:szCs w:val="24"/>
        </w:rPr>
        <w:t>impact</w:t>
      </w:r>
      <w:r w:rsidR="4997D70C" w:rsidRPr="72951096">
        <w:rPr>
          <w:rFonts w:asciiTheme="minorHAnsi" w:eastAsia="Times New Roman" w:hAnsiTheme="minorHAnsi" w:cstheme="minorBidi"/>
          <w:sz w:val="24"/>
          <w:szCs w:val="24"/>
        </w:rPr>
        <w:t>ing</w:t>
      </w:r>
      <w:r w:rsidR="00657DA0" w:rsidRPr="72951096">
        <w:rPr>
          <w:rFonts w:asciiTheme="minorHAnsi" w:eastAsia="Times New Roman" w:hAnsiTheme="minorHAnsi" w:cstheme="minorBidi"/>
          <w:sz w:val="24"/>
          <w:szCs w:val="24"/>
        </w:rPr>
        <w:t xml:space="preserve"> Black non-Hispanic birthing people</w:t>
      </w:r>
      <w:r w:rsidR="003062DE" w:rsidRPr="72951096">
        <w:rPr>
          <w:rFonts w:asciiTheme="minorHAnsi" w:eastAsia="Times New Roman" w:hAnsiTheme="minorHAnsi" w:cstheme="minorBidi"/>
          <w:sz w:val="24"/>
          <w:szCs w:val="24"/>
        </w:rPr>
        <w:t xml:space="preserve">. </w:t>
      </w:r>
      <w:r w:rsidR="00325137" w:rsidRPr="72951096">
        <w:rPr>
          <w:rFonts w:asciiTheme="minorHAnsi" w:eastAsia="Times New Roman" w:hAnsiTheme="minorHAnsi" w:cstheme="minorBidi"/>
          <w:sz w:val="24"/>
          <w:szCs w:val="24"/>
        </w:rPr>
        <w:t xml:space="preserve">Lastly, </w:t>
      </w:r>
      <w:r w:rsidR="007401A4" w:rsidRPr="72951096">
        <w:rPr>
          <w:rFonts w:asciiTheme="minorHAnsi" w:eastAsia="Times New Roman" w:hAnsiTheme="minorHAnsi" w:cstheme="minorBidi"/>
          <w:sz w:val="24"/>
          <w:szCs w:val="24"/>
        </w:rPr>
        <w:t>Massachusetts’</w:t>
      </w:r>
      <w:r w:rsidR="00325137" w:rsidRPr="72951096">
        <w:rPr>
          <w:rFonts w:asciiTheme="minorHAnsi" w:eastAsia="Times New Roman" w:hAnsiTheme="minorHAnsi" w:cstheme="minorBidi"/>
          <w:sz w:val="24"/>
          <w:szCs w:val="24"/>
        </w:rPr>
        <w:t xml:space="preserve"> priority populations </w:t>
      </w:r>
      <w:r w:rsidR="006C029F" w:rsidRPr="72951096">
        <w:rPr>
          <w:rFonts w:asciiTheme="minorHAnsi" w:eastAsia="Times New Roman" w:hAnsiTheme="minorHAnsi" w:cstheme="minorBidi"/>
          <w:sz w:val="24"/>
          <w:szCs w:val="24"/>
        </w:rPr>
        <w:t>(</w:t>
      </w:r>
      <w:r w:rsidR="000D260A">
        <w:rPr>
          <w:rFonts w:asciiTheme="minorHAnsi" w:eastAsia="Times New Roman" w:hAnsiTheme="minorHAnsi" w:cstheme="minorBidi"/>
          <w:sz w:val="24"/>
          <w:szCs w:val="24"/>
        </w:rPr>
        <w:t xml:space="preserve">those who are </w:t>
      </w:r>
      <w:r w:rsidR="006C029F" w:rsidRPr="72951096">
        <w:rPr>
          <w:rFonts w:asciiTheme="minorHAnsi" w:eastAsia="Times New Roman" w:hAnsiTheme="minorHAnsi" w:cstheme="minorBidi"/>
          <w:sz w:val="24"/>
          <w:szCs w:val="24"/>
        </w:rPr>
        <w:t xml:space="preserve">foreign born, </w:t>
      </w:r>
      <w:r w:rsidR="008E19A2">
        <w:rPr>
          <w:rFonts w:asciiTheme="minorHAnsi" w:eastAsia="Times New Roman" w:hAnsiTheme="minorHAnsi" w:cstheme="minorBidi"/>
          <w:sz w:val="24"/>
          <w:szCs w:val="24"/>
        </w:rPr>
        <w:t xml:space="preserve">are non-English speakers, have a disability, </w:t>
      </w:r>
      <w:r w:rsidR="000D260A">
        <w:rPr>
          <w:rFonts w:asciiTheme="minorHAnsi" w:eastAsia="Times New Roman" w:hAnsiTheme="minorHAnsi" w:cstheme="minorBidi"/>
          <w:sz w:val="24"/>
          <w:szCs w:val="24"/>
        </w:rPr>
        <w:t xml:space="preserve">or have a </w:t>
      </w:r>
      <w:r w:rsidR="006C029F" w:rsidRPr="72951096">
        <w:rPr>
          <w:rFonts w:asciiTheme="minorHAnsi" w:eastAsia="Times New Roman" w:hAnsiTheme="minorHAnsi" w:cstheme="minorBidi"/>
          <w:sz w:val="24"/>
          <w:szCs w:val="24"/>
        </w:rPr>
        <w:t xml:space="preserve">history of incarceration, mental health issues, </w:t>
      </w:r>
      <w:r w:rsidR="008E19A2">
        <w:rPr>
          <w:rFonts w:asciiTheme="minorHAnsi" w:eastAsia="Times New Roman" w:hAnsiTheme="minorHAnsi" w:cstheme="minorBidi"/>
          <w:sz w:val="24"/>
          <w:szCs w:val="24"/>
        </w:rPr>
        <w:t xml:space="preserve">or </w:t>
      </w:r>
      <w:r w:rsidR="006C029F" w:rsidRPr="72951096">
        <w:rPr>
          <w:rFonts w:asciiTheme="minorHAnsi" w:eastAsia="Times New Roman" w:hAnsiTheme="minorHAnsi" w:cstheme="minorBidi"/>
          <w:sz w:val="24"/>
          <w:szCs w:val="24"/>
        </w:rPr>
        <w:t>OUD</w:t>
      </w:r>
      <w:r w:rsidR="004A5E7E" w:rsidRPr="72951096">
        <w:rPr>
          <w:rFonts w:asciiTheme="minorHAnsi" w:eastAsia="Times New Roman" w:hAnsiTheme="minorHAnsi" w:cstheme="minorBidi"/>
          <w:sz w:val="24"/>
          <w:szCs w:val="24"/>
        </w:rPr>
        <w:t xml:space="preserve">) </w:t>
      </w:r>
      <w:r w:rsidR="006C029F" w:rsidRPr="72951096">
        <w:rPr>
          <w:rFonts w:asciiTheme="minorHAnsi" w:eastAsia="Times New Roman" w:hAnsiTheme="minorHAnsi" w:cstheme="minorBidi"/>
          <w:sz w:val="24"/>
          <w:szCs w:val="24"/>
        </w:rPr>
        <w:t>experience SMM at a greater rate</w:t>
      </w:r>
      <w:r w:rsidR="00226256" w:rsidRPr="72951096">
        <w:rPr>
          <w:rFonts w:asciiTheme="minorHAnsi" w:eastAsia="Times New Roman" w:hAnsiTheme="minorHAnsi" w:cstheme="minorBidi"/>
          <w:sz w:val="24"/>
          <w:szCs w:val="24"/>
        </w:rPr>
        <w:t>. Among those with a history of incarceration and disability status, rates were s</w:t>
      </w:r>
      <w:r w:rsidR="00FD11C9" w:rsidRPr="72951096">
        <w:rPr>
          <w:rFonts w:asciiTheme="minorHAnsi" w:eastAsia="Times New Roman" w:hAnsiTheme="minorHAnsi" w:cstheme="minorBidi"/>
          <w:sz w:val="24"/>
          <w:szCs w:val="24"/>
        </w:rPr>
        <w:t xml:space="preserve">tatistically significantly </w:t>
      </w:r>
      <w:r w:rsidR="00226256" w:rsidRPr="72951096">
        <w:rPr>
          <w:rFonts w:asciiTheme="minorHAnsi" w:eastAsia="Times New Roman" w:hAnsiTheme="minorHAnsi" w:cstheme="minorBidi"/>
          <w:sz w:val="24"/>
          <w:szCs w:val="24"/>
        </w:rPr>
        <w:t>higher among MassHealth deliveries compared to non-MassHealth</w:t>
      </w:r>
      <w:r w:rsidR="00FD11C9" w:rsidRPr="72951096">
        <w:rPr>
          <w:rFonts w:asciiTheme="minorHAnsi" w:eastAsia="Times New Roman" w:hAnsiTheme="minorHAnsi" w:cstheme="minorBidi"/>
          <w:sz w:val="24"/>
          <w:szCs w:val="24"/>
        </w:rPr>
        <w:t xml:space="preserve"> deliveries</w:t>
      </w:r>
      <w:r w:rsidR="004A5E7E" w:rsidRPr="72951096">
        <w:rPr>
          <w:rFonts w:asciiTheme="minorHAnsi" w:eastAsia="Times New Roman" w:hAnsiTheme="minorHAnsi" w:cstheme="minorBidi"/>
          <w:sz w:val="24"/>
          <w:szCs w:val="24"/>
        </w:rPr>
        <w:t xml:space="preserve">. </w:t>
      </w:r>
    </w:p>
    <w:p w14:paraId="211FD78A" w14:textId="15A546FD" w:rsidR="00982462" w:rsidRDefault="00276680" w:rsidP="4F28D6CD">
      <w:pPr>
        <w:spacing w:after="160" w:line="264" w:lineRule="auto"/>
        <w:rPr>
          <w:rFonts w:asciiTheme="minorHAnsi" w:eastAsia="Times New Roman" w:hAnsiTheme="minorHAnsi" w:cstheme="minorBidi"/>
          <w:sz w:val="24"/>
          <w:szCs w:val="24"/>
        </w:rPr>
      </w:pPr>
      <w:r w:rsidRPr="4F28D6CD">
        <w:rPr>
          <w:rFonts w:asciiTheme="minorHAnsi" w:eastAsia="Times New Roman" w:hAnsiTheme="minorHAnsi" w:cstheme="minorBidi"/>
          <w:sz w:val="24"/>
          <w:szCs w:val="24"/>
        </w:rPr>
        <w:t>The SMM conditions that contributed the most to the increase of SMM during 2014-202</w:t>
      </w:r>
      <w:r w:rsidR="00A97A2A" w:rsidRPr="4F28D6CD">
        <w:rPr>
          <w:rFonts w:asciiTheme="minorHAnsi" w:eastAsia="Times New Roman" w:hAnsiTheme="minorHAnsi" w:cstheme="minorBidi"/>
          <w:sz w:val="24"/>
          <w:szCs w:val="24"/>
        </w:rPr>
        <w:t>2</w:t>
      </w:r>
      <w:r w:rsidRPr="4F28D6CD">
        <w:rPr>
          <w:rFonts w:asciiTheme="minorHAnsi" w:eastAsia="Times New Roman" w:hAnsiTheme="minorHAnsi" w:cstheme="minorBidi"/>
          <w:sz w:val="24"/>
          <w:szCs w:val="24"/>
        </w:rPr>
        <w:t xml:space="preserve"> are disseminated intravascular coagulation (DIC), </w:t>
      </w:r>
      <w:r w:rsidR="00FF3F46" w:rsidRPr="4F28D6CD">
        <w:rPr>
          <w:rFonts w:asciiTheme="minorHAnsi" w:eastAsia="Times New Roman" w:hAnsiTheme="minorHAnsi" w:cstheme="minorBidi"/>
          <w:sz w:val="24"/>
          <w:szCs w:val="24"/>
        </w:rPr>
        <w:t xml:space="preserve">acute renal failure, </w:t>
      </w:r>
      <w:r w:rsidR="002E26A5">
        <w:rPr>
          <w:rFonts w:asciiTheme="minorHAnsi" w:eastAsia="Times New Roman" w:hAnsiTheme="minorHAnsi" w:cstheme="minorBidi"/>
          <w:sz w:val="24"/>
          <w:szCs w:val="24"/>
        </w:rPr>
        <w:t xml:space="preserve">hysterectomy, shock, </w:t>
      </w:r>
      <w:r w:rsidR="00D00F2D">
        <w:rPr>
          <w:rFonts w:asciiTheme="minorHAnsi" w:eastAsia="Times New Roman" w:hAnsiTheme="minorHAnsi" w:cstheme="minorBidi"/>
          <w:sz w:val="24"/>
          <w:szCs w:val="24"/>
        </w:rPr>
        <w:t xml:space="preserve">and </w:t>
      </w:r>
      <w:r w:rsidR="00201586" w:rsidRPr="4F28D6CD">
        <w:rPr>
          <w:rFonts w:asciiTheme="minorHAnsi" w:eastAsia="Times New Roman" w:hAnsiTheme="minorHAnsi" w:cstheme="minorBidi"/>
          <w:sz w:val="24"/>
          <w:szCs w:val="24"/>
        </w:rPr>
        <w:t>a</w:t>
      </w:r>
      <w:r w:rsidR="00201586">
        <w:rPr>
          <w:rFonts w:asciiTheme="minorHAnsi" w:eastAsia="Times New Roman" w:hAnsiTheme="minorHAnsi" w:cstheme="minorBidi"/>
          <w:sz w:val="24"/>
          <w:szCs w:val="24"/>
        </w:rPr>
        <w:t>cute</w:t>
      </w:r>
      <w:r w:rsidR="00201586" w:rsidRPr="4F28D6CD">
        <w:rPr>
          <w:rFonts w:asciiTheme="minorHAnsi" w:eastAsia="Times New Roman" w:hAnsiTheme="minorHAnsi" w:cstheme="minorBidi"/>
          <w:sz w:val="24"/>
          <w:szCs w:val="24"/>
        </w:rPr>
        <w:t xml:space="preserve"> </w:t>
      </w:r>
      <w:r w:rsidRPr="4F28D6CD">
        <w:rPr>
          <w:rFonts w:asciiTheme="minorHAnsi" w:eastAsia="Times New Roman" w:hAnsiTheme="minorHAnsi" w:cstheme="minorBidi"/>
          <w:sz w:val="24"/>
          <w:szCs w:val="24"/>
        </w:rPr>
        <w:t xml:space="preserve">respiratory distress syndrome </w:t>
      </w:r>
      <w:r w:rsidR="00201586">
        <w:rPr>
          <w:rFonts w:asciiTheme="minorHAnsi" w:eastAsia="Times New Roman" w:hAnsiTheme="minorHAnsi" w:cstheme="minorBidi"/>
          <w:sz w:val="24"/>
          <w:szCs w:val="24"/>
        </w:rPr>
        <w:t>(ARDS)</w:t>
      </w:r>
      <w:r w:rsidR="00D00F2D">
        <w:rPr>
          <w:rFonts w:asciiTheme="minorHAnsi" w:eastAsia="Times New Roman" w:hAnsiTheme="minorHAnsi" w:cstheme="minorBidi"/>
          <w:sz w:val="24"/>
          <w:szCs w:val="24"/>
        </w:rPr>
        <w:t>.</w:t>
      </w:r>
      <w:r w:rsidRPr="4F28D6CD">
        <w:rPr>
          <w:rFonts w:asciiTheme="minorHAnsi" w:eastAsia="Times New Roman" w:hAnsiTheme="minorHAnsi" w:cstheme="minorBidi"/>
          <w:sz w:val="24"/>
          <w:szCs w:val="24"/>
        </w:rPr>
        <w:t xml:space="preserve"> State </w:t>
      </w:r>
      <w:r w:rsidR="0290C567" w:rsidRPr="4F28D6CD">
        <w:rPr>
          <w:rFonts w:asciiTheme="minorHAnsi" w:eastAsia="Times New Roman" w:hAnsiTheme="minorHAnsi" w:cstheme="minorBidi"/>
          <w:sz w:val="24"/>
          <w:szCs w:val="24"/>
        </w:rPr>
        <w:t>perinatal quality initiatives</w:t>
      </w:r>
      <w:r w:rsidR="5C3C42AC" w:rsidRPr="4F28D6CD">
        <w:rPr>
          <w:rFonts w:asciiTheme="minorHAnsi" w:eastAsia="Times New Roman" w:hAnsiTheme="minorHAnsi" w:cstheme="minorBidi"/>
          <w:sz w:val="24"/>
          <w:szCs w:val="24"/>
        </w:rPr>
        <w:t xml:space="preserve"> should continue to promote the use of </w:t>
      </w:r>
      <w:r w:rsidR="65AFB356" w:rsidRPr="4F28D6CD">
        <w:rPr>
          <w:rFonts w:asciiTheme="minorHAnsi" w:eastAsia="Times New Roman" w:hAnsiTheme="minorHAnsi" w:cstheme="minorBidi"/>
          <w:sz w:val="24"/>
          <w:szCs w:val="24"/>
        </w:rPr>
        <w:t>obstetric safety bundles</w:t>
      </w:r>
      <w:r w:rsidR="482B4476" w:rsidRPr="4F28D6CD">
        <w:rPr>
          <w:rFonts w:asciiTheme="minorHAnsi" w:eastAsia="Times New Roman" w:hAnsiTheme="minorHAnsi" w:cstheme="minorBidi"/>
          <w:sz w:val="24"/>
          <w:szCs w:val="24"/>
        </w:rPr>
        <w:t xml:space="preserve">, </w:t>
      </w:r>
      <w:r w:rsidR="6363A409" w:rsidRPr="000077C5">
        <w:rPr>
          <w:rFonts w:asciiTheme="minorHAnsi" w:eastAsiaTheme="minorEastAsia" w:hAnsiTheme="minorHAnsi" w:cstheme="minorBidi"/>
          <w:color w:val="212121"/>
          <w:sz w:val="24"/>
          <w:szCs w:val="24"/>
        </w:rPr>
        <w:t>with the goal of achieving population-level effects</w:t>
      </w:r>
      <w:r w:rsidR="542A4B1D" w:rsidRPr="4F28D6CD">
        <w:rPr>
          <w:rFonts w:asciiTheme="minorHAnsi" w:eastAsiaTheme="minorEastAsia" w:hAnsiTheme="minorHAnsi" w:cstheme="minorBidi"/>
          <w:color w:val="212121"/>
          <w:sz w:val="24"/>
          <w:szCs w:val="24"/>
        </w:rPr>
        <w:t>,</w:t>
      </w:r>
      <w:r w:rsidR="6363A409" w:rsidRPr="000077C5">
        <w:rPr>
          <w:rFonts w:asciiTheme="minorHAnsi" w:eastAsiaTheme="minorEastAsia" w:hAnsiTheme="minorHAnsi" w:cstheme="minorBidi"/>
          <w:color w:val="212121"/>
          <w:sz w:val="24"/>
          <w:szCs w:val="24"/>
        </w:rPr>
        <w:t xml:space="preserve"> by advancing evidence-based clinical practice through data-driven </w:t>
      </w:r>
      <w:r w:rsidR="0D43D7D3" w:rsidRPr="4F28D6CD">
        <w:rPr>
          <w:rFonts w:asciiTheme="minorHAnsi" w:eastAsiaTheme="minorEastAsia" w:hAnsiTheme="minorHAnsi" w:cstheme="minorBidi"/>
          <w:color w:val="212121"/>
          <w:sz w:val="24"/>
          <w:szCs w:val="24"/>
        </w:rPr>
        <w:t>quality improvement</w:t>
      </w:r>
      <w:r w:rsidR="6363A409" w:rsidRPr="000077C5">
        <w:rPr>
          <w:rFonts w:asciiTheme="minorHAnsi" w:eastAsiaTheme="minorEastAsia" w:hAnsiTheme="minorHAnsi" w:cstheme="minorBidi"/>
          <w:color w:val="212121"/>
          <w:sz w:val="24"/>
          <w:szCs w:val="24"/>
        </w:rPr>
        <w:t xml:space="preserve"> </w:t>
      </w:r>
      <w:r w:rsidR="7723D051" w:rsidRPr="4F28D6CD">
        <w:rPr>
          <w:rFonts w:asciiTheme="minorHAnsi" w:eastAsiaTheme="minorEastAsia" w:hAnsiTheme="minorHAnsi" w:cstheme="minorBidi"/>
          <w:color w:val="212121"/>
          <w:sz w:val="24"/>
          <w:szCs w:val="24"/>
        </w:rPr>
        <w:t xml:space="preserve">(QI) </w:t>
      </w:r>
      <w:r w:rsidR="6363A409" w:rsidRPr="000077C5">
        <w:rPr>
          <w:rFonts w:asciiTheme="minorHAnsi" w:eastAsiaTheme="minorEastAsia" w:hAnsiTheme="minorHAnsi" w:cstheme="minorBidi"/>
          <w:color w:val="212121"/>
          <w:sz w:val="24"/>
          <w:szCs w:val="24"/>
        </w:rPr>
        <w:t>initiatives and collaborative learning.</w:t>
      </w:r>
      <w:r w:rsidR="5C3C42AC" w:rsidRPr="000077C5">
        <w:rPr>
          <w:rFonts w:asciiTheme="minorHAnsi" w:eastAsiaTheme="minorEastAsia" w:hAnsiTheme="minorHAnsi" w:cstheme="minorBidi"/>
          <w:sz w:val="24"/>
          <w:szCs w:val="24"/>
        </w:rPr>
        <w:t xml:space="preserve"> </w:t>
      </w:r>
      <w:r w:rsidR="5A09AF24" w:rsidRPr="4F28D6CD">
        <w:rPr>
          <w:rFonts w:asciiTheme="minorHAnsi" w:eastAsiaTheme="minorEastAsia" w:hAnsiTheme="minorHAnsi" w:cstheme="minorBidi"/>
          <w:sz w:val="24"/>
          <w:szCs w:val="24"/>
        </w:rPr>
        <w:t>H</w:t>
      </w:r>
      <w:r w:rsidRPr="000077C5">
        <w:rPr>
          <w:rFonts w:asciiTheme="minorHAnsi" w:eastAsiaTheme="minorEastAsia" w:hAnsiTheme="minorHAnsi" w:cstheme="minorBidi"/>
          <w:sz w:val="24"/>
          <w:szCs w:val="24"/>
        </w:rPr>
        <w:t xml:space="preserve">ospitals with </w:t>
      </w:r>
      <w:r w:rsidR="008E19A2">
        <w:rPr>
          <w:rFonts w:asciiTheme="minorHAnsi" w:eastAsiaTheme="minorEastAsia" w:hAnsiTheme="minorHAnsi" w:cstheme="minorBidi"/>
          <w:sz w:val="24"/>
          <w:szCs w:val="24"/>
        </w:rPr>
        <w:t xml:space="preserve">a </w:t>
      </w:r>
      <w:r w:rsidRPr="4F28D6CD">
        <w:rPr>
          <w:rFonts w:asciiTheme="minorHAnsi" w:eastAsia="Times New Roman" w:hAnsiTheme="minorHAnsi" w:cstheme="minorBidi"/>
          <w:sz w:val="24"/>
          <w:szCs w:val="24"/>
        </w:rPr>
        <w:t xml:space="preserve">higher </w:t>
      </w:r>
      <w:r w:rsidRPr="4F28D6CD">
        <w:rPr>
          <w:rFonts w:asciiTheme="minorHAnsi" w:eastAsia="Times New Roman" w:hAnsiTheme="minorHAnsi" w:cstheme="minorBidi"/>
          <w:sz w:val="24"/>
          <w:szCs w:val="24"/>
        </w:rPr>
        <w:lastRenderedPageBreak/>
        <w:t>concentration of Black non-Hispanic birthing people</w:t>
      </w:r>
      <w:r w:rsidR="1445E577" w:rsidRPr="4F28D6CD">
        <w:rPr>
          <w:rFonts w:asciiTheme="minorHAnsi" w:eastAsia="Times New Roman" w:hAnsiTheme="minorHAnsi" w:cstheme="minorBidi"/>
          <w:sz w:val="24"/>
          <w:szCs w:val="24"/>
        </w:rPr>
        <w:t xml:space="preserve"> should be prioritized for </w:t>
      </w:r>
      <w:r w:rsidR="665AED5C" w:rsidRPr="4F28D6CD">
        <w:rPr>
          <w:rFonts w:asciiTheme="minorHAnsi" w:eastAsia="Times New Roman" w:hAnsiTheme="minorHAnsi" w:cstheme="minorBidi"/>
          <w:sz w:val="24"/>
          <w:szCs w:val="24"/>
        </w:rPr>
        <w:t>QI initiatives</w:t>
      </w:r>
      <w:r w:rsidR="00104247">
        <w:rPr>
          <w:rFonts w:asciiTheme="minorHAnsi" w:eastAsia="Times New Roman" w:hAnsiTheme="minorHAnsi" w:cstheme="minorBidi"/>
          <w:sz w:val="24"/>
          <w:szCs w:val="24"/>
        </w:rPr>
        <w:t xml:space="preserve">, </w:t>
      </w:r>
      <w:r w:rsidR="00104247" w:rsidRPr="00104247">
        <w:rPr>
          <w:rFonts w:asciiTheme="minorHAnsi" w:eastAsia="Times New Roman" w:hAnsiTheme="minorHAnsi" w:cstheme="minorBidi"/>
          <w:sz w:val="24"/>
          <w:szCs w:val="24"/>
        </w:rPr>
        <w:t>especially those targeting implicit bias/antiracism education and interventions</w:t>
      </w:r>
      <w:r w:rsidRPr="4F28D6CD">
        <w:rPr>
          <w:rFonts w:asciiTheme="minorHAnsi" w:eastAsia="Times New Roman" w:hAnsiTheme="minorHAnsi" w:cstheme="minorBidi"/>
          <w:sz w:val="24"/>
          <w:szCs w:val="24"/>
        </w:rPr>
        <w:t xml:space="preserve">. </w:t>
      </w:r>
    </w:p>
    <w:p w14:paraId="35593465" w14:textId="3D9417C7" w:rsidR="4F28D6CD" w:rsidRDefault="4F28D6CD" w:rsidP="4F28D6CD">
      <w:pPr>
        <w:spacing w:after="160" w:line="264" w:lineRule="auto"/>
        <w:rPr>
          <w:rFonts w:asciiTheme="minorHAnsi" w:eastAsia="Times New Roman" w:hAnsiTheme="minorHAnsi" w:cstheme="minorBidi"/>
          <w:sz w:val="24"/>
          <w:szCs w:val="24"/>
        </w:rPr>
      </w:pPr>
    </w:p>
    <w:p w14:paraId="257C9C9F" w14:textId="3D5FC5BF" w:rsidR="00C7739B" w:rsidRPr="00874AC5" w:rsidRDefault="00C7739B" w:rsidP="72951096">
      <w:pPr>
        <w:spacing w:after="160" w:line="264" w:lineRule="auto"/>
        <w:rPr>
          <w:rFonts w:ascii="Calibri" w:eastAsia="Times New Roman" w:hAnsi="Calibri"/>
          <w:b/>
          <w:bCs/>
          <w:color w:val="032E53"/>
          <w:sz w:val="32"/>
          <w:szCs w:val="32"/>
        </w:rPr>
      </w:pPr>
      <w:r w:rsidRPr="72951096">
        <w:rPr>
          <w:rFonts w:ascii="Calibri" w:eastAsia="Times New Roman" w:hAnsi="Calibri"/>
          <w:b/>
          <w:bCs/>
          <w:color w:val="032E53"/>
          <w:sz w:val="32"/>
          <w:szCs w:val="32"/>
        </w:rPr>
        <w:t>Ongoing efforts</w:t>
      </w:r>
    </w:p>
    <w:p w14:paraId="38915974" w14:textId="77777777" w:rsidR="00C7739B" w:rsidRPr="00482A0C" w:rsidRDefault="00C7739B" w:rsidP="00C7739B">
      <w:pPr>
        <w:spacing w:line="264" w:lineRule="auto"/>
        <w:rPr>
          <w:rFonts w:ascii="Franklin Gothic Book" w:eastAsia="Calibri" w:hAnsi="Franklin Gothic Book" w:cs="Calibri"/>
          <w:b/>
          <w:bCs/>
          <w:sz w:val="22"/>
          <w:szCs w:val="22"/>
          <w:u w:val="single"/>
        </w:rPr>
      </w:pPr>
    </w:p>
    <w:p w14:paraId="4BCD2486" w14:textId="3540CC2B" w:rsidR="00C7739B" w:rsidRDefault="0EA6F731" w:rsidP="72951096">
      <w:pPr>
        <w:spacing w:line="264" w:lineRule="auto"/>
        <w:rPr>
          <w:rFonts w:asciiTheme="minorHAnsi" w:eastAsia="Times New Roman" w:hAnsiTheme="minorHAnsi" w:cstheme="minorBidi"/>
          <w:sz w:val="24"/>
          <w:szCs w:val="24"/>
        </w:rPr>
      </w:pPr>
      <w:r w:rsidRPr="72951096">
        <w:rPr>
          <w:rFonts w:asciiTheme="minorHAnsi" w:eastAsia="Times New Roman" w:hAnsiTheme="minorHAnsi" w:cstheme="minorBidi"/>
          <w:sz w:val="24"/>
          <w:szCs w:val="24"/>
        </w:rPr>
        <w:t xml:space="preserve">Massachusetts passed a comprehensive maternal health bill in August 2024 which includes </w:t>
      </w:r>
      <w:r w:rsidR="1BCB5D3E" w:rsidRPr="72951096">
        <w:rPr>
          <w:rFonts w:asciiTheme="minorHAnsi" w:eastAsia="Times New Roman" w:hAnsiTheme="minorHAnsi" w:cstheme="minorBidi"/>
          <w:sz w:val="24"/>
          <w:szCs w:val="24"/>
        </w:rPr>
        <w:t>a transformative set of measures designed to enhance</w:t>
      </w:r>
      <w:r w:rsidR="008C4EDF" w:rsidRPr="72951096">
        <w:rPr>
          <w:rFonts w:asciiTheme="minorHAnsi" w:eastAsia="Times New Roman" w:hAnsiTheme="minorHAnsi" w:cstheme="minorBidi"/>
          <w:sz w:val="24"/>
          <w:szCs w:val="24"/>
        </w:rPr>
        <w:t xml:space="preserve"> equitable</w:t>
      </w:r>
      <w:r w:rsidR="1BCB5D3E" w:rsidRPr="72951096">
        <w:rPr>
          <w:rFonts w:asciiTheme="minorHAnsi" w:eastAsia="Times New Roman" w:hAnsiTheme="minorHAnsi" w:cstheme="minorBidi"/>
          <w:sz w:val="24"/>
          <w:szCs w:val="24"/>
        </w:rPr>
        <w:t xml:space="preserve"> maternal care and</w:t>
      </w:r>
      <w:r w:rsidRPr="72951096">
        <w:rPr>
          <w:rFonts w:asciiTheme="minorHAnsi" w:eastAsia="Times New Roman" w:hAnsiTheme="minorHAnsi" w:cstheme="minorBidi"/>
          <w:sz w:val="24"/>
          <w:szCs w:val="24"/>
        </w:rPr>
        <w:t xml:space="preserve"> to reduce SMM</w:t>
      </w:r>
      <w:r w:rsidR="36669D77" w:rsidRPr="72951096">
        <w:rPr>
          <w:rFonts w:asciiTheme="minorHAnsi" w:eastAsia="Times New Roman" w:hAnsiTheme="minorHAnsi" w:cstheme="minorBidi"/>
          <w:sz w:val="24"/>
          <w:szCs w:val="24"/>
        </w:rPr>
        <w:t>.</w:t>
      </w:r>
      <w:r w:rsidRPr="72951096">
        <w:rPr>
          <w:rFonts w:asciiTheme="minorHAnsi" w:eastAsia="Times New Roman" w:hAnsiTheme="minorHAnsi" w:cstheme="minorBidi"/>
          <w:sz w:val="24"/>
          <w:szCs w:val="24"/>
        </w:rPr>
        <w:t xml:space="preserve"> </w:t>
      </w:r>
      <w:r w:rsidR="339EF7B2" w:rsidRPr="72951096">
        <w:rPr>
          <w:rFonts w:asciiTheme="minorHAnsi" w:eastAsia="Times New Roman" w:hAnsiTheme="minorHAnsi" w:cstheme="minorBidi"/>
          <w:sz w:val="24"/>
          <w:szCs w:val="24"/>
        </w:rPr>
        <w:t>Measures</w:t>
      </w:r>
      <w:r w:rsidR="19D47949" w:rsidRPr="72951096">
        <w:rPr>
          <w:rFonts w:asciiTheme="minorHAnsi" w:eastAsia="Times New Roman" w:hAnsiTheme="minorHAnsi" w:cstheme="minorBidi"/>
          <w:sz w:val="24"/>
          <w:szCs w:val="24"/>
        </w:rPr>
        <w:t xml:space="preserve"> include </w:t>
      </w:r>
      <w:r w:rsidR="63CAD70E" w:rsidRPr="72951096">
        <w:rPr>
          <w:rFonts w:asciiTheme="minorHAnsi" w:eastAsia="Times New Roman" w:hAnsiTheme="minorHAnsi" w:cstheme="minorBidi"/>
          <w:sz w:val="24"/>
          <w:szCs w:val="24"/>
        </w:rPr>
        <w:t>establishing a state licensure pathway for certified professional midwives</w:t>
      </w:r>
      <w:r w:rsidR="00395FAA" w:rsidRPr="72951096">
        <w:rPr>
          <w:rFonts w:asciiTheme="minorHAnsi" w:eastAsia="Times New Roman" w:hAnsiTheme="minorHAnsi" w:cstheme="minorBidi"/>
          <w:sz w:val="24"/>
          <w:szCs w:val="24"/>
        </w:rPr>
        <w:t xml:space="preserve"> (CPMs) and international </w:t>
      </w:r>
      <w:r w:rsidR="00523A1C" w:rsidRPr="72951096">
        <w:rPr>
          <w:rFonts w:asciiTheme="minorHAnsi" w:eastAsia="Times New Roman" w:hAnsiTheme="minorHAnsi" w:cstheme="minorBidi"/>
          <w:sz w:val="24"/>
          <w:szCs w:val="24"/>
        </w:rPr>
        <w:t>board-certified</w:t>
      </w:r>
      <w:r w:rsidR="00395FAA" w:rsidRPr="72951096">
        <w:rPr>
          <w:rFonts w:asciiTheme="minorHAnsi" w:eastAsia="Times New Roman" w:hAnsiTheme="minorHAnsi" w:cstheme="minorBidi"/>
          <w:sz w:val="24"/>
          <w:szCs w:val="24"/>
        </w:rPr>
        <w:t xml:space="preserve"> lactation consultants (IBCLCs), a statewide universal postpartum home visiting program, a grant program to support initiatives addressing maternal mental health and substance use disorders, regulatory updates for freestanding birth centers, and requirements for postpartum depression screening and treatment, among other sweeping efforts. In addition to certain requirements for private payers in Massachusetts, the new law also requires MassHealth to cover CPMs and home births, universal postpartum home visiting, donor human milk for certain hospitalized infants, postpartum depression screenings through 12 months postpartum,</w:t>
      </w:r>
      <w:r w:rsidR="63CAD70E" w:rsidRPr="72951096">
        <w:rPr>
          <w:rFonts w:asciiTheme="minorHAnsi" w:eastAsia="Times New Roman" w:hAnsiTheme="minorHAnsi" w:cstheme="minorBidi"/>
          <w:sz w:val="24"/>
          <w:szCs w:val="24"/>
        </w:rPr>
        <w:t xml:space="preserve"> </w:t>
      </w:r>
      <w:r w:rsidR="5F94B998" w:rsidRPr="72951096">
        <w:rPr>
          <w:rFonts w:asciiTheme="minorHAnsi" w:eastAsia="Times New Roman" w:hAnsiTheme="minorHAnsi" w:cstheme="minorBidi"/>
          <w:sz w:val="24"/>
          <w:szCs w:val="24"/>
        </w:rPr>
        <w:t xml:space="preserve">and </w:t>
      </w:r>
      <w:r w:rsidR="51731581" w:rsidRPr="72951096">
        <w:rPr>
          <w:rFonts w:asciiTheme="minorHAnsi" w:eastAsia="Times New Roman" w:hAnsiTheme="minorHAnsi" w:cstheme="minorBidi"/>
          <w:sz w:val="24"/>
          <w:szCs w:val="24"/>
        </w:rPr>
        <w:t>noninvasive prenatal screenings</w:t>
      </w:r>
      <w:r w:rsidR="00395FAA" w:rsidRPr="72951096">
        <w:rPr>
          <w:rFonts w:asciiTheme="minorHAnsi" w:eastAsia="Times New Roman" w:hAnsiTheme="minorHAnsi" w:cstheme="minorBidi"/>
          <w:sz w:val="24"/>
          <w:szCs w:val="24"/>
        </w:rPr>
        <w:t xml:space="preserve"> for all pregnant individuals</w:t>
      </w:r>
      <w:r w:rsidR="51731581" w:rsidRPr="72951096">
        <w:rPr>
          <w:rFonts w:asciiTheme="minorHAnsi" w:eastAsia="Times New Roman" w:hAnsiTheme="minorHAnsi" w:cstheme="minorBidi"/>
          <w:sz w:val="24"/>
          <w:szCs w:val="24"/>
        </w:rPr>
        <w:t xml:space="preserve">. </w:t>
      </w:r>
    </w:p>
    <w:p w14:paraId="430CE38D" w14:textId="77777777" w:rsidR="00034DC0" w:rsidRPr="003504B2" w:rsidRDefault="00034DC0" w:rsidP="72951096">
      <w:pPr>
        <w:spacing w:line="264" w:lineRule="auto"/>
        <w:rPr>
          <w:rFonts w:asciiTheme="minorHAnsi" w:eastAsia="Times New Roman" w:hAnsiTheme="minorHAnsi" w:cstheme="minorBidi"/>
          <w:sz w:val="24"/>
          <w:szCs w:val="24"/>
        </w:rPr>
      </w:pPr>
    </w:p>
    <w:p w14:paraId="709236F4" w14:textId="3F42C415" w:rsidR="00B43100" w:rsidRPr="003504B2" w:rsidRDefault="00B43100" w:rsidP="00B43100">
      <w:pPr>
        <w:spacing w:line="264" w:lineRule="auto"/>
        <w:rPr>
          <w:rFonts w:asciiTheme="minorHAnsi" w:eastAsia="Times New Roman" w:hAnsiTheme="minorHAnsi" w:cstheme="minorBidi"/>
          <w:sz w:val="24"/>
          <w:szCs w:val="24"/>
        </w:rPr>
      </w:pPr>
      <w:r w:rsidRPr="0004634C">
        <w:rPr>
          <w:rFonts w:asciiTheme="minorHAnsi" w:eastAsia="Times New Roman" w:hAnsiTheme="minorHAnsi" w:cstheme="minorBidi"/>
          <w:sz w:val="24"/>
          <w:szCs w:val="24"/>
        </w:rPr>
        <w:t xml:space="preserve">MassHealth has implemented and continues to develop policies to improve the health outcomes of diverse </w:t>
      </w:r>
      <w:hyperlink r:id="rId23" w:history="1">
        <w:r w:rsidRPr="0004634C">
          <w:rPr>
            <w:rStyle w:val="Hyperlink"/>
            <w:rFonts w:asciiTheme="minorHAnsi" w:eastAsia="Times New Roman" w:hAnsiTheme="minorHAnsi" w:cstheme="minorBidi"/>
            <w:sz w:val="24"/>
            <w:szCs w:val="24"/>
            <w:u w:val="none"/>
          </w:rPr>
          <w:t>MassHealth pregnant and birthing members</w:t>
        </w:r>
      </w:hyperlink>
      <w:r w:rsidRPr="0004634C">
        <w:rPr>
          <w:rFonts w:asciiTheme="minorHAnsi" w:eastAsia="Times New Roman" w:hAnsiTheme="minorHAnsi" w:cstheme="minorBidi"/>
          <w:sz w:val="24"/>
          <w:szCs w:val="24"/>
        </w:rPr>
        <w:t xml:space="preserve"> and their infants by providing equitable access to high quality health care services and supports. Examples of key policies include:</w:t>
      </w:r>
      <w:r w:rsidRPr="003504B2">
        <w:rPr>
          <w:rFonts w:asciiTheme="minorHAnsi" w:eastAsia="Times New Roman" w:hAnsiTheme="minorHAnsi" w:cstheme="minorBidi"/>
          <w:sz w:val="24"/>
          <w:szCs w:val="24"/>
        </w:rPr>
        <w:t> </w:t>
      </w:r>
    </w:p>
    <w:p w14:paraId="34532435" w14:textId="77777777" w:rsidR="00B43100" w:rsidRPr="003504B2" w:rsidRDefault="00B43100" w:rsidP="009A2C4F">
      <w:pPr>
        <w:numPr>
          <w:ilvl w:val="0"/>
          <w:numId w:val="6"/>
        </w:numPr>
        <w:spacing w:line="264" w:lineRule="auto"/>
        <w:rPr>
          <w:rFonts w:asciiTheme="minorHAnsi" w:eastAsia="Times New Roman" w:hAnsiTheme="minorHAnsi" w:cstheme="minorBidi"/>
          <w:sz w:val="24"/>
          <w:szCs w:val="24"/>
        </w:rPr>
      </w:pPr>
      <w:r w:rsidRPr="0004634C">
        <w:rPr>
          <w:rFonts w:asciiTheme="minorHAnsi" w:eastAsia="Times New Roman" w:hAnsiTheme="minorHAnsi" w:cstheme="minorBidi"/>
          <w:sz w:val="24"/>
          <w:szCs w:val="24"/>
        </w:rPr>
        <w:t>Comprehensive coverage during pregnancy and through 12 months postpartum, inclusive of all pregnancy outcomes, including but not limited to behavioral health, sexual and reproductive health, transportation, dental, and remote patient monitoring services;</w:t>
      </w:r>
      <w:r w:rsidRPr="003504B2">
        <w:rPr>
          <w:rFonts w:asciiTheme="minorHAnsi" w:eastAsia="Times New Roman" w:hAnsiTheme="minorHAnsi" w:cstheme="minorBidi"/>
          <w:sz w:val="24"/>
          <w:szCs w:val="24"/>
        </w:rPr>
        <w:t> </w:t>
      </w:r>
    </w:p>
    <w:p w14:paraId="74A0CF81" w14:textId="77777777" w:rsidR="00B43100" w:rsidRPr="003504B2" w:rsidRDefault="00B43100" w:rsidP="009A2C4F">
      <w:pPr>
        <w:numPr>
          <w:ilvl w:val="0"/>
          <w:numId w:val="7"/>
        </w:numPr>
        <w:spacing w:line="264" w:lineRule="auto"/>
        <w:rPr>
          <w:rFonts w:asciiTheme="minorHAnsi" w:eastAsia="Times New Roman" w:hAnsiTheme="minorHAnsi" w:cstheme="minorBidi"/>
          <w:sz w:val="24"/>
          <w:szCs w:val="24"/>
        </w:rPr>
      </w:pPr>
      <w:r w:rsidRPr="0004634C">
        <w:rPr>
          <w:rFonts w:asciiTheme="minorHAnsi" w:eastAsia="Times New Roman" w:hAnsiTheme="minorHAnsi" w:cstheme="minorBidi"/>
          <w:sz w:val="24"/>
          <w:szCs w:val="24"/>
        </w:rPr>
        <w:t>Comprehensive coverage for eligible undocumented individuals during pregnancy and through 12 months postpartum, at state cost;</w:t>
      </w:r>
      <w:r w:rsidRPr="003504B2">
        <w:rPr>
          <w:rFonts w:asciiTheme="minorHAnsi" w:eastAsia="Times New Roman" w:hAnsiTheme="minorHAnsi" w:cstheme="minorBidi"/>
          <w:sz w:val="24"/>
          <w:szCs w:val="24"/>
        </w:rPr>
        <w:t> </w:t>
      </w:r>
    </w:p>
    <w:p w14:paraId="5845884A" w14:textId="35A4CED8" w:rsidR="00B43100" w:rsidRPr="003504B2" w:rsidRDefault="00B43100" w:rsidP="009A2C4F">
      <w:pPr>
        <w:numPr>
          <w:ilvl w:val="0"/>
          <w:numId w:val="8"/>
        </w:numPr>
        <w:spacing w:line="264" w:lineRule="auto"/>
        <w:rPr>
          <w:rFonts w:asciiTheme="minorHAnsi" w:eastAsia="Times New Roman" w:hAnsiTheme="minorHAnsi" w:cstheme="minorBidi"/>
          <w:sz w:val="24"/>
          <w:szCs w:val="24"/>
        </w:rPr>
      </w:pPr>
      <w:r w:rsidRPr="0004634C">
        <w:rPr>
          <w:rFonts w:asciiTheme="minorHAnsi" w:eastAsia="Times New Roman" w:hAnsiTheme="minorHAnsi" w:cstheme="minorBidi"/>
          <w:sz w:val="24"/>
          <w:szCs w:val="24"/>
        </w:rPr>
        <w:t xml:space="preserve">Coverage of </w:t>
      </w:r>
      <w:hyperlink r:id="rId24" w:history="1">
        <w:r w:rsidRPr="0004634C">
          <w:rPr>
            <w:rStyle w:val="Hyperlink"/>
            <w:rFonts w:asciiTheme="minorHAnsi" w:eastAsia="Times New Roman" w:hAnsiTheme="minorHAnsi" w:cstheme="minorBidi"/>
            <w:sz w:val="24"/>
            <w:szCs w:val="24"/>
            <w:u w:val="none"/>
          </w:rPr>
          <w:t>doula services</w:t>
        </w:r>
      </w:hyperlink>
      <w:r w:rsidRPr="0004634C">
        <w:rPr>
          <w:rFonts w:asciiTheme="minorHAnsi" w:eastAsia="Times New Roman" w:hAnsiTheme="minorHAnsi" w:cstheme="minorBidi"/>
          <w:sz w:val="24"/>
          <w:szCs w:val="24"/>
        </w:rPr>
        <w:t xml:space="preserve"> for members during pregnancy, delivery, and through 12 months postpartum, inclusive of all pregnancy outcomes (as of December 2023);</w:t>
      </w:r>
      <w:r w:rsidRPr="003504B2">
        <w:rPr>
          <w:rFonts w:asciiTheme="minorHAnsi" w:eastAsia="Times New Roman" w:hAnsiTheme="minorHAnsi" w:cstheme="minorBidi"/>
          <w:sz w:val="24"/>
          <w:szCs w:val="24"/>
        </w:rPr>
        <w:t> </w:t>
      </w:r>
    </w:p>
    <w:p w14:paraId="7E8A659B" w14:textId="77777777" w:rsidR="00B43100" w:rsidRPr="003504B2" w:rsidRDefault="00B43100" w:rsidP="009A2C4F">
      <w:pPr>
        <w:numPr>
          <w:ilvl w:val="0"/>
          <w:numId w:val="9"/>
        </w:numPr>
        <w:spacing w:line="264" w:lineRule="auto"/>
        <w:rPr>
          <w:rFonts w:asciiTheme="minorHAnsi" w:eastAsia="Times New Roman" w:hAnsiTheme="minorHAnsi" w:cstheme="minorBidi"/>
          <w:sz w:val="24"/>
          <w:szCs w:val="24"/>
        </w:rPr>
      </w:pPr>
      <w:r w:rsidRPr="0004634C">
        <w:rPr>
          <w:rFonts w:asciiTheme="minorHAnsi" w:eastAsia="Times New Roman" w:hAnsiTheme="minorHAnsi" w:cstheme="minorBidi"/>
          <w:sz w:val="24"/>
          <w:szCs w:val="24"/>
        </w:rPr>
        <w:t>Accountable Care Organization (ACO) enhanced care coordination and housing and nutrition supports for high-risk perinatal members;</w:t>
      </w:r>
      <w:r w:rsidRPr="003504B2">
        <w:rPr>
          <w:rFonts w:asciiTheme="minorHAnsi" w:eastAsia="Times New Roman" w:hAnsiTheme="minorHAnsi" w:cstheme="minorBidi"/>
          <w:sz w:val="24"/>
          <w:szCs w:val="24"/>
        </w:rPr>
        <w:t> </w:t>
      </w:r>
    </w:p>
    <w:p w14:paraId="1E68ECA3" w14:textId="77777777" w:rsidR="00B43100" w:rsidRPr="003504B2" w:rsidRDefault="00B43100" w:rsidP="009A2C4F">
      <w:pPr>
        <w:numPr>
          <w:ilvl w:val="0"/>
          <w:numId w:val="10"/>
        </w:numPr>
        <w:spacing w:line="264" w:lineRule="auto"/>
        <w:rPr>
          <w:rFonts w:asciiTheme="minorHAnsi" w:eastAsia="Times New Roman" w:hAnsiTheme="minorHAnsi" w:cstheme="minorBidi"/>
          <w:sz w:val="24"/>
          <w:szCs w:val="24"/>
        </w:rPr>
      </w:pPr>
      <w:r w:rsidRPr="0004634C">
        <w:rPr>
          <w:rFonts w:asciiTheme="minorHAnsi" w:eastAsia="Times New Roman" w:hAnsiTheme="minorHAnsi" w:cstheme="minorBidi"/>
          <w:sz w:val="24"/>
          <w:szCs w:val="24"/>
        </w:rPr>
        <w:t>ACO quality and equity incentives that promote equitable prenatal and postpartum care with a focus on SMM;</w:t>
      </w:r>
      <w:r w:rsidRPr="003504B2">
        <w:rPr>
          <w:rFonts w:asciiTheme="minorHAnsi" w:eastAsia="Times New Roman" w:hAnsiTheme="minorHAnsi" w:cstheme="minorBidi"/>
          <w:sz w:val="24"/>
          <w:szCs w:val="24"/>
        </w:rPr>
        <w:t> </w:t>
      </w:r>
    </w:p>
    <w:p w14:paraId="3A4AF079" w14:textId="77777777" w:rsidR="00B43100" w:rsidRPr="003504B2" w:rsidRDefault="00B43100" w:rsidP="009A2C4F">
      <w:pPr>
        <w:numPr>
          <w:ilvl w:val="0"/>
          <w:numId w:val="11"/>
        </w:numPr>
        <w:spacing w:line="264" w:lineRule="auto"/>
        <w:rPr>
          <w:rFonts w:asciiTheme="minorHAnsi" w:eastAsia="Times New Roman" w:hAnsiTheme="minorHAnsi" w:cstheme="minorBidi"/>
          <w:sz w:val="24"/>
          <w:szCs w:val="24"/>
        </w:rPr>
      </w:pPr>
      <w:r w:rsidRPr="0004634C">
        <w:rPr>
          <w:rFonts w:asciiTheme="minorHAnsi" w:eastAsia="Times New Roman" w:hAnsiTheme="minorHAnsi" w:cstheme="minorBidi"/>
          <w:sz w:val="24"/>
          <w:szCs w:val="24"/>
        </w:rPr>
        <w:t>Hospital quality and equity incentives that promote equitable obstetric and newborn care with a focus on SMM;</w:t>
      </w:r>
      <w:r w:rsidRPr="003504B2">
        <w:rPr>
          <w:rFonts w:asciiTheme="minorHAnsi" w:eastAsia="Times New Roman" w:hAnsiTheme="minorHAnsi" w:cstheme="minorBidi"/>
          <w:sz w:val="24"/>
          <w:szCs w:val="24"/>
        </w:rPr>
        <w:t> </w:t>
      </w:r>
    </w:p>
    <w:p w14:paraId="67F821D4" w14:textId="77777777" w:rsidR="00B43100" w:rsidRPr="003504B2" w:rsidRDefault="00B43100" w:rsidP="009A2C4F">
      <w:pPr>
        <w:numPr>
          <w:ilvl w:val="0"/>
          <w:numId w:val="12"/>
        </w:numPr>
        <w:spacing w:line="264" w:lineRule="auto"/>
        <w:rPr>
          <w:rFonts w:asciiTheme="minorHAnsi" w:eastAsia="Times New Roman" w:hAnsiTheme="minorHAnsi" w:cstheme="minorBidi"/>
          <w:sz w:val="24"/>
          <w:szCs w:val="24"/>
        </w:rPr>
      </w:pPr>
      <w:r w:rsidRPr="0004634C">
        <w:rPr>
          <w:rFonts w:asciiTheme="minorHAnsi" w:eastAsia="Times New Roman" w:hAnsiTheme="minorHAnsi" w:cstheme="minorBidi"/>
          <w:sz w:val="24"/>
          <w:szCs w:val="24"/>
        </w:rPr>
        <w:t>Postpartum depression screening requirements for primary care providers and pediatricians; </w:t>
      </w:r>
      <w:r w:rsidRPr="003504B2">
        <w:rPr>
          <w:rFonts w:asciiTheme="minorHAnsi" w:eastAsia="Times New Roman" w:hAnsiTheme="minorHAnsi" w:cstheme="minorBidi"/>
          <w:sz w:val="24"/>
          <w:szCs w:val="24"/>
        </w:rPr>
        <w:t> </w:t>
      </w:r>
    </w:p>
    <w:p w14:paraId="3536B3FC" w14:textId="77777777" w:rsidR="00B43100" w:rsidRPr="003504B2" w:rsidRDefault="00B43100" w:rsidP="009A2C4F">
      <w:pPr>
        <w:numPr>
          <w:ilvl w:val="0"/>
          <w:numId w:val="13"/>
        </w:numPr>
        <w:spacing w:line="264" w:lineRule="auto"/>
        <w:rPr>
          <w:rFonts w:asciiTheme="minorHAnsi" w:eastAsia="Times New Roman" w:hAnsiTheme="minorHAnsi" w:cstheme="minorBidi"/>
          <w:sz w:val="24"/>
          <w:szCs w:val="24"/>
        </w:rPr>
      </w:pPr>
      <w:r w:rsidRPr="0004634C">
        <w:rPr>
          <w:rFonts w:asciiTheme="minorHAnsi" w:eastAsia="Times New Roman" w:hAnsiTheme="minorHAnsi" w:cstheme="minorBidi"/>
          <w:sz w:val="24"/>
          <w:szCs w:val="24"/>
        </w:rPr>
        <w:t>Substantial rate increases for freestanding birth centers; and</w:t>
      </w:r>
      <w:r w:rsidRPr="003504B2">
        <w:rPr>
          <w:rFonts w:asciiTheme="minorHAnsi" w:eastAsia="Times New Roman" w:hAnsiTheme="minorHAnsi" w:cstheme="minorBidi"/>
          <w:sz w:val="24"/>
          <w:szCs w:val="24"/>
        </w:rPr>
        <w:t> </w:t>
      </w:r>
    </w:p>
    <w:p w14:paraId="0EA38897" w14:textId="27A644D5" w:rsidR="00B43100" w:rsidRPr="003504B2" w:rsidRDefault="00B43100" w:rsidP="009A2C4F">
      <w:pPr>
        <w:numPr>
          <w:ilvl w:val="0"/>
          <w:numId w:val="14"/>
        </w:numPr>
        <w:spacing w:line="264" w:lineRule="auto"/>
        <w:rPr>
          <w:rFonts w:asciiTheme="minorHAnsi" w:eastAsia="Times New Roman" w:hAnsiTheme="minorHAnsi" w:cstheme="minorBidi"/>
          <w:sz w:val="24"/>
          <w:szCs w:val="24"/>
        </w:rPr>
      </w:pPr>
      <w:r w:rsidRPr="0004634C">
        <w:rPr>
          <w:rFonts w:asciiTheme="minorHAnsi" w:eastAsia="Times New Roman" w:hAnsiTheme="minorHAnsi" w:cstheme="minorBidi"/>
          <w:sz w:val="24"/>
          <w:szCs w:val="24"/>
        </w:rPr>
        <w:t xml:space="preserve">Proposed reimbursement parity for certified nurse-midwives (CNMs) and physicians anticipated to go into effect in early 2025. </w:t>
      </w:r>
    </w:p>
    <w:p w14:paraId="3B217AE0" w14:textId="489195B3" w:rsidR="00C7739B" w:rsidRDefault="00C7739B" w:rsidP="4F28D6CD">
      <w:pPr>
        <w:spacing w:line="264" w:lineRule="auto"/>
        <w:rPr>
          <w:rFonts w:asciiTheme="minorHAnsi" w:eastAsia="Times New Roman" w:hAnsiTheme="minorHAnsi" w:cstheme="minorBidi"/>
          <w:sz w:val="24"/>
          <w:szCs w:val="24"/>
        </w:rPr>
      </w:pPr>
    </w:p>
    <w:p w14:paraId="2EDB11B4" w14:textId="7DA4CADA" w:rsidR="00B36CA2" w:rsidRPr="004C3A0B" w:rsidRDefault="00B36CA2" w:rsidP="00B36CA2">
      <w:pPr>
        <w:spacing w:line="264" w:lineRule="auto"/>
        <w:rPr>
          <w:rFonts w:asciiTheme="minorHAnsi" w:eastAsia="Times New Roman" w:hAnsiTheme="minorHAnsi" w:cstheme="minorBidi"/>
          <w:sz w:val="24"/>
          <w:szCs w:val="24"/>
        </w:rPr>
      </w:pPr>
      <w:r>
        <w:rPr>
          <w:rFonts w:asciiTheme="minorHAnsi" w:eastAsia="Times New Roman" w:hAnsiTheme="minorHAnsi" w:cstheme="minorBidi"/>
          <w:sz w:val="24"/>
          <w:szCs w:val="24"/>
        </w:rPr>
        <w:t xml:space="preserve">MassHealth </w:t>
      </w:r>
      <w:r w:rsidR="006A0CAD">
        <w:rPr>
          <w:rFonts w:asciiTheme="minorHAnsi" w:eastAsia="Times New Roman" w:hAnsiTheme="minorHAnsi" w:cstheme="minorBidi"/>
          <w:sz w:val="24"/>
          <w:szCs w:val="24"/>
        </w:rPr>
        <w:t>has representation on the Massachusetts Maternal Mortality Review Committee</w:t>
      </w:r>
      <w:r w:rsidR="00F74AA5">
        <w:rPr>
          <w:rFonts w:asciiTheme="minorHAnsi" w:eastAsia="Times New Roman" w:hAnsiTheme="minorHAnsi" w:cstheme="minorBidi"/>
          <w:sz w:val="24"/>
          <w:szCs w:val="24"/>
        </w:rPr>
        <w:t xml:space="preserve"> (MMMRC)</w:t>
      </w:r>
      <w:r w:rsidR="006A0CAD">
        <w:rPr>
          <w:rFonts w:asciiTheme="minorHAnsi" w:eastAsia="Times New Roman" w:hAnsiTheme="minorHAnsi" w:cstheme="minorBidi"/>
          <w:sz w:val="24"/>
          <w:szCs w:val="24"/>
        </w:rPr>
        <w:t xml:space="preserve">, which </w:t>
      </w:r>
      <w:r w:rsidR="009A6322" w:rsidRPr="009A6322">
        <w:rPr>
          <w:rFonts w:asciiTheme="minorHAnsi" w:eastAsia="Times New Roman" w:hAnsiTheme="minorHAnsi" w:cstheme="minorBidi"/>
          <w:sz w:val="24"/>
          <w:szCs w:val="24"/>
        </w:rPr>
        <w:t>comprehensively review</w:t>
      </w:r>
      <w:r w:rsidR="009A6322">
        <w:rPr>
          <w:rFonts w:asciiTheme="minorHAnsi" w:eastAsia="Times New Roman" w:hAnsiTheme="minorHAnsi" w:cstheme="minorBidi"/>
          <w:sz w:val="24"/>
          <w:szCs w:val="24"/>
        </w:rPr>
        <w:t>s</w:t>
      </w:r>
      <w:r w:rsidR="009A6322" w:rsidRPr="009A6322">
        <w:rPr>
          <w:rFonts w:asciiTheme="minorHAnsi" w:eastAsia="Times New Roman" w:hAnsiTheme="minorHAnsi" w:cstheme="minorBidi"/>
          <w:sz w:val="24"/>
          <w:szCs w:val="24"/>
        </w:rPr>
        <w:t xml:space="preserve"> deaths that occur during pregnancy </w:t>
      </w:r>
      <w:r w:rsidR="00F74AA5">
        <w:rPr>
          <w:rFonts w:asciiTheme="minorHAnsi" w:eastAsia="Times New Roman" w:hAnsiTheme="minorHAnsi" w:cstheme="minorBidi"/>
          <w:sz w:val="24"/>
          <w:szCs w:val="24"/>
        </w:rPr>
        <w:t>or within the first year after the pregnancy ends. The MMMRC</w:t>
      </w:r>
      <w:r w:rsidR="009A6322" w:rsidRPr="009A6322">
        <w:rPr>
          <w:rFonts w:asciiTheme="minorHAnsi" w:eastAsia="Times New Roman" w:hAnsiTheme="minorHAnsi" w:cstheme="minorBidi"/>
          <w:sz w:val="24"/>
          <w:szCs w:val="24"/>
        </w:rPr>
        <w:t xml:space="preserve"> make</w:t>
      </w:r>
      <w:r w:rsidR="00F74AA5">
        <w:rPr>
          <w:rFonts w:asciiTheme="minorHAnsi" w:eastAsia="Times New Roman" w:hAnsiTheme="minorHAnsi" w:cstheme="minorBidi"/>
          <w:sz w:val="24"/>
          <w:szCs w:val="24"/>
        </w:rPr>
        <w:t>s</w:t>
      </w:r>
      <w:r w:rsidR="009A6322" w:rsidRPr="009A6322">
        <w:rPr>
          <w:rFonts w:asciiTheme="minorHAnsi" w:eastAsia="Times New Roman" w:hAnsiTheme="minorHAnsi" w:cstheme="minorBidi"/>
          <w:sz w:val="24"/>
          <w:szCs w:val="24"/>
        </w:rPr>
        <w:t xml:space="preserve"> policy and practice recommendations</w:t>
      </w:r>
      <w:r w:rsidR="001B0644">
        <w:rPr>
          <w:rFonts w:asciiTheme="minorHAnsi" w:eastAsia="Times New Roman" w:hAnsiTheme="minorHAnsi" w:cstheme="minorBidi"/>
          <w:sz w:val="24"/>
          <w:szCs w:val="24"/>
        </w:rPr>
        <w:t xml:space="preserve"> to prevent future maternal </w:t>
      </w:r>
      <w:r w:rsidR="001B0644">
        <w:rPr>
          <w:rFonts w:asciiTheme="minorHAnsi" w:eastAsia="Times New Roman" w:hAnsiTheme="minorHAnsi" w:cstheme="minorBidi"/>
          <w:sz w:val="24"/>
          <w:szCs w:val="24"/>
        </w:rPr>
        <w:lastRenderedPageBreak/>
        <w:t>mortality</w:t>
      </w:r>
      <w:r w:rsidR="009A6322">
        <w:rPr>
          <w:rFonts w:asciiTheme="minorHAnsi" w:eastAsia="Times New Roman" w:hAnsiTheme="minorHAnsi" w:cstheme="minorBidi"/>
          <w:sz w:val="24"/>
          <w:szCs w:val="24"/>
        </w:rPr>
        <w:t xml:space="preserve">. </w:t>
      </w:r>
      <w:r w:rsidR="00E64C42">
        <w:rPr>
          <w:rFonts w:asciiTheme="minorHAnsi" w:eastAsia="Times New Roman" w:hAnsiTheme="minorHAnsi" w:cstheme="minorBidi"/>
          <w:sz w:val="24"/>
          <w:szCs w:val="24"/>
        </w:rPr>
        <w:t>MassHealth</w:t>
      </w:r>
      <w:r w:rsidR="009A6322" w:rsidRPr="009A6322">
        <w:rPr>
          <w:rFonts w:asciiTheme="minorHAnsi" w:eastAsia="Times New Roman" w:hAnsiTheme="minorHAnsi" w:cstheme="minorBidi"/>
          <w:sz w:val="24"/>
          <w:szCs w:val="24"/>
        </w:rPr>
        <w:t xml:space="preserve"> </w:t>
      </w:r>
      <w:r>
        <w:rPr>
          <w:rFonts w:asciiTheme="minorHAnsi" w:eastAsia="Times New Roman" w:hAnsiTheme="minorHAnsi" w:cstheme="minorBidi"/>
          <w:sz w:val="24"/>
          <w:szCs w:val="24"/>
        </w:rPr>
        <w:t xml:space="preserve">also continues to work closely with the Perinatal-Neonatal Quality Improvement Network (PNQIN), the state perinatal quality collaborative. PNQIN supported two hospitals in the state (Brigham and Women’s Hospital and Baystate Medical Center) through funding from HRSA to launch remote postpartum blood pressure monitoring for birthing people with hypertensive disorders of pregnancy. These programs were a model which helped inform MassHealth’s new reimbursement of remote blood pressure monitoring. PNQIN will also be a main source of communication to birthing facilities, obstetricians, and pediatricians around awareness of MassHealth reimbursement for postpartum depression screening for 12 months. This is especially timely since PNQIN has just launched their Alliance for Innovation of Maternal Health (AIM) perinatal mental health conditions bundle which convenes obstetric, neonatal, and mental health providers in monthly webinars and data collection. MassHealth is also </w:t>
      </w:r>
      <w:r w:rsidR="00F74AA5">
        <w:rPr>
          <w:rFonts w:asciiTheme="minorHAnsi" w:eastAsia="Times New Roman" w:hAnsiTheme="minorHAnsi" w:cstheme="minorBidi"/>
          <w:sz w:val="24"/>
          <w:szCs w:val="24"/>
        </w:rPr>
        <w:t>represented in</w:t>
      </w:r>
      <w:r>
        <w:rPr>
          <w:rFonts w:asciiTheme="minorHAnsi" w:eastAsia="Times New Roman" w:hAnsiTheme="minorHAnsi" w:cstheme="minorBidi"/>
          <w:sz w:val="24"/>
          <w:szCs w:val="24"/>
        </w:rPr>
        <w:t xml:space="preserve"> the Levels of Maternal Care Implementation Committee which PNQIN helps convene and made the recommendation to include levels of maternal care in the M</w:t>
      </w:r>
      <w:r w:rsidR="00EB5960">
        <w:rPr>
          <w:rFonts w:asciiTheme="minorHAnsi" w:eastAsia="Times New Roman" w:hAnsiTheme="minorHAnsi" w:cstheme="minorBidi"/>
          <w:sz w:val="24"/>
          <w:szCs w:val="24"/>
        </w:rPr>
        <w:t>assachusetts</w:t>
      </w:r>
      <w:r>
        <w:rPr>
          <w:rFonts w:asciiTheme="minorHAnsi" w:eastAsia="Times New Roman" w:hAnsiTheme="minorHAnsi" w:cstheme="minorBidi"/>
          <w:sz w:val="24"/>
          <w:szCs w:val="24"/>
        </w:rPr>
        <w:t xml:space="preserve"> perinatal regulations which primarily focus on the newborn. Lastly, </w:t>
      </w:r>
      <w:r w:rsidR="00F74AA5">
        <w:rPr>
          <w:rFonts w:asciiTheme="minorHAnsi" w:eastAsia="Times New Roman" w:hAnsiTheme="minorHAnsi" w:cstheme="minorBidi"/>
          <w:sz w:val="24"/>
          <w:szCs w:val="24"/>
        </w:rPr>
        <w:t>staff from</w:t>
      </w:r>
      <w:r>
        <w:rPr>
          <w:rFonts w:asciiTheme="minorHAnsi" w:eastAsia="Times New Roman" w:hAnsiTheme="minorHAnsi" w:cstheme="minorBidi"/>
          <w:sz w:val="24"/>
          <w:szCs w:val="24"/>
        </w:rPr>
        <w:t xml:space="preserve"> </w:t>
      </w:r>
      <w:r w:rsidR="00EB5960">
        <w:rPr>
          <w:rFonts w:asciiTheme="minorHAnsi" w:eastAsia="Times New Roman" w:hAnsiTheme="minorHAnsi" w:cstheme="minorBidi"/>
          <w:sz w:val="24"/>
          <w:szCs w:val="24"/>
        </w:rPr>
        <w:t xml:space="preserve">the </w:t>
      </w:r>
      <w:r>
        <w:rPr>
          <w:rFonts w:asciiTheme="minorHAnsi" w:eastAsia="Times New Roman" w:hAnsiTheme="minorHAnsi" w:cstheme="minorBidi"/>
          <w:sz w:val="24"/>
          <w:szCs w:val="24"/>
        </w:rPr>
        <w:t>MassHealth</w:t>
      </w:r>
      <w:r w:rsidR="00F74AA5">
        <w:rPr>
          <w:rFonts w:asciiTheme="minorHAnsi" w:eastAsia="Times New Roman" w:hAnsiTheme="minorHAnsi" w:cstheme="minorBidi"/>
          <w:sz w:val="24"/>
          <w:szCs w:val="24"/>
        </w:rPr>
        <w:t xml:space="preserve"> perinatal and maternal health policy team</w:t>
      </w:r>
      <w:r>
        <w:rPr>
          <w:rFonts w:asciiTheme="minorHAnsi" w:eastAsia="Times New Roman" w:hAnsiTheme="minorHAnsi" w:cstheme="minorBidi"/>
          <w:sz w:val="24"/>
          <w:szCs w:val="24"/>
        </w:rPr>
        <w:t xml:space="preserve"> are a part of PNQIN’s Advisory Board and have presented at PNQIN annual summits.</w:t>
      </w:r>
    </w:p>
    <w:p w14:paraId="4C490B3F" w14:textId="77777777" w:rsidR="00C7739B" w:rsidRPr="004C3A0B" w:rsidRDefault="00C7739B" w:rsidP="00C7739B">
      <w:pPr>
        <w:spacing w:line="264" w:lineRule="auto"/>
        <w:rPr>
          <w:rFonts w:asciiTheme="minorHAnsi" w:eastAsia="Times New Roman" w:hAnsiTheme="minorHAnsi" w:cstheme="minorBidi"/>
          <w:sz w:val="24"/>
          <w:szCs w:val="24"/>
        </w:rPr>
      </w:pPr>
    </w:p>
    <w:p w14:paraId="677FD9CB" w14:textId="3FD3A278" w:rsidR="00C73563" w:rsidRPr="004C3A0B" w:rsidRDefault="00C73563" w:rsidP="004C3A0B">
      <w:pPr>
        <w:rPr>
          <w:rFonts w:ascii="Calibri" w:eastAsia="Times New Roman" w:hAnsi="Calibri"/>
          <w:b/>
          <w:color w:val="032E53"/>
          <w:sz w:val="32"/>
          <w:szCs w:val="32"/>
        </w:rPr>
      </w:pPr>
      <w:r w:rsidRPr="004C3A0B">
        <w:rPr>
          <w:rFonts w:ascii="Calibri" w:eastAsia="Times New Roman" w:hAnsi="Calibri"/>
          <w:b/>
          <w:color w:val="032E53"/>
          <w:sz w:val="32"/>
          <w:szCs w:val="32"/>
        </w:rPr>
        <w:t>Methods</w:t>
      </w:r>
    </w:p>
    <w:p w14:paraId="2ED32BD2" w14:textId="77777777" w:rsidR="00C73563" w:rsidRDefault="00C73563" w:rsidP="00C73563">
      <w:pPr>
        <w:spacing w:line="264" w:lineRule="auto"/>
        <w:rPr>
          <w:rFonts w:ascii="Franklin Gothic Book" w:eastAsia="Calibri" w:hAnsi="Franklin Gothic Book" w:cs="Calibri"/>
          <w:b/>
          <w:bCs/>
          <w:sz w:val="22"/>
          <w:szCs w:val="22"/>
          <w:u w:val="single"/>
        </w:rPr>
      </w:pPr>
    </w:p>
    <w:p w14:paraId="287C2C29" w14:textId="29A0D36A" w:rsidR="00FC1B34" w:rsidRDefault="00C73563" w:rsidP="004C3A0B">
      <w:pPr>
        <w:spacing w:after="160" w:line="264" w:lineRule="auto"/>
        <w:rPr>
          <w:rFonts w:asciiTheme="minorHAnsi" w:eastAsia="Times New Roman" w:hAnsiTheme="minorHAnsi" w:cstheme="minorBidi"/>
          <w:sz w:val="24"/>
          <w:szCs w:val="24"/>
        </w:rPr>
      </w:pPr>
      <w:r w:rsidRPr="004C3A0B">
        <w:rPr>
          <w:rFonts w:asciiTheme="minorHAnsi" w:eastAsia="Times New Roman" w:hAnsiTheme="minorHAnsi" w:cstheme="minorBidi"/>
          <w:sz w:val="24"/>
          <w:szCs w:val="24"/>
        </w:rPr>
        <w:t xml:space="preserve">We used </w:t>
      </w:r>
      <w:r w:rsidR="00EE15A1">
        <w:rPr>
          <w:rFonts w:asciiTheme="minorHAnsi" w:eastAsia="Times New Roman" w:hAnsiTheme="minorHAnsi" w:cstheme="minorBidi"/>
          <w:sz w:val="24"/>
          <w:szCs w:val="24"/>
        </w:rPr>
        <w:t xml:space="preserve">the </w:t>
      </w:r>
      <w:r w:rsidRPr="004C3A0B">
        <w:rPr>
          <w:rFonts w:asciiTheme="minorHAnsi" w:eastAsia="Times New Roman" w:hAnsiTheme="minorHAnsi" w:cstheme="minorBidi"/>
          <w:sz w:val="24"/>
          <w:szCs w:val="24"/>
        </w:rPr>
        <w:t xml:space="preserve">Massachusetts Department of Public Health’s Public Health Data Warehouse data (PHD) to conduct a retrospective analysis of SMM among people who </w:t>
      </w:r>
      <w:r w:rsidR="00B861F0" w:rsidRPr="004C3A0B">
        <w:rPr>
          <w:rFonts w:asciiTheme="minorHAnsi" w:eastAsia="Times New Roman" w:hAnsiTheme="minorHAnsi" w:cstheme="minorBidi"/>
          <w:sz w:val="24"/>
          <w:szCs w:val="24"/>
        </w:rPr>
        <w:t>delivered</w:t>
      </w:r>
      <w:r w:rsidRPr="004C3A0B">
        <w:rPr>
          <w:rFonts w:asciiTheme="minorHAnsi" w:eastAsia="Times New Roman" w:hAnsiTheme="minorHAnsi" w:cstheme="minorBidi"/>
          <w:sz w:val="24"/>
          <w:szCs w:val="24"/>
        </w:rPr>
        <w:t xml:space="preserve"> </w:t>
      </w:r>
      <w:r w:rsidR="007439A9">
        <w:rPr>
          <w:rFonts w:asciiTheme="minorHAnsi" w:eastAsia="Times New Roman" w:hAnsiTheme="minorHAnsi" w:cstheme="minorBidi"/>
          <w:sz w:val="24"/>
          <w:szCs w:val="24"/>
        </w:rPr>
        <w:t>from</w:t>
      </w:r>
      <w:r w:rsidR="007439A9" w:rsidRPr="004C3A0B">
        <w:rPr>
          <w:rFonts w:asciiTheme="minorHAnsi" w:eastAsia="Times New Roman" w:hAnsiTheme="minorHAnsi" w:cstheme="minorBidi"/>
          <w:sz w:val="24"/>
          <w:szCs w:val="24"/>
        </w:rPr>
        <w:t xml:space="preserve"> </w:t>
      </w:r>
      <w:r w:rsidRPr="004C3A0B">
        <w:rPr>
          <w:rFonts w:asciiTheme="minorHAnsi" w:eastAsia="Times New Roman" w:hAnsiTheme="minorHAnsi" w:cstheme="minorBidi"/>
          <w:sz w:val="24"/>
          <w:szCs w:val="24"/>
        </w:rPr>
        <w:t xml:space="preserve">2014 </w:t>
      </w:r>
      <w:r w:rsidR="007439A9">
        <w:rPr>
          <w:rFonts w:asciiTheme="minorHAnsi" w:eastAsia="Times New Roman" w:hAnsiTheme="minorHAnsi" w:cstheme="minorBidi"/>
          <w:sz w:val="24"/>
          <w:szCs w:val="24"/>
        </w:rPr>
        <w:t>through</w:t>
      </w:r>
      <w:r w:rsidRPr="004C3A0B">
        <w:rPr>
          <w:rFonts w:asciiTheme="minorHAnsi" w:eastAsia="Times New Roman" w:hAnsiTheme="minorHAnsi" w:cstheme="minorBidi"/>
          <w:sz w:val="24"/>
          <w:szCs w:val="24"/>
        </w:rPr>
        <w:t xml:space="preserve"> 202</w:t>
      </w:r>
      <w:r w:rsidR="003F05D2">
        <w:rPr>
          <w:rFonts w:asciiTheme="minorHAnsi" w:eastAsia="Times New Roman" w:hAnsiTheme="minorHAnsi" w:cstheme="minorBidi"/>
          <w:sz w:val="24"/>
          <w:szCs w:val="24"/>
        </w:rPr>
        <w:t>2</w:t>
      </w:r>
      <w:r w:rsidRPr="004C3A0B">
        <w:rPr>
          <w:rFonts w:asciiTheme="minorHAnsi" w:eastAsia="Times New Roman" w:hAnsiTheme="minorHAnsi" w:cstheme="minorBidi"/>
          <w:sz w:val="24"/>
          <w:szCs w:val="24"/>
        </w:rPr>
        <w:t xml:space="preserve">. These data were made available through special legislation, M.G.L c. 111 s. 237 of 2017. The identification of SMM is based on the algorithm developed by the Health Resources and Services Administration (HRSA), the Centers for Disease Control and Prevention (CDC), the Agency for Healthcare Research and Quality (AHRQ), and the Alliance for Innovation on Maternal Health (AIM) (Version 07-01-2021). The outcome measure was SMM during the delivery hospitalization, based on the algorithm developed by CDC. This definition relies on 21 conditions or procedures including transfusion (SMM 21) or excluding transfusion (SMM20) found through ICD-9 and ICD-10 and procedure codes. </w:t>
      </w:r>
      <w:r w:rsidR="00045059" w:rsidRPr="004C3A0B">
        <w:rPr>
          <w:rFonts w:asciiTheme="minorHAnsi" w:eastAsia="Times New Roman" w:hAnsiTheme="minorHAnsi" w:cstheme="minorBidi"/>
          <w:sz w:val="24"/>
          <w:szCs w:val="24"/>
        </w:rPr>
        <w:t xml:space="preserve">We restricted our analysis to SMM20 to focus on specific SMM conditions, thus excluding transfusion. </w:t>
      </w:r>
      <w:r w:rsidRPr="004C3A0B">
        <w:rPr>
          <w:rFonts w:asciiTheme="minorHAnsi" w:eastAsia="Times New Roman" w:hAnsiTheme="minorHAnsi" w:cstheme="minorBidi"/>
          <w:sz w:val="24"/>
          <w:szCs w:val="24"/>
        </w:rPr>
        <w:t xml:space="preserve">We found SMM cases by linking </w:t>
      </w:r>
      <w:r w:rsidR="005E4357" w:rsidRPr="004C3A0B">
        <w:rPr>
          <w:rFonts w:asciiTheme="minorHAnsi" w:eastAsia="Times New Roman" w:hAnsiTheme="minorHAnsi" w:cstheme="minorBidi"/>
          <w:sz w:val="24"/>
          <w:szCs w:val="24"/>
        </w:rPr>
        <w:t xml:space="preserve">live births and fetal deaths </w:t>
      </w:r>
      <w:r w:rsidRPr="004C3A0B">
        <w:rPr>
          <w:rFonts w:asciiTheme="minorHAnsi" w:eastAsia="Times New Roman" w:hAnsiTheme="minorHAnsi" w:cstheme="minorBidi"/>
          <w:sz w:val="24"/>
          <w:szCs w:val="24"/>
        </w:rPr>
        <w:t xml:space="preserve">to hospital discharge </w:t>
      </w:r>
      <w:r w:rsidR="00706862" w:rsidRPr="004C3A0B">
        <w:rPr>
          <w:rFonts w:asciiTheme="minorHAnsi" w:eastAsia="Times New Roman" w:hAnsiTheme="minorHAnsi" w:cstheme="minorBidi"/>
          <w:sz w:val="24"/>
          <w:szCs w:val="24"/>
        </w:rPr>
        <w:t>records. All</w:t>
      </w:r>
      <w:r w:rsidR="00F67ABD" w:rsidRPr="004C3A0B">
        <w:rPr>
          <w:rFonts w:asciiTheme="minorHAnsi" w:eastAsia="Times New Roman" w:hAnsiTheme="minorHAnsi" w:cstheme="minorBidi"/>
          <w:sz w:val="24"/>
          <w:szCs w:val="24"/>
        </w:rPr>
        <w:t xml:space="preserve"> the diagnoses </w:t>
      </w:r>
      <w:r w:rsidR="48BFB998" w:rsidRPr="6C72CB0B">
        <w:rPr>
          <w:rFonts w:asciiTheme="minorHAnsi" w:eastAsia="Times New Roman" w:hAnsiTheme="minorHAnsi" w:cstheme="minorBidi"/>
          <w:sz w:val="24"/>
          <w:szCs w:val="24"/>
        </w:rPr>
        <w:t>and</w:t>
      </w:r>
      <w:r w:rsidR="00F67ABD" w:rsidRPr="004C3A0B">
        <w:rPr>
          <w:rFonts w:asciiTheme="minorHAnsi" w:eastAsia="Times New Roman" w:hAnsiTheme="minorHAnsi" w:cstheme="minorBidi"/>
          <w:sz w:val="24"/>
          <w:szCs w:val="24"/>
        </w:rPr>
        <w:t xml:space="preserve"> procedures for the delivery </w:t>
      </w:r>
      <w:r w:rsidR="00E13C0C" w:rsidRPr="004C3A0B">
        <w:rPr>
          <w:rFonts w:asciiTheme="minorHAnsi" w:eastAsia="Times New Roman" w:hAnsiTheme="minorHAnsi" w:cstheme="minorBidi"/>
          <w:sz w:val="24"/>
          <w:szCs w:val="24"/>
        </w:rPr>
        <w:t xml:space="preserve">hospitalization </w:t>
      </w:r>
      <w:r w:rsidR="00F67ABD" w:rsidRPr="004C3A0B">
        <w:rPr>
          <w:rFonts w:asciiTheme="minorHAnsi" w:eastAsia="Times New Roman" w:hAnsiTheme="minorHAnsi" w:cstheme="minorBidi"/>
          <w:sz w:val="24"/>
          <w:szCs w:val="24"/>
        </w:rPr>
        <w:t>are included for the identifications for SMM20 conditions</w:t>
      </w:r>
      <w:r w:rsidR="00E13C0C" w:rsidRPr="004C3A0B">
        <w:rPr>
          <w:rFonts w:asciiTheme="minorHAnsi" w:eastAsia="Times New Roman" w:hAnsiTheme="minorHAnsi" w:cstheme="minorBidi"/>
          <w:sz w:val="24"/>
          <w:szCs w:val="24"/>
        </w:rPr>
        <w:t>.</w:t>
      </w:r>
      <w:r w:rsidR="002D3E13" w:rsidRPr="004C3A0B">
        <w:rPr>
          <w:rFonts w:asciiTheme="minorHAnsi" w:eastAsia="Times New Roman" w:hAnsiTheme="minorHAnsi" w:cstheme="minorBidi"/>
          <w:sz w:val="24"/>
          <w:szCs w:val="24"/>
        </w:rPr>
        <w:t xml:space="preserve"> </w:t>
      </w:r>
      <w:r w:rsidR="00F86486" w:rsidRPr="004C3A0B">
        <w:rPr>
          <w:rFonts w:asciiTheme="minorHAnsi" w:eastAsia="Times New Roman" w:hAnsiTheme="minorHAnsi" w:cstheme="minorBidi"/>
          <w:sz w:val="24"/>
          <w:szCs w:val="24"/>
        </w:rPr>
        <w:t>The</w:t>
      </w:r>
      <w:r w:rsidR="002D3E13" w:rsidRPr="004C3A0B">
        <w:rPr>
          <w:rFonts w:asciiTheme="minorHAnsi" w:eastAsia="Times New Roman" w:hAnsiTheme="minorHAnsi" w:cstheme="minorBidi"/>
          <w:sz w:val="24"/>
          <w:szCs w:val="24"/>
        </w:rPr>
        <w:t xml:space="preserve"> unit of analysis is delivery</w:t>
      </w:r>
      <w:r w:rsidR="00BC69CD" w:rsidRPr="004C3A0B">
        <w:rPr>
          <w:rFonts w:asciiTheme="minorHAnsi" w:eastAsia="Times New Roman" w:hAnsiTheme="minorHAnsi" w:cstheme="minorBidi"/>
          <w:sz w:val="24"/>
          <w:szCs w:val="24"/>
        </w:rPr>
        <w:t xml:space="preserve"> which</w:t>
      </w:r>
      <w:r w:rsidR="0068352F">
        <w:rPr>
          <w:rFonts w:asciiTheme="minorHAnsi" w:eastAsia="Times New Roman" w:hAnsiTheme="minorHAnsi" w:cstheme="minorBidi"/>
          <w:sz w:val="24"/>
          <w:szCs w:val="24"/>
        </w:rPr>
        <w:t xml:space="preserve"> the</w:t>
      </w:r>
      <w:r w:rsidR="00BC69CD" w:rsidRPr="004C3A0B">
        <w:rPr>
          <w:rFonts w:asciiTheme="minorHAnsi" w:eastAsia="Times New Roman" w:hAnsiTheme="minorHAnsi" w:cstheme="minorBidi"/>
          <w:sz w:val="24"/>
          <w:szCs w:val="24"/>
        </w:rPr>
        <w:t xml:space="preserve"> </w:t>
      </w:r>
      <w:r w:rsidR="00592D8C" w:rsidRPr="004C3A0B">
        <w:rPr>
          <w:rFonts w:asciiTheme="minorHAnsi" w:eastAsia="Times New Roman" w:hAnsiTheme="minorHAnsi" w:cstheme="minorBidi"/>
          <w:sz w:val="24"/>
          <w:szCs w:val="24"/>
        </w:rPr>
        <w:t xml:space="preserve">infant </w:t>
      </w:r>
      <w:r w:rsidR="00A27314">
        <w:rPr>
          <w:rFonts w:asciiTheme="minorHAnsi" w:eastAsia="Times New Roman" w:hAnsiTheme="minorHAnsi" w:cstheme="minorBidi"/>
          <w:sz w:val="24"/>
          <w:szCs w:val="24"/>
        </w:rPr>
        <w:t>date of birth</w:t>
      </w:r>
      <w:r w:rsidR="00592D8C" w:rsidRPr="004C3A0B">
        <w:rPr>
          <w:rFonts w:asciiTheme="minorHAnsi" w:eastAsia="Times New Roman" w:hAnsiTheme="minorHAnsi" w:cstheme="minorBidi"/>
          <w:sz w:val="24"/>
          <w:szCs w:val="24"/>
        </w:rPr>
        <w:t xml:space="preserve"> is indexed with mother’s delivery hospitalization. </w:t>
      </w:r>
    </w:p>
    <w:p w14:paraId="5CC3BE9E" w14:textId="0D0D006C" w:rsidR="00E651F5" w:rsidRPr="004C3A0B" w:rsidRDefault="00706F8B" w:rsidP="004C3A0B">
      <w:pPr>
        <w:spacing w:after="160" w:line="264" w:lineRule="auto"/>
        <w:rPr>
          <w:rFonts w:asciiTheme="minorHAnsi" w:eastAsia="Times New Roman" w:hAnsiTheme="minorHAnsi" w:cstheme="minorBidi"/>
          <w:sz w:val="24"/>
          <w:szCs w:val="24"/>
        </w:rPr>
      </w:pPr>
      <w:r w:rsidRPr="004C3A0B">
        <w:rPr>
          <w:rFonts w:asciiTheme="minorHAnsi" w:eastAsia="Times New Roman" w:hAnsiTheme="minorHAnsi" w:cstheme="minorBidi"/>
          <w:sz w:val="24"/>
          <w:szCs w:val="24"/>
        </w:rPr>
        <w:t xml:space="preserve">MassHealth deliveries were identified using </w:t>
      </w:r>
      <w:r w:rsidR="00982FF1" w:rsidRPr="004C3A0B">
        <w:rPr>
          <w:rFonts w:asciiTheme="minorHAnsi" w:eastAsia="Times New Roman" w:hAnsiTheme="minorHAnsi" w:cstheme="minorBidi"/>
          <w:sz w:val="24"/>
          <w:szCs w:val="24"/>
        </w:rPr>
        <w:t>the</w:t>
      </w:r>
      <w:r w:rsidR="007F7A66" w:rsidRPr="004C3A0B">
        <w:rPr>
          <w:rFonts w:asciiTheme="minorHAnsi" w:eastAsia="Times New Roman" w:hAnsiTheme="minorHAnsi" w:cstheme="minorBidi"/>
          <w:sz w:val="24"/>
          <w:szCs w:val="24"/>
        </w:rPr>
        <w:t xml:space="preserve"> </w:t>
      </w:r>
      <w:r w:rsidR="4530610F" w:rsidRPr="5C834660">
        <w:rPr>
          <w:rFonts w:asciiTheme="minorHAnsi" w:eastAsia="Times New Roman" w:hAnsiTheme="minorHAnsi" w:cstheme="minorBidi"/>
          <w:sz w:val="24"/>
          <w:szCs w:val="24"/>
        </w:rPr>
        <w:t>MassHealth</w:t>
      </w:r>
      <w:r w:rsidR="00982FF1" w:rsidRPr="004C3A0B">
        <w:rPr>
          <w:rFonts w:asciiTheme="minorHAnsi" w:eastAsia="Times New Roman" w:hAnsiTheme="minorHAnsi" w:cstheme="minorBidi"/>
          <w:sz w:val="24"/>
          <w:szCs w:val="24"/>
        </w:rPr>
        <w:t xml:space="preserve"> </w:t>
      </w:r>
      <w:r w:rsidR="00102300" w:rsidRPr="004C3A0B">
        <w:rPr>
          <w:rFonts w:asciiTheme="minorHAnsi" w:eastAsia="Times New Roman" w:hAnsiTheme="minorHAnsi" w:cstheme="minorBidi"/>
          <w:sz w:val="24"/>
          <w:szCs w:val="24"/>
        </w:rPr>
        <w:t xml:space="preserve">claim line flag in the </w:t>
      </w:r>
      <w:r w:rsidR="008822B7" w:rsidRPr="004C3A0B">
        <w:rPr>
          <w:rFonts w:asciiTheme="minorHAnsi" w:eastAsia="Times New Roman" w:hAnsiTheme="minorHAnsi" w:cstheme="minorBidi"/>
          <w:sz w:val="24"/>
          <w:szCs w:val="24"/>
        </w:rPr>
        <w:t>All-Payer Claims Database</w:t>
      </w:r>
      <w:r w:rsidR="00982FF1" w:rsidRPr="004C3A0B">
        <w:rPr>
          <w:rFonts w:asciiTheme="minorHAnsi" w:eastAsia="Times New Roman" w:hAnsiTheme="minorHAnsi" w:cstheme="minorBidi"/>
          <w:sz w:val="24"/>
          <w:szCs w:val="24"/>
        </w:rPr>
        <w:t xml:space="preserve"> Medical claims</w:t>
      </w:r>
      <w:r w:rsidR="008822B7" w:rsidRPr="004C3A0B">
        <w:rPr>
          <w:rFonts w:asciiTheme="minorHAnsi" w:eastAsia="Times New Roman" w:hAnsiTheme="minorHAnsi" w:cstheme="minorBidi"/>
          <w:sz w:val="24"/>
          <w:szCs w:val="24"/>
        </w:rPr>
        <w:t xml:space="preserve"> (APCD)</w:t>
      </w:r>
      <w:r w:rsidR="00982FF1" w:rsidRPr="004C3A0B">
        <w:rPr>
          <w:rFonts w:asciiTheme="minorHAnsi" w:eastAsia="Times New Roman" w:hAnsiTheme="minorHAnsi" w:cstheme="minorBidi"/>
          <w:sz w:val="24"/>
          <w:szCs w:val="24"/>
        </w:rPr>
        <w:t xml:space="preserve">; as such, MassHealth may not be the primary </w:t>
      </w:r>
      <w:r w:rsidR="007F7A66" w:rsidRPr="004C3A0B">
        <w:rPr>
          <w:rFonts w:asciiTheme="minorHAnsi" w:eastAsia="Times New Roman" w:hAnsiTheme="minorHAnsi" w:cstheme="minorBidi"/>
          <w:sz w:val="24"/>
          <w:szCs w:val="24"/>
        </w:rPr>
        <w:t>medical insurer of the patient</w:t>
      </w:r>
      <w:r w:rsidR="008822B7" w:rsidRPr="004C3A0B">
        <w:rPr>
          <w:rFonts w:asciiTheme="minorHAnsi" w:eastAsia="Times New Roman" w:hAnsiTheme="minorHAnsi" w:cstheme="minorBidi"/>
          <w:sz w:val="24"/>
          <w:szCs w:val="24"/>
        </w:rPr>
        <w:t xml:space="preserve">. </w:t>
      </w:r>
      <w:r w:rsidR="00C73563" w:rsidRPr="004C3A0B">
        <w:rPr>
          <w:rFonts w:asciiTheme="minorHAnsi" w:eastAsia="Times New Roman" w:hAnsiTheme="minorHAnsi" w:cstheme="minorBidi"/>
          <w:sz w:val="24"/>
          <w:szCs w:val="24"/>
        </w:rPr>
        <w:t xml:space="preserve">Data </w:t>
      </w:r>
      <w:r w:rsidR="00045059">
        <w:rPr>
          <w:rFonts w:asciiTheme="minorHAnsi" w:eastAsia="Times New Roman" w:hAnsiTheme="minorHAnsi" w:cstheme="minorBidi"/>
          <w:sz w:val="24"/>
          <w:szCs w:val="24"/>
        </w:rPr>
        <w:t>are</w:t>
      </w:r>
      <w:r w:rsidR="00C73563" w:rsidRPr="004C3A0B">
        <w:rPr>
          <w:rFonts w:asciiTheme="minorHAnsi" w:eastAsia="Times New Roman" w:hAnsiTheme="minorHAnsi" w:cstheme="minorBidi"/>
          <w:sz w:val="24"/>
          <w:szCs w:val="24"/>
        </w:rPr>
        <w:t xml:space="preserve"> only presented from 2014</w:t>
      </w:r>
      <w:r w:rsidR="00472AF0">
        <w:rPr>
          <w:rFonts w:asciiTheme="minorHAnsi" w:eastAsia="Times New Roman" w:hAnsiTheme="minorHAnsi" w:cstheme="minorBidi"/>
          <w:sz w:val="24"/>
          <w:szCs w:val="24"/>
        </w:rPr>
        <w:t xml:space="preserve"> through</w:t>
      </w:r>
      <w:r w:rsidR="00BA1D36">
        <w:rPr>
          <w:rFonts w:asciiTheme="minorHAnsi" w:eastAsia="Times New Roman" w:hAnsiTheme="minorHAnsi" w:cstheme="minorBidi"/>
          <w:sz w:val="24"/>
          <w:szCs w:val="24"/>
        </w:rPr>
        <w:t xml:space="preserve"> </w:t>
      </w:r>
      <w:r w:rsidR="00C73563" w:rsidRPr="004C3A0B">
        <w:rPr>
          <w:rFonts w:asciiTheme="minorHAnsi" w:eastAsia="Times New Roman" w:hAnsiTheme="minorHAnsi" w:cstheme="minorBidi"/>
          <w:sz w:val="24"/>
          <w:szCs w:val="24"/>
        </w:rPr>
        <w:t>202</w:t>
      </w:r>
      <w:r w:rsidR="009402E4">
        <w:rPr>
          <w:rFonts w:asciiTheme="minorHAnsi" w:eastAsia="Times New Roman" w:hAnsiTheme="minorHAnsi" w:cstheme="minorBidi"/>
          <w:sz w:val="24"/>
          <w:szCs w:val="24"/>
        </w:rPr>
        <w:t>2</w:t>
      </w:r>
      <w:r w:rsidR="00C73563" w:rsidRPr="004C3A0B">
        <w:rPr>
          <w:rFonts w:asciiTheme="minorHAnsi" w:eastAsia="Times New Roman" w:hAnsiTheme="minorHAnsi" w:cstheme="minorBidi"/>
          <w:sz w:val="24"/>
          <w:szCs w:val="24"/>
        </w:rPr>
        <w:t xml:space="preserve"> because </w:t>
      </w:r>
      <w:r w:rsidR="00A41413" w:rsidRPr="004C3A0B">
        <w:rPr>
          <w:rFonts w:asciiTheme="minorHAnsi" w:eastAsia="Times New Roman" w:hAnsiTheme="minorHAnsi" w:cstheme="minorBidi"/>
          <w:sz w:val="24"/>
          <w:szCs w:val="24"/>
        </w:rPr>
        <w:t>APCD data</w:t>
      </w:r>
      <w:r w:rsidR="00C73563" w:rsidRPr="004C3A0B">
        <w:rPr>
          <w:rFonts w:asciiTheme="minorHAnsi" w:eastAsia="Times New Roman" w:hAnsiTheme="minorHAnsi" w:cstheme="minorBidi"/>
          <w:sz w:val="24"/>
          <w:szCs w:val="24"/>
        </w:rPr>
        <w:t xml:space="preserve"> is only available</w:t>
      </w:r>
      <w:r w:rsidR="00A41413" w:rsidRPr="004C3A0B">
        <w:rPr>
          <w:rFonts w:asciiTheme="minorHAnsi" w:eastAsia="Times New Roman" w:hAnsiTheme="minorHAnsi" w:cstheme="minorBidi"/>
          <w:sz w:val="24"/>
          <w:szCs w:val="24"/>
        </w:rPr>
        <w:t xml:space="preserve"> in the PHD</w:t>
      </w:r>
      <w:r w:rsidR="00C73563" w:rsidRPr="004C3A0B">
        <w:rPr>
          <w:rFonts w:asciiTheme="minorHAnsi" w:eastAsia="Times New Roman" w:hAnsiTheme="minorHAnsi" w:cstheme="minorBidi"/>
          <w:sz w:val="24"/>
          <w:szCs w:val="24"/>
        </w:rPr>
        <w:t xml:space="preserve"> starting in 2014.</w:t>
      </w:r>
      <w:r w:rsidR="00A41413" w:rsidRPr="004C3A0B">
        <w:rPr>
          <w:rFonts w:asciiTheme="minorHAnsi" w:eastAsia="Times New Roman" w:hAnsiTheme="minorHAnsi" w:cstheme="minorBidi"/>
          <w:sz w:val="24"/>
          <w:szCs w:val="24"/>
        </w:rPr>
        <w:t xml:space="preserve"> Care should be taken in comparing non-</w:t>
      </w:r>
      <w:r w:rsidR="7CCE3C81" w:rsidRPr="5C834660">
        <w:rPr>
          <w:rFonts w:asciiTheme="minorHAnsi" w:eastAsia="Times New Roman" w:hAnsiTheme="minorHAnsi" w:cstheme="minorBidi"/>
          <w:sz w:val="24"/>
          <w:szCs w:val="24"/>
        </w:rPr>
        <w:t>MassHealth</w:t>
      </w:r>
      <w:r w:rsidR="00A41413" w:rsidRPr="004C3A0B">
        <w:rPr>
          <w:rFonts w:asciiTheme="minorHAnsi" w:eastAsia="Times New Roman" w:hAnsiTheme="minorHAnsi" w:cstheme="minorBidi"/>
          <w:sz w:val="24"/>
          <w:szCs w:val="24"/>
        </w:rPr>
        <w:t xml:space="preserve"> data before and after 2016; in 2016</w:t>
      </w:r>
      <w:r w:rsidR="00A96C70" w:rsidRPr="004C3A0B">
        <w:rPr>
          <w:rFonts w:asciiTheme="minorHAnsi" w:eastAsia="Times New Roman" w:hAnsiTheme="minorHAnsi" w:cstheme="minorBidi"/>
          <w:sz w:val="24"/>
          <w:szCs w:val="24"/>
        </w:rPr>
        <w:t xml:space="preserve"> the Supreme Court determined in Gobeille v. Liberty Mutual that self-funded insurance plans were no longer required to report to state APCDs. This led to </w:t>
      </w:r>
      <w:r w:rsidR="00D517EF" w:rsidRPr="004C3A0B">
        <w:rPr>
          <w:rFonts w:asciiTheme="minorHAnsi" w:eastAsia="Times New Roman" w:hAnsiTheme="minorHAnsi" w:cstheme="minorBidi"/>
          <w:sz w:val="24"/>
          <w:szCs w:val="24"/>
        </w:rPr>
        <w:t>approximately 1.75 million self-insured beneficiaries (that is, 75% of the self-insured) no longer being submitted to the MA APCD in 2017; as of 2020 only about 18% of the original self-insured beneficiaries remaining reported to the APCD.</w:t>
      </w:r>
      <w:r w:rsidR="00A41413" w:rsidRPr="004C3A0B">
        <w:rPr>
          <w:rFonts w:asciiTheme="minorHAnsi" w:eastAsia="Times New Roman" w:hAnsiTheme="minorHAnsi" w:cstheme="minorBidi"/>
          <w:sz w:val="24"/>
          <w:szCs w:val="24"/>
        </w:rPr>
        <w:t xml:space="preserve"> </w:t>
      </w:r>
      <w:r w:rsidR="00C73563" w:rsidRPr="004C3A0B">
        <w:rPr>
          <w:rFonts w:asciiTheme="minorHAnsi" w:eastAsia="Times New Roman" w:hAnsiTheme="minorHAnsi" w:cstheme="minorBidi"/>
          <w:sz w:val="24"/>
          <w:szCs w:val="24"/>
        </w:rPr>
        <w:t xml:space="preserve"> We calculated rates and 95% confidence intervals (CI) per 10,000 deliveries. </w:t>
      </w:r>
      <w:r w:rsidR="00422AEF">
        <w:rPr>
          <w:rFonts w:asciiTheme="minorHAnsi" w:eastAsia="Times New Roman" w:hAnsiTheme="minorHAnsi" w:cstheme="minorBidi"/>
          <w:sz w:val="24"/>
          <w:szCs w:val="24"/>
        </w:rPr>
        <w:t>We</w:t>
      </w:r>
      <w:r w:rsidR="002E7A8A" w:rsidRPr="004C3A0B">
        <w:rPr>
          <w:rFonts w:asciiTheme="minorHAnsi" w:eastAsia="Times New Roman" w:hAnsiTheme="minorHAnsi" w:cstheme="minorBidi"/>
          <w:sz w:val="24"/>
          <w:szCs w:val="24"/>
        </w:rPr>
        <w:t xml:space="preserve"> used </w:t>
      </w:r>
      <w:r w:rsidR="006C0DEB" w:rsidRPr="004C3A0B">
        <w:rPr>
          <w:rFonts w:asciiTheme="minorHAnsi" w:eastAsia="Times New Roman" w:hAnsiTheme="minorHAnsi" w:cstheme="minorBidi"/>
          <w:sz w:val="24"/>
          <w:szCs w:val="24"/>
        </w:rPr>
        <w:t>the Byar’s</w:t>
      </w:r>
      <w:r w:rsidR="006E468F" w:rsidRPr="004C3A0B">
        <w:rPr>
          <w:rFonts w:asciiTheme="minorHAnsi" w:eastAsia="Times New Roman" w:hAnsiTheme="minorHAnsi" w:cstheme="minorBidi"/>
          <w:sz w:val="24"/>
          <w:szCs w:val="24"/>
        </w:rPr>
        <w:t xml:space="preserve"> approximation of the exact Poisson distribution to calculate the </w:t>
      </w:r>
      <w:r w:rsidR="006C0DEB" w:rsidRPr="004C3A0B">
        <w:rPr>
          <w:rFonts w:asciiTheme="minorHAnsi" w:eastAsia="Times New Roman" w:hAnsiTheme="minorHAnsi" w:cstheme="minorBidi"/>
          <w:sz w:val="24"/>
          <w:szCs w:val="24"/>
        </w:rPr>
        <w:t xml:space="preserve">95% confidence intervals. </w:t>
      </w:r>
    </w:p>
    <w:p w14:paraId="4D0200EA" w14:textId="256C3D20" w:rsidR="00570F6E" w:rsidRPr="0012048F" w:rsidRDefault="00570F6E" w:rsidP="00570F6E">
      <w:pPr>
        <w:spacing w:before="120" w:after="120" w:line="276" w:lineRule="auto"/>
        <w:rPr>
          <w:rFonts w:asciiTheme="minorHAnsi" w:eastAsia="Calibri" w:hAnsiTheme="minorHAnsi" w:cstheme="minorHAnsi"/>
          <w:sz w:val="24"/>
          <w:szCs w:val="24"/>
        </w:rPr>
      </w:pPr>
      <w:r w:rsidRPr="00C218EB">
        <w:rPr>
          <w:rFonts w:asciiTheme="minorHAnsi" w:hAnsiTheme="minorHAnsi" w:cstheme="minorHAnsi"/>
          <w:b/>
          <w:bCs/>
          <w:color w:val="000000"/>
          <w:sz w:val="24"/>
          <w:szCs w:val="24"/>
        </w:rPr>
        <w:t>Detailed definitions:</w:t>
      </w:r>
    </w:p>
    <w:p w14:paraId="40388599" w14:textId="75783866" w:rsidR="00B2259E" w:rsidRPr="008E7EB6" w:rsidRDefault="00570F6E" w:rsidP="00570F6E">
      <w:pPr>
        <w:spacing w:before="120" w:after="120" w:line="276" w:lineRule="auto"/>
        <w:rPr>
          <w:rFonts w:asciiTheme="minorHAnsi" w:hAnsiTheme="minorHAnsi" w:cstheme="minorHAnsi"/>
          <w:sz w:val="24"/>
          <w:szCs w:val="24"/>
        </w:rPr>
      </w:pPr>
      <w:r w:rsidRPr="00C218EB">
        <w:rPr>
          <w:rFonts w:asciiTheme="minorHAnsi" w:hAnsiTheme="minorHAnsi" w:cstheme="minorHAnsi"/>
          <w:color w:val="000000"/>
          <w:sz w:val="24"/>
          <w:szCs w:val="24"/>
          <w:u w:val="single"/>
        </w:rPr>
        <w:lastRenderedPageBreak/>
        <w:t>Mental health</w:t>
      </w:r>
      <w:r w:rsidR="001A1654">
        <w:rPr>
          <w:rFonts w:asciiTheme="minorHAnsi" w:hAnsiTheme="minorHAnsi" w:cstheme="minorHAnsi"/>
          <w:color w:val="000000"/>
          <w:sz w:val="24"/>
          <w:szCs w:val="24"/>
          <w:u w:val="single"/>
        </w:rPr>
        <w:t xml:space="preserve"> diagnosis</w:t>
      </w:r>
      <w:r w:rsidRPr="0021346C">
        <w:rPr>
          <w:rFonts w:asciiTheme="minorHAnsi" w:hAnsiTheme="minorHAnsi" w:cstheme="minorHAnsi"/>
          <w:color w:val="000000"/>
          <w:sz w:val="24"/>
          <w:szCs w:val="24"/>
        </w:rPr>
        <w:t xml:space="preserve"> </w:t>
      </w:r>
      <w:r w:rsidRPr="00B029B3">
        <w:rPr>
          <w:rFonts w:asciiTheme="minorHAnsi" w:eastAsiaTheme="minorEastAsia" w:hAnsiTheme="minorHAnsi" w:cstheme="minorBidi"/>
          <w:sz w:val="24"/>
          <w:szCs w:val="24"/>
        </w:rPr>
        <w:t xml:space="preserve">is a composite based on diagnosis codes, Department of Mental Health admission, or those who had severe mental illness flags in either the Bureau of Substance Addiction Services </w:t>
      </w:r>
      <w:r>
        <w:rPr>
          <w:rFonts w:asciiTheme="minorHAnsi" w:eastAsiaTheme="minorEastAsia" w:hAnsiTheme="minorHAnsi" w:cstheme="minorBidi"/>
          <w:sz w:val="24"/>
          <w:szCs w:val="24"/>
        </w:rPr>
        <w:t xml:space="preserve">(BSAS) </w:t>
      </w:r>
      <w:r w:rsidRPr="00B029B3">
        <w:rPr>
          <w:rFonts w:asciiTheme="minorHAnsi" w:eastAsiaTheme="minorEastAsia" w:hAnsiTheme="minorHAnsi" w:cstheme="minorBidi"/>
          <w:sz w:val="24"/>
          <w:szCs w:val="24"/>
        </w:rPr>
        <w:t xml:space="preserve">or the Department of Corrections (DOC). The </w:t>
      </w:r>
      <w:r w:rsidRPr="00B029B3">
        <w:rPr>
          <w:rFonts w:asciiTheme="minorHAnsi" w:eastAsiaTheme="minorEastAsia" w:hAnsiTheme="minorHAnsi" w:cstheme="minorBidi"/>
          <w:color w:val="333333"/>
          <w:sz w:val="24"/>
          <w:szCs w:val="24"/>
        </w:rPr>
        <w:t xml:space="preserve">DOC's definition of </w:t>
      </w:r>
      <w:r>
        <w:rPr>
          <w:rFonts w:asciiTheme="minorHAnsi" w:eastAsiaTheme="minorEastAsia" w:hAnsiTheme="minorHAnsi" w:cstheme="minorBidi"/>
          <w:color w:val="333333"/>
          <w:sz w:val="24"/>
          <w:szCs w:val="24"/>
        </w:rPr>
        <w:t>Severe Mental Illness (</w:t>
      </w:r>
      <w:r w:rsidRPr="00B029B3">
        <w:rPr>
          <w:rFonts w:asciiTheme="minorHAnsi" w:eastAsiaTheme="minorEastAsia" w:hAnsiTheme="minorHAnsi" w:cstheme="minorBidi"/>
          <w:color w:val="333333"/>
          <w:sz w:val="24"/>
          <w:szCs w:val="24"/>
        </w:rPr>
        <w:t>SMI</w:t>
      </w:r>
      <w:r>
        <w:rPr>
          <w:rFonts w:asciiTheme="minorHAnsi" w:eastAsiaTheme="minorEastAsia" w:hAnsiTheme="minorHAnsi" w:cstheme="minorBidi"/>
          <w:color w:val="333333"/>
          <w:sz w:val="24"/>
          <w:szCs w:val="24"/>
        </w:rPr>
        <w:t>)</w:t>
      </w:r>
      <w:r w:rsidRPr="00B029B3">
        <w:rPr>
          <w:rFonts w:asciiTheme="minorHAnsi" w:eastAsiaTheme="minorEastAsia" w:hAnsiTheme="minorHAnsi" w:cstheme="minorBidi"/>
          <w:color w:val="333333"/>
          <w:sz w:val="24"/>
          <w:szCs w:val="24"/>
        </w:rPr>
        <w:t xml:space="preserve"> expanded in 2019 to include anxiety and depression, based on the criminal justice reform act passed by the legislature in 2018</w:t>
      </w:r>
      <w:r>
        <w:rPr>
          <w:rFonts w:asciiTheme="minorHAnsi" w:eastAsiaTheme="minorEastAsia" w:hAnsiTheme="minorHAnsi" w:cstheme="minorBidi"/>
          <w:color w:val="333333"/>
          <w:sz w:val="24"/>
          <w:szCs w:val="24"/>
        </w:rPr>
        <w:t xml:space="preserve">. </w:t>
      </w:r>
    </w:p>
    <w:p w14:paraId="0BC8F724" w14:textId="5136D93B" w:rsidR="00570F6E" w:rsidRPr="0012048F" w:rsidRDefault="00570F6E" w:rsidP="00570F6E">
      <w:pPr>
        <w:spacing w:before="120" w:after="120" w:line="276" w:lineRule="auto"/>
        <w:rPr>
          <w:rFonts w:asciiTheme="minorHAnsi" w:hAnsiTheme="minorHAnsi" w:cstheme="minorHAnsi"/>
          <w:color w:val="000000"/>
          <w:sz w:val="24"/>
          <w:szCs w:val="24"/>
        </w:rPr>
      </w:pPr>
      <w:r w:rsidRPr="0012048F">
        <w:rPr>
          <w:rFonts w:asciiTheme="minorHAnsi" w:hAnsiTheme="minorHAnsi" w:cstheme="minorHAnsi"/>
          <w:color w:val="000000"/>
          <w:sz w:val="24"/>
          <w:szCs w:val="24"/>
        </w:rPr>
        <w:t>The composite includes any of the following:</w:t>
      </w:r>
    </w:p>
    <w:p w14:paraId="37BDDE0B" w14:textId="77777777" w:rsidR="00570F6E" w:rsidRDefault="00570F6E" w:rsidP="009A2C4F">
      <w:pPr>
        <w:pStyle w:val="ListParagraph"/>
        <w:numPr>
          <w:ilvl w:val="0"/>
          <w:numId w:val="3"/>
        </w:numPr>
        <w:spacing w:before="120" w:after="120" w:line="276" w:lineRule="auto"/>
        <w:rPr>
          <w:rFonts w:asciiTheme="minorHAnsi" w:hAnsiTheme="minorHAnsi"/>
          <w:kern w:val="32"/>
          <w:sz w:val="24"/>
          <w:szCs w:val="24"/>
        </w:rPr>
      </w:pPr>
      <w:r w:rsidRPr="00B029B3">
        <w:rPr>
          <w:rFonts w:asciiTheme="minorHAnsi" w:hAnsiTheme="minorHAnsi"/>
          <w:kern w:val="32"/>
          <w:sz w:val="24"/>
          <w:szCs w:val="24"/>
        </w:rPr>
        <w:t>Diagnosis includes any mental illness such as dementia, schizophrenic disorders, mood disorders, delusional disorders, pervasive developmental disorders, anxiety, dissociative and somatoform disorders, personality disorders, physiological malfunction arising from mental factors, acute reaction to stress, adjustment reaction, specific nonpsychotic mental disorders due to brain damage, depressive disorder not elsewhere classified, disturbance of conduct not elsewhere classified, disturbance of emotions specific to childhood and adolescence, psychic factors associated with diseases classified elsewhere.</w:t>
      </w:r>
    </w:p>
    <w:p w14:paraId="09FC2E28" w14:textId="77777777" w:rsidR="00570F6E" w:rsidRPr="00B029B3" w:rsidRDefault="00570F6E" w:rsidP="009A2C4F">
      <w:pPr>
        <w:pStyle w:val="ListParagraph"/>
        <w:numPr>
          <w:ilvl w:val="0"/>
          <w:numId w:val="3"/>
        </w:numPr>
        <w:spacing w:before="120" w:after="120" w:line="276" w:lineRule="auto"/>
        <w:rPr>
          <w:rFonts w:asciiTheme="minorHAnsi" w:hAnsiTheme="minorHAnsi"/>
          <w:kern w:val="32"/>
          <w:sz w:val="24"/>
          <w:szCs w:val="24"/>
        </w:rPr>
      </w:pPr>
      <w:r w:rsidRPr="00B029B3">
        <w:rPr>
          <w:rFonts w:asciiTheme="minorHAnsi" w:hAnsiTheme="minorHAnsi"/>
          <w:bCs/>
          <w:kern w:val="32"/>
          <w:sz w:val="24"/>
          <w:szCs w:val="24"/>
        </w:rPr>
        <w:t>Severe Mental Illness (SMI) flags reported on Bureau of Substance Addiction Services (BSAS) or Department of Correction (DOC).</w:t>
      </w:r>
    </w:p>
    <w:p w14:paraId="2A83660F" w14:textId="77777777" w:rsidR="00570F6E" w:rsidRDefault="00570F6E" w:rsidP="009A2C4F">
      <w:pPr>
        <w:pStyle w:val="ListParagraph"/>
        <w:numPr>
          <w:ilvl w:val="0"/>
          <w:numId w:val="3"/>
        </w:numPr>
        <w:spacing w:before="120" w:after="120" w:line="276" w:lineRule="auto"/>
        <w:rPr>
          <w:rFonts w:asciiTheme="minorHAnsi" w:hAnsiTheme="minorHAnsi"/>
          <w:bCs/>
          <w:kern w:val="32"/>
          <w:sz w:val="24"/>
          <w:szCs w:val="24"/>
        </w:rPr>
      </w:pPr>
      <w:r w:rsidRPr="00B029B3">
        <w:rPr>
          <w:rFonts w:asciiTheme="minorHAnsi" w:hAnsiTheme="minorHAnsi"/>
          <w:bCs/>
          <w:kern w:val="32"/>
          <w:sz w:val="24"/>
          <w:szCs w:val="24"/>
        </w:rPr>
        <w:t>Received services by DMH.</w:t>
      </w:r>
    </w:p>
    <w:p w14:paraId="07DF740E" w14:textId="77777777" w:rsidR="005C1D3A" w:rsidRDefault="005C1D3A" w:rsidP="00570F6E">
      <w:pPr>
        <w:rPr>
          <w:rFonts w:asciiTheme="minorHAnsi" w:hAnsiTheme="minorHAnsi" w:cstheme="minorHAnsi"/>
          <w:color w:val="000000"/>
          <w:sz w:val="24"/>
          <w:szCs w:val="24"/>
          <w:u w:val="single"/>
        </w:rPr>
      </w:pPr>
      <w:bookmarkStart w:id="2" w:name="Disability"/>
    </w:p>
    <w:p w14:paraId="0DEF29C4" w14:textId="66EC0743" w:rsidR="00570F6E" w:rsidRPr="00B6330E" w:rsidRDefault="00570F6E" w:rsidP="00570F6E">
      <w:pPr>
        <w:rPr>
          <w:rFonts w:asciiTheme="minorHAnsi" w:hAnsiTheme="minorHAnsi"/>
          <w:bCs/>
          <w:kern w:val="32"/>
          <w:sz w:val="24"/>
          <w:szCs w:val="24"/>
        </w:rPr>
      </w:pPr>
      <w:r w:rsidRPr="00C218EB">
        <w:rPr>
          <w:rFonts w:asciiTheme="minorHAnsi" w:hAnsiTheme="minorHAnsi" w:cstheme="minorHAnsi"/>
          <w:color w:val="000000"/>
          <w:sz w:val="24"/>
          <w:szCs w:val="24"/>
          <w:u w:val="single"/>
        </w:rPr>
        <w:t>Disability</w:t>
      </w:r>
      <w:bookmarkEnd w:id="2"/>
      <w:r w:rsidRPr="00C218EB">
        <w:rPr>
          <w:rFonts w:asciiTheme="minorHAnsi" w:hAnsiTheme="minorHAnsi" w:cstheme="minorHAnsi"/>
          <w:color w:val="000000"/>
          <w:sz w:val="24"/>
          <w:szCs w:val="24"/>
          <w:u w:val="single"/>
        </w:rPr>
        <w:t xml:space="preserve"> definitions:</w:t>
      </w:r>
    </w:p>
    <w:p w14:paraId="2B21EF4A" w14:textId="77777777" w:rsidR="00570F6E" w:rsidRPr="00C218EB" w:rsidRDefault="00570F6E" w:rsidP="009A2C4F">
      <w:pPr>
        <w:pStyle w:val="ListParagraph"/>
        <w:numPr>
          <w:ilvl w:val="0"/>
          <w:numId w:val="1"/>
        </w:numPr>
        <w:spacing w:before="120" w:after="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Developmental disabilities are a group of conditions, beginning before age 22 (but often at birth/in early childhood), which delay or alter the typical course of development in the areas of bodily function, learning, language, sensation, or behavior.</w:t>
      </w:r>
    </w:p>
    <w:p w14:paraId="4FE5AE5E" w14:textId="77777777" w:rsidR="00570F6E" w:rsidRPr="00C218EB" w:rsidRDefault="00570F6E" w:rsidP="009A2C4F">
      <w:pPr>
        <w:pStyle w:val="ListParagraph"/>
        <w:numPr>
          <w:ilvl w:val="0"/>
          <w:numId w:val="1"/>
        </w:numPr>
        <w:spacing w:before="120" w:after="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Hearing disability: The category of hearing disability includes anyone with a total or partial inability to perceive and/or process sounds at the same volume or frequency as someone with typical hearing. This includes people whose hearing is augmented by various technologies, including hearing aids and cochlear implants. This variable does not distinguish between people who primarily use ASL (or another signed language or manual communication system) and those who primarily use spoken or written English.</w:t>
      </w:r>
    </w:p>
    <w:p w14:paraId="395F26BD" w14:textId="77777777" w:rsidR="00570F6E" w:rsidRPr="00C218EB" w:rsidRDefault="00570F6E" w:rsidP="009A2C4F">
      <w:pPr>
        <w:pStyle w:val="ListParagraph"/>
        <w:numPr>
          <w:ilvl w:val="0"/>
          <w:numId w:val="1"/>
        </w:numPr>
        <w:spacing w:before="120" w:after="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Intellectual disability: Intellectual disability is a subcategory of developmental disability, characterized by significant difficulty understanding new or complex information and learning and applying new skills. People with intellectual disabilities may require more than the typical amount of support with self-care and daily activities. Intellectual disabilities begin before adulthood and affect a person throughout the life course.</w:t>
      </w:r>
    </w:p>
    <w:p w14:paraId="125DEB4B" w14:textId="77777777" w:rsidR="00570F6E" w:rsidRPr="00C218EB" w:rsidRDefault="00570F6E" w:rsidP="009A2C4F">
      <w:pPr>
        <w:pStyle w:val="ListParagraph"/>
        <w:numPr>
          <w:ilvl w:val="0"/>
          <w:numId w:val="1"/>
        </w:numPr>
        <w:spacing w:before="120" w:after="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Mobility disability: A mobility disability is one that affects movement, particularly ambulation (though many mobility disabilities also affect other types of bodily movement). The presence of a mobility disability does not denote complete inability to move, or even to walk; a mobility disability may, for example, affect a person's breathing or balance in such a way as to make walking difficult, without affecting the legs at all.</w:t>
      </w:r>
    </w:p>
    <w:p w14:paraId="38184C6D" w14:textId="77777777" w:rsidR="00570F6E" w:rsidRPr="00C218EB" w:rsidRDefault="00570F6E" w:rsidP="009A2C4F">
      <w:pPr>
        <w:pStyle w:val="ListParagraph"/>
        <w:numPr>
          <w:ilvl w:val="0"/>
          <w:numId w:val="1"/>
        </w:numPr>
        <w:spacing w:before="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 xml:space="preserve">Vision disability: Vision disability </w:t>
      </w:r>
      <w:r>
        <w:rPr>
          <w:rFonts w:asciiTheme="minorHAnsi" w:hAnsiTheme="minorHAnsi"/>
          <w:bCs/>
          <w:kern w:val="32"/>
          <w:sz w:val="24"/>
          <w:szCs w:val="24"/>
        </w:rPr>
        <w:t>includes</w:t>
      </w:r>
      <w:r w:rsidRPr="00C218EB">
        <w:rPr>
          <w:rFonts w:asciiTheme="minorHAnsi" w:hAnsiTheme="minorHAnsi"/>
          <w:bCs/>
          <w:kern w:val="32"/>
          <w:sz w:val="24"/>
          <w:szCs w:val="24"/>
        </w:rPr>
        <w:t xml:space="preserve"> eyesight which cannot be corrected to a “normal” level. This may present as an impairment in visual acuity (where the eye does not perceive objects with typical clarity at standard distances), or in visual field (where the eye cannot see as wide an area as usual </w:t>
      </w:r>
      <w:r w:rsidRPr="00C218EB">
        <w:rPr>
          <w:rFonts w:asciiTheme="minorHAnsi" w:hAnsiTheme="minorHAnsi"/>
          <w:bCs/>
          <w:kern w:val="32"/>
          <w:sz w:val="24"/>
          <w:szCs w:val="24"/>
        </w:rPr>
        <w:lastRenderedPageBreak/>
        <w:t>without moving the eyes or turning the head). This category does not include minor differences in visual sense (e.g.</w:t>
      </w:r>
      <w:r>
        <w:rPr>
          <w:rFonts w:asciiTheme="minorHAnsi" w:hAnsiTheme="minorHAnsi"/>
          <w:bCs/>
          <w:kern w:val="32"/>
          <w:sz w:val="24"/>
          <w:szCs w:val="24"/>
        </w:rPr>
        <w:t>,</w:t>
      </w:r>
      <w:r w:rsidRPr="00C218EB">
        <w:rPr>
          <w:rFonts w:asciiTheme="minorHAnsi" w:hAnsiTheme="minorHAnsi"/>
          <w:bCs/>
          <w:kern w:val="32"/>
          <w:sz w:val="24"/>
          <w:szCs w:val="24"/>
        </w:rPr>
        <w:t xml:space="preserve"> minor myopia or presbyopia) that are easily corrected with eyeglasses or contact lenses.</w:t>
      </w:r>
    </w:p>
    <w:p w14:paraId="77B386EF" w14:textId="77777777" w:rsidR="00293909" w:rsidRPr="00C218EB" w:rsidRDefault="00293909" w:rsidP="00570F6E">
      <w:pPr>
        <w:spacing w:before="120" w:after="120" w:line="276" w:lineRule="auto"/>
        <w:rPr>
          <w:sz w:val="24"/>
          <w:szCs w:val="24"/>
        </w:rPr>
        <w:sectPr w:rsidR="00293909" w:rsidRPr="00C218EB" w:rsidSect="008F326E">
          <w:footerReference w:type="default" r:id="rId25"/>
          <w:type w:val="continuous"/>
          <w:pgSz w:w="12240" w:h="15840"/>
          <w:pgMar w:top="720" w:right="900" w:bottom="720" w:left="720" w:header="720" w:footer="720" w:gutter="0"/>
          <w:pgNumType w:start="7"/>
          <w:cols w:space="720"/>
          <w:docGrid w:linePitch="360"/>
        </w:sectPr>
      </w:pPr>
    </w:p>
    <w:p w14:paraId="3D4C894B" w14:textId="77777777" w:rsidR="00570F6E" w:rsidRDefault="00570F6E" w:rsidP="00570F6E">
      <w:pPr>
        <w:spacing w:before="120" w:after="120" w:line="276" w:lineRule="auto"/>
        <w:rPr>
          <w:rFonts w:asciiTheme="minorHAnsi" w:hAnsiTheme="minorHAnsi"/>
          <w:sz w:val="24"/>
          <w:szCs w:val="24"/>
          <w:u w:val="single"/>
        </w:rPr>
      </w:pPr>
      <w:r w:rsidRPr="00C218EB">
        <w:rPr>
          <w:rFonts w:asciiTheme="minorHAnsi" w:hAnsiTheme="minorHAnsi"/>
          <w:sz w:val="24"/>
          <w:szCs w:val="24"/>
          <w:u w:val="single"/>
        </w:rPr>
        <w:t>SMM-20 Discharge diagnoses or procedural codes used:</w:t>
      </w:r>
    </w:p>
    <w:p w14:paraId="3C3BCF7F" w14:textId="77777777" w:rsidR="00570F6E" w:rsidRDefault="00570F6E" w:rsidP="00570F6E">
      <w:pPr>
        <w:spacing w:before="120" w:after="120" w:line="276" w:lineRule="auto"/>
        <w:rPr>
          <w:rFonts w:asciiTheme="minorHAnsi" w:hAnsiTheme="minorHAnsi"/>
          <w:kern w:val="32"/>
          <w:sz w:val="24"/>
          <w:szCs w:val="24"/>
          <w:u w:val="single"/>
        </w:rPr>
        <w:sectPr w:rsidR="00570F6E" w:rsidSect="00C20E51">
          <w:type w:val="continuous"/>
          <w:pgSz w:w="12240" w:h="15840"/>
          <w:pgMar w:top="720" w:right="720" w:bottom="720" w:left="720" w:header="720" w:footer="720" w:gutter="0"/>
          <w:cols w:space="720"/>
          <w:docGrid w:linePitch="360"/>
        </w:sectPr>
      </w:pPr>
    </w:p>
    <w:p w14:paraId="5D941F64"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Acute myocardial infarction</w:t>
      </w:r>
    </w:p>
    <w:p w14:paraId="16851A85"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Aneurysm</w:t>
      </w:r>
    </w:p>
    <w:p w14:paraId="0B5715F8"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Acute renal failure</w:t>
      </w:r>
    </w:p>
    <w:p w14:paraId="26F280AB" w14:textId="0B50A525" w:rsidR="00570F6E" w:rsidRPr="00C218EB" w:rsidRDefault="6BC65672" w:rsidP="009A2C4F">
      <w:pPr>
        <w:pStyle w:val="ListParagraph"/>
        <w:numPr>
          <w:ilvl w:val="0"/>
          <w:numId w:val="2"/>
        </w:numPr>
        <w:spacing w:before="120" w:after="120" w:line="276" w:lineRule="auto"/>
        <w:rPr>
          <w:rFonts w:asciiTheme="minorHAnsi" w:hAnsiTheme="minorHAnsi"/>
          <w:kern w:val="32"/>
          <w:sz w:val="24"/>
          <w:szCs w:val="24"/>
        </w:rPr>
      </w:pPr>
      <w:r w:rsidRPr="351E120E">
        <w:rPr>
          <w:rFonts w:asciiTheme="minorHAnsi" w:hAnsiTheme="minorHAnsi"/>
          <w:kern w:val="32"/>
          <w:sz w:val="24"/>
          <w:szCs w:val="24"/>
        </w:rPr>
        <w:t>A</w:t>
      </w:r>
      <w:r w:rsidR="1C41A122" w:rsidRPr="351E120E">
        <w:rPr>
          <w:rFonts w:asciiTheme="minorHAnsi" w:hAnsiTheme="minorHAnsi"/>
          <w:kern w:val="32"/>
          <w:sz w:val="24"/>
          <w:szCs w:val="24"/>
        </w:rPr>
        <w:t>cute</w:t>
      </w:r>
      <w:r w:rsidRPr="351E120E">
        <w:rPr>
          <w:rFonts w:asciiTheme="minorHAnsi" w:hAnsiTheme="minorHAnsi"/>
          <w:kern w:val="32"/>
          <w:sz w:val="24"/>
          <w:szCs w:val="24"/>
        </w:rPr>
        <w:t xml:space="preserve"> respiratory distress syndrome</w:t>
      </w:r>
    </w:p>
    <w:p w14:paraId="403EF517"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Amniotic fluid embolism</w:t>
      </w:r>
    </w:p>
    <w:p w14:paraId="4A4D4C72"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Cardiac arrest/ventricular fibrillation</w:t>
      </w:r>
    </w:p>
    <w:p w14:paraId="127A8A22"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Conversion of cardiac rhythm</w:t>
      </w:r>
    </w:p>
    <w:p w14:paraId="0211F03B"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Disseminated intravascular coagulation</w:t>
      </w:r>
    </w:p>
    <w:p w14:paraId="0539AB8E"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Eclampsia</w:t>
      </w:r>
    </w:p>
    <w:p w14:paraId="107708D5"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Heart failure/arrest during surgery or procedure</w:t>
      </w:r>
    </w:p>
    <w:p w14:paraId="419A9E39"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Puerperal cerebrovascular disorders</w:t>
      </w:r>
    </w:p>
    <w:p w14:paraId="63B4CCE8"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Pulmonary edema/acute heart failure</w:t>
      </w:r>
    </w:p>
    <w:p w14:paraId="2A25BA7F"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Severe anesthesia complications</w:t>
      </w:r>
    </w:p>
    <w:p w14:paraId="0470684A"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Sepsis</w:t>
      </w:r>
    </w:p>
    <w:p w14:paraId="675DA3AA"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Shock</w:t>
      </w:r>
    </w:p>
    <w:p w14:paraId="0E5CA739"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Sickle cell disease with crisis</w:t>
      </w:r>
    </w:p>
    <w:p w14:paraId="1387EFDB"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Air and thrombotic embolism</w:t>
      </w:r>
    </w:p>
    <w:p w14:paraId="6109563C"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Hysterectomy</w:t>
      </w:r>
    </w:p>
    <w:p w14:paraId="3E3E260C"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Temporary tracheostomy</w:t>
      </w:r>
    </w:p>
    <w:p w14:paraId="71466390" w14:textId="77777777" w:rsidR="00570F6E" w:rsidRPr="00C218EB" w:rsidRDefault="00570F6E" w:rsidP="009A2C4F">
      <w:pPr>
        <w:pStyle w:val="ListParagraph"/>
        <w:numPr>
          <w:ilvl w:val="0"/>
          <w:numId w:val="2"/>
        </w:numPr>
        <w:spacing w:before="120" w:after="120" w:line="276" w:lineRule="auto"/>
        <w:rPr>
          <w:rFonts w:asciiTheme="minorHAnsi" w:hAnsiTheme="minorHAnsi"/>
          <w:bCs/>
          <w:kern w:val="32"/>
          <w:sz w:val="24"/>
          <w:szCs w:val="24"/>
        </w:rPr>
        <w:sectPr w:rsidR="00570F6E" w:rsidRPr="00C218EB" w:rsidSect="00C20E51">
          <w:type w:val="continuous"/>
          <w:pgSz w:w="12240" w:h="15840"/>
          <w:pgMar w:top="720" w:right="720" w:bottom="720" w:left="720" w:header="720" w:footer="720" w:gutter="0"/>
          <w:cols w:num="2" w:space="720"/>
          <w:docGrid w:linePitch="360"/>
        </w:sectPr>
      </w:pPr>
      <w:r w:rsidRPr="00C218EB">
        <w:rPr>
          <w:rFonts w:asciiTheme="minorHAnsi" w:hAnsiTheme="minorHAnsi"/>
          <w:bCs/>
          <w:kern w:val="32"/>
          <w:sz w:val="24"/>
          <w:szCs w:val="24"/>
        </w:rPr>
        <w:t>Ventilatio</w:t>
      </w:r>
      <w:r>
        <w:rPr>
          <w:rFonts w:asciiTheme="minorHAnsi" w:hAnsiTheme="minorHAnsi"/>
          <w:bCs/>
          <w:kern w:val="32"/>
          <w:sz w:val="24"/>
          <w:szCs w:val="24"/>
        </w:rPr>
        <w:t>n</w:t>
      </w:r>
    </w:p>
    <w:p w14:paraId="346676E9" w14:textId="77777777" w:rsidR="00570F6E" w:rsidRPr="00AB15B6" w:rsidRDefault="00570F6E" w:rsidP="00570F6E">
      <w:pPr>
        <w:tabs>
          <w:tab w:val="left" w:pos="6770"/>
        </w:tabs>
        <w:rPr>
          <w:rFonts w:asciiTheme="minorHAnsi" w:eastAsiaTheme="minorEastAsia" w:hAnsiTheme="minorHAnsi"/>
          <w:lang w:eastAsia="ja-JP"/>
        </w:rPr>
      </w:pPr>
    </w:p>
    <w:p w14:paraId="1D62608F" w14:textId="03875660" w:rsidR="5A26B0C1" w:rsidRDefault="5A26B0C1" w:rsidP="5A26B0C1">
      <w:pPr>
        <w:tabs>
          <w:tab w:val="left" w:pos="6770"/>
        </w:tabs>
        <w:rPr>
          <w:rFonts w:asciiTheme="minorHAnsi" w:eastAsiaTheme="minorEastAsia" w:hAnsiTheme="minorHAnsi"/>
          <w:lang w:eastAsia="ja-JP"/>
        </w:rPr>
      </w:pPr>
    </w:p>
    <w:p w14:paraId="4F4DD6CC" w14:textId="5A6B2E26" w:rsidR="005C1D3A" w:rsidRDefault="005C1D3A">
      <w:pPr>
        <w:rPr>
          <w:rFonts w:ascii="Calibri" w:eastAsia="Times New Roman" w:hAnsi="Calibri"/>
          <w:b/>
          <w:color w:val="032E53"/>
          <w:sz w:val="24"/>
          <w:szCs w:val="24"/>
        </w:rPr>
      </w:pPr>
    </w:p>
    <w:p w14:paraId="5470F2FD" w14:textId="77777777" w:rsidR="002B17D1" w:rsidRDefault="002B17D1" w:rsidP="005C1D3A">
      <w:pPr>
        <w:rPr>
          <w:rFonts w:ascii="Calibri" w:eastAsia="Times New Roman" w:hAnsi="Calibri"/>
          <w:b/>
          <w:color w:val="032E53"/>
          <w:sz w:val="32"/>
          <w:szCs w:val="32"/>
        </w:rPr>
      </w:pPr>
    </w:p>
    <w:p w14:paraId="46BACFCC" w14:textId="77777777" w:rsidR="00EC11CD" w:rsidRDefault="00EC11CD" w:rsidP="005C1D3A">
      <w:pPr>
        <w:rPr>
          <w:rFonts w:ascii="Calibri" w:eastAsia="Times New Roman" w:hAnsi="Calibri"/>
          <w:b/>
          <w:color w:val="032E53"/>
          <w:sz w:val="32"/>
          <w:szCs w:val="32"/>
        </w:rPr>
      </w:pPr>
    </w:p>
    <w:p w14:paraId="0FE309E8" w14:textId="2F58539D" w:rsidR="0021147E" w:rsidRPr="0058322B" w:rsidRDefault="0021147E" w:rsidP="0058322B">
      <w:pPr>
        <w:rPr>
          <w:rFonts w:asciiTheme="minorHAnsi" w:hAnsiTheme="minorHAnsi" w:cstheme="minorHAnsi"/>
          <w:sz w:val="24"/>
          <w:szCs w:val="24"/>
        </w:rPr>
      </w:pPr>
    </w:p>
    <w:p w14:paraId="48755651" w14:textId="37B995D5" w:rsidR="0056142F" w:rsidRPr="005C1D3A" w:rsidRDefault="0056142F" w:rsidP="00E34508">
      <w:pPr>
        <w:rPr>
          <w:rFonts w:asciiTheme="minorHAnsi" w:hAnsiTheme="minorHAnsi" w:cstheme="minorHAnsi"/>
          <w:sz w:val="24"/>
          <w:szCs w:val="24"/>
        </w:rPr>
      </w:pPr>
    </w:p>
    <w:sectPr w:rsidR="0056142F" w:rsidRPr="005C1D3A" w:rsidSect="008F326E">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FF777" w14:textId="77777777" w:rsidR="00824C79" w:rsidRDefault="00824C79">
      <w:r>
        <w:separator/>
      </w:r>
    </w:p>
  </w:endnote>
  <w:endnote w:type="continuationSeparator" w:id="0">
    <w:p w14:paraId="332000FC" w14:textId="77777777" w:rsidR="00824C79" w:rsidRDefault="00824C79">
      <w:r>
        <w:continuationSeparator/>
      </w:r>
    </w:p>
  </w:endnote>
  <w:endnote w:type="continuationNotice" w:id="1">
    <w:p w14:paraId="3F7783FB" w14:textId="77777777" w:rsidR="00824C79" w:rsidRDefault="00824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822472"/>
      <w:docPartObj>
        <w:docPartGallery w:val="Page Numbers (Bottom of Page)"/>
        <w:docPartUnique/>
      </w:docPartObj>
    </w:sdtPr>
    <w:sdtEndPr>
      <w:rPr>
        <w:rFonts w:asciiTheme="minorHAnsi" w:hAnsiTheme="minorHAnsi" w:cstheme="minorBidi"/>
      </w:rPr>
    </w:sdtEndPr>
    <w:sdtContent>
      <w:p w14:paraId="357A2D7A" w14:textId="61EA925E" w:rsidR="00DE25A5" w:rsidRPr="008F326E" w:rsidRDefault="00DE25A5">
        <w:pPr>
          <w:pStyle w:val="Footer"/>
          <w:jc w:val="right"/>
          <w:rPr>
            <w:rFonts w:asciiTheme="minorHAnsi" w:hAnsiTheme="minorHAnsi" w:cstheme="minorHAnsi"/>
            <w:sz w:val="18"/>
            <w:szCs w:val="18"/>
          </w:rPr>
        </w:pPr>
        <w:r w:rsidRPr="008F326E">
          <w:rPr>
            <w:rFonts w:asciiTheme="minorHAnsi" w:hAnsiTheme="minorHAnsi" w:cstheme="minorHAnsi"/>
          </w:rPr>
          <w:fldChar w:fldCharType="begin"/>
        </w:r>
        <w:r w:rsidRPr="008F326E">
          <w:rPr>
            <w:rFonts w:asciiTheme="minorHAnsi" w:hAnsiTheme="minorHAnsi" w:cstheme="minorHAnsi"/>
          </w:rPr>
          <w:instrText xml:space="preserve"> PAGE   \* MERGEFORMAT </w:instrText>
        </w:r>
        <w:r w:rsidRPr="008F326E">
          <w:rPr>
            <w:rFonts w:asciiTheme="minorHAnsi" w:hAnsiTheme="minorHAnsi" w:cstheme="minorHAnsi"/>
          </w:rPr>
          <w:fldChar w:fldCharType="separate"/>
        </w:r>
        <w:r w:rsidRPr="008F326E">
          <w:rPr>
            <w:rFonts w:asciiTheme="minorHAnsi" w:hAnsiTheme="minorHAnsi" w:cstheme="minorHAnsi"/>
            <w:noProof/>
          </w:rPr>
          <w:t>2</w:t>
        </w:r>
        <w:r w:rsidRPr="008F326E">
          <w:rPr>
            <w:rFonts w:asciiTheme="minorHAnsi" w:hAnsiTheme="minorHAnsi" w:cstheme="minorHAnsi"/>
            <w:noProof/>
          </w:rPr>
          <w:fldChar w:fldCharType="end"/>
        </w:r>
      </w:p>
    </w:sdtContent>
  </w:sdt>
  <w:p w14:paraId="6A4730AE" w14:textId="16927C33" w:rsidR="00451AFC" w:rsidRDefault="00451AFC">
    <w:pPr>
      <w:pBdr>
        <w:top w:val="nil"/>
        <w:left w:val="nil"/>
        <w:bottom w:val="nil"/>
        <w:right w:val="nil"/>
        <w:between w:val="nil"/>
      </w:pBdr>
      <w:tabs>
        <w:tab w:val="center" w:pos="4680"/>
        <w:tab w:val="right" w:pos="9360"/>
      </w:tabs>
      <w:jc w:val="right"/>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9150218"/>
      <w:docPartObj>
        <w:docPartGallery w:val="Page Numbers (Bottom of Page)"/>
        <w:docPartUnique/>
      </w:docPartObj>
    </w:sdtPr>
    <w:sdtEndPr>
      <w:rPr>
        <w:noProof/>
      </w:rPr>
    </w:sdtEndPr>
    <w:sdtContent>
      <w:p w14:paraId="443A1483" w14:textId="361B5C8C" w:rsidR="00DE25A5" w:rsidRDefault="00DE25A5">
        <w:pPr>
          <w:pStyle w:val="Footer"/>
          <w:jc w:val="right"/>
        </w:pPr>
        <w:r w:rsidRPr="008F326E">
          <w:rPr>
            <w:rFonts w:asciiTheme="minorHAnsi" w:hAnsiTheme="minorHAnsi" w:cstheme="minorHAnsi"/>
          </w:rPr>
          <w:fldChar w:fldCharType="begin"/>
        </w:r>
        <w:r w:rsidRPr="008F326E">
          <w:rPr>
            <w:rFonts w:asciiTheme="minorHAnsi" w:hAnsiTheme="minorHAnsi" w:cstheme="minorHAnsi"/>
          </w:rPr>
          <w:instrText xml:space="preserve"> PAGE   \* MERGEFORMAT </w:instrText>
        </w:r>
        <w:r w:rsidRPr="008F326E">
          <w:rPr>
            <w:rFonts w:asciiTheme="minorHAnsi" w:hAnsiTheme="minorHAnsi" w:cstheme="minorHAnsi"/>
          </w:rPr>
          <w:fldChar w:fldCharType="separate"/>
        </w:r>
        <w:r w:rsidRPr="008F326E">
          <w:rPr>
            <w:rFonts w:asciiTheme="minorHAnsi" w:hAnsiTheme="minorHAnsi" w:cstheme="minorHAnsi"/>
            <w:noProof/>
          </w:rPr>
          <w:t>2</w:t>
        </w:r>
        <w:r w:rsidRPr="008F326E">
          <w:rPr>
            <w:rFonts w:asciiTheme="minorHAnsi" w:hAnsiTheme="minorHAnsi" w:cstheme="minorHAnsi"/>
            <w:noProof/>
          </w:rPr>
          <w:fldChar w:fldCharType="end"/>
        </w:r>
      </w:p>
    </w:sdtContent>
  </w:sdt>
  <w:p w14:paraId="6530CB95" w14:textId="0F6F847B" w:rsidR="00570F6E" w:rsidRPr="008F326E" w:rsidRDefault="00570F6E" w:rsidP="008F326E">
    <w:pPr>
      <w:pStyle w:val="Footer"/>
      <w:jc w:val="right"/>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1F8F7" w14:textId="77777777" w:rsidR="00824C79" w:rsidRDefault="00824C79">
      <w:r>
        <w:separator/>
      </w:r>
    </w:p>
  </w:footnote>
  <w:footnote w:type="continuationSeparator" w:id="0">
    <w:p w14:paraId="729E4B28" w14:textId="77777777" w:rsidR="00824C79" w:rsidRDefault="00824C79">
      <w:r>
        <w:continuationSeparator/>
      </w:r>
    </w:p>
  </w:footnote>
  <w:footnote w:type="continuationNotice" w:id="1">
    <w:p w14:paraId="11D5D95B" w14:textId="77777777" w:rsidR="00824C79" w:rsidRDefault="00824C79"/>
  </w:footnote>
  <w:footnote w:id="2">
    <w:p w14:paraId="6E7826D2" w14:textId="010E29EA" w:rsidR="00A01A40" w:rsidRPr="00696D70" w:rsidRDefault="00A01A40" w:rsidP="00A01A40">
      <w:pPr>
        <w:pStyle w:val="FootnoteText"/>
        <w:rPr>
          <w:rFonts w:cstheme="minorHAnsi"/>
        </w:rPr>
      </w:pPr>
      <w:r w:rsidRPr="00AC79B7">
        <w:rPr>
          <w:rStyle w:val="FootnoteReference"/>
          <w:rFonts w:cstheme="minorHAnsi"/>
          <w:sz w:val="16"/>
          <w:szCs w:val="16"/>
        </w:rPr>
        <w:t>1</w:t>
      </w:r>
      <w:r w:rsidRPr="00AC79B7">
        <w:rPr>
          <w:rFonts w:asciiTheme="minorHAnsi" w:hAnsiTheme="minorHAnsi" w:cstheme="minorHAnsi"/>
          <w:sz w:val="18"/>
          <w:szCs w:val="18"/>
        </w:rPr>
        <w:t xml:space="preserve">Hirai, A. Severe Maternal Morbidity: Trends and Disparities. 2023 Mar 20. </w:t>
      </w:r>
      <w:hyperlink r:id="rId1" w:history="1">
        <w:r w:rsidRPr="00EC11CD">
          <w:rPr>
            <w:rStyle w:val="Hyperlink"/>
            <w:rFonts w:asciiTheme="minorHAnsi" w:hAnsiTheme="minorHAnsi" w:cstheme="minorHAnsi"/>
            <w:sz w:val="18"/>
            <w:szCs w:val="18"/>
          </w:rPr>
          <w:t>https://www.hrsa.gov/sites/default/files/hrsa/advisory-committees/infant-mortality/meetings/hirai-severe-maternal-morbidity.pdf</w:t>
        </w:r>
      </w:hyperlink>
    </w:p>
  </w:footnote>
  <w:footnote w:id="3">
    <w:p w14:paraId="12763530" w14:textId="347F85D5" w:rsidR="00A01A40" w:rsidRPr="000B027F" w:rsidRDefault="00A01A40" w:rsidP="000E13E1">
      <w:pPr>
        <w:pStyle w:val="FootnoteText"/>
        <w:spacing w:line="259" w:lineRule="auto"/>
        <w:rPr>
          <w:rStyle w:val="FootnoteReference"/>
          <w:rFonts w:asciiTheme="minorHAnsi" w:hAnsiTheme="minorHAnsi" w:cstheme="minorBidi"/>
          <w:sz w:val="18"/>
          <w:szCs w:val="18"/>
        </w:rPr>
      </w:pPr>
      <w:r w:rsidRPr="0BEE9979">
        <w:rPr>
          <w:rStyle w:val="FootnoteReference"/>
          <w:rFonts w:asciiTheme="minorHAnsi" w:hAnsiTheme="minorHAnsi" w:cstheme="minorBidi"/>
          <w:sz w:val="18"/>
          <w:szCs w:val="18"/>
        </w:rPr>
        <w:footnoteRef/>
      </w:r>
      <w:r w:rsidR="0BEE9979" w:rsidRPr="0BEE9979">
        <w:rPr>
          <w:rFonts w:asciiTheme="minorHAnsi" w:hAnsiTheme="minorHAnsi" w:cstheme="minorBidi"/>
          <w:sz w:val="18"/>
          <w:szCs w:val="18"/>
        </w:rPr>
        <w:t xml:space="preserve">Data brief - an assessment of severe maternal in Massachusetts: 2011-2022. 2024 MONTH. </w:t>
      </w:r>
      <w:hyperlink r:id="rId2" w:history="1">
        <w:r w:rsidR="00EC11CD" w:rsidRPr="007715D1">
          <w:rPr>
            <w:rStyle w:val="Hyperlink"/>
            <w:rFonts w:asciiTheme="minorHAnsi" w:hAnsiTheme="minorHAnsi" w:cstheme="minorBidi"/>
            <w:sz w:val="18"/>
            <w:szCs w:val="18"/>
          </w:rPr>
          <w:t>https://www.mass.gov/doc/an-assessment-of-severe-maternal-morbidity-in-massachusetts-2011-2022/download</w:t>
        </w:r>
      </w:hyperlink>
      <w:r w:rsidR="00EC11CD">
        <w:rPr>
          <w:rFonts w:asciiTheme="minorHAnsi" w:hAnsiTheme="minorHAnsi" w:cstheme="minorBidi"/>
          <w:sz w:val="18"/>
          <w:szCs w:val="18"/>
        </w:rPr>
        <w:t xml:space="preserve"> </w:t>
      </w:r>
    </w:p>
  </w:footnote>
  <w:footnote w:id="4">
    <w:p w14:paraId="2FA8480B" w14:textId="22E83497" w:rsidR="00A876D5" w:rsidRPr="000E13E1" w:rsidRDefault="00A876D5">
      <w:pPr>
        <w:pStyle w:val="FootnoteText"/>
        <w:rPr>
          <w:rFonts w:asciiTheme="minorHAnsi" w:hAnsiTheme="minorHAnsi" w:cstheme="minorHAnsi"/>
          <w:sz w:val="18"/>
          <w:szCs w:val="18"/>
        </w:rPr>
      </w:pPr>
      <w:r w:rsidRPr="000E13E1">
        <w:rPr>
          <w:rStyle w:val="FootnoteReference"/>
          <w:rFonts w:asciiTheme="minorHAnsi" w:hAnsiTheme="minorHAnsi" w:cstheme="minorHAnsi"/>
          <w:sz w:val="18"/>
          <w:szCs w:val="18"/>
        </w:rPr>
        <w:footnoteRef/>
      </w:r>
      <w:r w:rsidRPr="000E13E1">
        <w:rPr>
          <w:rFonts w:asciiTheme="minorHAnsi" w:hAnsiTheme="minorHAnsi" w:cstheme="minorHAnsi"/>
          <w:color w:val="212121"/>
          <w:sz w:val="18"/>
          <w:szCs w:val="18"/>
          <w:shd w:val="clear" w:color="auto" w:fill="FFFFFF"/>
        </w:rPr>
        <w:t>Brown CC, Adams CE, Moore JE. Race, Medicaid Coverage, and Equity in Maternal Morbidity. Women’s Health Issues. 2021 May-Jun;31(3):245-253. doi: 10.1016/j.whi.2020.12.005. Epub 2021 Jan 21. PMID: 33487545; PMCID: PMC8154632.</w:t>
      </w:r>
    </w:p>
  </w:footnote>
  <w:footnote w:id="5">
    <w:p w14:paraId="33355F10" w14:textId="371BE885" w:rsidR="00A01A40" w:rsidRPr="007D1CF2" w:rsidRDefault="00A01A40" w:rsidP="00A01A40">
      <w:pPr>
        <w:pStyle w:val="FootnoteText"/>
        <w:rPr>
          <w:rFonts w:asciiTheme="minorHAnsi" w:hAnsiTheme="minorHAnsi" w:cstheme="minorHAnsi"/>
          <w:sz w:val="18"/>
          <w:szCs w:val="18"/>
        </w:rPr>
      </w:pPr>
      <w:r w:rsidRPr="000B027F">
        <w:rPr>
          <w:rStyle w:val="FootnoteReference"/>
          <w:rFonts w:asciiTheme="minorHAnsi" w:hAnsiTheme="minorHAnsi" w:cstheme="minorHAnsi"/>
          <w:sz w:val="18"/>
          <w:szCs w:val="18"/>
        </w:rPr>
        <w:footnoteRef/>
      </w:r>
      <w:r w:rsidRPr="000B027F">
        <w:rPr>
          <w:rFonts w:asciiTheme="minorHAnsi" w:hAnsiTheme="minorHAnsi" w:cstheme="minorHAnsi"/>
          <w:sz w:val="18"/>
          <w:szCs w:val="18"/>
        </w:rPr>
        <w:t xml:space="preserve">MassHealth Announces Coverage of Doula Services. 2023 Dec 08. </w:t>
      </w:r>
      <w:hyperlink r:id="rId3" w:history="1">
        <w:r w:rsidRPr="00EC11CD">
          <w:rPr>
            <w:rStyle w:val="Hyperlink"/>
            <w:rFonts w:asciiTheme="minorHAnsi" w:hAnsiTheme="minorHAnsi" w:cstheme="minorHAnsi"/>
            <w:sz w:val="18"/>
            <w:szCs w:val="18"/>
          </w:rPr>
          <w:t>https://www.mass.gov/news/masshealth-announces-coverage-of-doula-services</w:t>
        </w:r>
      </w:hyperlink>
      <w:r w:rsidRPr="000B027F">
        <w:rPr>
          <w:rFonts w:asciiTheme="minorHAnsi" w:hAnsiTheme="minorHAnsi" w:cstheme="minorHAnsi"/>
          <w:sz w:val="18"/>
          <w:szCs w:val="18"/>
        </w:rPr>
        <w:t>.</w:t>
      </w:r>
    </w:p>
  </w:footnote>
  <w:footnote w:id="6">
    <w:p w14:paraId="2C54B050" w14:textId="6AE0C6D6" w:rsidR="003A4CF7" w:rsidRDefault="003A4CF7" w:rsidP="003A4CF7">
      <w:pPr>
        <w:pStyle w:val="FootnoteText"/>
      </w:pPr>
      <w:r w:rsidRPr="009020AA">
        <w:rPr>
          <w:rStyle w:val="FootnoteReference"/>
          <w:sz w:val="16"/>
          <w:szCs w:val="16"/>
        </w:rPr>
        <w:footnoteRef/>
      </w:r>
      <w:r w:rsidRPr="009020AA">
        <w:rPr>
          <w:sz w:val="16"/>
          <w:szCs w:val="16"/>
        </w:rPr>
        <w:t>Bailey, Z. D., Krieger, N., Agénor, M., Graves, J., Linos, N., &amp; Bassett, M. T. (2017). Structural racism and health inequities in the USA: Evidence and interventions. The Lancet. 389(10077),1453–1463.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D779" w14:textId="77777777" w:rsidR="00451AFC" w:rsidRDefault="00451AFC">
    <w:pPr>
      <w:pBdr>
        <w:top w:val="nil"/>
        <w:left w:val="nil"/>
        <w:bottom w:val="nil"/>
        <w:right w:val="nil"/>
        <w:between w:val="nil"/>
      </w:pBdr>
      <w:tabs>
        <w:tab w:val="center" w:pos="4680"/>
        <w:tab w:val="right" w:pos="9360"/>
      </w:tabs>
      <w:rPr>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F2B47"/>
    <w:multiLevelType w:val="multilevel"/>
    <w:tmpl w:val="E988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F7841"/>
    <w:multiLevelType w:val="multilevel"/>
    <w:tmpl w:val="7524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1D0323"/>
    <w:multiLevelType w:val="multilevel"/>
    <w:tmpl w:val="FA96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FB4E81"/>
    <w:multiLevelType w:val="multilevel"/>
    <w:tmpl w:val="06BC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DA431D"/>
    <w:multiLevelType w:val="hybridMultilevel"/>
    <w:tmpl w:val="E26A9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8542A"/>
    <w:multiLevelType w:val="hybridMultilevel"/>
    <w:tmpl w:val="51C4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D773D"/>
    <w:multiLevelType w:val="hybridMultilevel"/>
    <w:tmpl w:val="32A4239A"/>
    <w:lvl w:ilvl="0" w:tplc="53CAE7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D5BC6"/>
    <w:multiLevelType w:val="multilevel"/>
    <w:tmpl w:val="EDFC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376C3D"/>
    <w:multiLevelType w:val="hybridMultilevel"/>
    <w:tmpl w:val="979CBBB4"/>
    <w:lvl w:ilvl="0" w:tplc="87007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E926C5"/>
    <w:multiLevelType w:val="multilevel"/>
    <w:tmpl w:val="FD70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36D40F"/>
    <w:multiLevelType w:val="multilevel"/>
    <w:tmpl w:val="147665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668F55EA"/>
    <w:multiLevelType w:val="multilevel"/>
    <w:tmpl w:val="6F70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5367CE"/>
    <w:multiLevelType w:val="multilevel"/>
    <w:tmpl w:val="4D2C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BD28CF"/>
    <w:multiLevelType w:val="multilevel"/>
    <w:tmpl w:val="A71E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9382412">
    <w:abstractNumId w:val="5"/>
  </w:num>
  <w:num w:numId="2" w16cid:durableId="1062563437">
    <w:abstractNumId w:val="10"/>
  </w:num>
  <w:num w:numId="3" w16cid:durableId="422996456">
    <w:abstractNumId w:val="4"/>
  </w:num>
  <w:num w:numId="4" w16cid:durableId="1549952090">
    <w:abstractNumId w:val="6"/>
  </w:num>
  <w:num w:numId="5" w16cid:durableId="652173703">
    <w:abstractNumId w:val="8"/>
  </w:num>
  <w:num w:numId="6" w16cid:durableId="593902171">
    <w:abstractNumId w:val="12"/>
  </w:num>
  <w:num w:numId="7" w16cid:durableId="1822456507">
    <w:abstractNumId w:val="11"/>
  </w:num>
  <w:num w:numId="8" w16cid:durableId="1493522054">
    <w:abstractNumId w:val="7"/>
  </w:num>
  <w:num w:numId="9" w16cid:durableId="1577399628">
    <w:abstractNumId w:val="2"/>
  </w:num>
  <w:num w:numId="10" w16cid:durableId="1522165136">
    <w:abstractNumId w:val="9"/>
  </w:num>
  <w:num w:numId="11" w16cid:durableId="1348946382">
    <w:abstractNumId w:val="1"/>
  </w:num>
  <w:num w:numId="12" w16cid:durableId="357001555">
    <w:abstractNumId w:val="3"/>
  </w:num>
  <w:num w:numId="13" w16cid:durableId="706222518">
    <w:abstractNumId w:val="13"/>
  </w:num>
  <w:num w:numId="14" w16cid:durableId="166959652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er J Public Heal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51AFC"/>
    <w:rsid w:val="0000118F"/>
    <w:rsid w:val="00001424"/>
    <w:rsid w:val="000019C6"/>
    <w:rsid w:val="00001CD6"/>
    <w:rsid w:val="00001D14"/>
    <w:rsid w:val="000028D2"/>
    <w:rsid w:val="00002977"/>
    <w:rsid w:val="00003E40"/>
    <w:rsid w:val="000043D5"/>
    <w:rsid w:val="00005D56"/>
    <w:rsid w:val="00006C99"/>
    <w:rsid w:val="00006CF3"/>
    <w:rsid w:val="000077C5"/>
    <w:rsid w:val="0001010D"/>
    <w:rsid w:val="000107BC"/>
    <w:rsid w:val="000107EE"/>
    <w:rsid w:val="000109EA"/>
    <w:rsid w:val="00011E47"/>
    <w:rsid w:val="00012845"/>
    <w:rsid w:val="000129B9"/>
    <w:rsid w:val="000129E1"/>
    <w:rsid w:val="00012ABA"/>
    <w:rsid w:val="00012B1A"/>
    <w:rsid w:val="00013023"/>
    <w:rsid w:val="00013411"/>
    <w:rsid w:val="00013561"/>
    <w:rsid w:val="00014B20"/>
    <w:rsid w:val="00014EA3"/>
    <w:rsid w:val="00014FF3"/>
    <w:rsid w:val="000151E1"/>
    <w:rsid w:val="00015322"/>
    <w:rsid w:val="0001689F"/>
    <w:rsid w:val="00020080"/>
    <w:rsid w:val="000206B5"/>
    <w:rsid w:val="00020B35"/>
    <w:rsid w:val="00021136"/>
    <w:rsid w:val="0002147E"/>
    <w:rsid w:val="00021899"/>
    <w:rsid w:val="0002189C"/>
    <w:rsid w:val="00021F80"/>
    <w:rsid w:val="00022034"/>
    <w:rsid w:val="00022442"/>
    <w:rsid w:val="0002374E"/>
    <w:rsid w:val="00023B4B"/>
    <w:rsid w:val="00024572"/>
    <w:rsid w:val="00024DAD"/>
    <w:rsid w:val="00026630"/>
    <w:rsid w:val="00026BC8"/>
    <w:rsid w:val="00027DB4"/>
    <w:rsid w:val="000306E8"/>
    <w:rsid w:val="00031655"/>
    <w:rsid w:val="000316C2"/>
    <w:rsid w:val="0003189B"/>
    <w:rsid w:val="000319E2"/>
    <w:rsid w:val="00032554"/>
    <w:rsid w:val="00032B65"/>
    <w:rsid w:val="0003368A"/>
    <w:rsid w:val="00033DE7"/>
    <w:rsid w:val="000341B5"/>
    <w:rsid w:val="000343F1"/>
    <w:rsid w:val="00034D65"/>
    <w:rsid w:val="00034DC0"/>
    <w:rsid w:val="00035DB2"/>
    <w:rsid w:val="0003615D"/>
    <w:rsid w:val="00036275"/>
    <w:rsid w:val="00037DD0"/>
    <w:rsid w:val="00040040"/>
    <w:rsid w:val="00040984"/>
    <w:rsid w:val="00040DAC"/>
    <w:rsid w:val="00041CD5"/>
    <w:rsid w:val="00041E19"/>
    <w:rsid w:val="00042B1E"/>
    <w:rsid w:val="00043026"/>
    <w:rsid w:val="00043A90"/>
    <w:rsid w:val="00044DAE"/>
    <w:rsid w:val="00045059"/>
    <w:rsid w:val="00045DAC"/>
    <w:rsid w:val="0004634C"/>
    <w:rsid w:val="0004653A"/>
    <w:rsid w:val="000474C8"/>
    <w:rsid w:val="00050324"/>
    <w:rsid w:val="00050668"/>
    <w:rsid w:val="00050BAB"/>
    <w:rsid w:val="000512FB"/>
    <w:rsid w:val="00051FCB"/>
    <w:rsid w:val="00052B55"/>
    <w:rsid w:val="00052C16"/>
    <w:rsid w:val="00052F21"/>
    <w:rsid w:val="0005340B"/>
    <w:rsid w:val="00053AB7"/>
    <w:rsid w:val="00054462"/>
    <w:rsid w:val="0005487F"/>
    <w:rsid w:val="0005494E"/>
    <w:rsid w:val="000551E0"/>
    <w:rsid w:val="00055719"/>
    <w:rsid w:val="0005612C"/>
    <w:rsid w:val="000576D5"/>
    <w:rsid w:val="00060998"/>
    <w:rsid w:val="000616DF"/>
    <w:rsid w:val="00061E14"/>
    <w:rsid w:val="00061E9C"/>
    <w:rsid w:val="00061F2C"/>
    <w:rsid w:val="0006269A"/>
    <w:rsid w:val="0006278A"/>
    <w:rsid w:val="000628F2"/>
    <w:rsid w:val="00063B32"/>
    <w:rsid w:val="0006516C"/>
    <w:rsid w:val="000654F2"/>
    <w:rsid w:val="00066406"/>
    <w:rsid w:val="00070076"/>
    <w:rsid w:val="00070908"/>
    <w:rsid w:val="0007122D"/>
    <w:rsid w:val="00071376"/>
    <w:rsid w:val="00071625"/>
    <w:rsid w:val="000717DC"/>
    <w:rsid w:val="00071F07"/>
    <w:rsid w:val="000725E1"/>
    <w:rsid w:val="00073272"/>
    <w:rsid w:val="000736AA"/>
    <w:rsid w:val="00073C06"/>
    <w:rsid w:val="0007491F"/>
    <w:rsid w:val="00074AB4"/>
    <w:rsid w:val="00074B75"/>
    <w:rsid w:val="00074DA7"/>
    <w:rsid w:val="000753D2"/>
    <w:rsid w:val="00075B09"/>
    <w:rsid w:val="00075B80"/>
    <w:rsid w:val="00076712"/>
    <w:rsid w:val="00076717"/>
    <w:rsid w:val="00076DCA"/>
    <w:rsid w:val="00076DD1"/>
    <w:rsid w:val="000773F3"/>
    <w:rsid w:val="00077B2F"/>
    <w:rsid w:val="0008098A"/>
    <w:rsid w:val="00081B7F"/>
    <w:rsid w:val="000821BE"/>
    <w:rsid w:val="0008332A"/>
    <w:rsid w:val="0008431E"/>
    <w:rsid w:val="00084559"/>
    <w:rsid w:val="00084824"/>
    <w:rsid w:val="00085053"/>
    <w:rsid w:val="00085D86"/>
    <w:rsid w:val="000864AF"/>
    <w:rsid w:val="000875CF"/>
    <w:rsid w:val="00091376"/>
    <w:rsid w:val="00091BA7"/>
    <w:rsid w:val="00091E5A"/>
    <w:rsid w:val="00091FA1"/>
    <w:rsid w:val="00093698"/>
    <w:rsid w:val="00094536"/>
    <w:rsid w:val="000960A2"/>
    <w:rsid w:val="00096736"/>
    <w:rsid w:val="00097656"/>
    <w:rsid w:val="0009780A"/>
    <w:rsid w:val="00097E39"/>
    <w:rsid w:val="000A023F"/>
    <w:rsid w:val="000A1139"/>
    <w:rsid w:val="000A184B"/>
    <w:rsid w:val="000A1AB2"/>
    <w:rsid w:val="000A23A1"/>
    <w:rsid w:val="000A3799"/>
    <w:rsid w:val="000A39D6"/>
    <w:rsid w:val="000A3FB7"/>
    <w:rsid w:val="000A40D3"/>
    <w:rsid w:val="000A48D3"/>
    <w:rsid w:val="000A4B65"/>
    <w:rsid w:val="000A532D"/>
    <w:rsid w:val="000A54FF"/>
    <w:rsid w:val="000A5F1F"/>
    <w:rsid w:val="000A63E1"/>
    <w:rsid w:val="000A68C5"/>
    <w:rsid w:val="000A6C3A"/>
    <w:rsid w:val="000A7658"/>
    <w:rsid w:val="000A7D8D"/>
    <w:rsid w:val="000B027F"/>
    <w:rsid w:val="000B0428"/>
    <w:rsid w:val="000B0793"/>
    <w:rsid w:val="000B083B"/>
    <w:rsid w:val="000B0AEF"/>
    <w:rsid w:val="000B0E7A"/>
    <w:rsid w:val="000B2814"/>
    <w:rsid w:val="000B3278"/>
    <w:rsid w:val="000B3DCC"/>
    <w:rsid w:val="000B46C7"/>
    <w:rsid w:val="000B4FC0"/>
    <w:rsid w:val="000B502D"/>
    <w:rsid w:val="000B5186"/>
    <w:rsid w:val="000B52D3"/>
    <w:rsid w:val="000B54E7"/>
    <w:rsid w:val="000B678F"/>
    <w:rsid w:val="000B73F8"/>
    <w:rsid w:val="000B7FB4"/>
    <w:rsid w:val="000C0356"/>
    <w:rsid w:val="000C1966"/>
    <w:rsid w:val="000C1A49"/>
    <w:rsid w:val="000C23B7"/>
    <w:rsid w:val="000C369E"/>
    <w:rsid w:val="000C43E6"/>
    <w:rsid w:val="000C47F8"/>
    <w:rsid w:val="000C53F0"/>
    <w:rsid w:val="000C5982"/>
    <w:rsid w:val="000C6C20"/>
    <w:rsid w:val="000C7107"/>
    <w:rsid w:val="000C7586"/>
    <w:rsid w:val="000C799F"/>
    <w:rsid w:val="000C7A06"/>
    <w:rsid w:val="000C7B8A"/>
    <w:rsid w:val="000C7C14"/>
    <w:rsid w:val="000C7C60"/>
    <w:rsid w:val="000C7DD3"/>
    <w:rsid w:val="000D19F0"/>
    <w:rsid w:val="000D260A"/>
    <w:rsid w:val="000D2A83"/>
    <w:rsid w:val="000D2AC6"/>
    <w:rsid w:val="000D3DA1"/>
    <w:rsid w:val="000D4C60"/>
    <w:rsid w:val="000D4CA4"/>
    <w:rsid w:val="000D531A"/>
    <w:rsid w:val="000D576E"/>
    <w:rsid w:val="000D5DE9"/>
    <w:rsid w:val="000D6038"/>
    <w:rsid w:val="000D6451"/>
    <w:rsid w:val="000D6BB9"/>
    <w:rsid w:val="000D765D"/>
    <w:rsid w:val="000D7D7F"/>
    <w:rsid w:val="000E00A9"/>
    <w:rsid w:val="000E085F"/>
    <w:rsid w:val="000E13E1"/>
    <w:rsid w:val="000E1BCA"/>
    <w:rsid w:val="000E3D63"/>
    <w:rsid w:val="000E41C2"/>
    <w:rsid w:val="000E4696"/>
    <w:rsid w:val="000E479C"/>
    <w:rsid w:val="000E48ED"/>
    <w:rsid w:val="000E4F37"/>
    <w:rsid w:val="000E65D3"/>
    <w:rsid w:val="000E7681"/>
    <w:rsid w:val="000E7FB8"/>
    <w:rsid w:val="000F02E0"/>
    <w:rsid w:val="000F0C6B"/>
    <w:rsid w:val="000F1226"/>
    <w:rsid w:val="000F1CCF"/>
    <w:rsid w:val="000F1F86"/>
    <w:rsid w:val="000F2438"/>
    <w:rsid w:val="000F2E6C"/>
    <w:rsid w:val="000F35CE"/>
    <w:rsid w:val="000F3A6F"/>
    <w:rsid w:val="000F3AE4"/>
    <w:rsid w:val="000F4131"/>
    <w:rsid w:val="000F51D4"/>
    <w:rsid w:val="000F5491"/>
    <w:rsid w:val="000F6296"/>
    <w:rsid w:val="000F6870"/>
    <w:rsid w:val="000F6FBD"/>
    <w:rsid w:val="000F73AD"/>
    <w:rsid w:val="000F7429"/>
    <w:rsid w:val="000F7CA2"/>
    <w:rsid w:val="001011C3"/>
    <w:rsid w:val="00101877"/>
    <w:rsid w:val="00102300"/>
    <w:rsid w:val="001029EA"/>
    <w:rsid w:val="00102B89"/>
    <w:rsid w:val="001033B1"/>
    <w:rsid w:val="00103A4E"/>
    <w:rsid w:val="00103DE4"/>
    <w:rsid w:val="00104247"/>
    <w:rsid w:val="001046CB"/>
    <w:rsid w:val="00104BDD"/>
    <w:rsid w:val="00105056"/>
    <w:rsid w:val="00105878"/>
    <w:rsid w:val="00105C2F"/>
    <w:rsid w:val="00106CE0"/>
    <w:rsid w:val="001071E8"/>
    <w:rsid w:val="00110300"/>
    <w:rsid w:val="00110664"/>
    <w:rsid w:val="00110E01"/>
    <w:rsid w:val="00111455"/>
    <w:rsid w:val="00111643"/>
    <w:rsid w:val="00113019"/>
    <w:rsid w:val="0011338F"/>
    <w:rsid w:val="00113579"/>
    <w:rsid w:val="001135AD"/>
    <w:rsid w:val="00113F55"/>
    <w:rsid w:val="00114805"/>
    <w:rsid w:val="00114A40"/>
    <w:rsid w:val="00114F8F"/>
    <w:rsid w:val="0011584D"/>
    <w:rsid w:val="00116217"/>
    <w:rsid w:val="001172BB"/>
    <w:rsid w:val="00117711"/>
    <w:rsid w:val="00121668"/>
    <w:rsid w:val="00122607"/>
    <w:rsid w:val="00122EB0"/>
    <w:rsid w:val="00122F01"/>
    <w:rsid w:val="00122FCB"/>
    <w:rsid w:val="0012325F"/>
    <w:rsid w:val="001237B1"/>
    <w:rsid w:val="00124999"/>
    <w:rsid w:val="00124B9D"/>
    <w:rsid w:val="00124E7E"/>
    <w:rsid w:val="00125F69"/>
    <w:rsid w:val="0012618F"/>
    <w:rsid w:val="0012671B"/>
    <w:rsid w:val="001273DD"/>
    <w:rsid w:val="00127B25"/>
    <w:rsid w:val="001300C4"/>
    <w:rsid w:val="0013112E"/>
    <w:rsid w:val="0013136A"/>
    <w:rsid w:val="0013174B"/>
    <w:rsid w:val="0013214A"/>
    <w:rsid w:val="001322A6"/>
    <w:rsid w:val="0013249F"/>
    <w:rsid w:val="0013250A"/>
    <w:rsid w:val="00132B60"/>
    <w:rsid w:val="001330A2"/>
    <w:rsid w:val="00134930"/>
    <w:rsid w:val="001362C1"/>
    <w:rsid w:val="00136536"/>
    <w:rsid w:val="00140367"/>
    <w:rsid w:val="00140B35"/>
    <w:rsid w:val="00140DC7"/>
    <w:rsid w:val="001413BA"/>
    <w:rsid w:val="0014149E"/>
    <w:rsid w:val="001438D7"/>
    <w:rsid w:val="00144D60"/>
    <w:rsid w:val="0014511A"/>
    <w:rsid w:val="0014623E"/>
    <w:rsid w:val="00146F43"/>
    <w:rsid w:val="00147350"/>
    <w:rsid w:val="001477FA"/>
    <w:rsid w:val="00147FBF"/>
    <w:rsid w:val="00150349"/>
    <w:rsid w:val="00150494"/>
    <w:rsid w:val="001509FD"/>
    <w:rsid w:val="00150B28"/>
    <w:rsid w:val="00151268"/>
    <w:rsid w:val="00151A8F"/>
    <w:rsid w:val="00152460"/>
    <w:rsid w:val="00152A6D"/>
    <w:rsid w:val="00152BEE"/>
    <w:rsid w:val="00152E06"/>
    <w:rsid w:val="00153BF6"/>
    <w:rsid w:val="00153E42"/>
    <w:rsid w:val="00153E7C"/>
    <w:rsid w:val="0015401B"/>
    <w:rsid w:val="00155D7A"/>
    <w:rsid w:val="00156B9D"/>
    <w:rsid w:val="00156F4D"/>
    <w:rsid w:val="001578A0"/>
    <w:rsid w:val="00157ACF"/>
    <w:rsid w:val="0015D719"/>
    <w:rsid w:val="00160809"/>
    <w:rsid w:val="00161409"/>
    <w:rsid w:val="001614BA"/>
    <w:rsid w:val="00161D5B"/>
    <w:rsid w:val="00161EEA"/>
    <w:rsid w:val="00162194"/>
    <w:rsid w:val="00162ECD"/>
    <w:rsid w:val="00163B08"/>
    <w:rsid w:val="0016433D"/>
    <w:rsid w:val="00165410"/>
    <w:rsid w:val="001654A2"/>
    <w:rsid w:val="001655BC"/>
    <w:rsid w:val="001664CF"/>
    <w:rsid w:val="00166E9A"/>
    <w:rsid w:val="00166EE7"/>
    <w:rsid w:val="001670C8"/>
    <w:rsid w:val="00167723"/>
    <w:rsid w:val="00171BE3"/>
    <w:rsid w:val="001728FC"/>
    <w:rsid w:val="00172DB7"/>
    <w:rsid w:val="001737CE"/>
    <w:rsid w:val="00173CBA"/>
    <w:rsid w:val="00174111"/>
    <w:rsid w:val="0017488C"/>
    <w:rsid w:val="001748D3"/>
    <w:rsid w:val="00174AA5"/>
    <w:rsid w:val="00175486"/>
    <w:rsid w:val="00175EDB"/>
    <w:rsid w:val="00176068"/>
    <w:rsid w:val="00176D7E"/>
    <w:rsid w:val="001773BB"/>
    <w:rsid w:val="00180844"/>
    <w:rsid w:val="0018084B"/>
    <w:rsid w:val="00180DB1"/>
    <w:rsid w:val="00180FAA"/>
    <w:rsid w:val="00181191"/>
    <w:rsid w:val="0018158D"/>
    <w:rsid w:val="00181B1F"/>
    <w:rsid w:val="001822B7"/>
    <w:rsid w:val="00182E5C"/>
    <w:rsid w:val="001831A2"/>
    <w:rsid w:val="00183750"/>
    <w:rsid w:val="001839C0"/>
    <w:rsid w:val="00183E98"/>
    <w:rsid w:val="001842F3"/>
    <w:rsid w:val="0018447F"/>
    <w:rsid w:val="001849BE"/>
    <w:rsid w:val="00184ECD"/>
    <w:rsid w:val="00184EDD"/>
    <w:rsid w:val="00184F41"/>
    <w:rsid w:val="001853D3"/>
    <w:rsid w:val="00185D93"/>
    <w:rsid w:val="0018663D"/>
    <w:rsid w:val="001871BD"/>
    <w:rsid w:val="001871F7"/>
    <w:rsid w:val="001876E3"/>
    <w:rsid w:val="001878F8"/>
    <w:rsid w:val="00187EB4"/>
    <w:rsid w:val="00190021"/>
    <w:rsid w:val="001900B0"/>
    <w:rsid w:val="001904B3"/>
    <w:rsid w:val="001906FD"/>
    <w:rsid w:val="0019117A"/>
    <w:rsid w:val="00193605"/>
    <w:rsid w:val="001937A7"/>
    <w:rsid w:val="00193D5A"/>
    <w:rsid w:val="00193FDE"/>
    <w:rsid w:val="00196518"/>
    <w:rsid w:val="0019653B"/>
    <w:rsid w:val="00196FEB"/>
    <w:rsid w:val="001A0185"/>
    <w:rsid w:val="001A0545"/>
    <w:rsid w:val="001A055A"/>
    <w:rsid w:val="001A0609"/>
    <w:rsid w:val="001A13D5"/>
    <w:rsid w:val="001A15DC"/>
    <w:rsid w:val="001A1654"/>
    <w:rsid w:val="001A1F23"/>
    <w:rsid w:val="001A24DF"/>
    <w:rsid w:val="001A26C8"/>
    <w:rsid w:val="001A27DA"/>
    <w:rsid w:val="001A2E15"/>
    <w:rsid w:val="001A34EF"/>
    <w:rsid w:val="001A3A08"/>
    <w:rsid w:val="001A6620"/>
    <w:rsid w:val="001A6E2B"/>
    <w:rsid w:val="001A70AA"/>
    <w:rsid w:val="001B0644"/>
    <w:rsid w:val="001B0E84"/>
    <w:rsid w:val="001B1124"/>
    <w:rsid w:val="001B1FF1"/>
    <w:rsid w:val="001B21F1"/>
    <w:rsid w:val="001B321A"/>
    <w:rsid w:val="001B33F2"/>
    <w:rsid w:val="001B379C"/>
    <w:rsid w:val="001B3F65"/>
    <w:rsid w:val="001B471B"/>
    <w:rsid w:val="001B4F9A"/>
    <w:rsid w:val="001B6412"/>
    <w:rsid w:val="001B6679"/>
    <w:rsid w:val="001B6A5C"/>
    <w:rsid w:val="001B6AC7"/>
    <w:rsid w:val="001B6BC4"/>
    <w:rsid w:val="001B70DC"/>
    <w:rsid w:val="001B72CE"/>
    <w:rsid w:val="001B7680"/>
    <w:rsid w:val="001C06BE"/>
    <w:rsid w:val="001C0937"/>
    <w:rsid w:val="001C0986"/>
    <w:rsid w:val="001C0AAC"/>
    <w:rsid w:val="001C1498"/>
    <w:rsid w:val="001C1752"/>
    <w:rsid w:val="001C415B"/>
    <w:rsid w:val="001C4E39"/>
    <w:rsid w:val="001C59AC"/>
    <w:rsid w:val="001C5FD9"/>
    <w:rsid w:val="001C6FB4"/>
    <w:rsid w:val="001C728C"/>
    <w:rsid w:val="001C75CE"/>
    <w:rsid w:val="001C7DEC"/>
    <w:rsid w:val="001D0E83"/>
    <w:rsid w:val="001D1988"/>
    <w:rsid w:val="001D2211"/>
    <w:rsid w:val="001D2472"/>
    <w:rsid w:val="001D2656"/>
    <w:rsid w:val="001D28C6"/>
    <w:rsid w:val="001D3DC8"/>
    <w:rsid w:val="001D5006"/>
    <w:rsid w:val="001D5086"/>
    <w:rsid w:val="001D5B98"/>
    <w:rsid w:val="001D6289"/>
    <w:rsid w:val="001E0597"/>
    <w:rsid w:val="001E1984"/>
    <w:rsid w:val="001E3863"/>
    <w:rsid w:val="001E38C2"/>
    <w:rsid w:val="001E3A7E"/>
    <w:rsid w:val="001E3E4E"/>
    <w:rsid w:val="001E6066"/>
    <w:rsid w:val="001E75A7"/>
    <w:rsid w:val="001E78F7"/>
    <w:rsid w:val="001E7977"/>
    <w:rsid w:val="001E7BFD"/>
    <w:rsid w:val="001E7CEA"/>
    <w:rsid w:val="001F00B1"/>
    <w:rsid w:val="001F1692"/>
    <w:rsid w:val="001F16F3"/>
    <w:rsid w:val="001F206D"/>
    <w:rsid w:val="001F223F"/>
    <w:rsid w:val="001F2338"/>
    <w:rsid w:val="001F3D2B"/>
    <w:rsid w:val="001F5187"/>
    <w:rsid w:val="001F56E9"/>
    <w:rsid w:val="001F64ED"/>
    <w:rsid w:val="001F6CF7"/>
    <w:rsid w:val="001F75A5"/>
    <w:rsid w:val="00200DD2"/>
    <w:rsid w:val="00201586"/>
    <w:rsid w:val="00201AB3"/>
    <w:rsid w:val="002021CC"/>
    <w:rsid w:val="0020255C"/>
    <w:rsid w:val="00202949"/>
    <w:rsid w:val="00202F76"/>
    <w:rsid w:val="0020333F"/>
    <w:rsid w:val="002036DD"/>
    <w:rsid w:val="002044B4"/>
    <w:rsid w:val="00204C63"/>
    <w:rsid w:val="002050B9"/>
    <w:rsid w:val="002053A7"/>
    <w:rsid w:val="0020570C"/>
    <w:rsid w:val="0020575C"/>
    <w:rsid w:val="00205CE4"/>
    <w:rsid w:val="0020738B"/>
    <w:rsid w:val="00207958"/>
    <w:rsid w:val="0021101C"/>
    <w:rsid w:val="0021147E"/>
    <w:rsid w:val="00211989"/>
    <w:rsid w:val="00212492"/>
    <w:rsid w:val="00213429"/>
    <w:rsid w:val="002137E0"/>
    <w:rsid w:val="0021580C"/>
    <w:rsid w:val="00215A4A"/>
    <w:rsid w:val="00215B9E"/>
    <w:rsid w:val="00216677"/>
    <w:rsid w:val="002173BA"/>
    <w:rsid w:val="00217438"/>
    <w:rsid w:val="00217824"/>
    <w:rsid w:val="002218C6"/>
    <w:rsid w:val="00221AC6"/>
    <w:rsid w:val="00221FF6"/>
    <w:rsid w:val="00223047"/>
    <w:rsid w:val="002243AA"/>
    <w:rsid w:val="00226256"/>
    <w:rsid w:val="0022692C"/>
    <w:rsid w:val="00226CEE"/>
    <w:rsid w:val="002272F5"/>
    <w:rsid w:val="00227F3C"/>
    <w:rsid w:val="0023043D"/>
    <w:rsid w:val="002316BB"/>
    <w:rsid w:val="00231B5B"/>
    <w:rsid w:val="00231E4E"/>
    <w:rsid w:val="00232832"/>
    <w:rsid w:val="00232CEF"/>
    <w:rsid w:val="00232DB0"/>
    <w:rsid w:val="00232E91"/>
    <w:rsid w:val="00233F15"/>
    <w:rsid w:val="00233F52"/>
    <w:rsid w:val="00234277"/>
    <w:rsid w:val="002344E6"/>
    <w:rsid w:val="0023455D"/>
    <w:rsid w:val="0023465F"/>
    <w:rsid w:val="0023646D"/>
    <w:rsid w:val="00237BA2"/>
    <w:rsid w:val="00237FB6"/>
    <w:rsid w:val="00241AD9"/>
    <w:rsid w:val="00241BE4"/>
    <w:rsid w:val="00241C9D"/>
    <w:rsid w:val="002428BA"/>
    <w:rsid w:val="00242940"/>
    <w:rsid w:val="00242BE5"/>
    <w:rsid w:val="00243037"/>
    <w:rsid w:val="002439D8"/>
    <w:rsid w:val="00243A39"/>
    <w:rsid w:val="00243E46"/>
    <w:rsid w:val="0024469A"/>
    <w:rsid w:val="00244A9D"/>
    <w:rsid w:val="00245155"/>
    <w:rsid w:val="002453A2"/>
    <w:rsid w:val="00245418"/>
    <w:rsid w:val="002466B7"/>
    <w:rsid w:val="002467FE"/>
    <w:rsid w:val="00246AB0"/>
    <w:rsid w:val="00246B0F"/>
    <w:rsid w:val="002476E5"/>
    <w:rsid w:val="00247BE8"/>
    <w:rsid w:val="00250353"/>
    <w:rsid w:val="0025036E"/>
    <w:rsid w:val="002511EF"/>
    <w:rsid w:val="00251434"/>
    <w:rsid w:val="00252350"/>
    <w:rsid w:val="0025255B"/>
    <w:rsid w:val="00252B54"/>
    <w:rsid w:val="002545A9"/>
    <w:rsid w:val="0025499B"/>
    <w:rsid w:val="00255722"/>
    <w:rsid w:val="00257DC3"/>
    <w:rsid w:val="0026152D"/>
    <w:rsid w:val="00261CCD"/>
    <w:rsid w:val="0026234C"/>
    <w:rsid w:val="00262590"/>
    <w:rsid w:val="00262BA4"/>
    <w:rsid w:val="00262E47"/>
    <w:rsid w:val="002638CD"/>
    <w:rsid w:val="00263AD5"/>
    <w:rsid w:val="00264467"/>
    <w:rsid w:val="002658A6"/>
    <w:rsid w:val="00265C58"/>
    <w:rsid w:val="00265DE9"/>
    <w:rsid w:val="002666A7"/>
    <w:rsid w:val="00266934"/>
    <w:rsid w:val="00266FC1"/>
    <w:rsid w:val="002674FF"/>
    <w:rsid w:val="00267CD4"/>
    <w:rsid w:val="002719C3"/>
    <w:rsid w:val="00272DF2"/>
    <w:rsid w:val="00272E88"/>
    <w:rsid w:val="00273032"/>
    <w:rsid w:val="0027373C"/>
    <w:rsid w:val="0027408F"/>
    <w:rsid w:val="00274811"/>
    <w:rsid w:val="002753B9"/>
    <w:rsid w:val="00275511"/>
    <w:rsid w:val="00275A77"/>
    <w:rsid w:val="002761AE"/>
    <w:rsid w:val="00276680"/>
    <w:rsid w:val="00277BD1"/>
    <w:rsid w:val="0028016F"/>
    <w:rsid w:val="00280BD8"/>
    <w:rsid w:val="00280D07"/>
    <w:rsid w:val="0028131D"/>
    <w:rsid w:val="00281652"/>
    <w:rsid w:val="002818E0"/>
    <w:rsid w:val="00281C57"/>
    <w:rsid w:val="00281CF6"/>
    <w:rsid w:val="002820AB"/>
    <w:rsid w:val="0028246A"/>
    <w:rsid w:val="00282DF8"/>
    <w:rsid w:val="00283CE0"/>
    <w:rsid w:val="00283E87"/>
    <w:rsid w:val="00284B93"/>
    <w:rsid w:val="00286397"/>
    <w:rsid w:val="0028661A"/>
    <w:rsid w:val="00287090"/>
    <w:rsid w:val="002870B7"/>
    <w:rsid w:val="00287B8F"/>
    <w:rsid w:val="00287C53"/>
    <w:rsid w:val="00287EED"/>
    <w:rsid w:val="00290F07"/>
    <w:rsid w:val="00292414"/>
    <w:rsid w:val="00292CB1"/>
    <w:rsid w:val="00292D05"/>
    <w:rsid w:val="00293249"/>
    <w:rsid w:val="002933DF"/>
    <w:rsid w:val="00293909"/>
    <w:rsid w:val="00293AB3"/>
    <w:rsid w:val="00293CBA"/>
    <w:rsid w:val="002953E0"/>
    <w:rsid w:val="002958B3"/>
    <w:rsid w:val="00295D47"/>
    <w:rsid w:val="002963A7"/>
    <w:rsid w:val="0029656D"/>
    <w:rsid w:val="00296C9D"/>
    <w:rsid w:val="00297011"/>
    <w:rsid w:val="0029722C"/>
    <w:rsid w:val="002979F2"/>
    <w:rsid w:val="00297FF0"/>
    <w:rsid w:val="002A0934"/>
    <w:rsid w:val="002A1148"/>
    <w:rsid w:val="002A1442"/>
    <w:rsid w:val="002A3113"/>
    <w:rsid w:val="002A42C5"/>
    <w:rsid w:val="002A4506"/>
    <w:rsid w:val="002A47D7"/>
    <w:rsid w:val="002A4883"/>
    <w:rsid w:val="002A4E44"/>
    <w:rsid w:val="002A51F3"/>
    <w:rsid w:val="002A53F7"/>
    <w:rsid w:val="002A57CC"/>
    <w:rsid w:val="002A6801"/>
    <w:rsid w:val="002A7140"/>
    <w:rsid w:val="002A7698"/>
    <w:rsid w:val="002B01A7"/>
    <w:rsid w:val="002B17D1"/>
    <w:rsid w:val="002B1E7A"/>
    <w:rsid w:val="002B34BB"/>
    <w:rsid w:val="002B39EB"/>
    <w:rsid w:val="002B4367"/>
    <w:rsid w:val="002B56D5"/>
    <w:rsid w:val="002B56EF"/>
    <w:rsid w:val="002B5AAA"/>
    <w:rsid w:val="002B5EDB"/>
    <w:rsid w:val="002B62D8"/>
    <w:rsid w:val="002B649F"/>
    <w:rsid w:val="002B68EA"/>
    <w:rsid w:val="002B695F"/>
    <w:rsid w:val="002B6D71"/>
    <w:rsid w:val="002B7125"/>
    <w:rsid w:val="002B7636"/>
    <w:rsid w:val="002C0970"/>
    <w:rsid w:val="002C0999"/>
    <w:rsid w:val="002C0C82"/>
    <w:rsid w:val="002C0FF4"/>
    <w:rsid w:val="002C1180"/>
    <w:rsid w:val="002C13AC"/>
    <w:rsid w:val="002C1AB4"/>
    <w:rsid w:val="002C1F1A"/>
    <w:rsid w:val="002C2AE4"/>
    <w:rsid w:val="002C36AE"/>
    <w:rsid w:val="002C4639"/>
    <w:rsid w:val="002C4B53"/>
    <w:rsid w:val="002C5AF4"/>
    <w:rsid w:val="002C65CD"/>
    <w:rsid w:val="002C6F6A"/>
    <w:rsid w:val="002D0DA9"/>
    <w:rsid w:val="002D17FA"/>
    <w:rsid w:val="002D1E28"/>
    <w:rsid w:val="002D2285"/>
    <w:rsid w:val="002D2971"/>
    <w:rsid w:val="002D2BA2"/>
    <w:rsid w:val="002D2BE8"/>
    <w:rsid w:val="002D3008"/>
    <w:rsid w:val="002D348D"/>
    <w:rsid w:val="002D370B"/>
    <w:rsid w:val="002D3E13"/>
    <w:rsid w:val="002D466C"/>
    <w:rsid w:val="002D46AE"/>
    <w:rsid w:val="002D5D0B"/>
    <w:rsid w:val="002D601A"/>
    <w:rsid w:val="002D65DF"/>
    <w:rsid w:val="002D6BBB"/>
    <w:rsid w:val="002D7A36"/>
    <w:rsid w:val="002E07DC"/>
    <w:rsid w:val="002E160E"/>
    <w:rsid w:val="002E1C67"/>
    <w:rsid w:val="002E21B1"/>
    <w:rsid w:val="002E26A5"/>
    <w:rsid w:val="002E30E1"/>
    <w:rsid w:val="002E3219"/>
    <w:rsid w:val="002E4C51"/>
    <w:rsid w:val="002E5358"/>
    <w:rsid w:val="002E59E4"/>
    <w:rsid w:val="002E5B9B"/>
    <w:rsid w:val="002E6753"/>
    <w:rsid w:val="002E7697"/>
    <w:rsid w:val="002E7A8A"/>
    <w:rsid w:val="002E7C5F"/>
    <w:rsid w:val="002F091E"/>
    <w:rsid w:val="002F0E39"/>
    <w:rsid w:val="002F333B"/>
    <w:rsid w:val="002F34AD"/>
    <w:rsid w:val="002F36AE"/>
    <w:rsid w:val="002F3973"/>
    <w:rsid w:val="002F5485"/>
    <w:rsid w:val="002F5D9F"/>
    <w:rsid w:val="002F67F2"/>
    <w:rsid w:val="002F6FF5"/>
    <w:rsid w:val="002F77F4"/>
    <w:rsid w:val="002F7A5E"/>
    <w:rsid w:val="003002B4"/>
    <w:rsid w:val="00300ADC"/>
    <w:rsid w:val="00300B83"/>
    <w:rsid w:val="00300C62"/>
    <w:rsid w:val="003016EF"/>
    <w:rsid w:val="003018BF"/>
    <w:rsid w:val="00301967"/>
    <w:rsid w:val="00301CC8"/>
    <w:rsid w:val="00301FED"/>
    <w:rsid w:val="00302271"/>
    <w:rsid w:val="003023A0"/>
    <w:rsid w:val="00302629"/>
    <w:rsid w:val="003026CE"/>
    <w:rsid w:val="00302D5E"/>
    <w:rsid w:val="00303010"/>
    <w:rsid w:val="00304E1C"/>
    <w:rsid w:val="00305912"/>
    <w:rsid w:val="00305BB2"/>
    <w:rsid w:val="00305DC9"/>
    <w:rsid w:val="003062DE"/>
    <w:rsid w:val="00306BC1"/>
    <w:rsid w:val="0030779E"/>
    <w:rsid w:val="00307C10"/>
    <w:rsid w:val="00307D02"/>
    <w:rsid w:val="0031082F"/>
    <w:rsid w:val="00310C27"/>
    <w:rsid w:val="00311126"/>
    <w:rsid w:val="00311668"/>
    <w:rsid w:val="00311BA6"/>
    <w:rsid w:val="003127F2"/>
    <w:rsid w:val="00312F22"/>
    <w:rsid w:val="00314822"/>
    <w:rsid w:val="003148BE"/>
    <w:rsid w:val="00314D30"/>
    <w:rsid w:val="00315847"/>
    <w:rsid w:val="0031600F"/>
    <w:rsid w:val="0031657C"/>
    <w:rsid w:val="00316AC7"/>
    <w:rsid w:val="003173DA"/>
    <w:rsid w:val="003176D7"/>
    <w:rsid w:val="003205B9"/>
    <w:rsid w:val="00320B2D"/>
    <w:rsid w:val="003214DE"/>
    <w:rsid w:val="00322667"/>
    <w:rsid w:val="00322D97"/>
    <w:rsid w:val="00323226"/>
    <w:rsid w:val="0032331E"/>
    <w:rsid w:val="003233BA"/>
    <w:rsid w:val="00323C05"/>
    <w:rsid w:val="00323FB6"/>
    <w:rsid w:val="00324A7C"/>
    <w:rsid w:val="00324F30"/>
    <w:rsid w:val="00325137"/>
    <w:rsid w:val="0032668A"/>
    <w:rsid w:val="003275E2"/>
    <w:rsid w:val="00327739"/>
    <w:rsid w:val="00330206"/>
    <w:rsid w:val="00331E0E"/>
    <w:rsid w:val="00332136"/>
    <w:rsid w:val="003324C9"/>
    <w:rsid w:val="00332A1E"/>
    <w:rsid w:val="003332B6"/>
    <w:rsid w:val="00335DAA"/>
    <w:rsid w:val="00336BB7"/>
    <w:rsid w:val="00336D3E"/>
    <w:rsid w:val="0033741F"/>
    <w:rsid w:val="003378C6"/>
    <w:rsid w:val="003404F4"/>
    <w:rsid w:val="00340ECF"/>
    <w:rsid w:val="0034138E"/>
    <w:rsid w:val="0034173F"/>
    <w:rsid w:val="00343210"/>
    <w:rsid w:val="00343A2D"/>
    <w:rsid w:val="003443C4"/>
    <w:rsid w:val="003448CF"/>
    <w:rsid w:val="00344967"/>
    <w:rsid w:val="00345B6B"/>
    <w:rsid w:val="00346B6D"/>
    <w:rsid w:val="0034737E"/>
    <w:rsid w:val="00347635"/>
    <w:rsid w:val="003504B2"/>
    <w:rsid w:val="00350590"/>
    <w:rsid w:val="00351219"/>
    <w:rsid w:val="003520C1"/>
    <w:rsid w:val="00352F76"/>
    <w:rsid w:val="0035364E"/>
    <w:rsid w:val="003539AC"/>
    <w:rsid w:val="00353D15"/>
    <w:rsid w:val="00353EDC"/>
    <w:rsid w:val="00354492"/>
    <w:rsid w:val="00356C6D"/>
    <w:rsid w:val="00357107"/>
    <w:rsid w:val="00357198"/>
    <w:rsid w:val="003579C6"/>
    <w:rsid w:val="00357B47"/>
    <w:rsid w:val="003601FA"/>
    <w:rsid w:val="00360491"/>
    <w:rsid w:val="00360701"/>
    <w:rsid w:val="0036316A"/>
    <w:rsid w:val="003635F5"/>
    <w:rsid w:val="00364BDB"/>
    <w:rsid w:val="00365140"/>
    <w:rsid w:val="0036548C"/>
    <w:rsid w:val="0036578F"/>
    <w:rsid w:val="00365A2C"/>
    <w:rsid w:val="00366F81"/>
    <w:rsid w:val="00367437"/>
    <w:rsid w:val="00371A66"/>
    <w:rsid w:val="00371C88"/>
    <w:rsid w:val="003741F4"/>
    <w:rsid w:val="003746D4"/>
    <w:rsid w:val="00374E48"/>
    <w:rsid w:val="003765F1"/>
    <w:rsid w:val="00376E39"/>
    <w:rsid w:val="003770D2"/>
    <w:rsid w:val="003772EB"/>
    <w:rsid w:val="00380961"/>
    <w:rsid w:val="00380A7F"/>
    <w:rsid w:val="00380D29"/>
    <w:rsid w:val="0038164C"/>
    <w:rsid w:val="00383199"/>
    <w:rsid w:val="0038354F"/>
    <w:rsid w:val="003836F4"/>
    <w:rsid w:val="0038383C"/>
    <w:rsid w:val="00383F46"/>
    <w:rsid w:val="00385886"/>
    <w:rsid w:val="0038705A"/>
    <w:rsid w:val="003870EE"/>
    <w:rsid w:val="003876FD"/>
    <w:rsid w:val="00387A3F"/>
    <w:rsid w:val="00387B54"/>
    <w:rsid w:val="0039000C"/>
    <w:rsid w:val="00390145"/>
    <w:rsid w:val="003908A2"/>
    <w:rsid w:val="00390B5B"/>
    <w:rsid w:val="00390BBD"/>
    <w:rsid w:val="00390E4D"/>
    <w:rsid w:val="003911FA"/>
    <w:rsid w:val="00392572"/>
    <w:rsid w:val="003929D3"/>
    <w:rsid w:val="00393FBF"/>
    <w:rsid w:val="003940D9"/>
    <w:rsid w:val="003948B3"/>
    <w:rsid w:val="00394A43"/>
    <w:rsid w:val="00394B84"/>
    <w:rsid w:val="00395FAA"/>
    <w:rsid w:val="00396076"/>
    <w:rsid w:val="00396609"/>
    <w:rsid w:val="00396768"/>
    <w:rsid w:val="00397C67"/>
    <w:rsid w:val="003A0499"/>
    <w:rsid w:val="003A055B"/>
    <w:rsid w:val="003A0626"/>
    <w:rsid w:val="003A09A0"/>
    <w:rsid w:val="003A0FBD"/>
    <w:rsid w:val="003A1EE5"/>
    <w:rsid w:val="003A21E1"/>
    <w:rsid w:val="003A2611"/>
    <w:rsid w:val="003A2ABC"/>
    <w:rsid w:val="003A2E24"/>
    <w:rsid w:val="003A34F6"/>
    <w:rsid w:val="003A449E"/>
    <w:rsid w:val="003A4CF7"/>
    <w:rsid w:val="003A5EED"/>
    <w:rsid w:val="003A6575"/>
    <w:rsid w:val="003A6D16"/>
    <w:rsid w:val="003A6ECE"/>
    <w:rsid w:val="003A7D07"/>
    <w:rsid w:val="003A7D0F"/>
    <w:rsid w:val="003A7DAC"/>
    <w:rsid w:val="003A7DF1"/>
    <w:rsid w:val="003B0835"/>
    <w:rsid w:val="003B1264"/>
    <w:rsid w:val="003B16F0"/>
    <w:rsid w:val="003B1A5F"/>
    <w:rsid w:val="003B1E8C"/>
    <w:rsid w:val="003B209A"/>
    <w:rsid w:val="003B2679"/>
    <w:rsid w:val="003B3979"/>
    <w:rsid w:val="003B43AD"/>
    <w:rsid w:val="003B48F4"/>
    <w:rsid w:val="003B4ED0"/>
    <w:rsid w:val="003B50E8"/>
    <w:rsid w:val="003B591B"/>
    <w:rsid w:val="003B5B53"/>
    <w:rsid w:val="003B63E2"/>
    <w:rsid w:val="003B6CB2"/>
    <w:rsid w:val="003B7558"/>
    <w:rsid w:val="003B75A4"/>
    <w:rsid w:val="003B7871"/>
    <w:rsid w:val="003B7CE1"/>
    <w:rsid w:val="003C0584"/>
    <w:rsid w:val="003C0D8B"/>
    <w:rsid w:val="003C0EEE"/>
    <w:rsid w:val="003C2EF3"/>
    <w:rsid w:val="003C39B1"/>
    <w:rsid w:val="003C5EB8"/>
    <w:rsid w:val="003C6C8F"/>
    <w:rsid w:val="003C7728"/>
    <w:rsid w:val="003C7EB5"/>
    <w:rsid w:val="003D0419"/>
    <w:rsid w:val="003D0984"/>
    <w:rsid w:val="003D0CC9"/>
    <w:rsid w:val="003D28DE"/>
    <w:rsid w:val="003D4181"/>
    <w:rsid w:val="003D5FAF"/>
    <w:rsid w:val="003D6019"/>
    <w:rsid w:val="003D626D"/>
    <w:rsid w:val="003D7914"/>
    <w:rsid w:val="003E08CB"/>
    <w:rsid w:val="003E091B"/>
    <w:rsid w:val="003E0B28"/>
    <w:rsid w:val="003E10DE"/>
    <w:rsid w:val="003E20FA"/>
    <w:rsid w:val="003E263C"/>
    <w:rsid w:val="003E28E5"/>
    <w:rsid w:val="003E316B"/>
    <w:rsid w:val="003E374A"/>
    <w:rsid w:val="003E453D"/>
    <w:rsid w:val="003E4A28"/>
    <w:rsid w:val="003E5498"/>
    <w:rsid w:val="003E57C4"/>
    <w:rsid w:val="003E61B3"/>
    <w:rsid w:val="003E6748"/>
    <w:rsid w:val="003EFCE2"/>
    <w:rsid w:val="003F05D2"/>
    <w:rsid w:val="003F0874"/>
    <w:rsid w:val="003F16FA"/>
    <w:rsid w:val="003F1D87"/>
    <w:rsid w:val="003F2407"/>
    <w:rsid w:val="003F3177"/>
    <w:rsid w:val="003F3510"/>
    <w:rsid w:val="003F4966"/>
    <w:rsid w:val="003F4C41"/>
    <w:rsid w:val="003F5885"/>
    <w:rsid w:val="004008F3"/>
    <w:rsid w:val="00401408"/>
    <w:rsid w:val="004014D1"/>
    <w:rsid w:val="0040260A"/>
    <w:rsid w:val="00402682"/>
    <w:rsid w:val="00403779"/>
    <w:rsid w:val="0040412F"/>
    <w:rsid w:val="0040695C"/>
    <w:rsid w:val="00406CD3"/>
    <w:rsid w:val="00407C87"/>
    <w:rsid w:val="00410C29"/>
    <w:rsid w:val="00411085"/>
    <w:rsid w:val="00411162"/>
    <w:rsid w:val="0041125C"/>
    <w:rsid w:val="0041125E"/>
    <w:rsid w:val="00411CC3"/>
    <w:rsid w:val="004122D6"/>
    <w:rsid w:val="0041292E"/>
    <w:rsid w:val="004130D8"/>
    <w:rsid w:val="004137EC"/>
    <w:rsid w:val="00414154"/>
    <w:rsid w:val="0041463C"/>
    <w:rsid w:val="00414E84"/>
    <w:rsid w:val="004152E2"/>
    <w:rsid w:val="00415A4C"/>
    <w:rsid w:val="0041753D"/>
    <w:rsid w:val="0042026A"/>
    <w:rsid w:val="00420718"/>
    <w:rsid w:val="0042244B"/>
    <w:rsid w:val="0042267F"/>
    <w:rsid w:val="00422AEF"/>
    <w:rsid w:val="00422E14"/>
    <w:rsid w:val="0042341B"/>
    <w:rsid w:val="00423440"/>
    <w:rsid w:val="004238F5"/>
    <w:rsid w:val="004246E0"/>
    <w:rsid w:val="00424BF6"/>
    <w:rsid w:val="00424F3A"/>
    <w:rsid w:val="004251BB"/>
    <w:rsid w:val="004254C8"/>
    <w:rsid w:val="00425681"/>
    <w:rsid w:val="0042609E"/>
    <w:rsid w:val="004273FC"/>
    <w:rsid w:val="0042794E"/>
    <w:rsid w:val="00427C44"/>
    <w:rsid w:val="0043003B"/>
    <w:rsid w:val="0043108C"/>
    <w:rsid w:val="004318F4"/>
    <w:rsid w:val="00431B3D"/>
    <w:rsid w:val="004326EF"/>
    <w:rsid w:val="00432D0E"/>
    <w:rsid w:val="00433036"/>
    <w:rsid w:val="00433952"/>
    <w:rsid w:val="00434454"/>
    <w:rsid w:val="00434561"/>
    <w:rsid w:val="00434F85"/>
    <w:rsid w:val="00435517"/>
    <w:rsid w:val="004371EB"/>
    <w:rsid w:val="0044250A"/>
    <w:rsid w:val="00442D81"/>
    <w:rsid w:val="004438F4"/>
    <w:rsid w:val="00443F53"/>
    <w:rsid w:val="00444658"/>
    <w:rsid w:val="004452EF"/>
    <w:rsid w:val="0044562D"/>
    <w:rsid w:val="00445B3D"/>
    <w:rsid w:val="00446E23"/>
    <w:rsid w:val="00447504"/>
    <w:rsid w:val="004504A6"/>
    <w:rsid w:val="00451AFC"/>
    <w:rsid w:val="0045229F"/>
    <w:rsid w:val="004528C2"/>
    <w:rsid w:val="004529E6"/>
    <w:rsid w:val="00452A34"/>
    <w:rsid w:val="00452B45"/>
    <w:rsid w:val="00453E11"/>
    <w:rsid w:val="00453EE2"/>
    <w:rsid w:val="00453F8B"/>
    <w:rsid w:val="004542B9"/>
    <w:rsid w:val="00454CE8"/>
    <w:rsid w:val="00454EA6"/>
    <w:rsid w:val="004550FD"/>
    <w:rsid w:val="00455411"/>
    <w:rsid w:val="00456002"/>
    <w:rsid w:val="00456788"/>
    <w:rsid w:val="00456862"/>
    <w:rsid w:val="00456885"/>
    <w:rsid w:val="004570AB"/>
    <w:rsid w:val="00460F6B"/>
    <w:rsid w:val="004612E5"/>
    <w:rsid w:val="00461B34"/>
    <w:rsid w:val="0046259B"/>
    <w:rsid w:val="004627C4"/>
    <w:rsid w:val="004628FE"/>
    <w:rsid w:val="00462BD4"/>
    <w:rsid w:val="00463442"/>
    <w:rsid w:val="00463655"/>
    <w:rsid w:val="00463FE6"/>
    <w:rsid w:val="00464A7E"/>
    <w:rsid w:val="004700AB"/>
    <w:rsid w:val="0047150B"/>
    <w:rsid w:val="004715E9"/>
    <w:rsid w:val="00471791"/>
    <w:rsid w:val="0047185C"/>
    <w:rsid w:val="00472AF0"/>
    <w:rsid w:val="00473712"/>
    <w:rsid w:val="00473E53"/>
    <w:rsid w:val="00473E6A"/>
    <w:rsid w:val="004746D2"/>
    <w:rsid w:val="0047520B"/>
    <w:rsid w:val="004754AE"/>
    <w:rsid w:val="0047645B"/>
    <w:rsid w:val="00480436"/>
    <w:rsid w:val="00480FD0"/>
    <w:rsid w:val="0048142F"/>
    <w:rsid w:val="00481688"/>
    <w:rsid w:val="0048190B"/>
    <w:rsid w:val="00481B5F"/>
    <w:rsid w:val="00482516"/>
    <w:rsid w:val="00482A0C"/>
    <w:rsid w:val="00482A23"/>
    <w:rsid w:val="00482D58"/>
    <w:rsid w:val="00482EC5"/>
    <w:rsid w:val="0048303A"/>
    <w:rsid w:val="0048457D"/>
    <w:rsid w:val="00484E5B"/>
    <w:rsid w:val="00484F26"/>
    <w:rsid w:val="004852D6"/>
    <w:rsid w:val="00485D65"/>
    <w:rsid w:val="004877DD"/>
    <w:rsid w:val="00487C25"/>
    <w:rsid w:val="00490853"/>
    <w:rsid w:val="00490D47"/>
    <w:rsid w:val="00492C73"/>
    <w:rsid w:val="00492CE4"/>
    <w:rsid w:val="00494038"/>
    <w:rsid w:val="0049444C"/>
    <w:rsid w:val="00495803"/>
    <w:rsid w:val="0049583D"/>
    <w:rsid w:val="0049602F"/>
    <w:rsid w:val="004965DD"/>
    <w:rsid w:val="00496692"/>
    <w:rsid w:val="0049676E"/>
    <w:rsid w:val="00496F7E"/>
    <w:rsid w:val="004970E0"/>
    <w:rsid w:val="004977F4"/>
    <w:rsid w:val="00497A52"/>
    <w:rsid w:val="004A01DB"/>
    <w:rsid w:val="004A03B8"/>
    <w:rsid w:val="004A18E7"/>
    <w:rsid w:val="004A2371"/>
    <w:rsid w:val="004A2961"/>
    <w:rsid w:val="004A389B"/>
    <w:rsid w:val="004A5E7E"/>
    <w:rsid w:val="004A6729"/>
    <w:rsid w:val="004A7108"/>
    <w:rsid w:val="004A71BB"/>
    <w:rsid w:val="004A7AED"/>
    <w:rsid w:val="004A7DB2"/>
    <w:rsid w:val="004B00CE"/>
    <w:rsid w:val="004B09AA"/>
    <w:rsid w:val="004B0A77"/>
    <w:rsid w:val="004B0B58"/>
    <w:rsid w:val="004B33FF"/>
    <w:rsid w:val="004B3B15"/>
    <w:rsid w:val="004B566B"/>
    <w:rsid w:val="004B5FBE"/>
    <w:rsid w:val="004B6D42"/>
    <w:rsid w:val="004B6DA9"/>
    <w:rsid w:val="004B7855"/>
    <w:rsid w:val="004B7E08"/>
    <w:rsid w:val="004B7F8F"/>
    <w:rsid w:val="004C08A9"/>
    <w:rsid w:val="004C0A42"/>
    <w:rsid w:val="004C0F9E"/>
    <w:rsid w:val="004C266C"/>
    <w:rsid w:val="004C3A0B"/>
    <w:rsid w:val="004C3A67"/>
    <w:rsid w:val="004C49ED"/>
    <w:rsid w:val="004C4C2A"/>
    <w:rsid w:val="004C4FB2"/>
    <w:rsid w:val="004C5547"/>
    <w:rsid w:val="004C6052"/>
    <w:rsid w:val="004C6851"/>
    <w:rsid w:val="004C6BF5"/>
    <w:rsid w:val="004C7030"/>
    <w:rsid w:val="004C724A"/>
    <w:rsid w:val="004C78BC"/>
    <w:rsid w:val="004C7E82"/>
    <w:rsid w:val="004C7F52"/>
    <w:rsid w:val="004D0231"/>
    <w:rsid w:val="004D0709"/>
    <w:rsid w:val="004D16AC"/>
    <w:rsid w:val="004D2317"/>
    <w:rsid w:val="004D28DE"/>
    <w:rsid w:val="004D2E1B"/>
    <w:rsid w:val="004D3922"/>
    <w:rsid w:val="004D3BD9"/>
    <w:rsid w:val="004D5420"/>
    <w:rsid w:val="004D562F"/>
    <w:rsid w:val="004D5EFF"/>
    <w:rsid w:val="004D696A"/>
    <w:rsid w:val="004D6DDF"/>
    <w:rsid w:val="004D792D"/>
    <w:rsid w:val="004D7A9A"/>
    <w:rsid w:val="004E0034"/>
    <w:rsid w:val="004E074A"/>
    <w:rsid w:val="004E104F"/>
    <w:rsid w:val="004E18A9"/>
    <w:rsid w:val="004E1CE0"/>
    <w:rsid w:val="004E28BB"/>
    <w:rsid w:val="004E375F"/>
    <w:rsid w:val="004E37B8"/>
    <w:rsid w:val="004E55A2"/>
    <w:rsid w:val="004E6856"/>
    <w:rsid w:val="004E7214"/>
    <w:rsid w:val="004F0558"/>
    <w:rsid w:val="004F0DDD"/>
    <w:rsid w:val="004F1874"/>
    <w:rsid w:val="004F27AA"/>
    <w:rsid w:val="004F2C49"/>
    <w:rsid w:val="004F2E81"/>
    <w:rsid w:val="004F2EA0"/>
    <w:rsid w:val="004F3B28"/>
    <w:rsid w:val="004F4D1A"/>
    <w:rsid w:val="004F4EF3"/>
    <w:rsid w:val="004F5758"/>
    <w:rsid w:val="004F5950"/>
    <w:rsid w:val="004F5C38"/>
    <w:rsid w:val="004F6907"/>
    <w:rsid w:val="004F769E"/>
    <w:rsid w:val="004F7F29"/>
    <w:rsid w:val="00500316"/>
    <w:rsid w:val="00500AD2"/>
    <w:rsid w:val="00500D75"/>
    <w:rsid w:val="00501443"/>
    <w:rsid w:val="00501636"/>
    <w:rsid w:val="005018E9"/>
    <w:rsid w:val="0050196E"/>
    <w:rsid w:val="005025F7"/>
    <w:rsid w:val="005032BA"/>
    <w:rsid w:val="00504679"/>
    <w:rsid w:val="00504CCD"/>
    <w:rsid w:val="0050549C"/>
    <w:rsid w:val="00510142"/>
    <w:rsid w:val="0051024D"/>
    <w:rsid w:val="00510314"/>
    <w:rsid w:val="00510466"/>
    <w:rsid w:val="005108E2"/>
    <w:rsid w:val="005116B4"/>
    <w:rsid w:val="005123B8"/>
    <w:rsid w:val="00512DBE"/>
    <w:rsid w:val="00513630"/>
    <w:rsid w:val="0051386B"/>
    <w:rsid w:val="00513A75"/>
    <w:rsid w:val="00514CDD"/>
    <w:rsid w:val="0051692A"/>
    <w:rsid w:val="005176F5"/>
    <w:rsid w:val="00520029"/>
    <w:rsid w:val="005209E6"/>
    <w:rsid w:val="00520C8C"/>
    <w:rsid w:val="005218CE"/>
    <w:rsid w:val="0052197E"/>
    <w:rsid w:val="00521FF8"/>
    <w:rsid w:val="00522F87"/>
    <w:rsid w:val="00523A1C"/>
    <w:rsid w:val="00523AF3"/>
    <w:rsid w:val="00524910"/>
    <w:rsid w:val="005251AD"/>
    <w:rsid w:val="0052539A"/>
    <w:rsid w:val="00525D54"/>
    <w:rsid w:val="0052604C"/>
    <w:rsid w:val="005261C1"/>
    <w:rsid w:val="00526A21"/>
    <w:rsid w:val="00526D46"/>
    <w:rsid w:val="00527FB6"/>
    <w:rsid w:val="005304D8"/>
    <w:rsid w:val="005304FE"/>
    <w:rsid w:val="0053055A"/>
    <w:rsid w:val="00530B89"/>
    <w:rsid w:val="00531E14"/>
    <w:rsid w:val="00531ED9"/>
    <w:rsid w:val="005328F3"/>
    <w:rsid w:val="00533D4C"/>
    <w:rsid w:val="00534224"/>
    <w:rsid w:val="005348E5"/>
    <w:rsid w:val="00534AED"/>
    <w:rsid w:val="00534DE6"/>
    <w:rsid w:val="00535DBF"/>
    <w:rsid w:val="0053606E"/>
    <w:rsid w:val="0053655B"/>
    <w:rsid w:val="00536569"/>
    <w:rsid w:val="00536AFA"/>
    <w:rsid w:val="005379CA"/>
    <w:rsid w:val="005379FF"/>
    <w:rsid w:val="00537E44"/>
    <w:rsid w:val="00540294"/>
    <w:rsid w:val="00540592"/>
    <w:rsid w:val="005408E8"/>
    <w:rsid w:val="00541F03"/>
    <w:rsid w:val="00543A11"/>
    <w:rsid w:val="00543D4C"/>
    <w:rsid w:val="0054430F"/>
    <w:rsid w:val="005450CC"/>
    <w:rsid w:val="0054512C"/>
    <w:rsid w:val="005459AC"/>
    <w:rsid w:val="00546897"/>
    <w:rsid w:val="00546C62"/>
    <w:rsid w:val="0054D98F"/>
    <w:rsid w:val="00550869"/>
    <w:rsid w:val="00551725"/>
    <w:rsid w:val="00551EAF"/>
    <w:rsid w:val="00552CCC"/>
    <w:rsid w:val="005537DF"/>
    <w:rsid w:val="00553898"/>
    <w:rsid w:val="00553C77"/>
    <w:rsid w:val="0055452B"/>
    <w:rsid w:val="0055503D"/>
    <w:rsid w:val="005556B9"/>
    <w:rsid w:val="00555BA4"/>
    <w:rsid w:val="00555C13"/>
    <w:rsid w:val="00555DE8"/>
    <w:rsid w:val="0055620D"/>
    <w:rsid w:val="005568D1"/>
    <w:rsid w:val="00556F05"/>
    <w:rsid w:val="005578E4"/>
    <w:rsid w:val="00560499"/>
    <w:rsid w:val="0056142F"/>
    <w:rsid w:val="005624FE"/>
    <w:rsid w:val="00562C7D"/>
    <w:rsid w:val="00562DDB"/>
    <w:rsid w:val="00562FD3"/>
    <w:rsid w:val="005647DB"/>
    <w:rsid w:val="00564B47"/>
    <w:rsid w:val="005663B3"/>
    <w:rsid w:val="005671BD"/>
    <w:rsid w:val="005702F4"/>
    <w:rsid w:val="005704BD"/>
    <w:rsid w:val="00570F6E"/>
    <w:rsid w:val="005713B6"/>
    <w:rsid w:val="00571B78"/>
    <w:rsid w:val="00571F10"/>
    <w:rsid w:val="00572A29"/>
    <w:rsid w:val="00572C61"/>
    <w:rsid w:val="00573DC1"/>
    <w:rsid w:val="00574802"/>
    <w:rsid w:val="00574A1B"/>
    <w:rsid w:val="005755FB"/>
    <w:rsid w:val="00575655"/>
    <w:rsid w:val="0057596E"/>
    <w:rsid w:val="00575A53"/>
    <w:rsid w:val="00576FB0"/>
    <w:rsid w:val="0057755B"/>
    <w:rsid w:val="00577649"/>
    <w:rsid w:val="00577A40"/>
    <w:rsid w:val="00577DF6"/>
    <w:rsid w:val="00580A9E"/>
    <w:rsid w:val="005811B5"/>
    <w:rsid w:val="0058155F"/>
    <w:rsid w:val="0058281A"/>
    <w:rsid w:val="00582A4B"/>
    <w:rsid w:val="00582DF6"/>
    <w:rsid w:val="00582F6A"/>
    <w:rsid w:val="0058322B"/>
    <w:rsid w:val="0058348C"/>
    <w:rsid w:val="0058367A"/>
    <w:rsid w:val="005848F6"/>
    <w:rsid w:val="0058529D"/>
    <w:rsid w:val="00585846"/>
    <w:rsid w:val="0058639F"/>
    <w:rsid w:val="0058764A"/>
    <w:rsid w:val="00587F9D"/>
    <w:rsid w:val="00587FC2"/>
    <w:rsid w:val="00590397"/>
    <w:rsid w:val="005908F0"/>
    <w:rsid w:val="00591419"/>
    <w:rsid w:val="005914CE"/>
    <w:rsid w:val="00592255"/>
    <w:rsid w:val="00592426"/>
    <w:rsid w:val="00592D57"/>
    <w:rsid w:val="00592D8C"/>
    <w:rsid w:val="00593289"/>
    <w:rsid w:val="0059358D"/>
    <w:rsid w:val="00594873"/>
    <w:rsid w:val="00595571"/>
    <w:rsid w:val="005956FC"/>
    <w:rsid w:val="00595ED4"/>
    <w:rsid w:val="005965A3"/>
    <w:rsid w:val="00597E8F"/>
    <w:rsid w:val="005A02E5"/>
    <w:rsid w:val="005A09EF"/>
    <w:rsid w:val="005A1142"/>
    <w:rsid w:val="005A15D3"/>
    <w:rsid w:val="005A191E"/>
    <w:rsid w:val="005A199B"/>
    <w:rsid w:val="005A1DA4"/>
    <w:rsid w:val="005A3013"/>
    <w:rsid w:val="005A389B"/>
    <w:rsid w:val="005A3B56"/>
    <w:rsid w:val="005A441C"/>
    <w:rsid w:val="005A4426"/>
    <w:rsid w:val="005A4D26"/>
    <w:rsid w:val="005A513E"/>
    <w:rsid w:val="005A5CCB"/>
    <w:rsid w:val="005A6F50"/>
    <w:rsid w:val="005A748F"/>
    <w:rsid w:val="005B00E9"/>
    <w:rsid w:val="005B028E"/>
    <w:rsid w:val="005B0919"/>
    <w:rsid w:val="005B0F6B"/>
    <w:rsid w:val="005B16B1"/>
    <w:rsid w:val="005B2B50"/>
    <w:rsid w:val="005B2C4E"/>
    <w:rsid w:val="005B4494"/>
    <w:rsid w:val="005B531D"/>
    <w:rsid w:val="005B58AB"/>
    <w:rsid w:val="005B6379"/>
    <w:rsid w:val="005B6696"/>
    <w:rsid w:val="005B67E2"/>
    <w:rsid w:val="005B6BDA"/>
    <w:rsid w:val="005B7662"/>
    <w:rsid w:val="005B7CB8"/>
    <w:rsid w:val="005C0876"/>
    <w:rsid w:val="005C1171"/>
    <w:rsid w:val="005C11AF"/>
    <w:rsid w:val="005C142E"/>
    <w:rsid w:val="005C1920"/>
    <w:rsid w:val="005C1D3A"/>
    <w:rsid w:val="005C2985"/>
    <w:rsid w:val="005C36C9"/>
    <w:rsid w:val="005C3FEC"/>
    <w:rsid w:val="005C47D2"/>
    <w:rsid w:val="005C5809"/>
    <w:rsid w:val="005C6478"/>
    <w:rsid w:val="005C64DB"/>
    <w:rsid w:val="005C66D8"/>
    <w:rsid w:val="005C69BA"/>
    <w:rsid w:val="005D006A"/>
    <w:rsid w:val="005D0242"/>
    <w:rsid w:val="005D0AAC"/>
    <w:rsid w:val="005D133A"/>
    <w:rsid w:val="005D1F8E"/>
    <w:rsid w:val="005D2BC7"/>
    <w:rsid w:val="005D3052"/>
    <w:rsid w:val="005D30B5"/>
    <w:rsid w:val="005D3BD1"/>
    <w:rsid w:val="005D4625"/>
    <w:rsid w:val="005D4865"/>
    <w:rsid w:val="005D510D"/>
    <w:rsid w:val="005D5687"/>
    <w:rsid w:val="005D64D5"/>
    <w:rsid w:val="005D717C"/>
    <w:rsid w:val="005D7C02"/>
    <w:rsid w:val="005E0FCE"/>
    <w:rsid w:val="005E1397"/>
    <w:rsid w:val="005E1DBE"/>
    <w:rsid w:val="005E290B"/>
    <w:rsid w:val="005E2D04"/>
    <w:rsid w:val="005E326B"/>
    <w:rsid w:val="005E402F"/>
    <w:rsid w:val="005E4357"/>
    <w:rsid w:val="005E50D1"/>
    <w:rsid w:val="005E52F4"/>
    <w:rsid w:val="005E5513"/>
    <w:rsid w:val="005E5746"/>
    <w:rsid w:val="005E662B"/>
    <w:rsid w:val="005E7A19"/>
    <w:rsid w:val="005E7D52"/>
    <w:rsid w:val="005F014A"/>
    <w:rsid w:val="005F04E4"/>
    <w:rsid w:val="005F06F5"/>
    <w:rsid w:val="005F082C"/>
    <w:rsid w:val="005F104E"/>
    <w:rsid w:val="005F1D67"/>
    <w:rsid w:val="005F3531"/>
    <w:rsid w:val="005F36D7"/>
    <w:rsid w:val="005F4C0A"/>
    <w:rsid w:val="005F4DA7"/>
    <w:rsid w:val="005F4E88"/>
    <w:rsid w:val="005F5003"/>
    <w:rsid w:val="005F506A"/>
    <w:rsid w:val="005F5089"/>
    <w:rsid w:val="005F5760"/>
    <w:rsid w:val="005F5BAA"/>
    <w:rsid w:val="005F5F07"/>
    <w:rsid w:val="005F6945"/>
    <w:rsid w:val="005F734D"/>
    <w:rsid w:val="005F754F"/>
    <w:rsid w:val="005F7B58"/>
    <w:rsid w:val="00600308"/>
    <w:rsid w:val="00600884"/>
    <w:rsid w:val="00600A0E"/>
    <w:rsid w:val="00600AA5"/>
    <w:rsid w:val="006029AB"/>
    <w:rsid w:val="006036D0"/>
    <w:rsid w:val="00603C71"/>
    <w:rsid w:val="00603FF9"/>
    <w:rsid w:val="00605010"/>
    <w:rsid w:val="00605416"/>
    <w:rsid w:val="0060682D"/>
    <w:rsid w:val="00606A85"/>
    <w:rsid w:val="006078CD"/>
    <w:rsid w:val="00607B4C"/>
    <w:rsid w:val="006100FB"/>
    <w:rsid w:val="0061048E"/>
    <w:rsid w:val="00610CC4"/>
    <w:rsid w:val="00611636"/>
    <w:rsid w:val="00611DF3"/>
    <w:rsid w:val="00612432"/>
    <w:rsid w:val="00612D2C"/>
    <w:rsid w:val="00613F42"/>
    <w:rsid w:val="006144EE"/>
    <w:rsid w:val="00614B1A"/>
    <w:rsid w:val="006163A0"/>
    <w:rsid w:val="006165C0"/>
    <w:rsid w:val="00616F9B"/>
    <w:rsid w:val="00617076"/>
    <w:rsid w:val="00617380"/>
    <w:rsid w:val="0061FC0A"/>
    <w:rsid w:val="006200D3"/>
    <w:rsid w:val="00620334"/>
    <w:rsid w:val="0062146B"/>
    <w:rsid w:val="00622078"/>
    <w:rsid w:val="006227E3"/>
    <w:rsid w:val="00622909"/>
    <w:rsid w:val="00622B94"/>
    <w:rsid w:val="0062342F"/>
    <w:rsid w:val="0062432D"/>
    <w:rsid w:val="00624DDA"/>
    <w:rsid w:val="00625B16"/>
    <w:rsid w:val="00625CF7"/>
    <w:rsid w:val="00626941"/>
    <w:rsid w:val="00626BF5"/>
    <w:rsid w:val="00627358"/>
    <w:rsid w:val="006274F2"/>
    <w:rsid w:val="006277EE"/>
    <w:rsid w:val="00630212"/>
    <w:rsid w:val="0063048F"/>
    <w:rsid w:val="00630579"/>
    <w:rsid w:val="006309EA"/>
    <w:rsid w:val="0063136C"/>
    <w:rsid w:val="006317EE"/>
    <w:rsid w:val="00631895"/>
    <w:rsid w:val="00632348"/>
    <w:rsid w:val="006325A6"/>
    <w:rsid w:val="006330E8"/>
    <w:rsid w:val="006332E8"/>
    <w:rsid w:val="00633E2A"/>
    <w:rsid w:val="00634238"/>
    <w:rsid w:val="00634587"/>
    <w:rsid w:val="00634C00"/>
    <w:rsid w:val="00636098"/>
    <w:rsid w:val="006360AD"/>
    <w:rsid w:val="0063664C"/>
    <w:rsid w:val="0063681A"/>
    <w:rsid w:val="00637024"/>
    <w:rsid w:val="006374BB"/>
    <w:rsid w:val="00640195"/>
    <w:rsid w:val="0064076C"/>
    <w:rsid w:val="00640B07"/>
    <w:rsid w:val="00640DDA"/>
    <w:rsid w:val="0064361C"/>
    <w:rsid w:val="00643E72"/>
    <w:rsid w:val="006446EE"/>
    <w:rsid w:val="0064537C"/>
    <w:rsid w:val="00645721"/>
    <w:rsid w:val="00646DD8"/>
    <w:rsid w:val="00647078"/>
    <w:rsid w:val="00647485"/>
    <w:rsid w:val="0064758B"/>
    <w:rsid w:val="00647896"/>
    <w:rsid w:val="006479F8"/>
    <w:rsid w:val="00647C8C"/>
    <w:rsid w:val="0065027C"/>
    <w:rsid w:val="00650591"/>
    <w:rsid w:val="006519C4"/>
    <w:rsid w:val="0065311D"/>
    <w:rsid w:val="006532AE"/>
    <w:rsid w:val="00653E3D"/>
    <w:rsid w:val="00654DEB"/>
    <w:rsid w:val="00654EEC"/>
    <w:rsid w:val="00655383"/>
    <w:rsid w:val="0065618F"/>
    <w:rsid w:val="006566CF"/>
    <w:rsid w:val="00656701"/>
    <w:rsid w:val="00656866"/>
    <w:rsid w:val="00657DA0"/>
    <w:rsid w:val="00660413"/>
    <w:rsid w:val="006622B7"/>
    <w:rsid w:val="0066292D"/>
    <w:rsid w:val="006629FD"/>
    <w:rsid w:val="00662D7B"/>
    <w:rsid w:val="006630EC"/>
    <w:rsid w:val="00663B24"/>
    <w:rsid w:val="00663C6D"/>
    <w:rsid w:val="00663D23"/>
    <w:rsid w:val="0066496E"/>
    <w:rsid w:val="00664BD8"/>
    <w:rsid w:val="00665CA1"/>
    <w:rsid w:val="00665D23"/>
    <w:rsid w:val="0066653E"/>
    <w:rsid w:val="006667B4"/>
    <w:rsid w:val="00666B1D"/>
    <w:rsid w:val="0067005A"/>
    <w:rsid w:val="00670787"/>
    <w:rsid w:val="00672684"/>
    <w:rsid w:val="006730FD"/>
    <w:rsid w:val="006731A3"/>
    <w:rsid w:val="006733D6"/>
    <w:rsid w:val="0067365D"/>
    <w:rsid w:val="00675F1E"/>
    <w:rsid w:val="006765BB"/>
    <w:rsid w:val="006773AD"/>
    <w:rsid w:val="0067775E"/>
    <w:rsid w:val="00677BAA"/>
    <w:rsid w:val="00677E98"/>
    <w:rsid w:val="0068040F"/>
    <w:rsid w:val="00680974"/>
    <w:rsid w:val="00680D88"/>
    <w:rsid w:val="00681AA8"/>
    <w:rsid w:val="00681F62"/>
    <w:rsid w:val="00683295"/>
    <w:rsid w:val="00683448"/>
    <w:rsid w:val="0068352F"/>
    <w:rsid w:val="00683CD4"/>
    <w:rsid w:val="00685E9F"/>
    <w:rsid w:val="006860D0"/>
    <w:rsid w:val="006863F5"/>
    <w:rsid w:val="00686A71"/>
    <w:rsid w:val="00687646"/>
    <w:rsid w:val="00687F19"/>
    <w:rsid w:val="006904E1"/>
    <w:rsid w:val="0069138B"/>
    <w:rsid w:val="00691464"/>
    <w:rsid w:val="00691D0E"/>
    <w:rsid w:val="00691F2B"/>
    <w:rsid w:val="006920D1"/>
    <w:rsid w:val="006939B0"/>
    <w:rsid w:val="006961D3"/>
    <w:rsid w:val="0069626F"/>
    <w:rsid w:val="00696D70"/>
    <w:rsid w:val="006A04C1"/>
    <w:rsid w:val="006A0B5B"/>
    <w:rsid w:val="006A0C66"/>
    <w:rsid w:val="006A0CAD"/>
    <w:rsid w:val="006A1D98"/>
    <w:rsid w:val="006A21EF"/>
    <w:rsid w:val="006A2995"/>
    <w:rsid w:val="006A2CD5"/>
    <w:rsid w:val="006A3837"/>
    <w:rsid w:val="006A3938"/>
    <w:rsid w:val="006A3FCD"/>
    <w:rsid w:val="006A44F3"/>
    <w:rsid w:val="006A478C"/>
    <w:rsid w:val="006A516E"/>
    <w:rsid w:val="006A5ADE"/>
    <w:rsid w:val="006A5D54"/>
    <w:rsid w:val="006A6743"/>
    <w:rsid w:val="006A6C2C"/>
    <w:rsid w:val="006A6CCB"/>
    <w:rsid w:val="006A75FE"/>
    <w:rsid w:val="006A7E56"/>
    <w:rsid w:val="006B0FD8"/>
    <w:rsid w:val="006B12B9"/>
    <w:rsid w:val="006B1598"/>
    <w:rsid w:val="006B1681"/>
    <w:rsid w:val="006B16FA"/>
    <w:rsid w:val="006B26AC"/>
    <w:rsid w:val="006B2CEB"/>
    <w:rsid w:val="006B32D0"/>
    <w:rsid w:val="006B5155"/>
    <w:rsid w:val="006B5565"/>
    <w:rsid w:val="006B5726"/>
    <w:rsid w:val="006B5FF7"/>
    <w:rsid w:val="006B6B61"/>
    <w:rsid w:val="006B7996"/>
    <w:rsid w:val="006C029F"/>
    <w:rsid w:val="006C07BE"/>
    <w:rsid w:val="006C0AD4"/>
    <w:rsid w:val="006C0BA3"/>
    <w:rsid w:val="006C0DEB"/>
    <w:rsid w:val="006C1A63"/>
    <w:rsid w:val="006C1E38"/>
    <w:rsid w:val="006C2865"/>
    <w:rsid w:val="006C34C7"/>
    <w:rsid w:val="006C34E5"/>
    <w:rsid w:val="006C3DE2"/>
    <w:rsid w:val="006C475A"/>
    <w:rsid w:val="006C4EDB"/>
    <w:rsid w:val="006C576F"/>
    <w:rsid w:val="006C5DFE"/>
    <w:rsid w:val="006C7D2E"/>
    <w:rsid w:val="006D0078"/>
    <w:rsid w:val="006D00BA"/>
    <w:rsid w:val="006D1770"/>
    <w:rsid w:val="006D25A1"/>
    <w:rsid w:val="006D268B"/>
    <w:rsid w:val="006D2E98"/>
    <w:rsid w:val="006D32FC"/>
    <w:rsid w:val="006D3678"/>
    <w:rsid w:val="006D36BB"/>
    <w:rsid w:val="006D5084"/>
    <w:rsid w:val="006D54DD"/>
    <w:rsid w:val="006D5558"/>
    <w:rsid w:val="006D58C7"/>
    <w:rsid w:val="006D6BC0"/>
    <w:rsid w:val="006D6FAF"/>
    <w:rsid w:val="006DA977"/>
    <w:rsid w:val="006E02DB"/>
    <w:rsid w:val="006E0D7A"/>
    <w:rsid w:val="006E1D45"/>
    <w:rsid w:val="006E22BA"/>
    <w:rsid w:val="006E24D6"/>
    <w:rsid w:val="006E2D31"/>
    <w:rsid w:val="006E3302"/>
    <w:rsid w:val="006E3611"/>
    <w:rsid w:val="006E3919"/>
    <w:rsid w:val="006E40C6"/>
    <w:rsid w:val="006E436B"/>
    <w:rsid w:val="006E468F"/>
    <w:rsid w:val="006E46F6"/>
    <w:rsid w:val="006E492E"/>
    <w:rsid w:val="006E4D22"/>
    <w:rsid w:val="006E5408"/>
    <w:rsid w:val="006E6214"/>
    <w:rsid w:val="006E62E9"/>
    <w:rsid w:val="006E698C"/>
    <w:rsid w:val="006E76CB"/>
    <w:rsid w:val="006E7780"/>
    <w:rsid w:val="006E7B0A"/>
    <w:rsid w:val="006F0476"/>
    <w:rsid w:val="006F080A"/>
    <w:rsid w:val="006F18C4"/>
    <w:rsid w:val="006F1E18"/>
    <w:rsid w:val="006F2F71"/>
    <w:rsid w:val="006F34C1"/>
    <w:rsid w:val="006F3624"/>
    <w:rsid w:val="006F3BCC"/>
    <w:rsid w:val="006F4728"/>
    <w:rsid w:val="006F50D0"/>
    <w:rsid w:val="006F58DF"/>
    <w:rsid w:val="006F645D"/>
    <w:rsid w:val="006F64B4"/>
    <w:rsid w:val="006F6DAF"/>
    <w:rsid w:val="006F7054"/>
    <w:rsid w:val="006F774D"/>
    <w:rsid w:val="006F7C3C"/>
    <w:rsid w:val="006F7F5A"/>
    <w:rsid w:val="007005DA"/>
    <w:rsid w:val="00700ECF"/>
    <w:rsid w:val="00701CC3"/>
    <w:rsid w:val="007023CA"/>
    <w:rsid w:val="00702D2E"/>
    <w:rsid w:val="0070305E"/>
    <w:rsid w:val="00703192"/>
    <w:rsid w:val="0070348F"/>
    <w:rsid w:val="007036BD"/>
    <w:rsid w:val="0070378A"/>
    <w:rsid w:val="00704184"/>
    <w:rsid w:val="00706862"/>
    <w:rsid w:val="00706F8B"/>
    <w:rsid w:val="00707238"/>
    <w:rsid w:val="00707D86"/>
    <w:rsid w:val="00707DE1"/>
    <w:rsid w:val="0071199C"/>
    <w:rsid w:val="00713A0F"/>
    <w:rsid w:val="00714E47"/>
    <w:rsid w:val="00715272"/>
    <w:rsid w:val="007154DB"/>
    <w:rsid w:val="00715B88"/>
    <w:rsid w:val="007164A5"/>
    <w:rsid w:val="0071700D"/>
    <w:rsid w:val="0072007E"/>
    <w:rsid w:val="007202A4"/>
    <w:rsid w:val="00720D62"/>
    <w:rsid w:val="00720E3E"/>
    <w:rsid w:val="00721440"/>
    <w:rsid w:val="0072230C"/>
    <w:rsid w:val="007234FC"/>
    <w:rsid w:val="00723F6C"/>
    <w:rsid w:val="00723FEF"/>
    <w:rsid w:val="007240A1"/>
    <w:rsid w:val="007244E2"/>
    <w:rsid w:val="00724915"/>
    <w:rsid w:val="00724E3C"/>
    <w:rsid w:val="00726C60"/>
    <w:rsid w:val="00726F1E"/>
    <w:rsid w:val="007272F5"/>
    <w:rsid w:val="00727D10"/>
    <w:rsid w:val="0073037D"/>
    <w:rsid w:val="007308CE"/>
    <w:rsid w:val="00731389"/>
    <w:rsid w:val="0073263E"/>
    <w:rsid w:val="00732FC6"/>
    <w:rsid w:val="00733DE6"/>
    <w:rsid w:val="00735792"/>
    <w:rsid w:val="007359CA"/>
    <w:rsid w:val="0073620D"/>
    <w:rsid w:val="00736480"/>
    <w:rsid w:val="00736C87"/>
    <w:rsid w:val="00736E1C"/>
    <w:rsid w:val="00737593"/>
    <w:rsid w:val="00737A64"/>
    <w:rsid w:val="007401A4"/>
    <w:rsid w:val="007405D5"/>
    <w:rsid w:val="007411A4"/>
    <w:rsid w:val="00743338"/>
    <w:rsid w:val="00743875"/>
    <w:rsid w:val="007439A9"/>
    <w:rsid w:val="00743BE1"/>
    <w:rsid w:val="00744406"/>
    <w:rsid w:val="00745359"/>
    <w:rsid w:val="007454EB"/>
    <w:rsid w:val="00745508"/>
    <w:rsid w:val="00745C70"/>
    <w:rsid w:val="00745F0B"/>
    <w:rsid w:val="00746507"/>
    <w:rsid w:val="0074764E"/>
    <w:rsid w:val="00747960"/>
    <w:rsid w:val="0075022D"/>
    <w:rsid w:val="00750CD2"/>
    <w:rsid w:val="007512DA"/>
    <w:rsid w:val="00751507"/>
    <w:rsid w:val="00751C3D"/>
    <w:rsid w:val="0075383C"/>
    <w:rsid w:val="00753B37"/>
    <w:rsid w:val="007540C3"/>
    <w:rsid w:val="007551FC"/>
    <w:rsid w:val="00755345"/>
    <w:rsid w:val="00755452"/>
    <w:rsid w:val="00756160"/>
    <w:rsid w:val="007603B7"/>
    <w:rsid w:val="007607B4"/>
    <w:rsid w:val="0076144F"/>
    <w:rsid w:val="007618BD"/>
    <w:rsid w:val="00761BF9"/>
    <w:rsid w:val="00762CC1"/>
    <w:rsid w:val="00762D19"/>
    <w:rsid w:val="0076333C"/>
    <w:rsid w:val="007638A0"/>
    <w:rsid w:val="00763C24"/>
    <w:rsid w:val="0076491C"/>
    <w:rsid w:val="00765B93"/>
    <w:rsid w:val="00765FBF"/>
    <w:rsid w:val="007661AD"/>
    <w:rsid w:val="007661DA"/>
    <w:rsid w:val="007664E9"/>
    <w:rsid w:val="0076785C"/>
    <w:rsid w:val="00770C8E"/>
    <w:rsid w:val="00771A2E"/>
    <w:rsid w:val="00772285"/>
    <w:rsid w:val="007725DE"/>
    <w:rsid w:val="00772966"/>
    <w:rsid w:val="00772B2D"/>
    <w:rsid w:val="007732F4"/>
    <w:rsid w:val="00774619"/>
    <w:rsid w:val="0077525C"/>
    <w:rsid w:val="00775342"/>
    <w:rsid w:val="00775776"/>
    <w:rsid w:val="0077627E"/>
    <w:rsid w:val="00776E87"/>
    <w:rsid w:val="0077727C"/>
    <w:rsid w:val="00777307"/>
    <w:rsid w:val="007777C2"/>
    <w:rsid w:val="00777ECF"/>
    <w:rsid w:val="00780677"/>
    <w:rsid w:val="00780FBE"/>
    <w:rsid w:val="00781EEA"/>
    <w:rsid w:val="0078237E"/>
    <w:rsid w:val="00783818"/>
    <w:rsid w:val="00783A45"/>
    <w:rsid w:val="007845F5"/>
    <w:rsid w:val="007858EA"/>
    <w:rsid w:val="007865C2"/>
    <w:rsid w:val="0078680B"/>
    <w:rsid w:val="007900E6"/>
    <w:rsid w:val="00790506"/>
    <w:rsid w:val="00790D21"/>
    <w:rsid w:val="0079145C"/>
    <w:rsid w:val="00793773"/>
    <w:rsid w:val="00793C3D"/>
    <w:rsid w:val="0079433F"/>
    <w:rsid w:val="00794D7C"/>
    <w:rsid w:val="00794FA1"/>
    <w:rsid w:val="00795304"/>
    <w:rsid w:val="00795863"/>
    <w:rsid w:val="007A0411"/>
    <w:rsid w:val="007A0922"/>
    <w:rsid w:val="007A09C3"/>
    <w:rsid w:val="007A0E4E"/>
    <w:rsid w:val="007A0F1D"/>
    <w:rsid w:val="007A13CF"/>
    <w:rsid w:val="007A19CF"/>
    <w:rsid w:val="007A1D38"/>
    <w:rsid w:val="007A3867"/>
    <w:rsid w:val="007A3AC0"/>
    <w:rsid w:val="007A3B94"/>
    <w:rsid w:val="007A496B"/>
    <w:rsid w:val="007A4F26"/>
    <w:rsid w:val="007A510D"/>
    <w:rsid w:val="007A58EC"/>
    <w:rsid w:val="007A6261"/>
    <w:rsid w:val="007A6D90"/>
    <w:rsid w:val="007A7137"/>
    <w:rsid w:val="007A7D51"/>
    <w:rsid w:val="007B01DC"/>
    <w:rsid w:val="007B059B"/>
    <w:rsid w:val="007B2044"/>
    <w:rsid w:val="007B2EA4"/>
    <w:rsid w:val="007B3503"/>
    <w:rsid w:val="007B4051"/>
    <w:rsid w:val="007B4E87"/>
    <w:rsid w:val="007B5C40"/>
    <w:rsid w:val="007B636B"/>
    <w:rsid w:val="007B6895"/>
    <w:rsid w:val="007B70A0"/>
    <w:rsid w:val="007B73D7"/>
    <w:rsid w:val="007B7DFE"/>
    <w:rsid w:val="007C1023"/>
    <w:rsid w:val="007C11B6"/>
    <w:rsid w:val="007C1E15"/>
    <w:rsid w:val="007C26BF"/>
    <w:rsid w:val="007C2819"/>
    <w:rsid w:val="007C34D2"/>
    <w:rsid w:val="007C3DAD"/>
    <w:rsid w:val="007C3E64"/>
    <w:rsid w:val="007C46CB"/>
    <w:rsid w:val="007C4C74"/>
    <w:rsid w:val="007C6719"/>
    <w:rsid w:val="007C6FD4"/>
    <w:rsid w:val="007C6FFB"/>
    <w:rsid w:val="007C79D4"/>
    <w:rsid w:val="007CFAA3"/>
    <w:rsid w:val="007D0A56"/>
    <w:rsid w:val="007D11F1"/>
    <w:rsid w:val="007D1CF2"/>
    <w:rsid w:val="007D2798"/>
    <w:rsid w:val="007D2EF7"/>
    <w:rsid w:val="007D33A2"/>
    <w:rsid w:val="007D3DB0"/>
    <w:rsid w:val="007D41D2"/>
    <w:rsid w:val="007D4B1D"/>
    <w:rsid w:val="007D5010"/>
    <w:rsid w:val="007D50B3"/>
    <w:rsid w:val="007D56D3"/>
    <w:rsid w:val="007D58A3"/>
    <w:rsid w:val="007D65BD"/>
    <w:rsid w:val="007D697E"/>
    <w:rsid w:val="007D70A8"/>
    <w:rsid w:val="007D7987"/>
    <w:rsid w:val="007D7CBD"/>
    <w:rsid w:val="007E0050"/>
    <w:rsid w:val="007E058F"/>
    <w:rsid w:val="007E16A7"/>
    <w:rsid w:val="007E200B"/>
    <w:rsid w:val="007E23A1"/>
    <w:rsid w:val="007E29F5"/>
    <w:rsid w:val="007E2B10"/>
    <w:rsid w:val="007E2E71"/>
    <w:rsid w:val="007E2F66"/>
    <w:rsid w:val="007E2F7B"/>
    <w:rsid w:val="007E32FB"/>
    <w:rsid w:val="007E3D5F"/>
    <w:rsid w:val="007E453C"/>
    <w:rsid w:val="007E4928"/>
    <w:rsid w:val="007E49CC"/>
    <w:rsid w:val="007E6861"/>
    <w:rsid w:val="007E7D35"/>
    <w:rsid w:val="007E7EFF"/>
    <w:rsid w:val="007F08DF"/>
    <w:rsid w:val="007F283F"/>
    <w:rsid w:val="007F2940"/>
    <w:rsid w:val="007F2B6A"/>
    <w:rsid w:val="007F3C21"/>
    <w:rsid w:val="007F4034"/>
    <w:rsid w:val="007F41C0"/>
    <w:rsid w:val="007F4F48"/>
    <w:rsid w:val="007F5A45"/>
    <w:rsid w:val="007F63B1"/>
    <w:rsid w:val="007F7289"/>
    <w:rsid w:val="007F7A12"/>
    <w:rsid w:val="007F7A66"/>
    <w:rsid w:val="008006CF"/>
    <w:rsid w:val="008009FD"/>
    <w:rsid w:val="008017D2"/>
    <w:rsid w:val="00802530"/>
    <w:rsid w:val="00802A3F"/>
    <w:rsid w:val="00802B79"/>
    <w:rsid w:val="00804057"/>
    <w:rsid w:val="0080438D"/>
    <w:rsid w:val="008061BA"/>
    <w:rsid w:val="00806293"/>
    <w:rsid w:val="0080723C"/>
    <w:rsid w:val="008111B6"/>
    <w:rsid w:val="00811208"/>
    <w:rsid w:val="0081229F"/>
    <w:rsid w:val="00812BB9"/>
    <w:rsid w:val="00812D9F"/>
    <w:rsid w:val="008161FE"/>
    <w:rsid w:val="008173B1"/>
    <w:rsid w:val="0081764F"/>
    <w:rsid w:val="00820A7F"/>
    <w:rsid w:val="008212EF"/>
    <w:rsid w:val="008226F0"/>
    <w:rsid w:val="00822B83"/>
    <w:rsid w:val="00822BEE"/>
    <w:rsid w:val="00823128"/>
    <w:rsid w:val="008244C2"/>
    <w:rsid w:val="00824C79"/>
    <w:rsid w:val="00825053"/>
    <w:rsid w:val="008251A2"/>
    <w:rsid w:val="00825331"/>
    <w:rsid w:val="00825420"/>
    <w:rsid w:val="00825772"/>
    <w:rsid w:val="00826F1A"/>
    <w:rsid w:val="00830140"/>
    <w:rsid w:val="008306D8"/>
    <w:rsid w:val="00830A2F"/>
    <w:rsid w:val="00830C5B"/>
    <w:rsid w:val="008311BA"/>
    <w:rsid w:val="0083123C"/>
    <w:rsid w:val="008324A3"/>
    <w:rsid w:val="0083398E"/>
    <w:rsid w:val="00833B7D"/>
    <w:rsid w:val="00833BF2"/>
    <w:rsid w:val="00834071"/>
    <w:rsid w:val="00834C38"/>
    <w:rsid w:val="00835634"/>
    <w:rsid w:val="0083587F"/>
    <w:rsid w:val="00835974"/>
    <w:rsid w:val="00836307"/>
    <w:rsid w:val="008366C8"/>
    <w:rsid w:val="00836E51"/>
    <w:rsid w:val="0083775B"/>
    <w:rsid w:val="00837B15"/>
    <w:rsid w:val="00837E2B"/>
    <w:rsid w:val="008408BD"/>
    <w:rsid w:val="00840C01"/>
    <w:rsid w:val="008413B1"/>
    <w:rsid w:val="00841462"/>
    <w:rsid w:val="008419BB"/>
    <w:rsid w:val="008422A2"/>
    <w:rsid w:val="00842E2D"/>
    <w:rsid w:val="00842F9A"/>
    <w:rsid w:val="008448AB"/>
    <w:rsid w:val="00845CDB"/>
    <w:rsid w:val="00846160"/>
    <w:rsid w:val="008462E0"/>
    <w:rsid w:val="00846928"/>
    <w:rsid w:val="008469DA"/>
    <w:rsid w:val="00846D50"/>
    <w:rsid w:val="008471F0"/>
    <w:rsid w:val="008512A6"/>
    <w:rsid w:val="00851BCB"/>
    <w:rsid w:val="00851DA3"/>
    <w:rsid w:val="0085228D"/>
    <w:rsid w:val="00852C99"/>
    <w:rsid w:val="008546AF"/>
    <w:rsid w:val="00854FA4"/>
    <w:rsid w:val="008551CA"/>
    <w:rsid w:val="00855D88"/>
    <w:rsid w:val="00857C83"/>
    <w:rsid w:val="00860317"/>
    <w:rsid w:val="008607B4"/>
    <w:rsid w:val="00860836"/>
    <w:rsid w:val="00860BBC"/>
    <w:rsid w:val="00860E3E"/>
    <w:rsid w:val="0086144C"/>
    <w:rsid w:val="00861735"/>
    <w:rsid w:val="0086198C"/>
    <w:rsid w:val="00861C0F"/>
    <w:rsid w:val="00862C6B"/>
    <w:rsid w:val="00864475"/>
    <w:rsid w:val="00864AB4"/>
    <w:rsid w:val="00864E82"/>
    <w:rsid w:val="008650B7"/>
    <w:rsid w:val="00865E14"/>
    <w:rsid w:val="008677AF"/>
    <w:rsid w:val="00867C0B"/>
    <w:rsid w:val="00867E30"/>
    <w:rsid w:val="00867E3D"/>
    <w:rsid w:val="00870082"/>
    <w:rsid w:val="008700C4"/>
    <w:rsid w:val="008706B1"/>
    <w:rsid w:val="0087132F"/>
    <w:rsid w:val="00871396"/>
    <w:rsid w:val="008718C6"/>
    <w:rsid w:val="00872D3E"/>
    <w:rsid w:val="00873354"/>
    <w:rsid w:val="00873C09"/>
    <w:rsid w:val="0087430C"/>
    <w:rsid w:val="00874931"/>
    <w:rsid w:val="00874C45"/>
    <w:rsid w:val="0087576F"/>
    <w:rsid w:val="00876A3E"/>
    <w:rsid w:val="0087716C"/>
    <w:rsid w:val="00880A4A"/>
    <w:rsid w:val="00881265"/>
    <w:rsid w:val="008822B7"/>
    <w:rsid w:val="00883223"/>
    <w:rsid w:val="0088367F"/>
    <w:rsid w:val="00883E6A"/>
    <w:rsid w:val="00885713"/>
    <w:rsid w:val="00886916"/>
    <w:rsid w:val="008872D0"/>
    <w:rsid w:val="008873AD"/>
    <w:rsid w:val="008878A8"/>
    <w:rsid w:val="00887DF3"/>
    <w:rsid w:val="00890452"/>
    <w:rsid w:val="00890559"/>
    <w:rsid w:val="00891195"/>
    <w:rsid w:val="0089171E"/>
    <w:rsid w:val="008920CD"/>
    <w:rsid w:val="00894A06"/>
    <w:rsid w:val="00895169"/>
    <w:rsid w:val="0089550F"/>
    <w:rsid w:val="0089588B"/>
    <w:rsid w:val="00896397"/>
    <w:rsid w:val="00896D0C"/>
    <w:rsid w:val="00896DA1"/>
    <w:rsid w:val="008976A3"/>
    <w:rsid w:val="00897F27"/>
    <w:rsid w:val="008A0766"/>
    <w:rsid w:val="008A0886"/>
    <w:rsid w:val="008A1483"/>
    <w:rsid w:val="008A17E1"/>
    <w:rsid w:val="008A1ED0"/>
    <w:rsid w:val="008A1FFA"/>
    <w:rsid w:val="008A2B56"/>
    <w:rsid w:val="008A3725"/>
    <w:rsid w:val="008A3FC4"/>
    <w:rsid w:val="008A41A9"/>
    <w:rsid w:val="008A4B88"/>
    <w:rsid w:val="008A5656"/>
    <w:rsid w:val="008A6DA1"/>
    <w:rsid w:val="008B12F5"/>
    <w:rsid w:val="008B1B91"/>
    <w:rsid w:val="008B2309"/>
    <w:rsid w:val="008B2CB0"/>
    <w:rsid w:val="008B3081"/>
    <w:rsid w:val="008B31EB"/>
    <w:rsid w:val="008B3DC2"/>
    <w:rsid w:val="008B3DFD"/>
    <w:rsid w:val="008B4633"/>
    <w:rsid w:val="008B4883"/>
    <w:rsid w:val="008B4C87"/>
    <w:rsid w:val="008B5731"/>
    <w:rsid w:val="008B632C"/>
    <w:rsid w:val="008B673D"/>
    <w:rsid w:val="008B7F65"/>
    <w:rsid w:val="008C09B8"/>
    <w:rsid w:val="008C19CD"/>
    <w:rsid w:val="008C1A96"/>
    <w:rsid w:val="008C2A3A"/>
    <w:rsid w:val="008C2B72"/>
    <w:rsid w:val="008C3398"/>
    <w:rsid w:val="008C44E0"/>
    <w:rsid w:val="008C4526"/>
    <w:rsid w:val="008C4B67"/>
    <w:rsid w:val="008C4EDF"/>
    <w:rsid w:val="008C59AD"/>
    <w:rsid w:val="008C642A"/>
    <w:rsid w:val="008C654D"/>
    <w:rsid w:val="008C6B63"/>
    <w:rsid w:val="008C6D3F"/>
    <w:rsid w:val="008D0BF9"/>
    <w:rsid w:val="008D0C84"/>
    <w:rsid w:val="008D14CB"/>
    <w:rsid w:val="008D15BE"/>
    <w:rsid w:val="008D1C9C"/>
    <w:rsid w:val="008D272B"/>
    <w:rsid w:val="008D2ECC"/>
    <w:rsid w:val="008D3277"/>
    <w:rsid w:val="008D347B"/>
    <w:rsid w:val="008D365D"/>
    <w:rsid w:val="008D3699"/>
    <w:rsid w:val="008D3853"/>
    <w:rsid w:val="008D3EBB"/>
    <w:rsid w:val="008D445F"/>
    <w:rsid w:val="008D4F86"/>
    <w:rsid w:val="008D51AE"/>
    <w:rsid w:val="008D68A7"/>
    <w:rsid w:val="008D6FDD"/>
    <w:rsid w:val="008D70CC"/>
    <w:rsid w:val="008D76CD"/>
    <w:rsid w:val="008E00FA"/>
    <w:rsid w:val="008E0992"/>
    <w:rsid w:val="008E152C"/>
    <w:rsid w:val="008E1648"/>
    <w:rsid w:val="008E19A2"/>
    <w:rsid w:val="008E2075"/>
    <w:rsid w:val="008E2426"/>
    <w:rsid w:val="008E2768"/>
    <w:rsid w:val="008E29E9"/>
    <w:rsid w:val="008E2BD3"/>
    <w:rsid w:val="008E3180"/>
    <w:rsid w:val="008E5A83"/>
    <w:rsid w:val="008E7446"/>
    <w:rsid w:val="008E7C27"/>
    <w:rsid w:val="008E7C56"/>
    <w:rsid w:val="008E7D50"/>
    <w:rsid w:val="008E7DC3"/>
    <w:rsid w:val="008E7EB6"/>
    <w:rsid w:val="008F0090"/>
    <w:rsid w:val="008F0A5F"/>
    <w:rsid w:val="008F19E9"/>
    <w:rsid w:val="008F20DF"/>
    <w:rsid w:val="008F2494"/>
    <w:rsid w:val="008F2A79"/>
    <w:rsid w:val="008F2E71"/>
    <w:rsid w:val="008F2F1B"/>
    <w:rsid w:val="008F326E"/>
    <w:rsid w:val="008F334E"/>
    <w:rsid w:val="008F3A26"/>
    <w:rsid w:val="008F4914"/>
    <w:rsid w:val="008F5017"/>
    <w:rsid w:val="008F5CF1"/>
    <w:rsid w:val="008F7289"/>
    <w:rsid w:val="008F7F62"/>
    <w:rsid w:val="0090002A"/>
    <w:rsid w:val="00900546"/>
    <w:rsid w:val="009009B8"/>
    <w:rsid w:val="00900C88"/>
    <w:rsid w:val="00900F56"/>
    <w:rsid w:val="0090131C"/>
    <w:rsid w:val="009020AA"/>
    <w:rsid w:val="0090226A"/>
    <w:rsid w:val="0090446A"/>
    <w:rsid w:val="00905CF7"/>
    <w:rsid w:val="00905F03"/>
    <w:rsid w:val="00906824"/>
    <w:rsid w:val="00906DEC"/>
    <w:rsid w:val="00907CB7"/>
    <w:rsid w:val="00907E74"/>
    <w:rsid w:val="009107A6"/>
    <w:rsid w:val="00911557"/>
    <w:rsid w:val="009117D3"/>
    <w:rsid w:val="00911CAB"/>
    <w:rsid w:val="009127C0"/>
    <w:rsid w:val="00912FB5"/>
    <w:rsid w:val="0091309C"/>
    <w:rsid w:val="00913B3F"/>
    <w:rsid w:val="00913C97"/>
    <w:rsid w:val="00913DD3"/>
    <w:rsid w:val="00914C8D"/>
    <w:rsid w:val="00915BEF"/>
    <w:rsid w:val="00915FE1"/>
    <w:rsid w:val="0091701D"/>
    <w:rsid w:val="009173E5"/>
    <w:rsid w:val="009177CB"/>
    <w:rsid w:val="00917991"/>
    <w:rsid w:val="00917CB8"/>
    <w:rsid w:val="0091C473"/>
    <w:rsid w:val="009203EE"/>
    <w:rsid w:val="009203EF"/>
    <w:rsid w:val="00920841"/>
    <w:rsid w:val="00920BDC"/>
    <w:rsid w:val="00920DAC"/>
    <w:rsid w:val="00921059"/>
    <w:rsid w:val="0092193A"/>
    <w:rsid w:val="00921E0B"/>
    <w:rsid w:val="0092229F"/>
    <w:rsid w:val="00922FE3"/>
    <w:rsid w:val="00923FA5"/>
    <w:rsid w:val="009244B8"/>
    <w:rsid w:val="00924D23"/>
    <w:rsid w:val="00925239"/>
    <w:rsid w:val="009252E5"/>
    <w:rsid w:val="00925ED0"/>
    <w:rsid w:val="00926997"/>
    <w:rsid w:val="00930CF4"/>
    <w:rsid w:val="00930D8B"/>
    <w:rsid w:val="00930FAA"/>
    <w:rsid w:val="009312CF"/>
    <w:rsid w:val="009315A6"/>
    <w:rsid w:val="00933223"/>
    <w:rsid w:val="00934875"/>
    <w:rsid w:val="00934C28"/>
    <w:rsid w:val="00934CE3"/>
    <w:rsid w:val="00934E06"/>
    <w:rsid w:val="00934E9F"/>
    <w:rsid w:val="00935A3F"/>
    <w:rsid w:val="00935DA6"/>
    <w:rsid w:val="00936B01"/>
    <w:rsid w:val="00937067"/>
    <w:rsid w:val="00937AB7"/>
    <w:rsid w:val="009402E4"/>
    <w:rsid w:val="0094102B"/>
    <w:rsid w:val="00941A51"/>
    <w:rsid w:val="00941ACF"/>
    <w:rsid w:val="00941BC5"/>
    <w:rsid w:val="0094257D"/>
    <w:rsid w:val="009425FD"/>
    <w:rsid w:val="00943476"/>
    <w:rsid w:val="00943F47"/>
    <w:rsid w:val="00944359"/>
    <w:rsid w:val="00944468"/>
    <w:rsid w:val="00946D49"/>
    <w:rsid w:val="00947421"/>
    <w:rsid w:val="009509F6"/>
    <w:rsid w:val="00950DE6"/>
    <w:rsid w:val="00950EE6"/>
    <w:rsid w:val="009510EF"/>
    <w:rsid w:val="00951AC5"/>
    <w:rsid w:val="00951CB6"/>
    <w:rsid w:val="0095301E"/>
    <w:rsid w:val="009536D9"/>
    <w:rsid w:val="009547F4"/>
    <w:rsid w:val="00954EB9"/>
    <w:rsid w:val="00955234"/>
    <w:rsid w:val="009556F0"/>
    <w:rsid w:val="00955A10"/>
    <w:rsid w:val="00955D07"/>
    <w:rsid w:val="00956A95"/>
    <w:rsid w:val="009574B7"/>
    <w:rsid w:val="00960DE6"/>
    <w:rsid w:val="00961AD9"/>
    <w:rsid w:val="00961CC7"/>
    <w:rsid w:val="00961E68"/>
    <w:rsid w:val="00962966"/>
    <w:rsid w:val="009637FA"/>
    <w:rsid w:val="0096501E"/>
    <w:rsid w:val="00965626"/>
    <w:rsid w:val="00965837"/>
    <w:rsid w:val="00966279"/>
    <w:rsid w:val="00967D05"/>
    <w:rsid w:val="00972EAA"/>
    <w:rsid w:val="009730CC"/>
    <w:rsid w:val="0097377F"/>
    <w:rsid w:val="0097432A"/>
    <w:rsid w:val="009747C4"/>
    <w:rsid w:val="009748FD"/>
    <w:rsid w:val="00974D27"/>
    <w:rsid w:val="00976D19"/>
    <w:rsid w:val="00976DA0"/>
    <w:rsid w:val="00977841"/>
    <w:rsid w:val="00982462"/>
    <w:rsid w:val="00982FF1"/>
    <w:rsid w:val="00983295"/>
    <w:rsid w:val="00985126"/>
    <w:rsid w:val="00985525"/>
    <w:rsid w:val="00985F53"/>
    <w:rsid w:val="00986187"/>
    <w:rsid w:val="0098690D"/>
    <w:rsid w:val="00987160"/>
    <w:rsid w:val="009871D3"/>
    <w:rsid w:val="00987965"/>
    <w:rsid w:val="00987E75"/>
    <w:rsid w:val="009900D4"/>
    <w:rsid w:val="00991C4A"/>
    <w:rsid w:val="0099230E"/>
    <w:rsid w:val="00992792"/>
    <w:rsid w:val="009938EB"/>
    <w:rsid w:val="00994800"/>
    <w:rsid w:val="00994EA7"/>
    <w:rsid w:val="00996541"/>
    <w:rsid w:val="009968D0"/>
    <w:rsid w:val="00996C82"/>
    <w:rsid w:val="00997DE2"/>
    <w:rsid w:val="009A06B0"/>
    <w:rsid w:val="009A08EC"/>
    <w:rsid w:val="009A08F3"/>
    <w:rsid w:val="009A09C3"/>
    <w:rsid w:val="009A0CF9"/>
    <w:rsid w:val="009A113A"/>
    <w:rsid w:val="009A17B1"/>
    <w:rsid w:val="009A1871"/>
    <w:rsid w:val="009A1D8D"/>
    <w:rsid w:val="009A2C4F"/>
    <w:rsid w:val="009A36F0"/>
    <w:rsid w:val="009A3A3C"/>
    <w:rsid w:val="009A3F87"/>
    <w:rsid w:val="009A4F02"/>
    <w:rsid w:val="009A519F"/>
    <w:rsid w:val="009A6322"/>
    <w:rsid w:val="009A6AA2"/>
    <w:rsid w:val="009A6CEE"/>
    <w:rsid w:val="009B00FF"/>
    <w:rsid w:val="009B01CD"/>
    <w:rsid w:val="009B05F9"/>
    <w:rsid w:val="009B07E7"/>
    <w:rsid w:val="009B0BF4"/>
    <w:rsid w:val="009B0CE4"/>
    <w:rsid w:val="009B0F4B"/>
    <w:rsid w:val="009B15BB"/>
    <w:rsid w:val="009B25CE"/>
    <w:rsid w:val="009B3298"/>
    <w:rsid w:val="009B41B1"/>
    <w:rsid w:val="009B429C"/>
    <w:rsid w:val="009B465C"/>
    <w:rsid w:val="009B4AEE"/>
    <w:rsid w:val="009B5E22"/>
    <w:rsid w:val="009B6E4D"/>
    <w:rsid w:val="009B7239"/>
    <w:rsid w:val="009B7600"/>
    <w:rsid w:val="009B7B55"/>
    <w:rsid w:val="009B7FF0"/>
    <w:rsid w:val="009C2360"/>
    <w:rsid w:val="009C34EF"/>
    <w:rsid w:val="009C3C65"/>
    <w:rsid w:val="009C3E96"/>
    <w:rsid w:val="009C4186"/>
    <w:rsid w:val="009C4361"/>
    <w:rsid w:val="009C4DD9"/>
    <w:rsid w:val="009C5214"/>
    <w:rsid w:val="009C53C7"/>
    <w:rsid w:val="009C5D1D"/>
    <w:rsid w:val="009C6608"/>
    <w:rsid w:val="009C6C55"/>
    <w:rsid w:val="009C6F33"/>
    <w:rsid w:val="009D0229"/>
    <w:rsid w:val="009D16EB"/>
    <w:rsid w:val="009D1CA6"/>
    <w:rsid w:val="009D22DA"/>
    <w:rsid w:val="009D23A2"/>
    <w:rsid w:val="009D2EFD"/>
    <w:rsid w:val="009D328E"/>
    <w:rsid w:val="009D3CDD"/>
    <w:rsid w:val="009D40B9"/>
    <w:rsid w:val="009D58EF"/>
    <w:rsid w:val="009D5E68"/>
    <w:rsid w:val="009D5FFD"/>
    <w:rsid w:val="009D6021"/>
    <w:rsid w:val="009D62EF"/>
    <w:rsid w:val="009D7EDD"/>
    <w:rsid w:val="009E0F03"/>
    <w:rsid w:val="009E1DFF"/>
    <w:rsid w:val="009E1EEF"/>
    <w:rsid w:val="009E2794"/>
    <w:rsid w:val="009E34E0"/>
    <w:rsid w:val="009E3BB2"/>
    <w:rsid w:val="009E3D22"/>
    <w:rsid w:val="009E3EFF"/>
    <w:rsid w:val="009E4139"/>
    <w:rsid w:val="009E471A"/>
    <w:rsid w:val="009E4A28"/>
    <w:rsid w:val="009E568A"/>
    <w:rsid w:val="009E5DEC"/>
    <w:rsid w:val="009E61A8"/>
    <w:rsid w:val="009E63EF"/>
    <w:rsid w:val="009E65D1"/>
    <w:rsid w:val="009E731D"/>
    <w:rsid w:val="009E7C6C"/>
    <w:rsid w:val="009F0623"/>
    <w:rsid w:val="009F074F"/>
    <w:rsid w:val="009F2DE4"/>
    <w:rsid w:val="009F2FB7"/>
    <w:rsid w:val="009F45F5"/>
    <w:rsid w:val="009F4ADB"/>
    <w:rsid w:val="009F56F0"/>
    <w:rsid w:val="009F714E"/>
    <w:rsid w:val="009F7319"/>
    <w:rsid w:val="009F7413"/>
    <w:rsid w:val="009F77BD"/>
    <w:rsid w:val="009F7965"/>
    <w:rsid w:val="00A001A1"/>
    <w:rsid w:val="00A013B4"/>
    <w:rsid w:val="00A017A8"/>
    <w:rsid w:val="00A01A40"/>
    <w:rsid w:val="00A048EF"/>
    <w:rsid w:val="00A04D7F"/>
    <w:rsid w:val="00A051A8"/>
    <w:rsid w:val="00A055AD"/>
    <w:rsid w:val="00A05742"/>
    <w:rsid w:val="00A0583B"/>
    <w:rsid w:val="00A072CB"/>
    <w:rsid w:val="00A07720"/>
    <w:rsid w:val="00A07FA2"/>
    <w:rsid w:val="00A10009"/>
    <w:rsid w:val="00A10C9C"/>
    <w:rsid w:val="00A11562"/>
    <w:rsid w:val="00A12FFE"/>
    <w:rsid w:val="00A1313C"/>
    <w:rsid w:val="00A138A6"/>
    <w:rsid w:val="00A13AB0"/>
    <w:rsid w:val="00A13E8F"/>
    <w:rsid w:val="00A1409A"/>
    <w:rsid w:val="00A14B14"/>
    <w:rsid w:val="00A152D8"/>
    <w:rsid w:val="00A15395"/>
    <w:rsid w:val="00A154E5"/>
    <w:rsid w:val="00A15686"/>
    <w:rsid w:val="00A1582B"/>
    <w:rsid w:val="00A163C6"/>
    <w:rsid w:val="00A16473"/>
    <w:rsid w:val="00A1681E"/>
    <w:rsid w:val="00A16CD2"/>
    <w:rsid w:val="00A21668"/>
    <w:rsid w:val="00A21D43"/>
    <w:rsid w:val="00A22CBD"/>
    <w:rsid w:val="00A22CC2"/>
    <w:rsid w:val="00A2448D"/>
    <w:rsid w:val="00A2451F"/>
    <w:rsid w:val="00A26C85"/>
    <w:rsid w:val="00A26D70"/>
    <w:rsid w:val="00A26E77"/>
    <w:rsid w:val="00A27314"/>
    <w:rsid w:val="00A2747E"/>
    <w:rsid w:val="00A27734"/>
    <w:rsid w:val="00A300C3"/>
    <w:rsid w:val="00A30B44"/>
    <w:rsid w:val="00A30C4A"/>
    <w:rsid w:val="00A311AB"/>
    <w:rsid w:val="00A31BDF"/>
    <w:rsid w:val="00A3214A"/>
    <w:rsid w:val="00A32480"/>
    <w:rsid w:val="00A3273D"/>
    <w:rsid w:val="00A341EF"/>
    <w:rsid w:val="00A34D06"/>
    <w:rsid w:val="00A35334"/>
    <w:rsid w:val="00A360C2"/>
    <w:rsid w:val="00A36229"/>
    <w:rsid w:val="00A40CA8"/>
    <w:rsid w:val="00A41099"/>
    <w:rsid w:val="00A4115A"/>
    <w:rsid w:val="00A41413"/>
    <w:rsid w:val="00A41483"/>
    <w:rsid w:val="00A418BB"/>
    <w:rsid w:val="00A41D04"/>
    <w:rsid w:val="00A41FFE"/>
    <w:rsid w:val="00A422E9"/>
    <w:rsid w:val="00A4234C"/>
    <w:rsid w:val="00A4310B"/>
    <w:rsid w:val="00A43C0F"/>
    <w:rsid w:val="00A4444A"/>
    <w:rsid w:val="00A44560"/>
    <w:rsid w:val="00A44659"/>
    <w:rsid w:val="00A44D1B"/>
    <w:rsid w:val="00A46335"/>
    <w:rsid w:val="00A50894"/>
    <w:rsid w:val="00A50EA4"/>
    <w:rsid w:val="00A520F7"/>
    <w:rsid w:val="00A52667"/>
    <w:rsid w:val="00A52D07"/>
    <w:rsid w:val="00A53593"/>
    <w:rsid w:val="00A542F8"/>
    <w:rsid w:val="00A5467D"/>
    <w:rsid w:val="00A54C42"/>
    <w:rsid w:val="00A54F93"/>
    <w:rsid w:val="00A54FCB"/>
    <w:rsid w:val="00A55129"/>
    <w:rsid w:val="00A552AA"/>
    <w:rsid w:val="00A555E5"/>
    <w:rsid w:val="00A55EDF"/>
    <w:rsid w:val="00A602A7"/>
    <w:rsid w:val="00A602BC"/>
    <w:rsid w:val="00A606C4"/>
    <w:rsid w:val="00A6073A"/>
    <w:rsid w:val="00A61325"/>
    <w:rsid w:val="00A61A0A"/>
    <w:rsid w:val="00A6212C"/>
    <w:rsid w:val="00A62E39"/>
    <w:rsid w:val="00A630F0"/>
    <w:rsid w:val="00A63141"/>
    <w:rsid w:val="00A63537"/>
    <w:rsid w:val="00A64F7B"/>
    <w:rsid w:val="00A6635C"/>
    <w:rsid w:val="00A66879"/>
    <w:rsid w:val="00A669EC"/>
    <w:rsid w:val="00A66BBF"/>
    <w:rsid w:val="00A6792C"/>
    <w:rsid w:val="00A70C06"/>
    <w:rsid w:val="00A71CB4"/>
    <w:rsid w:val="00A71D7C"/>
    <w:rsid w:val="00A72073"/>
    <w:rsid w:val="00A746E5"/>
    <w:rsid w:val="00A7514B"/>
    <w:rsid w:val="00A75576"/>
    <w:rsid w:val="00A7580D"/>
    <w:rsid w:val="00A75C9C"/>
    <w:rsid w:val="00A75DA2"/>
    <w:rsid w:val="00A75E40"/>
    <w:rsid w:val="00A762D5"/>
    <w:rsid w:val="00A767E5"/>
    <w:rsid w:val="00A777A5"/>
    <w:rsid w:val="00A800E2"/>
    <w:rsid w:val="00A83E3B"/>
    <w:rsid w:val="00A85218"/>
    <w:rsid w:val="00A85B88"/>
    <w:rsid w:val="00A85E66"/>
    <w:rsid w:val="00A86D29"/>
    <w:rsid w:val="00A876D5"/>
    <w:rsid w:val="00A876FF"/>
    <w:rsid w:val="00A90935"/>
    <w:rsid w:val="00A90A43"/>
    <w:rsid w:val="00A91EDC"/>
    <w:rsid w:val="00A92DDC"/>
    <w:rsid w:val="00A93593"/>
    <w:rsid w:val="00A940E8"/>
    <w:rsid w:val="00A9458A"/>
    <w:rsid w:val="00A9486E"/>
    <w:rsid w:val="00A9491F"/>
    <w:rsid w:val="00A94B7A"/>
    <w:rsid w:val="00A956F1"/>
    <w:rsid w:val="00A95CC6"/>
    <w:rsid w:val="00A964D2"/>
    <w:rsid w:val="00A966C5"/>
    <w:rsid w:val="00A96C70"/>
    <w:rsid w:val="00A96E4E"/>
    <w:rsid w:val="00A97A2A"/>
    <w:rsid w:val="00A97F61"/>
    <w:rsid w:val="00AA0780"/>
    <w:rsid w:val="00AA0B57"/>
    <w:rsid w:val="00AA0CD8"/>
    <w:rsid w:val="00AA14D7"/>
    <w:rsid w:val="00AA1922"/>
    <w:rsid w:val="00AA1AE1"/>
    <w:rsid w:val="00AA21F7"/>
    <w:rsid w:val="00AA267B"/>
    <w:rsid w:val="00AA2BF8"/>
    <w:rsid w:val="00AA2E67"/>
    <w:rsid w:val="00AA4C32"/>
    <w:rsid w:val="00AA5329"/>
    <w:rsid w:val="00AA54BD"/>
    <w:rsid w:val="00AA6E36"/>
    <w:rsid w:val="00AA7910"/>
    <w:rsid w:val="00AA7F6A"/>
    <w:rsid w:val="00AB0172"/>
    <w:rsid w:val="00AB0417"/>
    <w:rsid w:val="00AB0581"/>
    <w:rsid w:val="00AB05A5"/>
    <w:rsid w:val="00AB0DD2"/>
    <w:rsid w:val="00AB1022"/>
    <w:rsid w:val="00AB1028"/>
    <w:rsid w:val="00AB11F5"/>
    <w:rsid w:val="00AB1885"/>
    <w:rsid w:val="00AB19FB"/>
    <w:rsid w:val="00AB285F"/>
    <w:rsid w:val="00AB36B0"/>
    <w:rsid w:val="00AB3917"/>
    <w:rsid w:val="00AB3CC3"/>
    <w:rsid w:val="00AB4B9F"/>
    <w:rsid w:val="00AB4C11"/>
    <w:rsid w:val="00AB5128"/>
    <w:rsid w:val="00AB5133"/>
    <w:rsid w:val="00AB5FFB"/>
    <w:rsid w:val="00AB68A3"/>
    <w:rsid w:val="00AB76F4"/>
    <w:rsid w:val="00AB7A80"/>
    <w:rsid w:val="00AC015A"/>
    <w:rsid w:val="00AC02CD"/>
    <w:rsid w:val="00AC02E7"/>
    <w:rsid w:val="00AC1C2F"/>
    <w:rsid w:val="00AC226E"/>
    <w:rsid w:val="00AC25D5"/>
    <w:rsid w:val="00AC3597"/>
    <w:rsid w:val="00AC3FDB"/>
    <w:rsid w:val="00AC42A3"/>
    <w:rsid w:val="00AC52D7"/>
    <w:rsid w:val="00AC79B7"/>
    <w:rsid w:val="00AC7AF4"/>
    <w:rsid w:val="00AC7DEE"/>
    <w:rsid w:val="00AD02E0"/>
    <w:rsid w:val="00AD1551"/>
    <w:rsid w:val="00AD1ADF"/>
    <w:rsid w:val="00AD1AE3"/>
    <w:rsid w:val="00AD2C9D"/>
    <w:rsid w:val="00AD2EA3"/>
    <w:rsid w:val="00AD3B5F"/>
    <w:rsid w:val="00AD3B91"/>
    <w:rsid w:val="00AD416D"/>
    <w:rsid w:val="00AD5B3F"/>
    <w:rsid w:val="00AD5F9B"/>
    <w:rsid w:val="00AD61F4"/>
    <w:rsid w:val="00AD6436"/>
    <w:rsid w:val="00AD73DE"/>
    <w:rsid w:val="00AD76CB"/>
    <w:rsid w:val="00AD7EA4"/>
    <w:rsid w:val="00AE16FB"/>
    <w:rsid w:val="00AE2100"/>
    <w:rsid w:val="00AE2123"/>
    <w:rsid w:val="00AE24D9"/>
    <w:rsid w:val="00AE2E86"/>
    <w:rsid w:val="00AE3406"/>
    <w:rsid w:val="00AE3840"/>
    <w:rsid w:val="00AE3BD5"/>
    <w:rsid w:val="00AE4C20"/>
    <w:rsid w:val="00AE4CBC"/>
    <w:rsid w:val="00AE56D1"/>
    <w:rsid w:val="00AE57C0"/>
    <w:rsid w:val="00AE5AB0"/>
    <w:rsid w:val="00AE6496"/>
    <w:rsid w:val="00AE6A27"/>
    <w:rsid w:val="00AE70FB"/>
    <w:rsid w:val="00AE755A"/>
    <w:rsid w:val="00AE759C"/>
    <w:rsid w:val="00AE76A7"/>
    <w:rsid w:val="00AE780E"/>
    <w:rsid w:val="00AF0954"/>
    <w:rsid w:val="00AF0DCB"/>
    <w:rsid w:val="00AF15A1"/>
    <w:rsid w:val="00AF2FC4"/>
    <w:rsid w:val="00AF393D"/>
    <w:rsid w:val="00AF3D73"/>
    <w:rsid w:val="00AF42AE"/>
    <w:rsid w:val="00AF49E0"/>
    <w:rsid w:val="00AF5787"/>
    <w:rsid w:val="00AF6DF7"/>
    <w:rsid w:val="00AF7898"/>
    <w:rsid w:val="00AF7F88"/>
    <w:rsid w:val="00B00669"/>
    <w:rsid w:val="00B006B9"/>
    <w:rsid w:val="00B01478"/>
    <w:rsid w:val="00B01B31"/>
    <w:rsid w:val="00B01E01"/>
    <w:rsid w:val="00B03815"/>
    <w:rsid w:val="00B03EC8"/>
    <w:rsid w:val="00B04A45"/>
    <w:rsid w:val="00B04AC7"/>
    <w:rsid w:val="00B04F16"/>
    <w:rsid w:val="00B051F2"/>
    <w:rsid w:val="00B0531A"/>
    <w:rsid w:val="00B053B3"/>
    <w:rsid w:val="00B05DE4"/>
    <w:rsid w:val="00B06CB2"/>
    <w:rsid w:val="00B06F7C"/>
    <w:rsid w:val="00B07677"/>
    <w:rsid w:val="00B07EBF"/>
    <w:rsid w:val="00B105A0"/>
    <w:rsid w:val="00B1156E"/>
    <w:rsid w:val="00B1174B"/>
    <w:rsid w:val="00B1187A"/>
    <w:rsid w:val="00B12EB5"/>
    <w:rsid w:val="00B14BDD"/>
    <w:rsid w:val="00B1557E"/>
    <w:rsid w:val="00B1575D"/>
    <w:rsid w:val="00B17657"/>
    <w:rsid w:val="00B202C8"/>
    <w:rsid w:val="00B20672"/>
    <w:rsid w:val="00B21D41"/>
    <w:rsid w:val="00B2248D"/>
    <w:rsid w:val="00B224AD"/>
    <w:rsid w:val="00B2259E"/>
    <w:rsid w:val="00B225C7"/>
    <w:rsid w:val="00B228E3"/>
    <w:rsid w:val="00B2307F"/>
    <w:rsid w:val="00B23798"/>
    <w:rsid w:val="00B237D8"/>
    <w:rsid w:val="00B2422D"/>
    <w:rsid w:val="00B24954"/>
    <w:rsid w:val="00B24A31"/>
    <w:rsid w:val="00B24E2B"/>
    <w:rsid w:val="00B25696"/>
    <w:rsid w:val="00B2589B"/>
    <w:rsid w:val="00B26669"/>
    <w:rsid w:val="00B2668F"/>
    <w:rsid w:val="00B26EC6"/>
    <w:rsid w:val="00B31263"/>
    <w:rsid w:val="00B32288"/>
    <w:rsid w:val="00B351D3"/>
    <w:rsid w:val="00B35658"/>
    <w:rsid w:val="00B36226"/>
    <w:rsid w:val="00B36816"/>
    <w:rsid w:val="00B36CA2"/>
    <w:rsid w:val="00B40252"/>
    <w:rsid w:val="00B40384"/>
    <w:rsid w:val="00B406D4"/>
    <w:rsid w:val="00B40A73"/>
    <w:rsid w:val="00B4263B"/>
    <w:rsid w:val="00B42CD3"/>
    <w:rsid w:val="00B43100"/>
    <w:rsid w:val="00B43695"/>
    <w:rsid w:val="00B437B0"/>
    <w:rsid w:val="00B4407B"/>
    <w:rsid w:val="00B44965"/>
    <w:rsid w:val="00B45AFE"/>
    <w:rsid w:val="00B45DAC"/>
    <w:rsid w:val="00B46D58"/>
    <w:rsid w:val="00B47602"/>
    <w:rsid w:val="00B47634"/>
    <w:rsid w:val="00B4795B"/>
    <w:rsid w:val="00B50579"/>
    <w:rsid w:val="00B506C5"/>
    <w:rsid w:val="00B50BCA"/>
    <w:rsid w:val="00B52616"/>
    <w:rsid w:val="00B53762"/>
    <w:rsid w:val="00B53811"/>
    <w:rsid w:val="00B548B5"/>
    <w:rsid w:val="00B55193"/>
    <w:rsid w:val="00B559DB"/>
    <w:rsid w:val="00B560D2"/>
    <w:rsid w:val="00B56FA0"/>
    <w:rsid w:val="00B5782F"/>
    <w:rsid w:val="00B57D7D"/>
    <w:rsid w:val="00B605F2"/>
    <w:rsid w:val="00B62503"/>
    <w:rsid w:val="00B62F4A"/>
    <w:rsid w:val="00B6458C"/>
    <w:rsid w:val="00B655E5"/>
    <w:rsid w:val="00B656A5"/>
    <w:rsid w:val="00B660A9"/>
    <w:rsid w:val="00B669B5"/>
    <w:rsid w:val="00B673E8"/>
    <w:rsid w:val="00B6764D"/>
    <w:rsid w:val="00B67763"/>
    <w:rsid w:val="00B67C81"/>
    <w:rsid w:val="00B67C83"/>
    <w:rsid w:val="00B67DB5"/>
    <w:rsid w:val="00B70183"/>
    <w:rsid w:val="00B70E19"/>
    <w:rsid w:val="00B70ECA"/>
    <w:rsid w:val="00B71197"/>
    <w:rsid w:val="00B7128D"/>
    <w:rsid w:val="00B71677"/>
    <w:rsid w:val="00B73E06"/>
    <w:rsid w:val="00B74B1A"/>
    <w:rsid w:val="00B7545D"/>
    <w:rsid w:val="00B7610A"/>
    <w:rsid w:val="00B76143"/>
    <w:rsid w:val="00B764BF"/>
    <w:rsid w:val="00B80015"/>
    <w:rsid w:val="00B817F3"/>
    <w:rsid w:val="00B842CD"/>
    <w:rsid w:val="00B8473A"/>
    <w:rsid w:val="00B85211"/>
    <w:rsid w:val="00B85CDF"/>
    <w:rsid w:val="00B861F0"/>
    <w:rsid w:val="00B86451"/>
    <w:rsid w:val="00B86908"/>
    <w:rsid w:val="00B87520"/>
    <w:rsid w:val="00B87685"/>
    <w:rsid w:val="00B900B5"/>
    <w:rsid w:val="00B903C8"/>
    <w:rsid w:val="00B90674"/>
    <w:rsid w:val="00B90FBB"/>
    <w:rsid w:val="00B9160F"/>
    <w:rsid w:val="00B91A8B"/>
    <w:rsid w:val="00B91D61"/>
    <w:rsid w:val="00B92265"/>
    <w:rsid w:val="00B92714"/>
    <w:rsid w:val="00B92EF5"/>
    <w:rsid w:val="00B93022"/>
    <w:rsid w:val="00B94091"/>
    <w:rsid w:val="00B94130"/>
    <w:rsid w:val="00B94318"/>
    <w:rsid w:val="00B951E3"/>
    <w:rsid w:val="00B9537E"/>
    <w:rsid w:val="00B9542C"/>
    <w:rsid w:val="00B959FE"/>
    <w:rsid w:val="00B96183"/>
    <w:rsid w:val="00B96D08"/>
    <w:rsid w:val="00B974C7"/>
    <w:rsid w:val="00BA09AF"/>
    <w:rsid w:val="00BA110B"/>
    <w:rsid w:val="00BA1460"/>
    <w:rsid w:val="00BA1C20"/>
    <w:rsid w:val="00BA1D36"/>
    <w:rsid w:val="00BA2197"/>
    <w:rsid w:val="00BA2C6A"/>
    <w:rsid w:val="00BA32F4"/>
    <w:rsid w:val="00BA3A84"/>
    <w:rsid w:val="00BA5E0B"/>
    <w:rsid w:val="00BA6204"/>
    <w:rsid w:val="00BA7365"/>
    <w:rsid w:val="00BA7388"/>
    <w:rsid w:val="00BADA1B"/>
    <w:rsid w:val="00BB081B"/>
    <w:rsid w:val="00BB1317"/>
    <w:rsid w:val="00BB1377"/>
    <w:rsid w:val="00BB1518"/>
    <w:rsid w:val="00BB2044"/>
    <w:rsid w:val="00BB233E"/>
    <w:rsid w:val="00BB40A3"/>
    <w:rsid w:val="00BB4231"/>
    <w:rsid w:val="00BB5256"/>
    <w:rsid w:val="00BB5353"/>
    <w:rsid w:val="00BB5F20"/>
    <w:rsid w:val="00BB61EB"/>
    <w:rsid w:val="00BB7756"/>
    <w:rsid w:val="00BC0211"/>
    <w:rsid w:val="00BC1283"/>
    <w:rsid w:val="00BC134A"/>
    <w:rsid w:val="00BC1416"/>
    <w:rsid w:val="00BC1839"/>
    <w:rsid w:val="00BC27D1"/>
    <w:rsid w:val="00BC2D84"/>
    <w:rsid w:val="00BC2ECE"/>
    <w:rsid w:val="00BC3325"/>
    <w:rsid w:val="00BC3F36"/>
    <w:rsid w:val="00BC49B0"/>
    <w:rsid w:val="00BC4DBF"/>
    <w:rsid w:val="00BC5D2D"/>
    <w:rsid w:val="00BC687D"/>
    <w:rsid w:val="00BC69CD"/>
    <w:rsid w:val="00BC7F79"/>
    <w:rsid w:val="00BD18D8"/>
    <w:rsid w:val="00BD21C6"/>
    <w:rsid w:val="00BD2AE4"/>
    <w:rsid w:val="00BD2B82"/>
    <w:rsid w:val="00BD4372"/>
    <w:rsid w:val="00BD4706"/>
    <w:rsid w:val="00BD52FB"/>
    <w:rsid w:val="00BD5358"/>
    <w:rsid w:val="00BD55C3"/>
    <w:rsid w:val="00BD57BE"/>
    <w:rsid w:val="00BD5BC3"/>
    <w:rsid w:val="00BD6033"/>
    <w:rsid w:val="00BD6B59"/>
    <w:rsid w:val="00BD70D0"/>
    <w:rsid w:val="00BE04D7"/>
    <w:rsid w:val="00BE15D9"/>
    <w:rsid w:val="00BE1E29"/>
    <w:rsid w:val="00BE1E2A"/>
    <w:rsid w:val="00BE1E62"/>
    <w:rsid w:val="00BE2143"/>
    <w:rsid w:val="00BE22CB"/>
    <w:rsid w:val="00BE2877"/>
    <w:rsid w:val="00BE2BD9"/>
    <w:rsid w:val="00BE33D3"/>
    <w:rsid w:val="00BE4991"/>
    <w:rsid w:val="00BE4A8E"/>
    <w:rsid w:val="00BE4B92"/>
    <w:rsid w:val="00BE562B"/>
    <w:rsid w:val="00BE584F"/>
    <w:rsid w:val="00BE683C"/>
    <w:rsid w:val="00BE742B"/>
    <w:rsid w:val="00BE7728"/>
    <w:rsid w:val="00BE7BAE"/>
    <w:rsid w:val="00BE7F13"/>
    <w:rsid w:val="00BF0384"/>
    <w:rsid w:val="00BF052D"/>
    <w:rsid w:val="00BF070E"/>
    <w:rsid w:val="00BF2A5F"/>
    <w:rsid w:val="00BF43D8"/>
    <w:rsid w:val="00BF5769"/>
    <w:rsid w:val="00BF7A3B"/>
    <w:rsid w:val="00BF7ADA"/>
    <w:rsid w:val="00BF7B37"/>
    <w:rsid w:val="00C00082"/>
    <w:rsid w:val="00C00C78"/>
    <w:rsid w:val="00C02925"/>
    <w:rsid w:val="00C02CCC"/>
    <w:rsid w:val="00C03246"/>
    <w:rsid w:val="00C03339"/>
    <w:rsid w:val="00C03CF4"/>
    <w:rsid w:val="00C044E7"/>
    <w:rsid w:val="00C0575B"/>
    <w:rsid w:val="00C05CCE"/>
    <w:rsid w:val="00C0667D"/>
    <w:rsid w:val="00C06766"/>
    <w:rsid w:val="00C069EE"/>
    <w:rsid w:val="00C07841"/>
    <w:rsid w:val="00C078CF"/>
    <w:rsid w:val="00C10930"/>
    <w:rsid w:val="00C10FEA"/>
    <w:rsid w:val="00C11360"/>
    <w:rsid w:val="00C129B0"/>
    <w:rsid w:val="00C13024"/>
    <w:rsid w:val="00C131B1"/>
    <w:rsid w:val="00C1356C"/>
    <w:rsid w:val="00C13588"/>
    <w:rsid w:val="00C1372E"/>
    <w:rsid w:val="00C138AC"/>
    <w:rsid w:val="00C14148"/>
    <w:rsid w:val="00C15082"/>
    <w:rsid w:val="00C1520D"/>
    <w:rsid w:val="00C1706D"/>
    <w:rsid w:val="00C170A7"/>
    <w:rsid w:val="00C1714C"/>
    <w:rsid w:val="00C174D8"/>
    <w:rsid w:val="00C175D5"/>
    <w:rsid w:val="00C175DF"/>
    <w:rsid w:val="00C17707"/>
    <w:rsid w:val="00C17A7F"/>
    <w:rsid w:val="00C2080D"/>
    <w:rsid w:val="00C20E2B"/>
    <w:rsid w:val="00C20E51"/>
    <w:rsid w:val="00C2167B"/>
    <w:rsid w:val="00C23501"/>
    <w:rsid w:val="00C2463E"/>
    <w:rsid w:val="00C24962"/>
    <w:rsid w:val="00C2514A"/>
    <w:rsid w:val="00C252CC"/>
    <w:rsid w:val="00C2544D"/>
    <w:rsid w:val="00C27524"/>
    <w:rsid w:val="00C27787"/>
    <w:rsid w:val="00C30AD9"/>
    <w:rsid w:val="00C30F55"/>
    <w:rsid w:val="00C3268D"/>
    <w:rsid w:val="00C33210"/>
    <w:rsid w:val="00C33E09"/>
    <w:rsid w:val="00C33E1F"/>
    <w:rsid w:val="00C34284"/>
    <w:rsid w:val="00C343B8"/>
    <w:rsid w:val="00C344A3"/>
    <w:rsid w:val="00C344AE"/>
    <w:rsid w:val="00C35E5D"/>
    <w:rsid w:val="00C36495"/>
    <w:rsid w:val="00C368A1"/>
    <w:rsid w:val="00C36DC0"/>
    <w:rsid w:val="00C37C3E"/>
    <w:rsid w:val="00C37F98"/>
    <w:rsid w:val="00C4080F"/>
    <w:rsid w:val="00C40A48"/>
    <w:rsid w:val="00C40CB1"/>
    <w:rsid w:val="00C413BA"/>
    <w:rsid w:val="00C422D7"/>
    <w:rsid w:val="00C42349"/>
    <w:rsid w:val="00C42A71"/>
    <w:rsid w:val="00C43335"/>
    <w:rsid w:val="00C43D71"/>
    <w:rsid w:val="00C443D3"/>
    <w:rsid w:val="00C443DF"/>
    <w:rsid w:val="00C447B5"/>
    <w:rsid w:val="00C44C01"/>
    <w:rsid w:val="00C44EEF"/>
    <w:rsid w:val="00C4566C"/>
    <w:rsid w:val="00C4696E"/>
    <w:rsid w:val="00C5062F"/>
    <w:rsid w:val="00C50A95"/>
    <w:rsid w:val="00C5231F"/>
    <w:rsid w:val="00C52420"/>
    <w:rsid w:val="00C52C2A"/>
    <w:rsid w:val="00C53F7F"/>
    <w:rsid w:val="00C5436F"/>
    <w:rsid w:val="00C56052"/>
    <w:rsid w:val="00C56D52"/>
    <w:rsid w:val="00C604F0"/>
    <w:rsid w:val="00C60B02"/>
    <w:rsid w:val="00C6182E"/>
    <w:rsid w:val="00C61A73"/>
    <w:rsid w:val="00C6303E"/>
    <w:rsid w:val="00C6305E"/>
    <w:rsid w:val="00C632BA"/>
    <w:rsid w:val="00C63313"/>
    <w:rsid w:val="00C63838"/>
    <w:rsid w:val="00C63B57"/>
    <w:rsid w:val="00C6504C"/>
    <w:rsid w:val="00C65661"/>
    <w:rsid w:val="00C65997"/>
    <w:rsid w:val="00C65EF5"/>
    <w:rsid w:val="00C66546"/>
    <w:rsid w:val="00C66D86"/>
    <w:rsid w:val="00C67EAF"/>
    <w:rsid w:val="00C70614"/>
    <w:rsid w:val="00C70DBF"/>
    <w:rsid w:val="00C717A3"/>
    <w:rsid w:val="00C72296"/>
    <w:rsid w:val="00C722A2"/>
    <w:rsid w:val="00C72BD4"/>
    <w:rsid w:val="00C7331D"/>
    <w:rsid w:val="00C7348B"/>
    <w:rsid w:val="00C7351D"/>
    <w:rsid w:val="00C73563"/>
    <w:rsid w:val="00C73678"/>
    <w:rsid w:val="00C7389D"/>
    <w:rsid w:val="00C74DDE"/>
    <w:rsid w:val="00C75ACC"/>
    <w:rsid w:val="00C75ED7"/>
    <w:rsid w:val="00C76F9D"/>
    <w:rsid w:val="00C76FBD"/>
    <w:rsid w:val="00C7739B"/>
    <w:rsid w:val="00C77967"/>
    <w:rsid w:val="00C77E60"/>
    <w:rsid w:val="00C7D1AC"/>
    <w:rsid w:val="00C808D4"/>
    <w:rsid w:val="00C80B7A"/>
    <w:rsid w:val="00C81006"/>
    <w:rsid w:val="00C8115C"/>
    <w:rsid w:val="00C8186E"/>
    <w:rsid w:val="00C81BAB"/>
    <w:rsid w:val="00C81C14"/>
    <w:rsid w:val="00C81D50"/>
    <w:rsid w:val="00C81EA6"/>
    <w:rsid w:val="00C82D36"/>
    <w:rsid w:val="00C82DCE"/>
    <w:rsid w:val="00C834E5"/>
    <w:rsid w:val="00C84375"/>
    <w:rsid w:val="00C84F94"/>
    <w:rsid w:val="00C85AF3"/>
    <w:rsid w:val="00C865B9"/>
    <w:rsid w:val="00C87435"/>
    <w:rsid w:val="00C87580"/>
    <w:rsid w:val="00C87B5E"/>
    <w:rsid w:val="00C87FC1"/>
    <w:rsid w:val="00C90C08"/>
    <w:rsid w:val="00C921E9"/>
    <w:rsid w:val="00C9282A"/>
    <w:rsid w:val="00C92D01"/>
    <w:rsid w:val="00C92DE0"/>
    <w:rsid w:val="00C92FB7"/>
    <w:rsid w:val="00C935BF"/>
    <w:rsid w:val="00C939C1"/>
    <w:rsid w:val="00C93ED6"/>
    <w:rsid w:val="00C94185"/>
    <w:rsid w:val="00C942C6"/>
    <w:rsid w:val="00C948F6"/>
    <w:rsid w:val="00C94F10"/>
    <w:rsid w:val="00C95006"/>
    <w:rsid w:val="00C9538B"/>
    <w:rsid w:val="00C95FD5"/>
    <w:rsid w:val="00C960FA"/>
    <w:rsid w:val="00C971E6"/>
    <w:rsid w:val="00CA0012"/>
    <w:rsid w:val="00CA03CE"/>
    <w:rsid w:val="00CA1052"/>
    <w:rsid w:val="00CA1999"/>
    <w:rsid w:val="00CA2170"/>
    <w:rsid w:val="00CA2200"/>
    <w:rsid w:val="00CA25FC"/>
    <w:rsid w:val="00CA2799"/>
    <w:rsid w:val="00CA4ADF"/>
    <w:rsid w:val="00CA4E35"/>
    <w:rsid w:val="00CA4F1C"/>
    <w:rsid w:val="00CA530D"/>
    <w:rsid w:val="00CA6A34"/>
    <w:rsid w:val="00CA6D67"/>
    <w:rsid w:val="00CA7423"/>
    <w:rsid w:val="00CA766C"/>
    <w:rsid w:val="00CA7CCF"/>
    <w:rsid w:val="00CB0019"/>
    <w:rsid w:val="00CB19D1"/>
    <w:rsid w:val="00CB2471"/>
    <w:rsid w:val="00CB3009"/>
    <w:rsid w:val="00CB3059"/>
    <w:rsid w:val="00CB324E"/>
    <w:rsid w:val="00CB3C35"/>
    <w:rsid w:val="00CB3FB6"/>
    <w:rsid w:val="00CB6BA5"/>
    <w:rsid w:val="00CB748A"/>
    <w:rsid w:val="00CC12A6"/>
    <w:rsid w:val="00CC153F"/>
    <w:rsid w:val="00CC169F"/>
    <w:rsid w:val="00CC1757"/>
    <w:rsid w:val="00CC2199"/>
    <w:rsid w:val="00CC2613"/>
    <w:rsid w:val="00CC2697"/>
    <w:rsid w:val="00CC401D"/>
    <w:rsid w:val="00CC4766"/>
    <w:rsid w:val="00CC4E56"/>
    <w:rsid w:val="00CC52F6"/>
    <w:rsid w:val="00CC5CAD"/>
    <w:rsid w:val="00CC6D8D"/>
    <w:rsid w:val="00CC7181"/>
    <w:rsid w:val="00CC78E8"/>
    <w:rsid w:val="00CD09D1"/>
    <w:rsid w:val="00CD0A65"/>
    <w:rsid w:val="00CD15E1"/>
    <w:rsid w:val="00CD1980"/>
    <w:rsid w:val="00CD1AD3"/>
    <w:rsid w:val="00CD1C81"/>
    <w:rsid w:val="00CD1FEA"/>
    <w:rsid w:val="00CD20F7"/>
    <w:rsid w:val="00CD2764"/>
    <w:rsid w:val="00CD2BC1"/>
    <w:rsid w:val="00CD38AD"/>
    <w:rsid w:val="00CD3A5C"/>
    <w:rsid w:val="00CD3E2D"/>
    <w:rsid w:val="00CD48BB"/>
    <w:rsid w:val="00CD62E0"/>
    <w:rsid w:val="00CD679D"/>
    <w:rsid w:val="00CD6C4F"/>
    <w:rsid w:val="00CE0AA8"/>
    <w:rsid w:val="00CE23A4"/>
    <w:rsid w:val="00CE2B71"/>
    <w:rsid w:val="00CE38E9"/>
    <w:rsid w:val="00CE440B"/>
    <w:rsid w:val="00CE454F"/>
    <w:rsid w:val="00CE5969"/>
    <w:rsid w:val="00CE5E42"/>
    <w:rsid w:val="00CE60E2"/>
    <w:rsid w:val="00CE717C"/>
    <w:rsid w:val="00CF00D9"/>
    <w:rsid w:val="00CF0887"/>
    <w:rsid w:val="00CF09A2"/>
    <w:rsid w:val="00CF1677"/>
    <w:rsid w:val="00CF1FE9"/>
    <w:rsid w:val="00CF2DEE"/>
    <w:rsid w:val="00CF32DA"/>
    <w:rsid w:val="00CF350B"/>
    <w:rsid w:val="00CF3F29"/>
    <w:rsid w:val="00CF53A9"/>
    <w:rsid w:val="00CF54AF"/>
    <w:rsid w:val="00CF55B5"/>
    <w:rsid w:val="00CF5A8D"/>
    <w:rsid w:val="00CF5E57"/>
    <w:rsid w:val="00CF5FA7"/>
    <w:rsid w:val="00CF7608"/>
    <w:rsid w:val="00CF7FFD"/>
    <w:rsid w:val="00D009A0"/>
    <w:rsid w:val="00D009C3"/>
    <w:rsid w:val="00D00A55"/>
    <w:rsid w:val="00D00F2D"/>
    <w:rsid w:val="00D01B20"/>
    <w:rsid w:val="00D01F72"/>
    <w:rsid w:val="00D024E1"/>
    <w:rsid w:val="00D02807"/>
    <w:rsid w:val="00D03188"/>
    <w:rsid w:val="00D0357D"/>
    <w:rsid w:val="00D03D82"/>
    <w:rsid w:val="00D03EBC"/>
    <w:rsid w:val="00D05B17"/>
    <w:rsid w:val="00D060CF"/>
    <w:rsid w:val="00D062C8"/>
    <w:rsid w:val="00D0659D"/>
    <w:rsid w:val="00D06FC2"/>
    <w:rsid w:val="00D10118"/>
    <w:rsid w:val="00D102F5"/>
    <w:rsid w:val="00D10F3D"/>
    <w:rsid w:val="00D116FA"/>
    <w:rsid w:val="00D11C4A"/>
    <w:rsid w:val="00D133BB"/>
    <w:rsid w:val="00D1357A"/>
    <w:rsid w:val="00D140BA"/>
    <w:rsid w:val="00D14173"/>
    <w:rsid w:val="00D145A9"/>
    <w:rsid w:val="00D14758"/>
    <w:rsid w:val="00D15FA5"/>
    <w:rsid w:val="00D165D5"/>
    <w:rsid w:val="00D16FE2"/>
    <w:rsid w:val="00D17B23"/>
    <w:rsid w:val="00D17C6F"/>
    <w:rsid w:val="00D17D03"/>
    <w:rsid w:val="00D22440"/>
    <w:rsid w:val="00D224D5"/>
    <w:rsid w:val="00D23763"/>
    <w:rsid w:val="00D23CEF"/>
    <w:rsid w:val="00D2468C"/>
    <w:rsid w:val="00D24AB7"/>
    <w:rsid w:val="00D25882"/>
    <w:rsid w:val="00D259AE"/>
    <w:rsid w:val="00D25E6C"/>
    <w:rsid w:val="00D260BC"/>
    <w:rsid w:val="00D26AEE"/>
    <w:rsid w:val="00D26B5C"/>
    <w:rsid w:val="00D26BD7"/>
    <w:rsid w:val="00D26EB7"/>
    <w:rsid w:val="00D26FCE"/>
    <w:rsid w:val="00D30633"/>
    <w:rsid w:val="00D30F10"/>
    <w:rsid w:val="00D31A11"/>
    <w:rsid w:val="00D32042"/>
    <w:rsid w:val="00D33C68"/>
    <w:rsid w:val="00D33CF7"/>
    <w:rsid w:val="00D3405D"/>
    <w:rsid w:val="00D34517"/>
    <w:rsid w:val="00D3482A"/>
    <w:rsid w:val="00D34BE0"/>
    <w:rsid w:val="00D34C37"/>
    <w:rsid w:val="00D34D0E"/>
    <w:rsid w:val="00D36D70"/>
    <w:rsid w:val="00D36D86"/>
    <w:rsid w:val="00D403A3"/>
    <w:rsid w:val="00D40438"/>
    <w:rsid w:val="00D40524"/>
    <w:rsid w:val="00D40E76"/>
    <w:rsid w:val="00D41C90"/>
    <w:rsid w:val="00D42EAE"/>
    <w:rsid w:val="00D43249"/>
    <w:rsid w:val="00D4328B"/>
    <w:rsid w:val="00D44E82"/>
    <w:rsid w:val="00D44FCB"/>
    <w:rsid w:val="00D45601"/>
    <w:rsid w:val="00D45A87"/>
    <w:rsid w:val="00D45FB4"/>
    <w:rsid w:val="00D46083"/>
    <w:rsid w:val="00D4651F"/>
    <w:rsid w:val="00D46522"/>
    <w:rsid w:val="00D469C3"/>
    <w:rsid w:val="00D470B0"/>
    <w:rsid w:val="00D47727"/>
    <w:rsid w:val="00D47974"/>
    <w:rsid w:val="00D47AE4"/>
    <w:rsid w:val="00D47C24"/>
    <w:rsid w:val="00D50A85"/>
    <w:rsid w:val="00D50E2D"/>
    <w:rsid w:val="00D5121B"/>
    <w:rsid w:val="00D515B2"/>
    <w:rsid w:val="00D517EF"/>
    <w:rsid w:val="00D53916"/>
    <w:rsid w:val="00D53AF5"/>
    <w:rsid w:val="00D5547E"/>
    <w:rsid w:val="00D55C66"/>
    <w:rsid w:val="00D55F9C"/>
    <w:rsid w:val="00D568B7"/>
    <w:rsid w:val="00D5D300"/>
    <w:rsid w:val="00D6040A"/>
    <w:rsid w:val="00D60FA0"/>
    <w:rsid w:val="00D63026"/>
    <w:rsid w:val="00D63A69"/>
    <w:rsid w:val="00D640E5"/>
    <w:rsid w:val="00D64F96"/>
    <w:rsid w:val="00D65277"/>
    <w:rsid w:val="00D654F5"/>
    <w:rsid w:val="00D65A8A"/>
    <w:rsid w:val="00D65BC2"/>
    <w:rsid w:val="00D65F6F"/>
    <w:rsid w:val="00D6667C"/>
    <w:rsid w:val="00D67952"/>
    <w:rsid w:val="00D67FCF"/>
    <w:rsid w:val="00D70C2D"/>
    <w:rsid w:val="00D70FE7"/>
    <w:rsid w:val="00D71010"/>
    <w:rsid w:val="00D724E1"/>
    <w:rsid w:val="00D72BA4"/>
    <w:rsid w:val="00D72CBC"/>
    <w:rsid w:val="00D737B2"/>
    <w:rsid w:val="00D74094"/>
    <w:rsid w:val="00D74FF8"/>
    <w:rsid w:val="00D75F91"/>
    <w:rsid w:val="00D765FA"/>
    <w:rsid w:val="00D76EAA"/>
    <w:rsid w:val="00D814A7"/>
    <w:rsid w:val="00D8209D"/>
    <w:rsid w:val="00D8272E"/>
    <w:rsid w:val="00D83308"/>
    <w:rsid w:val="00D83412"/>
    <w:rsid w:val="00D83D11"/>
    <w:rsid w:val="00D84F94"/>
    <w:rsid w:val="00D854E1"/>
    <w:rsid w:val="00D85692"/>
    <w:rsid w:val="00D85CB1"/>
    <w:rsid w:val="00D872B5"/>
    <w:rsid w:val="00D87CFA"/>
    <w:rsid w:val="00D8E3B9"/>
    <w:rsid w:val="00D910E0"/>
    <w:rsid w:val="00D932D5"/>
    <w:rsid w:val="00D935BA"/>
    <w:rsid w:val="00D93B13"/>
    <w:rsid w:val="00D93C55"/>
    <w:rsid w:val="00D9413F"/>
    <w:rsid w:val="00D96DFD"/>
    <w:rsid w:val="00D97432"/>
    <w:rsid w:val="00D9761E"/>
    <w:rsid w:val="00D979B2"/>
    <w:rsid w:val="00DA0A1E"/>
    <w:rsid w:val="00DA0FC1"/>
    <w:rsid w:val="00DA15DC"/>
    <w:rsid w:val="00DA1B3F"/>
    <w:rsid w:val="00DA1E20"/>
    <w:rsid w:val="00DA2091"/>
    <w:rsid w:val="00DA27E7"/>
    <w:rsid w:val="00DA351E"/>
    <w:rsid w:val="00DA42B1"/>
    <w:rsid w:val="00DA4FB0"/>
    <w:rsid w:val="00DA563D"/>
    <w:rsid w:val="00DA5CA5"/>
    <w:rsid w:val="00DA5E80"/>
    <w:rsid w:val="00DA6F9F"/>
    <w:rsid w:val="00DA7184"/>
    <w:rsid w:val="00DA7406"/>
    <w:rsid w:val="00DB0632"/>
    <w:rsid w:val="00DB0780"/>
    <w:rsid w:val="00DB090B"/>
    <w:rsid w:val="00DB1730"/>
    <w:rsid w:val="00DB1762"/>
    <w:rsid w:val="00DB18FD"/>
    <w:rsid w:val="00DB2499"/>
    <w:rsid w:val="00DB6B8A"/>
    <w:rsid w:val="00DB7844"/>
    <w:rsid w:val="00DB7A48"/>
    <w:rsid w:val="00DB7A95"/>
    <w:rsid w:val="00DC0424"/>
    <w:rsid w:val="00DC0A2A"/>
    <w:rsid w:val="00DC0D08"/>
    <w:rsid w:val="00DC1417"/>
    <w:rsid w:val="00DC15D3"/>
    <w:rsid w:val="00DC20CC"/>
    <w:rsid w:val="00DC253A"/>
    <w:rsid w:val="00DC2AD2"/>
    <w:rsid w:val="00DC3D66"/>
    <w:rsid w:val="00DC4497"/>
    <w:rsid w:val="00DC4A33"/>
    <w:rsid w:val="00DC50E8"/>
    <w:rsid w:val="00DC52E9"/>
    <w:rsid w:val="00DC69A2"/>
    <w:rsid w:val="00DC7B13"/>
    <w:rsid w:val="00DC7E30"/>
    <w:rsid w:val="00DD0B12"/>
    <w:rsid w:val="00DD0E93"/>
    <w:rsid w:val="00DD14E0"/>
    <w:rsid w:val="00DD190A"/>
    <w:rsid w:val="00DD1A23"/>
    <w:rsid w:val="00DD1FC4"/>
    <w:rsid w:val="00DD2A4C"/>
    <w:rsid w:val="00DD2C3F"/>
    <w:rsid w:val="00DD34CE"/>
    <w:rsid w:val="00DD46DB"/>
    <w:rsid w:val="00DD47D7"/>
    <w:rsid w:val="00DD6636"/>
    <w:rsid w:val="00DD6AA1"/>
    <w:rsid w:val="00DD79F9"/>
    <w:rsid w:val="00DDA981"/>
    <w:rsid w:val="00DE042A"/>
    <w:rsid w:val="00DE1207"/>
    <w:rsid w:val="00DE1A79"/>
    <w:rsid w:val="00DE1D5F"/>
    <w:rsid w:val="00DE1DB0"/>
    <w:rsid w:val="00DE1DDA"/>
    <w:rsid w:val="00DE20C4"/>
    <w:rsid w:val="00DE25A5"/>
    <w:rsid w:val="00DE2943"/>
    <w:rsid w:val="00DE2D2E"/>
    <w:rsid w:val="00DE31F2"/>
    <w:rsid w:val="00DE3602"/>
    <w:rsid w:val="00DE488E"/>
    <w:rsid w:val="00DE49FF"/>
    <w:rsid w:val="00DE5FA7"/>
    <w:rsid w:val="00DE6DE2"/>
    <w:rsid w:val="00DE730E"/>
    <w:rsid w:val="00DE75E8"/>
    <w:rsid w:val="00DE7C73"/>
    <w:rsid w:val="00DE7DB6"/>
    <w:rsid w:val="00DF0286"/>
    <w:rsid w:val="00DF086C"/>
    <w:rsid w:val="00DF117B"/>
    <w:rsid w:val="00DF1453"/>
    <w:rsid w:val="00DF19AB"/>
    <w:rsid w:val="00DF1A91"/>
    <w:rsid w:val="00DF1BDB"/>
    <w:rsid w:val="00DF2599"/>
    <w:rsid w:val="00DF2E29"/>
    <w:rsid w:val="00DF2E76"/>
    <w:rsid w:val="00DF53A2"/>
    <w:rsid w:val="00DF5E8E"/>
    <w:rsid w:val="00DF67BC"/>
    <w:rsid w:val="00DF71FB"/>
    <w:rsid w:val="00DF72C8"/>
    <w:rsid w:val="00DF7667"/>
    <w:rsid w:val="00DF76C1"/>
    <w:rsid w:val="00E00750"/>
    <w:rsid w:val="00E00E41"/>
    <w:rsid w:val="00E00FF6"/>
    <w:rsid w:val="00E023A1"/>
    <w:rsid w:val="00E02743"/>
    <w:rsid w:val="00E03102"/>
    <w:rsid w:val="00E05C0E"/>
    <w:rsid w:val="00E05D91"/>
    <w:rsid w:val="00E068A2"/>
    <w:rsid w:val="00E070AE"/>
    <w:rsid w:val="00E07B52"/>
    <w:rsid w:val="00E108B0"/>
    <w:rsid w:val="00E10BEB"/>
    <w:rsid w:val="00E11718"/>
    <w:rsid w:val="00E1278B"/>
    <w:rsid w:val="00E13535"/>
    <w:rsid w:val="00E1369E"/>
    <w:rsid w:val="00E13C02"/>
    <w:rsid w:val="00E13C0C"/>
    <w:rsid w:val="00E142F7"/>
    <w:rsid w:val="00E14719"/>
    <w:rsid w:val="00E1505E"/>
    <w:rsid w:val="00E16C05"/>
    <w:rsid w:val="00E16F68"/>
    <w:rsid w:val="00E175EF"/>
    <w:rsid w:val="00E1784E"/>
    <w:rsid w:val="00E17F19"/>
    <w:rsid w:val="00E2098C"/>
    <w:rsid w:val="00E21298"/>
    <w:rsid w:val="00E2172B"/>
    <w:rsid w:val="00E226B5"/>
    <w:rsid w:val="00E22860"/>
    <w:rsid w:val="00E22C22"/>
    <w:rsid w:val="00E23449"/>
    <w:rsid w:val="00E23961"/>
    <w:rsid w:val="00E23AD2"/>
    <w:rsid w:val="00E23CEB"/>
    <w:rsid w:val="00E246DA"/>
    <w:rsid w:val="00E25129"/>
    <w:rsid w:val="00E258C2"/>
    <w:rsid w:val="00E25BDF"/>
    <w:rsid w:val="00E26000"/>
    <w:rsid w:val="00E262F2"/>
    <w:rsid w:val="00E2646C"/>
    <w:rsid w:val="00E264EB"/>
    <w:rsid w:val="00E267E0"/>
    <w:rsid w:val="00E2688E"/>
    <w:rsid w:val="00E3016A"/>
    <w:rsid w:val="00E305DC"/>
    <w:rsid w:val="00E30AE6"/>
    <w:rsid w:val="00E30DC6"/>
    <w:rsid w:val="00E314DB"/>
    <w:rsid w:val="00E3159E"/>
    <w:rsid w:val="00E31DD4"/>
    <w:rsid w:val="00E325E9"/>
    <w:rsid w:val="00E32933"/>
    <w:rsid w:val="00E331B8"/>
    <w:rsid w:val="00E3338E"/>
    <w:rsid w:val="00E33860"/>
    <w:rsid w:val="00E33C9C"/>
    <w:rsid w:val="00E33E65"/>
    <w:rsid w:val="00E34508"/>
    <w:rsid w:val="00E345CB"/>
    <w:rsid w:val="00E34C96"/>
    <w:rsid w:val="00E35236"/>
    <w:rsid w:val="00E35833"/>
    <w:rsid w:val="00E35B64"/>
    <w:rsid w:val="00E36080"/>
    <w:rsid w:val="00E36086"/>
    <w:rsid w:val="00E371B8"/>
    <w:rsid w:val="00E37B05"/>
    <w:rsid w:val="00E4030B"/>
    <w:rsid w:val="00E40E53"/>
    <w:rsid w:val="00E4177E"/>
    <w:rsid w:val="00E41A4E"/>
    <w:rsid w:val="00E42110"/>
    <w:rsid w:val="00E4235F"/>
    <w:rsid w:val="00E42640"/>
    <w:rsid w:val="00E42759"/>
    <w:rsid w:val="00E42882"/>
    <w:rsid w:val="00E443A4"/>
    <w:rsid w:val="00E443B2"/>
    <w:rsid w:val="00E44B44"/>
    <w:rsid w:val="00E44F06"/>
    <w:rsid w:val="00E45050"/>
    <w:rsid w:val="00E45299"/>
    <w:rsid w:val="00E45D25"/>
    <w:rsid w:val="00E45D71"/>
    <w:rsid w:val="00E46417"/>
    <w:rsid w:val="00E4660D"/>
    <w:rsid w:val="00E4718A"/>
    <w:rsid w:val="00E4799D"/>
    <w:rsid w:val="00E50358"/>
    <w:rsid w:val="00E504C7"/>
    <w:rsid w:val="00E513FC"/>
    <w:rsid w:val="00E51C0B"/>
    <w:rsid w:val="00E52C47"/>
    <w:rsid w:val="00E53401"/>
    <w:rsid w:val="00E5426A"/>
    <w:rsid w:val="00E5532B"/>
    <w:rsid w:val="00E555F8"/>
    <w:rsid w:val="00E559C2"/>
    <w:rsid w:val="00E5676C"/>
    <w:rsid w:val="00E569E2"/>
    <w:rsid w:val="00E56A0E"/>
    <w:rsid w:val="00E5738B"/>
    <w:rsid w:val="00E5753F"/>
    <w:rsid w:val="00E5770C"/>
    <w:rsid w:val="00E57EB7"/>
    <w:rsid w:val="00E57F24"/>
    <w:rsid w:val="00E609F9"/>
    <w:rsid w:val="00E60C51"/>
    <w:rsid w:val="00E61964"/>
    <w:rsid w:val="00E61973"/>
    <w:rsid w:val="00E61D80"/>
    <w:rsid w:val="00E62371"/>
    <w:rsid w:val="00E625AB"/>
    <w:rsid w:val="00E627AE"/>
    <w:rsid w:val="00E6321B"/>
    <w:rsid w:val="00E63584"/>
    <w:rsid w:val="00E64943"/>
    <w:rsid w:val="00E64BB1"/>
    <w:rsid w:val="00E64C42"/>
    <w:rsid w:val="00E651F5"/>
    <w:rsid w:val="00E65468"/>
    <w:rsid w:val="00E660F4"/>
    <w:rsid w:val="00E66261"/>
    <w:rsid w:val="00E66952"/>
    <w:rsid w:val="00E6758B"/>
    <w:rsid w:val="00E70B4A"/>
    <w:rsid w:val="00E72264"/>
    <w:rsid w:val="00E725A1"/>
    <w:rsid w:val="00E72755"/>
    <w:rsid w:val="00E73D5D"/>
    <w:rsid w:val="00E748F0"/>
    <w:rsid w:val="00E764C6"/>
    <w:rsid w:val="00E7652A"/>
    <w:rsid w:val="00E767A9"/>
    <w:rsid w:val="00E77264"/>
    <w:rsid w:val="00E77745"/>
    <w:rsid w:val="00E77D7C"/>
    <w:rsid w:val="00E80464"/>
    <w:rsid w:val="00E80A17"/>
    <w:rsid w:val="00E80CDB"/>
    <w:rsid w:val="00E8168F"/>
    <w:rsid w:val="00E81EF4"/>
    <w:rsid w:val="00E81F48"/>
    <w:rsid w:val="00E8229D"/>
    <w:rsid w:val="00E827FF"/>
    <w:rsid w:val="00E829A4"/>
    <w:rsid w:val="00E8402B"/>
    <w:rsid w:val="00E8469D"/>
    <w:rsid w:val="00E85090"/>
    <w:rsid w:val="00E85972"/>
    <w:rsid w:val="00E86675"/>
    <w:rsid w:val="00E86FC0"/>
    <w:rsid w:val="00E87820"/>
    <w:rsid w:val="00E879C7"/>
    <w:rsid w:val="00E87FB0"/>
    <w:rsid w:val="00E9106D"/>
    <w:rsid w:val="00E91265"/>
    <w:rsid w:val="00E91A4D"/>
    <w:rsid w:val="00E91E3A"/>
    <w:rsid w:val="00E9254C"/>
    <w:rsid w:val="00E92557"/>
    <w:rsid w:val="00E93090"/>
    <w:rsid w:val="00E93A8E"/>
    <w:rsid w:val="00E9459C"/>
    <w:rsid w:val="00E94A23"/>
    <w:rsid w:val="00E95CD2"/>
    <w:rsid w:val="00E95D58"/>
    <w:rsid w:val="00E95F09"/>
    <w:rsid w:val="00E965DE"/>
    <w:rsid w:val="00E9664C"/>
    <w:rsid w:val="00EA0183"/>
    <w:rsid w:val="00EA0B35"/>
    <w:rsid w:val="00EA0D55"/>
    <w:rsid w:val="00EA0F50"/>
    <w:rsid w:val="00EA1B98"/>
    <w:rsid w:val="00EA2120"/>
    <w:rsid w:val="00EA4AB9"/>
    <w:rsid w:val="00EA5E87"/>
    <w:rsid w:val="00EA6896"/>
    <w:rsid w:val="00EA74E5"/>
    <w:rsid w:val="00EA7A16"/>
    <w:rsid w:val="00EB0C12"/>
    <w:rsid w:val="00EB1D43"/>
    <w:rsid w:val="00EB1F00"/>
    <w:rsid w:val="00EB21ED"/>
    <w:rsid w:val="00EB21FE"/>
    <w:rsid w:val="00EB2735"/>
    <w:rsid w:val="00EB2F4F"/>
    <w:rsid w:val="00EB333A"/>
    <w:rsid w:val="00EB3E2D"/>
    <w:rsid w:val="00EB3E75"/>
    <w:rsid w:val="00EB50DE"/>
    <w:rsid w:val="00EB5493"/>
    <w:rsid w:val="00EB5960"/>
    <w:rsid w:val="00EB61AB"/>
    <w:rsid w:val="00EC0141"/>
    <w:rsid w:val="00EC0A9D"/>
    <w:rsid w:val="00EC11CD"/>
    <w:rsid w:val="00EC136F"/>
    <w:rsid w:val="00EC2AC7"/>
    <w:rsid w:val="00EC2D57"/>
    <w:rsid w:val="00EC2DED"/>
    <w:rsid w:val="00EC2EA0"/>
    <w:rsid w:val="00EC3382"/>
    <w:rsid w:val="00EC37D6"/>
    <w:rsid w:val="00EC3E00"/>
    <w:rsid w:val="00EC4124"/>
    <w:rsid w:val="00EC4ABF"/>
    <w:rsid w:val="00EC511B"/>
    <w:rsid w:val="00EC53F8"/>
    <w:rsid w:val="00EC5B9A"/>
    <w:rsid w:val="00EC7412"/>
    <w:rsid w:val="00ED03BB"/>
    <w:rsid w:val="00ED1043"/>
    <w:rsid w:val="00ED1799"/>
    <w:rsid w:val="00ED19F4"/>
    <w:rsid w:val="00ED2943"/>
    <w:rsid w:val="00ED2F0E"/>
    <w:rsid w:val="00ED338E"/>
    <w:rsid w:val="00ED3B82"/>
    <w:rsid w:val="00ED40FE"/>
    <w:rsid w:val="00ED4219"/>
    <w:rsid w:val="00ED488A"/>
    <w:rsid w:val="00ED48EC"/>
    <w:rsid w:val="00ED4A36"/>
    <w:rsid w:val="00ED4FC2"/>
    <w:rsid w:val="00ED5189"/>
    <w:rsid w:val="00ED584B"/>
    <w:rsid w:val="00ED5CC0"/>
    <w:rsid w:val="00ED6304"/>
    <w:rsid w:val="00ED6CA4"/>
    <w:rsid w:val="00EE057F"/>
    <w:rsid w:val="00EE114B"/>
    <w:rsid w:val="00EE14CE"/>
    <w:rsid w:val="00EE1564"/>
    <w:rsid w:val="00EE15A1"/>
    <w:rsid w:val="00EE1745"/>
    <w:rsid w:val="00EE2822"/>
    <w:rsid w:val="00EE2826"/>
    <w:rsid w:val="00EE317C"/>
    <w:rsid w:val="00EE3409"/>
    <w:rsid w:val="00EE39A9"/>
    <w:rsid w:val="00EE3A68"/>
    <w:rsid w:val="00EE3C5C"/>
    <w:rsid w:val="00EE3D01"/>
    <w:rsid w:val="00EE3D8B"/>
    <w:rsid w:val="00EE4135"/>
    <w:rsid w:val="00EE4585"/>
    <w:rsid w:val="00EE5D38"/>
    <w:rsid w:val="00EE6291"/>
    <w:rsid w:val="00EE64C2"/>
    <w:rsid w:val="00EE66FD"/>
    <w:rsid w:val="00EE6812"/>
    <w:rsid w:val="00EE6E82"/>
    <w:rsid w:val="00EE777A"/>
    <w:rsid w:val="00EF032B"/>
    <w:rsid w:val="00EF05AE"/>
    <w:rsid w:val="00EF0CD4"/>
    <w:rsid w:val="00EF16F6"/>
    <w:rsid w:val="00EF1C95"/>
    <w:rsid w:val="00EF2CA5"/>
    <w:rsid w:val="00EF2E3E"/>
    <w:rsid w:val="00EF30F9"/>
    <w:rsid w:val="00EF3E97"/>
    <w:rsid w:val="00EF3F4C"/>
    <w:rsid w:val="00EF499E"/>
    <w:rsid w:val="00EF5167"/>
    <w:rsid w:val="00EF56FC"/>
    <w:rsid w:val="00EF74D2"/>
    <w:rsid w:val="00EF7727"/>
    <w:rsid w:val="00EF7CCF"/>
    <w:rsid w:val="00F00F16"/>
    <w:rsid w:val="00F00F74"/>
    <w:rsid w:val="00F01703"/>
    <w:rsid w:val="00F02000"/>
    <w:rsid w:val="00F024EA"/>
    <w:rsid w:val="00F02994"/>
    <w:rsid w:val="00F02DCC"/>
    <w:rsid w:val="00F043AD"/>
    <w:rsid w:val="00F04A18"/>
    <w:rsid w:val="00F0574E"/>
    <w:rsid w:val="00F070D9"/>
    <w:rsid w:val="00F07822"/>
    <w:rsid w:val="00F10608"/>
    <w:rsid w:val="00F11ADC"/>
    <w:rsid w:val="00F11BB3"/>
    <w:rsid w:val="00F11F5C"/>
    <w:rsid w:val="00F12133"/>
    <w:rsid w:val="00F12EFF"/>
    <w:rsid w:val="00F14357"/>
    <w:rsid w:val="00F15ADA"/>
    <w:rsid w:val="00F15B6A"/>
    <w:rsid w:val="00F16710"/>
    <w:rsid w:val="00F1759B"/>
    <w:rsid w:val="00F178C3"/>
    <w:rsid w:val="00F17924"/>
    <w:rsid w:val="00F17C76"/>
    <w:rsid w:val="00F20010"/>
    <w:rsid w:val="00F2065F"/>
    <w:rsid w:val="00F20EB3"/>
    <w:rsid w:val="00F21800"/>
    <w:rsid w:val="00F21920"/>
    <w:rsid w:val="00F2230F"/>
    <w:rsid w:val="00F22A47"/>
    <w:rsid w:val="00F23817"/>
    <w:rsid w:val="00F23DBB"/>
    <w:rsid w:val="00F24E7B"/>
    <w:rsid w:val="00F2534B"/>
    <w:rsid w:val="00F25462"/>
    <w:rsid w:val="00F255C0"/>
    <w:rsid w:val="00F25B53"/>
    <w:rsid w:val="00F25D89"/>
    <w:rsid w:val="00F266A5"/>
    <w:rsid w:val="00F2697C"/>
    <w:rsid w:val="00F27A2B"/>
    <w:rsid w:val="00F31990"/>
    <w:rsid w:val="00F32068"/>
    <w:rsid w:val="00F333D0"/>
    <w:rsid w:val="00F335EE"/>
    <w:rsid w:val="00F34C14"/>
    <w:rsid w:val="00F352D1"/>
    <w:rsid w:val="00F352F5"/>
    <w:rsid w:val="00F35575"/>
    <w:rsid w:val="00F359E6"/>
    <w:rsid w:val="00F36AE0"/>
    <w:rsid w:val="00F36C28"/>
    <w:rsid w:val="00F370A1"/>
    <w:rsid w:val="00F379F2"/>
    <w:rsid w:val="00F37D4A"/>
    <w:rsid w:val="00F4088B"/>
    <w:rsid w:val="00F41014"/>
    <w:rsid w:val="00F41121"/>
    <w:rsid w:val="00F41312"/>
    <w:rsid w:val="00F413AA"/>
    <w:rsid w:val="00F413BB"/>
    <w:rsid w:val="00F41658"/>
    <w:rsid w:val="00F420D0"/>
    <w:rsid w:val="00F42AAA"/>
    <w:rsid w:val="00F438ED"/>
    <w:rsid w:val="00F43C37"/>
    <w:rsid w:val="00F43DDE"/>
    <w:rsid w:val="00F4535B"/>
    <w:rsid w:val="00F461A7"/>
    <w:rsid w:val="00F46F27"/>
    <w:rsid w:val="00F50399"/>
    <w:rsid w:val="00F51085"/>
    <w:rsid w:val="00F5135D"/>
    <w:rsid w:val="00F51720"/>
    <w:rsid w:val="00F51C2B"/>
    <w:rsid w:val="00F52285"/>
    <w:rsid w:val="00F52AF0"/>
    <w:rsid w:val="00F534B2"/>
    <w:rsid w:val="00F53669"/>
    <w:rsid w:val="00F54005"/>
    <w:rsid w:val="00F55564"/>
    <w:rsid w:val="00F5642F"/>
    <w:rsid w:val="00F5646C"/>
    <w:rsid w:val="00F56BFA"/>
    <w:rsid w:val="00F570DC"/>
    <w:rsid w:val="00F60952"/>
    <w:rsid w:val="00F60AD0"/>
    <w:rsid w:val="00F60FA8"/>
    <w:rsid w:val="00F62DEF"/>
    <w:rsid w:val="00F631B1"/>
    <w:rsid w:val="00F63D91"/>
    <w:rsid w:val="00F63DF5"/>
    <w:rsid w:val="00F640C9"/>
    <w:rsid w:val="00F6498E"/>
    <w:rsid w:val="00F64B97"/>
    <w:rsid w:val="00F65437"/>
    <w:rsid w:val="00F65816"/>
    <w:rsid w:val="00F6668D"/>
    <w:rsid w:val="00F66AFC"/>
    <w:rsid w:val="00F67390"/>
    <w:rsid w:val="00F67848"/>
    <w:rsid w:val="00F678AB"/>
    <w:rsid w:val="00F678FC"/>
    <w:rsid w:val="00F67ABD"/>
    <w:rsid w:val="00F7102C"/>
    <w:rsid w:val="00F721FB"/>
    <w:rsid w:val="00F7235E"/>
    <w:rsid w:val="00F72403"/>
    <w:rsid w:val="00F73162"/>
    <w:rsid w:val="00F73438"/>
    <w:rsid w:val="00F73559"/>
    <w:rsid w:val="00F737A4"/>
    <w:rsid w:val="00F73F0A"/>
    <w:rsid w:val="00F741D3"/>
    <w:rsid w:val="00F744D1"/>
    <w:rsid w:val="00F74515"/>
    <w:rsid w:val="00F74AA5"/>
    <w:rsid w:val="00F74AEC"/>
    <w:rsid w:val="00F74B9F"/>
    <w:rsid w:val="00F74E64"/>
    <w:rsid w:val="00F75467"/>
    <w:rsid w:val="00F75580"/>
    <w:rsid w:val="00F75DAF"/>
    <w:rsid w:val="00F772F4"/>
    <w:rsid w:val="00F8047C"/>
    <w:rsid w:val="00F80D98"/>
    <w:rsid w:val="00F80DE7"/>
    <w:rsid w:val="00F82508"/>
    <w:rsid w:val="00F82B7E"/>
    <w:rsid w:val="00F83D15"/>
    <w:rsid w:val="00F84024"/>
    <w:rsid w:val="00F842B4"/>
    <w:rsid w:val="00F843CF"/>
    <w:rsid w:val="00F84982"/>
    <w:rsid w:val="00F84DC6"/>
    <w:rsid w:val="00F85133"/>
    <w:rsid w:val="00F85D4E"/>
    <w:rsid w:val="00F85F7D"/>
    <w:rsid w:val="00F86486"/>
    <w:rsid w:val="00F872CD"/>
    <w:rsid w:val="00F90022"/>
    <w:rsid w:val="00F921C0"/>
    <w:rsid w:val="00F9389B"/>
    <w:rsid w:val="00F93E09"/>
    <w:rsid w:val="00F93FA2"/>
    <w:rsid w:val="00F944D4"/>
    <w:rsid w:val="00F94C39"/>
    <w:rsid w:val="00F95E28"/>
    <w:rsid w:val="00F9768F"/>
    <w:rsid w:val="00F978BB"/>
    <w:rsid w:val="00F978DD"/>
    <w:rsid w:val="00F97D71"/>
    <w:rsid w:val="00FA0AEE"/>
    <w:rsid w:val="00FA12CC"/>
    <w:rsid w:val="00FA1C0C"/>
    <w:rsid w:val="00FA23CC"/>
    <w:rsid w:val="00FA2A0F"/>
    <w:rsid w:val="00FA2C05"/>
    <w:rsid w:val="00FA3FC4"/>
    <w:rsid w:val="00FA431C"/>
    <w:rsid w:val="00FA5290"/>
    <w:rsid w:val="00FA5D78"/>
    <w:rsid w:val="00FA5FD3"/>
    <w:rsid w:val="00FA6253"/>
    <w:rsid w:val="00FA6B99"/>
    <w:rsid w:val="00FA6F00"/>
    <w:rsid w:val="00FA7561"/>
    <w:rsid w:val="00FA7E97"/>
    <w:rsid w:val="00FB2339"/>
    <w:rsid w:val="00FB265D"/>
    <w:rsid w:val="00FB292F"/>
    <w:rsid w:val="00FB2E38"/>
    <w:rsid w:val="00FB364D"/>
    <w:rsid w:val="00FB3BF6"/>
    <w:rsid w:val="00FB439F"/>
    <w:rsid w:val="00FB4AFF"/>
    <w:rsid w:val="00FB51BD"/>
    <w:rsid w:val="00FB51DD"/>
    <w:rsid w:val="00FB6AD6"/>
    <w:rsid w:val="00FB6B94"/>
    <w:rsid w:val="00FB6C27"/>
    <w:rsid w:val="00FB6CCA"/>
    <w:rsid w:val="00FB6E62"/>
    <w:rsid w:val="00FB7475"/>
    <w:rsid w:val="00FB7BFF"/>
    <w:rsid w:val="00FB7FF4"/>
    <w:rsid w:val="00FC008F"/>
    <w:rsid w:val="00FC02BB"/>
    <w:rsid w:val="00FC0C8C"/>
    <w:rsid w:val="00FC1B34"/>
    <w:rsid w:val="00FC1B6C"/>
    <w:rsid w:val="00FC24A0"/>
    <w:rsid w:val="00FC48FF"/>
    <w:rsid w:val="00FC541C"/>
    <w:rsid w:val="00FC5659"/>
    <w:rsid w:val="00FC582E"/>
    <w:rsid w:val="00FC5EF8"/>
    <w:rsid w:val="00FC5F48"/>
    <w:rsid w:val="00FC6A9B"/>
    <w:rsid w:val="00FC72D5"/>
    <w:rsid w:val="00FD0CE7"/>
    <w:rsid w:val="00FD0D07"/>
    <w:rsid w:val="00FD11C9"/>
    <w:rsid w:val="00FD144E"/>
    <w:rsid w:val="00FD1897"/>
    <w:rsid w:val="00FD18DA"/>
    <w:rsid w:val="00FD19B3"/>
    <w:rsid w:val="00FD1D6C"/>
    <w:rsid w:val="00FD2B6B"/>
    <w:rsid w:val="00FD367D"/>
    <w:rsid w:val="00FD43E0"/>
    <w:rsid w:val="00FD44AB"/>
    <w:rsid w:val="00FD4771"/>
    <w:rsid w:val="00FD59BF"/>
    <w:rsid w:val="00FD6515"/>
    <w:rsid w:val="00FD66E4"/>
    <w:rsid w:val="00FD7458"/>
    <w:rsid w:val="00FE0289"/>
    <w:rsid w:val="00FE02BE"/>
    <w:rsid w:val="00FE044B"/>
    <w:rsid w:val="00FE04B9"/>
    <w:rsid w:val="00FE0A59"/>
    <w:rsid w:val="00FE1264"/>
    <w:rsid w:val="00FE1607"/>
    <w:rsid w:val="00FE16EE"/>
    <w:rsid w:val="00FE2080"/>
    <w:rsid w:val="00FE2174"/>
    <w:rsid w:val="00FE35FA"/>
    <w:rsid w:val="00FE4A53"/>
    <w:rsid w:val="00FE523E"/>
    <w:rsid w:val="00FE5B24"/>
    <w:rsid w:val="00FE66AE"/>
    <w:rsid w:val="00FE6959"/>
    <w:rsid w:val="00FE706D"/>
    <w:rsid w:val="00FE734A"/>
    <w:rsid w:val="00FE76D4"/>
    <w:rsid w:val="00FE7921"/>
    <w:rsid w:val="00FE7DC1"/>
    <w:rsid w:val="00FF131E"/>
    <w:rsid w:val="00FF1650"/>
    <w:rsid w:val="00FF3D48"/>
    <w:rsid w:val="00FF3F46"/>
    <w:rsid w:val="00FF41E7"/>
    <w:rsid w:val="00FF4BA3"/>
    <w:rsid w:val="00FF4BC6"/>
    <w:rsid w:val="00FF5AC3"/>
    <w:rsid w:val="00FF5B2F"/>
    <w:rsid w:val="00FF5F6C"/>
    <w:rsid w:val="00FF672C"/>
    <w:rsid w:val="00FF69DF"/>
    <w:rsid w:val="00FF741F"/>
    <w:rsid w:val="00FF7E7F"/>
    <w:rsid w:val="010886BF"/>
    <w:rsid w:val="011320D5"/>
    <w:rsid w:val="011D0437"/>
    <w:rsid w:val="01230331"/>
    <w:rsid w:val="0124C34B"/>
    <w:rsid w:val="01277294"/>
    <w:rsid w:val="012BC8DC"/>
    <w:rsid w:val="0133273F"/>
    <w:rsid w:val="0138DA66"/>
    <w:rsid w:val="015FAC43"/>
    <w:rsid w:val="01674E79"/>
    <w:rsid w:val="01874FEC"/>
    <w:rsid w:val="01B1A77A"/>
    <w:rsid w:val="01DF6D42"/>
    <w:rsid w:val="020ABD91"/>
    <w:rsid w:val="0218267D"/>
    <w:rsid w:val="021B493A"/>
    <w:rsid w:val="02356176"/>
    <w:rsid w:val="024E358F"/>
    <w:rsid w:val="0264A638"/>
    <w:rsid w:val="028669F8"/>
    <w:rsid w:val="0290C567"/>
    <w:rsid w:val="029428E4"/>
    <w:rsid w:val="029906A5"/>
    <w:rsid w:val="02A203BD"/>
    <w:rsid w:val="02A455C5"/>
    <w:rsid w:val="02A7471F"/>
    <w:rsid w:val="02C2C5F0"/>
    <w:rsid w:val="02F64B25"/>
    <w:rsid w:val="03017775"/>
    <w:rsid w:val="03103DAF"/>
    <w:rsid w:val="03236583"/>
    <w:rsid w:val="0336CB4F"/>
    <w:rsid w:val="034D77DB"/>
    <w:rsid w:val="0352983B"/>
    <w:rsid w:val="0352F9F7"/>
    <w:rsid w:val="035B7BC2"/>
    <w:rsid w:val="0367EF07"/>
    <w:rsid w:val="037A13BF"/>
    <w:rsid w:val="039042EA"/>
    <w:rsid w:val="03916915"/>
    <w:rsid w:val="039DD327"/>
    <w:rsid w:val="03A8C847"/>
    <w:rsid w:val="03FA2739"/>
    <w:rsid w:val="040ACB37"/>
    <w:rsid w:val="040DDB86"/>
    <w:rsid w:val="040F45D2"/>
    <w:rsid w:val="04106B45"/>
    <w:rsid w:val="0417CE18"/>
    <w:rsid w:val="0419A9C3"/>
    <w:rsid w:val="041DCF89"/>
    <w:rsid w:val="04295263"/>
    <w:rsid w:val="0445CD8E"/>
    <w:rsid w:val="045B1487"/>
    <w:rsid w:val="045BD287"/>
    <w:rsid w:val="047D701F"/>
    <w:rsid w:val="04996940"/>
    <w:rsid w:val="0499BB76"/>
    <w:rsid w:val="04A8283E"/>
    <w:rsid w:val="04B09049"/>
    <w:rsid w:val="04B75BD6"/>
    <w:rsid w:val="04BD92AB"/>
    <w:rsid w:val="04C8FCD2"/>
    <w:rsid w:val="04E43583"/>
    <w:rsid w:val="04F5E593"/>
    <w:rsid w:val="04F60A54"/>
    <w:rsid w:val="05011860"/>
    <w:rsid w:val="05140DF4"/>
    <w:rsid w:val="05158134"/>
    <w:rsid w:val="0561AFB0"/>
    <w:rsid w:val="05C3BF03"/>
    <w:rsid w:val="05C546B8"/>
    <w:rsid w:val="05CA8BDC"/>
    <w:rsid w:val="05D1B4E4"/>
    <w:rsid w:val="05D7F2E8"/>
    <w:rsid w:val="05DAEA98"/>
    <w:rsid w:val="05DBF687"/>
    <w:rsid w:val="05E4D504"/>
    <w:rsid w:val="05E5A516"/>
    <w:rsid w:val="06054BCD"/>
    <w:rsid w:val="06064FEA"/>
    <w:rsid w:val="060C5552"/>
    <w:rsid w:val="06187387"/>
    <w:rsid w:val="062B9014"/>
    <w:rsid w:val="06458903"/>
    <w:rsid w:val="065A6688"/>
    <w:rsid w:val="06600191"/>
    <w:rsid w:val="06649D46"/>
    <w:rsid w:val="06709230"/>
    <w:rsid w:val="067D2D5F"/>
    <w:rsid w:val="06878A4E"/>
    <w:rsid w:val="06896E5A"/>
    <w:rsid w:val="0689BA8D"/>
    <w:rsid w:val="06CB6D00"/>
    <w:rsid w:val="06D2AB1D"/>
    <w:rsid w:val="06DB13E3"/>
    <w:rsid w:val="06EC2D48"/>
    <w:rsid w:val="072B3CCD"/>
    <w:rsid w:val="07381212"/>
    <w:rsid w:val="073F9F8E"/>
    <w:rsid w:val="074143CC"/>
    <w:rsid w:val="0742ACAB"/>
    <w:rsid w:val="07477980"/>
    <w:rsid w:val="076AAD90"/>
    <w:rsid w:val="0788311D"/>
    <w:rsid w:val="078DA5AE"/>
    <w:rsid w:val="07A2AEDF"/>
    <w:rsid w:val="07AD8176"/>
    <w:rsid w:val="07B34DF6"/>
    <w:rsid w:val="07B9DEE5"/>
    <w:rsid w:val="07CF33D4"/>
    <w:rsid w:val="07D10336"/>
    <w:rsid w:val="07E3C89F"/>
    <w:rsid w:val="08147A98"/>
    <w:rsid w:val="082BBE8F"/>
    <w:rsid w:val="0839FA11"/>
    <w:rsid w:val="084085EC"/>
    <w:rsid w:val="084A36AC"/>
    <w:rsid w:val="08540734"/>
    <w:rsid w:val="085A4DE8"/>
    <w:rsid w:val="0873C786"/>
    <w:rsid w:val="087B3A55"/>
    <w:rsid w:val="087F48AE"/>
    <w:rsid w:val="088D476D"/>
    <w:rsid w:val="08921994"/>
    <w:rsid w:val="08959B83"/>
    <w:rsid w:val="08C449CC"/>
    <w:rsid w:val="08D7B937"/>
    <w:rsid w:val="08E3CEA2"/>
    <w:rsid w:val="08F14DFC"/>
    <w:rsid w:val="090910B8"/>
    <w:rsid w:val="09110A7C"/>
    <w:rsid w:val="09168D1B"/>
    <w:rsid w:val="0950BBFB"/>
    <w:rsid w:val="09518E29"/>
    <w:rsid w:val="0957EB94"/>
    <w:rsid w:val="095E3742"/>
    <w:rsid w:val="095FD923"/>
    <w:rsid w:val="0976E1C3"/>
    <w:rsid w:val="097D174A"/>
    <w:rsid w:val="09BE4208"/>
    <w:rsid w:val="09CE3675"/>
    <w:rsid w:val="09D22867"/>
    <w:rsid w:val="09D9E79B"/>
    <w:rsid w:val="09DBE578"/>
    <w:rsid w:val="09ECD31B"/>
    <w:rsid w:val="09F621CF"/>
    <w:rsid w:val="0A016AC3"/>
    <w:rsid w:val="0A151DA2"/>
    <w:rsid w:val="0A2580C0"/>
    <w:rsid w:val="0A2A0988"/>
    <w:rsid w:val="0A39EC78"/>
    <w:rsid w:val="0A3CE17B"/>
    <w:rsid w:val="0A425DB2"/>
    <w:rsid w:val="0A43137D"/>
    <w:rsid w:val="0A4E5DFB"/>
    <w:rsid w:val="0A500B4D"/>
    <w:rsid w:val="0A5D9D08"/>
    <w:rsid w:val="0A6829A3"/>
    <w:rsid w:val="0A82CECF"/>
    <w:rsid w:val="0A831F26"/>
    <w:rsid w:val="0AC2EB4F"/>
    <w:rsid w:val="0AD507B2"/>
    <w:rsid w:val="0AD5C875"/>
    <w:rsid w:val="0AEE4B95"/>
    <w:rsid w:val="0AFA5AFD"/>
    <w:rsid w:val="0B3DDE72"/>
    <w:rsid w:val="0B3EE48D"/>
    <w:rsid w:val="0B472B90"/>
    <w:rsid w:val="0B615F16"/>
    <w:rsid w:val="0B725269"/>
    <w:rsid w:val="0B750A27"/>
    <w:rsid w:val="0B78001D"/>
    <w:rsid w:val="0B8D9F78"/>
    <w:rsid w:val="0BAAA6AA"/>
    <w:rsid w:val="0BB1E797"/>
    <w:rsid w:val="0BBEB930"/>
    <w:rsid w:val="0BBF9275"/>
    <w:rsid w:val="0BD19F53"/>
    <w:rsid w:val="0BD75BB0"/>
    <w:rsid w:val="0BDFA6EA"/>
    <w:rsid w:val="0BE30888"/>
    <w:rsid w:val="0BE93BB5"/>
    <w:rsid w:val="0BEE9979"/>
    <w:rsid w:val="0BF52181"/>
    <w:rsid w:val="0BF9A961"/>
    <w:rsid w:val="0C0DF456"/>
    <w:rsid w:val="0C156C58"/>
    <w:rsid w:val="0C2226C1"/>
    <w:rsid w:val="0C315273"/>
    <w:rsid w:val="0C530ADD"/>
    <w:rsid w:val="0C5CCD8F"/>
    <w:rsid w:val="0C7B0445"/>
    <w:rsid w:val="0C86E150"/>
    <w:rsid w:val="0C92AD07"/>
    <w:rsid w:val="0C964A5E"/>
    <w:rsid w:val="0C9C7F38"/>
    <w:rsid w:val="0C9E1618"/>
    <w:rsid w:val="0C9FF0B1"/>
    <w:rsid w:val="0CBD248A"/>
    <w:rsid w:val="0CD46557"/>
    <w:rsid w:val="0CEBF992"/>
    <w:rsid w:val="0CEC27E4"/>
    <w:rsid w:val="0D0F10F6"/>
    <w:rsid w:val="0D0FDA23"/>
    <w:rsid w:val="0D1C28A3"/>
    <w:rsid w:val="0D3030A5"/>
    <w:rsid w:val="0D311497"/>
    <w:rsid w:val="0D3C9612"/>
    <w:rsid w:val="0D43D7D3"/>
    <w:rsid w:val="0D488C83"/>
    <w:rsid w:val="0D4DC5D4"/>
    <w:rsid w:val="0D539945"/>
    <w:rsid w:val="0D5983BD"/>
    <w:rsid w:val="0D64ECBF"/>
    <w:rsid w:val="0D684714"/>
    <w:rsid w:val="0D77E417"/>
    <w:rsid w:val="0D7F861B"/>
    <w:rsid w:val="0D865DB3"/>
    <w:rsid w:val="0D8BC215"/>
    <w:rsid w:val="0D92D091"/>
    <w:rsid w:val="0D99248D"/>
    <w:rsid w:val="0D9B43A6"/>
    <w:rsid w:val="0DC11ADF"/>
    <w:rsid w:val="0DC5EDBC"/>
    <w:rsid w:val="0DCA5936"/>
    <w:rsid w:val="0DD66A26"/>
    <w:rsid w:val="0DED5668"/>
    <w:rsid w:val="0E0775DB"/>
    <w:rsid w:val="0E0B9255"/>
    <w:rsid w:val="0E12B545"/>
    <w:rsid w:val="0E24F5D3"/>
    <w:rsid w:val="0E416819"/>
    <w:rsid w:val="0E575809"/>
    <w:rsid w:val="0E68AACB"/>
    <w:rsid w:val="0E7438D5"/>
    <w:rsid w:val="0E7D6EE3"/>
    <w:rsid w:val="0E8451A9"/>
    <w:rsid w:val="0E918A02"/>
    <w:rsid w:val="0E9528F9"/>
    <w:rsid w:val="0EA679E6"/>
    <w:rsid w:val="0EA6F731"/>
    <w:rsid w:val="0EB9F0C5"/>
    <w:rsid w:val="0EBAD79B"/>
    <w:rsid w:val="0EC078A3"/>
    <w:rsid w:val="0EC4C3E4"/>
    <w:rsid w:val="0ECA08C1"/>
    <w:rsid w:val="0ED4B896"/>
    <w:rsid w:val="0EE6BFE7"/>
    <w:rsid w:val="0EF32F1A"/>
    <w:rsid w:val="0EF6BFE0"/>
    <w:rsid w:val="0EFE907B"/>
    <w:rsid w:val="0F01A35B"/>
    <w:rsid w:val="0F0E24D2"/>
    <w:rsid w:val="0F1A1E8D"/>
    <w:rsid w:val="0F3C4C03"/>
    <w:rsid w:val="0F48FFE3"/>
    <w:rsid w:val="0F53DB2B"/>
    <w:rsid w:val="0F5AC69A"/>
    <w:rsid w:val="0F5CBB17"/>
    <w:rsid w:val="0F6B6620"/>
    <w:rsid w:val="0F6C3BF5"/>
    <w:rsid w:val="0F9163A4"/>
    <w:rsid w:val="0F9F23C5"/>
    <w:rsid w:val="0FA29EB1"/>
    <w:rsid w:val="0FC46F96"/>
    <w:rsid w:val="0FC4DCA4"/>
    <w:rsid w:val="0FC68684"/>
    <w:rsid w:val="0FC92FBB"/>
    <w:rsid w:val="0FE2D3B1"/>
    <w:rsid w:val="0FF7A02D"/>
    <w:rsid w:val="0FFA09AE"/>
    <w:rsid w:val="10067931"/>
    <w:rsid w:val="104BDF26"/>
    <w:rsid w:val="107D2BE2"/>
    <w:rsid w:val="107E3E0F"/>
    <w:rsid w:val="10846CF8"/>
    <w:rsid w:val="10A7EFB5"/>
    <w:rsid w:val="10AB2802"/>
    <w:rsid w:val="10ADB8CB"/>
    <w:rsid w:val="10C304F3"/>
    <w:rsid w:val="10F91562"/>
    <w:rsid w:val="110177FD"/>
    <w:rsid w:val="111E1EB8"/>
    <w:rsid w:val="112594D6"/>
    <w:rsid w:val="11375E75"/>
    <w:rsid w:val="115E4194"/>
    <w:rsid w:val="116217D5"/>
    <w:rsid w:val="1185EBD0"/>
    <w:rsid w:val="118E1423"/>
    <w:rsid w:val="11AF569E"/>
    <w:rsid w:val="11D28722"/>
    <w:rsid w:val="11DFFEC5"/>
    <w:rsid w:val="11E8C2F0"/>
    <w:rsid w:val="11F523A1"/>
    <w:rsid w:val="12252270"/>
    <w:rsid w:val="122D904F"/>
    <w:rsid w:val="125B9C88"/>
    <w:rsid w:val="125BAB1E"/>
    <w:rsid w:val="1266B577"/>
    <w:rsid w:val="12692549"/>
    <w:rsid w:val="126B1323"/>
    <w:rsid w:val="12A0E011"/>
    <w:rsid w:val="12A3BA1A"/>
    <w:rsid w:val="12A6FF12"/>
    <w:rsid w:val="12E79F4B"/>
    <w:rsid w:val="12EE29ED"/>
    <w:rsid w:val="12F22959"/>
    <w:rsid w:val="1307E373"/>
    <w:rsid w:val="1312CAAA"/>
    <w:rsid w:val="131560E0"/>
    <w:rsid w:val="1319CDF6"/>
    <w:rsid w:val="1321F09F"/>
    <w:rsid w:val="132F8092"/>
    <w:rsid w:val="134787EF"/>
    <w:rsid w:val="1347E7DB"/>
    <w:rsid w:val="13660874"/>
    <w:rsid w:val="1389F3FA"/>
    <w:rsid w:val="13989AEA"/>
    <w:rsid w:val="139E566F"/>
    <w:rsid w:val="13B00F84"/>
    <w:rsid w:val="13C05F1B"/>
    <w:rsid w:val="13E9DA1D"/>
    <w:rsid w:val="13F81337"/>
    <w:rsid w:val="13FA66C1"/>
    <w:rsid w:val="141280AA"/>
    <w:rsid w:val="142874B4"/>
    <w:rsid w:val="1445E577"/>
    <w:rsid w:val="1458E899"/>
    <w:rsid w:val="1470F445"/>
    <w:rsid w:val="149A3DC4"/>
    <w:rsid w:val="14A28AFB"/>
    <w:rsid w:val="14AE9B0B"/>
    <w:rsid w:val="14EDA9D9"/>
    <w:rsid w:val="14F10968"/>
    <w:rsid w:val="14F9A538"/>
    <w:rsid w:val="1527E164"/>
    <w:rsid w:val="15400C9C"/>
    <w:rsid w:val="156E6D13"/>
    <w:rsid w:val="159A9955"/>
    <w:rsid w:val="15AE6358"/>
    <w:rsid w:val="15CA7B9C"/>
    <w:rsid w:val="15D62DEF"/>
    <w:rsid w:val="15DE2541"/>
    <w:rsid w:val="15DE9EF3"/>
    <w:rsid w:val="15F30B3B"/>
    <w:rsid w:val="15FD1C9B"/>
    <w:rsid w:val="15FFF7C9"/>
    <w:rsid w:val="161D4D83"/>
    <w:rsid w:val="16240447"/>
    <w:rsid w:val="163878E0"/>
    <w:rsid w:val="16406C26"/>
    <w:rsid w:val="16451B21"/>
    <w:rsid w:val="1661603B"/>
    <w:rsid w:val="16644478"/>
    <w:rsid w:val="1677B79E"/>
    <w:rsid w:val="1688C9D8"/>
    <w:rsid w:val="168CD5E0"/>
    <w:rsid w:val="169BD126"/>
    <w:rsid w:val="16A00FBA"/>
    <w:rsid w:val="16A349B4"/>
    <w:rsid w:val="16A5A3CA"/>
    <w:rsid w:val="16AEE63D"/>
    <w:rsid w:val="16B91107"/>
    <w:rsid w:val="16CCAFCD"/>
    <w:rsid w:val="16DB4363"/>
    <w:rsid w:val="16DC932B"/>
    <w:rsid w:val="16E0625F"/>
    <w:rsid w:val="16FBAEF1"/>
    <w:rsid w:val="17008171"/>
    <w:rsid w:val="171CDBD2"/>
    <w:rsid w:val="17339F04"/>
    <w:rsid w:val="173AACFD"/>
    <w:rsid w:val="173E6810"/>
    <w:rsid w:val="174A216C"/>
    <w:rsid w:val="17584F9D"/>
    <w:rsid w:val="1763B059"/>
    <w:rsid w:val="176C0808"/>
    <w:rsid w:val="176DE2D5"/>
    <w:rsid w:val="177E7DF1"/>
    <w:rsid w:val="1782775E"/>
    <w:rsid w:val="17870B32"/>
    <w:rsid w:val="17964A96"/>
    <w:rsid w:val="17AC0D89"/>
    <w:rsid w:val="17B3BCF9"/>
    <w:rsid w:val="17BBF5B6"/>
    <w:rsid w:val="17D18F16"/>
    <w:rsid w:val="17D3DA6B"/>
    <w:rsid w:val="17FBBA2B"/>
    <w:rsid w:val="1800FF72"/>
    <w:rsid w:val="180252FD"/>
    <w:rsid w:val="1807E9FD"/>
    <w:rsid w:val="181033EC"/>
    <w:rsid w:val="1811F0DD"/>
    <w:rsid w:val="18172CD0"/>
    <w:rsid w:val="182A2F36"/>
    <w:rsid w:val="1845464C"/>
    <w:rsid w:val="1860350E"/>
    <w:rsid w:val="186CCD78"/>
    <w:rsid w:val="1872EF61"/>
    <w:rsid w:val="188A7039"/>
    <w:rsid w:val="188E0824"/>
    <w:rsid w:val="18968A71"/>
    <w:rsid w:val="18BF084D"/>
    <w:rsid w:val="18E5F1CD"/>
    <w:rsid w:val="19197C5B"/>
    <w:rsid w:val="192DB256"/>
    <w:rsid w:val="1930C65B"/>
    <w:rsid w:val="1937C77B"/>
    <w:rsid w:val="1947B6EF"/>
    <w:rsid w:val="195C7B0C"/>
    <w:rsid w:val="195D6B71"/>
    <w:rsid w:val="19BD3AE3"/>
    <w:rsid w:val="19C64442"/>
    <w:rsid w:val="19D47949"/>
    <w:rsid w:val="19DD4C0F"/>
    <w:rsid w:val="19EF14B2"/>
    <w:rsid w:val="19FAFD2D"/>
    <w:rsid w:val="1A0455A9"/>
    <w:rsid w:val="1A3273F4"/>
    <w:rsid w:val="1A40E419"/>
    <w:rsid w:val="1A445987"/>
    <w:rsid w:val="1A487741"/>
    <w:rsid w:val="1A499C68"/>
    <w:rsid w:val="1A5DCFC5"/>
    <w:rsid w:val="1A645DA5"/>
    <w:rsid w:val="1A659069"/>
    <w:rsid w:val="1A6B8CA7"/>
    <w:rsid w:val="1A82E413"/>
    <w:rsid w:val="1A8B512C"/>
    <w:rsid w:val="1A912B63"/>
    <w:rsid w:val="1A938935"/>
    <w:rsid w:val="1A982568"/>
    <w:rsid w:val="1A9C0C7B"/>
    <w:rsid w:val="1AA323A7"/>
    <w:rsid w:val="1ABE6EC0"/>
    <w:rsid w:val="1AC0CA96"/>
    <w:rsid w:val="1AD319D7"/>
    <w:rsid w:val="1ADABBAF"/>
    <w:rsid w:val="1AFE9B65"/>
    <w:rsid w:val="1B1DC323"/>
    <w:rsid w:val="1B360775"/>
    <w:rsid w:val="1B778B95"/>
    <w:rsid w:val="1B7DADBF"/>
    <w:rsid w:val="1B879822"/>
    <w:rsid w:val="1B939F2B"/>
    <w:rsid w:val="1B972927"/>
    <w:rsid w:val="1B9D8B37"/>
    <w:rsid w:val="1BB833CC"/>
    <w:rsid w:val="1BBCEB3E"/>
    <w:rsid w:val="1BC2BCF3"/>
    <w:rsid w:val="1BC665BC"/>
    <w:rsid w:val="1BCB5D3E"/>
    <w:rsid w:val="1BD54E7B"/>
    <w:rsid w:val="1C002013"/>
    <w:rsid w:val="1C005F50"/>
    <w:rsid w:val="1C20375D"/>
    <w:rsid w:val="1C415013"/>
    <w:rsid w:val="1C41A122"/>
    <w:rsid w:val="1C4BD1F0"/>
    <w:rsid w:val="1C511D1D"/>
    <w:rsid w:val="1C5E919E"/>
    <w:rsid w:val="1C772183"/>
    <w:rsid w:val="1C86F494"/>
    <w:rsid w:val="1CDB373B"/>
    <w:rsid w:val="1CDD352B"/>
    <w:rsid w:val="1CDE0995"/>
    <w:rsid w:val="1D1141E2"/>
    <w:rsid w:val="1D23A339"/>
    <w:rsid w:val="1D4389E2"/>
    <w:rsid w:val="1D70FEE1"/>
    <w:rsid w:val="1D868C29"/>
    <w:rsid w:val="1D8D04B8"/>
    <w:rsid w:val="1D8F0D91"/>
    <w:rsid w:val="1D9ED6B6"/>
    <w:rsid w:val="1DD506F0"/>
    <w:rsid w:val="1DE0D061"/>
    <w:rsid w:val="1DFCEECE"/>
    <w:rsid w:val="1DFDD450"/>
    <w:rsid w:val="1E07F1AF"/>
    <w:rsid w:val="1E13AD11"/>
    <w:rsid w:val="1E38FBCB"/>
    <w:rsid w:val="1E3FCEBE"/>
    <w:rsid w:val="1E4D79BC"/>
    <w:rsid w:val="1E5C0FF9"/>
    <w:rsid w:val="1E7131F5"/>
    <w:rsid w:val="1E7E05B5"/>
    <w:rsid w:val="1E833F12"/>
    <w:rsid w:val="1E84712A"/>
    <w:rsid w:val="1E9F88CB"/>
    <w:rsid w:val="1EB7BA98"/>
    <w:rsid w:val="1EB83771"/>
    <w:rsid w:val="1EC14DDE"/>
    <w:rsid w:val="1ECE3B69"/>
    <w:rsid w:val="1ED26605"/>
    <w:rsid w:val="1ED89776"/>
    <w:rsid w:val="1EFA47C6"/>
    <w:rsid w:val="1F01FDB6"/>
    <w:rsid w:val="1F0299A3"/>
    <w:rsid w:val="1F030679"/>
    <w:rsid w:val="1F0B918F"/>
    <w:rsid w:val="1F1749C5"/>
    <w:rsid w:val="1F3837B0"/>
    <w:rsid w:val="1F5A74A4"/>
    <w:rsid w:val="1F6395F4"/>
    <w:rsid w:val="1F6B6DD0"/>
    <w:rsid w:val="1F7BD629"/>
    <w:rsid w:val="1F80E8E2"/>
    <w:rsid w:val="1FB26DE3"/>
    <w:rsid w:val="1FD048E4"/>
    <w:rsid w:val="1FEF484A"/>
    <w:rsid w:val="1FF040A7"/>
    <w:rsid w:val="200D5144"/>
    <w:rsid w:val="202BD11D"/>
    <w:rsid w:val="203DAE11"/>
    <w:rsid w:val="203EDA40"/>
    <w:rsid w:val="2050E9C0"/>
    <w:rsid w:val="205646C2"/>
    <w:rsid w:val="205B2BB9"/>
    <w:rsid w:val="205F6E8F"/>
    <w:rsid w:val="20640942"/>
    <w:rsid w:val="206B40E3"/>
    <w:rsid w:val="206D7476"/>
    <w:rsid w:val="2073DD25"/>
    <w:rsid w:val="207BDE51"/>
    <w:rsid w:val="207D3D21"/>
    <w:rsid w:val="207DF284"/>
    <w:rsid w:val="2087C2D8"/>
    <w:rsid w:val="20EFCF12"/>
    <w:rsid w:val="20EFDC84"/>
    <w:rsid w:val="20F8F8F5"/>
    <w:rsid w:val="21025262"/>
    <w:rsid w:val="2107A158"/>
    <w:rsid w:val="21229D52"/>
    <w:rsid w:val="213652D6"/>
    <w:rsid w:val="21376D7D"/>
    <w:rsid w:val="2137C898"/>
    <w:rsid w:val="21397608"/>
    <w:rsid w:val="2143B27D"/>
    <w:rsid w:val="21491825"/>
    <w:rsid w:val="215A9E1F"/>
    <w:rsid w:val="217BBE59"/>
    <w:rsid w:val="217F3A13"/>
    <w:rsid w:val="21A77E53"/>
    <w:rsid w:val="21B25115"/>
    <w:rsid w:val="21BF3B44"/>
    <w:rsid w:val="21E4CACF"/>
    <w:rsid w:val="21EEB701"/>
    <w:rsid w:val="21F8D83A"/>
    <w:rsid w:val="220D6114"/>
    <w:rsid w:val="222B74B0"/>
    <w:rsid w:val="223F725A"/>
    <w:rsid w:val="2241E47E"/>
    <w:rsid w:val="22439AFC"/>
    <w:rsid w:val="225C98A0"/>
    <w:rsid w:val="225E2755"/>
    <w:rsid w:val="2264FC22"/>
    <w:rsid w:val="226610FD"/>
    <w:rsid w:val="227089E1"/>
    <w:rsid w:val="2290EFC6"/>
    <w:rsid w:val="229B16A9"/>
    <w:rsid w:val="22AA4125"/>
    <w:rsid w:val="22C0A6CD"/>
    <w:rsid w:val="22CA2A8F"/>
    <w:rsid w:val="22CF6751"/>
    <w:rsid w:val="22D5BA90"/>
    <w:rsid w:val="22D623B2"/>
    <w:rsid w:val="22D70313"/>
    <w:rsid w:val="2315C130"/>
    <w:rsid w:val="231C3896"/>
    <w:rsid w:val="231E0F91"/>
    <w:rsid w:val="232C08C9"/>
    <w:rsid w:val="232FBF0F"/>
    <w:rsid w:val="23392589"/>
    <w:rsid w:val="236F26D7"/>
    <w:rsid w:val="237073E7"/>
    <w:rsid w:val="238A099F"/>
    <w:rsid w:val="239407CB"/>
    <w:rsid w:val="23A6D9C8"/>
    <w:rsid w:val="23AD6709"/>
    <w:rsid w:val="23B349D5"/>
    <w:rsid w:val="23B56171"/>
    <w:rsid w:val="23C0577B"/>
    <w:rsid w:val="23CCC378"/>
    <w:rsid w:val="23CEC76B"/>
    <w:rsid w:val="23DF9B88"/>
    <w:rsid w:val="23E3358A"/>
    <w:rsid w:val="23EAEC4D"/>
    <w:rsid w:val="23ED8DEF"/>
    <w:rsid w:val="23F36AB1"/>
    <w:rsid w:val="23FAE48E"/>
    <w:rsid w:val="2403AA17"/>
    <w:rsid w:val="24545363"/>
    <w:rsid w:val="24591090"/>
    <w:rsid w:val="248C6897"/>
    <w:rsid w:val="248DD5F2"/>
    <w:rsid w:val="249EACBF"/>
    <w:rsid w:val="24A2B32E"/>
    <w:rsid w:val="24D6DA50"/>
    <w:rsid w:val="24D7A349"/>
    <w:rsid w:val="24E79A20"/>
    <w:rsid w:val="24E82D94"/>
    <w:rsid w:val="24FC15AA"/>
    <w:rsid w:val="2503F678"/>
    <w:rsid w:val="2517AD61"/>
    <w:rsid w:val="254E2128"/>
    <w:rsid w:val="254F860D"/>
    <w:rsid w:val="255DED01"/>
    <w:rsid w:val="25661382"/>
    <w:rsid w:val="2576FF80"/>
    <w:rsid w:val="257F753D"/>
    <w:rsid w:val="2580A381"/>
    <w:rsid w:val="2583ACC6"/>
    <w:rsid w:val="25853B59"/>
    <w:rsid w:val="25AB5335"/>
    <w:rsid w:val="25ADA5E3"/>
    <w:rsid w:val="25F20859"/>
    <w:rsid w:val="25F8ACBC"/>
    <w:rsid w:val="25FAEC3C"/>
    <w:rsid w:val="2606187D"/>
    <w:rsid w:val="260ECE19"/>
    <w:rsid w:val="263CAB38"/>
    <w:rsid w:val="263E97D3"/>
    <w:rsid w:val="265012FA"/>
    <w:rsid w:val="2654FA75"/>
    <w:rsid w:val="2699BBC2"/>
    <w:rsid w:val="269D5363"/>
    <w:rsid w:val="26D058E4"/>
    <w:rsid w:val="26ED5163"/>
    <w:rsid w:val="26F18207"/>
    <w:rsid w:val="26F2065E"/>
    <w:rsid w:val="26F56D20"/>
    <w:rsid w:val="26FD1615"/>
    <w:rsid w:val="2710FC64"/>
    <w:rsid w:val="2711D910"/>
    <w:rsid w:val="272074B6"/>
    <w:rsid w:val="273BAE74"/>
    <w:rsid w:val="2749544D"/>
    <w:rsid w:val="275895BD"/>
    <w:rsid w:val="2774A0E3"/>
    <w:rsid w:val="2779EA18"/>
    <w:rsid w:val="278407DD"/>
    <w:rsid w:val="27A0CA03"/>
    <w:rsid w:val="27A818D4"/>
    <w:rsid w:val="27B3E641"/>
    <w:rsid w:val="27D3E58B"/>
    <w:rsid w:val="27E369E1"/>
    <w:rsid w:val="282D5A62"/>
    <w:rsid w:val="2830392E"/>
    <w:rsid w:val="2842B683"/>
    <w:rsid w:val="28510F9A"/>
    <w:rsid w:val="2866EE09"/>
    <w:rsid w:val="2868DEE0"/>
    <w:rsid w:val="286B6E36"/>
    <w:rsid w:val="28752C68"/>
    <w:rsid w:val="289904FD"/>
    <w:rsid w:val="28D6FA2D"/>
    <w:rsid w:val="28E00F69"/>
    <w:rsid w:val="28F1AA04"/>
    <w:rsid w:val="28F40517"/>
    <w:rsid w:val="28F5149E"/>
    <w:rsid w:val="2905D9E4"/>
    <w:rsid w:val="29126F0E"/>
    <w:rsid w:val="291344BB"/>
    <w:rsid w:val="2925D435"/>
    <w:rsid w:val="2945A635"/>
    <w:rsid w:val="294AF598"/>
    <w:rsid w:val="2951B9FD"/>
    <w:rsid w:val="2959B38C"/>
    <w:rsid w:val="29650B12"/>
    <w:rsid w:val="29890843"/>
    <w:rsid w:val="29A722F5"/>
    <w:rsid w:val="29AB09D1"/>
    <w:rsid w:val="29C9A530"/>
    <w:rsid w:val="29DC3B38"/>
    <w:rsid w:val="29E0B544"/>
    <w:rsid w:val="29F1960B"/>
    <w:rsid w:val="29F2363F"/>
    <w:rsid w:val="29F93D4D"/>
    <w:rsid w:val="29FAD998"/>
    <w:rsid w:val="2A0432D8"/>
    <w:rsid w:val="2A2DDF1D"/>
    <w:rsid w:val="2A467F52"/>
    <w:rsid w:val="2A51DBFD"/>
    <w:rsid w:val="2A6071F3"/>
    <w:rsid w:val="2A660BD2"/>
    <w:rsid w:val="2A78C8AF"/>
    <w:rsid w:val="2A826E71"/>
    <w:rsid w:val="2A89850B"/>
    <w:rsid w:val="2AAE44FC"/>
    <w:rsid w:val="2AC8D498"/>
    <w:rsid w:val="2AF9A3A9"/>
    <w:rsid w:val="2AFE004F"/>
    <w:rsid w:val="2B10ED37"/>
    <w:rsid w:val="2B1765B8"/>
    <w:rsid w:val="2B3DFCEE"/>
    <w:rsid w:val="2B42E02A"/>
    <w:rsid w:val="2B571563"/>
    <w:rsid w:val="2B6037C2"/>
    <w:rsid w:val="2B6355A1"/>
    <w:rsid w:val="2B66040F"/>
    <w:rsid w:val="2B70870E"/>
    <w:rsid w:val="2B78386D"/>
    <w:rsid w:val="2BA1AA51"/>
    <w:rsid w:val="2BC466B9"/>
    <w:rsid w:val="2BCBD093"/>
    <w:rsid w:val="2BD04AF0"/>
    <w:rsid w:val="2BEC71F4"/>
    <w:rsid w:val="2BF2EE4A"/>
    <w:rsid w:val="2C089CD2"/>
    <w:rsid w:val="2C0E7410"/>
    <w:rsid w:val="2C1DD5E8"/>
    <w:rsid w:val="2C2033A4"/>
    <w:rsid w:val="2C22FAD7"/>
    <w:rsid w:val="2C4AE57D"/>
    <w:rsid w:val="2C74C6AD"/>
    <w:rsid w:val="2C791B33"/>
    <w:rsid w:val="2C95520A"/>
    <w:rsid w:val="2C96770D"/>
    <w:rsid w:val="2CB931F6"/>
    <w:rsid w:val="2CCBCD3C"/>
    <w:rsid w:val="2CE71B65"/>
    <w:rsid w:val="2CEA6A25"/>
    <w:rsid w:val="2CF0557E"/>
    <w:rsid w:val="2CFD202C"/>
    <w:rsid w:val="2CFDC205"/>
    <w:rsid w:val="2D1408CE"/>
    <w:rsid w:val="2D211923"/>
    <w:rsid w:val="2D34B6C6"/>
    <w:rsid w:val="2D3BF68C"/>
    <w:rsid w:val="2D46DD4F"/>
    <w:rsid w:val="2D4C342E"/>
    <w:rsid w:val="2D86E5C7"/>
    <w:rsid w:val="2D9FF85A"/>
    <w:rsid w:val="2DA4876F"/>
    <w:rsid w:val="2DA4BFF6"/>
    <w:rsid w:val="2DA4E2D2"/>
    <w:rsid w:val="2DD3D0B2"/>
    <w:rsid w:val="2DEA5925"/>
    <w:rsid w:val="2E0F4633"/>
    <w:rsid w:val="2E3D695C"/>
    <w:rsid w:val="2E4F4B99"/>
    <w:rsid w:val="2E59EDAF"/>
    <w:rsid w:val="2E718628"/>
    <w:rsid w:val="2E79770A"/>
    <w:rsid w:val="2E7A1BF7"/>
    <w:rsid w:val="2E80BB7F"/>
    <w:rsid w:val="2E8A2F19"/>
    <w:rsid w:val="2EAEE72F"/>
    <w:rsid w:val="2EB37D10"/>
    <w:rsid w:val="2EB411AC"/>
    <w:rsid w:val="2EE35877"/>
    <w:rsid w:val="2EF01BBC"/>
    <w:rsid w:val="2EF3A899"/>
    <w:rsid w:val="2EF79963"/>
    <w:rsid w:val="2F0D45C9"/>
    <w:rsid w:val="2F0FD661"/>
    <w:rsid w:val="2F13C673"/>
    <w:rsid w:val="2F239A76"/>
    <w:rsid w:val="2F3D658C"/>
    <w:rsid w:val="2F6DDA34"/>
    <w:rsid w:val="2F8A73C5"/>
    <w:rsid w:val="2FBFD261"/>
    <w:rsid w:val="2FD7FFDC"/>
    <w:rsid w:val="3018C256"/>
    <w:rsid w:val="301CB18D"/>
    <w:rsid w:val="3025946D"/>
    <w:rsid w:val="303B04BF"/>
    <w:rsid w:val="303DAE5C"/>
    <w:rsid w:val="303F5C73"/>
    <w:rsid w:val="3055CFEA"/>
    <w:rsid w:val="305D01C0"/>
    <w:rsid w:val="306D44EA"/>
    <w:rsid w:val="307AEE5F"/>
    <w:rsid w:val="309014E6"/>
    <w:rsid w:val="309AF5F1"/>
    <w:rsid w:val="30BD6B55"/>
    <w:rsid w:val="30E3AE60"/>
    <w:rsid w:val="30F18770"/>
    <w:rsid w:val="30F986B2"/>
    <w:rsid w:val="31015344"/>
    <w:rsid w:val="3137BD2A"/>
    <w:rsid w:val="31480DFB"/>
    <w:rsid w:val="315DFB52"/>
    <w:rsid w:val="316666F3"/>
    <w:rsid w:val="31747DFE"/>
    <w:rsid w:val="318720D4"/>
    <w:rsid w:val="318BB498"/>
    <w:rsid w:val="31960EF0"/>
    <w:rsid w:val="319778A2"/>
    <w:rsid w:val="31BD7305"/>
    <w:rsid w:val="31D974B3"/>
    <w:rsid w:val="31FCF308"/>
    <w:rsid w:val="32097B04"/>
    <w:rsid w:val="321EABD8"/>
    <w:rsid w:val="32277CB1"/>
    <w:rsid w:val="3229DDB3"/>
    <w:rsid w:val="32326C3D"/>
    <w:rsid w:val="3247D411"/>
    <w:rsid w:val="326584BD"/>
    <w:rsid w:val="3296C66E"/>
    <w:rsid w:val="32B99CB8"/>
    <w:rsid w:val="3300ECCE"/>
    <w:rsid w:val="330C4456"/>
    <w:rsid w:val="330FA8A9"/>
    <w:rsid w:val="33680CCB"/>
    <w:rsid w:val="336E1E04"/>
    <w:rsid w:val="339CCA71"/>
    <w:rsid w:val="339EF7B2"/>
    <w:rsid w:val="33A2005C"/>
    <w:rsid w:val="33A98A7F"/>
    <w:rsid w:val="33ADC12A"/>
    <w:rsid w:val="33C72FFD"/>
    <w:rsid w:val="33D1E0C5"/>
    <w:rsid w:val="33D7C94A"/>
    <w:rsid w:val="3421AECD"/>
    <w:rsid w:val="3431D76C"/>
    <w:rsid w:val="344733F9"/>
    <w:rsid w:val="34564018"/>
    <w:rsid w:val="34568DAF"/>
    <w:rsid w:val="3456C2B1"/>
    <w:rsid w:val="3461CC7C"/>
    <w:rsid w:val="346808EA"/>
    <w:rsid w:val="346F3A20"/>
    <w:rsid w:val="348DD5B5"/>
    <w:rsid w:val="34CEF6AC"/>
    <w:rsid w:val="34EA78F3"/>
    <w:rsid w:val="34EF658A"/>
    <w:rsid w:val="34F5BAFF"/>
    <w:rsid w:val="350595F5"/>
    <w:rsid w:val="3511210E"/>
    <w:rsid w:val="3511B011"/>
    <w:rsid w:val="351E120E"/>
    <w:rsid w:val="353D0567"/>
    <w:rsid w:val="353D243D"/>
    <w:rsid w:val="3551D9CD"/>
    <w:rsid w:val="35617288"/>
    <w:rsid w:val="356DFC71"/>
    <w:rsid w:val="3598FBAF"/>
    <w:rsid w:val="35ADB28F"/>
    <w:rsid w:val="35B2D3FD"/>
    <w:rsid w:val="35E6B9C2"/>
    <w:rsid w:val="35EE5BE7"/>
    <w:rsid w:val="35F9B549"/>
    <w:rsid w:val="35FC92C2"/>
    <w:rsid w:val="35FF52D0"/>
    <w:rsid w:val="360BB046"/>
    <w:rsid w:val="3618A37F"/>
    <w:rsid w:val="3621B936"/>
    <w:rsid w:val="362AA071"/>
    <w:rsid w:val="363FFDDB"/>
    <w:rsid w:val="364E1E66"/>
    <w:rsid w:val="365DFC05"/>
    <w:rsid w:val="36669D77"/>
    <w:rsid w:val="3673D773"/>
    <w:rsid w:val="36983FD5"/>
    <w:rsid w:val="36A3D7A9"/>
    <w:rsid w:val="36A60EE0"/>
    <w:rsid w:val="36BCD76E"/>
    <w:rsid w:val="36D40299"/>
    <w:rsid w:val="36DFFC3A"/>
    <w:rsid w:val="36E545BA"/>
    <w:rsid w:val="3706309B"/>
    <w:rsid w:val="3712F0B6"/>
    <w:rsid w:val="37141783"/>
    <w:rsid w:val="3727F852"/>
    <w:rsid w:val="372838BE"/>
    <w:rsid w:val="372D18D7"/>
    <w:rsid w:val="3733EFBE"/>
    <w:rsid w:val="3734E1F2"/>
    <w:rsid w:val="37442750"/>
    <w:rsid w:val="37481424"/>
    <w:rsid w:val="3750D738"/>
    <w:rsid w:val="375527BB"/>
    <w:rsid w:val="376A51FA"/>
    <w:rsid w:val="377E3DAD"/>
    <w:rsid w:val="3789D6E7"/>
    <w:rsid w:val="37A72037"/>
    <w:rsid w:val="37BD17E5"/>
    <w:rsid w:val="37D5A1C3"/>
    <w:rsid w:val="38068AF1"/>
    <w:rsid w:val="381028E5"/>
    <w:rsid w:val="38187F14"/>
    <w:rsid w:val="381D7A07"/>
    <w:rsid w:val="3822ADFF"/>
    <w:rsid w:val="382428BF"/>
    <w:rsid w:val="382808CE"/>
    <w:rsid w:val="38319471"/>
    <w:rsid w:val="384FE22A"/>
    <w:rsid w:val="38510396"/>
    <w:rsid w:val="385FB31A"/>
    <w:rsid w:val="386B0EC2"/>
    <w:rsid w:val="3871EFEA"/>
    <w:rsid w:val="3879581F"/>
    <w:rsid w:val="38823C58"/>
    <w:rsid w:val="38902876"/>
    <w:rsid w:val="38BCEAB9"/>
    <w:rsid w:val="38D9BB49"/>
    <w:rsid w:val="38DD247E"/>
    <w:rsid w:val="38F18A1B"/>
    <w:rsid w:val="39049886"/>
    <w:rsid w:val="39089AE0"/>
    <w:rsid w:val="39219DE0"/>
    <w:rsid w:val="3934DD86"/>
    <w:rsid w:val="39658F80"/>
    <w:rsid w:val="398E9180"/>
    <w:rsid w:val="399B4197"/>
    <w:rsid w:val="39B56D2D"/>
    <w:rsid w:val="39C0FD57"/>
    <w:rsid w:val="39CCE9B9"/>
    <w:rsid w:val="39E38B18"/>
    <w:rsid w:val="3A0B99AD"/>
    <w:rsid w:val="3A0F45E9"/>
    <w:rsid w:val="3A10EF35"/>
    <w:rsid w:val="3A19082B"/>
    <w:rsid w:val="3A32C349"/>
    <w:rsid w:val="3A465051"/>
    <w:rsid w:val="3A69C94B"/>
    <w:rsid w:val="3AA58C3E"/>
    <w:rsid w:val="3AC9031F"/>
    <w:rsid w:val="3AF6BAF9"/>
    <w:rsid w:val="3B000CFA"/>
    <w:rsid w:val="3B08EF32"/>
    <w:rsid w:val="3B1A4BD4"/>
    <w:rsid w:val="3B1E438E"/>
    <w:rsid w:val="3B538DCF"/>
    <w:rsid w:val="3B5DDF97"/>
    <w:rsid w:val="3B7CF0F8"/>
    <w:rsid w:val="3BB8ED6D"/>
    <w:rsid w:val="3BD7FFE4"/>
    <w:rsid w:val="3BE6053A"/>
    <w:rsid w:val="3BF8878A"/>
    <w:rsid w:val="3C03F5F1"/>
    <w:rsid w:val="3C272B62"/>
    <w:rsid w:val="3C30122A"/>
    <w:rsid w:val="3C51FC03"/>
    <w:rsid w:val="3C580CCD"/>
    <w:rsid w:val="3C5DF8D9"/>
    <w:rsid w:val="3C65CC4B"/>
    <w:rsid w:val="3C7AE1E3"/>
    <w:rsid w:val="3C85E02A"/>
    <w:rsid w:val="3C883F10"/>
    <w:rsid w:val="3C9045C4"/>
    <w:rsid w:val="3C97C966"/>
    <w:rsid w:val="3CA9735C"/>
    <w:rsid w:val="3CB639B6"/>
    <w:rsid w:val="3CB94474"/>
    <w:rsid w:val="3CCC9BD1"/>
    <w:rsid w:val="3CD461FE"/>
    <w:rsid w:val="3CE397DD"/>
    <w:rsid w:val="3CFAD406"/>
    <w:rsid w:val="3D5ECD47"/>
    <w:rsid w:val="3D61C809"/>
    <w:rsid w:val="3D75FA6B"/>
    <w:rsid w:val="3DC8FB92"/>
    <w:rsid w:val="3E350B43"/>
    <w:rsid w:val="3E36A9F8"/>
    <w:rsid w:val="3E54695E"/>
    <w:rsid w:val="3E55A01F"/>
    <w:rsid w:val="3E5F2F4F"/>
    <w:rsid w:val="3E7395F8"/>
    <w:rsid w:val="3E785B15"/>
    <w:rsid w:val="3E817FCE"/>
    <w:rsid w:val="3E81BF55"/>
    <w:rsid w:val="3E81E253"/>
    <w:rsid w:val="3E979BD7"/>
    <w:rsid w:val="3EB09282"/>
    <w:rsid w:val="3ED75985"/>
    <w:rsid w:val="3EDB967C"/>
    <w:rsid w:val="3EE5F8AE"/>
    <w:rsid w:val="3EEBF409"/>
    <w:rsid w:val="3F0454EE"/>
    <w:rsid w:val="3F1144CC"/>
    <w:rsid w:val="3F14EB4A"/>
    <w:rsid w:val="3F2A8F31"/>
    <w:rsid w:val="3F3980EC"/>
    <w:rsid w:val="3F4F6F30"/>
    <w:rsid w:val="3F8A2CD9"/>
    <w:rsid w:val="3F9A6301"/>
    <w:rsid w:val="3F9B7DFD"/>
    <w:rsid w:val="3FA58BA3"/>
    <w:rsid w:val="3FABE040"/>
    <w:rsid w:val="3FC38B58"/>
    <w:rsid w:val="3FDB2B12"/>
    <w:rsid w:val="3FEFF8A9"/>
    <w:rsid w:val="4007B3E5"/>
    <w:rsid w:val="4009B230"/>
    <w:rsid w:val="40122105"/>
    <w:rsid w:val="4018E572"/>
    <w:rsid w:val="401BA18C"/>
    <w:rsid w:val="403378AF"/>
    <w:rsid w:val="4035E470"/>
    <w:rsid w:val="40767AB1"/>
    <w:rsid w:val="409285F3"/>
    <w:rsid w:val="409BDC36"/>
    <w:rsid w:val="40BC5D06"/>
    <w:rsid w:val="40C05622"/>
    <w:rsid w:val="40D9596E"/>
    <w:rsid w:val="40F0568E"/>
    <w:rsid w:val="40F814D9"/>
    <w:rsid w:val="412CE133"/>
    <w:rsid w:val="41526CF9"/>
    <w:rsid w:val="416FAFFD"/>
    <w:rsid w:val="41727F78"/>
    <w:rsid w:val="418B1E82"/>
    <w:rsid w:val="41B19170"/>
    <w:rsid w:val="41BB59E3"/>
    <w:rsid w:val="41BDD9F9"/>
    <w:rsid w:val="41C75212"/>
    <w:rsid w:val="41C96E58"/>
    <w:rsid w:val="41CE115A"/>
    <w:rsid w:val="41F3A29C"/>
    <w:rsid w:val="421E9946"/>
    <w:rsid w:val="4226E504"/>
    <w:rsid w:val="4234CFA2"/>
    <w:rsid w:val="424311B3"/>
    <w:rsid w:val="4245067E"/>
    <w:rsid w:val="426C8A07"/>
    <w:rsid w:val="427DA177"/>
    <w:rsid w:val="4283DA8A"/>
    <w:rsid w:val="4286064F"/>
    <w:rsid w:val="42AAE0C0"/>
    <w:rsid w:val="42B62A93"/>
    <w:rsid w:val="42D33BA7"/>
    <w:rsid w:val="42D83851"/>
    <w:rsid w:val="42F6D5DB"/>
    <w:rsid w:val="42F7BE9B"/>
    <w:rsid w:val="4306A6D7"/>
    <w:rsid w:val="43127F76"/>
    <w:rsid w:val="4322C282"/>
    <w:rsid w:val="4351037C"/>
    <w:rsid w:val="4352EE2E"/>
    <w:rsid w:val="4365EFB8"/>
    <w:rsid w:val="436F2B70"/>
    <w:rsid w:val="43748C25"/>
    <w:rsid w:val="4383586C"/>
    <w:rsid w:val="438F1393"/>
    <w:rsid w:val="4395C72C"/>
    <w:rsid w:val="43A713F0"/>
    <w:rsid w:val="43A8DE87"/>
    <w:rsid w:val="43CA6C75"/>
    <w:rsid w:val="43E0C4E0"/>
    <w:rsid w:val="43E4FB68"/>
    <w:rsid w:val="43F88FB1"/>
    <w:rsid w:val="440A0CAB"/>
    <w:rsid w:val="44205FB0"/>
    <w:rsid w:val="4424846E"/>
    <w:rsid w:val="44282670"/>
    <w:rsid w:val="445214DF"/>
    <w:rsid w:val="448F9442"/>
    <w:rsid w:val="44A4B8E5"/>
    <w:rsid w:val="44CD901C"/>
    <w:rsid w:val="44D1BBF3"/>
    <w:rsid w:val="44E9DED4"/>
    <w:rsid w:val="44F437AC"/>
    <w:rsid w:val="44F541A7"/>
    <w:rsid w:val="450A9D76"/>
    <w:rsid w:val="451480E3"/>
    <w:rsid w:val="4530610F"/>
    <w:rsid w:val="457F3B53"/>
    <w:rsid w:val="458B04D7"/>
    <w:rsid w:val="459DF2BA"/>
    <w:rsid w:val="45AA4CA4"/>
    <w:rsid w:val="45C23F18"/>
    <w:rsid w:val="45C2884C"/>
    <w:rsid w:val="45CA3DF4"/>
    <w:rsid w:val="45EBD024"/>
    <w:rsid w:val="45F89B37"/>
    <w:rsid w:val="460E8EC4"/>
    <w:rsid w:val="4613C9F6"/>
    <w:rsid w:val="4616A06D"/>
    <w:rsid w:val="462BC905"/>
    <w:rsid w:val="46333291"/>
    <w:rsid w:val="464ABB40"/>
    <w:rsid w:val="4655E20A"/>
    <w:rsid w:val="46881E74"/>
    <w:rsid w:val="468860B3"/>
    <w:rsid w:val="468A8EF0"/>
    <w:rsid w:val="468EDDD6"/>
    <w:rsid w:val="46A59B0C"/>
    <w:rsid w:val="46ADB1E2"/>
    <w:rsid w:val="46CA6B62"/>
    <w:rsid w:val="46D16832"/>
    <w:rsid w:val="46D2C9AE"/>
    <w:rsid w:val="470EFF73"/>
    <w:rsid w:val="47100125"/>
    <w:rsid w:val="47214FB7"/>
    <w:rsid w:val="472D6EBE"/>
    <w:rsid w:val="4746FAAA"/>
    <w:rsid w:val="474824F1"/>
    <w:rsid w:val="474BD8E3"/>
    <w:rsid w:val="4757EBF1"/>
    <w:rsid w:val="476064ED"/>
    <w:rsid w:val="4760B4C1"/>
    <w:rsid w:val="4776E79E"/>
    <w:rsid w:val="4793384D"/>
    <w:rsid w:val="47ABA974"/>
    <w:rsid w:val="47B30CEC"/>
    <w:rsid w:val="47BD6025"/>
    <w:rsid w:val="47C3769A"/>
    <w:rsid w:val="47C501B5"/>
    <w:rsid w:val="47CA1BE5"/>
    <w:rsid w:val="47D52902"/>
    <w:rsid w:val="47D7FD73"/>
    <w:rsid w:val="47E5BCCA"/>
    <w:rsid w:val="481051EA"/>
    <w:rsid w:val="4826BF0F"/>
    <w:rsid w:val="482B4476"/>
    <w:rsid w:val="482D7A7A"/>
    <w:rsid w:val="4836D076"/>
    <w:rsid w:val="484171C7"/>
    <w:rsid w:val="4849AFF1"/>
    <w:rsid w:val="485DBD64"/>
    <w:rsid w:val="48612DA5"/>
    <w:rsid w:val="486A929C"/>
    <w:rsid w:val="486F14E6"/>
    <w:rsid w:val="48725958"/>
    <w:rsid w:val="487549E5"/>
    <w:rsid w:val="487645D9"/>
    <w:rsid w:val="489F6C67"/>
    <w:rsid w:val="48A2BDE4"/>
    <w:rsid w:val="48B4CAB7"/>
    <w:rsid w:val="48BDE235"/>
    <w:rsid w:val="48BFB998"/>
    <w:rsid w:val="48CA52A7"/>
    <w:rsid w:val="48D1AAAE"/>
    <w:rsid w:val="48D4E0DA"/>
    <w:rsid w:val="48EB3AB4"/>
    <w:rsid w:val="48FBFA45"/>
    <w:rsid w:val="48FE5052"/>
    <w:rsid w:val="4901F816"/>
    <w:rsid w:val="490B2F47"/>
    <w:rsid w:val="491A2244"/>
    <w:rsid w:val="492614AE"/>
    <w:rsid w:val="494A9BB0"/>
    <w:rsid w:val="494AD302"/>
    <w:rsid w:val="494C968D"/>
    <w:rsid w:val="4968E4FB"/>
    <w:rsid w:val="49734AE4"/>
    <w:rsid w:val="4997D70C"/>
    <w:rsid w:val="499D90C7"/>
    <w:rsid w:val="49A1A8EF"/>
    <w:rsid w:val="49CB455F"/>
    <w:rsid w:val="4A1D1C9F"/>
    <w:rsid w:val="4A2ABEFB"/>
    <w:rsid w:val="4A2DA496"/>
    <w:rsid w:val="4A3112BF"/>
    <w:rsid w:val="4A3280E0"/>
    <w:rsid w:val="4A38210B"/>
    <w:rsid w:val="4A4E214E"/>
    <w:rsid w:val="4A666E35"/>
    <w:rsid w:val="4A6E8F55"/>
    <w:rsid w:val="4A82023F"/>
    <w:rsid w:val="4A8A4D3B"/>
    <w:rsid w:val="4A8EF6AC"/>
    <w:rsid w:val="4AA1BEF9"/>
    <w:rsid w:val="4AC59EA4"/>
    <w:rsid w:val="4AD86CF0"/>
    <w:rsid w:val="4AE7594D"/>
    <w:rsid w:val="4AF913DE"/>
    <w:rsid w:val="4AFB4F82"/>
    <w:rsid w:val="4B0617B6"/>
    <w:rsid w:val="4B11FFDE"/>
    <w:rsid w:val="4B1D3850"/>
    <w:rsid w:val="4B1F19E4"/>
    <w:rsid w:val="4B20F7F7"/>
    <w:rsid w:val="4B2635FA"/>
    <w:rsid w:val="4B3F54EA"/>
    <w:rsid w:val="4B46236C"/>
    <w:rsid w:val="4B5BA3F9"/>
    <w:rsid w:val="4B5CACF0"/>
    <w:rsid w:val="4B66B6E7"/>
    <w:rsid w:val="4B6B011C"/>
    <w:rsid w:val="4B9AEA00"/>
    <w:rsid w:val="4BA8A166"/>
    <w:rsid w:val="4BBB70AE"/>
    <w:rsid w:val="4BCA281A"/>
    <w:rsid w:val="4BDFE42F"/>
    <w:rsid w:val="4BE46806"/>
    <w:rsid w:val="4C04CB86"/>
    <w:rsid w:val="4C1521AA"/>
    <w:rsid w:val="4C2D28B7"/>
    <w:rsid w:val="4C4149F8"/>
    <w:rsid w:val="4C4B5582"/>
    <w:rsid w:val="4C4F3269"/>
    <w:rsid w:val="4C569B67"/>
    <w:rsid w:val="4C62DD7B"/>
    <w:rsid w:val="4C677E8B"/>
    <w:rsid w:val="4C6B338C"/>
    <w:rsid w:val="4C6C241F"/>
    <w:rsid w:val="4C6D0C87"/>
    <w:rsid w:val="4C99FF5B"/>
    <w:rsid w:val="4C9B68D3"/>
    <w:rsid w:val="4C9FFDE6"/>
    <w:rsid w:val="4CAF5958"/>
    <w:rsid w:val="4CB898F0"/>
    <w:rsid w:val="4CF26567"/>
    <w:rsid w:val="4CF859AC"/>
    <w:rsid w:val="4D06ACE1"/>
    <w:rsid w:val="4D13FD6D"/>
    <w:rsid w:val="4D236909"/>
    <w:rsid w:val="4D54C51F"/>
    <w:rsid w:val="4D586B31"/>
    <w:rsid w:val="4D60CFC0"/>
    <w:rsid w:val="4D8B9B18"/>
    <w:rsid w:val="4D9302CF"/>
    <w:rsid w:val="4D99EA67"/>
    <w:rsid w:val="4D9E8BAB"/>
    <w:rsid w:val="4DC340D1"/>
    <w:rsid w:val="4DC5247C"/>
    <w:rsid w:val="4DD01496"/>
    <w:rsid w:val="4DD276E4"/>
    <w:rsid w:val="4DDA55CB"/>
    <w:rsid w:val="4DF5A145"/>
    <w:rsid w:val="4DFA7A85"/>
    <w:rsid w:val="4DFFC918"/>
    <w:rsid w:val="4E014580"/>
    <w:rsid w:val="4E07E28F"/>
    <w:rsid w:val="4E17EB05"/>
    <w:rsid w:val="4E270EFC"/>
    <w:rsid w:val="4E41674D"/>
    <w:rsid w:val="4E47C188"/>
    <w:rsid w:val="4E5336FB"/>
    <w:rsid w:val="4E749ABD"/>
    <w:rsid w:val="4E78E602"/>
    <w:rsid w:val="4E88EABA"/>
    <w:rsid w:val="4E8B9EA6"/>
    <w:rsid w:val="4E915FB2"/>
    <w:rsid w:val="4E9FF268"/>
    <w:rsid w:val="4EABC08E"/>
    <w:rsid w:val="4EC519C7"/>
    <w:rsid w:val="4EEFD1B8"/>
    <w:rsid w:val="4F111AE5"/>
    <w:rsid w:val="4F24D419"/>
    <w:rsid w:val="4F28D6CD"/>
    <w:rsid w:val="4F2BB365"/>
    <w:rsid w:val="4F3CA7B1"/>
    <w:rsid w:val="4F531D84"/>
    <w:rsid w:val="4F6FEFED"/>
    <w:rsid w:val="4F8CC6DD"/>
    <w:rsid w:val="4FB1BF04"/>
    <w:rsid w:val="4FB4D0FC"/>
    <w:rsid w:val="4FBE9404"/>
    <w:rsid w:val="4FD3DB05"/>
    <w:rsid w:val="4FE0F970"/>
    <w:rsid w:val="4FFB5DC5"/>
    <w:rsid w:val="4FFC0795"/>
    <w:rsid w:val="500587A1"/>
    <w:rsid w:val="5017BFD2"/>
    <w:rsid w:val="502AE24A"/>
    <w:rsid w:val="5044CCA9"/>
    <w:rsid w:val="50585D83"/>
    <w:rsid w:val="5064CC72"/>
    <w:rsid w:val="50C2C21F"/>
    <w:rsid w:val="50E5A5EE"/>
    <w:rsid w:val="50E84467"/>
    <w:rsid w:val="50FE1AF4"/>
    <w:rsid w:val="5103A0BE"/>
    <w:rsid w:val="510A8C97"/>
    <w:rsid w:val="512BB4E5"/>
    <w:rsid w:val="51662F23"/>
    <w:rsid w:val="51731581"/>
    <w:rsid w:val="5189BDA1"/>
    <w:rsid w:val="519890F2"/>
    <w:rsid w:val="51A5C5EA"/>
    <w:rsid w:val="51B143F9"/>
    <w:rsid w:val="51DC5FDE"/>
    <w:rsid w:val="51DCA90F"/>
    <w:rsid w:val="51EAB442"/>
    <w:rsid w:val="51EDDF54"/>
    <w:rsid w:val="51F1B00C"/>
    <w:rsid w:val="520D1793"/>
    <w:rsid w:val="520E5D7E"/>
    <w:rsid w:val="520F118E"/>
    <w:rsid w:val="522D2650"/>
    <w:rsid w:val="523C3E24"/>
    <w:rsid w:val="5248C737"/>
    <w:rsid w:val="524FBA9B"/>
    <w:rsid w:val="52553208"/>
    <w:rsid w:val="52757B63"/>
    <w:rsid w:val="52791248"/>
    <w:rsid w:val="52A51A92"/>
    <w:rsid w:val="52B59B36"/>
    <w:rsid w:val="52BDCE9A"/>
    <w:rsid w:val="52C08F5D"/>
    <w:rsid w:val="52E4090F"/>
    <w:rsid w:val="531245DD"/>
    <w:rsid w:val="53188FCE"/>
    <w:rsid w:val="531E75A0"/>
    <w:rsid w:val="5321450F"/>
    <w:rsid w:val="53391165"/>
    <w:rsid w:val="53407CC7"/>
    <w:rsid w:val="5349113E"/>
    <w:rsid w:val="5360DA7E"/>
    <w:rsid w:val="5362EC77"/>
    <w:rsid w:val="537A35F2"/>
    <w:rsid w:val="53B23813"/>
    <w:rsid w:val="53BA31C0"/>
    <w:rsid w:val="53BF4208"/>
    <w:rsid w:val="53C44017"/>
    <w:rsid w:val="53C7EEEF"/>
    <w:rsid w:val="53CB9DD9"/>
    <w:rsid w:val="53DDA2BC"/>
    <w:rsid w:val="53EF8154"/>
    <w:rsid w:val="53F08C3C"/>
    <w:rsid w:val="5401B1BB"/>
    <w:rsid w:val="542A4B1D"/>
    <w:rsid w:val="54439823"/>
    <w:rsid w:val="5462E6D9"/>
    <w:rsid w:val="5477B07A"/>
    <w:rsid w:val="54A19876"/>
    <w:rsid w:val="54ACF66C"/>
    <w:rsid w:val="54AEAB7C"/>
    <w:rsid w:val="54BE99EC"/>
    <w:rsid w:val="54D2D6E5"/>
    <w:rsid w:val="54D613BC"/>
    <w:rsid w:val="54DE8368"/>
    <w:rsid w:val="54E35D13"/>
    <w:rsid w:val="54EB85AF"/>
    <w:rsid w:val="54F95295"/>
    <w:rsid w:val="551065E3"/>
    <w:rsid w:val="5515D509"/>
    <w:rsid w:val="55176F09"/>
    <w:rsid w:val="55376DEB"/>
    <w:rsid w:val="555B1269"/>
    <w:rsid w:val="55774A54"/>
    <w:rsid w:val="5582416A"/>
    <w:rsid w:val="55860C88"/>
    <w:rsid w:val="55934BAB"/>
    <w:rsid w:val="5599F2CC"/>
    <w:rsid w:val="55A5682B"/>
    <w:rsid w:val="55BEA7E8"/>
    <w:rsid w:val="55CD364F"/>
    <w:rsid w:val="55DEB626"/>
    <w:rsid w:val="55EFA7A9"/>
    <w:rsid w:val="55F24A15"/>
    <w:rsid w:val="55F405D5"/>
    <w:rsid w:val="55FBB019"/>
    <w:rsid w:val="56133875"/>
    <w:rsid w:val="561B6133"/>
    <w:rsid w:val="562CC464"/>
    <w:rsid w:val="5643BB9C"/>
    <w:rsid w:val="564C1910"/>
    <w:rsid w:val="564CE0F1"/>
    <w:rsid w:val="56535987"/>
    <w:rsid w:val="5680460A"/>
    <w:rsid w:val="56B55D29"/>
    <w:rsid w:val="56BD38F6"/>
    <w:rsid w:val="56C60FBB"/>
    <w:rsid w:val="56D6E662"/>
    <w:rsid w:val="56F8E3EE"/>
    <w:rsid w:val="56FF83C1"/>
    <w:rsid w:val="570CF18E"/>
    <w:rsid w:val="572EB104"/>
    <w:rsid w:val="573A5C2C"/>
    <w:rsid w:val="5747927F"/>
    <w:rsid w:val="57511B0A"/>
    <w:rsid w:val="5758BEA1"/>
    <w:rsid w:val="575FF737"/>
    <w:rsid w:val="576D7080"/>
    <w:rsid w:val="57742D9E"/>
    <w:rsid w:val="57821530"/>
    <w:rsid w:val="579FF299"/>
    <w:rsid w:val="57ADA61D"/>
    <w:rsid w:val="57B0074D"/>
    <w:rsid w:val="57BE250F"/>
    <w:rsid w:val="57CDF341"/>
    <w:rsid w:val="57F8FF25"/>
    <w:rsid w:val="58042426"/>
    <w:rsid w:val="58113DC2"/>
    <w:rsid w:val="582009F0"/>
    <w:rsid w:val="58249C94"/>
    <w:rsid w:val="582BF891"/>
    <w:rsid w:val="5830E176"/>
    <w:rsid w:val="5834EB68"/>
    <w:rsid w:val="583AEEB2"/>
    <w:rsid w:val="586B1434"/>
    <w:rsid w:val="586FB9E5"/>
    <w:rsid w:val="58792400"/>
    <w:rsid w:val="587C008A"/>
    <w:rsid w:val="5894C6F8"/>
    <w:rsid w:val="58A54A55"/>
    <w:rsid w:val="58A5D037"/>
    <w:rsid w:val="58C9074F"/>
    <w:rsid w:val="58D00D01"/>
    <w:rsid w:val="58DA35FE"/>
    <w:rsid w:val="58DAC5B7"/>
    <w:rsid w:val="58DCE1D7"/>
    <w:rsid w:val="58F83582"/>
    <w:rsid w:val="58F97F6A"/>
    <w:rsid w:val="592495B4"/>
    <w:rsid w:val="592A37CA"/>
    <w:rsid w:val="593A2757"/>
    <w:rsid w:val="59577404"/>
    <w:rsid w:val="5969C3A2"/>
    <w:rsid w:val="5981DE5B"/>
    <w:rsid w:val="59835F93"/>
    <w:rsid w:val="599C5B6C"/>
    <w:rsid w:val="599CBD0C"/>
    <w:rsid w:val="59A74751"/>
    <w:rsid w:val="59A82894"/>
    <w:rsid w:val="59AB791E"/>
    <w:rsid w:val="59CACB1F"/>
    <w:rsid w:val="59CE517C"/>
    <w:rsid w:val="59DB5434"/>
    <w:rsid w:val="59FE2779"/>
    <w:rsid w:val="5A00F851"/>
    <w:rsid w:val="5A09AF24"/>
    <w:rsid w:val="5A257585"/>
    <w:rsid w:val="5A258863"/>
    <w:rsid w:val="5A26B0C1"/>
    <w:rsid w:val="5A3D171E"/>
    <w:rsid w:val="5A4191CA"/>
    <w:rsid w:val="5A6B8F82"/>
    <w:rsid w:val="5A6C6348"/>
    <w:rsid w:val="5A72CBB8"/>
    <w:rsid w:val="5A8C8D76"/>
    <w:rsid w:val="5A974537"/>
    <w:rsid w:val="5AC59C59"/>
    <w:rsid w:val="5AD0546C"/>
    <w:rsid w:val="5AEF6064"/>
    <w:rsid w:val="5B20E4F6"/>
    <w:rsid w:val="5B27FA2C"/>
    <w:rsid w:val="5B2C6441"/>
    <w:rsid w:val="5B429EF4"/>
    <w:rsid w:val="5B4CF501"/>
    <w:rsid w:val="5B4F3C95"/>
    <w:rsid w:val="5B59AD56"/>
    <w:rsid w:val="5B731D4B"/>
    <w:rsid w:val="5B87336E"/>
    <w:rsid w:val="5B9AD64C"/>
    <w:rsid w:val="5BB08EB6"/>
    <w:rsid w:val="5BD69C9D"/>
    <w:rsid w:val="5BFD1D10"/>
    <w:rsid w:val="5C090B8B"/>
    <w:rsid w:val="5C2284FE"/>
    <w:rsid w:val="5C362880"/>
    <w:rsid w:val="5C3C42AC"/>
    <w:rsid w:val="5C65D7D7"/>
    <w:rsid w:val="5C6642DB"/>
    <w:rsid w:val="5C72FDA4"/>
    <w:rsid w:val="5C834660"/>
    <w:rsid w:val="5C8433AF"/>
    <w:rsid w:val="5C96BCE2"/>
    <w:rsid w:val="5C9C2A8C"/>
    <w:rsid w:val="5CC3F0AA"/>
    <w:rsid w:val="5CF270C9"/>
    <w:rsid w:val="5CFAB008"/>
    <w:rsid w:val="5D0B22A3"/>
    <w:rsid w:val="5D150D0A"/>
    <w:rsid w:val="5D2D3D35"/>
    <w:rsid w:val="5D57F206"/>
    <w:rsid w:val="5D6E96CC"/>
    <w:rsid w:val="5D917772"/>
    <w:rsid w:val="5D9BF2A7"/>
    <w:rsid w:val="5D9C085F"/>
    <w:rsid w:val="5D9D5646"/>
    <w:rsid w:val="5DA88D80"/>
    <w:rsid w:val="5DB5D7E4"/>
    <w:rsid w:val="5DBEA7C8"/>
    <w:rsid w:val="5DDD1CE1"/>
    <w:rsid w:val="5E06F99D"/>
    <w:rsid w:val="5E1CDEE6"/>
    <w:rsid w:val="5E24340E"/>
    <w:rsid w:val="5E2D0888"/>
    <w:rsid w:val="5E2F03A0"/>
    <w:rsid w:val="5E327556"/>
    <w:rsid w:val="5E44D910"/>
    <w:rsid w:val="5E64731E"/>
    <w:rsid w:val="5E7383BC"/>
    <w:rsid w:val="5E8F2889"/>
    <w:rsid w:val="5EA3E31F"/>
    <w:rsid w:val="5EBE13BA"/>
    <w:rsid w:val="5EC59AF7"/>
    <w:rsid w:val="5ECF5ECA"/>
    <w:rsid w:val="5ED7B9F4"/>
    <w:rsid w:val="5ED81A3B"/>
    <w:rsid w:val="5EE1B5D8"/>
    <w:rsid w:val="5EE33F5D"/>
    <w:rsid w:val="5F3C4A21"/>
    <w:rsid w:val="5F3CDA49"/>
    <w:rsid w:val="5F416A24"/>
    <w:rsid w:val="5F51A845"/>
    <w:rsid w:val="5F54CF92"/>
    <w:rsid w:val="5F735F19"/>
    <w:rsid w:val="5F742B88"/>
    <w:rsid w:val="5F7CD8EE"/>
    <w:rsid w:val="5F7DB05B"/>
    <w:rsid w:val="5F94B998"/>
    <w:rsid w:val="5FA41EBC"/>
    <w:rsid w:val="5FAE263C"/>
    <w:rsid w:val="5FCDB2A4"/>
    <w:rsid w:val="5FD92DF3"/>
    <w:rsid w:val="5FEEFC09"/>
    <w:rsid w:val="5FF2D633"/>
    <w:rsid w:val="5FF42AAA"/>
    <w:rsid w:val="5FF8DE95"/>
    <w:rsid w:val="60040029"/>
    <w:rsid w:val="600DC899"/>
    <w:rsid w:val="602A7F70"/>
    <w:rsid w:val="602EE18D"/>
    <w:rsid w:val="60557291"/>
    <w:rsid w:val="606B2F2B"/>
    <w:rsid w:val="60707271"/>
    <w:rsid w:val="60A0B0D6"/>
    <w:rsid w:val="60B6BEC9"/>
    <w:rsid w:val="60C400F7"/>
    <w:rsid w:val="60CD9F33"/>
    <w:rsid w:val="60E6F0C7"/>
    <w:rsid w:val="6104CC1A"/>
    <w:rsid w:val="6119C532"/>
    <w:rsid w:val="6125CDFB"/>
    <w:rsid w:val="61290E9E"/>
    <w:rsid w:val="61322739"/>
    <w:rsid w:val="6134C637"/>
    <w:rsid w:val="6140F0BC"/>
    <w:rsid w:val="61467917"/>
    <w:rsid w:val="6165C885"/>
    <w:rsid w:val="617D9F2C"/>
    <w:rsid w:val="6186E6D5"/>
    <w:rsid w:val="61C6B2BA"/>
    <w:rsid w:val="61D44730"/>
    <w:rsid w:val="61DA8D5D"/>
    <w:rsid w:val="620024C6"/>
    <w:rsid w:val="620B7991"/>
    <w:rsid w:val="620B81F4"/>
    <w:rsid w:val="62434A1A"/>
    <w:rsid w:val="6244E75B"/>
    <w:rsid w:val="6261BE17"/>
    <w:rsid w:val="626D8AC0"/>
    <w:rsid w:val="6272A9C6"/>
    <w:rsid w:val="62881CC5"/>
    <w:rsid w:val="6299F482"/>
    <w:rsid w:val="62A39996"/>
    <w:rsid w:val="62B086EE"/>
    <w:rsid w:val="62B53740"/>
    <w:rsid w:val="62F8258C"/>
    <w:rsid w:val="63024A02"/>
    <w:rsid w:val="631DE4B0"/>
    <w:rsid w:val="63243B4F"/>
    <w:rsid w:val="632F0428"/>
    <w:rsid w:val="632F47E9"/>
    <w:rsid w:val="6333B8D4"/>
    <w:rsid w:val="635124EA"/>
    <w:rsid w:val="6361166F"/>
    <w:rsid w:val="636253AA"/>
    <w:rsid w:val="636348C4"/>
    <w:rsid w:val="6363A409"/>
    <w:rsid w:val="63681500"/>
    <w:rsid w:val="63744E20"/>
    <w:rsid w:val="637E1214"/>
    <w:rsid w:val="6389A790"/>
    <w:rsid w:val="638F800A"/>
    <w:rsid w:val="639ED4F5"/>
    <w:rsid w:val="63A77A5A"/>
    <w:rsid w:val="63B79D62"/>
    <w:rsid w:val="63CAD70E"/>
    <w:rsid w:val="63CD4642"/>
    <w:rsid w:val="63E54A73"/>
    <w:rsid w:val="63ED6CD4"/>
    <w:rsid w:val="63FFA4F8"/>
    <w:rsid w:val="6403B280"/>
    <w:rsid w:val="641324AF"/>
    <w:rsid w:val="64153378"/>
    <w:rsid w:val="6429A903"/>
    <w:rsid w:val="646750CD"/>
    <w:rsid w:val="64740E1B"/>
    <w:rsid w:val="647F746E"/>
    <w:rsid w:val="64856707"/>
    <w:rsid w:val="648643E6"/>
    <w:rsid w:val="6486F63B"/>
    <w:rsid w:val="64B2D084"/>
    <w:rsid w:val="64DC755C"/>
    <w:rsid w:val="64F1FF1D"/>
    <w:rsid w:val="6520E749"/>
    <w:rsid w:val="6530991A"/>
    <w:rsid w:val="653E489F"/>
    <w:rsid w:val="6547D6CC"/>
    <w:rsid w:val="6562875F"/>
    <w:rsid w:val="6573C97E"/>
    <w:rsid w:val="65994686"/>
    <w:rsid w:val="659A7EF5"/>
    <w:rsid w:val="65A5977C"/>
    <w:rsid w:val="65AFB356"/>
    <w:rsid w:val="65B21CC3"/>
    <w:rsid w:val="65C1EFEE"/>
    <w:rsid w:val="65D0DC0F"/>
    <w:rsid w:val="65F14A97"/>
    <w:rsid w:val="65F4728D"/>
    <w:rsid w:val="65FD8E3F"/>
    <w:rsid w:val="66099099"/>
    <w:rsid w:val="6622A3EB"/>
    <w:rsid w:val="665AED5C"/>
    <w:rsid w:val="66838EF9"/>
    <w:rsid w:val="66ED919C"/>
    <w:rsid w:val="66FD7A7F"/>
    <w:rsid w:val="6701CA36"/>
    <w:rsid w:val="670C15DF"/>
    <w:rsid w:val="672CFDC3"/>
    <w:rsid w:val="67311380"/>
    <w:rsid w:val="67842F2F"/>
    <w:rsid w:val="67A51B98"/>
    <w:rsid w:val="67A93AB3"/>
    <w:rsid w:val="67AC75F9"/>
    <w:rsid w:val="67C28DF1"/>
    <w:rsid w:val="67D85FA2"/>
    <w:rsid w:val="67E50987"/>
    <w:rsid w:val="67FCE86D"/>
    <w:rsid w:val="67FF223F"/>
    <w:rsid w:val="6810FF82"/>
    <w:rsid w:val="6837CF70"/>
    <w:rsid w:val="685066DF"/>
    <w:rsid w:val="686E38F2"/>
    <w:rsid w:val="687E7C18"/>
    <w:rsid w:val="687F4378"/>
    <w:rsid w:val="689E293A"/>
    <w:rsid w:val="68A81EFB"/>
    <w:rsid w:val="68AA08E2"/>
    <w:rsid w:val="68CC36E6"/>
    <w:rsid w:val="68D499B9"/>
    <w:rsid w:val="68DA22B9"/>
    <w:rsid w:val="68E07F3B"/>
    <w:rsid w:val="68E9BD85"/>
    <w:rsid w:val="68EF1F67"/>
    <w:rsid w:val="68F03D03"/>
    <w:rsid w:val="68F95C50"/>
    <w:rsid w:val="68F9C4C5"/>
    <w:rsid w:val="68FD00B6"/>
    <w:rsid w:val="690E0FA8"/>
    <w:rsid w:val="690E6951"/>
    <w:rsid w:val="69472FB5"/>
    <w:rsid w:val="694F9334"/>
    <w:rsid w:val="69529960"/>
    <w:rsid w:val="695AD056"/>
    <w:rsid w:val="69621401"/>
    <w:rsid w:val="696291D8"/>
    <w:rsid w:val="6977D0A6"/>
    <w:rsid w:val="69955382"/>
    <w:rsid w:val="69991B95"/>
    <w:rsid w:val="69AB5765"/>
    <w:rsid w:val="69ACC1C3"/>
    <w:rsid w:val="69BDB0BE"/>
    <w:rsid w:val="69C0F24F"/>
    <w:rsid w:val="69C10058"/>
    <w:rsid w:val="69D96F94"/>
    <w:rsid w:val="69DDDB9C"/>
    <w:rsid w:val="69ECEBFC"/>
    <w:rsid w:val="69ED9447"/>
    <w:rsid w:val="69F78610"/>
    <w:rsid w:val="6A083AD2"/>
    <w:rsid w:val="6A2B1C44"/>
    <w:rsid w:val="6A748980"/>
    <w:rsid w:val="6A7FF3F4"/>
    <w:rsid w:val="6A922542"/>
    <w:rsid w:val="6A971D01"/>
    <w:rsid w:val="6AD0FF62"/>
    <w:rsid w:val="6AD8F8F5"/>
    <w:rsid w:val="6ADC6D4F"/>
    <w:rsid w:val="6AF20437"/>
    <w:rsid w:val="6AF8AFF0"/>
    <w:rsid w:val="6AFF3D2B"/>
    <w:rsid w:val="6B15DFB4"/>
    <w:rsid w:val="6B162A7E"/>
    <w:rsid w:val="6B2C756D"/>
    <w:rsid w:val="6B336160"/>
    <w:rsid w:val="6B43CD0F"/>
    <w:rsid w:val="6B4B154C"/>
    <w:rsid w:val="6B5383A8"/>
    <w:rsid w:val="6B7112DD"/>
    <w:rsid w:val="6B91BC8C"/>
    <w:rsid w:val="6B956242"/>
    <w:rsid w:val="6BA159C9"/>
    <w:rsid w:val="6BB01853"/>
    <w:rsid w:val="6BC39721"/>
    <w:rsid w:val="6BC65672"/>
    <w:rsid w:val="6BDBED6D"/>
    <w:rsid w:val="6BDF88D9"/>
    <w:rsid w:val="6BE0F374"/>
    <w:rsid w:val="6BE85DB7"/>
    <w:rsid w:val="6BED77F6"/>
    <w:rsid w:val="6C13611A"/>
    <w:rsid w:val="6C261AC1"/>
    <w:rsid w:val="6C2EE6F7"/>
    <w:rsid w:val="6C3993D7"/>
    <w:rsid w:val="6C63A2D5"/>
    <w:rsid w:val="6C66C275"/>
    <w:rsid w:val="6C72CB0B"/>
    <w:rsid w:val="6C7A09D0"/>
    <w:rsid w:val="6C8E481A"/>
    <w:rsid w:val="6C95E121"/>
    <w:rsid w:val="6C975FFA"/>
    <w:rsid w:val="6CB3184A"/>
    <w:rsid w:val="6CB57FAD"/>
    <w:rsid w:val="6CB658FE"/>
    <w:rsid w:val="6CC03089"/>
    <w:rsid w:val="6CC6E452"/>
    <w:rsid w:val="6CECFD39"/>
    <w:rsid w:val="6D061971"/>
    <w:rsid w:val="6D08B424"/>
    <w:rsid w:val="6D11ECE8"/>
    <w:rsid w:val="6D140850"/>
    <w:rsid w:val="6D1B336C"/>
    <w:rsid w:val="6D254954"/>
    <w:rsid w:val="6D2838A4"/>
    <w:rsid w:val="6D2C5C75"/>
    <w:rsid w:val="6D6329D7"/>
    <w:rsid w:val="6D67CB6D"/>
    <w:rsid w:val="6D7272E6"/>
    <w:rsid w:val="6D837BF4"/>
    <w:rsid w:val="6D918902"/>
    <w:rsid w:val="6D9CA7A9"/>
    <w:rsid w:val="6DA1349C"/>
    <w:rsid w:val="6DA4DC27"/>
    <w:rsid w:val="6DB06EE5"/>
    <w:rsid w:val="6DBA28EB"/>
    <w:rsid w:val="6DBA67F1"/>
    <w:rsid w:val="6DC34457"/>
    <w:rsid w:val="6DDE8AEA"/>
    <w:rsid w:val="6E08A024"/>
    <w:rsid w:val="6E140E11"/>
    <w:rsid w:val="6E1A6A3D"/>
    <w:rsid w:val="6E569F7D"/>
    <w:rsid w:val="6E71117E"/>
    <w:rsid w:val="6E8C231F"/>
    <w:rsid w:val="6EA7B97A"/>
    <w:rsid w:val="6EC68B9D"/>
    <w:rsid w:val="6ECB4407"/>
    <w:rsid w:val="6ED4BBA6"/>
    <w:rsid w:val="6F0975F7"/>
    <w:rsid w:val="6F0DD8FC"/>
    <w:rsid w:val="6F1A002F"/>
    <w:rsid w:val="6F1AFBAF"/>
    <w:rsid w:val="6F2698EC"/>
    <w:rsid w:val="6F4EFEBC"/>
    <w:rsid w:val="6F6CA783"/>
    <w:rsid w:val="6F6FB995"/>
    <w:rsid w:val="6F709184"/>
    <w:rsid w:val="6F70B5B4"/>
    <w:rsid w:val="6F75EB10"/>
    <w:rsid w:val="6F8454D9"/>
    <w:rsid w:val="6F87D11C"/>
    <w:rsid w:val="6F8B4828"/>
    <w:rsid w:val="6F8E15A8"/>
    <w:rsid w:val="6FA47085"/>
    <w:rsid w:val="6FC30195"/>
    <w:rsid w:val="6FE53438"/>
    <w:rsid w:val="6FF6CA16"/>
    <w:rsid w:val="6FFDA584"/>
    <w:rsid w:val="701BFED7"/>
    <w:rsid w:val="7039D236"/>
    <w:rsid w:val="7051801F"/>
    <w:rsid w:val="7068A15A"/>
    <w:rsid w:val="7082699F"/>
    <w:rsid w:val="7088BC3B"/>
    <w:rsid w:val="70A1AF76"/>
    <w:rsid w:val="70A9B31E"/>
    <w:rsid w:val="70AC62AC"/>
    <w:rsid w:val="70AD44BD"/>
    <w:rsid w:val="70B82AEF"/>
    <w:rsid w:val="70C7077A"/>
    <w:rsid w:val="70D8FB87"/>
    <w:rsid w:val="70F258B8"/>
    <w:rsid w:val="70F5FED1"/>
    <w:rsid w:val="710254D5"/>
    <w:rsid w:val="712E71C3"/>
    <w:rsid w:val="71311D08"/>
    <w:rsid w:val="7145A251"/>
    <w:rsid w:val="714C4580"/>
    <w:rsid w:val="7154EC33"/>
    <w:rsid w:val="715EFD9E"/>
    <w:rsid w:val="71689C1C"/>
    <w:rsid w:val="719AF1EB"/>
    <w:rsid w:val="71B93C53"/>
    <w:rsid w:val="71C5785A"/>
    <w:rsid w:val="71CD2DBE"/>
    <w:rsid w:val="71D28E33"/>
    <w:rsid w:val="71D9CFFB"/>
    <w:rsid w:val="71E7CDCF"/>
    <w:rsid w:val="71FCA660"/>
    <w:rsid w:val="71FD0950"/>
    <w:rsid w:val="7202EF52"/>
    <w:rsid w:val="722C1653"/>
    <w:rsid w:val="722F0AB0"/>
    <w:rsid w:val="723D27EC"/>
    <w:rsid w:val="72433CCA"/>
    <w:rsid w:val="7250A33B"/>
    <w:rsid w:val="72951096"/>
    <w:rsid w:val="72BD2553"/>
    <w:rsid w:val="72C6AA0B"/>
    <w:rsid w:val="72CEE513"/>
    <w:rsid w:val="72D16527"/>
    <w:rsid w:val="72D29C62"/>
    <w:rsid w:val="7314D60C"/>
    <w:rsid w:val="731645FF"/>
    <w:rsid w:val="733FC38C"/>
    <w:rsid w:val="7341448E"/>
    <w:rsid w:val="734237C9"/>
    <w:rsid w:val="735E27A5"/>
    <w:rsid w:val="738A96CD"/>
    <w:rsid w:val="738BA133"/>
    <w:rsid w:val="7398982B"/>
    <w:rsid w:val="73A4034C"/>
    <w:rsid w:val="73AADBD7"/>
    <w:rsid w:val="73C8B3BB"/>
    <w:rsid w:val="73C905CB"/>
    <w:rsid w:val="73D36376"/>
    <w:rsid w:val="74061074"/>
    <w:rsid w:val="7415D6F0"/>
    <w:rsid w:val="742F4781"/>
    <w:rsid w:val="743AB230"/>
    <w:rsid w:val="74733D36"/>
    <w:rsid w:val="7497D4D5"/>
    <w:rsid w:val="74B6AFCE"/>
    <w:rsid w:val="74EC73B0"/>
    <w:rsid w:val="750E8B9F"/>
    <w:rsid w:val="7512F7CD"/>
    <w:rsid w:val="75275432"/>
    <w:rsid w:val="754E802F"/>
    <w:rsid w:val="754F4DC1"/>
    <w:rsid w:val="75644FC4"/>
    <w:rsid w:val="757A7297"/>
    <w:rsid w:val="75A8B6BA"/>
    <w:rsid w:val="75B26DF2"/>
    <w:rsid w:val="75E5F743"/>
    <w:rsid w:val="75EADFFC"/>
    <w:rsid w:val="75F321F8"/>
    <w:rsid w:val="76047D2A"/>
    <w:rsid w:val="7614543C"/>
    <w:rsid w:val="762F5EAE"/>
    <w:rsid w:val="76810BBB"/>
    <w:rsid w:val="768222BB"/>
    <w:rsid w:val="76937F82"/>
    <w:rsid w:val="76EE0B8B"/>
    <w:rsid w:val="76FB9D58"/>
    <w:rsid w:val="770FDCA1"/>
    <w:rsid w:val="77123B9B"/>
    <w:rsid w:val="7723D051"/>
    <w:rsid w:val="7724D2A9"/>
    <w:rsid w:val="7739050A"/>
    <w:rsid w:val="77634CE0"/>
    <w:rsid w:val="7778C920"/>
    <w:rsid w:val="7783F655"/>
    <w:rsid w:val="779AA46E"/>
    <w:rsid w:val="77A25CA5"/>
    <w:rsid w:val="77A75B7A"/>
    <w:rsid w:val="77B0DA0D"/>
    <w:rsid w:val="77DADD65"/>
    <w:rsid w:val="77ECA144"/>
    <w:rsid w:val="77F19FF1"/>
    <w:rsid w:val="77F8B7BA"/>
    <w:rsid w:val="77FAAB6D"/>
    <w:rsid w:val="77FFCD0F"/>
    <w:rsid w:val="780A2FD6"/>
    <w:rsid w:val="78181225"/>
    <w:rsid w:val="7818C66B"/>
    <w:rsid w:val="7819BD6D"/>
    <w:rsid w:val="781FBFCF"/>
    <w:rsid w:val="782200E1"/>
    <w:rsid w:val="7826BF7B"/>
    <w:rsid w:val="7843743B"/>
    <w:rsid w:val="784F86C9"/>
    <w:rsid w:val="784FD05D"/>
    <w:rsid w:val="786FABFC"/>
    <w:rsid w:val="787F63CD"/>
    <w:rsid w:val="789867F7"/>
    <w:rsid w:val="78A295F1"/>
    <w:rsid w:val="78AF27C2"/>
    <w:rsid w:val="78B156A6"/>
    <w:rsid w:val="78DD3ECB"/>
    <w:rsid w:val="78E0CAD5"/>
    <w:rsid w:val="7900F367"/>
    <w:rsid w:val="7911103A"/>
    <w:rsid w:val="792BD8B3"/>
    <w:rsid w:val="793180BD"/>
    <w:rsid w:val="7948B6FD"/>
    <w:rsid w:val="7949E294"/>
    <w:rsid w:val="794F30C8"/>
    <w:rsid w:val="7958832D"/>
    <w:rsid w:val="796E0433"/>
    <w:rsid w:val="797750A5"/>
    <w:rsid w:val="797AE003"/>
    <w:rsid w:val="797C7224"/>
    <w:rsid w:val="797E22D0"/>
    <w:rsid w:val="79A80441"/>
    <w:rsid w:val="79B9C8B3"/>
    <w:rsid w:val="79C6E842"/>
    <w:rsid w:val="79C9C970"/>
    <w:rsid w:val="7A0B9449"/>
    <w:rsid w:val="7A19A04A"/>
    <w:rsid w:val="7A1E5A0E"/>
    <w:rsid w:val="7A244AC7"/>
    <w:rsid w:val="7A2BE687"/>
    <w:rsid w:val="7A41A6F3"/>
    <w:rsid w:val="7A4D69A0"/>
    <w:rsid w:val="7A6BCED7"/>
    <w:rsid w:val="7A6E36B6"/>
    <w:rsid w:val="7A74615E"/>
    <w:rsid w:val="7A77B782"/>
    <w:rsid w:val="7A881597"/>
    <w:rsid w:val="7AA5E86C"/>
    <w:rsid w:val="7AAFB5AD"/>
    <w:rsid w:val="7AB38611"/>
    <w:rsid w:val="7ABFF32B"/>
    <w:rsid w:val="7AC41652"/>
    <w:rsid w:val="7AC782A4"/>
    <w:rsid w:val="7AD6AA7B"/>
    <w:rsid w:val="7AE5DFF0"/>
    <w:rsid w:val="7B012B4E"/>
    <w:rsid w:val="7B11528A"/>
    <w:rsid w:val="7B184003"/>
    <w:rsid w:val="7B19ECB4"/>
    <w:rsid w:val="7B2496CC"/>
    <w:rsid w:val="7B4EEDE1"/>
    <w:rsid w:val="7B510B94"/>
    <w:rsid w:val="7B56182A"/>
    <w:rsid w:val="7B596660"/>
    <w:rsid w:val="7B655752"/>
    <w:rsid w:val="7B944323"/>
    <w:rsid w:val="7B95A641"/>
    <w:rsid w:val="7BA59AFE"/>
    <w:rsid w:val="7BB5A2B4"/>
    <w:rsid w:val="7BE6F393"/>
    <w:rsid w:val="7BEEB0C7"/>
    <w:rsid w:val="7C1C4EE8"/>
    <w:rsid w:val="7C243A5A"/>
    <w:rsid w:val="7C315856"/>
    <w:rsid w:val="7C32DD52"/>
    <w:rsid w:val="7C457AC7"/>
    <w:rsid w:val="7C585031"/>
    <w:rsid w:val="7C65F84B"/>
    <w:rsid w:val="7C672AC4"/>
    <w:rsid w:val="7C9BC2ED"/>
    <w:rsid w:val="7CACB7CF"/>
    <w:rsid w:val="7CAFE6C3"/>
    <w:rsid w:val="7CB1ADD7"/>
    <w:rsid w:val="7CB280C5"/>
    <w:rsid w:val="7CB481C3"/>
    <w:rsid w:val="7CB931CD"/>
    <w:rsid w:val="7CCE3C81"/>
    <w:rsid w:val="7CD3D3F8"/>
    <w:rsid w:val="7CE348CC"/>
    <w:rsid w:val="7CFD8D14"/>
    <w:rsid w:val="7CFE3D5E"/>
    <w:rsid w:val="7D1178DD"/>
    <w:rsid w:val="7D16D134"/>
    <w:rsid w:val="7D174988"/>
    <w:rsid w:val="7D17E4D5"/>
    <w:rsid w:val="7D23CD65"/>
    <w:rsid w:val="7D2909E4"/>
    <w:rsid w:val="7D340209"/>
    <w:rsid w:val="7D3FDDB1"/>
    <w:rsid w:val="7D5A8197"/>
    <w:rsid w:val="7DAFE4DA"/>
    <w:rsid w:val="7DBD7423"/>
    <w:rsid w:val="7DCFC1E0"/>
    <w:rsid w:val="7DE887B9"/>
    <w:rsid w:val="7DE954B7"/>
    <w:rsid w:val="7E27ADE7"/>
    <w:rsid w:val="7E5E3918"/>
    <w:rsid w:val="7E604D77"/>
    <w:rsid w:val="7E7855FD"/>
    <w:rsid w:val="7EB3C37D"/>
    <w:rsid w:val="7EC6E52E"/>
    <w:rsid w:val="7EC92DAF"/>
    <w:rsid w:val="7ECD47DA"/>
    <w:rsid w:val="7EF2F9D5"/>
    <w:rsid w:val="7F15DBB4"/>
    <w:rsid w:val="7F200C9F"/>
    <w:rsid w:val="7F353D41"/>
    <w:rsid w:val="7F4AB91F"/>
    <w:rsid w:val="7F5A0271"/>
    <w:rsid w:val="7F78AEF9"/>
    <w:rsid w:val="7F7E0B9E"/>
    <w:rsid w:val="7F82E706"/>
    <w:rsid w:val="7F8937D0"/>
    <w:rsid w:val="7FAFAD74"/>
    <w:rsid w:val="7FCF7267"/>
    <w:rsid w:val="7FD68AA6"/>
    <w:rsid w:val="7FFC6F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B1E04"/>
  <w15:docId w15:val="{25AEE8DC-C3BB-4022-B777-7EA743D0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6A"/>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table" w:styleId="TableGrid">
    <w:name w:val="Table Grid"/>
    <w:basedOn w:val="TableNormal"/>
    <w:rsid w:val="00C22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table" w:styleId="LightShading">
    <w:name w:val="Light Shading"/>
    <w:basedOn w:val="TableNormal"/>
    <w:uiPriority w:val="60"/>
    <w:rsid w:val="00FE18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4">
    <w:name w:val="s4"/>
    <w:basedOn w:val="DefaultParagraphFont"/>
    <w:rsid w:val="00E315C8"/>
  </w:style>
  <w:style w:type="table" w:styleId="LightList">
    <w:name w:val="Light List"/>
    <w:basedOn w:val="TableNormal"/>
    <w:uiPriority w:val="61"/>
    <w:rsid w:val="004972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72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72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numbering" w:customStyle="1" w:styleId="NoList1">
    <w:name w:val="No List1"/>
    <w:next w:val="NoList"/>
    <w:uiPriority w:val="99"/>
    <w:semiHidden/>
    <w:unhideWhenUsed/>
    <w:rsid w:val="00B3730D"/>
  </w:style>
  <w:style w:type="paragraph" w:customStyle="1" w:styleId="xl69">
    <w:name w:val="xl69"/>
    <w:basedOn w:val="Normal"/>
    <w:rsid w:val="00804431"/>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0">
    <w:name w:val="xl70"/>
    <w:basedOn w:val="Normal"/>
    <w:rsid w:val="00804431"/>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1">
    <w:name w:val="xl71"/>
    <w:basedOn w:val="Normal"/>
    <w:rsid w:val="0080443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3">
    <w:name w:val="xl63"/>
    <w:basedOn w:val="Normal"/>
    <w:rsid w:val="00804431"/>
    <w:pP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8044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A8">
    <w:name w:val="A8"/>
    <w:uiPriority w:val="99"/>
    <w:rsid w:val="00915B73"/>
    <w:rPr>
      <w:rFonts w:cs="Myriad Pro"/>
      <w:color w:val="000000"/>
      <w:sz w:val="23"/>
      <w:szCs w:val="23"/>
    </w:rPr>
  </w:style>
  <w:style w:type="character" w:customStyle="1" w:styleId="A9">
    <w:name w:val="A9"/>
    <w:uiPriority w:val="99"/>
    <w:rsid w:val="00915B73"/>
    <w:rPr>
      <w:rFonts w:cs="Myriad Pro"/>
      <w:color w:val="000000"/>
      <w:sz w:val="13"/>
      <w:szCs w:val="13"/>
    </w:rPr>
  </w:style>
  <w:style w:type="character" w:customStyle="1" w:styleId="A7">
    <w:name w:val="A7"/>
    <w:uiPriority w:val="99"/>
    <w:rsid w:val="00915B73"/>
    <w:rPr>
      <w:rFonts w:cs="Myriad Pro"/>
      <w:color w:val="000000"/>
      <w:sz w:val="18"/>
      <w:szCs w:val="18"/>
    </w:rPr>
  </w:style>
  <w:style w:type="paragraph" w:styleId="Revision">
    <w:name w:val="Revision"/>
    <w:hidden/>
    <w:uiPriority w:val="99"/>
    <w:semiHidden/>
    <w:rsid w:val="00EC5C8D"/>
  </w:style>
  <w:style w:type="paragraph" w:styleId="EndnoteText">
    <w:name w:val="endnote text"/>
    <w:basedOn w:val="Normal"/>
    <w:link w:val="EndnoteTextChar"/>
    <w:uiPriority w:val="99"/>
    <w:semiHidden/>
    <w:rsid w:val="00AA6943"/>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AA6943"/>
    <w:rPr>
      <w:rFonts w:asciiTheme="minorHAnsi" w:eastAsiaTheme="minorHAnsi" w:hAnsiTheme="minorHAnsi" w:cstheme="minorBidi"/>
      <w:sz w:val="20"/>
      <w:szCs w:val="20"/>
    </w:rPr>
  </w:style>
  <w:style w:type="character" w:styleId="EndnoteReference">
    <w:name w:val="endnote reference"/>
    <w:basedOn w:val="DefaultParagraphFont"/>
    <w:uiPriority w:val="99"/>
    <w:semiHidden/>
    <w:rsid w:val="00AA6943"/>
    <w:rPr>
      <w:vertAlign w:val="superscript"/>
    </w:rPr>
  </w:style>
  <w:style w:type="table" w:styleId="PlainTable1">
    <w:name w:val="Plain Table 1"/>
    <w:basedOn w:val="TableNormal"/>
    <w:uiPriority w:val="41"/>
    <w:rsid w:val="00AF4E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Char"/>
    <w:rsid w:val="0012134A"/>
    <w:pPr>
      <w:jc w:val="center"/>
    </w:pPr>
    <w:rPr>
      <w:noProof/>
    </w:rPr>
  </w:style>
  <w:style w:type="character" w:customStyle="1" w:styleId="EndNoteBibliographyTitleChar">
    <w:name w:val="EndNote Bibliography Title Char"/>
    <w:basedOn w:val="DefaultParagraphFont"/>
    <w:link w:val="EndNoteBibliographyTitle"/>
    <w:rsid w:val="0012134A"/>
    <w:rPr>
      <w:noProof/>
    </w:rPr>
  </w:style>
  <w:style w:type="paragraph" w:customStyle="1" w:styleId="EndNoteBibliography">
    <w:name w:val="EndNote Bibliography"/>
    <w:basedOn w:val="Normal"/>
    <w:link w:val="EndNoteBibliographyChar"/>
    <w:rsid w:val="0012134A"/>
    <w:rPr>
      <w:noProof/>
    </w:rPr>
  </w:style>
  <w:style w:type="character" w:customStyle="1" w:styleId="EndNoteBibliographyChar">
    <w:name w:val="EndNote Bibliography Char"/>
    <w:basedOn w:val="DefaultParagraphFont"/>
    <w:link w:val="EndNoteBibliography"/>
    <w:rsid w:val="0012134A"/>
    <w:rPr>
      <w:noProo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C44C01"/>
    <w:rPr>
      <w:color w:val="605E5C"/>
      <w:shd w:val="clear" w:color="auto" w:fill="E1DFDD"/>
    </w:rPr>
  </w:style>
  <w:style w:type="character" w:customStyle="1" w:styleId="ui-provider">
    <w:name w:val="ui-provider"/>
    <w:basedOn w:val="DefaultParagraphFont"/>
    <w:rsid w:val="00320B2D"/>
  </w:style>
  <w:style w:type="character" w:customStyle="1" w:styleId="Heading1Char">
    <w:name w:val="Heading 1 Char"/>
    <w:basedOn w:val="DefaultParagraphFont"/>
    <w:link w:val="Heading1"/>
    <w:uiPriority w:val="9"/>
    <w:rsid w:val="004A03B8"/>
    <w:rPr>
      <w:b/>
      <w:sz w:val="48"/>
      <w:szCs w:val="48"/>
    </w:rPr>
  </w:style>
  <w:style w:type="paragraph" w:styleId="Bibliography">
    <w:name w:val="Bibliography"/>
    <w:basedOn w:val="Normal"/>
    <w:next w:val="Normal"/>
    <w:uiPriority w:val="37"/>
    <w:unhideWhenUsed/>
    <w:rsid w:val="004A03B8"/>
  </w:style>
  <w:style w:type="character" w:customStyle="1" w:styleId="normaltextrun">
    <w:name w:val="normaltextrun"/>
    <w:basedOn w:val="DefaultParagraphFont"/>
    <w:rsid w:val="005C36C9"/>
  </w:style>
  <w:style w:type="character" w:customStyle="1" w:styleId="eop">
    <w:name w:val="eop"/>
    <w:basedOn w:val="DefaultParagraphFont"/>
    <w:rsid w:val="005C36C9"/>
  </w:style>
  <w:style w:type="character" w:styleId="Mention">
    <w:name w:val="Mention"/>
    <w:basedOn w:val="DefaultParagraphFont"/>
    <w:uiPriority w:val="99"/>
    <w:unhideWhenUsed/>
    <w:rsid w:val="00F53669"/>
    <w:rPr>
      <w:color w:val="2B579A"/>
      <w:shd w:val="clear" w:color="auto" w:fill="E1DFDD"/>
    </w:rPr>
  </w:style>
  <w:style w:type="paragraph" w:styleId="Caption">
    <w:name w:val="caption"/>
    <w:basedOn w:val="Normal"/>
    <w:next w:val="Normal"/>
    <w:uiPriority w:val="35"/>
    <w:unhideWhenUsed/>
    <w:qFormat/>
    <w:rsid w:val="00A048E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2972">
      <w:bodyDiv w:val="1"/>
      <w:marLeft w:val="0"/>
      <w:marRight w:val="0"/>
      <w:marTop w:val="0"/>
      <w:marBottom w:val="0"/>
      <w:divBdr>
        <w:top w:val="none" w:sz="0" w:space="0" w:color="auto"/>
        <w:left w:val="none" w:sz="0" w:space="0" w:color="auto"/>
        <w:bottom w:val="none" w:sz="0" w:space="0" w:color="auto"/>
        <w:right w:val="none" w:sz="0" w:space="0" w:color="auto"/>
      </w:divBdr>
      <w:divsChild>
        <w:div w:id="16280067">
          <w:marLeft w:val="446"/>
          <w:marRight w:val="0"/>
          <w:marTop w:val="0"/>
          <w:marBottom w:val="0"/>
          <w:divBdr>
            <w:top w:val="none" w:sz="0" w:space="0" w:color="auto"/>
            <w:left w:val="none" w:sz="0" w:space="0" w:color="auto"/>
            <w:bottom w:val="none" w:sz="0" w:space="0" w:color="auto"/>
            <w:right w:val="none" w:sz="0" w:space="0" w:color="auto"/>
          </w:divBdr>
        </w:div>
        <w:div w:id="245265311">
          <w:marLeft w:val="446"/>
          <w:marRight w:val="0"/>
          <w:marTop w:val="0"/>
          <w:marBottom w:val="0"/>
          <w:divBdr>
            <w:top w:val="none" w:sz="0" w:space="0" w:color="auto"/>
            <w:left w:val="none" w:sz="0" w:space="0" w:color="auto"/>
            <w:bottom w:val="none" w:sz="0" w:space="0" w:color="auto"/>
            <w:right w:val="none" w:sz="0" w:space="0" w:color="auto"/>
          </w:divBdr>
        </w:div>
        <w:div w:id="284890150">
          <w:marLeft w:val="446"/>
          <w:marRight w:val="0"/>
          <w:marTop w:val="0"/>
          <w:marBottom w:val="0"/>
          <w:divBdr>
            <w:top w:val="none" w:sz="0" w:space="0" w:color="auto"/>
            <w:left w:val="none" w:sz="0" w:space="0" w:color="auto"/>
            <w:bottom w:val="none" w:sz="0" w:space="0" w:color="auto"/>
            <w:right w:val="none" w:sz="0" w:space="0" w:color="auto"/>
          </w:divBdr>
        </w:div>
      </w:divsChild>
    </w:div>
    <w:div w:id="19362041">
      <w:bodyDiv w:val="1"/>
      <w:marLeft w:val="0"/>
      <w:marRight w:val="0"/>
      <w:marTop w:val="0"/>
      <w:marBottom w:val="0"/>
      <w:divBdr>
        <w:top w:val="none" w:sz="0" w:space="0" w:color="auto"/>
        <w:left w:val="none" w:sz="0" w:space="0" w:color="auto"/>
        <w:bottom w:val="none" w:sz="0" w:space="0" w:color="auto"/>
        <w:right w:val="none" w:sz="0" w:space="0" w:color="auto"/>
      </w:divBdr>
    </w:div>
    <w:div w:id="55738000">
      <w:bodyDiv w:val="1"/>
      <w:marLeft w:val="0"/>
      <w:marRight w:val="0"/>
      <w:marTop w:val="0"/>
      <w:marBottom w:val="0"/>
      <w:divBdr>
        <w:top w:val="none" w:sz="0" w:space="0" w:color="auto"/>
        <w:left w:val="none" w:sz="0" w:space="0" w:color="auto"/>
        <w:bottom w:val="none" w:sz="0" w:space="0" w:color="auto"/>
        <w:right w:val="none" w:sz="0" w:space="0" w:color="auto"/>
      </w:divBdr>
    </w:div>
    <w:div w:id="70736468">
      <w:bodyDiv w:val="1"/>
      <w:marLeft w:val="0"/>
      <w:marRight w:val="0"/>
      <w:marTop w:val="0"/>
      <w:marBottom w:val="0"/>
      <w:divBdr>
        <w:top w:val="none" w:sz="0" w:space="0" w:color="auto"/>
        <w:left w:val="none" w:sz="0" w:space="0" w:color="auto"/>
        <w:bottom w:val="none" w:sz="0" w:space="0" w:color="auto"/>
        <w:right w:val="none" w:sz="0" w:space="0" w:color="auto"/>
      </w:divBdr>
      <w:divsChild>
        <w:div w:id="148178651">
          <w:marLeft w:val="446"/>
          <w:marRight w:val="0"/>
          <w:marTop w:val="0"/>
          <w:marBottom w:val="0"/>
          <w:divBdr>
            <w:top w:val="none" w:sz="0" w:space="0" w:color="auto"/>
            <w:left w:val="none" w:sz="0" w:space="0" w:color="auto"/>
            <w:bottom w:val="none" w:sz="0" w:space="0" w:color="auto"/>
            <w:right w:val="none" w:sz="0" w:space="0" w:color="auto"/>
          </w:divBdr>
        </w:div>
      </w:divsChild>
    </w:div>
    <w:div w:id="80493684">
      <w:bodyDiv w:val="1"/>
      <w:marLeft w:val="0"/>
      <w:marRight w:val="0"/>
      <w:marTop w:val="0"/>
      <w:marBottom w:val="0"/>
      <w:divBdr>
        <w:top w:val="none" w:sz="0" w:space="0" w:color="auto"/>
        <w:left w:val="none" w:sz="0" w:space="0" w:color="auto"/>
        <w:bottom w:val="none" w:sz="0" w:space="0" w:color="auto"/>
        <w:right w:val="none" w:sz="0" w:space="0" w:color="auto"/>
      </w:divBdr>
    </w:div>
    <w:div w:id="80566934">
      <w:bodyDiv w:val="1"/>
      <w:marLeft w:val="0"/>
      <w:marRight w:val="0"/>
      <w:marTop w:val="0"/>
      <w:marBottom w:val="0"/>
      <w:divBdr>
        <w:top w:val="none" w:sz="0" w:space="0" w:color="auto"/>
        <w:left w:val="none" w:sz="0" w:space="0" w:color="auto"/>
        <w:bottom w:val="none" w:sz="0" w:space="0" w:color="auto"/>
        <w:right w:val="none" w:sz="0" w:space="0" w:color="auto"/>
      </w:divBdr>
    </w:div>
    <w:div w:id="86386127">
      <w:bodyDiv w:val="1"/>
      <w:marLeft w:val="0"/>
      <w:marRight w:val="0"/>
      <w:marTop w:val="0"/>
      <w:marBottom w:val="0"/>
      <w:divBdr>
        <w:top w:val="none" w:sz="0" w:space="0" w:color="auto"/>
        <w:left w:val="none" w:sz="0" w:space="0" w:color="auto"/>
        <w:bottom w:val="none" w:sz="0" w:space="0" w:color="auto"/>
        <w:right w:val="none" w:sz="0" w:space="0" w:color="auto"/>
      </w:divBdr>
    </w:div>
    <w:div w:id="99028801">
      <w:bodyDiv w:val="1"/>
      <w:marLeft w:val="0"/>
      <w:marRight w:val="0"/>
      <w:marTop w:val="0"/>
      <w:marBottom w:val="0"/>
      <w:divBdr>
        <w:top w:val="none" w:sz="0" w:space="0" w:color="auto"/>
        <w:left w:val="none" w:sz="0" w:space="0" w:color="auto"/>
        <w:bottom w:val="none" w:sz="0" w:space="0" w:color="auto"/>
        <w:right w:val="none" w:sz="0" w:space="0" w:color="auto"/>
      </w:divBdr>
      <w:divsChild>
        <w:div w:id="1427120017">
          <w:marLeft w:val="0"/>
          <w:marRight w:val="0"/>
          <w:marTop w:val="0"/>
          <w:marBottom w:val="0"/>
          <w:divBdr>
            <w:top w:val="none" w:sz="0" w:space="0" w:color="auto"/>
            <w:left w:val="none" w:sz="0" w:space="0" w:color="auto"/>
            <w:bottom w:val="none" w:sz="0" w:space="0" w:color="auto"/>
            <w:right w:val="none" w:sz="0" w:space="0" w:color="auto"/>
          </w:divBdr>
        </w:div>
      </w:divsChild>
    </w:div>
    <w:div w:id="138957377">
      <w:bodyDiv w:val="1"/>
      <w:marLeft w:val="0"/>
      <w:marRight w:val="0"/>
      <w:marTop w:val="0"/>
      <w:marBottom w:val="0"/>
      <w:divBdr>
        <w:top w:val="none" w:sz="0" w:space="0" w:color="auto"/>
        <w:left w:val="none" w:sz="0" w:space="0" w:color="auto"/>
        <w:bottom w:val="none" w:sz="0" w:space="0" w:color="auto"/>
        <w:right w:val="none" w:sz="0" w:space="0" w:color="auto"/>
      </w:divBdr>
      <w:divsChild>
        <w:div w:id="1854495464">
          <w:marLeft w:val="547"/>
          <w:marRight w:val="0"/>
          <w:marTop w:val="154"/>
          <w:marBottom w:val="0"/>
          <w:divBdr>
            <w:top w:val="none" w:sz="0" w:space="0" w:color="auto"/>
            <w:left w:val="none" w:sz="0" w:space="0" w:color="auto"/>
            <w:bottom w:val="none" w:sz="0" w:space="0" w:color="auto"/>
            <w:right w:val="none" w:sz="0" w:space="0" w:color="auto"/>
          </w:divBdr>
        </w:div>
      </w:divsChild>
    </w:div>
    <w:div w:id="141889725">
      <w:bodyDiv w:val="1"/>
      <w:marLeft w:val="0"/>
      <w:marRight w:val="0"/>
      <w:marTop w:val="0"/>
      <w:marBottom w:val="0"/>
      <w:divBdr>
        <w:top w:val="none" w:sz="0" w:space="0" w:color="auto"/>
        <w:left w:val="none" w:sz="0" w:space="0" w:color="auto"/>
        <w:bottom w:val="none" w:sz="0" w:space="0" w:color="auto"/>
        <w:right w:val="none" w:sz="0" w:space="0" w:color="auto"/>
      </w:divBdr>
    </w:div>
    <w:div w:id="152840287">
      <w:bodyDiv w:val="1"/>
      <w:marLeft w:val="0"/>
      <w:marRight w:val="0"/>
      <w:marTop w:val="0"/>
      <w:marBottom w:val="0"/>
      <w:divBdr>
        <w:top w:val="none" w:sz="0" w:space="0" w:color="auto"/>
        <w:left w:val="none" w:sz="0" w:space="0" w:color="auto"/>
        <w:bottom w:val="none" w:sz="0" w:space="0" w:color="auto"/>
        <w:right w:val="none" w:sz="0" w:space="0" w:color="auto"/>
      </w:divBdr>
      <w:divsChild>
        <w:div w:id="757871246">
          <w:marLeft w:val="446"/>
          <w:marRight w:val="0"/>
          <w:marTop w:val="0"/>
          <w:marBottom w:val="0"/>
          <w:divBdr>
            <w:top w:val="none" w:sz="0" w:space="0" w:color="auto"/>
            <w:left w:val="none" w:sz="0" w:space="0" w:color="auto"/>
            <w:bottom w:val="none" w:sz="0" w:space="0" w:color="auto"/>
            <w:right w:val="none" w:sz="0" w:space="0" w:color="auto"/>
          </w:divBdr>
        </w:div>
        <w:div w:id="1951617914">
          <w:marLeft w:val="446"/>
          <w:marRight w:val="0"/>
          <w:marTop w:val="0"/>
          <w:marBottom w:val="0"/>
          <w:divBdr>
            <w:top w:val="none" w:sz="0" w:space="0" w:color="auto"/>
            <w:left w:val="none" w:sz="0" w:space="0" w:color="auto"/>
            <w:bottom w:val="none" w:sz="0" w:space="0" w:color="auto"/>
            <w:right w:val="none" w:sz="0" w:space="0" w:color="auto"/>
          </w:divBdr>
        </w:div>
      </w:divsChild>
    </w:div>
    <w:div w:id="167792326">
      <w:bodyDiv w:val="1"/>
      <w:marLeft w:val="0"/>
      <w:marRight w:val="0"/>
      <w:marTop w:val="0"/>
      <w:marBottom w:val="0"/>
      <w:divBdr>
        <w:top w:val="none" w:sz="0" w:space="0" w:color="auto"/>
        <w:left w:val="none" w:sz="0" w:space="0" w:color="auto"/>
        <w:bottom w:val="none" w:sz="0" w:space="0" w:color="auto"/>
        <w:right w:val="none" w:sz="0" w:space="0" w:color="auto"/>
      </w:divBdr>
      <w:divsChild>
        <w:div w:id="247345242">
          <w:marLeft w:val="0"/>
          <w:marRight w:val="0"/>
          <w:marTop w:val="0"/>
          <w:marBottom w:val="0"/>
          <w:divBdr>
            <w:top w:val="none" w:sz="0" w:space="0" w:color="auto"/>
            <w:left w:val="none" w:sz="0" w:space="0" w:color="auto"/>
            <w:bottom w:val="none" w:sz="0" w:space="0" w:color="auto"/>
            <w:right w:val="none" w:sz="0" w:space="0" w:color="auto"/>
          </w:divBdr>
        </w:div>
      </w:divsChild>
    </w:div>
    <w:div w:id="214437378">
      <w:bodyDiv w:val="1"/>
      <w:marLeft w:val="0"/>
      <w:marRight w:val="0"/>
      <w:marTop w:val="0"/>
      <w:marBottom w:val="0"/>
      <w:divBdr>
        <w:top w:val="none" w:sz="0" w:space="0" w:color="auto"/>
        <w:left w:val="none" w:sz="0" w:space="0" w:color="auto"/>
        <w:bottom w:val="none" w:sz="0" w:space="0" w:color="auto"/>
        <w:right w:val="none" w:sz="0" w:space="0" w:color="auto"/>
      </w:divBdr>
      <w:divsChild>
        <w:div w:id="220605608">
          <w:marLeft w:val="547"/>
          <w:marRight w:val="0"/>
          <w:marTop w:val="144"/>
          <w:marBottom w:val="0"/>
          <w:divBdr>
            <w:top w:val="none" w:sz="0" w:space="0" w:color="auto"/>
            <w:left w:val="none" w:sz="0" w:space="0" w:color="auto"/>
            <w:bottom w:val="none" w:sz="0" w:space="0" w:color="auto"/>
            <w:right w:val="none" w:sz="0" w:space="0" w:color="auto"/>
          </w:divBdr>
        </w:div>
        <w:div w:id="1080295578">
          <w:marLeft w:val="1166"/>
          <w:marRight w:val="0"/>
          <w:marTop w:val="125"/>
          <w:marBottom w:val="0"/>
          <w:divBdr>
            <w:top w:val="none" w:sz="0" w:space="0" w:color="auto"/>
            <w:left w:val="none" w:sz="0" w:space="0" w:color="auto"/>
            <w:bottom w:val="none" w:sz="0" w:space="0" w:color="auto"/>
            <w:right w:val="none" w:sz="0" w:space="0" w:color="auto"/>
          </w:divBdr>
        </w:div>
        <w:div w:id="1512986987">
          <w:marLeft w:val="547"/>
          <w:marRight w:val="0"/>
          <w:marTop w:val="144"/>
          <w:marBottom w:val="0"/>
          <w:divBdr>
            <w:top w:val="none" w:sz="0" w:space="0" w:color="auto"/>
            <w:left w:val="none" w:sz="0" w:space="0" w:color="auto"/>
            <w:bottom w:val="none" w:sz="0" w:space="0" w:color="auto"/>
            <w:right w:val="none" w:sz="0" w:space="0" w:color="auto"/>
          </w:divBdr>
        </w:div>
      </w:divsChild>
    </w:div>
    <w:div w:id="240066777">
      <w:bodyDiv w:val="1"/>
      <w:marLeft w:val="0"/>
      <w:marRight w:val="0"/>
      <w:marTop w:val="0"/>
      <w:marBottom w:val="0"/>
      <w:divBdr>
        <w:top w:val="none" w:sz="0" w:space="0" w:color="auto"/>
        <w:left w:val="none" w:sz="0" w:space="0" w:color="auto"/>
        <w:bottom w:val="none" w:sz="0" w:space="0" w:color="auto"/>
        <w:right w:val="none" w:sz="0" w:space="0" w:color="auto"/>
      </w:divBdr>
      <w:divsChild>
        <w:div w:id="1968123604">
          <w:marLeft w:val="547"/>
          <w:marRight w:val="0"/>
          <w:marTop w:val="154"/>
          <w:marBottom w:val="0"/>
          <w:divBdr>
            <w:top w:val="none" w:sz="0" w:space="0" w:color="auto"/>
            <w:left w:val="none" w:sz="0" w:space="0" w:color="auto"/>
            <w:bottom w:val="none" w:sz="0" w:space="0" w:color="auto"/>
            <w:right w:val="none" w:sz="0" w:space="0" w:color="auto"/>
          </w:divBdr>
        </w:div>
      </w:divsChild>
    </w:div>
    <w:div w:id="302581493">
      <w:bodyDiv w:val="1"/>
      <w:marLeft w:val="0"/>
      <w:marRight w:val="0"/>
      <w:marTop w:val="0"/>
      <w:marBottom w:val="0"/>
      <w:divBdr>
        <w:top w:val="none" w:sz="0" w:space="0" w:color="auto"/>
        <w:left w:val="none" w:sz="0" w:space="0" w:color="auto"/>
        <w:bottom w:val="none" w:sz="0" w:space="0" w:color="auto"/>
        <w:right w:val="none" w:sz="0" w:space="0" w:color="auto"/>
      </w:divBdr>
      <w:divsChild>
        <w:div w:id="1245804212">
          <w:marLeft w:val="446"/>
          <w:marRight w:val="0"/>
          <w:marTop w:val="0"/>
          <w:marBottom w:val="0"/>
          <w:divBdr>
            <w:top w:val="none" w:sz="0" w:space="0" w:color="auto"/>
            <w:left w:val="none" w:sz="0" w:space="0" w:color="auto"/>
            <w:bottom w:val="none" w:sz="0" w:space="0" w:color="auto"/>
            <w:right w:val="none" w:sz="0" w:space="0" w:color="auto"/>
          </w:divBdr>
        </w:div>
        <w:div w:id="1624271166">
          <w:marLeft w:val="446"/>
          <w:marRight w:val="0"/>
          <w:marTop w:val="0"/>
          <w:marBottom w:val="0"/>
          <w:divBdr>
            <w:top w:val="none" w:sz="0" w:space="0" w:color="auto"/>
            <w:left w:val="none" w:sz="0" w:space="0" w:color="auto"/>
            <w:bottom w:val="none" w:sz="0" w:space="0" w:color="auto"/>
            <w:right w:val="none" w:sz="0" w:space="0" w:color="auto"/>
          </w:divBdr>
        </w:div>
      </w:divsChild>
    </w:div>
    <w:div w:id="330958944">
      <w:bodyDiv w:val="1"/>
      <w:marLeft w:val="0"/>
      <w:marRight w:val="0"/>
      <w:marTop w:val="0"/>
      <w:marBottom w:val="0"/>
      <w:divBdr>
        <w:top w:val="none" w:sz="0" w:space="0" w:color="auto"/>
        <w:left w:val="none" w:sz="0" w:space="0" w:color="auto"/>
        <w:bottom w:val="none" w:sz="0" w:space="0" w:color="auto"/>
        <w:right w:val="none" w:sz="0" w:space="0" w:color="auto"/>
      </w:divBdr>
      <w:divsChild>
        <w:div w:id="742989917">
          <w:marLeft w:val="446"/>
          <w:marRight w:val="0"/>
          <w:marTop w:val="0"/>
          <w:marBottom w:val="0"/>
          <w:divBdr>
            <w:top w:val="none" w:sz="0" w:space="0" w:color="auto"/>
            <w:left w:val="none" w:sz="0" w:space="0" w:color="auto"/>
            <w:bottom w:val="none" w:sz="0" w:space="0" w:color="auto"/>
            <w:right w:val="none" w:sz="0" w:space="0" w:color="auto"/>
          </w:divBdr>
        </w:div>
        <w:div w:id="1602488904">
          <w:marLeft w:val="446"/>
          <w:marRight w:val="0"/>
          <w:marTop w:val="0"/>
          <w:marBottom w:val="0"/>
          <w:divBdr>
            <w:top w:val="none" w:sz="0" w:space="0" w:color="auto"/>
            <w:left w:val="none" w:sz="0" w:space="0" w:color="auto"/>
            <w:bottom w:val="none" w:sz="0" w:space="0" w:color="auto"/>
            <w:right w:val="none" w:sz="0" w:space="0" w:color="auto"/>
          </w:divBdr>
        </w:div>
      </w:divsChild>
    </w:div>
    <w:div w:id="344526027">
      <w:bodyDiv w:val="1"/>
      <w:marLeft w:val="0"/>
      <w:marRight w:val="0"/>
      <w:marTop w:val="0"/>
      <w:marBottom w:val="0"/>
      <w:divBdr>
        <w:top w:val="none" w:sz="0" w:space="0" w:color="auto"/>
        <w:left w:val="none" w:sz="0" w:space="0" w:color="auto"/>
        <w:bottom w:val="none" w:sz="0" w:space="0" w:color="auto"/>
        <w:right w:val="none" w:sz="0" w:space="0" w:color="auto"/>
      </w:divBdr>
    </w:div>
    <w:div w:id="408308610">
      <w:bodyDiv w:val="1"/>
      <w:marLeft w:val="0"/>
      <w:marRight w:val="0"/>
      <w:marTop w:val="0"/>
      <w:marBottom w:val="0"/>
      <w:divBdr>
        <w:top w:val="none" w:sz="0" w:space="0" w:color="auto"/>
        <w:left w:val="none" w:sz="0" w:space="0" w:color="auto"/>
        <w:bottom w:val="none" w:sz="0" w:space="0" w:color="auto"/>
        <w:right w:val="none" w:sz="0" w:space="0" w:color="auto"/>
      </w:divBdr>
    </w:div>
    <w:div w:id="416446431">
      <w:bodyDiv w:val="1"/>
      <w:marLeft w:val="0"/>
      <w:marRight w:val="0"/>
      <w:marTop w:val="0"/>
      <w:marBottom w:val="0"/>
      <w:divBdr>
        <w:top w:val="none" w:sz="0" w:space="0" w:color="auto"/>
        <w:left w:val="none" w:sz="0" w:space="0" w:color="auto"/>
        <w:bottom w:val="none" w:sz="0" w:space="0" w:color="auto"/>
        <w:right w:val="none" w:sz="0" w:space="0" w:color="auto"/>
      </w:divBdr>
    </w:div>
    <w:div w:id="455175207">
      <w:bodyDiv w:val="1"/>
      <w:marLeft w:val="0"/>
      <w:marRight w:val="0"/>
      <w:marTop w:val="0"/>
      <w:marBottom w:val="0"/>
      <w:divBdr>
        <w:top w:val="none" w:sz="0" w:space="0" w:color="auto"/>
        <w:left w:val="none" w:sz="0" w:space="0" w:color="auto"/>
        <w:bottom w:val="none" w:sz="0" w:space="0" w:color="auto"/>
        <w:right w:val="none" w:sz="0" w:space="0" w:color="auto"/>
      </w:divBdr>
      <w:divsChild>
        <w:div w:id="2116944043">
          <w:marLeft w:val="0"/>
          <w:marRight w:val="0"/>
          <w:marTop w:val="0"/>
          <w:marBottom w:val="0"/>
          <w:divBdr>
            <w:top w:val="none" w:sz="0" w:space="0" w:color="auto"/>
            <w:left w:val="none" w:sz="0" w:space="0" w:color="auto"/>
            <w:bottom w:val="none" w:sz="0" w:space="0" w:color="auto"/>
            <w:right w:val="none" w:sz="0" w:space="0" w:color="auto"/>
          </w:divBdr>
        </w:div>
      </w:divsChild>
    </w:div>
    <w:div w:id="466124456">
      <w:bodyDiv w:val="1"/>
      <w:marLeft w:val="0"/>
      <w:marRight w:val="0"/>
      <w:marTop w:val="0"/>
      <w:marBottom w:val="0"/>
      <w:divBdr>
        <w:top w:val="none" w:sz="0" w:space="0" w:color="auto"/>
        <w:left w:val="none" w:sz="0" w:space="0" w:color="auto"/>
        <w:bottom w:val="none" w:sz="0" w:space="0" w:color="auto"/>
        <w:right w:val="none" w:sz="0" w:space="0" w:color="auto"/>
      </w:divBdr>
    </w:div>
    <w:div w:id="488131502">
      <w:bodyDiv w:val="1"/>
      <w:marLeft w:val="0"/>
      <w:marRight w:val="0"/>
      <w:marTop w:val="0"/>
      <w:marBottom w:val="0"/>
      <w:divBdr>
        <w:top w:val="none" w:sz="0" w:space="0" w:color="auto"/>
        <w:left w:val="none" w:sz="0" w:space="0" w:color="auto"/>
        <w:bottom w:val="none" w:sz="0" w:space="0" w:color="auto"/>
        <w:right w:val="none" w:sz="0" w:space="0" w:color="auto"/>
      </w:divBdr>
    </w:div>
    <w:div w:id="508519641">
      <w:bodyDiv w:val="1"/>
      <w:marLeft w:val="0"/>
      <w:marRight w:val="0"/>
      <w:marTop w:val="0"/>
      <w:marBottom w:val="0"/>
      <w:divBdr>
        <w:top w:val="none" w:sz="0" w:space="0" w:color="auto"/>
        <w:left w:val="none" w:sz="0" w:space="0" w:color="auto"/>
        <w:bottom w:val="none" w:sz="0" w:space="0" w:color="auto"/>
        <w:right w:val="none" w:sz="0" w:space="0" w:color="auto"/>
      </w:divBdr>
    </w:div>
    <w:div w:id="544176675">
      <w:bodyDiv w:val="1"/>
      <w:marLeft w:val="0"/>
      <w:marRight w:val="0"/>
      <w:marTop w:val="0"/>
      <w:marBottom w:val="0"/>
      <w:divBdr>
        <w:top w:val="none" w:sz="0" w:space="0" w:color="auto"/>
        <w:left w:val="none" w:sz="0" w:space="0" w:color="auto"/>
        <w:bottom w:val="none" w:sz="0" w:space="0" w:color="auto"/>
        <w:right w:val="none" w:sz="0" w:space="0" w:color="auto"/>
      </w:divBdr>
    </w:div>
    <w:div w:id="586500307">
      <w:bodyDiv w:val="1"/>
      <w:marLeft w:val="0"/>
      <w:marRight w:val="0"/>
      <w:marTop w:val="0"/>
      <w:marBottom w:val="0"/>
      <w:divBdr>
        <w:top w:val="none" w:sz="0" w:space="0" w:color="auto"/>
        <w:left w:val="none" w:sz="0" w:space="0" w:color="auto"/>
        <w:bottom w:val="none" w:sz="0" w:space="0" w:color="auto"/>
        <w:right w:val="none" w:sz="0" w:space="0" w:color="auto"/>
      </w:divBdr>
      <w:divsChild>
        <w:div w:id="91051531">
          <w:marLeft w:val="446"/>
          <w:marRight w:val="0"/>
          <w:marTop w:val="0"/>
          <w:marBottom w:val="0"/>
          <w:divBdr>
            <w:top w:val="none" w:sz="0" w:space="0" w:color="auto"/>
            <w:left w:val="none" w:sz="0" w:space="0" w:color="auto"/>
            <w:bottom w:val="none" w:sz="0" w:space="0" w:color="auto"/>
            <w:right w:val="none" w:sz="0" w:space="0" w:color="auto"/>
          </w:divBdr>
        </w:div>
        <w:div w:id="508449515">
          <w:marLeft w:val="446"/>
          <w:marRight w:val="0"/>
          <w:marTop w:val="0"/>
          <w:marBottom w:val="0"/>
          <w:divBdr>
            <w:top w:val="none" w:sz="0" w:space="0" w:color="auto"/>
            <w:left w:val="none" w:sz="0" w:space="0" w:color="auto"/>
            <w:bottom w:val="none" w:sz="0" w:space="0" w:color="auto"/>
            <w:right w:val="none" w:sz="0" w:space="0" w:color="auto"/>
          </w:divBdr>
        </w:div>
        <w:div w:id="1920752590">
          <w:marLeft w:val="446"/>
          <w:marRight w:val="0"/>
          <w:marTop w:val="0"/>
          <w:marBottom w:val="0"/>
          <w:divBdr>
            <w:top w:val="none" w:sz="0" w:space="0" w:color="auto"/>
            <w:left w:val="none" w:sz="0" w:space="0" w:color="auto"/>
            <w:bottom w:val="none" w:sz="0" w:space="0" w:color="auto"/>
            <w:right w:val="none" w:sz="0" w:space="0" w:color="auto"/>
          </w:divBdr>
        </w:div>
      </w:divsChild>
    </w:div>
    <w:div w:id="587468924">
      <w:bodyDiv w:val="1"/>
      <w:marLeft w:val="0"/>
      <w:marRight w:val="0"/>
      <w:marTop w:val="0"/>
      <w:marBottom w:val="0"/>
      <w:divBdr>
        <w:top w:val="none" w:sz="0" w:space="0" w:color="auto"/>
        <w:left w:val="none" w:sz="0" w:space="0" w:color="auto"/>
        <w:bottom w:val="none" w:sz="0" w:space="0" w:color="auto"/>
        <w:right w:val="none" w:sz="0" w:space="0" w:color="auto"/>
      </w:divBdr>
      <w:divsChild>
        <w:div w:id="140272127">
          <w:marLeft w:val="446"/>
          <w:marRight w:val="0"/>
          <w:marTop w:val="0"/>
          <w:marBottom w:val="0"/>
          <w:divBdr>
            <w:top w:val="none" w:sz="0" w:space="0" w:color="auto"/>
            <w:left w:val="none" w:sz="0" w:space="0" w:color="auto"/>
            <w:bottom w:val="none" w:sz="0" w:space="0" w:color="auto"/>
            <w:right w:val="none" w:sz="0" w:space="0" w:color="auto"/>
          </w:divBdr>
        </w:div>
      </w:divsChild>
    </w:div>
    <w:div w:id="599684992">
      <w:bodyDiv w:val="1"/>
      <w:marLeft w:val="0"/>
      <w:marRight w:val="0"/>
      <w:marTop w:val="0"/>
      <w:marBottom w:val="0"/>
      <w:divBdr>
        <w:top w:val="none" w:sz="0" w:space="0" w:color="auto"/>
        <w:left w:val="none" w:sz="0" w:space="0" w:color="auto"/>
        <w:bottom w:val="none" w:sz="0" w:space="0" w:color="auto"/>
        <w:right w:val="none" w:sz="0" w:space="0" w:color="auto"/>
      </w:divBdr>
    </w:div>
    <w:div w:id="629939725">
      <w:bodyDiv w:val="1"/>
      <w:marLeft w:val="0"/>
      <w:marRight w:val="0"/>
      <w:marTop w:val="0"/>
      <w:marBottom w:val="0"/>
      <w:divBdr>
        <w:top w:val="none" w:sz="0" w:space="0" w:color="auto"/>
        <w:left w:val="none" w:sz="0" w:space="0" w:color="auto"/>
        <w:bottom w:val="none" w:sz="0" w:space="0" w:color="auto"/>
        <w:right w:val="none" w:sz="0" w:space="0" w:color="auto"/>
      </w:divBdr>
      <w:divsChild>
        <w:div w:id="275018974">
          <w:marLeft w:val="547"/>
          <w:marRight w:val="0"/>
          <w:marTop w:val="154"/>
          <w:marBottom w:val="0"/>
          <w:divBdr>
            <w:top w:val="none" w:sz="0" w:space="0" w:color="auto"/>
            <w:left w:val="none" w:sz="0" w:space="0" w:color="auto"/>
            <w:bottom w:val="none" w:sz="0" w:space="0" w:color="auto"/>
            <w:right w:val="none" w:sz="0" w:space="0" w:color="auto"/>
          </w:divBdr>
        </w:div>
        <w:div w:id="295382226">
          <w:marLeft w:val="547"/>
          <w:marRight w:val="0"/>
          <w:marTop w:val="154"/>
          <w:marBottom w:val="0"/>
          <w:divBdr>
            <w:top w:val="none" w:sz="0" w:space="0" w:color="auto"/>
            <w:left w:val="none" w:sz="0" w:space="0" w:color="auto"/>
            <w:bottom w:val="none" w:sz="0" w:space="0" w:color="auto"/>
            <w:right w:val="none" w:sz="0" w:space="0" w:color="auto"/>
          </w:divBdr>
        </w:div>
        <w:div w:id="2103717892">
          <w:marLeft w:val="547"/>
          <w:marRight w:val="0"/>
          <w:marTop w:val="154"/>
          <w:marBottom w:val="0"/>
          <w:divBdr>
            <w:top w:val="none" w:sz="0" w:space="0" w:color="auto"/>
            <w:left w:val="none" w:sz="0" w:space="0" w:color="auto"/>
            <w:bottom w:val="none" w:sz="0" w:space="0" w:color="auto"/>
            <w:right w:val="none" w:sz="0" w:space="0" w:color="auto"/>
          </w:divBdr>
        </w:div>
      </w:divsChild>
    </w:div>
    <w:div w:id="641082448">
      <w:bodyDiv w:val="1"/>
      <w:marLeft w:val="0"/>
      <w:marRight w:val="0"/>
      <w:marTop w:val="0"/>
      <w:marBottom w:val="0"/>
      <w:divBdr>
        <w:top w:val="none" w:sz="0" w:space="0" w:color="auto"/>
        <w:left w:val="none" w:sz="0" w:space="0" w:color="auto"/>
        <w:bottom w:val="none" w:sz="0" w:space="0" w:color="auto"/>
        <w:right w:val="none" w:sz="0" w:space="0" w:color="auto"/>
      </w:divBdr>
      <w:divsChild>
        <w:div w:id="233593046">
          <w:marLeft w:val="547"/>
          <w:marRight w:val="0"/>
          <w:marTop w:val="144"/>
          <w:marBottom w:val="0"/>
          <w:divBdr>
            <w:top w:val="none" w:sz="0" w:space="0" w:color="auto"/>
            <w:left w:val="none" w:sz="0" w:space="0" w:color="auto"/>
            <w:bottom w:val="none" w:sz="0" w:space="0" w:color="auto"/>
            <w:right w:val="none" w:sz="0" w:space="0" w:color="auto"/>
          </w:divBdr>
        </w:div>
        <w:div w:id="248389181">
          <w:marLeft w:val="547"/>
          <w:marRight w:val="0"/>
          <w:marTop w:val="144"/>
          <w:marBottom w:val="0"/>
          <w:divBdr>
            <w:top w:val="none" w:sz="0" w:space="0" w:color="auto"/>
            <w:left w:val="none" w:sz="0" w:space="0" w:color="auto"/>
            <w:bottom w:val="none" w:sz="0" w:space="0" w:color="auto"/>
            <w:right w:val="none" w:sz="0" w:space="0" w:color="auto"/>
          </w:divBdr>
        </w:div>
        <w:div w:id="582688471">
          <w:marLeft w:val="547"/>
          <w:marRight w:val="0"/>
          <w:marTop w:val="144"/>
          <w:marBottom w:val="0"/>
          <w:divBdr>
            <w:top w:val="none" w:sz="0" w:space="0" w:color="auto"/>
            <w:left w:val="none" w:sz="0" w:space="0" w:color="auto"/>
            <w:bottom w:val="none" w:sz="0" w:space="0" w:color="auto"/>
            <w:right w:val="none" w:sz="0" w:space="0" w:color="auto"/>
          </w:divBdr>
        </w:div>
        <w:div w:id="700476445">
          <w:marLeft w:val="547"/>
          <w:marRight w:val="0"/>
          <w:marTop w:val="144"/>
          <w:marBottom w:val="0"/>
          <w:divBdr>
            <w:top w:val="none" w:sz="0" w:space="0" w:color="auto"/>
            <w:left w:val="none" w:sz="0" w:space="0" w:color="auto"/>
            <w:bottom w:val="none" w:sz="0" w:space="0" w:color="auto"/>
            <w:right w:val="none" w:sz="0" w:space="0" w:color="auto"/>
          </w:divBdr>
        </w:div>
      </w:divsChild>
    </w:div>
    <w:div w:id="654341100">
      <w:bodyDiv w:val="1"/>
      <w:marLeft w:val="0"/>
      <w:marRight w:val="0"/>
      <w:marTop w:val="0"/>
      <w:marBottom w:val="0"/>
      <w:divBdr>
        <w:top w:val="none" w:sz="0" w:space="0" w:color="auto"/>
        <w:left w:val="none" w:sz="0" w:space="0" w:color="auto"/>
        <w:bottom w:val="none" w:sz="0" w:space="0" w:color="auto"/>
        <w:right w:val="none" w:sz="0" w:space="0" w:color="auto"/>
      </w:divBdr>
    </w:div>
    <w:div w:id="672102569">
      <w:bodyDiv w:val="1"/>
      <w:marLeft w:val="0"/>
      <w:marRight w:val="0"/>
      <w:marTop w:val="0"/>
      <w:marBottom w:val="0"/>
      <w:divBdr>
        <w:top w:val="none" w:sz="0" w:space="0" w:color="auto"/>
        <w:left w:val="none" w:sz="0" w:space="0" w:color="auto"/>
        <w:bottom w:val="none" w:sz="0" w:space="0" w:color="auto"/>
        <w:right w:val="none" w:sz="0" w:space="0" w:color="auto"/>
      </w:divBdr>
      <w:divsChild>
        <w:div w:id="644311166">
          <w:marLeft w:val="446"/>
          <w:marRight w:val="0"/>
          <w:marTop w:val="0"/>
          <w:marBottom w:val="0"/>
          <w:divBdr>
            <w:top w:val="none" w:sz="0" w:space="0" w:color="auto"/>
            <w:left w:val="none" w:sz="0" w:space="0" w:color="auto"/>
            <w:bottom w:val="none" w:sz="0" w:space="0" w:color="auto"/>
            <w:right w:val="none" w:sz="0" w:space="0" w:color="auto"/>
          </w:divBdr>
        </w:div>
        <w:div w:id="1482891748">
          <w:marLeft w:val="446"/>
          <w:marRight w:val="0"/>
          <w:marTop w:val="0"/>
          <w:marBottom w:val="0"/>
          <w:divBdr>
            <w:top w:val="none" w:sz="0" w:space="0" w:color="auto"/>
            <w:left w:val="none" w:sz="0" w:space="0" w:color="auto"/>
            <w:bottom w:val="none" w:sz="0" w:space="0" w:color="auto"/>
            <w:right w:val="none" w:sz="0" w:space="0" w:color="auto"/>
          </w:divBdr>
        </w:div>
      </w:divsChild>
    </w:div>
    <w:div w:id="765419539">
      <w:bodyDiv w:val="1"/>
      <w:marLeft w:val="0"/>
      <w:marRight w:val="0"/>
      <w:marTop w:val="0"/>
      <w:marBottom w:val="0"/>
      <w:divBdr>
        <w:top w:val="none" w:sz="0" w:space="0" w:color="auto"/>
        <w:left w:val="none" w:sz="0" w:space="0" w:color="auto"/>
        <w:bottom w:val="none" w:sz="0" w:space="0" w:color="auto"/>
        <w:right w:val="none" w:sz="0" w:space="0" w:color="auto"/>
      </w:divBdr>
      <w:divsChild>
        <w:div w:id="264927679">
          <w:marLeft w:val="547"/>
          <w:marRight w:val="0"/>
          <w:marTop w:val="134"/>
          <w:marBottom w:val="0"/>
          <w:divBdr>
            <w:top w:val="none" w:sz="0" w:space="0" w:color="auto"/>
            <w:left w:val="none" w:sz="0" w:space="0" w:color="auto"/>
            <w:bottom w:val="none" w:sz="0" w:space="0" w:color="auto"/>
            <w:right w:val="none" w:sz="0" w:space="0" w:color="auto"/>
          </w:divBdr>
        </w:div>
        <w:div w:id="692270225">
          <w:marLeft w:val="547"/>
          <w:marRight w:val="0"/>
          <w:marTop w:val="134"/>
          <w:marBottom w:val="0"/>
          <w:divBdr>
            <w:top w:val="none" w:sz="0" w:space="0" w:color="auto"/>
            <w:left w:val="none" w:sz="0" w:space="0" w:color="auto"/>
            <w:bottom w:val="none" w:sz="0" w:space="0" w:color="auto"/>
            <w:right w:val="none" w:sz="0" w:space="0" w:color="auto"/>
          </w:divBdr>
        </w:div>
        <w:div w:id="1699157095">
          <w:marLeft w:val="547"/>
          <w:marRight w:val="0"/>
          <w:marTop w:val="134"/>
          <w:marBottom w:val="0"/>
          <w:divBdr>
            <w:top w:val="none" w:sz="0" w:space="0" w:color="auto"/>
            <w:left w:val="none" w:sz="0" w:space="0" w:color="auto"/>
            <w:bottom w:val="none" w:sz="0" w:space="0" w:color="auto"/>
            <w:right w:val="none" w:sz="0" w:space="0" w:color="auto"/>
          </w:divBdr>
        </w:div>
      </w:divsChild>
    </w:div>
    <w:div w:id="868756193">
      <w:bodyDiv w:val="1"/>
      <w:marLeft w:val="0"/>
      <w:marRight w:val="0"/>
      <w:marTop w:val="0"/>
      <w:marBottom w:val="0"/>
      <w:divBdr>
        <w:top w:val="none" w:sz="0" w:space="0" w:color="auto"/>
        <w:left w:val="none" w:sz="0" w:space="0" w:color="auto"/>
        <w:bottom w:val="none" w:sz="0" w:space="0" w:color="auto"/>
        <w:right w:val="none" w:sz="0" w:space="0" w:color="auto"/>
      </w:divBdr>
      <w:divsChild>
        <w:div w:id="503521688">
          <w:marLeft w:val="446"/>
          <w:marRight w:val="0"/>
          <w:marTop w:val="0"/>
          <w:marBottom w:val="0"/>
          <w:divBdr>
            <w:top w:val="none" w:sz="0" w:space="0" w:color="auto"/>
            <w:left w:val="none" w:sz="0" w:space="0" w:color="auto"/>
            <w:bottom w:val="none" w:sz="0" w:space="0" w:color="auto"/>
            <w:right w:val="none" w:sz="0" w:space="0" w:color="auto"/>
          </w:divBdr>
        </w:div>
        <w:div w:id="991449702">
          <w:marLeft w:val="446"/>
          <w:marRight w:val="0"/>
          <w:marTop w:val="0"/>
          <w:marBottom w:val="0"/>
          <w:divBdr>
            <w:top w:val="none" w:sz="0" w:space="0" w:color="auto"/>
            <w:left w:val="none" w:sz="0" w:space="0" w:color="auto"/>
            <w:bottom w:val="none" w:sz="0" w:space="0" w:color="auto"/>
            <w:right w:val="none" w:sz="0" w:space="0" w:color="auto"/>
          </w:divBdr>
        </w:div>
        <w:div w:id="2018266876">
          <w:marLeft w:val="446"/>
          <w:marRight w:val="0"/>
          <w:marTop w:val="0"/>
          <w:marBottom w:val="0"/>
          <w:divBdr>
            <w:top w:val="none" w:sz="0" w:space="0" w:color="auto"/>
            <w:left w:val="none" w:sz="0" w:space="0" w:color="auto"/>
            <w:bottom w:val="none" w:sz="0" w:space="0" w:color="auto"/>
            <w:right w:val="none" w:sz="0" w:space="0" w:color="auto"/>
          </w:divBdr>
        </w:div>
      </w:divsChild>
    </w:div>
    <w:div w:id="894389016">
      <w:bodyDiv w:val="1"/>
      <w:marLeft w:val="0"/>
      <w:marRight w:val="0"/>
      <w:marTop w:val="0"/>
      <w:marBottom w:val="0"/>
      <w:divBdr>
        <w:top w:val="none" w:sz="0" w:space="0" w:color="auto"/>
        <w:left w:val="none" w:sz="0" w:space="0" w:color="auto"/>
        <w:bottom w:val="none" w:sz="0" w:space="0" w:color="auto"/>
        <w:right w:val="none" w:sz="0" w:space="0" w:color="auto"/>
      </w:divBdr>
      <w:divsChild>
        <w:div w:id="401682090">
          <w:marLeft w:val="547"/>
          <w:marRight w:val="0"/>
          <w:marTop w:val="0"/>
          <w:marBottom w:val="0"/>
          <w:divBdr>
            <w:top w:val="none" w:sz="0" w:space="0" w:color="auto"/>
            <w:left w:val="none" w:sz="0" w:space="0" w:color="auto"/>
            <w:bottom w:val="none" w:sz="0" w:space="0" w:color="auto"/>
            <w:right w:val="none" w:sz="0" w:space="0" w:color="auto"/>
          </w:divBdr>
        </w:div>
        <w:div w:id="539054776">
          <w:marLeft w:val="547"/>
          <w:marRight w:val="0"/>
          <w:marTop w:val="0"/>
          <w:marBottom w:val="0"/>
          <w:divBdr>
            <w:top w:val="none" w:sz="0" w:space="0" w:color="auto"/>
            <w:left w:val="none" w:sz="0" w:space="0" w:color="auto"/>
            <w:bottom w:val="none" w:sz="0" w:space="0" w:color="auto"/>
            <w:right w:val="none" w:sz="0" w:space="0" w:color="auto"/>
          </w:divBdr>
        </w:div>
      </w:divsChild>
    </w:div>
    <w:div w:id="895354250">
      <w:bodyDiv w:val="1"/>
      <w:marLeft w:val="0"/>
      <w:marRight w:val="0"/>
      <w:marTop w:val="0"/>
      <w:marBottom w:val="0"/>
      <w:divBdr>
        <w:top w:val="none" w:sz="0" w:space="0" w:color="auto"/>
        <w:left w:val="none" w:sz="0" w:space="0" w:color="auto"/>
        <w:bottom w:val="none" w:sz="0" w:space="0" w:color="auto"/>
        <w:right w:val="none" w:sz="0" w:space="0" w:color="auto"/>
      </w:divBdr>
    </w:div>
    <w:div w:id="895625455">
      <w:bodyDiv w:val="1"/>
      <w:marLeft w:val="0"/>
      <w:marRight w:val="0"/>
      <w:marTop w:val="0"/>
      <w:marBottom w:val="0"/>
      <w:divBdr>
        <w:top w:val="none" w:sz="0" w:space="0" w:color="auto"/>
        <w:left w:val="none" w:sz="0" w:space="0" w:color="auto"/>
        <w:bottom w:val="none" w:sz="0" w:space="0" w:color="auto"/>
        <w:right w:val="none" w:sz="0" w:space="0" w:color="auto"/>
      </w:divBdr>
    </w:div>
    <w:div w:id="1008485358">
      <w:bodyDiv w:val="1"/>
      <w:marLeft w:val="0"/>
      <w:marRight w:val="0"/>
      <w:marTop w:val="0"/>
      <w:marBottom w:val="0"/>
      <w:divBdr>
        <w:top w:val="none" w:sz="0" w:space="0" w:color="auto"/>
        <w:left w:val="none" w:sz="0" w:space="0" w:color="auto"/>
        <w:bottom w:val="none" w:sz="0" w:space="0" w:color="auto"/>
        <w:right w:val="none" w:sz="0" w:space="0" w:color="auto"/>
      </w:divBdr>
      <w:divsChild>
        <w:div w:id="133252776">
          <w:marLeft w:val="446"/>
          <w:marRight w:val="0"/>
          <w:marTop w:val="0"/>
          <w:marBottom w:val="0"/>
          <w:divBdr>
            <w:top w:val="none" w:sz="0" w:space="0" w:color="auto"/>
            <w:left w:val="none" w:sz="0" w:space="0" w:color="auto"/>
            <w:bottom w:val="none" w:sz="0" w:space="0" w:color="auto"/>
            <w:right w:val="none" w:sz="0" w:space="0" w:color="auto"/>
          </w:divBdr>
        </w:div>
      </w:divsChild>
    </w:div>
    <w:div w:id="1053971001">
      <w:bodyDiv w:val="1"/>
      <w:marLeft w:val="0"/>
      <w:marRight w:val="0"/>
      <w:marTop w:val="0"/>
      <w:marBottom w:val="0"/>
      <w:divBdr>
        <w:top w:val="none" w:sz="0" w:space="0" w:color="auto"/>
        <w:left w:val="none" w:sz="0" w:space="0" w:color="auto"/>
        <w:bottom w:val="none" w:sz="0" w:space="0" w:color="auto"/>
        <w:right w:val="none" w:sz="0" w:space="0" w:color="auto"/>
      </w:divBdr>
      <w:divsChild>
        <w:div w:id="121850340">
          <w:marLeft w:val="0"/>
          <w:marRight w:val="0"/>
          <w:marTop w:val="0"/>
          <w:marBottom w:val="0"/>
          <w:divBdr>
            <w:top w:val="none" w:sz="0" w:space="0" w:color="auto"/>
            <w:left w:val="none" w:sz="0" w:space="0" w:color="auto"/>
            <w:bottom w:val="none" w:sz="0" w:space="0" w:color="auto"/>
            <w:right w:val="none" w:sz="0" w:space="0" w:color="auto"/>
          </w:divBdr>
        </w:div>
      </w:divsChild>
    </w:div>
    <w:div w:id="1121994407">
      <w:bodyDiv w:val="1"/>
      <w:marLeft w:val="0"/>
      <w:marRight w:val="0"/>
      <w:marTop w:val="0"/>
      <w:marBottom w:val="0"/>
      <w:divBdr>
        <w:top w:val="none" w:sz="0" w:space="0" w:color="auto"/>
        <w:left w:val="none" w:sz="0" w:space="0" w:color="auto"/>
        <w:bottom w:val="none" w:sz="0" w:space="0" w:color="auto"/>
        <w:right w:val="none" w:sz="0" w:space="0" w:color="auto"/>
      </w:divBdr>
    </w:div>
    <w:div w:id="1123843002">
      <w:bodyDiv w:val="1"/>
      <w:marLeft w:val="0"/>
      <w:marRight w:val="0"/>
      <w:marTop w:val="0"/>
      <w:marBottom w:val="0"/>
      <w:divBdr>
        <w:top w:val="none" w:sz="0" w:space="0" w:color="auto"/>
        <w:left w:val="none" w:sz="0" w:space="0" w:color="auto"/>
        <w:bottom w:val="none" w:sz="0" w:space="0" w:color="auto"/>
        <w:right w:val="none" w:sz="0" w:space="0" w:color="auto"/>
      </w:divBdr>
      <w:divsChild>
        <w:div w:id="841821412">
          <w:marLeft w:val="0"/>
          <w:marRight w:val="0"/>
          <w:marTop w:val="0"/>
          <w:marBottom w:val="0"/>
          <w:divBdr>
            <w:top w:val="none" w:sz="0" w:space="0" w:color="auto"/>
            <w:left w:val="none" w:sz="0" w:space="0" w:color="auto"/>
            <w:bottom w:val="none" w:sz="0" w:space="0" w:color="auto"/>
            <w:right w:val="none" w:sz="0" w:space="0" w:color="auto"/>
          </w:divBdr>
        </w:div>
      </w:divsChild>
    </w:div>
    <w:div w:id="1172336343">
      <w:bodyDiv w:val="1"/>
      <w:marLeft w:val="0"/>
      <w:marRight w:val="0"/>
      <w:marTop w:val="0"/>
      <w:marBottom w:val="0"/>
      <w:divBdr>
        <w:top w:val="none" w:sz="0" w:space="0" w:color="auto"/>
        <w:left w:val="none" w:sz="0" w:space="0" w:color="auto"/>
        <w:bottom w:val="none" w:sz="0" w:space="0" w:color="auto"/>
        <w:right w:val="none" w:sz="0" w:space="0" w:color="auto"/>
      </w:divBdr>
    </w:div>
    <w:div w:id="1205412095">
      <w:bodyDiv w:val="1"/>
      <w:marLeft w:val="0"/>
      <w:marRight w:val="0"/>
      <w:marTop w:val="0"/>
      <w:marBottom w:val="0"/>
      <w:divBdr>
        <w:top w:val="none" w:sz="0" w:space="0" w:color="auto"/>
        <w:left w:val="none" w:sz="0" w:space="0" w:color="auto"/>
        <w:bottom w:val="none" w:sz="0" w:space="0" w:color="auto"/>
        <w:right w:val="none" w:sz="0" w:space="0" w:color="auto"/>
      </w:divBdr>
      <w:divsChild>
        <w:div w:id="665862347">
          <w:marLeft w:val="0"/>
          <w:marRight w:val="0"/>
          <w:marTop w:val="0"/>
          <w:marBottom w:val="0"/>
          <w:divBdr>
            <w:top w:val="none" w:sz="0" w:space="0" w:color="auto"/>
            <w:left w:val="none" w:sz="0" w:space="0" w:color="auto"/>
            <w:bottom w:val="none" w:sz="0" w:space="0" w:color="auto"/>
            <w:right w:val="none" w:sz="0" w:space="0" w:color="auto"/>
          </w:divBdr>
        </w:div>
      </w:divsChild>
    </w:div>
    <w:div w:id="1246300329">
      <w:bodyDiv w:val="1"/>
      <w:marLeft w:val="0"/>
      <w:marRight w:val="0"/>
      <w:marTop w:val="0"/>
      <w:marBottom w:val="0"/>
      <w:divBdr>
        <w:top w:val="none" w:sz="0" w:space="0" w:color="auto"/>
        <w:left w:val="none" w:sz="0" w:space="0" w:color="auto"/>
        <w:bottom w:val="none" w:sz="0" w:space="0" w:color="auto"/>
        <w:right w:val="none" w:sz="0" w:space="0" w:color="auto"/>
      </w:divBdr>
    </w:div>
    <w:div w:id="1269776054">
      <w:bodyDiv w:val="1"/>
      <w:marLeft w:val="0"/>
      <w:marRight w:val="0"/>
      <w:marTop w:val="0"/>
      <w:marBottom w:val="0"/>
      <w:divBdr>
        <w:top w:val="none" w:sz="0" w:space="0" w:color="auto"/>
        <w:left w:val="none" w:sz="0" w:space="0" w:color="auto"/>
        <w:bottom w:val="none" w:sz="0" w:space="0" w:color="auto"/>
        <w:right w:val="none" w:sz="0" w:space="0" w:color="auto"/>
      </w:divBdr>
    </w:div>
    <w:div w:id="1282107107">
      <w:bodyDiv w:val="1"/>
      <w:marLeft w:val="0"/>
      <w:marRight w:val="0"/>
      <w:marTop w:val="0"/>
      <w:marBottom w:val="0"/>
      <w:divBdr>
        <w:top w:val="none" w:sz="0" w:space="0" w:color="auto"/>
        <w:left w:val="none" w:sz="0" w:space="0" w:color="auto"/>
        <w:bottom w:val="none" w:sz="0" w:space="0" w:color="auto"/>
        <w:right w:val="none" w:sz="0" w:space="0" w:color="auto"/>
      </w:divBdr>
      <w:divsChild>
        <w:div w:id="460225173">
          <w:marLeft w:val="446"/>
          <w:marRight w:val="0"/>
          <w:marTop w:val="0"/>
          <w:marBottom w:val="0"/>
          <w:divBdr>
            <w:top w:val="none" w:sz="0" w:space="0" w:color="auto"/>
            <w:left w:val="none" w:sz="0" w:space="0" w:color="auto"/>
            <w:bottom w:val="none" w:sz="0" w:space="0" w:color="auto"/>
            <w:right w:val="none" w:sz="0" w:space="0" w:color="auto"/>
          </w:divBdr>
        </w:div>
        <w:div w:id="825366456">
          <w:marLeft w:val="446"/>
          <w:marRight w:val="0"/>
          <w:marTop w:val="0"/>
          <w:marBottom w:val="0"/>
          <w:divBdr>
            <w:top w:val="none" w:sz="0" w:space="0" w:color="auto"/>
            <w:left w:val="none" w:sz="0" w:space="0" w:color="auto"/>
            <w:bottom w:val="none" w:sz="0" w:space="0" w:color="auto"/>
            <w:right w:val="none" w:sz="0" w:space="0" w:color="auto"/>
          </w:divBdr>
        </w:div>
      </w:divsChild>
    </w:div>
    <w:div w:id="1333920180">
      <w:bodyDiv w:val="1"/>
      <w:marLeft w:val="0"/>
      <w:marRight w:val="0"/>
      <w:marTop w:val="0"/>
      <w:marBottom w:val="0"/>
      <w:divBdr>
        <w:top w:val="none" w:sz="0" w:space="0" w:color="auto"/>
        <w:left w:val="none" w:sz="0" w:space="0" w:color="auto"/>
        <w:bottom w:val="none" w:sz="0" w:space="0" w:color="auto"/>
        <w:right w:val="none" w:sz="0" w:space="0" w:color="auto"/>
      </w:divBdr>
      <w:divsChild>
        <w:div w:id="806243102">
          <w:marLeft w:val="446"/>
          <w:marRight w:val="0"/>
          <w:marTop w:val="0"/>
          <w:marBottom w:val="0"/>
          <w:divBdr>
            <w:top w:val="none" w:sz="0" w:space="0" w:color="auto"/>
            <w:left w:val="none" w:sz="0" w:space="0" w:color="auto"/>
            <w:bottom w:val="none" w:sz="0" w:space="0" w:color="auto"/>
            <w:right w:val="none" w:sz="0" w:space="0" w:color="auto"/>
          </w:divBdr>
        </w:div>
      </w:divsChild>
    </w:div>
    <w:div w:id="1338311047">
      <w:bodyDiv w:val="1"/>
      <w:marLeft w:val="0"/>
      <w:marRight w:val="0"/>
      <w:marTop w:val="0"/>
      <w:marBottom w:val="0"/>
      <w:divBdr>
        <w:top w:val="none" w:sz="0" w:space="0" w:color="auto"/>
        <w:left w:val="none" w:sz="0" w:space="0" w:color="auto"/>
        <w:bottom w:val="none" w:sz="0" w:space="0" w:color="auto"/>
        <w:right w:val="none" w:sz="0" w:space="0" w:color="auto"/>
      </w:divBdr>
      <w:divsChild>
        <w:div w:id="1660377857">
          <w:marLeft w:val="446"/>
          <w:marRight w:val="0"/>
          <w:marTop w:val="0"/>
          <w:marBottom w:val="0"/>
          <w:divBdr>
            <w:top w:val="none" w:sz="0" w:space="0" w:color="auto"/>
            <w:left w:val="none" w:sz="0" w:space="0" w:color="auto"/>
            <w:bottom w:val="none" w:sz="0" w:space="0" w:color="auto"/>
            <w:right w:val="none" w:sz="0" w:space="0" w:color="auto"/>
          </w:divBdr>
        </w:div>
      </w:divsChild>
    </w:div>
    <w:div w:id="1381900733">
      <w:bodyDiv w:val="1"/>
      <w:marLeft w:val="0"/>
      <w:marRight w:val="0"/>
      <w:marTop w:val="0"/>
      <w:marBottom w:val="0"/>
      <w:divBdr>
        <w:top w:val="none" w:sz="0" w:space="0" w:color="auto"/>
        <w:left w:val="none" w:sz="0" w:space="0" w:color="auto"/>
        <w:bottom w:val="none" w:sz="0" w:space="0" w:color="auto"/>
        <w:right w:val="none" w:sz="0" w:space="0" w:color="auto"/>
      </w:divBdr>
      <w:divsChild>
        <w:div w:id="1460101883">
          <w:marLeft w:val="446"/>
          <w:marRight w:val="0"/>
          <w:marTop w:val="0"/>
          <w:marBottom w:val="0"/>
          <w:divBdr>
            <w:top w:val="none" w:sz="0" w:space="0" w:color="auto"/>
            <w:left w:val="none" w:sz="0" w:space="0" w:color="auto"/>
            <w:bottom w:val="none" w:sz="0" w:space="0" w:color="auto"/>
            <w:right w:val="none" w:sz="0" w:space="0" w:color="auto"/>
          </w:divBdr>
        </w:div>
      </w:divsChild>
    </w:div>
    <w:div w:id="1404067575">
      <w:bodyDiv w:val="1"/>
      <w:marLeft w:val="0"/>
      <w:marRight w:val="0"/>
      <w:marTop w:val="0"/>
      <w:marBottom w:val="0"/>
      <w:divBdr>
        <w:top w:val="none" w:sz="0" w:space="0" w:color="auto"/>
        <w:left w:val="none" w:sz="0" w:space="0" w:color="auto"/>
        <w:bottom w:val="none" w:sz="0" w:space="0" w:color="auto"/>
        <w:right w:val="none" w:sz="0" w:space="0" w:color="auto"/>
      </w:divBdr>
      <w:divsChild>
        <w:div w:id="841239413">
          <w:marLeft w:val="547"/>
          <w:marRight w:val="0"/>
          <w:marTop w:val="134"/>
          <w:marBottom w:val="0"/>
          <w:divBdr>
            <w:top w:val="none" w:sz="0" w:space="0" w:color="auto"/>
            <w:left w:val="none" w:sz="0" w:space="0" w:color="auto"/>
            <w:bottom w:val="none" w:sz="0" w:space="0" w:color="auto"/>
            <w:right w:val="none" w:sz="0" w:space="0" w:color="auto"/>
          </w:divBdr>
        </w:div>
      </w:divsChild>
    </w:div>
    <w:div w:id="1414428504">
      <w:bodyDiv w:val="1"/>
      <w:marLeft w:val="0"/>
      <w:marRight w:val="0"/>
      <w:marTop w:val="0"/>
      <w:marBottom w:val="0"/>
      <w:divBdr>
        <w:top w:val="none" w:sz="0" w:space="0" w:color="auto"/>
        <w:left w:val="none" w:sz="0" w:space="0" w:color="auto"/>
        <w:bottom w:val="none" w:sz="0" w:space="0" w:color="auto"/>
        <w:right w:val="none" w:sz="0" w:space="0" w:color="auto"/>
      </w:divBdr>
      <w:divsChild>
        <w:div w:id="1787431725">
          <w:marLeft w:val="547"/>
          <w:marRight w:val="0"/>
          <w:marTop w:val="0"/>
          <w:marBottom w:val="600"/>
          <w:divBdr>
            <w:top w:val="none" w:sz="0" w:space="0" w:color="auto"/>
            <w:left w:val="none" w:sz="0" w:space="0" w:color="auto"/>
            <w:bottom w:val="none" w:sz="0" w:space="0" w:color="auto"/>
            <w:right w:val="none" w:sz="0" w:space="0" w:color="auto"/>
          </w:divBdr>
        </w:div>
      </w:divsChild>
    </w:div>
    <w:div w:id="1426266437">
      <w:bodyDiv w:val="1"/>
      <w:marLeft w:val="0"/>
      <w:marRight w:val="0"/>
      <w:marTop w:val="0"/>
      <w:marBottom w:val="0"/>
      <w:divBdr>
        <w:top w:val="none" w:sz="0" w:space="0" w:color="auto"/>
        <w:left w:val="none" w:sz="0" w:space="0" w:color="auto"/>
        <w:bottom w:val="none" w:sz="0" w:space="0" w:color="auto"/>
        <w:right w:val="none" w:sz="0" w:space="0" w:color="auto"/>
      </w:divBdr>
    </w:div>
    <w:div w:id="1441535703">
      <w:bodyDiv w:val="1"/>
      <w:marLeft w:val="0"/>
      <w:marRight w:val="0"/>
      <w:marTop w:val="0"/>
      <w:marBottom w:val="0"/>
      <w:divBdr>
        <w:top w:val="none" w:sz="0" w:space="0" w:color="auto"/>
        <w:left w:val="none" w:sz="0" w:space="0" w:color="auto"/>
        <w:bottom w:val="none" w:sz="0" w:space="0" w:color="auto"/>
        <w:right w:val="none" w:sz="0" w:space="0" w:color="auto"/>
      </w:divBdr>
      <w:divsChild>
        <w:div w:id="313028895">
          <w:marLeft w:val="0"/>
          <w:marRight w:val="0"/>
          <w:marTop w:val="0"/>
          <w:marBottom w:val="0"/>
          <w:divBdr>
            <w:top w:val="none" w:sz="0" w:space="0" w:color="auto"/>
            <w:left w:val="none" w:sz="0" w:space="0" w:color="auto"/>
            <w:bottom w:val="none" w:sz="0" w:space="0" w:color="auto"/>
            <w:right w:val="none" w:sz="0" w:space="0" w:color="auto"/>
          </w:divBdr>
        </w:div>
      </w:divsChild>
    </w:div>
    <w:div w:id="1444569458">
      <w:bodyDiv w:val="1"/>
      <w:marLeft w:val="0"/>
      <w:marRight w:val="0"/>
      <w:marTop w:val="0"/>
      <w:marBottom w:val="0"/>
      <w:divBdr>
        <w:top w:val="none" w:sz="0" w:space="0" w:color="auto"/>
        <w:left w:val="none" w:sz="0" w:space="0" w:color="auto"/>
        <w:bottom w:val="none" w:sz="0" w:space="0" w:color="auto"/>
        <w:right w:val="none" w:sz="0" w:space="0" w:color="auto"/>
      </w:divBdr>
      <w:divsChild>
        <w:div w:id="198011924">
          <w:marLeft w:val="446"/>
          <w:marRight w:val="0"/>
          <w:marTop w:val="0"/>
          <w:marBottom w:val="0"/>
          <w:divBdr>
            <w:top w:val="none" w:sz="0" w:space="0" w:color="auto"/>
            <w:left w:val="none" w:sz="0" w:space="0" w:color="auto"/>
            <w:bottom w:val="none" w:sz="0" w:space="0" w:color="auto"/>
            <w:right w:val="none" w:sz="0" w:space="0" w:color="auto"/>
          </w:divBdr>
        </w:div>
        <w:div w:id="1901750958">
          <w:marLeft w:val="446"/>
          <w:marRight w:val="0"/>
          <w:marTop w:val="0"/>
          <w:marBottom w:val="0"/>
          <w:divBdr>
            <w:top w:val="none" w:sz="0" w:space="0" w:color="auto"/>
            <w:left w:val="none" w:sz="0" w:space="0" w:color="auto"/>
            <w:bottom w:val="none" w:sz="0" w:space="0" w:color="auto"/>
            <w:right w:val="none" w:sz="0" w:space="0" w:color="auto"/>
          </w:divBdr>
        </w:div>
      </w:divsChild>
    </w:div>
    <w:div w:id="1482381821">
      <w:bodyDiv w:val="1"/>
      <w:marLeft w:val="0"/>
      <w:marRight w:val="0"/>
      <w:marTop w:val="0"/>
      <w:marBottom w:val="0"/>
      <w:divBdr>
        <w:top w:val="none" w:sz="0" w:space="0" w:color="auto"/>
        <w:left w:val="none" w:sz="0" w:space="0" w:color="auto"/>
        <w:bottom w:val="none" w:sz="0" w:space="0" w:color="auto"/>
        <w:right w:val="none" w:sz="0" w:space="0" w:color="auto"/>
      </w:divBdr>
      <w:divsChild>
        <w:div w:id="526673159">
          <w:marLeft w:val="446"/>
          <w:marRight w:val="0"/>
          <w:marTop w:val="0"/>
          <w:marBottom w:val="0"/>
          <w:divBdr>
            <w:top w:val="none" w:sz="0" w:space="0" w:color="auto"/>
            <w:left w:val="none" w:sz="0" w:space="0" w:color="auto"/>
            <w:bottom w:val="none" w:sz="0" w:space="0" w:color="auto"/>
            <w:right w:val="none" w:sz="0" w:space="0" w:color="auto"/>
          </w:divBdr>
        </w:div>
        <w:div w:id="1505196230">
          <w:marLeft w:val="446"/>
          <w:marRight w:val="0"/>
          <w:marTop w:val="0"/>
          <w:marBottom w:val="0"/>
          <w:divBdr>
            <w:top w:val="none" w:sz="0" w:space="0" w:color="auto"/>
            <w:left w:val="none" w:sz="0" w:space="0" w:color="auto"/>
            <w:bottom w:val="none" w:sz="0" w:space="0" w:color="auto"/>
            <w:right w:val="none" w:sz="0" w:space="0" w:color="auto"/>
          </w:divBdr>
        </w:div>
      </w:divsChild>
    </w:div>
    <w:div w:id="1497452951">
      <w:bodyDiv w:val="1"/>
      <w:marLeft w:val="0"/>
      <w:marRight w:val="0"/>
      <w:marTop w:val="0"/>
      <w:marBottom w:val="0"/>
      <w:divBdr>
        <w:top w:val="none" w:sz="0" w:space="0" w:color="auto"/>
        <w:left w:val="none" w:sz="0" w:space="0" w:color="auto"/>
        <w:bottom w:val="none" w:sz="0" w:space="0" w:color="auto"/>
        <w:right w:val="none" w:sz="0" w:space="0" w:color="auto"/>
      </w:divBdr>
      <w:divsChild>
        <w:div w:id="2118325292">
          <w:marLeft w:val="907"/>
          <w:marRight w:val="0"/>
          <w:marTop w:val="182"/>
          <w:marBottom w:val="0"/>
          <w:divBdr>
            <w:top w:val="none" w:sz="0" w:space="0" w:color="auto"/>
            <w:left w:val="none" w:sz="0" w:space="0" w:color="auto"/>
            <w:bottom w:val="none" w:sz="0" w:space="0" w:color="auto"/>
            <w:right w:val="none" w:sz="0" w:space="0" w:color="auto"/>
          </w:divBdr>
        </w:div>
      </w:divsChild>
    </w:div>
    <w:div w:id="1505583771">
      <w:bodyDiv w:val="1"/>
      <w:marLeft w:val="0"/>
      <w:marRight w:val="0"/>
      <w:marTop w:val="0"/>
      <w:marBottom w:val="0"/>
      <w:divBdr>
        <w:top w:val="none" w:sz="0" w:space="0" w:color="auto"/>
        <w:left w:val="none" w:sz="0" w:space="0" w:color="auto"/>
        <w:bottom w:val="none" w:sz="0" w:space="0" w:color="auto"/>
        <w:right w:val="none" w:sz="0" w:space="0" w:color="auto"/>
      </w:divBdr>
    </w:div>
    <w:div w:id="1565720885">
      <w:bodyDiv w:val="1"/>
      <w:marLeft w:val="0"/>
      <w:marRight w:val="0"/>
      <w:marTop w:val="0"/>
      <w:marBottom w:val="0"/>
      <w:divBdr>
        <w:top w:val="none" w:sz="0" w:space="0" w:color="auto"/>
        <w:left w:val="none" w:sz="0" w:space="0" w:color="auto"/>
        <w:bottom w:val="none" w:sz="0" w:space="0" w:color="auto"/>
        <w:right w:val="none" w:sz="0" w:space="0" w:color="auto"/>
      </w:divBdr>
    </w:div>
    <w:div w:id="1571697406">
      <w:bodyDiv w:val="1"/>
      <w:marLeft w:val="0"/>
      <w:marRight w:val="0"/>
      <w:marTop w:val="0"/>
      <w:marBottom w:val="0"/>
      <w:divBdr>
        <w:top w:val="none" w:sz="0" w:space="0" w:color="auto"/>
        <w:left w:val="none" w:sz="0" w:space="0" w:color="auto"/>
        <w:bottom w:val="none" w:sz="0" w:space="0" w:color="auto"/>
        <w:right w:val="none" w:sz="0" w:space="0" w:color="auto"/>
      </w:divBdr>
    </w:div>
    <w:div w:id="1576233633">
      <w:bodyDiv w:val="1"/>
      <w:marLeft w:val="0"/>
      <w:marRight w:val="0"/>
      <w:marTop w:val="0"/>
      <w:marBottom w:val="0"/>
      <w:divBdr>
        <w:top w:val="none" w:sz="0" w:space="0" w:color="auto"/>
        <w:left w:val="none" w:sz="0" w:space="0" w:color="auto"/>
        <w:bottom w:val="none" w:sz="0" w:space="0" w:color="auto"/>
        <w:right w:val="none" w:sz="0" w:space="0" w:color="auto"/>
      </w:divBdr>
      <w:divsChild>
        <w:div w:id="855770632">
          <w:marLeft w:val="446"/>
          <w:marRight w:val="0"/>
          <w:marTop w:val="0"/>
          <w:marBottom w:val="0"/>
          <w:divBdr>
            <w:top w:val="none" w:sz="0" w:space="0" w:color="auto"/>
            <w:left w:val="none" w:sz="0" w:space="0" w:color="auto"/>
            <w:bottom w:val="none" w:sz="0" w:space="0" w:color="auto"/>
            <w:right w:val="none" w:sz="0" w:space="0" w:color="auto"/>
          </w:divBdr>
        </w:div>
      </w:divsChild>
    </w:div>
    <w:div w:id="1586842090">
      <w:bodyDiv w:val="1"/>
      <w:marLeft w:val="0"/>
      <w:marRight w:val="0"/>
      <w:marTop w:val="0"/>
      <w:marBottom w:val="0"/>
      <w:divBdr>
        <w:top w:val="none" w:sz="0" w:space="0" w:color="auto"/>
        <w:left w:val="none" w:sz="0" w:space="0" w:color="auto"/>
        <w:bottom w:val="none" w:sz="0" w:space="0" w:color="auto"/>
        <w:right w:val="none" w:sz="0" w:space="0" w:color="auto"/>
      </w:divBdr>
      <w:divsChild>
        <w:div w:id="55590809">
          <w:marLeft w:val="446"/>
          <w:marRight w:val="0"/>
          <w:marTop w:val="0"/>
          <w:marBottom w:val="0"/>
          <w:divBdr>
            <w:top w:val="none" w:sz="0" w:space="0" w:color="auto"/>
            <w:left w:val="none" w:sz="0" w:space="0" w:color="auto"/>
            <w:bottom w:val="none" w:sz="0" w:space="0" w:color="auto"/>
            <w:right w:val="none" w:sz="0" w:space="0" w:color="auto"/>
          </w:divBdr>
        </w:div>
      </w:divsChild>
    </w:div>
    <w:div w:id="1592273063">
      <w:bodyDiv w:val="1"/>
      <w:marLeft w:val="0"/>
      <w:marRight w:val="0"/>
      <w:marTop w:val="0"/>
      <w:marBottom w:val="0"/>
      <w:divBdr>
        <w:top w:val="none" w:sz="0" w:space="0" w:color="auto"/>
        <w:left w:val="none" w:sz="0" w:space="0" w:color="auto"/>
        <w:bottom w:val="none" w:sz="0" w:space="0" w:color="auto"/>
        <w:right w:val="none" w:sz="0" w:space="0" w:color="auto"/>
      </w:divBdr>
    </w:div>
    <w:div w:id="1622373073">
      <w:bodyDiv w:val="1"/>
      <w:marLeft w:val="0"/>
      <w:marRight w:val="0"/>
      <w:marTop w:val="0"/>
      <w:marBottom w:val="0"/>
      <w:divBdr>
        <w:top w:val="none" w:sz="0" w:space="0" w:color="auto"/>
        <w:left w:val="none" w:sz="0" w:space="0" w:color="auto"/>
        <w:bottom w:val="none" w:sz="0" w:space="0" w:color="auto"/>
        <w:right w:val="none" w:sz="0" w:space="0" w:color="auto"/>
      </w:divBdr>
    </w:div>
    <w:div w:id="1647470819">
      <w:bodyDiv w:val="1"/>
      <w:marLeft w:val="0"/>
      <w:marRight w:val="0"/>
      <w:marTop w:val="0"/>
      <w:marBottom w:val="0"/>
      <w:divBdr>
        <w:top w:val="none" w:sz="0" w:space="0" w:color="auto"/>
        <w:left w:val="none" w:sz="0" w:space="0" w:color="auto"/>
        <w:bottom w:val="none" w:sz="0" w:space="0" w:color="auto"/>
        <w:right w:val="none" w:sz="0" w:space="0" w:color="auto"/>
      </w:divBdr>
    </w:div>
    <w:div w:id="1648631580">
      <w:bodyDiv w:val="1"/>
      <w:marLeft w:val="0"/>
      <w:marRight w:val="0"/>
      <w:marTop w:val="0"/>
      <w:marBottom w:val="0"/>
      <w:divBdr>
        <w:top w:val="none" w:sz="0" w:space="0" w:color="auto"/>
        <w:left w:val="none" w:sz="0" w:space="0" w:color="auto"/>
        <w:bottom w:val="none" w:sz="0" w:space="0" w:color="auto"/>
        <w:right w:val="none" w:sz="0" w:space="0" w:color="auto"/>
      </w:divBdr>
    </w:div>
    <w:div w:id="1653169178">
      <w:bodyDiv w:val="1"/>
      <w:marLeft w:val="0"/>
      <w:marRight w:val="0"/>
      <w:marTop w:val="0"/>
      <w:marBottom w:val="0"/>
      <w:divBdr>
        <w:top w:val="none" w:sz="0" w:space="0" w:color="auto"/>
        <w:left w:val="none" w:sz="0" w:space="0" w:color="auto"/>
        <w:bottom w:val="none" w:sz="0" w:space="0" w:color="auto"/>
        <w:right w:val="none" w:sz="0" w:space="0" w:color="auto"/>
      </w:divBdr>
    </w:div>
    <w:div w:id="1675718469">
      <w:bodyDiv w:val="1"/>
      <w:marLeft w:val="0"/>
      <w:marRight w:val="0"/>
      <w:marTop w:val="0"/>
      <w:marBottom w:val="0"/>
      <w:divBdr>
        <w:top w:val="none" w:sz="0" w:space="0" w:color="auto"/>
        <w:left w:val="none" w:sz="0" w:space="0" w:color="auto"/>
        <w:bottom w:val="none" w:sz="0" w:space="0" w:color="auto"/>
        <w:right w:val="none" w:sz="0" w:space="0" w:color="auto"/>
      </w:divBdr>
    </w:div>
    <w:div w:id="1736969927">
      <w:bodyDiv w:val="1"/>
      <w:marLeft w:val="0"/>
      <w:marRight w:val="0"/>
      <w:marTop w:val="0"/>
      <w:marBottom w:val="0"/>
      <w:divBdr>
        <w:top w:val="none" w:sz="0" w:space="0" w:color="auto"/>
        <w:left w:val="none" w:sz="0" w:space="0" w:color="auto"/>
        <w:bottom w:val="none" w:sz="0" w:space="0" w:color="auto"/>
        <w:right w:val="none" w:sz="0" w:space="0" w:color="auto"/>
      </w:divBdr>
    </w:div>
    <w:div w:id="1784885233">
      <w:bodyDiv w:val="1"/>
      <w:marLeft w:val="0"/>
      <w:marRight w:val="0"/>
      <w:marTop w:val="0"/>
      <w:marBottom w:val="0"/>
      <w:divBdr>
        <w:top w:val="none" w:sz="0" w:space="0" w:color="auto"/>
        <w:left w:val="none" w:sz="0" w:space="0" w:color="auto"/>
        <w:bottom w:val="none" w:sz="0" w:space="0" w:color="auto"/>
        <w:right w:val="none" w:sz="0" w:space="0" w:color="auto"/>
      </w:divBdr>
    </w:div>
    <w:div w:id="1787238717">
      <w:bodyDiv w:val="1"/>
      <w:marLeft w:val="0"/>
      <w:marRight w:val="0"/>
      <w:marTop w:val="0"/>
      <w:marBottom w:val="0"/>
      <w:divBdr>
        <w:top w:val="none" w:sz="0" w:space="0" w:color="auto"/>
        <w:left w:val="none" w:sz="0" w:space="0" w:color="auto"/>
        <w:bottom w:val="none" w:sz="0" w:space="0" w:color="auto"/>
        <w:right w:val="none" w:sz="0" w:space="0" w:color="auto"/>
      </w:divBdr>
      <w:divsChild>
        <w:div w:id="496574869">
          <w:marLeft w:val="446"/>
          <w:marRight w:val="0"/>
          <w:marTop w:val="0"/>
          <w:marBottom w:val="0"/>
          <w:divBdr>
            <w:top w:val="none" w:sz="0" w:space="0" w:color="auto"/>
            <w:left w:val="none" w:sz="0" w:space="0" w:color="auto"/>
            <w:bottom w:val="none" w:sz="0" w:space="0" w:color="auto"/>
            <w:right w:val="none" w:sz="0" w:space="0" w:color="auto"/>
          </w:divBdr>
        </w:div>
        <w:div w:id="1316378604">
          <w:marLeft w:val="446"/>
          <w:marRight w:val="0"/>
          <w:marTop w:val="0"/>
          <w:marBottom w:val="0"/>
          <w:divBdr>
            <w:top w:val="none" w:sz="0" w:space="0" w:color="auto"/>
            <w:left w:val="none" w:sz="0" w:space="0" w:color="auto"/>
            <w:bottom w:val="none" w:sz="0" w:space="0" w:color="auto"/>
            <w:right w:val="none" w:sz="0" w:space="0" w:color="auto"/>
          </w:divBdr>
        </w:div>
      </w:divsChild>
    </w:div>
    <w:div w:id="1789815744">
      <w:bodyDiv w:val="1"/>
      <w:marLeft w:val="0"/>
      <w:marRight w:val="0"/>
      <w:marTop w:val="0"/>
      <w:marBottom w:val="0"/>
      <w:divBdr>
        <w:top w:val="none" w:sz="0" w:space="0" w:color="auto"/>
        <w:left w:val="none" w:sz="0" w:space="0" w:color="auto"/>
        <w:bottom w:val="none" w:sz="0" w:space="0" w:color="auto"/>
        <w:right w:val="none" w:sz="0" w:space="0" w:color="auto"/>
      </w:divBdr>
      <w:divsChild>
        <w:div w:id="1281064281">
          <w:marLeft w:val="0"/>
          <w:marRight w:val="0"/>
          <w:marTop w:val="0"/>
          <w:marBottom w:val="0"/>
          <w:divBdr>
            <w:top w:val="none" w:sz="0" w:space="0" w:color="auto"/>
            <w:left w:val="none" w:sz="0" w:space="0" w:color="auto"/>
            <w:bottom w:val="none" w:sz="0" w:space="0" w:color="auto"/>
            <w:right w:val="none" w:sz="0" w:space="0" w:color="auto"/>
          </w:divBdr>
        </w:div>
      </w:divsChild>
    </w:div>
    <w:div w:id="1811049797">
      <w:bodyDiv w:val="1"/>
      <w:marLeft w:val="0"/>
      <w:marRight w:val="0"/>
      <w:marTop w:val="0"/>
      <w:marBottom w:val="0"/>
      <w:divBdr>
        <w:top w:val="none" w:sz="0" w:space="0" w:color="auto"/>
        <w:left w:val="none" w:sz="0" w:space="0" w:color="auto"/>
        <w:bottom w:val="none" w:sz="0" w:space="0" w:color="auto"/>
        <w:right w:val="none" w:sz="0" w:space="0" w:color="auto"/>
      </w:divBdr>
      <w:divsChild>
        <w:div w:id="151727527">
          <w:marLeft w:val="446"/>
          <w:marRight w:val="0"/>
          <w:marTop w:val="0"/>
          <w:marBottom w:val="0"/>
          <w:divBdr>
            <w:top w:val="none" w:sz="0" w:space="0" w:color="auto"/>
            <w:left w:val="none" w:sz="0" w:space="0" w:color="auto"/>
            <w:bottom w:val="none" w:sz="0" w:space="0" w:color="auto"/>
            <w:right w:val="none" w:sz="0" w:space="0" w:color="auto"/>
          </w:divBdr>
        </w:div>
        <w:div w:id="1762725915">
          <w:marLeft w:val="446"/>
          <w:marRight w:val="0"/>
          <w:marTop w:val="0"/>
          <w:marBottom w:val="0"/>
          <w:divBdr>
            <w:top w:val="none" w:sz="0" w:space="0" w:color="auto"/>
            <w:left w:val="none" w:sz="0" w:space="0" w:color="auto"/>
            <w:bottom w:val="none" w:sz="0" w:space="0" w:color="auto"/>
            <w:right w:val="none" w:sz="0" w:space="0" w:color="auto"/>
          </w:divBdr>
        </w:div>
      </w:divsChild>
    </w:div>
    <w:div w:id="1834224495">
      <w:bodyDiv w:val="1"/>
      <w:marLeft w:val="0"/>
      <w:marRight w:val="0"/>
      <w:marTop w:val="0"/>
      <w:marBottom w:val="0"/>
      <w:divBdr>
        <w:top w:val="none" w:sz="0" w:space="0" w:color="auto"/>
        <w:left w:val="none" w:sz="0" w:space="0" w:color="auto"/>
        <w:bottom w:val="none" w:sz="0" w:space="0" w:color="auto"/>
        <w:right w:val="none" w:sz="0" w:space="0" w:color="auto"/>
      </w:divBdr>
    </w:div>
    <w:div w:id="1874880043">
      <w:bodyDiv w:val="1"/>
      <w:marLeft w:val="0"/>
      <w:marRight w:val="0"/>
      <w:marTop w:val="0"/>
      <w:marBottom w:val="0"/>
      <w:divBdr>
        <w:top w:val="none" w:sz="0" w:space="0" w:color="auto"/>
        <w:left w:val="none" w:sz="0" w:space="0" w:color="auto"/>
        <w:bottom w:val="none" w:sz="0" w:space="0" w:color="auto"/>
        <w:right w:val="none" w:sz="0" w:space="0" w:color="auto"/>
      </w:divBdr>
      <w:divsChild>
        <w:div w:id="1065181897">
          <w:marLeft w:val="0"/>
          <w:marRight w:val="0"/>
          <w:marTop w:val="0"/>
          <w:marBottom w:val="0"/>
          <w:divBdr>
            <w:top w:val="none" w:sz="0" w:space="0" w:color="auto"/>
            <w:left w:val="none" w:sz="0" w:space="0" w:color="auto"/>
            <w:bottom w:val="none" w:sz="0" w:space="0" w:color="auto"/>
            <w:right w:val="none" w:sz="0" w:space="0" w:color="auto"/>
          </w:divBdr>
        </w:div>
      </w:divsChild>
    </w:div>
    <w:div w:id="1882009778">
      <w:bodyDiv w:val="1"/>
      <w:marLeft w:val="0"/>
      <w:marRight w:val="0"/>
      <w:marTop w:val="0"/>
      <w:marBottom w:val="0"/>
      <w:divBdr>
        <w:top w:val="none" w:sz="0" w:space="0" w:color="auto"/>
        <w:left w:val="none" w:sz="0" w:space="0" w:color="auto"/>
        <w:bottom w:val="none" w:sz="0" w:space="0" w:color="auto"/>
        <w:right w:val="none" w:sz="0" w:space="0" w:color="auto"/>
      </w:divBdr>
      <w:divsChild>
        <w:div w:id="363988875">
          <w:marLeft w:val="907"/>
          <w:marRight w:val="0"/>
          <w:marTop w:val="182"/>
          <w:marBottom w:val="0"/>
          <w:divBdr>
            <w:top w:val="none" w:sz="0" w:space="0" w:color="auto"/>
            <w:left w:val="none" w:sz="0" w:space="0" w:color="auto"/>
            <w:bottom w:val="none" w:sz="0" w:space="0" w:color="auto"/>
            <w:right w:val="none" w:sz="0" w:space="0" w:color="auto"/>
          </w:divBdr>
        </w:div>
      </w:divsChild>
    </w:div>
    <w:div w:id="1896118858">
      <w:bodyDiv w:val="1"/>
      <w:marLeft w:val="0"/>
      <w:marRight w:val="0"/>
      <w:marTop w:val="0"/>
      <w:marBottom w:val="0"/>
      <w:divBdr>
        <w:top w:val="none" w:sz="0" w:space="0" w:color="auto"/>
        <w:left w:val="none" w:sz="0" w:space="0" w:color="auto"/>
        <w:bottom w:val="none" w:sz="0" w:space="0" w:color="auto"/>
        <w:right w:val="none" w:sz="0" w:space="0" w:color="auto"/>
      </w:divBdr>
      <w:divsChild>
        <w:div w:id="200753833">
          <w:marLeft w:val="446"/>
          <w:marRight w:val="0"/>
          <w:marTop w:val="0"/>
          <w:marBottom w:val="0"/>
          <w:divBdr>
            <w:top w:val="none" w:sz="0" w:space="0" w:color="auto"/>
            <w:left w:val="none" w:sz="0" w:space="0" w:color="auto"/>
            <w:bottom w:val="none" w:sz="0" w:space="0" w:color="auto"/>
            <w:right w:val="none" w:sz="0" w:space="0" w:color="auto"/>
          </w:divBdr>
        </w:div>
        <w:div w:id="1717899432">
          <w:marLeft w:val="446"/>
          <w:marRight w:val="0"/>
          <w:marTop w:val="0"/>
          <w:marBottom w:val="0"/>
          <w:divBdr>
            <w:top w:val="none" w:sz="0" w:space="0" w:color="auto"/>
            <w:left w:val="none" w:sz="0" w:space="0" w:color="auto"/>
            <w:bottom w:val="none" w:sz="0" w:space="0" w:color="auto"/>
            <w:right w:val="none" w:sz="0" w:space="0" w:color="auto"/>
          </w:divBdr>
        </w:div>
      </w:divsChild>
    </w:div>
    <w:div w:id="1929656398">
      <w:bodyDiv w:val="1"/>
      <w:marLeft w:val="0"/>
      <w:marRight w:val="0"/>
      <w:marTop w:val="0"/>
      <w:marBottom w:val="0"/>
      <w:divBdr>
        <w:top w:val="none" w:sz="0" w:space="0" w:color="auto"/>
        <w:left w:val="none" w:sz="0" w:space="0" w:color="auto"/>
        <w:bottom w:val="none" w:sz="0" w:space="0" w:color="auto"/>
        <w:right w:val="none" w:sz="0" w:space="0" w:color="auto"/>
      </w:divBdr>
      <w:divsChild>
        <w:div w:id="788281107">
          <w:marLeft w:val="446"/>
          <w:marRight w:val="0"/>
          <w:marTop w:val="0"/>
          <w:marBottom w:val="0"/>
          <w:divBdr>
            <w:top w:val="none" w:sz="0" w:space="0" w:color="auto"/>
            <w:left w:val="none" w:sz="0" w:space="0" w:color="auto"/>
            <w:bottom w:val="none" w:sz="0" w:space="0" w:color="auto"/>
            <w:right w:val="none" w:sz="0" w:space="0" w:color="auto"/>
          </w:divBdr>
        </w:div>
        <w:div w:id="1825047652">
          <w:marLeft w:val="446"/>
          <w:marRight w:val="0"/>
          <w:marTop w:val="0"/>
          <w:marBottom w:val="0"/>
          <w:divBdr>
            <w:top w:val="none" w:sz="0" w:space="0" w:color="auto"/>
            <w:left w:val="none" w:sz="0" w:space="0" w:color="auto"/>
            <w:bottom w:val="none" w:sz="0" w:space="0" w:color="auto"/>
            <w:right w:val="none" w:sz="0" w:space="0" w:color="auto"/>
          </w:divBdr>
        </w:div>
      </w:divsChild>
    </w:div>
    <w:div w:id="1967154785">
      <w:bodyDiv w:val="1"/>
      <w:marLeft w:val="0"/>
      <w:marRight w:val="0"/>
      <w:marTop w:val="0"/>
      <w:marBottom w:val="0"/>
      <w:divBdr>
        <w:top w:val="none" w:sz="0" w:space="0" w:color="auto"/>
        <w:left w:val="none" w:sz="0" w:space="0" w:color="auto"/>
        <w:bottom w:val="none" w:sz="0" w:space="0" w:color="auto"/>
        <w:right w:val="none" w:sz="0" w:space="0" w:color="auto"/>
      </w:divBdr>
      <w:divsChild>
        <w:div w:id="1495803643">
          <w:marLeft w:val="0"/>
          <w:marRight w:val="0"/>
          <w:marTop w:val="0"/>
          <w:marBottom w:val="0"/>
          <w:divBdr>
            <w:top w:val="none" w:sz="0" w:space="0" w:color="auto"/>
            <w:left w:val="none" w:sz="0" w:space="0" w:color="auto"/>
            <w:bottom w:val="none" w:sz="0" w:space="0" w:color="auto"/>
            <w:right w:val="none" w:sz="0" w:space="0" w:color="auto"/>
          </w:divBdr>
        </w:div>
      </w:divsChild>
    </w:div>
    <w:div w:id="1969437390">
      <w:bodyDiv w:val="1"/>
      <w:marLeft w:val="0"/>
      <w:marRight w:val="0"/>
      <w:marTop w:val="0"/>
      <w:marBottom w:val="0"/>
      <w:divBdr>
        <w:top w:val="none" w:sz="0" w:space="0" w:color="auto"/>
        <w:left w:val="none" w:sz="0" w:space="0" w:color="auto"/>
        <w:bottom w:val="none" w:sz="0" w:space="0" w:color="auto"/>
        <w:right w:val="none" w:sz="0" w:space="0" w:color="auto"/>
      </w:divBdr>
      <w:divsChild>
        <w:div w:id="1412193673">
          <w:marLeft w:val="0"/>
          <w:marRight w:val="0"/>
          <w:marTop w:val="0"/>
          <w:marBottom w:val="0"/>
          <w:divBdr>
            <w:top w:val="none" w:sz="0" w:space="0" w:color="auto"/>
            <w:left w:val="none" w:sz="0" w:space="0" w:color="auto"/>
            <w:bottom w:val="none" w:sz="0" w:space="0" w:color="auto"/>
            <w:right w:val="none" w:sz="0" w:space="0" w:color="auto"/>
          </w:divBdr>
        </w:div>
      </w:divsChild>
    </w:div>
    <w:div w:id="1981374200">
      <w:bodyDiv w:val="1"/>
      <w:marLeft w:val="0"/>
      <w:marRight w:val="0"/>
      <w:marTop w:val="0"/>
      <w:marBottom w:val="0"/>
      <w:divBdr>
        <w:top w:val="none" w:sz="0" w:space="0" w:color="auto"/>
        <w:left w:val="none" w:sz="0" w:space="0" w:color="auto"/>
        <w:bottom w:val="none" w:sz="0" w:space="0" w:color="auto"/>
        <w:right w:val="none" w:sz="0" w:space="0" w:color="auto"/>
      </w:divBdr>
      <w:divsChild>
        <w:div w:id="253632330">
          <w:marLeft w:val="446"/>
          <w:marRight w:val="0"/>
          <w:marTop w:val="0"/>
          <w:marBottom w:val="0"/>
          <w:divBdr>
            <w:top w:val="none" w:sz="0" w:space="0" w:color="auto"/>
            <w:left w:val="none" w:sz="0" w:space="0" w:color="auto"/>
            <w:bottom w:val="none" w:sz="0" w:space="0" w:color="auto"/>
            <w:right w:val="none" w:sz="0" w:space="0" w:color="auto"/>
          </w:divBdr>
        </w:div>
      </w:divsChild>
    </w:div>
    <w:div w:id="1992169650">
      <w:bodyDiv w:val="1"/>
      <w:marLeft w:val="0"/>
      <w:marRight w:val="0"/>
      <w:marTop w:val="0"/>
      <w:marBottom w:val="0"/>
      <w:divBdr>
        <w:top w:val="none" w:sz="0" w:space="0" w:color="auto"/>
        <w:left w:val="none" w:sz="0" w:space="0" w:color="auto"/>
        <w:bottom w:val="none" w:sz="0" w:space="0" w:color="auto"/>
        <w:right w:val="none" w:sz="0" w:space="0" w:color="auto"/>
      </w:divBdr>
      <w:divsChild>
        <w:div w:id="318467389">
          <w:marLeft w:val="0"/>
          <w:marRight w:val="0"/>
          <w:marTop w:val="0"/>
          <w:marBottom w:val="0"/>
          <w:divBdr>
            <w:top w:val="none" w:sz="0" w:space="0" w:color="auto"/>
            <w:left w:val="none" w:sz="0" w:space="0" w:color="auto"/>
            <w:bottom w:val="none" w:sz="0" w:space="0" w:color="auto"/>
            <w:right w:val="none" w:sz="0" w:space="0" w:color="auto"/>
          </w:divBdr>
          <w:divsChild>
            <w:div w:id="1227572306">
              <w:marLeft w:val="0"/>
              <w:marRight w:val="274"/>
              <w:marTop w:val="0"/>
              <w:marBottom w:val="75"/>
              <w:divBdr>
                <w:top w:val="none" w:sz="0" w:space="0" w:color="auto"/>
                <w:left w:val="none" w:sz="0" w:space="0" w:color="auto"/>
                <w:bottom w:val="none" w:sz="0" w:space="0" w:color="auto"/>
                <w:right w:val="none" w:sz="0" w:space="0" w:color="auto"/>
              </w:divBdr>
            </w:div>
          </w:divsChild>
        </w:div>
        <w:div w:id="447166229">
          <w:marLeft w:val="0"/>
          <w:marRight w:val="0"/>
          <w:marTop w:val="0"/>
          <w:marBottom w:val="0"/>
          <w:divBdr>
            <w:top w:val="none" w:sz="0" w:space="0" w:color="auto"/>
            <w:left w:val="none" w:sz="0" w:space="0" w:color="auto"/>
            <w:bottom w:val="none" w:sz="0" w:space="0" w:color="auto"/>
            <w:right w:val="none" w:sz="0" w:space="0" w:color="auto"/>
          </w:divBdr>
        </w:div>
      </w:divsChild>
    </w:div>
    <w:div w:id="2015910360">
      <w:bodyDiv w:val="1"/>
      <w:marLeft w:val="0"/>
      <w:marRight w:val="0"/>
      <w:marTop w:val="0"/>
      <w:marBottom w:val="0"/>
      <w:divBdr>
        <w:top w:val="none" w:sz="0" w:space="0" w:color="auto"/>
        <w:left w:val="none" w:sz="0" w:space="0" w:color="auto"/>
        <w:bottom w:val="none" w:sz="0" w:space="0" w:color="auto"/>
        <w:right w:val="none" w:sz="0" w:space="0" w:color="auto"/>
      </w:divBdr>
    </w:div>
    <w:div w:id="2078281143">
      <w:bodyDiv w:val="1"/>
      <w:marLeft w:val="0"/>
      <w:marRight w:val="0"/>
      <w:marTop w:val="0"/>
      <w:marBottom w:val="0"/>
      <w:divBdr>
        <w:top w:val="none" w:sz="0" w:space="0" w:color="auto"/>
        <w:left w:val="none" w:sz="0" w:space="0" w:color="auto"/>
        <w:bottom w:val="none" w:sz="0" w:space="0" w:color="auto"/>
        <w:right w:val="none" w:sz="0" w:space="0" w:color="auto"/>
      </w:divBdr>
    </w:div>
    <w:div w:id="2084138046">
      <w:bodyDiv w:val="1"/>
      <w:marLeft w:val="0"/>
      <w:marRight w:val="0"/>
      <w:marTop w:val="0"/>
      <w:marBottom w:val="0"/>
      <w:divBdr>
        <w:top w:val="none" w:sz="0" w:space="0" w:color="auto"/>
        <w:left w:val="none" w:sz="0" w:space="0" w:color="auto"/>
        <w:bottom w:val="none" w:sz="0" w:space="0" w:color="auto"/>
        <w:right w:val="none" w:sz="0" w:space="0" w:color="auto"/>
      </w:divBdr>
    </w:div>
    <w:div w:id="2104716110">
      <w:bodyDiv w:val="1"/>
      <w:marLeft w:val="0"/>
      <w:marRight w:val="0"/>
      <w:marTop w:val="0"/>
      <w:marBottom w:val="0"/>
      <w:divBdr>
        <w:top w:val="none" w:sz="0" w:space="0" w:color="auto"/>
        <w:left w:val="none" w:sz="0" w:space="0" w:color="auto"/>
        <w:bottom w:val="none" w:sz="0" w:space="0" w:color="auto"/>
        <w:right w:val="none" w:sz="0" w:space="0" w:color="auto"/>
      </w:divBdr>
    </w:div>
    <w:div w:id="2121676481">
      <w:bodyDiv w:val="1"/>
      <w:marLeft w:val="0"/>
      <w:marRight w:val="0"/>
      <w:marTop w:val="0"/>
      <w:marBottom w:val="0"/>
      <w:divBdr>
        <w:top w:val="none" w:sz="0" w:space="0" w:color="auto"/>
        <w:left w:val="none" w:sz="0" w:space="0" w:color="auto"/>
        <w:bottom w:val="none" w:sz="0" w:space="0" w:color="auto"/>
        <w:right w:val="none" w:sz="0" w:space="0" w:color="auto"/>
      </w:divBdr>
      <w:divsChild>
        <w:div w:id="728236746">
          <w:marLeft w:val="547"/>
          <w:marRight w:val="0"/>
          <w:marTop w:val="0"/>
          <w:marBottom w:val="0"/>
          <w:divBdr>
            <w:top w:val="none" w:sz="0" w:space="0" w:color="auto"/>
            <w:left w:val="none" w:sz="0" w:space="0" w:color="auto"/>
            <w:bottom w:val="none" w:sz="0" w:space="0" w:color="auto"/>
            <w:right w:val="none" w:sz="0" w:space="0" w:color="auto"/>
          </w:divBdr>
        </w:div>
        <w:div w:id="1034117392">
          <w:marLeft w:val="547"/>
          <w:marRight w:val="0"/>
          <w:marTop w:val="0"/>
          <w:marBottom w:val="0"/>
          <w:divBdr>
            <w:top w:val="none" w:sz="0" w:space="0" w:color="auto"/>
            <w:left w:val="none" w:sz="0" w:space="0" w:color="auto"/>
            <w:bottom w:val="none" w:sz="0" w:space="0" w:color="auto"/>
            <w:right w:val="none" w:sz="0" w:space="0" w:color="auto"/>
          </w:divBdr>
        </w:div>
      </w:divsChild>
    </w:div>
    <w:div w:id="2133934989">
      <w:bodyDiv w:val="1"/>
      <w:marLeft w:val="0"/>
      <w:marRight w:val="0"/>
      <w:marTop w:val="0"/>
      <w:marBottom w:val="0"/>
      <w:divBdr>
        <w:top w:val="none" w:sz="0" w:space="0" w:color="auto"/>
        <w:left w:val="none" w:sz="0" w:space="0" w:color="auto"/>
        <w:bottom w:val="none" w:sz="0" w:space="0" w:color="auto"/>
        <w:right w:val="none" w:sz="0" w:space="0" w:color="auto"/>
      </w:divBdr>
      <w:divsChild>
        <w:div w:id="262765954">
          <w:marLeft w:val="0"/>
          <w:marRight w:val="0"/>
          <w:marTop w:val="0"/>
          <w:marBottom w:val="0"/>
          <w:divBdr>
            <w:top w:val="none" w:sz="0" w:space="0" w:color="auto"/>
            <w:left w:val="none" w:sz="0" w:space="0" w:color="auto"/>
            <w:bottom w:val="none" w:sz="0" w:space="0" w:color="auto"/>
            <w:right w:val="none" w:sz="0" w:space="0" w:color="auto"/>
          </w:divBdr>
          <w:divsChild>
            <w:div w:id="1988318041">
              <w:marLeft w:val="0"/>
              <w:marRight w:val="274"/>
              <w:marTop w:val="0"/>
              <w:marBottom w:val="75"/>
              <w:divBdr>
                <w:top w:val="none" w:sz="0" w:space="0" w:color="auto"/>
                <w:left w:val="none" w:sz="0" w:space="0" w:color="auto"/>
                <w:bottom w:val="none" w:sz="0" w:space="0" w:color="auto"/>
                <w:right w:val="none" w:sz="0" w:space="0" w:color="auto"/>
              </w:divBdr>
            </w:div>
          </w:divsChild>
        </w:div>
        <w:div w:id="3354203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assgov-my.sharepoint.com/personal/sarah_l_stone_mass_gov/Documents/mass.gov/masshealthdoulas" TargetMode="Externa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hyperlink" Target="https://massgov-my.sharepoint.com/personal/sarah_l_stone_mass_gov/Documents/mass.gov/masshealthpregnancy" TargetMode="Externa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news/masshealth-announces-coverage-of-doula-services" TargetMode="External"/><Relationship Id="rId2" Type="http://schemas.openxmlformats.org/officeDocument/2006/relationships/hyperlink" Target="https://www.mass.gov/doc/an-assessment-of-severe-maternal-morbidity-in-massachusetts-2011-2022/download" TargetMode="External"/><Relationship Id="rId1" Type="http://schemas.openxmlformats.org/officeDocument/2006/relationships/hyperlink" Target="https://www.hrsa.gov/sites/default/files/hrsa/advisory-committees/infant-mortality/meetings/hirai-severe-maternal-morbidity.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assgov-my.sharepoint.com/personal/jiankun_kuang_mass_gov/Documents/SMM%20databrief/Data%20Brief%20SMM%20&amp;%20MassHealth%202014-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assgov-my.sharepoint.com/personal/jiankun_kuang_mass_gov/Documents/SMM%20databrief/Data%20Brief%20SMM%20&amp;%20MassHealth%202014-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assgov-my.sharepoint.com/personal/jiankun_kuang_mass_gov/Documents/SMM%20databrief/Data%20Brief%20SMM%20&amp;%20MassHealth%202014-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assgov-my.sharepoint.com/personal/jiankun_kuang_mass_gov/Documents/SMM%20databrief/Data%20Brief%20SMM%20&amp;%20MassHealth%202014-2022.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oleObject" Target="https://massgov-my.sharepoint.com/personal/jiankun_kuang_mass_gov/Documents/SMM%20databrief/Data%20Brief%20SMM%20&amp;%20MassHealth%202014-2022.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oleObject" Target="https://massgov-my.sharepoint.com/personal/jiankun_kuang_mass_gov/Documents/SMM%20databrief/Data%20Brief%20SMM%20&amp;%20MassHealth%202014-2022.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oleObject" Target="https://massgov-my.sharepoint.com/personal/jiankun_kuang_mass_gov/Documents/SMM%20databrief/Data%20Brief%20SMM%20&amp;%20MassHealth%202014-2022.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oleObject" Target="https://massgov-my.sharepoint.com/personal/jiankun_kuang_mass_gov/Documents/SMM%20databrief/Data%20Brief%20SMM%20&amp;%20MassHealth%202014-2022.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Figure 1. SMM Rates</a:t>
            </a:r>
            <a:r>
              <a:rPr lang="en-US" sz="1200" baseline="0">
                <a:solidFill>
                  <a:sysClr val="windowText" lastClr="000000"/>
                </a:solidFill>
              </a:rPr>
              <a:t> by MassHealth Status, 2014 - 2022</a:t>
            </a:r>
            <a:endParaRPr lang="en-US" sz="1200">
              <a:solidFill>
                <a:sysClr val="windowText" lastClr="000000"/>
              </a:solidFill>
            </a:endParaRPr>
          </a:p>
        </c:rich>
      </c:tx>
      <c:layout>
        <c:manualLayout>
          <c:xMode val="edge"/>
          <c:yMode val="edge"/>
          <c:x val="0.16315954445721448"/>
          <c:y val="1.025641025641025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5512843197971039E-2"/>
          <c:y val="0.11603835978835979"/>
          <c:w val="0.90208572945235777"/>
          <c:h val="0.69035654634079835"/>
        </c:manualLayout>
      </c:layout>
      <c:lineChart>
        <c:grouping val="standard"/>
        <c:varyColors val="0"/>
        <c:ser>
          <c:idx val="0"/>
          <c:order val="0"/>
          <c:tx>
            <c:strRef>
              <c:f>'[Data Brief SMM &amp; MassHealth 2014-2022.xlsx]Figure 2 - updated'!$B$1</c:f>
              <c:strCache>
                <c:ptCount val="1"/>
                <c:pt idx="0">
                  <c:v>MassHealth</c:v>
                </c:pt>
              </c:strCache>
            </c:strRef>
          </c:tx>
          <c:spPr>
            <a:ln w="28575" cap="rnd">
              <a:solidFill>
                <a:schemeClr val="accent5"/>
              </a:solidFill>
              <a:round/>
            </a:ln>
            <a:effectLst/>
          </c:spPr>
          <c:marker>
            <c:symbol val="none"/>
          </c:marker>
          <c:dLbls>
            <c:dLbl>
              <c:idx val="0"/>
              <c:layout>
                <c:manualLayout>
                  <c:x val="-6.1592392372957348E-2"/>
                  <c:y val="-2.56349197434486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BF-4A02-B0C3-09FFFBB1FA8B}"/>
                </c:ext>
              </c:extLst>
            </c:dLbl>
            <c:dLbl>
              <c:idx val="1"/>
              <c:delete val="1"/>
              <c:extLst>
                <c:ext xmlns:c15="http://schemas.microsoft.com/office/drawing/2012/chart" uri="{CE6537A1-D6FC-4f65-9D91-7224C49458BB}"/>
                <c:ext xmlns:c16="http://schemas.microsoft.com/office/drawing/2014/chart" uri="{C3380CC4-5D6E-409C-BE32-E72D297353CC}">
                  <c16:uniqueId val="{00000001-22BF-4A02-B0C3-09FFFBB1FA8B}"/>
                </c:ext>
              </c:extLst>
            </c:dLbl>
            <c:dLbl>
              <c:idx val="2"/>
              <c:delete val="1"/>
              <c:extLst>
                <c:ext xmlns:c15="http://schemas.microsoft.com/office/drawing/2012/chart" uri="{CE6537A1-D6FC-4f65-9D91-7224C49458BB}"/>
                <c:ext xmlns:c16="http://schemas.microsoft.com/office/drawing/2014/chart" uri="{C3380CC4-5D6E-409C-BE32-E72D297353CC}">
                  <c16:uniqueId val="{00000002-22BF-4A02-B0C3-09FFFBB1FA8B}"/>
                </c:ext>
              </c:extLst>
            </c:dLbl>
            <c:dLbl>
              <c:idx val="3"/>
              <c:delete val="1"/>
              <c:extLst>
                <c:ext xmlns:c15="http://schemas.microsoft.com/office/drawing/2012/chart" uri="{CE6537A1-D6FC-4f65-9D91-7224C49458BB}"/>
                <c:ext xmlns:c16="http://schemas.microsoft.com/office/drawing/2014/chart" uri="{C3380CC4-5D6E-409C-BE32-E72D297353CC}">
                  <c16:uniqueId val="{00000003-22BF-4A02-B0C3-09FFFBB1FA8B}"/>
                </c:ext>
              </c:extLst>
            </c:dLbl>
            <c:dLbl>
              <c:idx val="4"/>
              <c:delete val="1"/>
              <c:extLst>
                <c:ext xmlns:c15="http://schemas.microsoft.com/office/drawing/2012/chart" uri="{CE6537A1-D6FC-4f65-9D91-7224C49458BB}"/>
                <c:ext xmlns:c16="http://schemas.microsoft.com/office/drawing/2014/chart" uri="{C3380CC4-5D6E-409C-BE32-E72D297353CC}">
                  <c16:uniqueId val="{00000004-22BF-4A02-B0C3-09FFFBB1FA8B}"/>
                </c:ext>
              </c:extLst>
            </c:dLbl>
            <c:dLbl>
              <c:idx val="5"/>
              <c:delete val="1"/>
              <c:extLst>
                <c:ext xmlns:c15="http://schemas.microsoft.com/office/drawing/2012/chart" uri="{CE6537A1-D6FC-4f65-9D91-7224C49458BB}"/>
                <c:ext xmlns:c16="http://schemas.microsoft.com/office/drawing/2014/chart" uri="{C3380CC4-5D6E-409C-BE32-E72D297353CC}">
                  <c16:uniqueId val="{00000005-22BF-4A02-B0C3-09FFFBB1FA8B}"/>
                </c:ext>
              </c:extLst>
            </c:dLbl>
            <c:dLbl>
              <c:idx val="6"/>
              <c:delete val="1"/>
              <c:extLst>
                <c:ext xmlns:c15="http://schemas.microsoft.com/office/drawing/2012/chart" uri="{CE6537A1-D6FC-4f65-9D91-7224C49458BB}"/>
                <c:ext xmlns:c16="http://schemas.microsoft.com/office/drawing/2014/chart" uri="{C3380CC4-5D6E-409C-BE32-E72D297353CC}">
                  <c16:uniqueId val="{00000006-22BF-4A02-B0C3-09FFFBB1FA8B}"/>
                </c:ext>
              </c:extLst>
            </c:dLbl>
            <c:dLbl>
              <c:idx val="7"/>
              <c:delete val="1"/>
              <c:extLst>
                <c:ext xmlns:c15="http://schemas.microsoft.com/office/drawing/2012/chart" uri="{CE6537A1-D6FC-4f65-9D91-7224C49458BB}"/>
                <c:ext xmlns:c16="http://schemas.microsoft.com/office/drawing/2014/chart" uri="{C3380CC4-5D6E-409C-BE32-E72D297353CC}">
                  <c16:uniqueId val="{00000007-22BF-4A02-B0C3-09FFFBB1FA8B}"/>
                </c:ext>
              </c:extLst>
            </c:dLbl>
            <c:dLbl>
              <c:idx val="8"/>
              <c:layout>
                <c:manualLayout>
                  <c:x val="-7.8467022674302382E-3"/>
                  <c:y val="8.601884821458658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2BF-4A02-B0C3-09FFFBB1FA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 Brief SMM &amp; MassHealth 2014-2022.xlsx]Figure 2 - updated'!$A$2:$A$10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'[Data Brief SMM &amp; MassHealth 2014-2022.xlsx]Figure 2 - updated'!$B$2:$B$10</c:f>
              <c:numCache>
                <c:formatCode>General</c:formatCode>
                <c:ptCount val="9"/>
                <c:pt idx="0">
                  <c:v>73.900000000000006</c:v>
                </c:pt>
                <c:pt idx="1">
                  <c:v>77.5</c:v>
                </c:pt>
                <c:pt idx="2">
                  <c:v>96.3</c:v>
                </c:pt>
                <c:pt idx="3">
                  <c:v>87.6</c:v>
                </c:pt>
                <c:pt idx="4">
                  <c:v>103.9</c:v>
                </c:pt>
                <c:pt idx="5">
                  <c:v>104.1</c:v>
                </c:pt>
                <c:pt idx="6">
                  <c:v>110.3</c:v>
                </c:pt>
                <c:pt idx="7">
                  <c:v>132.69999999999999</c:v>
                </c:pt>
                <c:pt idx="8">
                  <c:v>124.5</c:v>
                </c:pt>
              </c:numCache>
            </c:numRef>
          </c:val>
          <c:smooth val="0"/>
          <c:extLst>
            <c:ext xmlns:c16="http://schemas.microsoft.com/office/drawing/2014/chart" uri="{C3380CC4-5D6E-409C-BE32-E72D297353CC}">
              <c16:uniqueId val="{00000009-22BF-4A02-B0C3-09FFFBB1FA8B}"/>
            </c:ext>
          </c:extLst>
        </c:ser>
        <c:ser>
          <c:idx val="1"/>
          <c:order val="1"/>
          <c:tx>
            <c:strRef>
              <c:f>'[Data Brief SMM &amp; MassHealth 2014-2022.xlsx]Figure 2 - updated'!$C$1</c:f>
              <c:strCache>
                <c:ptCount val="1"/>
                <c:pt idx="0">
                  <c:v>Non-MassHealth</c:v>
                </c:pt>
              </c:strCache>
            </c:strRef>
          </c:tx>
          <c:spPr>
            <a:ln w="28575" cap="rnd">
              <a:solidFill>
                <a:srgbClr val="055994"/>
              </a:solidFill>
              <a:round/>
            </a:ln>
            <a:effectLst/>
          </c:spPr>
          <c:marker>
            <c:symbol val="none"/>
          </c:marker>
          <c:dLbls>
            <c:dLbl>
              <c:idx val="0"/>
              <c:layout>
                <c:manualLayout>
                  <c:x val="-6.5771683983029447E-2"/>
                  <c:y val="2.57202871039121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2BF-4A02-B0C3-09FFFBB1FA8B}"/>
                </c:ext>
              </c:extLst>
            </c:dLbl>
            <c:dLbl>
              <c:idx val="1"/>
              <c:delete val="1"/>
              <c:extLst>
                <c:ext xmlns:c15="http://schemas.microsoft.com/office/drawing/2012/chart" uri="{CE6537A1-D6FC-4f65-9D91-7224C49458BB}"/>
                <c:ext xmlns:c16="http://schemas.microsoft.com/office/drawing/2014/chart" uri="{C3380CC4-5D6E-409C-BE32-E72D297353CC}">
                  <c16:uniqueId val="{0000000B-22BF-4A02-B0C3-09FFFBB1FA8B}"/>
                </c:ext>
              </c:extLst>
            </c:dLbl>
            <c:dLbl>
              <c:idx val="2"/>
              <c:delete val="1"/>
              <c:extLst>
                <c:ext xmlns:c15="http://schemas.microsoft.com/office/drawing/2012/chart" uri="{CE6537A1-D6FC-4f65-9D91-7224C49458BB}"/>
                <c:ext xmlns:c16="http://schemas.microsoft.com/office/drawing/2014/chart" uri="{C3380CC4-5D6E-409C-BE32-E72D297353CC}">
                  <c16:uniqueId val="{0000000C-22BF-4A02-B0C3-09FFFBB1FA8B}"/>
                </c:ext>
              </c:extLst>
            </c:dLbl>
            <c:dLbl>
              <c:idx val="3"/>
              <c:delete val="1"/>
              <c:extLst>
                <c:ext xmlns:c15="http://schemas.microsoft.com/office/drawing/2012/chart" uri="{CE6537A1-D6FC-4f65-9D91-7224C49458BB}"/>
                <c:ext xmlns:c16="http://schemas.microsoft.com/office/drawing/2014/chart" uri="{C3380CC4-5D6E-409C-BE32-E72D297353CC}">
                  <c16:uniqueId val="{0000000D-22BF-4A02-B0C3-09FFFBB1FA8B}"/>
                </c:ext>
              </c:extLst>
            </c:dLbl>
            <c:dLbl>
              <c:idx val="4"/>
              <c:delete val="1"/>
              <c:extLst>
                <c:ext xmlns:c15="http://schemas.microsoft.com/office/drawing/2012/chart" uri="{CE6537A1-D6FC-4f65-9D91-7224C49458BB}"/>
                <c:ext xmlns:c16="http://schemas.microsoft.com/office/drawing/2014/chart" uri="{C3380CC4-5D6E-409C-BE32-E72D297353CC}">
                  <c16:uniqueId val="{0000000E-22BF-4A02-B0C3-09FFFBB1FA8B}"/>
                </c:ext>
              </c:extLst>
            </c:dLbl>
            <c:dLbl>
              <c:idx val="5"/>
              <c:delete val="1"/>
              <c:extLst>
                <c:ext xmlns:c15="http://schemas.microsoft.com/office/drawing/2012/chart" uri="{CE6537A1-D6FC-4f65-9D91-7224C49458BB}"/>
                <c:ext xmlns:c16="http://schemas.microsoft.com/office/drawing/2014/chart" uri="{C3380CC4-5D6E-409C-BE32-E72D297353CC}">
                  <c16:uniqueId val="{0000000F-22BF-4A02-B0C3-09FFFBB1FA8B}"/>
                </c:ext>
              </c:extLst>
            </c:dLbl>
            <c:dLbl>
              <c:idx val="6"/>
              <c:delete val="1"/>
              <c:extLst>
                <c:ext xmlns:c15="http://schemas.microsoft.com/office/drawing/2012/chart" uri="{CE6537A1-D6FC-4f65-9D91-7224C49458BB}"/>
                <c:ext xmlns:c16="http://schemas.microsoft.com/office/drawing/2014/chart" uri="{C3380CC4-5D6E-409C-BE32-E72D297353CC}">
                  <c16:uniqueId val="{00000010-22BF-4A02-B0C3-09FFFBB1FA8B}"/>
                </c:ext>
              </c:extLst>
            </c:dLbl>
            <c:dLbl>
              <c:idx val="7"/>
              <c:delete val="1"/>
              <c:extLst>
                <c:ext xmlns:c15="http://schemas.microsoft.com/office/drawing/2012/chart" uri="{CE6537A1-D6FC-4f65-9D91-7224C49458BB}"/>
                <c:ext xmlns:c16="http://schemas.microsoft.com/office/drawing/2014/chart" uri="{C3380CC4-5D6E-409C-BE32-E72D297353CC}">
                  <c16:uniqueId val="{00000011-22BF-4A02-B0C3-09FFFBB1FA8B}"/>
                </c:ext>
              </c:extLst>
            </c:dLbl>
            <c:dLbl>
              <c:idx val="8"/>
              <c:layout>
                <c:manualLayout>
                  <c:x val="-4.8206647870823694E-3"/>
                  <c:y val="2.00141530097610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2BF-4A02-B0C3-09FFFBB1FA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 Brief SMM &amp; MassHealth 2014-2022.xlsx]Figure 2 - updated'!$A$2:$A$10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'[Data Brief SMM &amp; MassHealth 2014-2022.xlsx]Figure 2 - updated'!$C$2:$C$10</c:f>
              <c:numCache>
                <c:formatCode>General</c:formatCode>
                <c:ptCount val="9"/>
                <c:pt idx="0">
                  <c:v>53.8</c:v>
                </c:pt>
                <c:pt idx="1">
                  <c:v>72.7</c:v>
                </c:pt>
                <c:pt idx="2">
                  <c:v>79.7</c:v>
                </c:pt>
                <c:pt idx="3">
                  <c:v>75.900000000000006</c:v>
                </c:pt>
                <c:pt idx="4">
                  <c:v>100.5</c:v>
                </c:pt>
                <c:pt idx="5">
                  <c:v>93.9</c:v>
                </c:pt>
                <c:pt idx="6">
                  <c:v>93.4</c:v>
                </c:pt>
                <c:pt idx="7">
                  <c:v>102.6</c:v>
                </c:pt>
                <c:pt idx="8">
                  <c:v>104.2</c:v>
                </c:pt>
              </c:numCache>
            </c:numRef>
          </c:val>
          <c:smooth val="0"/>
          <c:extLst>
            <c:ext xmlns:c16="http://schemas.microsoft.com/office/drawing/2014/chart" uri="{C3380CC4-5D6E-409C-BE32-E72D297353CC}">
              <c16:uniqueId val="{00000013-22BF-4A02-B0C3-09FFFBB1FA8B}"/>
            </c:ext>
          </c:extLst>
        </c:ser>
        <c:ser>
          <c:idx val="2"/>
          <c:order val="2"/>
          <c:tx>
            <c:strRef>
              <c:f>'[Data Brief SMM &amp; MassHealth 2014-2022.xlsx]Figure 2 - updated'!$D$1</c:f>
              <c:strCache>
                <c:ptCount val="1"/>
                <c:pt idx="0">
                  <c:v>Statewide</c:v>
                </c:pt>
              </c:strCache>
            </c:strRef>
          </c:tx>
          <c:spPr>
            <a:ln w="28575" cap="rnd">
              <a:solidFill>
                <a:schemeClr val="accent3">
                  <a:lumMod val="75000"/>
                </a:schemeClr>
              </a:solidFill>
              <a:prstDash val="dash"/>
              <a:round/>
            </a:ln>
            <a:effectLst/>
          </c:spPr>
          <c:marker>
            <c:symbol val="none"/>
          </c:marker>
          <c:dLbls>
            <c:dLbl>
              <c:idx val="0"/>
              <c:layout>
                <c:manualLayout>
                  <c:x val="-6.3682038177993408E-2"/>
                  <c:y val="2.895750727307550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2BF-4A02-B0C3-09FFFBB1FA8B}"/>
                </c:ext>
              </c:extLst>
            </c:dLbl>
            <c:dLbl>
              <c:idx val="1"/>
              <c:delete val="1"/>
              <c:extLst>
                <c:ext xmlns:c15="http://schemas.microsoft.com/office/drawing/2012/chart" uri="{CE6537A1-D6FC-4f65-9D91-7224C49458BB}"/>
                <c:ext xmlns:c16="http://schemas.microsoft.com/office/drawing/2014/chart" uri="{C3380CC4-5D6E-409C-BE32-E72D297353CC}">
                  <c16:uniqueId val="{00000015-22BF-4A02-B0C3-09FFFBB1FA8B}"/>
                </c:ext>
              </c:extLst>
            </c:dLbl>
            <c:dLbl>
              <c:idx val="2"/>
              <c:delete val="1"/>
              <c:extLst>
                <c:ext xmlns:c15="http://schemas.microsoft.com/office/drawing/2012/chart" uri="{CE6537A1-D6FC-4f65-9D91-7224C49458BB}"/>
                <c:ext xmlns:c16="http://schemas.microsoft.com/office/drawing/2014/chart" uri="{C3380CC4-5D6E-409C-BE32-E72D297353CC}">
                  <c16:uniqueId val="{00000016-22BF-4A02-B0C3-09FFFBB1FA8B}"/>
                </c:ext>
              </c:extLst>
            </c:dLbl>
            <c:dLbl>
              <c:idx val="3"/>
              <c:delete val="1"/>
              <c:extLst>
                <c:ext xmlns:c15="http://schemas.microsoft.com/office/drawing/2012/chart" uri="{CE6537A1-D6FC-4f65-9D91-7224C49458BB}"/>
                <c:ext xmlns:c16="http://schemas.microsoft.com/office/drawing/2014/chart" uri="{C3380CC4-5D6E-409C-BE32-E72D297353CC}">
                  <c16:uniqueId val="{00000017-22BF-4A02-B0C3-09FFFBB1FA8B}"/>
                </c:ext>
              </c:extLst>
            </c:dLbl>
            <c:dLbl>
              <c:idx val="4"/>
              <c:delete val="1"/>
              <c:extLst>
                <c:ext xmlns:c15="http://schemas.microsoft.com/office/drawing/2012/chart" uri="{CE6537A1-D6FC-4f65-9D91-7224C49458BB}"/>
                <c:ext xmlns:c16="http://schemas.microsoft.com/office/drawing/2014/chart" uri="{C3380CC4-5D6E-409C-BE32-E72D297353CC}">
                  <c16:uniqueId val="{00000018-22BF-4A02-B0C3-09FFFBB1FA8B}"/>
                </c:ext>
              </c:extLst>
            </c:dLbl>
            <c:dLbl>
              <c:idx val="5"/>
              <c:delete val="1"/>
              <c:extLst>
                <c:ext xmlns:c15="http://schemas.microsoft.com/office/drawing/2012/chart" uri="{CE6537A1-D6FC-4f65-9D91-7224C49458BB}"/>
                <c:ext xmlns:c16="http://schemas.microsoft.com/office/drawing/2014/chart" uri="{C3380CC4-5D6E-409C-BE32-E72D297353CC}">
                  <c16:uniqueId val="{00000019-22BF-4A02-B0C3-09FFFBB1FA8B}"/>
                </c:ext>
              </c:extLst>
            </c:dLbl>
            <c:dLbl>
              <c:idx val="6"/>
              <c:delete val="1"/>
              <c:extLst>
                <c:ext xmlns:c15="http://schemas.microsoft.com/office/drawing/2012/chart" uri="{CE6537A1-D6FC-4f65-9D91-7224C49458BB}"/>
                <c:ext xmlns:c16="http://schemas.microsoft.com/office/drawing/2014/chart" uri="{C3380CC4-5D6E-409C-BE32-E72D297353CC}">
                  <c16:uniqueId val="{0000001A-22BF-4A02-B0C3-09FFFBB1FA8B}"/>
                </c:ext>
              </c:extLst>
            </c:dLbl>
            <c:dLbl>
              <c:idx val="7"/>
              <c:delete val="1"/>
              <c:extLst>
                <c:ext xmlns:c15="http://schemas.microsoft.com/office/drawing/2012/chart" uri="{CE6537A1-D6FC-4f65-9D91-7224C49458BB}"/>
                <c:ext xmlns:c16="http://schemas.microsoft.com/office/drawing/2014/chart" uri="{C3380CC4-5D6E-409C-BE32-E72D297353CC}">
                  <c16:uniqueId val="{0000001B-22BF-4A02-B0C3-09FFFBB1FA8B}"/>
                </c:ext>
              </c:extLst>
            </c:dLbl>
            <c:dLbl>
              <c:idx val="8"/>
              <c:layout>
                <c:manualLayout>
                  <c:x val="-4.8897711837845017E-3"/>
                  <c:y val="-2.810383366843792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2BF-4A02-B0C3-09FFFBB1FA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 Brief SMM &amp; MassHealth 2014-2022.xlsx]Figure 2 - updated'!$A$2:$A$10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'[Data Brief SMM &amp; MassHealth 2014-2022.xlsx]Figure 2 - updated'!$D$2:$D$10</c:f>
              <c:numCache>
                <c:formatCode>General</c:formatCode>
                <c:ptCount val="9"/>
                <c:pt idx="0">
                  <c:v>62.2</c:v>
                </c:pt>
                <c:pt idx="1">
                  <c:v>74.599999999999994</c:v>
                </c:pt>
                <c:pt idx="2">
                  <c:v>86.8</c:v>
                </c:pt>
                <c:pt idx="3">
                  <c:v>81.099999999999994</c:v>
                </c:pt>
                <c:pt idx="4">
                  <c:v>101.9</c:v>
                </c:pt>
                <c:pt idx="5">
                  <c:v>98.4</c:v>
                </c:pt>
                <c:pt idx="6">
                  <c:v>100.9</c:v>
                </c:pt>
                <c:pt idx="7">
                  <c:v>115.4</c:v>
                </c:pt>
                <c:pt idx="8">
                  <c:v>113</c:v>
                </c:pt>
              </c:numCache>
            </c:numRef>
          </c:val>
          <c:smooth val="0"/>
          <c:extLst>
            <c:ext xmlns:c16="http://schemas.microsoft.com/office/drawing/2014/chart" uri="{C3380CC4-5D6E-409C-BE32-E72D297353CC}">
              <c16:uniqueId val="{0000001D-22BF-4A02-B0C3-09FFFBB1FA8B}"/>
            </c:ext>
          </c:extLst>
        </c:ser>
        <c:dLbls>
          <c:dLblPos val="t"/>
          <c:showLegendKey val="0"/>
          <c:showVal val="1"/>
          <c:showCatName val="0"/>
          <c:showSerName val="0"/>
          <c:showPercent val="0"/>
          <c:showBubbleSize val="0"/>
        </c:dLbls>
        <c:smooth val="0"/>
        <c:axId val="459283784"/>
        <c:axId val="459282144"/>
      </c:lineChart>
      <c:catAx>
        <c:axId val="459283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9282144"/>
        <c:crosses val="autoZero"/>
        <c:auto val="1"/>
        <c:lblAlgn val="ctr"/>
        <c:lblOffset val="100"/>
        <c:noMultiLvlLbl val="0"/>
      </c:catAx>
      <c:valAx>
        <c:axId val="459282144"/>
        <c:scaling>
          <c:orientation val="minMax"/>
          <c:min val="0"/>
        </c:scaling>
        <c:delete val="1"/>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0">
                    <a:solidFill>
                      <a:sysClr val="windowText" lastClr="000000"/>
                    </a:solidFill>
                  </a:rPr>
                  <a:t>SMM per 10,000 Deliveries</a:t>
                </a:r>
              </a:p>
            </c:rich>
          </c:tx>
          <c:layout>
            <c:manualLayout>
              <c:xMode val="edge"/>
              <c:yMode val="edge"/>
              <c:x val="3.1205130470534987E-2"/>
              <c:y val="0.159243455102216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crossAx val="459283784"/>
        <c:crosses val="autoZero"/>
        <c:crossBetween val="between"/>
      </c:valAx>
      <c:spPr>
        <a:noFill/>
        <a:ln w="25400">
          <a:noFill/>
        </a:ln>
        <a:effectLst/>
      </c:spPr>
    </c:plotArea>
    <c:legend>
      <c:legendPos val="t"/>
      <c:layout>
        <c:manualLayout>
          <c:xMode val="edge"/>
          <c:yMode val="edge"/>
          <c:x val="0.23980396818802205"/>
          <c:y val="0.66738784575005061"/>
          <c:w val="0.53710876155944376"/>
          <c:h val="9.62838566376261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000000"/>
                </a:solidFill>
                <a:latin typeface="+mn-lt"/>
                <a:ea typeface="+mn-ea"/>
                <a:cs typeface="+mn-cs"/>
              </a:defRPr>
            </a:pPr>
            <a:r>
              <a:rPr lang="en-US" sz="1050"/>
              <a:t>Figure 2. SMM Rates by Race/Hispanic Ethnicity and MassHealth Status, 2014 -2022</a:t>
            </a:r>
          </a:p>
        </c:rich>
      </c:tx>
      <c:layout>
        <c:manualLayout>
          <c:xMode val="edge"/>
          <c:yMode val="edge"/>
          <c:x val="0.22045385445632762"/>
          <c:y val="3.3162693900319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000000"/>
              </a:solidFill>
              <a:latin typeface="+mn-lt"/>
              <a:ea typeface="+mn-ea"/>
              <a:cs typeface="+mn-cs"/>
            </a:defRPr>
          </a:pPr>
          <a:endParaRPr lang="en-US"/>
        </a:p>
      </c:txPr>
    </c:title>
    <c:autoTitleDeleted val="0"/>
    <c:plotArea>
      <c:layout>
        <c:manualLayout>
          <c:layoutTarget val="inner"/>
          <c:xMode val="edge"/>
          <c:yMode val="edge"/>
          <c:x val="0.12542738407699039"/>
          <c:y val="0.18171044312891546"/>
          <c:w val="0.83891513560804898"/>
          <c:h val="0.58642278291855865"/>
        </c:manualLayout>
      </c:layout>
      <c:barChart>
        <c:barDir val="col"/>
        <c:grouping val="clustered"/>
        <c:varyColors val="0"/>
        <c:ser>
          <c:idx val="0"/>
          <c:order val="0"/>
          <c:tx>
            <c:strRef>
              <c:f>'[Data Brief SMM &amp; MassHealth 2014-2022.xlsx]Figure 3 - updated'!$B$2</c:f>
              <c:strCache>
                <c:ptCount val="1"/>
                <c:pt idx="0">
                  <c:v>MassHealth</c:v>
                </c:pt>
              </c:strCache>
            </c:strRef>
          </c:tx>
          <c:spPr>
            <a:solidFill>
              <a:srgbClr val="19A388"/>
            </a:solidFill>
            <a:ln>
              <a:noFill/>
            </a:ln>
            <a:effectLst/>
          </c:spPr>
          <c:invertIfNegative val="0"/>
          <c:dLbls>
            <c:dLbl>
              <c:idx val="2"/>
              <c:layout>
                <c:manualLayout>
                  <c:x val="-9.3150959289275519E-3"/>
                  <c:y val="-3.63530691903365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CD-4D8A-8A64-ADB38B6AF9D9}"/>
                </c:ext>
              </c:extLst>
            </c:dLbl>
            <c:dLbl>
              <c:idx val="3"/>
              <c:layout>
                <c:manualLayout>
                  <c:x val="0"/>
                  <c:y val="-1.7046583256228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CD-4D8A-8A64-ADB38B6AF9D9}"/>
                </c:ext>
              </c:extLst>
            </c:dLbl>
            <c:dLbl>
              <c:idx val="5"/>
              <c:layout>
                <c:manualLayout>
                  <c:x val="-1.448186148621813E-16"/>
                  <c:y val="-0.125008277212342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CD-4D8A-8A64-ADB38B6AF9D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'[Data Brief SMM &amp; MassHealth 2014-2022.xlsx]Figure 3 - updated'!$D$3:$D$8</c:f>
                <c:numCache>
                  <c:formatCode>General</c:formatCode>
                  <c:ptCount val="6"/>
                  <c:pt idx="0">
                    <c:v>6.7000000000000028</c:v>
                  </c:pt>
                  <c:pt idx="1">
                    <c:v>6.2000000000000028</c:v>
                  </c:pt>
                  <c:pt idx="2">
                    <c:v>13.799999999999983</c:v>
                  </c:pt>
                  <c:pt idx="3">
                    <c:v>18.200000000000003</c:v>
                  </c:pt>
                  <c:pt idx="4">
                    <c:v>7.2999999999999972</c:v>
                  </c:pt>
                  <c:pt idx="5">
                    <c:v>44.000000000000014</c:v>
                  </c:pt>
                </c:numCache>
              </c:numRef>
            </c:plus>
            <c:minus>
              <c:numRef>
                <c:f>'[Data Brief SMM &amp; MassHealth 2014-2022.xlsx]Figure 3 - updated'!$D$3:$D$8</c:f>
                <c:numCache>
                  <c:formatCode>General</c:formatCode>
                  <c:ptCount val="6"/>
                  <c:pt idx="0">
                    <c:v>6.7000000000000028</c:v>
                  </c:pt>
                  <c:pt idx="1">
                    <c:v>6.2000000000000028</c:v>
                  </c:pt>
                  <c:pt idx="2">
                    <c:v>13.799999999999983</c:v>
                  </c:pt>
                  <c:pt idx="3">
                    <c:v>18.200000000000003</c:v>
                  </c:pt>
                  <c:pt idx="4">
                    <c:v>7.2999999999999972</c:v>
                  </c:pt>
                  <c:pt idx="5">
                    <c:v>44.000000000000014</c:v>
                  </c:pt>
                </c:numCache>
              </c:numRef>
            </c:minus>
            <c:spPr>
              <a:noFill/>
              <a:ln w="9525" cap="flat" cmpd="sng" algn="ctr">
                <a:solidFill>
                  <a:schemeClr val="tx1">
                    <a:lumMod val="65000"/>
                    <a:lumOff val="35000"/>
                  </a:schemeClr>
                </a:solidFill>
                <a:round/>
              </a:ln>
              <a:effectLst/>
            </c:spPr>
          </c:errBars>
          <c:cat>
            <c:strRef>
              <c:f>'[Data Brief SMM &amp; MassHealth 2014-2022.xlsx]Figure 3 - updated'!$A$3:$A$8</c:f>
              <c:strCache>
                <c:ptCount val="6"/>
                <c:pt idx="0">
                  <c:v>Statewide*</c:v>
                </c:pt>
                <c:pt idx="1">
                  <c:v>White non-Hispanic</c:v>
                </c:pt>
                <c:pt idx="2">
                  <c:v>Black non-Hispanic</c:v>
                </c:pt>
                <c:pt idx="3">
                  <c:v>Asian/PI non-Hispanic</c:v>
                </c:pt>
                <c:pt idx="4">
                  <c:v>Hispanic</c:v>
                </c:pt>
                <c:pt idx="5">
                  <c:v>American Indian/Other non-Hispanic</c:v>
                </c:pt>
              </c:strCache>
            </c:strRef>
          </c:cat>
          <c:val>
            <c:numRef>
              <c:f>'[Data Brief SMM &amp; MassHealth 2014-2022.xlsx]Figure 3 - updated'!$B$3:$B$8</c:f>
              <c:numCache>
                <c:formatCode>General</c:formatCode>
                <c:ptCount val="6"/>
                <c:pt idx="0">
                  <c:v>100.5</c:v>
                </c:pt>
                <c:pt idx="1">
                  <c:v>76.099999999999994</c:v>
                </c:pt>
                <c:pt idx="2">
                  <c:v>168.9</c:v>
                </c:pt>
                <c:pt idx="3">
                  <c:v>75.5</c:v>
                </c:pt>
                <c:pt idx="4">
                  <c:v>98.2</c:v>
                </c:pt>
                <c:pt idx="5">
                  <c:v>92.3</c:v>
                </c:pt>
              </c:numCache>
            </c:numRef>
          </c:val>
          <c:extLst>
            <c:ext xmlns:c16="http://schemas.microsoft.com/office/drawing/2014/chart" uri="{C3380CC4-5D6E-409C-BE32-E72D297353CC}">
              <c16:uniqueId val="{00000003-99CD-4D8A-8A64-ADB38B6AF9D9}"/>
            </c:ext>
          </c:extLst>
        </c:ser>
        <c:ser>
          <c:idx val="1"/>
          <c:order val="1"/>
          <c:tx>
            <c:strRef>
              <c:f>'[Data Brief SMM &amp; MassHealth 2014-2022.xlsx]Figure 3 - updated'!$C$2</c:f>
              <c:strCache>
                <c:ptCount val="1"/>
                <c:pt idx="0">
                  <c:v>Non-MassHealth</c:v>
                </c:pt>
              </c:strCache>
            </c:strRef>
          </c:tx>
          <c:spPr>
            <a:solidFill>
              <a:srgbClr val="055994"/>
            </a:solidFill>
            <a:ln>
              <a:noFill/>
            </a:ln>
            <a:effectLst/>
          </c:spPr>
          <c:invertIfNegative val="0"/>
          <c:dLbls>
            <c:dLbl>
              <c:idx val="1"/>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0000"/>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4-99CD-4D8A-8A64-ADB38B6AF9D9}"/>
                </c:ext>
              </c:extLst>
            </c:dLbl>
            <c:dLbl>
              <c:idx val="2"/>
              <c:layout>
                <c:manualLayout>
                  <c:x val="0"/>
                  <c:y val="-5.1139749768685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CD-4D8A-8A64-ADB38B6AF9D9}"/>
                </c:ext>
              </c:extLst>
            </c:dLbl>
            <c:dLbl>
              <c:idx val="3"/>
              <c:layout>
                <c:manualLayout>
                  <c:x val="-7.2409307431090649E-17"/>
                  <c:y val="-2.27287776749713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CD-4D8A-8A64-ADB38B6AF9D9}"/>
                </c:ext>
              </c:extLst>
            </c:dLbl>
            <c:dLbl>
              <c:idx val="4"/>
              <c:layout>
                <c:manualLayout>
                  <c:x val="0"/>
                  <c:y val="-2.27287776749713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CD-4D8A-8A64-ADB38B6AF9D9}"/>
                </c:ext>
              </c:extLst>
            </c:dLbl>
            <c:dLbl>
              <c:idx val="5"/>
              <c:layout>
                <c:manualLayout>
                  <c:x val="0"/>
                  <c:y val="-0.153419249306056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CD-4D8A-8A64-ADB38B6AF9D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'[Data Brief SMM &amp; MassHealth 2014-2022.xlsx]Figure 3 - updated'!$E$3:$E$8</c:f>
                <c:numCache>
                  <c:formatCode>General</c:formatCode>
                  <c:ptCount val="6"/>
                  <c:pt idx="0">
                    <c:v>5.2999999999999972</c:v>
                  </c:pt>
                  <c:pt idx="1">
                    <c:v>3.7999999999999972</c:v>
                  </c:pt>
                  <c:pt idx="2">
                    <c:v>22.599999999999994</c:v>
                  </c:pt>
                  <c:pt idx="3">
                    <c:v>12.799999999999997</c:v>
                  </c:pt>
                  <c:pt idx="4">
                    <c:v>13.600000000000009</c:v>
                  </c:pt>
                  <c:pt idx="5">
                    <c:v>54.8</c:v>
                  </c:pt>
                </c:numCache>
              </c:numRef>
            </c:plus>
            <c:minus>
              <c:numRef>
                <c:f>'[Data Brief SMM &amp; MassHealth 2014-2022.xlsx]Figure 3 - updated'!$E$3:$E$8</c:f>
                <c:numCache>
                  <c:formatCode>General</c:formatCode>
                  <c:ptCount val="6"/>
                  <c:pt idx="0">
                    <c:v>5.2999999999999972</c:v>
                  </c:pt>
                  <c:pt idx="1">
                    <c:v>3.7999999999999972</c:v>
                  </c:pt>
                  <c:pt idx="2">
                    <c:v>22.599999999999994</c:v>
                  </c:pt>
                  <c:pt idx="3">
                    <c:v>12.799999999999997</c:v>
                  </c:pt>
                  <c:pt idx="4">
                    <c:v>13.600000000000009</c:v>
                  </c:pt>
                  <c:pt idx="5">
                    <c:v>54.8</c:v>
                  </c:pt>
                </c:numCache>
              </c:numRef>
            </c:minus>
            <c:spPr>
              <a:noFill/>
              <a:ln w="9525" cap="flat" cmpd="sng" algn="ctr">
                <a:solidFill>
                  <a:schemeClr val="tx1">
                    <a:lumMod val="65000"/>
                    <a:lumOff val="35000"/>
                  </a:schemeClr>
                </a:solidFill>
                <a:round/>
              </a:ln>
              <a:effectLst/>
            </c:spPr>
          </c:errBars>
          <c:cat>
            <c:strRef>
              <c:f>'[Data Brief SMM &amp; MassHealth 2014-2022.xlsx]Figure 3 - updated'!$A$3:$A$8</c:f>
              <c:strCache>
                <c:ptCount val="6"/>
                <c:pt idx="0">
                  <c:v>Statewide*</c:v>
                </c:pt>
                <c:pt idx="1">
                  <c:v>White non-Hispanic</c:v>
                </c:pt>
                <c:pt idx="2">
                  <c:v>Black non-Hispanic</c:v>
                </c:pt>
                <c:pt idx="3">
                  <c:v>Asian/PI non-Hispanic</c:v>
                </c:pt>
                <c:pt idx="4">
                  <c:v>Hispanic</c:v>
                </c:pt>
                <c:pt idx="5">
                  <c:v>American Indian/Other non-Hispanic</c:v>
                </c:pt>
              </c:strCache>
            </c:strRef>
          </c:cat>
          <c:val>
            <c:numRef>
              <c:f>'[Data Brief SMM &amp; MassHealth 2014-2022.xlsx]Figure 3 - updated'!$C$3:$C$8</c:f>
              <c:numCache>
                <c:formatCode>General</c:formatCode>
                <c:ptCount val="6"/>
                <c:pt idx="0">
                  <c:v>85.4</c:v>
                </c:pt>
                <c:pt idx="1">
                  <c:v>76</c:v>
                </c:pt>
                <c:pt idx="2">
                  <c:v>191.4</c:v>
                </c:pt>
                <c:pt idx="3">
                  <c:v>95.9</c:v>
                </c:pt>
                <c:pt idx="4">
                  <c:v>96.8</c:v>
                </c:pt>
                <c:pt idx="5">
                  <c:v>65.400000000000006</c:v>
                </c:pt>
              </c:numCache>
            </c:numRef>
          </c:val>
          <c:extLst>
            <c:ext xmlns:c16="http://schemas.microsoft.com/office/drawing/2014/chart" uri="{C3380CC4-5D6E-409C-BE32-E72D297353CC}">
              <c16:uniqueId val="{00000009-99CD-4D8A-8A64-ADB38B6AF9D9}"/>
            </c:ext>
          </c:extLst>
        </c:ser>
        <c:dLbls>
          <c:showLegendKey val="0"/>
          <c:showVal val="0"/>
          <c:showCatName val="0"/>
          <c:showSerName val="0"/>
          <c:showPercent val="0"/>
          <c:showBubbleSize val="0"/>
        </c:dLbls>
        <c:gapWidth val="219"/>
        <c:axId val="619887328"/>
        <c:axId val="619887000"/>
      </c:barChart>
      <c:catAx>
        <c:axId val="61988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0000"/>
                </a:solidFill>
                <a:latin typeface="+mn-lt"/>
                <a:ea typeface="+mn-ea"/>
                <a:cs typeface="+mn-cs"/>
              </a:defRPr>
            </a:pPr>
            <a:endParaRPr lang="en-US"/>
          </a:p>
        </c:txPr>
        <c:crossAx val="619887000"/>
        <c:crosses val="autoZero"/>
        <c:auto val="1"/>
        <c:lblAlgn val="ctr"/>
        <c:lblOffset val="100"/>
        <c:noMultiLvlLbl val="0"/>
      </c:catAx>
      <c:valAx>
        <c:axId val="619887000"/>
        <c:scaling>
          <c:orientation val="minMax"/>
        </c:scaling>
        <c:delete val="0"/>
        <c:axPos val="l"/>
        <c:title>
          <c:tx>
            <c:rich>
              <a:bodyPr rot="-5400000" spcFirstLastPara="1" vertOverflow="ellipsis" vert="horz" wrap="square" anchor="ctr" anchorCtr="1"/>
              <a:lstStyle/>
              <a:p>
                <a:pPr>
                  <a:defRPr sz="1000" b="0" i="0" u="none" strike="noStrike" kern="1200" baseline="0">
                    <a:solidFill>
                      <a:srgbClr val="000000"/>
                    </a:solidFill>
                    <a:latin typeface="+mn-lt"/>
                    <a:ea typeface="+mn-ea"/>
                    <a:cs typeface="+mn-cs"/>
                  </a:defRPr>
                </a:pPr>
                <a:r>
                  <a:rPr lang="en-US" b="0"/>
                  <a:t>SMM per 10,000 Deliveries</a:t>
                </a:r>
              </a:p>
            </c:rich>
          </c:tx>
          <c:layout>
            <c:manualLayout>
              <c:xMode val="edge"/>
              <c:yMode val="edge"/>
              <c:x val="1.9729221347331585E-2"/>
              <c:y val="0.27806454393930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rgbClr val="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619887328"/>
        <c:crosses val="autoZero"/>
        <c:crossBetween val="between"/>
      </c:valAx>
      <c:spPr>
        <a:solidFill>
          <a:schemeClr val="bg1"/>
        </a:solidFill>
        <a:ln>
          <a:noFill/>
        </a:ln>
        <a:effectLst/>
      </c:spPr>
    </c:plotArea>
    <c:legend>
      <c:legendPos val="t"/>
      <c:layout>
        <c:manualLayout>
          <c:xMode val="edge"/>
          <c:yMode val="edge"/>
          <c:x val="0.33097754160771359"/>
          <c:y val="8.4713017862671658E-2"/>
          <c:w val="0.3341591106815478"/>
          <c:h val="0.11472798063862064"/>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t>Figure 3. SMM Rates Overtime by Race/Hispanic Ethnicity, MassHealth Deliveries, 2014 -2022</a:t>
            </a:r>
          </a:p>
        </c:rich>
      </c:tx>
      <c:layout>
        <c:manualLayout>
          <c:xMode val="edge"/>
          <c:yMode val="edge"/>
          <c:x val="0.1225114436819804"/>
          <c:y val="5.6497175141242938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6.1995244355513388E-2"/>
          <c:y val="0.18712124675908662"/>
          <c:w val="0.9177024210087158"/>
          <c:h val="0.604054747393864"/>
        </c:manualLayout>
      </c:layout>
      <c:lineChart>
        <c:grouping val="standard"/>
        <c:varyColors val="0"/>
        <c:ser>
          <c:idx val="0"/>
          <c:order val="0"/>
          <c:tx>
            <c:strRef>
              <c:f>'Figure 4 - updated'!$B$2</c:f>
              <c:strCache>
                <c:ptCount val="1"/>
                <c:pt idx="0">
                  <c:v>Black Non-Hispanic</c:v>
                </c:pt>
              </c:strCache>
            </c:strRef>
          </c:tx>
          <c:spPr>
            <a:ln w="28575" cap="rnd">
              <a:solidFill>
                <a:srgbClr val="055994"/>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13EF-4218-A5EA-19D56FD0E819}"/>
                </c:ext>
              </c:extLst>
            </c:dLbl>
            <c:dLbl>
              <c:idx val="2"/>
              <c:delete val="1"/>
              <c:extLst>
                <c:ext xmlns:c15="http://schemas.microsoft.com/office/drawing/2012/chart" uri="{CE6537A1-D6FC-4f65-9D91-7224C49458BB}"/>
                <c:ext xmlns:c16="http://schemas.microsoft.com/office/drawing/2014/chart" uri="{C3380CC4-5D6E-409C-BE32-E72D297353CC}">
                  <c16:uniqueId val="{00000001-13EF-4218-A5EA-19D56FD0E819}"/>
                </c:ext>
              </c:extLst>
            </c:dLbl>
            <c:dLbl>
              <c:idx val="3"/>
              <c:delete val="1"/>
              <c:extLst>
                <c:ext xmlns:c15="http://schemas.microsoft.com/office/drawing/2012/chart" uri="{CE6537A1-D6FC-4f65-9D91-7224C49458BB}"/>
                <c:ext xmlns:c16="http://schemas.microsoft.com/office/drawing/2014/chart" uri="{C3380CC4-5D6E-409C-BE32-E72D297353CC}">
                  <c16:uniqueId val="{00000002-13EF-4218-A5EA-19D56FD0E819}"/>
                </c:ext>
              </c:extLst>
            </c:dLbl>
            <c:dLbl>
              <c:idx val="4"/>
              <c:delete val="1"/>
              <c:extLst>
                <c:ext xmlns:c15="http://schemas.microsoft.com/office/drawing/2012/chart" uri="{CE6537A1-D6FC-4f65-9D91-7224C49458BB}"/>
                <c:ext xmlns:c16="http://schemas.microsoft.com/office/drawing/2014/chart" uri="{C3380CC4-5D6E-409C-BE32-E72D297353CC}">
                  <c16:uniqueId val="{00000003-13EF-4218-A5EA-19D56FD0E819}"/>
                </c:ext>
              </c:extLst>
            </c:dLbl>
            <c:dLbl>
              <c:idx val="5"/>
              <c:delete val="1"/>
              <c:extLst>
                <c:ext xmlns:c15="http://schemas.microsoft.com/office/drawing/2012/chart" uri="{CE6537A1-D6FC-4f65-9D91-7224C49458BB}"/>
                <c:ext xmlns:c16="http://schemas.microsoft.com/office/drawing/2014/chart" uri="{C3380CC4-5D6E-409C-BE32-E72D297353CC}">
                  <c16:uniqueId val="{00000004-13EF-4218-A5EA-19D56FD0E819}"/>
                </c:ext>
              </c:extLst>
            </c:dLbl>
            <c:dLbl>
              <c:idx val="6"/>
              <c:delete val="1"/>
              <c:extLst>
                <c:ext xmlns:c15="http://schemas.microsoft.com/office/drawing/2012/chart" uri="{CE6537A1-D6FC-4f65-9D91-7224C49458BB}"/>
                <c:ext xmlns:c16="http://schemas.microsoft.com/office/drawing/2014/chart" uri="{C3380CC4-5D6E-409C-BE32-E72D297353CC}">
                  <c16:uniqueId val="{00000005-13EF-4218-A5EA-19D56FD0E819}"/>
                </c:ext>
              </c:extLst>
            </c:dLbl>
            <c:dLbl>
              <c:idx val="7"/>
              <c:delete val="1"/>
              <c:extLst>
                <c:ext xmlns:c15="http://schemas.microsoft.com/office/drawing/2012/chart" uri="{CE6537A1-D6FC-4f65-9D91-7224C49458BB}"/>
                <c:ext xmlns:c16="http://schemas.microsoft.com/office/drawing/2014/chart" uri="{C3380CC4-5D6E-409C-BE32-E72D297353CC}">
                  <c16:uniqueId val="{00000006-13EF-4218-A5EA-19D56FD0E81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4 - updated'!$A$3:$A$11</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'Figure 4 - updated'!$B$3:$B$11</c:f>
              <c:numCache>
                <c:formatCode>0.0</c:formatCode>
                <c:ptCount val="9"/>
                <c:pt idx="0">
                  <c:v>107.4</c:v>
                </c:pt>
                <c:pt idx="1">
                  <c:v>128.80000000000001</c:v>
                </c:pt>
                <c:pt idx="2">
                  <c:v>176.5</c:v>
                </c:pt>
                <c:pt idx="3">
                  <c:v>162.1</c:v>
                </c:pt>
                <c:pt idx="4">
                  <c:v>167.4</c:v>
                </c:pt>
                <c:pt idx="5">
                  <c:v>183.5</c:v>
                </c:pt>
                <c:pt idx="6">
                  <c:v>188.3</c:v>
                </c:pt>
                <c:pt idx="7">
                  <c:v>193.9</c:v>
                </c:pt>
                <c:pt idx="8">
                  <c:v>216.6</c:v>
                </c:pt>
              </c:numCache>
            </c:numRef>
          </c:val>
          <c:smooth val="0"/>
          <c:extLst>
            <c:ext xmlns:c16="http://schemas.microsoft.com/office/drawing/2014/chart" uri="{C3380CC4-5D6E-409C-BE32-E72D297353CC}">
              <c16:uniqueId val="{00000007-13EF-4218-A5EA-19D56FD0E819}"/>
            </c:ext>
          </c:extLst>
        </c:ser>
        <c:ser>
          <c:idx val="1"/>
          <c:order val="1"/>
          <c:tx>
            <c:strRef>
              <c:f>'Figure 4 - updated'!$C$2</c:f>
              <c:strCache>
                <c:ptCount val="1"/>
                <c:pt idx="0">
                  <c:v>White Non-Hispanic</c:v>
                </c:pt>
              </c:strCache>
            </c:strRef>
          </c:tx>
          <c:spPr>
            <a:ln w="28575" cap="rnd">
              <a:solidFill>
                <a:srgbClr val="1F86FB"/>
              </a:solidFill>
              <a:round/>
            </a:ln>
            <a:effectLst/>
          </c:spPr>
          <c:marker>
            <c:symbol val="none"/>
          </c:marker>
          <c:dLbls>
            <c:dLbl>
              <c:idx val="0"/>
              <c:layout>
                <c:manualLayout>
                  <c:x val="-7.1104290565038905E-2"/>
                  <c:y val="6.63874818195496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EF-4218-A5EA-19D56FD0E819}"/>
                </c:ext>
              </c:extLst>
            </c:dLbl>
            <c:dLbl>
              <c:idx val="1"/>
              <c:delete val="1"/>
              <c:extLst>
                <c:ext xmlns:c15="http://schemas.microsoft.com/office/drawing/2012/chart" uri="{CE6537A1-D6FC-4f65-9D91-7224C49458BB}"/>
                <c:ext xmlns:c16="http://schemas.microsoft.com/office/drawing/2014/chart" uri="{C3380CC4-5D6E-409C-BE32-E72D297353CC}">
                  <c16:uniqueId val="{00000009-13EF-4218-A5EA-19D56FD0E819}"/>
                </c:ext>
              </c:extLst>
            </c:dLbl>
            <c:dLbl>
              <c:idx val="2"/>
              <c:delete val="1"/>
              <c:extLst>
                <c:ext xmlns:c15="http://schemas.microsoft.com/office/drawing/2012/chart" uri="{CE6537A1-D6FC-4f65-9D91-7224C49458BB}"/>
                <c:ext xmlns:c16="http://schemas.microsoft.com/office/drawing/2014/chart" uri="{C3380CC4-5D6E-409C-BE32-E72D297353CC}">
                  <c16:uniqueId val="{0000000A-13EF-4218-A5EA-19D56FD0E819}"/>
                </c:ext>
              </c:extLst>
            </c:dLbl>
            <c:dLbl>
              <c:idx val="3"/>
              <c:delete val="1"/>
              <c:extLst>
                <c:ext xmlns:c15="http://schemas.microsoft.com/office/drawing/2012/chart" uri="{CE6537A1-D6FC-4f65-9D91-7224C49458BB}"/>
                <c:ext xmlns:c16="http://schemas.microsoft.com/office/drawing/2014/chart" uri="{C3380CC4-5D6E-409C-BE32-E72D297353CC}">
                  <c16:uniqueId val="{0000000B-13EF-4218-A5EA-19D56FD0E819}"/>
                </c:ext>
              </c:extLst>
            </c:dLbl>
            <c:dLbl>
              <c:idx val="4"/>
              <c:delete val="1"/>
              <c:extLst>
                <c:ext xmlns:c15="http://schemas.microsoft.com/office/drawing/2012/chart" uri="{CE6537A1-D6FC-4f65-9D91-7224C49458BB}"/>
                <c:ext xmlns:c16="http://schemas.microsoft.com/office/drawing/2014/chart" uri="{C3380CC4-5D6E-409C-BE32-E72D297353CC}">
                  <c16:uniqueId val="{0000000C-13EF-4218-A5EA-19D56FD0E819}"/>
                </c:ext>
              </c:extLst>
            </c:dLbl>
            <c:dLbl>
              <c:idx val="5"/>
              <c:delete val="1"/>
              <c:extLst>
                <c:ext xmlns:c15="http://schemas.microsoft.com/office/drawing/2012/chart" uri="{CE6537A1-D6FC-4f65-9D91-7224C49458BB}"/>
                <c:ext xmlns:c16="http://schemas.microsoft.com/office/drawing/2014/chart" uri="{C3380CC4-5D6E-409C-BE32-E72D297353CC}">
                  <c16:uniqueId val="{0000000D-13EF-4218-A5EA-19D56FD0E819}"/>
                </c:ext>
              </c:extLst>
            </c:dLbl>
            <c:dLbl>
              <c:idx val="6"/>
              <c:delete val="1"/>
              <c:extLst>
                <c:ext xmlns:c15="http://schemas.microsoft.com/office/drawing/2012/chart" uri="{CE6537A1-D6FC-4f65-9D91-7224C49458BB}"/>
                <c:ext xmlns:c16="http://schemas.microsoft.com/office/drawing/2014/chart" uri="{C3380CC4-5D6E-409C-BE32-E72D297353CC}">
                  <c16:uniqueId val="{0000000E-13EF-4218-A5EA-19D56FD0E819}"/>
                </c:ext>
              </c:extLst>
            </c:dLbl>
            <c:dLbl>
              <c:idx val="7"/>
              <c:delete val="1"/>
              <c:extLst>
                <c:ext xmlns:c15="http://schemas.microsoft.com/office/drawing/2012/chart" uri="{CE6537A1-D6FC-4f65-9D91-7224C49458BB}"/>
                <c:ext xmlns:c16="http://schemas.microsoft.com/office/drawing/2014/chart" uri="{C3380CC4-5D6E-409C-BE32-E72D297353CC}">
                  <c16:uniqueId val="{0000000F-13EF-4218-A5EA-19D56FD0E819}"/>
                </c:ext>
              </c:extLst>
            </c:dLbl>
            <c:dLbl>
              <c:idx val="8"/>
              <c:layout>
                <c:manualLayout>
                  <c:x val="-9.7543988162838886E-3"/>
                  <c:y val="1.33081532236696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3EF-4218-A5EA-19D56FD0E81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4 - updated'!$A$3:$A$11</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'Figure 4 - updated'!$C$3:$C$11</c:f>
              <c:numCache>
                <c:formatCode>0.0</c:formatCode>
                <c:ptCount val="9"/>
                <c:pt idx="0">
                  <c:v>63.4</c:v>
                </c:pt>
                <c:pt idx="1">
                  <c:v>65.599999999999994</c:v>
                </c:pt>
                <c:pt idx="2">
                  <c:v>76.599999999999994</c:v>
                </c:pt>
                <c:pt idx="3">
                  <c:v>57.9</c:v>
                </c:pt>
                <c:pt idx="4">
                  <c:v>94.9</c:v>
                </c:pt>
                <c:pt idx="5">
                  <c:v>72.400000000000006</c:v>
                </c:pt>
                <c:pt idx="6">
                  <c:v>71</c:v>
                </c:pt>
                <c:pt idx="7">
                  <c:v>102.3</c:v>
                </c:pt>
                <c:pt idx="8">
                  <c:v>95.5</c:v>
                </c:pt>
              </c:numCache>
            </c:numRef>
          </c:val>
          <c:smooth val="0"/>
          <c:extLst>
            <c:ext xmlns:c16="http://schemas.microsoft.com/office/drawing/2014/chart" uri="{C3380CC4-5D6E-409C-BE32-E72D297353CC}">
              <c16:uniqueId val="{00000011-13EF-4218-A5EA-19D56FD0E819}"/>
            </c:ext>
          </c:extLst>
        </c:ser>
        <c:ser>
          <c:idx val="2"/>
          <c:order val="2"/>
          <c:tx>
            <c:strRef>
              <c:f>'Figure 4 - updated'!$D$2</c:f>
              <c:strCache>
                <c:ptCount val="1"/>
                <c:pt idx="0">
                  <c:v>Asian/PI Non-Hispanic</c:v>
                </c:pt>
              </c:strCache>
            </c:strRef>
          </c:tx>
          <c:spPr>
            <a:ln w="28575" cap="rnd">
              <a:solidFill>
                <a:srgbClr val="032E53"/>
              </a:solidFill>
              <a:round/>
            </a:ln>
            <a:effectLst/>
          </c:spPr>
          <c:marker>
            <c:symbol val="none"/>
          </c:marker>
          <c:dLbls>
            <c:dLbl>
              <c:idx val="0"/>
              <c:layout>
                <c:manualLayout>
                  <c:x val="-7.5146441274084139E-2"/>
                  <c:y val="-2.91508942727926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3EF-4218-A5EA-19D56FD0E819}"/>
                </c:ext>
              </c:extLst>
            </c:dLbl>
            <c:dLbl>
              <c:idx val="1"/>
              <c:delete val="1"/>
              <c:extLst>
                <c:ext xmlns:c15="http://schemas.microsoft.com/office/drawing/2012/chart" uri="{CE6537A1-D6FC-4f65-9D91-7224C49458BB}"/>
                <c:ext xmlns:c16="http://schemas.microsoft.com/office/drawing/2014/chart" uri="{C3380CC4-5D6E-409C-BE32-E72D297353CC}">
                  <c16:uniqueId val="{00000013-13EF-4218-A5EA-19D56FD0E819}"/>
                </c:ext>
              </c:extLst>
            </c:dLbl>
            <c:dLbl>
              <c:idx val="2"/>
              <c:delete val="1"/>
              <c:extLst>
                <c:ext xmlns:c15="http://schemas.microsoft.com/office/drawing/2012/chart" uri="{CE6537A1-D6FC-4f65-9D91-7224C49458BB}"/>
                <c:ext xmlns:c16="http://schemas.microsoft.com/office/drawing/2014/chart" uri="{C3380CC4-5D6E-409C-BE32-E72D297353CC}">
                  <c16:uniqueId val="{00000014-13EF-4218-A5EA-19D56FD0E819}"/>
                </c:ext>
              </c:extLst>
            </c:dLbl>
            <c:dLbl>
              <c:idx val="3"/>
              <c:delete val="1"/>
              <c:extLst>
                <c:ext xmlns:c15="http://schemas.microsoft.com/office/drawing/2012/chart" uri="{CE6537A1-D6FC-4f65-9D91-7224C49458BB}"/>
                <c:ext xmlns:c16="http://schemas.microsoft.com/office/drawing/2014/chart" uri="{C3380CC4-5D6E-409C-BE32-E72D297353CC}">
                  <c16:uniqueId val="{00000015-13EF-4218-A5EA-19D56FD0E819}"/>
                </c:ext>
              </c:extLst>
            </c:dLbl>
            <c:dLbl>
              <c:idx val="4"/>
              <c:delete val="1"/>
              <c:extLst>
                <c:ext xmlns:c15="http://schemas.microsoft.com/office/drawing/2012/chart" uri="{CE6537A1-D6FC-4f65-9D91-7224C49458BB}"/>
                <c:ext xmlns:c16="http://schemas.microsoft.com/office/drawing/2014/chart" uri="{C3380CC4-5D6E-409C-BE32-E72D297353CC}">
                  <c16:uniqueId val="{00000016-13EF-4218-A5EA-19D56FD0E819}"/>
                </c:ext>
              </c:extLst>
            </c:dLbl>
            <c:dLbl>
              <c:idx val="5"/>
              <c:delete val="1"/>
              <c:extLst>
                <c:ext xmlns:c15="http://schemas.microsoft.com/office/drawing/2012/chart" uri="{CE6537A1-D6FC-4f65-9D91-7224C49458BB}"/>
                <c:ext xmlns:c16="http://schemas.microsoft.com/office/drawing/2014/chart" uri="{C3380CC4-5D6E-409C-BE32-E72D297353CC}">
                  <c16:uniqueId val="{00000017-13EF-4218-A5EA-19D56FD0E819}"/>
                </c:ext>
              </c:extLst>
            </c:dLbl>
            <c:dLbl>
              <c:idx val="6"/>
              <c:delete val="1"/>
              <c:extLst>
                <c:ext xmlns:c15="http://schemas.microsoft.com/office/drawing/2012/chart" uri="{CE6537A1-D6FC-4f65-9D91-7224C49458BB}"/>
                <c:ext xmlns:c16="http://schemas.microsoft.com/office/drawing/2014/chart" uri="{C3380CC4-5D6E-409C-BE32-E72D297353CC}">
                  <c16:uniqueId val="{00000018-13EF-4218-A5EA-19D56FD0E819}"/>
                </c:ext>
              </c:extLst>
            </c:dLbl>
            <c:dLbl>
              <c:idx val="7"/>
              <c:delete val="1"/>
              <c:extLst>
                <c:ext xmlns:c15="http://schemas.microsoft.com/office/drawing/2012/chart" uri="{CE6537A1-D6FC-4f65-9D91-7224C49458BB}"/>
                <c:ext xmlns:c16="http://schemas.microsoft.com/office/drawing/2014/chart" uri="{C3380CC4-5D6E-409C-BE32-E72D297353CC}">
                  <c16:uniqueId val="{00000019-13EF-4218-A5EA-19D56FD0E819}"/>
                </c:ext>
              </c:extLst>
            </c:dLbl>
            <c:dLbl>
              <c:idx val="8"/>
              <c:layout>
                <c:manualLayout>
                  <c:x val="-5.227689494395657E-3"/>
                  <c:y val="-7.918317535148870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3EF-4218-A5EA-19D56FD0E81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4 - updated'!$A$3:$A$11</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'Figure 4 - updated'!$D$3:$D$11</c:f>
              <c:numCache>
                <c:formatCode>0.0</c:formatCode>
                <c:ptCount val="9"/>
                <c:pt idx="0">
                  <c:v>75.7</c:v>
                </c:pt>
                <c:pt idx="1">
                  <c:v>55.8</c:v>
                </c:pt>
                <c:pt idx="2">
                  <c:v>62.1</c:v>
                </c:pt>
                <c:pt idx="3">
                  <c:v>67.400000000000006</c:v>
                </c:pt>
                <c:pt idx="4">
                  <c:v>65.400000000000006</c:v>
                </c:pt>
                <c:pt idx="5">
                  <c:v>71.099999999999994</c:v>
                </c:pt>
                <c:pt idx="6">
                  <c:v>94.2</c:v>
                </c:pt>
                <c:pt idx="7">
                  <c:v>97.5</c:v>
                </c:pt>
                <c:pt idx="8">
                  <c:v>113.8</c:v>
                </c:pt>
              </c:numCache>
            </c:numRef>
          </c:val>
          <c:smooth val="0"/>
          <c:extLst>
            <c:ext xmlns:c16="http://schemas.microsoft.com/office/drawing/2014/chart" uri="{C3380CC4-5D6E-409C-BE32-E72D297353CC}">
              <c16:uniqueId val="{0000001B-13EF-4218-A5EA-19D56FD0E819}"/>
            </c:ext>
          </c:extLst>
        </c:ser>
        <c:ser>
          <c:idx val="3"/>
          <c:order val="3"/>
          <c:tx>
            <c:strRef>
              <c:f>'Figure 4 - updated'!$E$2</c:f>
              <c:strCache>
                <c:ptCount val="1"/>
                <c:pt idx="0">
                  <c:v>Hispanic</c:v>
                </c:pt>
              </c:strCache>
            </c:strRef>
          </c:tx>
          <c:spPr>
            <a:ln w="28575" cap="rnd">
              <a:solidFill>
                <a:srgbClr val="19A388"/>
              </a:solidFill>
              <a:round/>
            </a:ln>
            <a:effectLst/>
          </c:spPr>
          <c:marker>
            <c:symbol val="none"/>
          </c:marker>
          <c:dLbls>
            <c:dLbl>
              <c:idx val="0"/>
              <c:layout>
                <c:manualLayout>
                  <c:x val="-7.950592915805442E-2"/>
                  <c:y val="1.33026564354614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3EF-4218-A5EA-19D56FD0E819}"/>
                </c:ext>
              </c:extLst>
            </c:dLbl>
            <c:dLbl>
              <c:idx val="1"/>
              <c:delete val="1"/>
              <c:extLst>
                <c:ext xmlns:c15="http://schemas.microsoft.com/office/drawing/2012/chart" uri="{CE6537A1-D6FC-4f65-9D91-7224C49458BB}"/>
                <c:ext xmlns:c16="http://schemas.microsoft.com/office/drawing/2014/chart" uri="{C3380CC4-5D6E-409C-BE32-E72D297353CC}">
                  <c16:uniqueId val="{0000001D-13EF-4218-A5EA-19D56FD0E819}"/>
                </c:ext>
              </c:extLst>
            </c:dLbl>
            <c:dLbl>
              <c:idx val="2"/>
              <c:delete val="1"/>
              <c:extLst>
                <c:ext xmlns:c15="http://schemas.microsoft.com/office/drawing/2012/chart" uri="{CE6537A1-D6FC-4f65-9D91-7224C49458BB}"/>
                <c:ext xmlns:c16="http://schemas.microsoft.com/office/drawing/2014/chart" uri="{C3380CC4-5D6E-409C-BE32-E72D297353CC}">
                  <c16:uniqueId val="{0000001E-13EF-4218-A5EA-19D56FD0E819}"/>
                </c:ext>
              </c:extLst>
            </c:dLbl>
            <c:dLbl>
              <c:idx val="3"/>
              <c:delete val="1"/>
              <c:extLst>
                <c:ext xmlns:c15="http://schemas.microsoft.com/office/drawing/2012/chart" uri="{CE6537A1-D6FC-4f65-9D91-7224C49458BB}"/>
                <c:ext xmlns:c16="http://schemas.microsoft.com/office/drawing/2014/chart" uri="{C3380CC4-5D6E-409C-BE32-E72D297353CC}">
                  <c16:uniqueId val="{0000001F-13EF-4218-A5EA-19D56FD0E819}"/>
                </c:ext>
              </c:extLst>
            </c:dLbl>
            <c:dLbl>
              <c:idx val="4"/>
              <c:delete val="1"/>
              <c:extLst>
                <c:ext xmlns:c15="http://schemas.microsoft.com/office/drawing/2012/chart" uri="{CE6537A1-D6FC-4f65-9D91-7224C49458BB}"/>
                <c:ext xmlns:c16="http://schemas.microsoft.com/office/drawing/2014/chart" uri="{C3380CC4-5D6E-409C-BE32-E72D297353CC}">
                  <c16:uniqueId val="{00000020-13EF-4218-A5EA-19D56FD0E819}"/>
                </c:ext>
              </c:extLst>
            </c:dLbl>
            <c:dLbl>
              <c:idx val="5"/>
              <c:delete val="1"/>
              <c:extLst>
                <c:ext xmlns:c15="http://schemas.microsoft.com/office/drawing/2012/chart" uri="{CE6537A1-D6FC-4f65-9D91-7224C49458BB}"/>
                <c:ext xmlns:c16="http://schemas.microsoft.com/office/drawing/2014/chart" uri="{C3380CC4-5D6E-409C-BE32-E72D297353CC}">
                  <c16:uniqueId val="{00000021-13EF-4218-A5EA-19D56FD0E819}"/>
                </c:ext>
              </c:extLst>
            </c:dLbl>
            <c:dLbl>
              <c:idx val="6"/>
              <c:delete val="1"/>
              <c:extLst>
                <c:ext xmlns:c15="http://schemas.microsoft.com/office/drawing/2012/chart" uri="{CE6537A1-D6FC-4f65-9D91-7224C49458BB}"/>
                <c:ext xmlns:c16="http://schemas.microsoft.com/office/drawing/2014/chart" uri="{C3380CC4-5D6E-409C-BE32-E72D297353CC}">
                  <c16:uniqueId val="{00000022-13EF-4218-A5EA-19D56FD0E819}"/>
                </c:ext>
              </c:extLst>
            </c:dLbl>
            <c:dLbl>
              <c:idx val="7"/>
              <c:delete val="1"/>
              <c:extLst>
                <c:ext xmlns:c15="http://schemas.microsoft.com/office/drawing/2012/chart" uri="{CE6537A1-D6FC-4f65-9D91-7224C49458BB}"/>
                <c:ext xmlns:c16="http://schemas.microsoft.com/office/drawing/2014/chart" uri="{C3380CC4-5D6E-409C-BE32-E72D297353CC}">
                  <c16:uniqueId val="{00000023-13EF-4218-A5EA-19D56FD0E819}"/>
                </c:ext>
              </c:extLst>
            </c:dLbl>
            <c:dLbl>
              <c:idx val="8"/>
              <c:layout>
                <c:manualLayout>
                  <c:x val="-2.1120599917925423E-2"/>
                  <c:y val="-0.1034542273916019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13EF-4218-A5EA-19D56FD0E81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4 - updated'!$A$3:$A$11</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'Figure 4 - updated'!$E$3:$E$11</c:f>
              <c:numCache>
                <c:formatCode>0.0</c:formatCode>
                <c:ptCount val="9"/>
                <c:pt idx="0">
                  <c:v>69.5</c:v>
                </c:pt>
                <c:pt idx="1">
                  <c:v>70.3</c:v>
                </c:pt>
                <c:pt idx="2">
                  <c:v>89.3</c:v>
                </c:pt>
                <c:pt idx="3">
                  <c:v>86.1</c:v>
                </c:pt>
                <c:pt idx="4">
                  <c:v>87.8</c:v>
                </c:pt>
                <c:pt idx="5">
                  <c:v>104.5</c:v>
                </c:pt>
                <c:pt idx="6">
                  <c:v>112.9</c:v>
                </c:pt>
                <c:pt idx="7">
                  <c:v>137.30000000000001</c:v>
                </c:pt>
                <c:pt idx="8">
                  <c:v>115.9</c:v>
                </c:pt>
              </c:numCache>
            </c:numRef>
          </c:val>
          <c:smooth val="0"/>
          <c:extLst>
            <c:ext xmlns:c16="http://schemas.microsoft.com/office/drawing/2014/chart" uri="{C3380CC4-5D6E-409C-BE32-E72D297353CC}">
              <c16:uniqueId val="{00000025-13EF-4218-A5EA-19D56FD0E819}"/>
            </c:ext>
          </c:extLst>
        </c:ser>
        <c:dLbls>
          <c:dLblPos val="t"/>
          <c:showLegendKey val="0"/>
          <c:showVal val="1"/>
          <c:showCatName val="0"/>
          <c:showSerName val="0"/>
          <c:showPercent val="0"/>
          <c:showBubbleSize val="0"/>
        </c:dLbls>
        <c:smooth val="0"/>
        <c:axId val="727578760"/>
        <c:axId val="727574168"/>
      </c:lineChart>
      <c:catAx>
        <c:axId val="727578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27574168"/>
        <c:crosses val="autoZero"/>
        <c:auto val="1"/>
        <c:lblAlgn val="ctr"/>
        <c:lblOffset val="100"/>
        <c:noMultiLvlLbl val="0"/>
      </c:catAx>
      <c:valAx>
        <c:axId val="727574168"/>
        <c:scaling>
          <c:orientation val="minMax"/>
          <c:max val="300"/>
        </c:scaling>
        <c:delete val="1"/>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SMM per 10,000 Deliveries</a:t>
                </a:r>
              </a:p>
            </c:rich>
          </c:tx>
          <c:layout>
            <c:manualLayout>
              <c:xMode val="edge"/>
              <c:yMode val="edge"/>
              <c:x val="5.9766918430235218E-3"/>
              <c:y val="0.232048928976872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crossAx val="727578760"/>
        <c:crosses val="autoZero"/>
        <c:crossBetween val="between"/>
      </c:valAx>
      <c:spPr>
        <a:solidFill>
          <a:schemeClr val="bg1"/>
        </a:solidFill>
        <a:ln>
          <a:noFill/>
        </a:ln>
        <a:effectLst/>
      </c:spPr>
    </c:plotArea>
    <c:legend>
      <c:legendPos val="t"/>
      <c:layout>
        <c:manualLayout>
          <c:xMode val="edge"/>
          <c:yMode val="edge"/>
          <c:x val="0.16566259795795765"/>
          <c:y val="0.19840739241373864"/>
          <c:w val="0.68813787512801627"/>
          <c:h val="0.11202559760534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Figure 4. SMM Rates by Race and Hispanic Ethnicity, non-MassHealth Deliveries, 2014 - 2022</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93035377620051"/>
          <c:y val="0.17662591687041565"/>
          <c:w val="0.86003918524268974"/>
          <c:h val="0.67317559632674273"/>
        </c:manualLayout>
      </c:layout>
      <c:lineChart>
        <c:grouping val="standard"/>
        <c:varyColors val="0"/>
        <c:ser>
          <c:idx val="0"/>
          <c:order val="0"/>
          <c:tx>
            <c:strRef>
              <c:f>'[Data Brief SMM &amp; MassHealth 2014-2022.xlsx]Figure 4 - updated'!$J$21</c:f>
              <c:strCache>
                <c:ptCount val="1"/>
                <c:pt idx="0">
                  <c:v>Black Non-Hispanic</c:v>
                </c:pt>
              </c:strCache>
            </c:strRef>
          </c:tx>
          <c:spPr>
            <a:ln w="28575" cap="rnd">
              <a:solidFill>
                <a:srgbClr val="055994"/>
              </a:solidFill>
              <a:round/>
            </a:ln>
            <a:effectLst/>
          </c:spPr>
          <c:marker>
            <c:symbol val="none"/>
          </c:marker>
          <c:dLbls>
            <c:dLbl>
              <c:idx val="0"/>
              <c:layout>
                <c:manualLayout>
                  <c:x val="-5.8215962441314557E-2"/>
                  <c:y val="-2.60798696006519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461-4B31-8400-C9C423769D2B}"/>
                </c:ext>
              </c:extLst>
            </c:dLbl>
            <c:dLbl>
              <c:idx val="1"/>
              <c:delete val="1"/>
              <c:extLst>
                <c:ext xmlns:c15="http://schemas.microsoft.com/office/drawing/2012/chart" uri="{CE6537A1-D6FC-4f65-9D91-7224C49458BB}"/>
                <c:ext xmlns:c16="http://schemas.microsoft.com/office/drawing/2014/chart" uri="{C3380CC4-5D6E-409C-BE32-E72D297353CC}">
                  <c16:uniqueId val="{00000004-C461-4B31-8400-C9C423769D2B}"/>
                </c:ext>
              </c:extLst>
            </c:dLbl>
            <c:dLbl>
              <c:idx val="2"/>
              <c:delete val="1"/>
              <c:extLst>
                <c:ext xmlns:c15="http://schemas.microsoft.com/office/drawing/2012/chart" uri="{CE6537A1-D6FC-4f65-9D91-7224C49458BB}"/>
                <c:ext xmlns:c16="http://schemas.microsoft.com/office/drawing/2014/chart" uri="{C3380CC4-5D6E-409C-BE32-E72D297353CC}">
                  <c16:uniqueId val="{00000005-C461-4B31-8400-C9C423769D2B}"/>
                </c:ext>
              </c:extLst>
            </c:dLbl>
            <c:dLbl>
              <c:idx val="3"/>
              <c:delete val="1"/>
              <c:extLst>
                <c:ext xmlns:c15="http://schemas.microsoft.com/office/drawing/2012/chart" uri="{CE6537A1-D6FC-4f65-9D91-7224C49458BB}"/>
                <c:ext xmlns:c16="http://schemas.microsoft.com/office/drawing/2014/chart" uri="{C3380CC4-5D6E-409C-BE32-E72D297353CC}">
                  <c16:uniqueId val="{00000006-C461-4B31-8400-C9C423769D2B}"/>
                </c:ext>
              </c:extLst>
            </c:dLbl>
            <c:dLbl>
              <c:idx val="4"/>
              <c:delete val="1"/>
              <c:extLst>
                <c:ext xmlns:c15="http://schemas.microsoft.com/office/drawing/2012/chart" uri="{CE6537A1-D6FC-4f65-9D91-7224C49458BB}"/>
                <c:ext xmlns:c16="http://schemas.microsoft.com/office/drawing/2014/chart" uri="{C3380CC4-5D6E-409C-BE32-E72D297353CC}">
                  <c16:uniqueId val="{00000007-C461-4B31-8400-C9C423769D2B}"/>
                </c:ext>
              </c:extLst>
            </c:dLbl>
            <c:dLbl>
              <c:idx val="5"/>
              <c:delete val="1"/>
              <c:extLst>
                <c:ext xmlns:c15="http://schemas.microsoft.com/office/drawing/2012/chart" uri="{CE6537A1-D6FC-4f65-9D91-7224C49458BB}"/>
                <c:ext xmlns:c16="http://schemas.microsoft.com/office/drawing/2014/chart" uri="{C3380CC4-5D6E-409C-BE32-E72D297353CC}">
                  <c16:uniqueId val="{00000008-C461-4B31-8400-C9C423769D2B}"/>
                </c:ext>
              </c:extLst>
            </c:dLbl>
            <c:dLbl>
              <c:idx val="6"/>
              <c:delete val="1"/>
              <c:extLst>
                <c:ext xmlns:c15="http://schemas.microsoft.com/office/drawing/2012/chart" uri="{CE6537A1-D6FC-4f65-9D91-7224C49458BB}"/>
                <c:ext xmlns:c16="http://schemas.microsoft.com/office/drawing/2014/chart" uri="{C3380CC4-5D6E-409C-BE32-E72D297353CC}">
                  <c16:uniqueId val="{00000009-C461-4B31-8400-C9C423769D2B}"/>
                </c:ext>
              </c:extLst>
            </c:dLbl>
            <c:dLbl>
              <c:idx val="7"/>
              <c:delete val="1"/>
              <c:extLst>
                <c:ext xmlns:c15="http://schemas.microsoft.com/office/drawing/2012/chart" uri="{CE6537A1-D6FC-4f65-9D91-7224C49458BB}"/>
                <c:ext xmlns:c16="http://schemas.microsoft.com/office/drawing/2014/chart" uri="{C3380CC4-5D6E-409C-BE32-E72D297353CC}">
                  <c16:uniqueId val="{0000000A-C461-4B31-8400-C9C423769D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 Brief SMM &amp; MassHealth 2014-2022.xlsx]Figure 4 - updated'!$I$22:$I$30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'[Data Brief SMM &amp; MassHealth 2014-2022.xlsx]Figure 4 - updated'!$J$22:$J$30</c:f>
              <c:numCache>
                <c:formatCode>General</c:formatCode>
                <c:ptCount val="9"/>
                <c:pt idx="0">
                  <c:v>84.7</c:v>
                </c:pt>
                <c:pt idx="1">
                  <c:v>182.7</c:v>
                </c:pt>
                <c:pt idx="2">
                  <c:v>237.6</c:v>
                </c:pt>
                <c:pt idx="3">
                  <c:v>162.5</c:v>
                </c:pt>
                <c:pt idx="4">
                  <c:v>151.30000000000001</c:v>
                </c:pt>
                <c:pt idx="5">
                  <c:v>262.5</c:v>
                </c:pt>
                <c:pt idx="6">
                  <c:v>196.4</c:v>
                </c:pt>
                <c:pt idx="7">
                  <c:v>254.1</c:v>
                </c:pt>
                <c:pt idx="8">
                  <c:v>191.6</c:v>
                </c:pt>
              </c:numCache>
            </c:numRef>
          </c:val>
          <c:smooth val="0"/>
          <c:extLst>
            <c:ext xmlns:c16="http://schemas.microsoft.com/office/drawing/2014/chart" uri="{C3380CC4-5D6E-409C-BE32-E72D297353CC}">
              <c16:uniqueId val="{00000000-C461-4B31-8400-C9C423769D2B}"/>
            </c:ext>
          </c:extLst>
        </c:ser>
        <c:ser>
          <c:idx val="1"/>
          <c:order val="1"/>
          <c:tx>
            <c:strRef>
              <c:f>'[Data Brief SMM &amp; MassHealth 2014-2022.xlsx]Figure 4 - updated'!$K$21</c:f>
              <c:strCache>
                <c:ptCount val="1"/>
                <c:pt idx="0">
                  <c:v>White Non-Hispanic</c:v>
                </c:pt>
              </c:strCache>
            </c:strRef>
          </c:tx>
          <c:spPr>
            <a:ln w="28575" cap="rnd">
              <a:solidFill>
                <a:srgbClr val="1F86FB"/>
              </a:solidFill>
              <a:round/>
            </a:ln>
            <a:effectLst/>
          </c:spPr>
          <c:marker>
            <c:symbol val="none"/>
          </c:marker>
          <c:dLbls>
            <c:dLbl>
              <c:idx val="0"/>
              <c:layout>
                <c:manualLayout>
                  <c:x val="-5.6338028169014086E-2"/>
                  <c:y val="1.6299918500407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C461-4B31-8400-C9C423769D2B}"/>
                </c:ext>
              </c:extLst>
            </c:dLbl>
            <c:dLbl>
              <c:idx val="1"/>
              <c:delete val="1"/>
              <c:extLst>
                <c:ext xmlns:c15="http://schemas.microsoft.com/office/drawing/2012/chart" uri="{CE6537A1-D6FC-4f65-9D91-7224C49458BB}"/>
                <c:ext xmlns:c16="http://schemas.microsoft.com/office/drawing/2014/chart" uri="{C3380CC4-5D6E-409C-BE32-E72D297353CC}">
                  <c16:uniqueId val="{0000001C-C461-4B31-8400-C9C423769D2B}"/>
                </c:ext>
              </c:extLst>
            </c:dLbl>
            <c:dLbl>
              <c:idx val="2"/>
              <c:delete val="1"/>
              <c:extLst>
                <c:ext xmlns:c15="http://schemas.microsoft.com/office/drawing/2012/chart" uri="{CE6537A1-D6FC-4f65-9D91-7224C49458BB}"/>
                <c:ext xmlns:c16="http://schemas.microsoft.com/office/drawing/2014/chart" uri="{C3380CC4-5D6E-409C-BE32-E72D297353CC}">
                  <c16:uniqueId val="{00000016-C461-4B31-8400-C9C423769D2B}"/>
                </c:ext>
              </c:extLst>
            </c:dLbl>
            <c:dLbl>
              <c:idx val="3"/>
              <c:delete val="1"/>
              <c:extLst>
                <c:ext xmlns:c15="http://schemas.microsoft.com/office/drawing/2012/chart" uri="{CE6537A1-D6FC-4f65-9D91-7224C49458BB}"/>
                <c:ext xmlns:c16="http://schemas.microsoft.com/office/drawing/2014/chart" uri="{C3380CC4-5D6E-409C-BE32-E72D297353CC}">
                  <c16:uniqueId val="{00000014-C461-4B31-8400-C9C423769D2B}"/>
                </c:ext>
              </c:extLst>
            </c:dLbl>
            <c:dLbl>
              <c:idx val="4"/>
              <c:delete val="1"/>
              <c:extLst>
                <c:ext xmlns:c15="http://schemas.microsoft.com/office/drawing/2012/chart" uri="{CE6537A1-D6FC-4f65-9D91-7224C49458BB}"/>
                <c:ext xmlns:c16="http://schemas.microsoft.com/office/drawing/2014/chart" uri="{C3380CC4-5D6E-409C-BE32-E72D297353CC}">
                  <c16:uniqueId val="{00000012-C461-4B31-8400-C9C423769D2B}"/>
                </c:ext>
              </c:extLst>
            </c:dLbl>
            <c:dLbl>
              <c:idx val="5"/>
              <c:delete val="1"/>
              <c:extLst>
                <c:ext xmlns:c15="http://schemas.microsoft.com/office/drawing/2012/chart" uri="{CE6537A1-D6FC-4f65-9D91-7224C49458BB}"/>
                <c:ext xmlns:c16="http://schemas.microsoft.com/office/drawing/2014/chart" uri="{C3380CC4-5D6E-409C-BE32-E72D297353CC}">
                  <c16:uniqueId val="{0000000C-C461-4B31-8400-C9C423769D2B}"/>
                </c:ext>
              </c:extLst>
            </c:dLbl>
            <c:dLbl>
              <c:idx val="6"/>
              <c:delete val="1"/>
              <c:extLst>
                <c:ext xmlns:c15="http://schemas.microsoft.com/office/drawing/2012/chart" uri="{CE6537A1-D6FC-4f65-9D91-7224C49458BB}"/>
                <c:ext xmlns:c16="http://schemas.microsoft.com/office/drawing/2014/chart" uri="{C3380CC4-5D6E-409C-BE32-E72D297353CC}">
                  <c16:uniqueId val="{00000011-C461-4B31-8400-C9C423769D2B}"/>
                </c:ext>
              </c:extLst>
            </c:dLbl>
            <c:dLbl>
              <c:idx val="7"/>
              <c:delete val="1"/>
              <c:extLst>
                <c:ext xmlns:c15="http://schemas.microsoft.com/office/drawing/2012/chart" uri="{CE6537A1-D6FC-4f65-9D91-7224C49458BB}"/>
                <c:ext xmlns:c16="http://schemas.microsoft.com/office/drawing/2014/chart" uri="{C3380CC4-5D6E-409C-BE32-E72D297353CC}">
                  <c16:uniqueId val="{0000001F-C461-4B31-8400-C9C423769D2B}"/>
                </c:ext>
              </c:extLst>
            </c:dLbl>
            <c:dLbl>
              <c:idx val="8"/>
              <c:layout>
                <c:manualLayout>
                  <c:x val="-1.8779342723004694E-3"/>
                  <c:y val="9.77995110024449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C461-4B31-8400-C9C423769D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 Brief SMM &amp; MassHealth 2014-2022.xlsx]Figure 4 - updated'!$I$22:$I$30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'[Data Brief SMM &amp; MassHealth 2014-2022.xlsx]Figure 4 - updated'!$K$22:$K$30</c:f>
              <c:numCache>
                <c:formatCode>General</c:formatCode>
                <c:ptCount val="9"/>
                <c:pt idx="0">
                  <c:v>53.7</c:v>
                </c:pt>
                <c:pt idx="1">
                  <c:v>62.7</c:v>
                </c:pt>
                <c:pt idx="2">
                  <c:v>67.599999999999994</c:v>
                </c:pt>
                <c:pt idx="3">
                  <c:v>68.2</c:v>
                </c:pt>
                <c:pt idx="4">
                  <c:v>94.9</c:v>
                </c:pt>
                <c:pt idx="5">
                  <c:v>80.2</c:v>
                </c:pt>
                <c:pt idx="6">
                  <c:v>80.5</c:v>
                </c:pt>
                <c:pt idx="7">
                  <c:v>90.3</c:v>
                </c:pt>
                <c:pt idx="8">
                  <c:v>94.2</c:v>
                </c:pt>
              </c:numCache>
            </c:numRef>
          </c:val>
          <c:smooth val="0"/>
          <c:extLst>
            <c:ext xmlns:c16="http://schemas.microsoft.com/office/drawing/2014/chart" uri="{C3380CC4-5D6E-409C-BE32-E72D297353CC}">
              <c16:uniqueId val="{00000001-C461-4B31-8400-C9C423769D2B}"/>
            </c:ext>
          </c:extLst>
        </c:ser>
        <c:ser>
          <c:idx val="2"/>
          <c:order val="2"/>
          <c:tx>
            <c:strRef>
              <c:f>'[Data Brief SMM &amp; MassHealth 2014-2022.xlsx]Figure 4 - updated'!$L$21</c:f>
              <c:strCache>
                <c:ptCount val="1"/>
                <c:pt idx="0">
                  <c:v>Asian/PI Non-Hispanic</c:v>
                </c:pt>
              </c:strCache>
            </c:strRef>
          </c:tx>
          <c:spPr>
            <a:ln w="28575" cap="rnd">
              <a:solidFill>
                <a:srgbClr val="032E53"/>
              </a:solidFill>
              <a:round/>
            </a:ln>
            <a:effectLst/>
          </c:spPr>
          <c:marker>
            <c:symbol val="none"/>
          </c:marker>
          <c:dLbls>
            <c:dLbl>
              <c:idx val="0"/>
              <c:layout>
                <c:manualLayout>
                  <c:x val="-5.0704225352112692E-2"/>
                  <c:y val="2.2819885900570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C461-4B31-8400-C9C423769D2B}"/>
                </c:ext>
              </c:extLst>
            </c:dLbl>
            <c:dLbl>
              <c:idx val="1"/>
              <c:delete val="1"/>
              <c:extLst>
                <c:ext xmlns:c15="http://schemas.microsoft.com/office/drawing/2012/chart" uri="{CE6537A1-D6FC-4f65-9D91-7224C49458BB}"/>
                <c:ext xmlns:c16="http://schemas.microsoft.com/office/drawing/2014/chart" uri="{C3380CC4-5D6E-409C-BE32-E72D297353CC}">
                  <c16:uniqueId val="{0000001B-C461-4B31-8400-C9C423769D2B}"/>
                </c:ext>
              </c:extLst>
            </c:dLbl>
            <c:dLbl>
              <c:idx val="2"/>
              <c:delete val="1"/>
              <c:extLst>
                <c:ext xmlns:c15="http://schemas.microsoft.com/office/drawing/2012/chart" uri="{CE6537A1-D6FC-4f65-9D91-7224C49458BB}"/>
                <c:ext xmlns:c16="http://schemas.microsoft.com/office/drawing/2014/chart" uri="{C3380CC4-5D6E-409C-BE32-E72D297353CC}">
                  <c16:uniqueId val="{00000019-C461-4B31-8400-C9C423769D2B}"/>
                </c:ext>
              </c:extLst>
            </c:dLbl>
            <c:dLbl>
              <c:idx val="3"/>
              <c:delete val="1"/>
              <c:extLst>
                <c:ext xmlns:c15="http://schemas.microsoft.com/office/drawing/2012/chart" uri="{CE6537A1-D6FC-4f65-9D91-7224C49458BB}"/>
                <c:ext xmlns:c16="http://schemas.microsoft.com/office/drawing/2014/chart" uri="{C3380CC4-5D6E-409C-BE32-E72D297353CC}">
                  <c16:uniqueId val="{00000017-C461-4B31-8400-C9C423769D2B}"/>
                </c:ext>
              </c:extLst>
            </c:dLbl>
            <c:dLbl>
              <c:idx val="4"/>
              <c:delete val="1"/>
              <c:extLst>
                <c:ext xmlns:c15="http://schemas.microsoft.com/office/drawing/2012/chart" uri="{CE6537A1-D6FC-4f65-9D91-7224C49458BB}"/>
                <c:ext xmlns:c16="http://schemas.microsoft.com/office/drawing/2014/chart" uri="{C3380CC4-5D6E-409C-BE32-E72D297353CC}">
                  <c16:uniqueId val="{00000013-C461-4B31-8400-C9C423769D2B}"/>
                </c:ext>
              </c:extLst>
            </c:dLbl>
            <c:dLbl>
              <c:idx val="5"/>
              <c:delete val="1"/>
              <c:extLst>
                <c:ext xmlns:c15="http://schemas.microsoft.com/office/drawing/2012/chart" uri="{CE6537A1-D6FC-4f65-9D91-7224C49458BB}"/>
                <c:ext xmlns:c16="http://schemas.microsoft.com/office/drawing/2014/chart" uri="{C3380CC4-5D6E-409C-BE32-E72D297353CC}">
                  <c16:uniqueId val="{0000000B-C461-4B31-8400-C9C423769D2B}"/>
                </c:ext>
              </c:extLst>
            </c:dLbl>
            <c:dLbl>
              <c:idx val="6"/>
              <c:delete val="1"/>
              <c:extLst>
                <c:ext xmlns:c15="http://schemas.microsoft.com/office/drawing/2012/chart" uri="{CE6537A1-D6FC-4f65-9D91-7224C49458BB}"/>
                <c:ext xmlns:c16="http://schemas.microsoft.com/office/drawing/2014/chart" uri="{C3380CC4-5D6E-409C-BE32-E72D297353CC}">
                  <c16:uniqueId val="{0000000F-C461-4B31-8400-C9C423769D2B}"/>
                </c:ext>
              </c:extLst>
            </c:dLbl>
            <c:dLbl>
              <c:idx val="7"/>
              <c:delete val="1"/>
              <c:extLst>
                <c:ext xmlns:c15="http://schemas.microsoft.com/office/drawing/2012/chart" uri="{CE6537A1-D6FC-4f65-9D91-7224C49458BB}"/>
                <c:ext xmlns:c16="http://schemas.microsoft.com/office/drawing/2014/chart" uri="{C3380CC4-5D6E-409C-BE32-E72D297353CC}">
                  <c16:uniqueId val="{0000001E-C461-4B31-8400-C9C423769D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 Brief SMM &amp; MassHealth 2014-2022.xlsx]Figure 4 - updated'!$I$22:$I$30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'[Data Brief SMM &amp; MassHealth 2014-2022.xlsx]Figure 4 - updated'!$L$22:$L$30</c:f>
              <c:numCache>
                <c:formatCode>General</c:formatCode>
                <c:ptCount val="9"/>
                <c:pt idx="0">
                  <c:v>38.9</c:v>
                </c:pt>
                <c:pt idx="1">
                  <c:v>69.8</c:v>
                </c:pt>
                <c:pt idx="2">
                  <c:v>90.1</c:v>
                </c:pt>
                <c:pt idx="3">
                  <c:v>89.5</c:v>
                </c:pt>
                <c:pt idx="4">
                  <c:v>114.2</c:v>
                </c:pt>
                <c:pt idx="5">
                  <c:v>138.69999999999999</c:v>
                </c:pt>
                <c:pt idx="6">
                  <c:v>124.4</c:v>
                </c:pt>
                <c:pt idx="7">
                  <c:v>105.4</c:v>
                </c:pt>
                <c:pt idx="8">
                  <c:v>112.3</c:v>
                </c:pt>
              </c:numCache>
            </c:numRef>
          </c:val>
          <c:smooth val="0"/>
          <c:extLst>
            <c:ext xmlns:c16="http://schemas.microsoft.com/office/drawing/2014/chart" uri="{C3380CC4-5D6E-409C-BE32-E72D297353CC}">
              <c16:uniqueId val="{00000002-C461-4B31-8400-C9C423769D2B}"/>
            </c:ext>
          </c:extLst>
        </c:ser>
        <c:ser>
          <c:idx val="3"/>
          <c:order val="3"/>
          <c:tx>
            <c:strRef>
              <c:f>'[Data Brief SMM &amp; MassHealth 2014-2022.xlsx]Figure 4 - updated'!$M$21</c:f>
              <c:strCache>
                <c:ptCount val="1"/>
                <c:pt idx="0">
                  <c:v>Hispanic</c:v>
                </c:pt>
              </c:strCache>
            </c:strRef>
          </c:tx>
          <c:spPr>
            <a:ln w="28575" cap="rnd">
              <a:solidFill>
                <a:srgbClr val="19A388"/>
              </a:solidFill>
              <a:round/>
            </a:ln>
            <a:effectLst/>
          </c:spPr>
          <c:marker>
            <c:symbol val="none"/>
          </c:marker>
          <c:dLbls>
            <c:dLbl>
              <c:idx val="0"/>
              <c:layout>
                <c:manualLayout>
                  <c:x val="-5.4460093896713614E-2"/>
                  <c:y val="-1.62999185004076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C461-4B31-8400-C9C423769D2B}"/>
                </c:ext>
              </c:extLst>
            </c:dLbl>
            <c:dLbl>
              <c:idx val="1"/>
              <c:delete val="1"/>
              <c:extLst>
                <c:ext xmlns:c15="http://schemas.microsoft.com/office/drawing/2012/chart" uri="{CE6537A1-D6FC-4f65-9D91-7224C49458BB}"/>
                <c:ext xmlns:c16="http://schemas.microsoft.com/office/drawing/2014/chart" uri="{C3380CC4-5D6E-409C-BE32-E72D297353CC}">
                  <c16:uniqueId val="{0000001A-C461-4B31-8400-C9C423769D2B}"/>
                </c:ext>
              </c:extLst>
            </c:dLbl>
            <c:dLbl>
              <c:idx val="2"/>
              <c:delete val="1"/>
              <c:extLst>
                <c:ext xmlns:c15="http://schemas.microsoft.com/office/drawing/2012/chart" uri="{CE6537A1-D6FC-4f65-9D91-7224C49458BB}"/>
                <c:ext xmlns:c16="http://schemas.microsoft.com/office/drawing/2014/chart" uri="{C3380CC4-5D6E-409C-BE32-E72D297353CC}">
                  <c16:uniqueId val="{00000018-C461-4B31-8400-C9C423769D2B}"/>
                </c:ext>
              </c:extLst>
            </c:dLbl>
            <c:dLbl>
              <c:idx val="3"/>
              <c:delete val="1"/>
              <c:extLst>
                <c:ext xmlns:c15="http://schemas.microsoft.com/office/drawing/2012/chart" uri="{CE6537A1-D6FC-4f65-9D91-7224C49458BB}"/>
                <c:ext xmlns:c16="http://schemas.microsoft.com/office/drawing/2014/chart" uri="{C3380CC4-5D6E-409C-BE32-E72D297353CC}">
                  <c16:uniqueId val="{00000015-C461-4B31-8400-C9C423769D2B}"/>
                </c:ext>
              </c:extLst>
            </c:dLbl>
            <c:dLbl>
              <c:idx val="4"/>
              <c:delete val="1"/>
              <c:extLst>
                <c:ext xmlns:c15="http://schemas.microsoft.com/office/drawing/2012/chart" uri="{CE6537A1-D6FC-4f65-9D91-7224C49458BB}"/>
                <c:ext xmlns:c16="http://schemas.microsoft.com/office/drawing/2014/chart" uri="{C3380CC4-5D6E-409C-BE32-E72D297353CC}">
                  <c16:uniqueId val="{0000000E-C461-4B31-8400-C9C423769D2B}"/>
                </c:ext>
              </c:extLst>
            </c:dLbl>
            <c:dLbl>
              <c:idx val="5"/>
              <c:delete val="1"/>
              <c:extLst>
                <c:ext xmlns:c15="http://schemas.microsoft.com/office/drawing/2012/chart" uri="{CE6537A1-D6FC-4f65-9D91-7224C49458BB}"/>
                <c:ext xmlns:c16="http://schemas.microsoft.com/office/drawing/2014/chart" uri="{C3380CC4-5D6E-409C-BE32-E72D297353CC}">
                  <c16:uniqueId val="{0000000D-C461-4B31-8400-C9C423769D2B}"/>
                </c:ext>
              </c:extLst>
            </c:dLbl>
            <c:dLbl>
              <c:idx val="6"/>
              <c:delete val="1"/>
              <c:extLst>
                <c:ext xmlns:c15="http://schemas.microsoft.com/office/drawing/2012/chart" uri="{CE6537A1-D6FC-4f65-9D91-7224C49458BB}"/>
                <c:ext xmlns:c16="http://schemas.microsoft.com/office/drawing/2014/chart" uri="{C3380CC4-5D6E-409C-BE32-E72D297353CC}">
                  <c16:uniqueId val="{00000010-C461-4B31-8400-C9C423769D2B}"/>
                </c:ext>
              </c:extLst>
            </c:dLbl>
            <c:dLbl>
              <c:idx val="7"/>
              <c:delete val="1"/>
              <c:extLst>
                <c:ext xmlns:c15="http://schemas.microsoft.com/office/drawing/2012/chart" uri="{CE6537A1-D6FC-4f65-9D91-7224C49458BB}"/>
                <c:ext xmlns:c16="http://schemas.microsoft.com/office/drawing/2014/chart" uri="{C3380CC4-5D6E-409C-BE32-E72D297353CC}">
                  <c16:uniqueId val="{0000001D-C461-4B31-8400-C9C423769D2B}"/>
                </c:ext>
              </c:extLst>
            </c:dLbl>
            <c:dLbl>
              <c:idx val="8"/>
              <c:layout>
                <c:manualLayout>
                  <c:x val="-3.7558685446010768E-3"/>
                  <c:y val="-1.9559902200488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C461-4B31-8400-C9C423769D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 Brief SMM &amp; MassHealth 2014-2022.xlsx]Figure 4 - updated'!$I$22:$I$30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'[Data Brief SMM &amp; MassHealth 2014-2022.xlsx]Figure 4 - updated'!$M$22:$M$30</c:f>
              <c:numCache>
                <c:formatCode>General</c:formatCode>
                <c:ptCount val="9"/>
                <c:pt idx="0">
                  <c:v>56.9</c:v>
                </c:pt>
                <c:pt idx="1">
                  <c:v>102.3</c:v>
                </c:pt>
                <c:pt idx="2">
                  <c:v>95</c:v>
                </c:pt>
                <c:pt idx="3">
                  <c:v>93.3</c:v>
                </c:pt>
                <c:pt idx="4">
                  <c:v>102.9</c:v>
                </c:pt>
                <c:pt idx="5">
                  <c:v>62.8</c:v>
                </c:pt>
                <c:pt idx="6">
                  <c:v>107.7</c:v>
                </c:pt>
                <c:pt idx="7">
                  <c:v>115.6</c:v>
                </c:pt>
                <c:pt idx="8">
                  <c:v>126.9</c:v>
                </c:pt>
              </c:numCache>
            </c:numRef>
          </c:val>
          <c:smooth val="0"/>
          <c:extLst>
            <c:ext xmlns:c16="http://schemas.microsoft.com/office/drawing/2014/chart" uri="{C3380CC4-5D6E-409C-BE32-E72D297353CC}">
              <c16:uniqueId val="{00000003-C461-4B31-8400-C9C423769D2B}"/>
            </c:ext>
          </c:extLst>
        </c:ser>
        <c:dLbls>
          <c:showLegendKey val="0"/>
          <c:showVal val="0"/>
          <c:showCatName val="0"/>
          <c:showSerName val="0"/>
          <c:showPercent val="0"/>
          <c:showBubbleSize val="0"/>
        </c:dLbls>
        <c:smooth val="0"/>
        <c:axId val="2033736207"/>
        <c:axId val="2077344271"/>
      </c:lineChart>
      <c:catAx>
        <c:axId val="2033736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77344271"/>
        <c:crosses val="autoZero"/>
        <c:auto val="1"/>
        <c:lblAlgn val="ctr"/>
        <c:lblOffset val="100"/>
        <c:noMultiLvlLbl val="0"/>
      </c:catAx>
      <c:valAx>
        <c:axId val="2077344271"/>
        <c:scaling>
          <c:orientation val="minMax"/>
        </c:scaling>
        <c:delete val="1"/>
        <c:axPos val="l"/>
        <c:numFmt formatCode="General" sourceLinked="1"/>
        <c:majorTickMark val="none"/>
        <c:minorTickMark val="none"/>
        <c:tickLblPos val="nextTo"/>
        <c:crossAx val="2033736207"/>
        <c:crosses val="autoZero"/>
        <c:crossBetween val="between"/>
      </c:valAx>
      <c:spPr>
        <a:noFill/>
        <a:ln>
          <a:noFill/>
        </a:ln>
        <a:effectLst/>
      </c:spPr>
    </c:plotArea>
    <c:legend>
      <c:legendPos val="t"/>
      <c:layout>
        <c:manualLayout>
          <c:xMode val="edge"/>
          <c:yMode val="edge"/>
          <c:x val="0.19625957829096866"/>
          <c:y val="0.16132728200641586"/>
          <c:w val="0.5943352925954678"/>
          <c:h val="0.120212283977950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en-US">
                <a:solidFill>
                  <a:schemeClr val="tx1"/>
                </a:solidFill>
              </a:rPr>
              <a:t>Figure 5. SMM Rates by Conditions and MassHealth Status, 2014 - 2022</a:t>
            </a:r>
          </a:p>
        </c:rich>
      </c:tx>
      <c:layout>
        <c:manualLayout>
          <c:xMode val="edge"/>
          <c:yMode val="edge"/>
          <c:x val="0.27727842435094002"/>
          <c:y val="6.788521045905858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4.5653391499513828E-2"/>
          <c:y val="2.5343087433963986E-3"/>
          <c:w val="0.94389170058726402"/>
          <c:h val="0.8423349264748019"/>
        </c:manualLayout>
      </c:layout>
      <c:barChart>
        <c:barDir val="col"/>
        <c:grouping val="clustered"/>
        <c:varyColors val="0"/>
        <c:ser>
          <c:idx val="0"/>
          <c:order val="0"/>
          <c:tx>
            <c:strRef>
              <c:f>'[Data Brief SMM &amp; MassHealth 2014-2022.xlsx]Figure 5 - updated'!$B$1</c:f>
              <c:strCache>
                <c:ptCount val="1"/>
                <c:pt idx="0">
                  <c:v>MassHealth</c:v>
                </c:pt>
              </c:strCache>
            </c:strRef>
          </c:tx>
          <c:spPr>
            <a:solidFill>
              <a:srgbClr val="19A388"/>
            </a:solidFill>
            <a:ln>
              <a:noFill/>
            </a:ln>
            <a:effectLst/>
          </c:spPr>
          <c:invertIfNegative val="0"/>
          <c:dLbls>
            <c:dLbl>
              <c:idx val="0"/>
              <c:layout>
                <c:manualLayout>
                  <c:x val="-7.7770180249402661E-3"/>
                  <c:y val="-3.13016768100493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CD-41BD-B3DA-0517379079ED}"/>
                </c:ext>
              </c:extLst>
            </c:dLbl>
            <c:dLbl>
              <c:idx val="1"/>
              <c:layout>
                <c:manualLayout>
                  <c:x val="-1.4144044438491758E-2"/>
                  <c:y val="-6.88947724329218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CD-41BD-B3DA-0517379079ED}"/>
                </c:ext>
              </c:extLst>
            </c:dLbl>
            <c:dLbl>
              <c:idx val="2"/>
              <c:layout>
                <c:manualLayout>
                  <c:x val="-1.5429828209701214E-2"/>
                  <c:y val="-6.355832158534768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CD-41BD-B3DA-0517379079ED}"/>
                </c:ext>
              </c:extLst>
            </c:dLbl>
            <c:dLbl>
              <c:idx val="3"/>
              <c:layout>
                <c:manualLayout>
                  <c:x val="-1.5429805118726525E-2"/>
                  <c:y val="7.93337960096974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CD-41BD-B3DA-0517379079ED}"/>
                </c:ext>
              </c:extLst>
            </c:dLbl>
            <c:dLbl>
              <c:idx val="4"/>
              <c:layout>
                <c:manualLayout>
                  <c:x val="-1.8001439305180892E-2"/>
                  <c:y val="5.28891973397983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CD-41BD-B3DA-0517379079ED}"/>
                </c:ext>
              </c:extLst>
            </c:dLbl>
            <c:dLbl>
              <c:idx val="5"/>
              <c:layout>
                <c:manualLayout>
                  <c:x val="-1.671562221195378E-2"/>
                  <c:y val="5.28891973397983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BCD-41BD-B3DA-0517379079ED}"/>
                </c:ext>
              </c:extLst>
            </c:dLbl>
            <c:dLbl>
              <c:idx val="6"/>
              <c:layout>
                <c:manualLayout>
                  <c:x val="-1.3995865946177114E-2"/>
                  <c:y val="6.89142076833844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BCD-41BD-B3DA-0517379079ED}"/>
                </c:ext>
              </c:extLst>
            </c:dLbl>
            <c:dLbl>
              <c:idx val="7"/>
              <c:layout>
                <c:manualLayout>
                  <c:x val="-1.1572353839044952E-2"/>
                  <c:y val="-2.64445986699001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BCD-41BD-B3DA-0517379079ED}"/>
                </c:ext>
              </c:extLst>
            </c:dLbl>
            <c:dLbl>
              <c:idx val="8"/>
              <c:layout>
                <c:manualLayout>
                  <c:x val="-1.542980511872638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BCD-41BD-B3DA-0517379079ED}"/>
                </c:ext>
              </c:extLst>
            </c:dLbl>
            <c:dLbl>
              <c:idx val="9"/>
              <c:layout>
                <c:manualLayout>
                  <c:x val="-1.157235383904485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BCD-41BD-B3DA-0517379079ED}"/>
                </c:ext>
              </c:extLst>
            </c:dLbl>
            <c:dLbl>
              <c:idx val="10"/>
              <c:layout>
                <c:manualLayout>
                  <c:x val="-9.0007196525905397E-3"/>
                  <c:y val="-1.05778394679596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BCD-41BD-B3DA-0517379079ED}"/>
                </c:ext>
              </c:extLst>
            </c:dLbl>
            <c:dLbl>
              <c:idx val="11"/>
              <c:layout>
                <c:manualLayout>
                  <c:x val="-6.4290854661360327E-3"/>
                  <c:y val="-1.32222993349496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BCD-41BD-B3DA-0517379079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BarType val="both"/>
            <c:errValType val="cust"/>
            <c:noEndCap val="0"/>
            <c:plus>
              <c:numRef>
                <c:f>'[Data Brief SMM &amp; MassHealth 2014-2022.xlsx]Figure 5 - updated'!$C$2:$C$13</c:f>
                <c:numCache>
                  <c:formatCode>General</c:formatCode>
                  <c:ptCount val="12"/>
                  <c:pt idx="0">
                    <c:v>2.0366250623048217</c:v>
                  </c:pt>
                  <c:pt idx="1">
                    <c:v>2.377268149775702</c:v>
                  </c:pt>
                  <c:pt idx="2">
                    <c:v>1.4562574384326652</c:v>
                  </c:pt>
                  <c:pt idx="3">
                    <c:v>1.4579795945354874</c:v>
                  </c:pt>
                  <c:pt idx="4">
                    <c:v>1.628702940787532</c:v>
                  </c:pt>
                  <c:pt idx="5">
                    <c:v>1.4562574384326652</c:v>
                  </c:pt>
                  <c:pt idx="6">
                    <c:v>1.3363951702320271</c:v>
                  </c:pt>
                  <c:pt idx="7">
                    <c:v>1.2251436825454949</c:v>
                  </c:pt>
                  <c:pt idx="8">
                    <c:v>1.21308858982575</c:v>
                  </c:pt>
                  <c:pt idx="9">
                    <c:v>1.1760047605969053</c:v>
                  </c:pt>
                  <c:pt idx="10">
                    <c:v>1.0750862095272975</c:v>
                  </c:pt>
                  <c:pt idx="11">
                    <c:v>0.67588981456050945</c:v>
                  </c:pt>
                </c:numCache>
              </c:numRef>
            </c:plus>
            <c:minus>
              <c:numRef>
                <c:f>'[Data Brief SMM &amp; MassHealth 2014-2022.xlsx]Figure 5 - updated'!$D$2:$D$13</c:f>
                <c:numCache>
                  <c:formatCode>General</c:formatCode>
                  <c:ptCount val="12"/>
                  <c:pt idx="0">
                    <c:v>2.0633749376951798</c:v>
                  </c:pt>
                  <c:pt idx="1">
                    <c:v>2.3227318502242973</c:v>
                  </c:pt>
                  <c:pt idx="2">
                    <c:v>1.5437425615673348</c:v>
                  </c:pt>
                  <c:pt idx="3">
                    <c:v>1.4420204054645129</c:v>
                  </c:pt>
                  <c:pt idx="4">
                    <c:v>1.5712970592124673</c:v>
                  </c:pt>
                  <c:pt idx="5">
                    <c:v>1.5437425615673348</c:v>
                  </c:pt>
                  <c:pt idx="6">
                    <c:v>1.3636048297679721</c:v>
                  </c:pt>
                  <c:pt idx="7">
                    <c:v>1.1748563174545046</c:v>
                  </c:pt>
                  <c:pt idx="8">
                    <c:v>1.2869114101742509</c:v>
                  </c:pt>
                  <c:pt idx="9">
                    <c:v>1.2239952394030951</c:v>
                  </c:pt>
                  <c:pt idx="10">
                    <c:v>0.9249137904727025</c:v>
                  </c:pt>
                  <c:pt idx="11">
                    <c:v>0.52411018543949062</c:v>
                  </c:pt>
                </c:numCache>
              </c:numRef>
            </c:minus>
            <c:spPr>
              <a:noFill/>
              <a:ln w="9525" cap="flat" cmpd="sng" algn="ctr">
                <a:solidFill>
                  <a:schemeClr val="bg1">
                    <a:lumMod val="65000"/>
                  </a:schemeClr>
                </a:solidFill>
                <a:round/>
              </a:ln>
              <a:effectLst/>
            </c:spPr>
          </c:errBars>
          <c:cat>
            <c:strRef>
              <c:f>'[Data Brief SMM &amp; MassHealth 2014-2022.xlsx]Figure 5 - updated'!$A$2:$A$13</c:f>
              <c:strCache>
                <c:ptCount val="12"/>
                <c:pt idx="0">
                  <c:v>Disseminated Intravascular Coagulation (DIC)*</c:v>
                </c:pt>
                <c:pt idx="1">
                  <c:v>Acute Renal Failure</c:v>
                </c:pt>
                <c:pt idx="2">
                  <c:v>Hysterectomy </c:v>
                </c:pt>
                <c:pt idx="3">
                  <c:v>Shock*</c:v>
                </c:pt>
                <c:pt idx="4">
                  <c:v>Acute Respiratory Distress Syndrome*</c:v>
                </c:pt>
                <c:pt idx="5">
                  <c:v>Septicemia and Sepsis*</c:v>
                </c:pt>
                <c:pt idx="6">
                  <c:v>Eclampsia*</c:v>
                </c:pt>
                <c:pt idx="7">
                  <c:v>Pulmonary Edema*</c:v>
                </c:pt>
                <c:pt idx="8">
                  <c:v>Ventilation </c:v>
                </c:pt>
                <c:pt idx="9">
                  <c:v>Puerperal Cerebrovascular Disorders / CVA / Stroke*</c:v>
                </c:pt>
                <c:pt idx="10">
                  <c:v>Thrombotic Embolism</c:v>
                </c:pt>
                <c:pt idx="11">
                  <c:v>Severe Anesthesia Complications</c:v>
                </c:pt>
              </c:strCache>
            </c:strRef>
          </c:cat>
          <c:val>
            <c:numRef>
              <c:f>'[Data Brief SMM &amp; MassHealth 2014-2022.xlsx]Figure 5 - updated'!$B$2:$B$13</c:f>
              <c:numCache>
                <c:formatCode>0.0</c:formatCode>
                <c:ptCount val="12"/>
                <c:pt idx="0">
                  <c:v>21.463374937695178</c:v>
                </c:pt>
                <c:pt idx="1">
                  <c:v>27.922731850224299</c:v>
                </c:pt>
                <c:pt idx="2">
                  <c:v>11.443742561567335</c:v>
                </c:pt>
                <c:pt idx="3">
                  <c:v>11.342020405464513</c:v>
                </c:pt>
                <c:pt idx="4">
                  <c:v>13.071297059212467</c:v>
                </c:pt>
                <c:pt idx="5">
                  <c:v>11.443742561567335</c:v>
                </c:pt>
                <c:pt idx="6">
                  <c:v>9.6636048297679729</c:v>
                </c:pt>
                <c:pt idx="7">
                  <c:v>7.3748563174545048</c:v>
                </c:pt>
                <c:pt idx="8">
                  <c:v>8.0869114101742507</c:v>
                </c:pt>
                <c:pt idx="9">
                  <c:v>7.3239952394030947</c:v>
                </c:pt>
                <c:pt idx="10">
                  <c:v>4.4249137904727025</c:v>
                </c:pt>
                <c:pt idx="11">
                  <c:v>1.4241101854394906</c:v>
                </c:pt>
              </c:numCache>
            </c:numRef>
          </c:val>
          <c:extLst>
            <c:ext xmlns:c16="http://schemas.microsoft.com/office/drawing/2014/chart" uri="{C3380CC4-5D6E-409C-BE32-E72D297353CC}">
              <c16:uniqueId val="{0000000C-4BCD-41BD-B3DA-0517379079ED}"/>
            </c:ext>
          </c:extLst>
        </c:ser>
        <c:ser>
          <c:idx val="1"/>
          <c:order val="1"/>
          <c:tx>
            <c:strRef>
              <c:f>'[Data Brief SMM &amp; MassHealth 2014-2022.xlsx]Figure 5 - updated'!$G$1</c:f>
              <c:strCache>
                <c:ptCount val="1"/>
                <c:pt idx="0">
                  <c:v>Non-MassHealth</c:v>
                </c:pt>
              </c:strCache>
            </c:strRef>
          </c:tx>
          <c:spPr>
            <a:solidFill>
              <a:srgbClr val="055994"/>
            </a:solidFill>
            <a:ln>
              <a:noFill/>
            </a:ln>
            <a:effectLst/>
          </c:spPr>
          <c:invertIfNegative val="0"/>
          <c:dLbls>
            <c:dLbl>
              <c:idx val="0"/>
              <c:layout>
                <c:manualLayout>
                  <c:x val="-2.244862856780324E-2"/>
                  <c:y val="-1.16448326055312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BCD-41BD-B3DA-0517379079ED}"/>
                </c:ext>
              </c:extLst>
            </c:dLbl>
            <c:dLbl>
              <c:idx val="1"/>
              <c:layout>
                <c:manualLayout>
                  <c:x val="-1.1894909734313649E-3"/>
                  <c:y val="-3.0805625279372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BCD-41BD-B3DA-0517379079ED}"/>
                </c:ext>
              </c:extLst>
            </c:dLbl>
            <c:dLbl>
              <c:idx val="2"/>
              <c:layout>
                <c:manualLayout>
                  <c:x val="-1.1067609386785471E-2"/>
                  <c:y val="-3.71144654953065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BCD-41BD-B3DA-0517379079ED}"/>
                </c:ext>
              </c:extLst>
            </c:dLbl>
            <c:dLbl>
              <c:idx val="3"/>
              <c:layout>
                <c:manualLayout>
                  <c:x val="-1.2858170932272064E-3"/>
                  <c:y val="-1.05778394679597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BCD-41BD-B3DA-0517379079ED}"/>
                </c:ext>
              </c:extLst>
            </c:dLbl>
            <c:dLbl>
              <c:idx val="4"/>
              <c:layout>
                <c:manualLayout>
                  <c:x val="-4.7146082116100504E-17"/>
                  <c:y val="-2.38001388029092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BCD-41BD-B3DA-0517379079ED}"/>
                </c:ext>
              </c:extLst>
            </c:dLbl>
            <c:dLbl>
              <c:idx val="5"/>
              <c:layout>
                <c:manualLayout>
                  <c:x val="0"/>
                  <c:y val="-1.85112190689295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BCD-41BD-B3DA-0517379079ED}"/>
                </c:ext>
              </c:extLst>
            </c:dLbl>
            <c:dLbl>
              <c:idx val="6"/>
              <c:layout>
                <c:manualLayout>
                  <c:x val="0"/>
                  <c:y val="-1.05778394679596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BCD-41BD-B3DA-0517379079ED}"/>
                </c:ext>
              </c:extLst>
            </c:dLbl>
            <c:dLbl>
              <c:idx val="7"/>
              <c:layout>
                <c:manualLayout>
                  <c:x val="-6.4290854661360327E-3"/>
                  <c:y val="-1.58667592019394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BCD-41BD-B3DA-0517379079ED}"/>
                </c:ext>
              </c:extLst>
            </c:dLbl>
            <c:dLbl>
              <c:idx val="8"/>
              <c:layout>
                <c:manualLayout>
                  <c:x val="-1.2858170932272064E-3"/>
                  <c:y val="-1.05778394679596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BCD-41BD-B3DA-0517379079ED}"/>
                </c:ext>
              </c:extLst>
            </c:dLbl>
            <c:dLbl>
              <c:idx val="9"/>
              <c:layout>
                <c:manualLayout>
                  <c:x val="-7.7149025593633335E-3"/>
                  <c:y val="-1.05778394679596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BCD-41BD-B3DA-0517379079ED}"/>
                </c:ext>
              </c:extLst>
            </c:dLbl>
            <c:dLbl>
              <c:idx val="10"/>
              <c:layout>
                <c:manualLayout>
                  <c:x val="-3.8574512796818081E-3"/>
                  <c:y val="-1.32222993349495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BCD-41BD-B3DA-0517379079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BarType val="both"/>
            <c:errValType val="cust"/>
            <c:noEndCap val="0"/>
            <c:plus>
              <c:numRef>
                <c:f>'[Data Brief SMM &amp; MassHealth 2014-2022.xlsx]Figure 5 - updated'!$H$2:$H$13</c:f>
                <c:numCache>
                  <c:formatCode>General</c:formatCode>
                  <c:ptCount val="12"/>
                  <c:pt idx="0">
                    <c:v>1.9621936989498252</c:v>
                  </c:pt>
                  <c:pt idx="1">
                    <c:v>2.0116309707531919</c:v>
                  </c:pt>
                  <c:pt idx="2">
                    <c:v>1.2572326570557451</c:v>
                  </c:pt>
                  <c:pt idx="3">
                    <c:v>1.0460194978733028</c:v>
                  </c:pt>
                  <c:pt idx="4">
                    <c:v>0.98928746188880901</c:v>
                  </c:pt>
                  <c:pt idx="5">
                    <c:v>0.86681973877366669</c:v>
                  </c:pt>
                  <c:pt idx="6">
                    <c:v>0.8937892874618889</c:v>
                  </c:pt>
                  <c:pt idx="7">
                    <c:v>0.79604020024842814</c:v>
                  </c:pt>
                  <c:pt idx="8">
                    <c:v>0.73480633869085654</c:v>
                  </c:pt>
                  <c:pt idx="9">
                    <c:v>0.82188429254338047</c:v>
                  </c:pt>
                  <c:pt idx="10">
                    <c:v>0.73818270787066664</c:v>
                  </c:pt>
                  <c:pt idx="11">
                    <c:v>0.48370158467271418</c:v>
                  </c:pt>
                </c:numCache>
              </c:numRef>
            </c:plus>
            <c:minus>
              <c:numRef>
                <c:f>'[Data Brief SMM &amp; MassHealth 2014-2022.xlsx]Figure 5 - updated'!$I$2:$I$13</c:f>
                <c:numCache>
                  <c:formatCode>General</c:formatCode>
                  <c:ptCount val="12"/>
                  <c:pt idx="0">
                    <c:v>1.9378063010501769</c:v>
                  </c:pt>
                  <c:pt idx="1">
                    <c:v>1.9883690292468081</c:v>
                  </c:pt>
                  <c:pt idx="2">
                    <c:v>1.2427673429442549</c:v>
                  </c:pt>
                  <c:pt idx="3">
                    <c:v>1.0539805021266977</c:v>
                  </c:pt>
                  <c:pt idx="4">
                    <c:v>0.91071253811119135</c:v>
                  </c:pt>
                  <c:pt idx="5">
                    <c:v>0.93318026122633402</c:v>
                  </c:pt>
                  <c:pt idx="6">
                    <c:v>0.80621071253811127</c:v>
                  </c:pt>
                  <c:pt idx="7">
                    <c:v>0.80395979975157195</c:v>
                  </c:pt>
                  <c:pt idx="8">
                    <c:v>0.76519366130914346</c:v>
                  </c:pt>
                  <c:pt idx="9">
                    <c:v>0.77811570745661962</c:v>
                  </c:pt>
                  <c:pt idx="10">
                    <c:v>0.66181729212933327</c:v>
                  </c:pt>
                  <c:pt idx="11">
                    <c:v>0.31629841532728586</c:v>
                  </c:pt>
                </c:numCache>
              </c:numRef>
            </c:minus>
            <c:spPr>
              <a:noFill/>
              <a:ln w="9525" cap="flat" cmpd="sng" algn="ctr">
                <a:solidFill>
                  <a:schemeClr val="bg1">
                    <a:lumMod val="65000"/>
                  </a:schemeClr>
                </a:solidFill>
                <a:round/>
              </a:ln>
              <a:effectLst/>
            </c:spPr>
          </c:errBars>
          <c:cat>
            <c:strRef>
              <c:f>'[Data Brief SMM &amp; MassHealth 2014-2022.xlsx]Figure 5 - updated'!$A$2:$A$13</c:f>
              <c:strCache>
                <c:ptCount val="12"/>
                <c:pt idx="0">
                  <c:v>Disseminated Intravascular Coagulation (DIC)*</c:v>
                </c:pt>
                <c:pt idx="1">
                  <c:v>Acute Renal Failure</c:v>
                </c:pt>
                <c:pt idx="2">
                  <c:v>Hysterectomy </c:v>
                </c:pt>
                <c:pt idx="3">
                  <c:v>Shock*</c:v>
                </c:pt>
                <c:pt idx="4">
                  <c:v>Acute Respiratory Distress Syndrome*</c:v>
                </c:pt>
                <c:pt idx="5">
                  <c:v>Septicemia and Sepsis*</c:v>
                </c:pt>
                <c:pt idx="6">
                  <c:v>Eclampsia*</c:v>
                </c:pt>
                <c:pt idx="7">
                  <c:v>Pulmonary Edema*</c:v>
                </c:pt>
                <c:pt idx="8">
                  <c:v>Ventilation </c:v>
                </c:pt>
                <c:pt idx="9">
                  <c:v>Puerperal Cerebrovascular Disorders / CVA / Stroke*</c:v>
                </c:pt>
                <c:pt idx="10">
                  <c:v>Thrombotic Embolism</c:v>
                </c:pt>
                <c:pt idx="11">
                  <c:v>Severe Anesthesia Complications</c:v>
                </c:pt>
              </c:strCache>
            </c:strRef>
          </c:cat>
          <c:val>
            <c:numRef>
              <c:f>'[Data Brief SMM &amp; MassHealth 2014-2022.xlsx]Figure 5 - updated'!$G$2:$G$13</c:f>
              <c:numCache>
                <c:formatCode>0.0</c:formatCode>
                <c:ptCount val="12"/>
                <c:pt idx="0">
                  <c:v>26.837806301050176</c:v>
                </c:pt>
                <c:pt idx="1">
                  <c:v>26.988369029246808</c:v>
                </c:pt>
                <c:pt idx="2">
                  <c:v>11.442767342944254</c:v>
                </c:pt>
                <c:pt idx="3">
                  <c:v>7.7539805021266979</c:v>
                </c:pt>
                <c:pt idx="4">
                  <c:v>6.2107125381111912</c:v>
                </c:pt>
                <c:pt idx="5">
                  <c:v>5.5331802612263337</c:v>
                </c:pt>
                <c:pt idx="6">
                  <c:v>5.0062107125381115</c:v>
                </c:pt>
                <c:pt idx="7">
                  <c:v>4.403959799751572</c:v>
                </c:pt>
                <c:pt idx="8">
                  <c:v>4.0651936613091433</c:v>
                </c:pt>
                <c:pt idx="9">
                  <c:v>4.1781157074566195</c:v>
                </c:pt>
                <c:pt idx="10">
                  <c:v>3.1618172921293333</c:v>
                </c:pt>
                <c:pt idx="11">
                  <c:v>1.0162984153272858</c:v>
                </c:pt>
              </c:numCache>
            </c:numRef>
          </c:val>
          <c:extLst>
            <c:ext xmlns:c16="http://schemas.microsoft.com/office/drawing/2014/chart" uri="{C3380CC4-5D6E-409C-BE32-E72D297353CC}">
              <c16:uniqueId val="{00000018-4BCD-41BD-B3DA-0517379079ED}"/>
            </c:ext>
          </c:extLst>
        </c:ser>
        <c:dLbls>
          <c:dLblPos val="outEnd"/>
          <c:showLegendKey val="0"/>
          <c:showVal val="1"/>
          <c:showCatName val="0"/>
          <c:showSerName val="0"/>
          <c:showPercent val="0"/>
          <c:showBubbleSize val="0"/>
        </c:dLbls>
        <c:gapWidth val="105"/>
        <c:overlap val="-27"/>
        <c:axId val="671548312"/>
        <c:axId val="671549296"/>
      </c:barChart>
      <c:catAx>
        <c:axId val="671548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en-US"/>
          </a:p>
        </c:txPr>
        <c:crossAx val="671549296"/>
        <c:crosses val="autoZero"/>
        <c:auto val="1"/>
        <c:lblAlgn val="ctr"/>
        <c:lblOffset val="80"/>
        <c:tickLblSkip val="1"/>
        <c:noMultiLvlLbl val="0"/>
      </c:catAx>
      <c:valAx>
        <c:axId val="671549296"/>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0">
                    <a:solidFill>
                      <a:schemeClr val="tx1"/>
                    </a:solidFill>
                  </a:rPr>
                  <a:t>SMM</a:t>
                </a:r>
                <a:r>
                  <a:rPr lang="en-US" sz="1000" b="0" baseline="0">
                    <a:solidFill>
                      <a:schemeClr val="tx1"/>
                    </a:solidFill>
                  </a:rPr>
                  <a:t> per 10,000 Deliveries</a:t>
                </a:r>
                <a:endParaRPr lang="en-US" sz="1000" b="0">
                  <a:solidFill>
                    <a:schemeClr val="tx1"/>
                  </a:solidFill>
                </a:endParaRPr>
              </a:p>
            </c:rich>
          </c:tx>
          <c:layout>
            <c:manualLayout>
              <c:xMode val="edge"/>
              <c:yMode val="edge"/>
              <c:x val="1.3262227627765183E-2"/>
              <c:y val="0.304205440477556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crossAx val="671548312"/>
        <c:crosses val="autoZero"/>
        <c:crossBetween val="between"/>
      </c:valAx>
      <c:spPr>
        <a:solidFill>
          <a:schemeClr val="bg1"/>
        </a:solidFill>
        <a:ln>
          <a:noFill/>
        </a:ln>
        <a:effectLst/>
      </c:spPr>
    </c:plotArea>
    <c:legend>
      <c:legendPos val="b"/>
      <c:layout>
        <c:manualLayout>
          <c:xMode val="edge"/>
          <c:yMode val="edge"/>
          <c:x val="0.40167800421545347"/>
          <c:y val="0.16217767538882968"/>
          <c:w val="0.33848287410445965"/>
          <c:h val="5.494939111723305E-2"/>
        </c:manualLayout>
      </c:layout>
      <c:overlay val="1"/>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Figure 6. Rates</a:t>
            </a:r>
            <a:r>
              <a:rPr lang="en-US" sz="1200" baseline="0">
                <a:solidFill>
                  <a:sysClr val="windowText" lastClr="000000"/>
                </a:solidFill>
              </a:rPr>
              <a:t> of disseminated intravascular coagulation (DIC) DIC by Race/Hispanic Ethnicity and MassHealth Status, 2014 - 2022</a:t>
            </a:r>
            <a:endParaRPr lang="en-US" sz="1200">
              <a:solidFill>
                <a:sysClr val="windowText" lastClr="000000"/>
              </a:solidFill>
            </a:endParaRPr>
          </a:p>
        </c:rich>
      </c:tx>
      <c:layout>
        <c:manualLayout>
          <c:xMode val="edge"/>
          <c:yMode val="edge"/>
          <c:x val="0.10267582931326145"/>
          <c:y val="4.791602998713435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660336348276672"/>
          <c:y val="0.23593167045394497"/>
          <c:w val="0.89173838448830423"/>
          <c:h val="0.54467949056703491"/>
        </c:manualLayout>
      </c:layout>
      <c:barChart>
        <c:barDir val="col"/>
        <c:grouping val="clustered"/>
        <c:varyColors val="0"/>
        <c:ser>
          <c:idx val="0"/>
          <c:order val="0"/>
          <c:tx>
            <c:strRef>
              <c:f>'[Data Brief SMM &amp; MassHealth 2014-2022.xlsx]Figure 6 - updated'!$B$3</c:f>
              <c:strCache>
                <c:ptCount val="1"/>
                <c:pt idx="0">
                  <c:v>MassHealth</c:v>
                </c:pt>
              </c:strCache>
            </c:strRef>
          </c:tx>
          <c:spPr>
            <a:solidFill>
              <a:srgbClr val="19A388"/>
            </a:solidFill>
            <a:ln>
              <a:noFill/>
            </a:ln>
            <a:effectLst/>
          </c:spPr>
          <c:invertIfNegative val="0"/>
          <c:dLbls>
            <c:dLbl>
              <c:idx val="0"/>
              <c:layout>
                <c:manualLayout>
                  <c:x val="-1.9758560080255159E-17"/>
                  <c:y val="-2.6620016659519088E-2"/>
                </c:manualLayout>
              </c:layout>
              <c:tx>
                <c:rich>
                  <a:bodyPr/>
                  <a:lstStyle/>
                  <a:p>
                    <a:fld id="{C6BE4F15-C251-450D-B0BC-DC4CE38EBCD4}"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605-4062-B8CE-D66BC0FD9FA1}"/>
                </c:ext>
              </c:extLst>
            </c:dLbl>
            <c:dLbl>
              <c:idx val="1"/>
              <c:layout>
                <c:manualLayout>
                  <c:x val="7.9034240321020635E-17"/>
                  <c:y val="-4.25920266552305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05-4062-B8CE-D66BC0FD9FA1}"/>
                </c:ext>
              </c:extLst>
            </c:dLbl>
            <c:dLbl>
              <c:idx val="2"/>
              <c:layout>
                <c:manualLayout>
                  <c:x val="-7.9034240321020635E-17"/>
                  <c:y val="-0.143748089961403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05-4062-B8CE-D66BC0FD9FA1}"/>
                </c:ext>
              </c:extLst>
            </c:dLbl>
            <c:dLbl>
              <c:idx val="3"/>
              <c:layout>
                <c:manualLayout>
                  <c:x val="0"/>
                  <c:y val="-3.1944019991422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05-4062-B8CE-D66BC0FD9F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'[Data Brief SMM &amp; MassHealth 2014-2022.xlsx]Figure 6 - updated'!$B$9:$B$12</c:f>
                <c:numCache>
                  <c:formatCode>General</c:formatCode>
                  <c:ptCount val="4"/>
                  <c:pt idx="0">
                    <c:v>2.9039226892502725</c:v>
                  </c:pt>
                  <c:pt idx="1">
                    <c:v>6.4223137577968714</c:v>
                  </c:pt>
                  <c:pt idx="2">
                    <c:v>10.625262382618303</c:v>
                  </c:pt>
                  <c:pt idx="3">
                    <c:v>3.1947461907801582</c:v>
                  </c:pt>
                </c:numCache>
              </c:numRef>
            </c:plus>
            <c:minus>
              <c:numRef>
                <c:f>'[Data Brief SMM &amp; MassHealth 2014-2022.xlsx]Figure 6 - updated'!$C$9:$C$12</c:f>
                <c:numCache>
                  <c:formatCode>General</c:formatCode>
                  <c:ptCount val="4"/>
                  <c:pt idx="0">
                    <c:v>2.8960773107497264</c:v>
                  </c:pt>
                  <c:pt idx="1">
                    <c:v>6.4776862422031307</c:v>
                  </c:pt>
                  <c:pt idx="2">
                    <c:v>7.7747376173816978</c:v>
                  </c:pt>
                  <c:pt idx="3">
                    <c:v>3.2052538092198404</c:v>
                  </c:pt>
                </c:numCache>
              </c:numRef>
            </c:minus>
            <c:spPr>
              <a:noFill/>
              <a:ln w="9525" cap="flat" cmpd="sng" algn="ctr">
                <a:solidFill>
                  <a:schemeClr val="tx1">
                    <a:lumMod val="65000"/>
                    <a:lumOff val="35000"/>
                  </a:schemeClr>
                </a:solidFill>
                <a:round/>
              </a:ln>
              <a:effectLst/>
            </c:spPr>
          </c:errBars>
          <c:cat>
            <c:strRef>
              <c:f>'[Data Brief SMM &amp; MassHealth 2014-2022.xlsx]Figure 6 - updated'!$A$4:$A$7</c:f>
              <c:strCache>
                <c:ptCount val="4"/>
                <c:pt idx="0">
                  <c:v>White non-Hispanic*</c:v>
                </c:pt>
                <c:pt idx="1">
                  <c:v>Black non-Hispanic</c:v>
                </c:pt>
                <c:pt idx="2">
                  <c:v>Asian/PI non-Hispanic</c:v>
                </c:pt>
                <c:pt idx="3">
                  <c:v>Hispanic</c:v>
                </c:pt>
              </c:strCache>
            </c:strRef>
          </c:cat>
          <c:val>
            <c:numRef>
              <c:f>'[Data Brief SMM &amp; MassHealth 2014-2022.xlsx]Figure 6 - updated'!$B$4:$B$7</c:f>
              <c:numCache>
                <c:formatCode>0.0</c:formatCode>
                <c:ptCount val="4"/>
                <c:pt idx="0">
                  <c:v>16.496077310749726</c:v>
                </c:pt>
                <c:pt idx="1">
                  <c:v>36.777686242203131</c:v>
                </c:pt>
                <c:pt idx="2">
                  <c:v>21.174737617381698</c:v>
                </c:pt>
                <c:pt idx="3">
                  <c:v>19.70525380921984</c:v>
                </c:pt>
              </c:numCache>
            </c:numRef>
          </c:val>
          <c:extLst>
            <c:ext xmlns:c16="http://schemas.microsoft.com/office/drawing/2014/chart" uri="{C3380CC4-5D6E-409C-BE32-E72D297353CC}">
              <c16:uniqueId val="{00000004-8605-4062-B8CE-D66BC0FD9FA1}"/>
            </c:ext>
          </c:extLst>
        </c:ser>
        <c:ser>
          <c:idx val="1"/>
          <c:order val="1"/>
          <c:tx>
            <c:strRef>
              <c:f>'[Data Brief SMM &amp; MassHealth 2014-2022.xlsx]Figure 6 - updated'!$E$3</c:f>
              <c:strCache>
                <c:ptCount val="1"/>
                <c:pt idx="0">
                  <c:v>Non-MassHealth</c:v>
                </c:pt>
              </c:strCache>
            </c:strRef>
          </c:tx>
          <c:spPr>
            <a:solidFill>
              <a:srgbClr val="055994"/>
            </a:solidFill>
            <a:ln>
              <a:noFill/>
            </a:ln>
            <a:effectLst/>
          </c:spPr>
          <c:invertIfNegative val="0"/>
          <c:dLbls>
            <c:dLbl>
              <c:idx val="0"/>
              <c:layout>
                <c:manualLayout>
                  <c:x val="-3.9517120160510317E-17"/>
                  <c:y val="-3.1944019991422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05-4062-B8CE-D66BC0FD9FA1}"/>
                </c:ext>
              </c:extLst>
            </c:dLbl>
            <c:dLbl>
              <c:idx val="1"/>
              <c:layout>
                <c:manualLayout>
                  <c:x val="-4.3665318619835348E-3"/>
                  <c:y val="-0.11391190654953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605-4062-B8CE-D66BC0FD9FA1}"/>
                </c:ext>
              </c:extLst>
            </c:dLbl>
            <c:dLbl>
              <c:idx val="2"/>
              <c:layout>
                <c:manualLayout>
                  <c:x val="-2.1555041817630542E-3"/>
                  <c:y val="-9.05080566423649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605-4062-B8CE-D66BC0FD9FA1}"/>
                </c:ext>
              </c:extLst>
            </c:dLbl>
            <c:dLbl>
              <c:idx val="3"/>
              <c:layout>
                <c:manualLayout>
                  <c:x val="0"/>
                  <c:y val="-0.101156063306172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605-4062-B8CE-D66BC0FD9F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'[Data Brief SMM &amp; MassHealth 2014-2022.xlsx]Figure 6 - updated'!$E$9:$E$12</c:f>
                <c:numCache>
                  <c:formatCode>General</c:formatCode>
                  <c:ptCount val="4"/>
                  <c:pt idx="0">
                    <c:v>2.1713303582197589</c:v>
                  </c:pt>
                  <c:pt idx="1">
                    <c:v>11.939383394808267</c:v>
                  </c:pt>
                  <c:pt idx="2">
                    <c:v>8.557196378395254</c:v>
                  </c:pt>
                  <c:pt idx="3">
                    <c:v>7.9561237216263372</c:v>
                  </c:pt>
                </c:numCache>
              </c:numRef>
            </c:plus>
            <c:minus>
              <c:numRef>
                <c:f>'[Data Brief SMM &amp; MassHealth 2014-2022.xlsx]Figure 6 - updated'!$F$9:$F$12</c:f>
                <c:numCache>
                  <c:formatCode>General</c:formatCode>
                  <c:ptCount val="4"/>
                  <c:pt idx="0">
                    <c:v>2.1286696417802418</c:v>
                  </c:pt>
                  <c:pt idx="1">
                    <c:v>9.760616605191732</c:v>
                  </c:pt>
                  <c:pt idx="2">
                    <c:v>7.2428036216047431</c:v>
                  </c:pt>
                  <c:pt idx="3">
                    <c:v>6.4438762783736614</c:v>
                  </c:pt>
                </c:numCache>
              </c:numRef>
            </c:minus>
            <c:spPr>
              <a:noFill/>
              <a:ln w="9525" cap="flat" cmpd="sng" algn="ctr">
                <a:solidFill>
                  <a:schemeClr val="tx1">
                    <a:lumMod val="65000"/>
                    <a:lumOff val="35000"/>
                  </a:schemeClr>
                </a:solidFill>
                <a:round/>
              </a:ln>
              <a:effectLst/>
            </c:spPr>
          </c:errBars>
          <c:cat>
            <c:strRef>
              <c:f>'[Data Brief SMM &amp; MassHealth 2014-2022.xlsx]Figure 6 - updated'!$A$4:$A$7</c:f>
              <c:strCache>
                <c:ptCount val="4"/>
                <c:pt idx="0">
                  <c:v>White non-Hispanic*</c:v>
                </c:pt>
                <c:pt idx="1">
                  <c:v>Black non-Hispanic</c:v>
                </c:pt>
                <c:pt idx="2">
                  <c:v>Asian/PI non-Hispanic</c:v>
                </c:pt>
                <c:pt idx="3">
                  <c:v>Hispanic</c:v>
                </c:pt>
              </c:strCache>
            </c:strRef>
          </c:cat>
          <c:val>
            <c:numRef>
              <c:f>'[Data Brief SMM &amp; MassHealth 2014-2022.xlsx]Figure 6 - updated'!$E$4:$E$7</c:f>
              <c:numCache>
                <c:formatCode>0.0</c:formatCode>
                <c:ptCount val="4"/>
                <c:pt idx="0">
                  <c:v>25.328669641780241</c:v>
                </c:pt>
                <c:pt idx="1">
                  <c:v>41.060616605191733</c:v>
                </c:pt>
                <c:pt idx="2">
                  <c:v>34.342803621604745</c:v>
                </c:pt>
                <c:pt idx="3">
                  <c:v>24.943876278373661</c:v>
                </c:pt>
              </c:numCache>
            </c:numRef>
          </c:val>
          <c:extLst>
            <c:ext xmlns:c16="http://schemas.microsoft.com/office/drawing/2014/chart" uri="{C3380CC4-5D6E-409C-BE32-E72D297353CC}">
              <c16:uniqueId val="{00000009-8605-4062-B8CE-D66BC0FD9FA1}"/>
            </c:ext>
          </c:extLst>
        </c:ser>
        <c:dLbls>
          <c:showLegendKey val="0"/>
          <c:showVal val="0"/>
          <c:showCatName val="0"/>
          <c:showSerName val="0"/>
          <c:showPercent val="0"/>
          <c:showBubbleSize val="0"/>
        </c:dLbls>
        <c:gapWidth val="219"/>
        <c:overlap val="-27"/>
        <c:axId val="665153120"/>
        <c:axId val="665146640"/>
      </c:barChart>
      <c:catAx>
        <c:axId val="66515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5146640"/>
        <c:crosses val="autoZero"/>
        <c:auto val="1"/>
        <c:lblAlgn val="ctr"/>
        <c:lblOffset val="100"/>
        <c:noMultiLvlLbl val="0"/>
      </c:catAx>
      <c:valAx>
        <c:axId val="665146640"/>
        <c:scaling>
          <c:orientation val="minMax"/>
        </c:scaling>
        <c:delete val="1"/>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0">
                    <a:solidFill>
                      <a:sysClr val="windowText" lastClr="000000"/>
                    </a:solidFill>
                  </a:rPr>
                  <a:t>SMM per 10,000 Deliveries</a:t>
                </a:r>
              </a:p>
            </c:rich>
          </c:tx>
          <c:layout>
            <c:manualLayout>
              <c:xMode val="edge"/>
              <c:yMode val="edge"/>
              <c:x val="3.8362569879353964E-2"/>
              <c:y val="0.323656925434656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crossAx val="665153120"/>
        <c:crosses val="autoZero"/>
        <c:crossBetween val="between"/>
      </c:valAx>
      <c:spPr>
        <a:solidFill>
          <a:schemeClr val="bg1"/>
        </a:solidFill>
        <a:ln>
          <a:noFill/>
        </a:ln>
        <a:effectLst/>
      </c:spPr>
    </c:plotArea>
    <c:legend>
      <c:legendPos val="b"/>
      <c:layout>
        <c:manualLayout>
          <c:xMode val="edge"/>
          <c:yMode val="edge"/>
          <c:x val="0.31914049481393036"/>
          <c:y val="0.16890477197061773"/>
          <c:w val="0.36489472605608075"/>
          <c:h val="6.112132156323210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Figure 7. Rates of Acute</a:t>
            </a:r>
            <a:r>
              <a:rPr lang="en-US" sz="1200" baseline="0">
                <a:solidFill>
                  <a:sysClr val="windowText" lastClr="000000"/>
                </a:solidFill>
              </a:rPr>
              <a:t> Renal Failure by Race &amp; Ethnicity and MassHealth Status, 2014 - 2022</a:t>
            </a:r>
            <a:endParaRPr lang="en-US" sz="1200">
              <a:solidFill>
                <a:sysClr val="windowText" lastClr="000000"/>
              </a:solidFill>
            </a:endParaRPr>
          </a:p>
        </c:rich>
      </c:tx>
      <c:layout>
        <c:manualLayout>
          <c:xMode val="edge"/>
          <c:yMode val="edge"/>
          <c:x val="0.14438827811617888"/>
          <c:y val="3.943656748541418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2827705858801554E-2"/>
          <c:y val="0.24701969946064434"/>
          <c:w val="0.88574868820048946"/>
          <c:h val="0.53207788970512759"/>
        </c:manualLayout>
      </c:layout>
      <c:barChart>
        <c:barDir val="col"/>
        <c:grouping val="clustered"/>
        <c:varyColors val="0"/>
        <c:ser>
          <c:idx val="0"/>
          <c:order val="0"/>
          <c:tx>
            <c:strRef>
              <c:f>'[Data Brief SMM &amp; MassHealth 2014-2022.xlsx]Figure 7 - updated'!$B$1</c:f>
              <c:strCache>
                <c:ptCount val="1"/>
                <c:pt idx="0">
                  <c:v>MassHealth</c:v>
                </c:pt>
              </c:strCache>
            </c:strRef>
          </c:tx>
          <c:spPr>
            <a:solidFill>
              <a:srgbClr val="19A388"/>
            </a:solidFill>
            <a:ln>
              <a:noFill/>
            </a:ln>
            <a:effectLst/>
          </c:spPr>
          <c:invertIfNegative val="0"/>
          <c:dLbls>
            <c:dLbl>
              <c:idx val="1"/>
              <c:layout>
                <c:manualLayout>
                  <c:x val="0"/>
                  <c:y val="-3.66300366300366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02-4AA4-9A75-0F4C001F2015}"/>
                </c:ext>
              </c:extLst>
            </c:dLbl>
            <c:dLbl>
              <c:idx val="2"/>
              <c:layout>
                <c:manualLayout>
                  <c:x val="0"/>
                  <c:y val="-5.8608058608058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02-4AA4-9A75-0F4C001F2015}"/>
                </c:ext>
              </c:extLst>
            </c:dLbl>
            <c:dLbl>
              <c:idx val="3"/>
              <c:layout>
                <c:manualLayout>
                  <c:x val="0"/>
                  <c:y val="-1.8315018315018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02-4AA4-9A75-0F4C001F20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'[Data Brief SMM &amp; MassHealth 2014-2022.xlsx]Figure 7 - updated'!$D$2:$D$5</c:f>
                <c:numCache>
                  <c:formatCode>General</c:formatCode>
                  <c:ptCount val="4"/>
                  <c:pt idx="0">
                    <c:v>3</c:v>
                  </c:pt>
                  <c:pt idx="1">
                    <c:v>8.2000000000000028</c:v>
                  </c:pt>
                  <c:pt idx="2">
                    <c:v>9.5999999999999979</c:v>
                  </c:pt>
                  <c:pt idx="3">
                    <c:v>3.8000000000000007</c:v>
                  </c:pt>
                </c:numCache>
              </c:numRef>
            </c:plus>
            <c:minus>
              <c:numRef>
                <c:f>'[Data Brief SMM &amp; MassHealth 2014-2022.xlsx]Figure 7 - updated'!$E$2:$E$5</c:f>
                <c:numCache>
                  <c:formatCode>General</c:formatCode>
                  <c:ptCount val="4"/>
                  <c:pt idx="0">
                    <c:v>2.9999999999999982</c:v>
                  </c:pt>
                  <c:pt idx="1">
                    <c:v>8.0999999999999943</c:v>
                  </c:pt>
                  <c:pt idx="2">
                    <c:v>6.8000000000000007</c:v>
                  </c:pt>
                  <c:pt idx="3">
                    <c:v>3.6999999999999993</c:v>
                  </c:pt>
                </c:numCache>
              </c:numRef>
            </c:minus>
            <c:spPr>
              <a:noFill/>
              <a:ln w="9525" cap="flat" cmpd="sng" algn="ctr">
                <a:solidFill>
                  <a:schemeClr val="tx1">
                    <a:lumMod val="65000"/>
                    <a:lumOff val="35000"/>
                  </a:schemeClr>
                </a:solidFill>
                <a:round/>
              </a:ln>
              <a:effectLst/>
            </c:spPr>
          </c:errBars>
          <c:cat>
            <c:strRef>
              <c:f>'[Data Brief SMM &amp; MassHealth 2014-2022.xlsx]Figure 7 - updated'!$A$2:$A$5</c:f>
              <c:strCache>
                <c:ptCount val="4"/>
                <c:pt idx="0">
                  <c:v>White non-Hispanic</c:v>
                </c:pt>
                <c:pt idx="1">
                  <c:v>Black non-Hispanic*</c:v>
                </c:pt>
                <c:pt idx="2">
                  <c:v>Asian/PI non-Hispanic</c:v>
                </c:pt>
                <c:pt idx="3">
                  <c:v>Hispanic</c:v>
                </c:pt>
              </c:strCache>
            </c:strRef>
          </c:cat>
          <c:val>
            <c:numRef>
              <c:f>'[Data Brief SMM &amp; MassHealth 2014-2022.xlsx]Figure 7 - updated'!$B$2:$B$5</c:f>
              <c:numCache>
                <c:formatCode>0.0</c:formatCode>
                <c:ptCount val="4"/>
                <c:pt idx="0">
                  <c:v>17.9248714085312</c:v>
                </c:pt>
                <c:pt idx="1">
                  <c:v>58.84429798752501</c:v>
                </c:pt>
                <c:pt idx="2">
                  <c:v>16.571533787516113</c:v>
                </c:pt>
                <c:pt idx="3">
                  <c:v>25.949876495240208</c:v>
                </c:pt>
              </c:numCache>
            </c:numRef>
          </c:val>
          <c:extLst>
            <c:ext xmlns:c16="http://schemas.microsoft.com/office/drawing/2014/chart" uri="{C3380CC4-5D6E-409C-BE32-E72D297353CC}">
              <c16:uniqueId val="{00000003-E602-4AA4-9A75-0F4C001F2015}"/>
            </c:ext>
          </c:extLst>
        </c:ser>
        <c:ser>
          <c:idx val="1"/>
          <c:order val="1"/>
          <c:tx>
            <c:strRef>
              <c:f>'[Data Brief SMM &amp; MassHealth 2014-2022.xlsx]Figure 7 - updated'!$C$1</c:f>
              <c:strCache>
                <c:ptCount val="1"/>
                <c:pt idx="0">
                  <c:v>Non-MassHealth</c:v>
                </c:pt>
              </c:strCache>
            </c:strRef>
          </c:tx>
          <c:spPr>
            <a:solidFill>
              <a:srgbClr val="055994"/>
            </a:solidFill>
            <a:ln>
              <a:solidFill>
                <a:schemeClr val="accent1"/>
              </a:solidFill>
            </a:ln>
            <a:effectLst/>
          </c:spPr>
          <c:invertIfNegative val="0"/>
          <c:dLbls>
            <c:dLbl>
              <c:idx val="1"/>
              <c:layout>
                <c:manualLayout>
                  <c:x val="-6.2146174737453527E-17"/>
                  <c:y val="-3.6630036630036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02-4AA4-9A75-0F4C001F2015}"/>
                </c:ext>
              </c:extLst>
            </c:dLbl>
            <c:dLbl>
              <c:idx val="2"/>
              <c:layout>
                <c:manualLayout>
                  <c:x val="-1.2429234947490705E-16"/>
                  <c:y val="-5.128205128205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02-4AA4-9A75-0F4C001F2015}"/>
                </c:ext>
              </c:extLst>
            </c:dLbl>
            <c:dLbl>
              <c:idx val="3"/>
              <c:layout>
                <c:manualLayout>
                  <c:x val="0"/>
                  <c:y val="-1.8315018315018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02-4AA4-9A75-0F4C001F20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'[Data Brief SMM &amp; MassHealth 2014-2022.xlsx]Figure 7 - updated'!$E$2:$E$5</c:f>
                <c:numCache>
                  <c:formatCode>General</c:formatCode>
                  <c:ptCount val="4"/>
                  <c:pt idx="0">
                    <c:v>2.9999999999999982</c:v>
                  </c:pt>
                  <c:pt idx="1">
                    <c:v>8.0999999999999943</c:v>
                  </c:pt>
                  <c:pt idx="2">
                    <c:v>6.8000000000000007</c:v>
                  </c:pt>
                  <c:pt idx="3">
                    <c:v>3.6999999999999993</c:v>
                  </c:pt>
                </c:numCache>
              </c:numRef>
            </c:plus>
            <c:minus>
              <c:numRef>
                <c:f>'[Data Brief SMM &amp; MassHealth 2014-2022.xlsx]Figure 7 - updated'!$F$2:$F$5</c:f>
                <c:numCache>
                  <c:formatCode>General</c:formatCode>
                  <c:ptCount val="4"/>
                  <c:pt idx="0">
                    <c:v>2.0700000000000003</c:v>
                  </c:pt>
                  <c:pt idx="1">
                    <c:v>15.100000000000009</c:v>
                  </c:pt>
                  <c:pt idx="2">
                    <c:v>4.5</c:v>
                  </c:pt>
                  <c:pt idx="3">
                    <c:v>9.2000000000000028</c:v>
                  </c:pt>
                </c:numCache>
              </c:numRef>
            </c:minus>
            <c:spPr>
              <a:noFill/>
              <a:ln w="9525" cap="flat" cmpd="sng" algn="ctr">
                <a:solidFill>
                  <a:schemeClr val="tx1">
                    <a:lumMod val="65000"/>
                    <a:lumOff val="35000"/>
                  </a:schemeClr>
                </a:solidFill>
                <a:round/>
              </a:ln>
              <a:effectLst/>
            </c:spPr>
          </c:errBars>
          <c:cat>
            <c:strRef>
              <c:f>'[Data Brief SMM &amp; MassHealth 2014-2022.xlsx]Figure 7 - updated'!$A$2:$A$5</c:f>
              <c:strCache>
                <c:ptCount val="4"/>
                <c:pt idx="0">
                  <c:v>White non-Hispanic</c:v>
                </c:pt>
                <c:pt idx="1">
                  <c:v>Black non-Hispanic*</c:v>
                </c:pt>
                <c:pt idx="2">
                  <c:v>Asian/PI non-Hispanic</c:v>
                </c:pt>
                <c:pt idx="3">
                  <c:v>Hispanic</c:v>
                </c:pt>
              </c:strCache>
            </c:strRef>
          </c:cat>
          <c:val>
            <c:numRef>
              <c:f>'[Data Brief SMM &amp; MassHealth 2014-2022.xlsx]Figure 7 - updated'!$C$2:$C$5</c:f>
              <c:numCache>
                <c:formatCode>0.0</c:formatCode>
                <c:ptCount val="4"/>
                <c:pt idx="0" formatCode="0.00">
                  <c:v>22.530454709926424</c:v>
                </c:pt>
                <c:pt idx="1">
                  <c:v>85.600946482009888</c:v>
                </c:pt>
                <c:pt idx="2">
                  <c:v>28.436018957345969</c:v>
                </c:pt>
                <c:pt idx="3">
                  <c:v>34.921426789723121</c:v>
                </c:pt>
              </c:numCache>
            </c:numRef>
          </c:val>
          <c:extLst>
            <c:ext xmlns:c16="http://schemas.microsoft.com/office/drawing/2014/chart" uri="{C3380CC4-5D6E-409C-BE32-E72D297353CC}">
              <c16:uniqueId val="{00000007-E602-4AA4-9A75-0F4C001F2015}"/>
            </c:ext>
          </c:extLst>
        </c:ser>
        <c:dLbls>
          <c:showLegendKey val="0"/>
          <c:showVal val="0"/>
          <c:showCatName val="0"/>
          <c:showSerName val="0"/>
          <c:showPercent val="0"/>
          <c:showBubbleSize val="0"/>
        </c:dLbls>
        <c:gapWidth val="219"/>
        <c:overlap val="-27"/>
        <c:axId val="602586464"/>
        <c:axId val="602588264"/>
      </c:barChart>
      <c:catAx>
        <c:axId val="60258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2588264"/>
        <c:crosses val="autoZero"/>
        <c:auto val="1"/>
        <c:lblAlgn val="ctr"/>
        <c:lblOffset val="100"/>
        <c:noMultiLvlLbl val="0"/>
      </c:catAx>
      <c:valAx>
        <c:axId val="602588264"/>
        <c:scaling>
          <c:orientation val="minMax"/>
        </c:scaling>
        <c:delete val="1"/>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sz="900" b="1">
                    <a:solidFill>
                      <a:sysClr val="windowText" lastClr="000000"/>
                    </a:solidFill>
                  </a:rPr>
                  <a:t>SMM per</a:t>
                </a:r>
                <a:r>
                  <a:rPr lang="en-US" sz="900" b="1" baseline="0">
                    <a:solidFill>
                      <a:sysClr val="windowText" lastClr="000000"/>
                    </a:solidFill>
                  </a:rPr>
                  <a:t> </a:t>
                </a:r>
                <a:r>
                  <a:rPr lang="en-US" sz="900" b="1">
                    <a:solidFill>
                      <a:sysClr val="windowText" lastClr="000000"/>
                    </a:solidFill>
                  </a:rPr>
                  <a:t>10,000 Deliveries </a:t>
                </a:r>
              </a:p>
            </c:rich>
          </c:tx>
          <c:layout>
            <c:manualLayout>
              <c:xMode val="edge"/>
              <c:yMode val="edge"/>
              <c:x val="3.6322861389051261E-2"/>
              <c:y val="0.2618745916781474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crossAx val="602586464"/>
        <c:crosses val="autoZero"/>
        <c:crossBetween val="between"/>
      </c:valAx>
      <c:spPr>
        <a:solidFill>
          <a:schemeClr val="bg1"/>
        </a:solidFill>
        <a:ln>
          <a:noFill/>
        </a:ln>
        <a:effectLst/>
      </c:spPr>
    </c:plotArea>
    <c:legend>
      <c:legendPos val="b"/>
      <c:layout>
        <c:manualLayout>
          <c:xMode val="edge"/>
          <c:yMode val="edge"/>
          <c:x val="0.37040007462048485"/>
          <c:y val="0.10238688469103015"/>
          <c:w val="0.25530929378518075"/>
          <c:h val="0.1421489554757268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FIgure 8.</a:t>
            </a:r>
            <a:r>
              <a:rPr lang="en-US" sz="1200" baseline="0">
                <a:solidFill>
                  <a:sysClr val="windowText" lastClr="000000"/>
                </a:solidFill>
              </a:rPr>
              <a:t> Rate of Acute Respiratory Distress Syndrome by Race &amp; Hispanic Ethnicity and MassHealth Status, 2014 - 2022</a:t>
            </a:r>
            <a:endParaRPr lang="en-US"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896784202364344E-2"/>
          <c:y val="0.20208805934853249"/>
          <c:w val="0.90940697326433573"/>
          <c:h val="0.58990725497061214"/>
        </c:manualLayout>
      </c:layout>
      <c:barChart>
        <c:barDir val="col"/>
        <c:grouping val="clustered"/>
        <c:varyColors val="0"/>
        <c:ser>
          <c:idx val="0"/>
          <c:order val="0"/>
          <c:tx>
            <c:strRef>
              <c:f>'[Data Brief SMM &amp; MassHealth 2014-2022.xlsx]Figure 8 - updated'!$B$2</c:f>
              <c:strCache>
                <c:ptCount val="1"/>
                <c:pt idx="0">
                  <c:v>MassHealth</c:v>
                </c:pt>
              </c:strCache>
            </c:strRef>
          </c:tx>
          <c:spPr>
            <a:solidFill>
              <a:srgbClr val="19A388"/>
            </a:solidFill>
            <a:ln>
              <a:noFill/>
            </a:ln>
            <a:effectLst/>
          </c:spPr>
          <c:invertIfNegative val="0"/>
          <c:dLbls>
            <c:dLbl>
              <c:idx val="0"/>
              <c:layout>
                <c:manualLayout>
                  <c:x val="0"/>
                  <c:y val="-5.29801324503311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6B-4EF8-89A9-90237500D292}"/>
                </c:ext>
              </c:extLst>
            </c:dLbl>
            <c:dLbl>
              <c:idx val="1"/>
              <c:layout>
                <c:manualLayout>
                  <c:x val="-1.922759859859572E-3"/>
                  <c:y val="-6.43330179754020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6B-4EF8-89A9-90237500D292}"/>
                </c:ext>
              </c:extLst>
            </c:dLbl>
            <c:dLbl>
              <c:idx val="2"/>
              <c:layout>
                <c:manualLayout>
                  <c:x val="0"/>
                  <c:y val="-6.05487228003784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6B-4EF8-89A9-90237500D292}"/>
                </c:ext>
              </c:extLst>
            </c:dLbl>
            <c:dLbl>
              <c:idx val="3"/>
              <c:layout>
                <c:manualLayout>
                  <c:x val="0"/>
                  <c:y val="-6.05487228003784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6B-4EF8-89A9-90237500D2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'[Data Brief SMM &amp; MassHealth 2014-2022.xlsx]Figure 8 - updated'!$A$3:$A$6</c:f>
              <c:strCache>
                <c:ptCount val="4"/>
                <c:pt idx="0">
                  <c:v>White non-Hispanic*</c:v>
                </c:pt>
                <c:pt idx="1">
                  <c:v>Black non-Hispanic</c:v>
                </c:pt>
                <c:pt idx="2">
                  <c:v>Asian/PI non-Hispanic</c:v>
                </c:pt>
                <c:pt idx="3">
                  <c:v>Hispanic</c:v>
                </c:pt>
              </c:strCache>
            </c:strRef>
          </c:cat>
          <c:val>
            <c:numRef>
              <c:f>'[Data Brief SMM &amp; MassHealth 2014-2022.xlsx]Figure 8 - updated'!$B$3:$B$6</c:f>
              <c:numCache>
                <c:formatCode>0.0</c:formatCode>
                <c:ptCount val="4"/>
                <c:pt idx="0">
                  <c:v>11.040681664675015</c:v>
                </c:pt>
                <c:pt idx="1">
                  <c:v>22.949276215134752</c:v>
                </c:pt>
                <c:pt idx="2">
                  <c:v>8.2857668937580566</c:v>
                </c:pt>
                <c:pt idx="3">
                  <c:v>11.656629013904693</c:v>
                </c:pt>
              </c:numCache>
            </c:numRef>
          </c:val>
          <c:extLst>
            <c:ext xmlns:c16="http://schemas.microsoft.com/office/drawing/2014/chart" uri="{C3380CC4-5D6E-409C-BE32-E72D297353CC}">
              <c16:uniqueId val="{00000004-516B-4EF8-89A9-90237500D292}"/>
            </c:ext>
          </c:extLst>
        </c:ser>
        <c:ser>
          <c:idx val="1"/>
          <c:order val="1"/>
          <c:tx>
            <c:strRef>
              <c:f>'[Data Brief SMM &amp; MassHealth 2014-2022.xlsx]Figure 8 - updated'!$E$2</c:f>
              <c:strCache>
                <c:ptCount val="1"/>
                <c:pt idx="0">
                  <c:v>Non-MassHealth</c:v>
                </c:pt>
              </c:strCache>
            </c:strRef>
          </c:tx>
          <c:spPr>
            <a:solidFill>
              <a:srgbClr val="055994"/>
            </a:solidFill>
            <a:ln>
              <a:noFill/>
            </a:ln>
            <a:effectLst/>
          </c:spPr>
          <c:invertIfNegative val="0"/>
          <c:dLbls>
            <c:dLbl>
              <c:idx val="0"/>
              <c:layout>
                <c:manualLayout>
                  <c:x val="-3.5250190217553406E-17"/>
                  <c:y val="-3.78429517502365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6B-4EF8-89A9-90237500D292}"/>
                </c:ext>
              </c:extLst>
            </c:dLbl>
            <c:dLbl>
              <c:idx val="1"/>
              <c:layout>
                <c:manualLayout>
                  <c:x val="0"/>
                  <c:y val="-4.16272469252601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16B-4EF8-89A9-90237500D292}"/>
                </c:ext>
              </c:extLst>
            </c:dLbl>
            <c:dLbl>
              <c:idx val="2"/>
              <c:layout>
                <c:manualLayout>
                  <c:x val="0"/>
                  <c:y val="-3.40586565752128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6B-4EF8-89A9-90237500D292}"/>
                </c:ext>
              </c:extLst>
            </c:dLbl>
            <c:dLbl>
              <c:idx val="3"/>
              <c:layout>
                <c:manualLayout>
                  <c:x val="-1.922759859859713E-3"/>
                  <c:y val="-3.78429517502365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16B-4EF8-89A9-90237500D2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'[Data Brief SMM &amp; MassHealth 2014-2022.xlsx]Figure 8 - updated'!$A$3:$A$6</c:f>
              <c:strCache>
                <c:ptCount val="4"/>
                <c:pt idx="0">
                  <c:v>White non-Hispanic*</c:v>
                </c:pt>
                <c:pt idx="1">
                  <c:v>Black non-Hispanic</c:v>
                </c:pt>
                <c:pt idx="2">
                  <c:v>Asian/PI non-Hispanic</c:v>
                </c:pt>
                <c:pt idx="3">
                  <c:v>Hispanic</c:v>
                </c:pt>
              </c:strCache>
            </c:strRef>
          </c:cat>
          <c:val>
            <c:numRef>
              <c:f>'[Data Brief SMM &amp; MassHealth 2014-2022.xlsx]Figure 8 - updated'!$E$3:$E$6</c:f>
              <c:numCache>
                <c:formatCode>0.0</c:formatCode>
                <c:ptCount val="4"/>
                <c:pt idx="0">
                  <c:v>4.67977324810035</c:v>
                </c:pt>
                <c:pt idx="1">
                  <c:v>16.702623703806807</c:v>
                </c:pt>
                <c:pt idx="2">
                  <c:v>9.3662191695285681</c:v>
                </c:pt>
                <c:pt idx="3">
                  <c:v>10.476428036916936</c:v>
                </c:pt>
              </c:numCache>
            </c:numRef>
          </c:val>
          <c:extLst>
            <c:ext xmlns:c16="http://schemas.microsoft.com/office/drawing/2014/chart" uri="{C3380CC4-5D6E-409C-BE32-E72D297353CC}">
              <c16:uniqueId val="{00000009-516B-4EF8-89A9-90237500D292}"/>
            </c:ext>
          </c:extLst>
        </c:ser>
        <c:dLbls>
          <c:dLblPos val="outEnd"/>
          <c:showLegendKey val="0"/>
          <c:showVal val="1"/>
          <c:showCatName val="0"/>
          <c:showSerName val="0"/>
          <c:showPercent val="0"/>
          <c:showBubbleSize val="0"/>
        </c:dLbls>
        <c:gapWidth val="219"/>
        <c:overlap val="-27"/>
        <c:axId val="655978936"/>
        <c:axId val="655976056"/>
      </c:barChart>
      <c:catAx>
        <c:axId val="655978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5976056"/>
        <c:crosses val="autoZero"/>
        <c:auto val="1"/>
        <c:lblAlgn val="ctr"/>
        <c:lblOffset val="100"/>
        <c:noMultiLvlLbl val="0"/>
      </c:catAx>
      <c:valAx>
        <c:axId val="655976056"/>
        <c:scaling>
          <c:orientation val="minMax"/>
        </c:scaling>
        <c:delete val="1"/>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b="0">
                    <a:solidFill>
                      <a:sysClr val="windowText" lastClr="000000"/>
                    </a:solidFill>
                  </a:rPr>
                  <a:t>SMM per 10,000 Deliveries</a:t>
                </a:r>
              </a:p>
            </c:rich>
          </c:tx>
          <c:layout>
            <c:manualLayout>
              <c:xMode val="edge"/>
              <c:yMode val="edge"/>
              <c:x val="5.6160938936629011E-2"/>
              <c:y val="0.3755218677135556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crossAx val="655978936"/>
        <c:crosses val="autoZero"/>
        <c:crossBetween val="between"/>
      </c:valAx>
      <c:spPr>
        <a:solidFill>
          <a:schemeClr val="bg1"/>
        </a:solidFill>
        <a:ln>
          <a:noFill/>
        </a:ln>
        <a:effectLst/>
      </c:spPr>
    </c:plotArea>
    <c:legend>
      <c:legendPos val="b"/>
      <c:layout>
        <c:manualLayout>
          <c:xMode val="edge"/>
          <c:yMode val="edge"/>
          <c:x val="0.37624746615829091"/>
          <c:y val="0.14680108256768237"/>
          <c:w val="0.24370460185958659"/>
          <c:h val="8.829523867202418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0.04613</cdr:x>
      <cdr:y>0.3097</cdr:y>
    </cdr:from>
    <cdr:to>
      <cdr:x>0.08399</cdr:x>
      <cdr:y>0.79218</cdr:y>
    </cdr:to>
    <cdr:pic>
      <cdr:nvPicPr>
        <cdr:cNvPr id="2" name="chart">
          <a:extLst xmlns:a="http://schemas.openxmlformats.org/drawingml/2006/main">
            <a:ext uri="{FF2B5EF4-FFF2-40B4-BE49-F238E27FC236}">
              <a16:creationId xmlns:a16="http://schemas.microsoft.com/office/drawing/2014/main" id="{62783F0A-B271-AB3C-2B65-4C7DBF9F892E}"/>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99796" y="2018273"/>
          <a:ext cx="1879600" cy="256054"/>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0.02711</cdr:x>
      <cdr:y>0.94122</cdr:y>
    </cdr:from>
    <cdr:to>
      <cdr:x>0.69919</cdr:x>
      <cdr:y>0.99444</cdr:y>
    </cdr:to>
    <cdr:sp macro="" textlink="">
      <cdr:nvSpPr>
        <cdr:cNvPr id="2" name="TextBox 1">
          <a:extLst xmlns:a="http://schemas.openxmlformats.org/drawingml/2006/main">
            <a:ext uri="{FF2B5EF4-FFF2-40B4-BE49-F238E27FC236}">
              <a16:creationId xmlns:a16="http://schemas.microsoft.com/office/drawing/2014/main" id="{6F1F6AC5-AECB-A98D-FB99-F042FA597F59}"/>
            </a:ext>
          </a:extLst>
        </cdr:cNvPr>
        <cdr:cNvSpPr txBox="1"/>
      </cdr:nvSpPr>
      <cdr:spPr>
        <a:xfrm xmlns:a="http://schemas.openxmlformats.org/drawingml/2006/main">
          <a:off x="192290" y="3119265"/>
          <a:ext cx="4767060" cy="1763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solidFill>
                <a:schemeClr val="tx1"/>
              </a:solidFill>
            </a:rPr>
            <a:t>*Indicates</a:t>
          </a:r>
          <a:r>
            <a:rPr lang="en-US" sz="900" baseline="0">
              <a:solidFill>
                <a:schemeClr val="tx1"/>
              </a:solidFill>
            </a:rPr>
            <a:t> statistically significant difference between MassHealth and non-MassHealth Deliveries </a:t>
          </a:r>
          <a:endParaRPr lang="en-US" sz="900">
            <a:solidFill>
              <a:schemeClr val="tx1"/>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0.0411</cdr:x>
      <cdr:y>0.89565</cdr:y>
    </cdr:from>
    <cdr:to>
      <cdr:x>0.87698</cdr:x>
      <cdr:y>0.99058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86247" y="3681454"/>
          <a:ext cx="5822185" cy="390178"/>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0.01984</cdr:x>
      <cdr:y>0.87727</cdr:y>
    </cdr:from>
    <cdr:to>
      <cdr:x>1</cdr:x>
      <cdr:y>0.98697</cdr:y>
    </cdr:to>
    <cdr:sp macro="" textlink="">
      <cdr:nvSpPr>
        <cdr:cNvPr id="2" name="Text Box 2"/>
        <cdr:cNvSpPr txBox="1">
          <a:spLocks xmlns:a="http://schemas.openxmlformats.org/drawingml/2006/main" noChangeArrowheads="1"/>
        </cdr:cNvSpPr>
      </cdr:nvSpPr>
      <cdr:spPr bwMode="auto">
        <a:xfrm xmlns:a="http://schemas.openxmlformats.org/drawingml/2006/main">
          <a:off x="136063" y="2991447"/>
          <a:ext cx="6721937" cy="374077"/>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900" u="none">
              <a:solidFill>
                <a:sysClr val="windowText" lastClr="000000"/>
              </a:solidFill>
              <a:effectLst/>
              <a:latin typeface="Calibri" panose="020F0502020204030204" pitchFamily="34" charset="0"/>
              <a:ea typeface="Arial" panose="020B0604020202020204" pitchFamily="34" charset="0"/>
            </a:rPr>
            <a:t>Note: American Indian/Other non-Hispanic rates are not shown due to small counts each year, per DPH suppression rules.</a:t>
          </a: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US" sz="900">
              <a:solidFill>
                <a:sysClr val="windowText" lastClr="000000"/>
              </a:solidFill>
            </a:rPr>
            <a:t>*Indicates</a:t>
          </a:r>
          <a:r>
            <a:rPr lang="en-US" sz="900" baseline="0">
              <a:solidFill>
                <a:sysClr val="windowText" lastClr="000000"/>
              </a:solidFill>
            </a:rPr>
            <a:t> statistically significant difference between MassHealth and non-MassHealth deliveries.</a:t>
          </a:r>
          <a:endParaRPr lang="en-US" sz="900" u="none">
            <a:solidFill>
              <a:sysClr val="windowText" lastClr="000000"/>
            </a:solidFill>
            <a:effectLst/>
            <a:latin typeface="Calibri" panose="020F0502020204030204" pitchFamily="34" charset="0"/>
            <a:ea typeface="Arial" panose="020B060402020202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0.00346</cdr:x>
      <cdr:y>0.87432</cdr:y>
    </cdr:from>
    <cdr:to>
      <cdr:x>1</cdr:x>
      <cdr:y>0.98578</cdr:y>
    </cdr:to>
    <cdr:sp macro="" textlink="">
      <cdr:nvSpPr>
        <cdr:cNvPr id="2" name="Text Box 1"/>
        <cdr:cNvSpPr txBox="1">
          <a:spLocks xmlns:a="http://schemas.openxmlformats.org/drawingml/2006/main" noChangeArrowheads="1"/>
        </cdr:cNvSpPr>
      </cdr:nvSpPr>
      <cdr:spPr bwMode="auto">
        <a:xfrm xmlns:a="http://schemas.openxmlformats.org/drawingml/2006/main">
          <a:off x="22852" y="2934190"/>
          <a:ext cx="6581783" cy="374077"/>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900" u="none">
              <a:solidFill>
                <a:sysClr val="windowText" lastClr="000000"/>
              </a:solidFill>
              <a:effectLst/>
              <a:latin typeface="Calibri" panose="020F0502020204030204" pitchFamily="34" charset="0"/>
              <a:ea typeface="Arial" panose="020B0604020202020204" pitchFamily="34" charset="0"/>
            </a:rPr>
            <a:t>Note: American Indian/Other non-Hispanic rates are not shown due to small counts each year, per DPH suppression rules. </a:t>
          </a:r>
        </a:p>
        <a:p xmlns:a="http://schemas.openxmlformats.org/drawingml/2006/main">
          <a:pPr marL="0" marR="0">
            <a:spcBef>
              <a:spcPts val="0"/>
            </a:spcBef>
            <a:spcAft>
              <a:spcPts val="0"/>
            </a:spcAft>
          </a:pPr>
          <a:r>
            <a:rPr lang="en-US" sz="900" u="none">
              <a:solidFill>
                <a:sysClr val="windowText" lastClr="000000"/>
              </a:solidFill>
              <a:effectLst/>
              <a:latin typeface="Calibri" panose="020F0502020204030204" pitchFamily="34" charset="0"/>
              <a:ea typeface="Arial" panose="020B0604020202020204" pitchFamily="34" charset="0"/>
            </a:rPr>
            <a:t>*Indicates</a:t>
          </a:r>
          <a:r>
            <a:rPr lang="en-US" sz="900" u="none" baseline="0">
              <a:solidFill>
                <a:sysClr val="windowText" lastClr="000000"/>
              </a:solidFill>
              <a:effectLst/>
              <a:latin typeface="Calibri" panose="020F0502020204030204" pitchFamily="34" charset="0"/>
              <a:ea typeface="Arial" panose="020B0604020202020204" pitchFamily="34" charset="0"/>
            </a:rPr>
            <a:t> statistically significant difference between MassHealth and non-MassHealth deliveries.</a:t>
          </a:r>
          <a:endParaRPr lang="en-US" sz="900" u="none">
            <a:solidFill>
              <a:sysClr val="windowText" lastClr="000000"/>
            </a:solidFill>
            <a:effectLst/>
            <a:latin typeface="Calibri" panose="020F0502020204030204" pitchFamily="34" charset="0"/>
            <a:ea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Cla22</b:Tag>
    <b:SourceType>InternetSite</b:SourceType>
    <b:Guid>{23C2C3DD-1B44-4978-8BD0-92CBE150658C}</b:Guid>
    <b:Author>
      <b:Author>
        <b:NameList>
          <b:Person>
            <b:Last>Clare C Brown</b:Last>
            <b:First>Caroline</b:First>
            <b:Middle>E Adams, Jennifer E Moore</b:Middle>
          </b:Person>
        </b:NameList>
      </b:Author>
    </b:Author>
    <b:Title>ncbi.nlm.nih.gov</b:Title>
    <b:Year>2022</b:Year>
    <b:Month>May</b:Month>
    <b:Day>1</b:Day>
    <b:URL>https://www.ncbi.nlm.nih.gov/pmc/articles/PMC8154632/</b:URL>
    <b:RefOrder>1</b:RefOrder>
  </b:Source>
  <b:Source>
    <b:Tag>Bro21</b:Tag>
    <b:SourceType>JournalArticle</b:SourceType>
    <b:Guid>{82FA4F6E-9D1C-4EA4-BE28-860316DBBBAA}</b:Guid>
    <b:Title>Race, Medicaid Coverage, and Equity in Maternal Morbidity</b:Title>
    <b:Year>2021</b:Year>
    <b:JournalName>Womens Health Issues</b:JournalName>
    <b:Author>
      <b:Author>
        <b:NameList>
          <b:Person>
            <b:Last>Brown</b:Last>
            <b:First>Clare</b:First>
            <b:Middle>C</b:Middle>
          </b:Person>
          <b:Person>
            <b:Last>Adams</b:Last>
            <b:First>Caroline</b:First>
            <b:Middle>E, Moore, Jennifer E</b:Middle>
          </b:Person>
        </b:NameList>
      </b:Author>
    </b:Author>
    <b:RefOrder>2</b:RefOrder>
  </b:Source>
  <b:Source>
    <b:Tag>Bai17</b:Tag>
    <b:SourceType>JournalArticle</b:SourceType>
    <b:Guid>{105B1292-D96B-48CB-A202-00E96EE90B32}</b:Guid>
    <b:Title> Structural racism and health inequities in the USA: Evidence and Interventions</b:Title>
    <b:Year>2017</b:Year>
    <b:Author>
      <b:Author>
        <b:NameList>
          <b:Person>
            <b:Last>Bailey</b:Last>
            <b:First>Z.</b:First>
            <b:Middle>D., Krieger, N., Agénor, M., Graves, J., Linos, N., &amp; Bassett, M. T.</b:Middle>
          </b:Person>
        </b:NameList>
      </b:Author>
    </b:Author>
    <b:JournalName>The Lancet</b:JournalName>
    <b:Pages>389(10077),1453–1463.</b:Pages>
    <b:RefOrder>3</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gBXRVmA/bVKsRv5WMYdBGbIfIw==">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</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05d866593212f5c528dcfed916acd396">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d7b0a047175d00aad622f7518074b35d"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63BD0-EC17-4F10-AC13-1DC3669B2E2D}">
  <ds:schemaRefs>
    <ds:schemaRef ds:uri="http://schemas.openxmlformats.org/officeDocument/2006/bibliography"/>
  </ds:schemaRefs>
</ds:datastoreItem>
</file>

<file path=customXml/itemProps2.xml><?xml version="1.0" encoding="utf-8"?>
<ds:datastoreItem xmlns:ds="http://schemas.openxmlformats.org/officeDocument/2006/customXml" ds:itemID="{F3DA1943-1419-40EA-B00B-032AC65272B0}">
  <ds:schemaRefs>
    <ds:schemaRef ds:uri="http://schemas.microsoft.com/office/2006/metadata/properties"/>
    <ds:schemaRef ds:uri="http://schemas.microsoft.com/office/infopath/2007/PartnerControls"/>
    <ds:schemaRef ds:uri="da17af8e-411d-4b8d-910b-6c647cf9e860"/>
    <ds:schemaRef ds:uri="e0462724-c287-4692-a122-48640871c549"/>
  </ds:schemaRefs>
</ds:datastoreItem>
</file>

<file path=customXml/itemProps3.xml><?xml version="1.0" encoding="utf-8"?>
<ds:datastoreItem xmlns:ds="http://schemas.openxmlformats.org/officeDocument/2006/customXml" ds:itemID="{89520B21-8166-4B92-BD4F-1501EC7A8B6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828551E-0D79-4B69-A0CF-E1100DBC4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55</TotalTime>
  <Pages>13</Pages>
  <Words>4000</Words>
  <Characters>22805</Characters>
  <Application>Microsoft Office Word</Application>
  <DocSecurity>0</DocSecurity>
  <Lines>190</Lines>
  <Paragraphs>53</Paragraphs>
  <ScaleCrop>false</ScaleCrop>
  <Company>Boston University</Company>
  <LinksUpToDate>false</LinksUpToDate>
  <CharactersWithSpaces>26752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DQI</dc:creator>
  <cp:keywords/>
  <cp:lastModifiedBy>Stewart, Marianina (DPH)</cp:lastModifiedBy>
  <cp:revision>10</cp:revision>
  <dcterms:created xsi:type="dcterms:W3CDTF">2024-12-08T22:18:00Z</dcterms:created>
  <dcterms:modified xsi:type="dcterms:W3CDTF">2024-12-09T15:06:00Z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ndeley Recent Style Id 0_1">
    <vt:lpwstr>http://www.zotero.org/styles/aids</vt:lpwstr>
  </property>
  <property fmtid="{D5CDD505-2E9C-101B-9397-08002B2CF9AE}" pid="4" name="Mendeley Recent Style Name 0_1">
    <vt:lpwstr>AIDS</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 11th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http://www.zotero.org/styles/international-journal-of-drug-policy</vt:lpwstr>
  </property>
  <property fmtid="{D5CDD505-2E9C-101B-9397-08002B2CF9AE}" pid="10" name="Mendeley Recent Style Name 3_1">
    <vt:lpwstr>International Journal of Drug Policy</vt:lpwstr>
  </property>
  <property fmtid="{D5CDD505-2E9C-101B-9397-08002B2CF9AE}" pid="11" name="Mendeley Recent Style Id 4_1">
    <vt:lpwstr>http://www.zotero.org/styles/modern-humanities-research-association</vt:lpwstr>
  </property>
  <property fmtid="{D5CDD505-2E9C-101B-9397-08002B2CF9AE}" pid="12" name="Mendeley Recent Style Name 4_1">
    <vt:lpwstr>Modern Humanities Research Association 3rd edition (note with bibliography)</vt:lpwstr>
  </property>
  <property fmtid="{D5CDD505-2E9C-101B-9397-08002B2CF9AE}" pid="13" name="Mendeley Recent Style Id 5_1">
    <vt:lpwstr>http://www.zotero.org/styles/modern-language-association</vt:lpwstr>
  </property>
  <property fmtid="{D5CDD505-2E9C-101B-9397-08002B2CF9AE}" pid="14" name="Mendeley Recent Style Name 5_1">
    <vt:lpwstr>Modern Language Association 8th edition</vt:lpwstr>
  </property>
  <property fmtid="{D5CDD505-2E9C-101B-9397-08002B2CF9AE}" pid="15" name="Mendeley Recent Style Id 6_1">
    <vt:lpwstr>http://www.zotero.org/styles/plos-one</vt:lpwstr>
  </property>
  <property fmtid="{D5CDD505-2E9C-101B-9397-08002B2CF9AE}" pid="16" name="Mendeley Recent Style Name 6_1">
    <vt:lpwstr>PLOS ONE</vt:lpwstr>
  </property>
  <property fmtid="{D5CDD505-2E9C-101B-9397-08002B2CF9AE}" pid="17" name="Mendeley Recent Style Id 7_1">
    <vt:lpwstr>http://www.zotero.org/styles/pediatrics</vt:lpwstr>
  </property>
  <property fmtid="{D5CDD505-2E9C-101B-9397-08002B2CF9AE}" pid="18" name="Mendeley Recent Style Name 7_1">
    <vt:lpwstr>Pediatrics</vt:lpwstr>
  </property>
  <property fmtid="{D5CDD505-2E9C-101B-9397-08002B2CF9AE}" pid="19" name="Mendeley Recent Style Id 8_1">
    <vt:lpwstr>http://www.zotero.org/styles/vancouver-brackets</vt:lpwstr>
  </property>
  <property fmtid="{D5CDD505-2E9C-101B-9397-08002B2CF9AE}" pid="20" name="Mendeley Recent Style Name 8_1">
    <vt:lpwstr>Vancouver (brackets)</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y fmtid="{D5CDD505-2E9C-101B-9397-08002B2CF9AE}" pid="23" name="Mendeley Document_1">
    <vt:lpwstr>True</vt:lpwstr>
  </property>
  <property fmtid="{D5CDD505-2E9C-101B-9397-08002B2CF9AE}" pid="24" name="Mendeley Unique User Id_1">
    <vt:lpwstr>2c99a004-f91e-3be5-9488-ae8af81ec63e</vt:lpwstr>
  </property>
  <property fmtid="{D5CDD505-2E9C-101B-9397-08002B2CF9AE}" pid="25" name="Mendeley Citation Style_1">
    <vt:lpwstr>http://www.zotero.org/styles/american-medical-association</vt:lpwstr>
  </property>
  <property fmtid="{D5CDD505-2E9C-101B-9397-08002B2CF9AE}" pid="26" name="MediaServiceImageTags">
    <vt:lpwstr/>
  </property>
</Properties>
</file>