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9F6F51" w14:textId="20C332EB" w:rsidR="0082470D" w:rsidRDefault="00880F18">
      <w:r>
        <w:rPr>
          <w:noProof/>
        </w:rPr>
        <mc:AlternateContent>
          <mc:Choice Requires="wps">
            <w:drawing>
              <wp:anchor distT="0" distB="0" distL="114300" distR="114300" simplePos="0" relativeHeight="251659264" behindDoc="0" locked="0" layoutInCell="1" allowOverlap="1" wp14:anchorId="08760A7B" wp14:editId="28C464C1">
                <wp:simplePos x="0" y="0"/>
                <wp:positionH relativeFrom="page">
                  <wp:align>right</wp:align>
                </wp:positionH>
                <wp:positionV relativeFrom="paragraph">
                  <wp:posOffset>-742950</wp:posOffset>
                </wp:positionV>
                <wp:extent cx="1371600" cy="1181100"/>
                <wp:effectExtent l="0" t="0" r="0" b="0"/>
                <wp:wrapNone/>
                <wp:docPr id="7" name="Text Box 7"/>
                <wp:cNvGraphicFramePr/>
                <a:graphic xmlns:a="http://schemas.openxmlformats.org/drawingml/2006/main">
                  <a:graphicData uri="http://schemas.microsoft.com/office/word/2010/wordprocessingShape">
                    <wps:wsp>
                      <wps:cNvSpPr txBox="1"/>
                      <wps:spPr>
                        <a:xfrm>
                          <a:off x="0" y="0"/>
                          <a:ext cx="1371600" cy="1181100"/>
                        </a:xfrm>
                        <a:prstGeom prst="rect">
                          <a:avLst/>
                        </a:prstGeom>
                        <a:noFill/>
                        <a:ln w="6350">
                          <a:noFill/>
                        </a:ln>
                      </wps:spPr>
                      <wps:txbx>
                        <w:txbxContent>
                          <w:p w14:paraId="572A4BC9" w14:textId="65C4F5C4" w:rsidR="001D1179" w:rsidRDefault="00875C76">
                            <w:r>
                              <w:rPr>
                                <w:noProof/>
                              </w:rPr>
                              <w:drawing>
                                <wp:inline distT="0" distB="0" distL="0" distR="0" wp14:anchorId="50155D42" wp14:editId="6B16BA2B">
                                  <wp:extent cx="1087120" cy="984250"/>
                                  <wp:effectExtent l="0" t="0" r="0" b="6350"/>
                                  <wp:docPr id="8" name="Picture 8" descr="A picture  of tree with leaves representing the Early Intervention Training Ce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of tree with leaves representing the Early Intervention Training Center."/>
                                          <pic:cNvPicPr/>
                                        </pic:nvPicPr>
                                        <pic:blipFill>
                                          <a:blip r:embed="rId11">
                                            <a:extLst>
                                              <a:ext uri="{28A0092B-C50C-407E-A947-70E740481C1C}">
                                                <a14:useLocalDpi xmlns:a14="http://schemas.microsoft.com/office/drawing/2010/main" val="0"/>
                                              </a:ext>
                                            </a:extLst>
                                          </a:blip>
                                          <a:stretch>
                                            <a:fillRect/>
                                          </a:stretch>
                                        </pic:blipFill>
                                        <pic:spPr>
                                          <a:xfrm>
                                            <a:off x="0" y="0"/>
                                            <a:ext cx="1087120" cy="98425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760A7B" id="_x0000_t202" coordsize="21600,21600" o:spt="202" path="m,l,21600r21600,l21600,xe">
                <v:stroke joinstyle="miter"/>
                <v:path gradientshapeok="t" o:connecttype="rect"/>
              </v:shapetype>
              <v:shape id="Text Box 7" o:spid="_x0000_s1026" type="#_x0000_t202" style="position:absolute;margin-left:56.8pt;margin-top:-58.5pt;width:108pt;height:93pt;z-index:25165926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" filled="f" stroked="f" strokeweight=".5pt">
                <v:textbox>
                  <w:txbxContent>
                    <w:p w14:paraId="572A4BC9" w14:textId="65C4F5C4" w:rsidR="001D1179" w:rsidRDefault="00875C76">
                      <w:r>
                        <w:rPr>
                          <w:noProof/>
                        </w:rPr>
                        <w:drawing>
                          <wp:inline distT="0" distB="0" distL="0" distR="0" wp14:anchorId="50155D42" wp14:editId="6B16BA2B">
                            <wp:extent cx="1087120" cy="984250"/>
                            <wp:effectExtent l="0" t="0" r="0" b="6350"/>
                            <wp:docPr id="8" name="Picture 8" descr="A picture  of tree with leaves representing the Early Intervention Training Ce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of tree with leaves representing the Early Intervention Training Center."/>
                                    <pic:cNvPicPr/>
                                  </pic:nvPicPr>
                                  <pic:blipFill>
                                    <a:blip r:embed="rId11">
                                      <a:extLst>
                                        <a:ext uri="{28A0092B-C50C-407E-A947-70E740481C1C}">
                                          <a14:useLocalDpi xmlns:a14="http://schemas.microsoft.com/office/drawing/2010/main" val="0"/>
                                        </a:ext>
                                      </a:extLst>
                                    </a:blip>
                                    <a:stretch>
                                      <a:fillRect/>
                                    </a:stretch>
                                  </pic:blipFill>
                                  <pic:spPr>
                                    <a:xfrm>
                                      <a:off x="0" y="0"/>
                                      <a:ext cx="1087120" cy="984250"/>
                                    </a:xfrm>
                                    <a:prstGeom prst="rect">
                                      <a:avLst/>
                                    </a:prstGeom>
                                  </pic:spPr>
                                </pic:pic>
                              </a:graphicData>
                            </a:graphic>
                          </wp:inline>
                        </w:drawing>
                      </w:r>
                    </w:p>
                  </w:txbxContent>
                </v:textbox>
                <w10:wrap anchorx="page"/>
              </v:shape>
            </w:pict>
          </mc:Fallback>
        </mc:AlternateContent>
      </w:r>
      <w:r w:rsidR="00241F36">
        <w:rPr>
          <w:noProof/>
        </w:rPr>
        <mc:AlternateContent>
          <mc:Choice Requires="wps">
            <w:drawing>
              <wp:anchor distT="0" distB="0" distL="114300" distR="114300" simplePos="0" relativeHeight="251660288" behindDoc="0" locked="0" layoutInCell="1" allowOverlap="1" wp14:anchorId="761E0D44" wp14:editId="17AE847E">
                <wp:simplePos x="0" y="0"/>
                <wp:positionH relativeFrom="column">
                  <wp:posOffset>-355600</wp:posOffset>
                </wp:positionH>
                <wp:positionV relativeFrom="paragraph">
                  <wp:posOffset>-793750</wp:posOffset>
                </wp:positionV>
                <wp:extent cx="1797050" cy="114935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1797050" cy="1149350"/>
                        </a:xfrm>
                        <a:prstGeom prst="rect">
                          <a:avLst/>
                        </a:prstGeom>
                        <a:noFill/>
                        <a:ln w="6350">
                          <a:noFill/>
                        </a:ln>
                      </wps:spPr>
                      <wps:txbx>
                        <w:txbxContent>
                          <w:p w14:paraId="047FD483" w14:textId="0390038A" w:rsidR="00875C76" w:rsidRDefault="00241F36">
                            <w:r w:rsidRPr="00241F36">
                              <w:rPr>
                                <w:noProof/>
                              </w:rPr>
                              <w:drawing>
                                <wp:inline distT="0" distB="0" distL="0" distR="0" wp14:anchorId="2A494211" wp14:editId="0BE08F32">
                                  <wp:extent cx="1174750" cy="1064895"/>
                                  <wp:effectExtent l="0" t="0" r="6350" b="1905"/>
                                  <wp:docPr id="4" name="Picture 4" descr="Commonwealth of Massachusetts Department of Public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ommonwealth of Massachusetts Department of Public Health log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86455" cy="107550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1E0D44" id="Text Box 10" o:spid="_x0000_s1027" type="#_x0000_t202" style="position:absolute;margin-left:-28pt;margin-top:-62.5pt;width:141.5pt;height:9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" filled="f" stroked="f" strokeweight=".5pt">
                <v:textbox>
                  <w:txbxContent>
                    <w:p w14:paraId="047FD483" w14:textId="0390038A" w:rsidR="00875C76" w:rsidRDefault="00241F36">
                      <w:r w:rsidRPr="00241F36">
                        <w:rPr>
                          <w:noProof/>
                        </w:rPr>
                        <w:drawing>
                          <wp:inline distT="0" distB="0" distL="0" distR="0" wp14:anchorId="2A494211" wp14:editId="0BE08F32">
                            <wp:extent cx="1174750" cy="1064895"/>
                            <wp:effectExtent l="0" t="0" r="6350" b="1905"/>
                            <wp:docPr id="4" name="Picture 4" descr="Commonwealth of Massachusetts Department of Public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ommonwealth of Massachusetts Department of Public Health log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86455" cy="1075505"/>
                                    </a:xfrm>
                                    <a:prstGeom prst="rect">
                                      <a:avLst/>
                                    </a:prstGeom>
                                    <a:noFill/>
                                    <a:ln>
                                      <a:noFill/>
                                    </a:ln>
                                  </pic:spPr>
                                </pic:pic>
                              </a:graphicData>
                            </a:graphic>
                          </wp:inline>
                        </w:drawing>
                      </w:r>
                    </w:p>
                  </w:txbxContent>
                </v:textbox>
              </v:shape>
            </w:pict>
          </mc:Fallback>
        </mc:AlternateContent>
      </w:r>
      <w:r w:rsidR="00B63867">
        <w:rPr>
          <w:noProof/>
        </w:rPr>
        <mc:AlternateContent>
          <mc:Choice Requires="wps">
            <w:drawing>
              <wp:anchor distT="0" distB="0" distL="114300" distR="114300" simplePos="0" relativeHeight="251658240" behindDoc="0" locked="0" layoutInCell="1" allowOverlap="1" wp14:anchorId="110767BE" wp14:editId="0D56FBCF">
                <wp:simplePos x="0" y="0"/>
                <wp:positionH relativeFrom="page">
                  <wp:align>right</wp:align>
                </wp:positionH>
                <wp:positionV relativeFrom="page">
                  <wp:posOffset>-1117600</wp:posOffset>
                </wp:positionV>
                <wp:extent cx="7880350" cy="2482850"/>
                <wp:effectExtent l="0" t="0" r="6350" b="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80350" cy="2482850"/>
                        </a:xfrm>
                        <a:prstGeom prst="rect">
                          <a:avLst/>
                        </a:prstGeom>
                        <a:solidFill>
                          <a:schemeClr val="accent4">
                            <a:lumMod val="60000"/>
                            <a:lumOff val="40000"/>
                          </a:schemeClr>
                        </a:solidFill>
                        <a:ln>
                          <a:noFill/>
                        </a:ln>
                        <a:effectLst/>
                      </wps:spPr>
                      <wps:txbx>
                        <w:txbxContent>
                          <w:p w14:paraId="39DCDF56" w14:textId="48093839" w:rsidR="0000112E" w:rsidRDefault="0000112E" w:rsidP="001149B1">
                            <w:pPr>
                              <w:pStyle w:val="Heading2"/>
                            </w:pPr>
                            <w:bookmarkStart w:id="0" w:name="_Hlk125100589"/>
                            <w:bookmarkEnd w:id="0"/>
                          </w:p>
                          <w:p w14:paraId="3D638DF6" w14:textId="2F49F022" w:rsidR="005E4A22" w:rsidRDefault="005E4A22" w:rsidP="005E4A22"/>
                          <w:p w14:paraId="428E130E" w14:textId="6EEF1C0A" w:rsidR="005E4A22" w:rsidRDefault="005E4A22" w:rsidP="005E4A22"/>
                          <w:p w14:paraId="6AE9AFA9" w14:textId="4D1086F1" w:rsidR="005E4A22" w:rsidRDefault="005E4A22" w:rsidP="005E4A22"/>
                          <w:p w14:paraId="41B90B6A" w14:textId="3AE96444" w:rsidR="005E4A22" w:rsidRDefault="005E4A22" w:rsidP="005E4A22"/>
                          <w:p w14:paraId="3B10E957" w14:textId="77777777" w:rsidR="001D1179" w:rsidRDefault="005E4A22" w:rsidP="005E4A22">
                            <w:pPr>
                              <w:jc w:val="center"/>
                              <w:rPr>
                                <w:rFonts w:ascii="Palatino Linotype" w:hAnsi="Palatino Linotype"/>
                                <w:b/>
                                <w:bCs/>
                                <w:sz w:val="40"/>
                                <w:szCs w:val="40"/>
                              </w:rPr>
                            </w:pPr>
                            <w:r>
                              <w:rPr>
                                <w:rFonts w:ascii="Palatino Linotype" w:hAnsi="Palatino Linotype"/>
                                <w:b/>
                                <w:bCs/>
                                <w:sz w:val="40"/>
                                <w:szCs w:val="40"/>
                              </w:rPr>
                              <w:tab/>
                            </w:r>
                          </w:p>
                          <w:p w14:paraId="26B856E7" w14:textId="67212328" w:rsidR="005E4A22" w:rsidRPr="005E4A22" w:rsidRDefault="005E4A22" w:rsidP="005E4A22">
                            <w:pPr>
                              <w:jc w:val="center"/>
                            </w:pPr>
                            <w:r w:rsidRPr="005E4A22">
                              <w:rPr>
                                <w:rFonts w:ascii="Palatino Linotype" w:hAnsi="Palatino Linotype"/>
                                <w:b/>
                                <w:bCs/>
                                <w:sz w:val="40"/>
                                <w:szCs w:val="40"/>
                              </w:rPr>
                              <w:t>Beyond Bubbles and Blocks</w:t>
                            </w:r>
                            <w:r w:rsidR="001D1179">
                              <w:rPr>
                                <w:rFonts w:ascii="Palatino Linotype" w:hAnsi="Palatino Linotype"/>
                                <w:b/>
                                <w:bCs/>
                                <w:sz w:val="40"/>
                                <w:szCs w:val="40"/>
                              </w:rPr>
                              <w:t xml:space="preserve"> </w:t>
                            </w:r>
                            <w:r w:rsidRPr="005E4A22">
                              <w:t xml:space="preserve"> </w:t>
                            </w:r>
                          </w:p>
                          <w:p w14:paraId="0860755F" w14:textId="62A08128" w:rsidR="005E4A22" w:rsidRPr="005E4A22" w:rsidRDefault="00606488" w:rsidP="005E4A22">
                            <w:pPr>
                              <w:jc w:val="center"/>
                            </w:pPr>
                            <w:r>
                              <w:rPr>
                                <w:rFonts w:ascii="Palatino Linotype" w:hAnsi="Palatino Linotype"/>
                                <w:sz w:val="32"/>
                                <w:szCs w:val="32"/>
                              </w:rPr>
                              <w:t xml:space="preserve">Information </w:t>
                            </w:r>
                            <w:r w:rsidR="005E4A22" w:rsidRPr="005E4A22">
                              <w:rPr>
                                <w:rFonts w:ascii="Palatino Linotype" w:hAnsi="Palatino Linotype"/>
                                <w:sz w:val="32"/>
                                <w:szCs w:val="32"/>
                              </w:rPr>
                              <w:t>for EI Home Visitors</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0767BE" id="Rectangle 6" o:spid="_x0000_s1028" style="position:absolute;margin-left:569.3pt;margin-top:-88pt;width:620.5pt;height:195.5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" fillcolor="#90abf0 [1943]" stroked="f">
                <v:textbox inset=",7.2pt,,7.2pt">
                  <w:txbxContent>
                    <w:p w14:paraId="39DCDF56" w14:textId="48093839" w:rsidR="0000112E" w:rsidRDefault="0000112E" w:rsidP="001149B1">
                      <w:pPr>
                        <w:pStyle w:val="Heading2"/>
                      </w:pPr>
                      <w:bookmarkStart w:id="1" w:name="_Hlk125100589"/>
                      <w:bookmarkEnd w:id="1"/>
                    </w:p>
                    <w:p w14:paraId="3D638DF6" w14:textId="2F49F022" w:rsidR="005E4A22" w:rsidRDefault="005E4A22" w:rsidP="005E4A22"/>
                    <w:p w14:paraId="428E130E" w14:textId="6EEF1C0A" w:rsidR="005E4A22" w:rsidRDefault="005E4A22" w:rsidP="005E4A22"/>
                    <w:p w14:paraId="6AE9AFA9" w14:textId="4D1086F1" w:rsidR="005E4A22" w:rsidRDefault="005E4A22" w:rsidP="005E4A22"/>
                    <w:p w14:paraId="41B90B6A" w14:textId="3AE96444" w:rsidR="005E4A22" w:rsidRDefault="005E4A22" w:rsidP="005E4A22"/>
                    <w:p w14:paraId="3B10E957" w14:textId="77777777" w:rsidR="001D1179" w:rsidRDefault="005E4A22" w:rsidP="005E4A22">
                      <w:pPr>
                        <w:jc w:val="center"/>
                        <w:rPr>
                          <w:rFonts w:ascii="Palatino Linotype" w:hAnsi="Palatino Linotype"/>
                          <w:b/>
                          <w:bCs/>
                          <w:sz w:val="40"/>
                          <w:szCs w:val="40"/>
                        </w:rPr>
                      </w:pPr>
                      <w:r>
                        <w:rPr>
                          <w:rFonts w:ascii="Palatino Linotype" w:hAnsi="Palatino Linotype"/>
                          <w:b/>
                          <w:bCs/>
                          <w:sz w:val="40"/>
                          <w:szCs w:val="40"/>
                        </w:rPr>
                        <w:tab/>
                      </w:r>
                    </w:p>
                    <w:p w14:paraId="26B856E7" w14:textId="67212328" w:rsidR="005E4A22" w:rsidRPr="005E4A22" w:rsidRDefault="005E4A22" w:rsidP="005E4A22">
                      <w:pPr>
                        <w:jc w:val="center"/>
                      </w:pPr>
                      <w:r w:rsidRPr="005E4A22">
                        <w:rPr>
                          <w:rFonts w:ascii="Palatino Linotype" w:hAnsi="Palatino Linotype"/>
                          <w:b/>
                          <w:bCs/>
                          <w:sz w:val="40"/>
                          <w:szCs w:val="40"/>
                        </w:rPr>
                        <w:t>Beyond Bubbles and Blocks</w:t>
                      </w:r>
                      <w:r w:rsidR="001D1179">
                        <w:rPr>
                          <w:rFonts w:ascii="Palatino Linotype" w:hAnsi="Palatino Linotype"/>
                          <w:b/>
                          <w:bCs/>
                          <w:sz w:val="40"/>
                          <w:szCs w:val="40"/>
                        </w:rPr>
                        <w:t xml:space="preserve"> </w:t>
                      </w:r>
                      <w:r w:rsidRPr="005E4A22">
                        <w:t xml:space="preserve"> </w:t>
                      </w:r>
                    </w:p>
                    <w:p w14:paraId="0860755F" w14:textId="62A08128" w:rsidR="005E4A22" w:rsidRPr="005E4A22" w:rsidRDefault="00606488" w:rsidP="005E4A22">
                      <w:pPr>
                        <w:jc w:val="center"/>
                      </w:pPr>
                      <w:r>
                        <w:rPr>
                          <w:rFonts w:ascii="Palatino Linotype" w:hAnsi="Palatino Linotype"/>
                          <w:sz w:val="32"/>
                          <w:szCs w:val="32"/>
                        </w:rPr>
                        <w:t xml:space="preserve">Information </w:t>
                      </w:r>
                      <w:r w:rsidR="005E4A22" w:rsidRPr="005E4A22">
                        <w:rPr>
                          <w:rFonts w:ascii="Palatino Linotype" w:hAnsi="Palatino Linotype"/>
                          <w:sz w:val="32"/>
                          <w:szCs w:val="32"/>
                        </w:rPr>
                        <w:t>for EI Home Visitors</w:t>
                      </w:r>
                    </w:p>
                  </w:txbxContent>
                </v:textbox>
                <w10:wrap anchorx="page" anchory="page"/>
              </v:rect>
            </w:pict>
          </mc:Fallback>
        </mc:AlternateContent>
      </w:r>
      <w:bookmarkStart w:id="2" w:name="_Hlk125100134"/>
      <w:bookmarkEnd w:id="2"/>
    </w:p>
    <w:p w14:paraId="35F924DB" w14:textId="77777777" w:rsidR="00760E4B" w:rsidRDefault="00760E4B" w:rsidP="00020935">
      <w:pPr>
        <w:rPr>
          <w:b/>
          <w:bCs/>
        </w:rPr>
      </w:pPr>
    </w:p>
    <w:p w14:paraId="2452FA9D" w14:textId="4FB9444C" w:rsidR="001E1FDB" w:rsidRPr="00533A26" w:rsidRDefault="001E1FDB" w:rsidP="00020935">
      <w:pPr>
        <w:rPr>
          <w:rFonts w:ascii="Palatino Linotype" w:hAnsi="Palatino Linotype"/>
          <w:b/>
          <w:bCs/>
        </w:rPr>
        <w:sectPr w:rsidR="001E1FDB" w:rsidRPr="00533A26" w:rsidSect="00AA527D">
          <w:footerReference w:type="default" r:id="rId13"/>
          <w:pgSz w:w="12240" w:h="15840"/>
          <w:pgMar w:top="1440" w:right="630" w:bottom="1440" w:left="720" w:header="144" w:footer="432" w:gutter="0"/>
          <w:cols w:space="720"/>
          <w:docGrid w:linePitch="326"/>
        </w:sectPr>
      </w:pPr>
    </w:p>
    <w:p w14:paraId="0C6EF725" w14:textId="77777777" w:rsidR="00813C10" w:rsidRDefault="00813C10" w:rsidP="004326A2">
      <w:pPr>
        <w:shd w:val="clear" w:color="auto" w:fill="FFFFFF"/>
        <w:rPr>
          <w:rFonts w:ascii="Palatino Linotype" w:hAnsi="Palatino Linotype" w:cstheme="minorHAnsi"/>
          <w:b/>
          <w:bCs/>
          <w:sz w:val="28"/>
          <w:szCs w:val="28"/>
        </w:rPr>
      </w:pPr>
    </w:p>
    <w:p w14:paraId="3654479E" w14:textId="74BCDCC9" w:rsidR="00494CDE" w:rsidRPr="00813C10" w:rsidRDefault="0039437E" w:rsidP="004326A2">
      <w:pPr>
        <w:shd w:val="clear" w:color="auto" w:fill="FFFFFF"/>
        <w:rPr>
          <w:rFonts w:ascii="Palatino Linotype" w:hAnsi="Palatino Linotype" w:cstheme="minorHAnsi"/>
          <w:b/>
          <w:bCs/>
          <w:sz w:val="28"/>
          <w:szCs w:val="28"/>
        </w:rPr>
      </w:pPr>
      <w:r w:rsidRPr="00813C10">
        <w:rPr>
          <w:rFonts w:ascii="Palatino Linotype" w:hAnsi="Palatino Linotype"/>
          <w:b/>
          <w:bCs/>
          <w:sz w:val="28"/>
          <w:szCs w:val="28"/>
        </w:rPr>
        <w:t xml:space="preserve">Why does </w:t>
      </w:r>
      <w:r w:rsidR="00CE3354" w:rsidRPr="00813C10">
        <w:rPr>
          <w:rFonts w:ascii="Palatino Linotype" w:hAnsi="Palatino Linotype"/>
          <w:b/>
          <w:bCs/>
          <w:sz w:val="28"/>
          <w:szCs w:val="28"/>
        </w:rPr>
        <w:t>r</w:t>
      </w:r>
      <w:r w:rsidRPr="00813C10">
        <w:rPr>
          <w:rFonts w:ascii="Palatino Linotype" w:hAnsi="Palatino Linotype"/>
          <w:b/>
          <w:bCs/>
          <w:sz w:val="28"/>
          <w:szCs w:val="28"/>
        </w:rPr>
        <w:t xml:space="preserve">acial </w:t>
      </w:r>
      <w:r w:rsidR="00CE3354" w:rsidRPr="00813C10">
        <w:rPr>
          <w:rFonts w:ascii="Palatino Linotype" w:hAnsi="Palatino Linotype"/>
          <w:b/>
          <w:bCs/>
          <w:sz w:val="28"/>
          <w:szCs w:val="28"/>
        </w:rPr>
        <w:t>e</w:t>
      </w:r>
      <w:r w:rsidRPr="00813C10">
        <w:rPr>
          <w:rFonts w:ascii="Palatino Linotype" w:hAnsi="Palatino Linotype"/>
          <w:b/>
          <w:bCs/>
          <w:sz w:val="28"/>
          <w:szCs w:val="28"/>
        </w:rPr>
        <w:t xml:space="preserve">quity matter in </w:t>
      </w:r>
      <w:r w:rsidR="00CE3354" w:rsidRPr="00813C10">
        <w:rPr>
          <w:rFonts w:ascii="Palatino Linotype" w:hAnsi="Palatino Linotype"/>
          <w:b/>
          <w:bCs/>
          <w:sz w:val="28"/>
          <w:szCs w:val="28"/>
        </w:rPr>
        <w:t>e</w:t>
      </w:r>
      <w:r w:rsidRPr="00813C10">
        <w:rPr>
          <w:rFonts w:ascii="Palatino Linotype" w:hAnsi="Palatino Linotype"/>
          <w:b/>
          <w:bCs/>
          <w:sz w:val="28"/>
          <w:szCs w:val="28"/>
        </w:rPr>
        <w:t xml:space="preserve">arly </w:t>
      </w:r>
      <w:r w:rsidR="00CE3354" w:rsidRPr="00813C10">
        <w:rPr>
          <w:rFonts w:ascii="Palatino Linotype" w:hAnsi="Palatino Linotype"/>
          <w:b/>
          <w:bCs/>
          <w:sz w:val="28"/>
          <w:szCs w:val="28"/>
        </w:rPr>
        <w:t>i</w:t>
      </w:r>
      <w:r w:rsidRPr="00813C10">
        <w:rPr>
          <w:rFonts w:ascii="Palatino Linotype" w:hAnsi="Palatino Linotype"/>
          <w:b/>
          <w:bCs/>
          <w:sz w:val="28"/>
          <w:szCs w:val="28"/>
        </w:rPr>
        <w:t xml:space="preserve">ntervention </w:t>
      </w:r>
      <w:r w:rsidR="00CE3354" w:rsidRPr="00813C10">
        <w:rPr>
          <w:rFonts w:ascii="Palatino Linotype" w:hAnsi="Palatino Linotype"/>
          <w:b/>
          <w:bCs/>
          <w:sz w:val="28"/>
          <w:szCs w:val="28"/>
        </w:rPr>
        <w:t>s</w:t>
      </w:r>
      <w:r w:rsidRPr="00813C10">
        <w:rPr>
          <w:rFonts w:ascii="Palatino Linotype" w:hAnsi="Palatino Linotype"/>
          <w:b/>
          <w:bCs/>
          <w:sz w:val="28"/>
          <w:szCs w:val="28"/>
        </w:rPr>
        <w:t>ystems</w:t>
      </w:r>
      <w:r w:rsidRPr="00813C10">
        <w:rPr>
          <w:rFonts w:ascii="Palatino Linotype" w:hAnsi="Palatino Linotype" w:cstheme="minorHAnsi"/>
          <w:b/>
          <w:bCs/>
          <w:sz w:val="28"/>
          <w:szCs w:val="28"/>
        </w:rPr>
        <w:t>?</w:t>
      </w:r>
    </w:p>
    <w:p w14:paraId="454DCD32" w14:textId="77777777" w:rsidR="0039437E" w:rsidRDefault="0039437E" w:rsidP="00020935"/>
    <w:p w14:paraId="6B2E5963" w14:textId="11E1FF53" w:rsidR="00494CDE" w:rsidRPr="0039437E" w:rsidRDefault="0039437E" w:rsidP="00020935">
      <w:pPr>
        <w:rPr>
          <w:rFonts w:ascii="Palatino Linotype" w:hAnsi="Palatino Linotype"/>
        </w:rPr>
      </w:pPr>
      <w:r w:rsidRPr="0039437E">
        <w:rPr>
          <w:rFonts w:ascii="Palatino Linotype" w:hAnsi="Palatino Linotype"/>
        </w:rPr>
        <w:t xml:space="preserve">Historically, marginalized communities and underserved populations have had poor health outcomes due to systemic racism that has roots throughout many systems of care. These systems of care are supported historically through public policies, institutional practices, and social marginalization that has pervasive and unmistakably harmful outcomes to individuals from diverse backgrounds, most acutely to Black, Indigenous, and People of Color (BIPOC) communities.  Early </w:t>
      </w:r>
      <w:r w:rsidR="00A34D85">
        <w:rPr>
          <w:rFonts w:ascii="Palatino Linotype" w:hAnsi="Palatino Linotype"/>
        </w:rPr>
        <w:t>i</w:t>
      </w:r>
      <w:r w:rsidRPr="0039437E">
        <w:rPr>
          <w:rFonts w:ascii="Palatino Linotype" w:hAnsi="Palatino Linotype"/>
        </w:rPr>
        <w:t xml:space="preserve">ntervention is critical in dismantling these oppressive systems by eliminating existing inequities that impact infants, toddlers, and families and by providing equitable and culturally competent care to families navigating the system in search of services for a child with developmental delays </w:t>
      </w:r>
      <w:r w:rsidRPr="0039437E">
        <w:rPr>
          <w:rFonts w:ascii="Palatino Linotype" w:hAnsi="Palatino Linotype"/>
          <w:highlight w:val="white"/>
        </w:rPr>
        <w:t>(Ryan, 2021)</w:t>
      </w:r>
      <w:r w:rsidRPr="0039437E">
        <w:rPr>
          <w:rFonts w:ascii="Palatino Linotype" w:hAnsi="Palatino Linotype"/>
        </w:rPr>
        <w:t xml:space="preserve">. </w:t>
      </w:r>
    </w:p>
    <w:p w14:paraId="26B534C6" w14:textId="10B66859" w:rsidR="0039437E" w:rsidRPr="0039437E" w:rsidRDefault="0039437E" w:rsidP="00020935">
      <w:pPr>
        <w:rPr>
          <w:rFonts w:ascii="Palatino Linotype" w:hAnsi="Palatino Linotype"/>
        </w:rPr>
      </w:pPr>
    </w:p>
    <w:p w14:paraId="34E52DA1" w14:textId="6F81D8B4" w:rsidR="0039437E" w:rsidRPr="0039437E" w:rsidRDefault="0039437E" w:rsidP="0039437E">
      <w:pPr>
        <w:rPr>
          <w:rFonts w:ascii="Palatino Linotype" w:hAnsi="Palatino Linotype"/>
        </w:rPr>
      </w:pPr>
      <w:r w:rsidRPr="0039437E">
        <w:rPr>
          <w:rFonts w:ascii="Palatino Linotype" w:hAnsi="Palatino Linotype"/>
        </w:rPr>
        <w:t xml:space="preserve">To understand what racial and health equity </w:t>
      </w:r>
      <w:r w:rsidR="00E67233">
        <w:rPr>
          <w:rFonts w:ascii="Palatino Linotype" w:hAnsi="Palatino Linotype"/>
        </w:rPr>
        <w:t>means</w:t>
      </w:r>
      <w:r w:rsidRPr="0039437E">
        <w:rPr>
          <w:rFonts w:ascii="Palatino Linotype" w:hAnsi="Palatino Linotype"/>
        </w:rPr>
        <w:t>, we must have ongoing discussions with colleagues and external stakeholders, engaging community-based organizations to help improve our work and bridge the gaps to increase access to early intervention services for all children. We must determine where these inequities and barriers are most prominent.</w:t>
      </w:r>
    </w:p>
    <w:p w14:paraId="40CDDEB2" w14:textId="1AC5FA66" w:rsidR="0039437E" w:rsidRPr="00EB6282" w:rsidRDefault="0039437E" w:rsidP="00020935">
      <w:pPr>
        <w:rPr>
          <w:rFonts w:ascii="Palatino Linotype" w:hAnsi="Palatino Linotype" w:cstheme="minorHAnsi"/>
          <w:sz w:val="22"/>
          <w:szCs w:val="22"/>
        </w:rPr>
      </w:pPr>
    </w:p>
    <w:p w14:paraId="1F2076CE" w14:textId="318393F5" w:rsidR="00813C10" w:rsidRDefault="00813C10" w:rsidP="0039437E">
      <w:pPr>
        <w:rPr>
          <w:rFonts w:ascii="Palatino Linotype" w:hAnsi="Palatino Linotype"/>
          <w:b/>
          <w:bCs/>
          <w:sz w:val="28"/>
          <w:szCs w:val="28"/>
        </w:rPr>
      </w:pPr>
    </w:p>
    <w:p w14:paraId="630B408B" w14:textId="77777777" w:rsidR="00813C10" w:rsidRDefault="00813C10" w:rsidP="0039437E">
      <w:pPr>
        <w:rPr>
          <w:rFonts w:ascii="Palatino Linotype" w:hAnsi="Palatino Linotype"/>
          <w:b/>
          <w:bCs/>
          <w:sz w:val="28"/>
          <w:szCs w:val="28"/>
        </w:rPr>
      </w:pPr>
    </w:p>
    <w:p w14:paraId="4B138A53" w14:textId="77777777" w:rsidR="00813C10" w:rsidRDefault="00813C10" w:rsidP="0039437E">
      <w:pPr>
        <w:rPr>
          <w:rFonts w:ascii="Palatino Linotype" w:hAnsi="Palatino Linotype"/>
          <w:b/>
          <w:bCs/>
          <w:sz w:val="28"/>
          <w:szCs w:val="28"/>
        </w:rPr>
      </w:pPr>
    </w:p>
    <w:p w14:paraId="08F90661" w14:textId="77777777" w:rsidR="00813C10" w:rsidRDefault="00813C10" w:rsidP="0039437E">
      <w:pPr>
        <w:rPr>
          <w:rFonts w:ascii="Palatino Linotype" w:hAnsi="Palatino Linotype"/>
          <w:b/>
          <w:bCs/>
          <w:sz w:val="28"/>
          <w:szCs w:val="28"/>
        </w:rPr>
      </w:pPr>
    </w:p>
    <w:p w14:paraId="60C89F0B" w14:textId="77777777" w:rsidR="00813C10" w:rsidRDefault="00813C10" w:rsidP="0039437E">
      <w:pPr>
        <w:rPr>
          <w:rFonts w:ascii="Palatino Linotype" w:hAnsi="Palatino Linotype"/>
          <w:b/>
          <w:bCs/>
          <w:sz w:val="28"/>
          <w:szCs w:val="28"/>
        </w:rPr>
      </w:pPr>
    </w:p>
    <w:p w14:paraId="21FBD1BF" w14:textId="77777777" w:rsidR="00813C10" w:rsidRDefault="00813C10" w:rsidP="0039437E">
      <w:pPr>
        <w:rPr>
          <w:rFonts w:ascii="Palatino Linotype" w:hAnsi="Palatino Linotype"/>
          <w:b/>
          <w:bCs/>
          <w:sz w:val="28"/>
          <w:szCs w:val="28"/>
        </w:rPr>
      </w:pPr>
    </w:p>
    <w:p w14:paraId="52C2109B" w14:textId="3248972F" w:rsidR="0039437E" w:rsidRPr="00813C10" w:rsidRDefault="0039437E" w:rsidP="0039437E">
      <w:pPr>
        <w:rPr>
          <w:rFonts w:ascii="Palatino Linotype" w:hAnsi="Palatino Linotype"/>
          <w:b/>
          <w:bCs/>
          <w:sz w:val="28"/>
          <w:szCs w:val="28"/>
        </w:rPr>
      </w:pPr>
      <w:r w:rsidRPr="00813C10">
        <w:rPr>
          <w:rFonts w:ascii="Palatino Linotype" w:hAnsi="Palatino Linotype"/>
          <w:b/>
          <w:bCs/>
          <w:sz w:val="28"/>
          <w:szCs w:val="28"/>
        </w:rPr>
        <w:t xml:space="preserve">What is the difference between health equity and racial equity? </w:t>
      </w:r>
    </w:p>
    <w:p w14:paraId="02513BCD" w14:textId="77777777" w:rsidR="0039437E" w:rsidRDefault="0039437E" w:rsidP="0039437E"/>
    <w:p w14:paraId="3ADB6661" w14:textId="47A3A688" w:rsidR="00CE3354" w:rsidRDefault="0039437E" w:rsidP="0039437E">
      <w:pPr>
        <w:rPr>
          <w:rFonts w:ascii="Palatino Linotype" w:hAnsi="Palatino Linotype"/>
        </w:rPr>
      </w:pPr>
      <w:r w:rsidRPr="0039437E">
        <w:rPr>
          <w:rFonts w:ascii="Palatino Linotype" w:hAnsi="Palatino Linotype"/>
        </w:rPr>
        <w:t xml:space="preserve">According to the CDC, health equity </w:t>
      </w:r>
      <w:r w:rsidR="00CE3354">
        <w:rPr>
          <w:rFonts w:ascii="Palatino Linotype" w:hAnsi="Palatino Linotype"/>
        </w:rPr>
        <w:t>means</w:t>
      </w:r>
      <w:r w:rsidRPr="0039437E">
        <w:rPr>
          <w:rFonts w:ascii="Palatino Linotype" w:hAnsi="Palatino Linotype"/>
        </w:rPr>
        <w:t xml:space="preserve"> everyone has a fair and just opportunity to attain optimal health. Differences in average</w:t>
      </w:r>
      <w:r w:rsidR="00813C10">
        <w:rPr>
          <w:rFonts w:ascii="Palatino Linotype" w:hAnsi="Palatino Linotype"/>
        </w:rPr>
        <w:t xml:space="preserve"> </w:t>
      </w:r>
      <w:r w:rsidRPr="0039437E">
        <w:rPr>
          <w:rFonts w:ascii="Palatino Linotype" w:hAnsi="Palatino Linotype"/>
        </w:rPr>
        <w:t>life expectancy, quality of life, illness, disability, mortality rates, disease severity, and access to treatment all represent health inequities. To achieve health equity, barriers to quality health must be removed, such as poverty, discrimination, and social injustices, to overcome economic, social, and language barriers to eliminate preventable health disparities. Health equity cannot be achieved without addressing racism that uniquely impacts racial and ethnic diverse groups.</w:t>
      </w:r>
    </w:p>
    <w:p w14:paraId="6C3896E1" w14:textId="77777777" w:rsidR="001C49E9" w:rsidRDefault="001C49E9" w:rsidP="0039437E">
      <w:pPr>
        <w:rPr>
          <w:rFonts w:ascii="Palatino Linotype" w:hAnsi="Palatino Linotype"/>
        </w:rPr>
      </w:pPr>
    </w:p>
    <w:p w14:paraId="731475FE" w14:textId="13C49027" w:rsidR="008C2F14" w:rsidRDefault="001C49E9" w:rsidP="0039437E">
      <w:pPr>
        <w:rPr>
          <w:rFonts w:ascii="Palatino Linotype" w:hAnsi="Palatino Linotype"/>
        </w:rPr>
      </w:pPr>
      <w:r>
        <w:rPr>
          <w:noProof/>
        </w:rPr>
        <w:drawing>
          <wp:inline distT="0" distB="0" distL="0" distR="0" wp14:anchorId="76DADF2A" wp14:editId="089023D3">
            <wp:extent cx="2528070" cy="1687038"/>
            <wp:effectExtent l="0" t="0" r="5715" b="8890"/>
            <wp:docPr id="1" name="Picture 1" descr="Black mother kissing her baby. The baby is laugh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lack mother kissing her baby. The baby is laughing."/>
                    <pic:cNvPicPr/>
                  </pic:nvPicPr>
                  <pic:blipFill>
                    <a:blip r:embed="rId14">
                      <a:extLst>
                        <a:ext uri="{28A0092B-C50C-407E-A947-70E740481C1C}">
                          <a14:useLocalDpi xmlns:a14="http://schemas.microsoft.com/office/drawing/2010/main" val="0"/>
                        </a:ext>
                      </a:extLst>
                    </a:blip>
                    <a:stretch>
                      <a:fillRect/>
                    </a:stretch>
                  </pic:blipFill>
                  <pic:spPr>
                    <a:xfrm>
                      <a:off x="0" y="0"/>
                      <a:ext cx="2528070" cy="1687038"/>
                    </a:xfrm>
                    <a:prstGeom prst="rect">
                      <a:avLst/>
                    </a:prstGeom>
                  </pic:spPr>
                </pic:pic>
              </a:graphicData>
            </a:graphic>
          </wp:inline>
        </w:drawing>
      </w:r>
    </w:p>
    <w:p w14:paraId="60F3F5FF" w14:textId="17EE3D15" w:rsidR="00CE3354" w:rsidRDefault="00CE3354" w:rsidP="0039437E">
      <w:pPr>
        <w:rPr>
          <w:rFonts w:ascii="Palatino Linotype" w:hAnsi="Palatino Linotype"/>
        </w:rPr>
      </w:pPr>
    </w:p>
    <w:p w14:paraId="637FDB7F" w14:textId="6D320CC4" w:rsidR="00813C10" w:rsidRDefault="0039437E" w:rsidP="0039437E">
      <w:pPr>
        <w:rPr>
          <w:rFonts w:ascii="Palatino Linotype" w:hAnsi="Palatino Linotype"/>
        </w:rPr>
      </w:pPr>
      <w:r w:rsidRPr="0039437E">
        <w:rPr>
          <w:rFonts w:ascii="Palatino Linotype" w:hAnsi="Palatino Linotype"/>
        </w:rPr>
        <w:t>Racial equity is the condition that would be achieved if one's racial identity no longer predicted how one fare</w:t>
      </w:r>
      <w:r w:rsidR="00CE3354">
        <w:rPr>
          <w:rFonts w:ascii="Palatino Linotype" w:hAnsi="Palatino Linotype"/>
        </w:rPr>
        <w:t>s</w:t>
      </w:r>
      <w:r w:rsidRPr="0039437E">
        <w:rPr>
          <w:rFonts w:ascii="Palatino Linotype" w:hAnsi="Palatino Linotype"/>
        </w:rPr>
        <w:t xml:space="preserve"> </w:t>
      </w:r>
      <w:r w:rsidRPr="0039437E">
        <w:rPr>
          <w:rFonts w:ascii="Palatino Linotype" w:hAnsi="Palatino Linotype"/>
          <w:highlight w:val="white"/>
        </w:rPr>
        <w:t>(</w:t>
      </w:r>
      <w:r w:rsidRPr="0039437E">
        <w:rPr>
          <w:rFonts w:ascii="Palatino Linotype" w:hAnsi="Palatino Linotype"/>
          <w:i/>
        </w:rPr>
        <w:t>Glossary | Racial Equity Tools</w:t>
      </w:r>
      <w:r w:rsidRPr="0039437E">
        <w:rPr>
          <w:rFonts w:ascii="Palatino Linotype" w:hAnsi="Palatino Linotype"/>
          <w:highlight w:val="white"/>
        </w:rPr>
        <w:t>, 2015)</w:t>
      </w:r>
      <w:r w:rsidRPr="0039437E">
        <w:rPr>
          <w:rFonts w:ascii="Palatino Linotype" w:hAnsi="Palatino Linotype"/>
        </w:rPr>
        <w:t xml:space="preserve">. It is the deliberate and ongoing process of altering policies, practices, institutions, and systems </w:t>
      </w:r>
      <w:r w:rsidR="00BD1CE5">
        <w:rPr>
          <w:rFonts w:ascii="Palatino Linotype" w:hAnsi="Palatino Linotype"/>
        </w:rPr>
        <w:t>to achieve</w:t>
      </w:r>
      <w:r w:rsidRPr="0039437E">
        <w:rPr>
          <w:rFonts w:ascii="Palatino Linotype" w:hAnsi="Palatino Linotype"/>
        </w:rPr>
        <w:t xml:space="preserve"> meaningful change in the lives of people of color.</w:t>
      </w:r>
    </w:p>
    <w:p w14:paraId="182856D8" w14:textId="5E98483A" w:rsidR="00813C10" w:rsidRDefault="00813C10" w:rsidP="0039437E">
      <w:pPr>
        <w:rPr>
          <w:rFonts w:ascii="Palatino Linotype" w:hAnsi="Palatino Linotype"/>
        </w:rPr>
      </w:pPr>
    </w:p>
    <w:p w14:paraId="623E77FA" w14:textId="1615F5B5" w:rsidR="0039437E" w:rsidRPr="00813C10" w:rsidRDefault="0039437E" w:rsidP="0039437E">
      <w:pPr>
        <w:rPr>
          <w:rFonts w:ascii="Palatino Linotype" w:hAnsi="Palatino Linotype"/>
        </w:rPr>
      </w:pPr>
      <w:r w:rsidRPr="00813C10">
        <w:rPr>
          <w:rFonts w:ascii="Palatino Linotype" w:hAnsi="Palatino Linotype"/>
          <w:b/>
          <w:bCs/>
          <w:sz w:val="28"/>
          <w:szCs w:val="28"/>
        </w:rPr>
        <w:lastRenderedPageBreak/>
        <w:t xml:space="preserve">How do we work to achieve increasing equity in </w:t>
      </w:r>
      <w:r w:rsidR="00CE3354" w:rsidRPr="00813C10">
        <w:rPr>
          <w:rFonts w:ascii="Palatino Linotype" w:hAnsi="Palatino Linotype"/>
          <w:b/>
          <w:bCs/>
          <w:sz w:val="28"/>
          <w:szCs w:val="28"/>
        </w:rPr>
        <w:t>e</w:t>
      </w:r>
      <w:r w:rsidRPr="00813C10">
        <w:rPr>
          <w:rFonts w:ascii="Palatino Linotype" w:hAnsi="Palatino Linotype"/>
          <w:b/>
          <w:bCs/>
          <w:sz w:val="28"/>
          <w:szCs w:val="28"/>
        </w:rPr>
        <w:t xml:space="preserve">arly </w:t>
      </w:r>
      <w:r w:rsidR="00CE3354" w:rsidRPr="00813C10">
        <w:rPr>
          <w:rFonts w:ascii="Palatino Linotype" w:hAnsi="Palatino Linotype"/>
          <w:b/>
          <w:bCs/>
          <w:sz w:val="28"/>
          <w:szCs w:val="28"/>
        </w:rPr>
        <w:t>i</w:t>
      </w:r>
      <w:r w:rsidRPr="00813C10">
        <w:rPr>
          <w:rFonts w:ascii="Palatino Linotype" w:hAnsi="Palatino Linotype"/>
          <w:b/>
          <w:bCs/>
          <w:sz w:val="28"/>
          <w:szCs w:val="28"/>
        </w:rPr>
        <w:t xml:space="preserve">ntervention? </w:t>
      </w:r>
    </w:p>
    <w:p w14:paraId="3F4C03E7" w14:textId="77777777" w:rsidR="0039437E" w:rsidRPr="0039437E" w:rsidRDefault="0039437E" w:rsidP="00287894">
      <w:pPr>
        <w:rPr>
          <w:rFonts w:ascii="Palatino Linotype" w:hAnsi="Palatino Linotype" w:cstheme="minorHAnsi"/>
          <w:color w:val="000000" w:themeColor="text1"/>
          <w:sz w:val="22"/>
          <w:szCs w:val="22"/>
        </w:rPr>
      </w:pPr>
    </w:p>
    <w:p w14:paraId="60742A79" w14:textId="29009DEC" w:rsidR="0039437E" w:rsidRPr="001C49E9" w:rsidRDefault="00932518" w:rsidP="0039437E">
      <w:pPr>
        <w:rPr>
          <w:rFonts w:ascii="Palatino Linotype" w:hAnsi="Palatino Linotype"/>
          <w:b/>
          <w:bCs/>
        </w:rPr>
      </w:pPr>
      <w:r w:rsidRPr="0039437E">
        <w:rPr>
          <w:rFonts w:ascii="Palatino Linotype" w:hAnsi="Palatino Linotype"/>
        </w:rPr>
        <w:t xml:space="preserve">The struggle to </w:t>
      </w:r>
      <w:r>
        <w:rPr>
          <w:rFonts w:ascii="Palatino Linotype" w:hAnsi="Palatino Linotype"/>
        </w:rPr>
        <w:t>determine the extent</w:t>
      </w:r>
      <w:r w:rsidRPr="0039437E">
        <w:rPr>
          <w:rFonts w:ascii="Palatino Linotype" w:hAnsi="Palatino Linotype"/>
        </w:rPr>
        <w:t xml:space="preserve"> of racial and ethnic disparities has been complicated by limited data </w:t>
      </w:r>
      <w:r w:rsidRPr="00272DC7">
        <w:rPr>
          <w:rFonts w:ascii="Palatino Linotype" w:hAnsi="Palatino Linotype"/>
        </w:rPr>
        <w:t xml:space="preserve">collection from early intervention services. However, studies have revealed </w:t>
      </w:r>
      <w:r w:rsidR="00BD1CE5">
        <w:rPr>
          <w:rFonts w:ascii="Palatino Linotype" w:hAnsi="Palatino Linotype"/>
        </w:rPr>
        <w:t xml:space="preserve">that </w:t>
      </w:r>
      <w:r w:rsidRPr="00272DC7">
        <w:rPr>
          <w:rFonts w:ascii="Palatino Linotype" w:eastAsiaTheme="minorHAnsi" w:hAnsi="Palatino Linotype" w:cs="Helvetica Neue"/>
          <w:color w:val="000000"/>
        </w:rPr>
        <w:t xml:space="preserve">BIPOC children </w:t>
      </w:r>
      <w:r w:rsidR="00BD1CE5">
        <w:rPr>
          <w:rFonts w:ascii="Palatino Linotype" w:eastAsiaTheme="minorHAnsi" w:hAnsi="Palatino Linotype" w:cs="Helvetica Neue"/>
          <w:color w:val="000000"/>
        </w:rPr>
        <w:t>are</w:t>
      </w:r>
      <w:r w:rsidRPr="00272DC7">
        <w:rPr>
          <w:rFonts w:ascii="Palatino Linotype" w:eastAsiaTheme="minorHAnsi" w:hAnsi="Palatino Linotype" w:cs="Helvetica Neue"/>
          <w:color w:val="000000"/>
        </w:rPr>
        <w:t xml:space="preserve"> less likely to </w:t>
      </w:r>
      <w:r>
        <w:rPr>
          <w:rFonts w:ascii="Palatino Linotype" w:eastAsiaTheme="minorHAnsi" w:hAnsi="Palatino Linotype" w:cs="Helvetica Neue"/>
          <w:color w:val="000000"/>
        </w:rPr>
        <w:t xml:space="preserve">be referred to and </w:t>
      </w:r>
      <w:r w:rsidRPr="00272DC7">
        <w:rPr>
          <w:rFonts w:ascii="Palatino Linotype" w:eastAsiaTheme="minorHAnsi" w:hAnsi="Palatino Linotype" w:cs="Helvetica Neue"/>
          <w:color w:val="000000"/>
        </w:rPr>
        <w:t xml:space="preserve">receive services than White children </w:t>
      </w:r>
      <w:r w:rsidRPr="00272DC7">
        <w:rPr>
          <w:rFonts w:ascii="Palatino Linotype" w:hAnsi="Palatino Linotype"/>
        </w:rPr>
        <w:t>(</w:t>
      </w:r>
      <w:r>
        <w:rPr>
          <w:rFonts w:ascii="Palatino Linotype" w:hAnsi="Palatino Linotype"/>
        </w:rPr>
        <w:t>ECTA, 2023</w:t>
      </w:r>
      <w:r w:rsidRPr="00272DC7">
        <w:rPr>
          <w:rFonts w:ascii="Palatino Linotype" w:hAnsi="Palatino Linotype"/>
        </w:rPr>
        <w:t>).</w:t>
      </w:r>
      <w:r>
        <w:rPr>
          <w:rFonts w:ascii="Palatino Linotype" w:hAnsi="Palatino Linotype"/>
        </w:rPr>
        <w:t xml:space="preserve">  </w:t>
      </w:r>
      <w:r w:rsidR="0039437E" w:rsidRPr="0039437E">
        <w:rPr>
          <w:rFonts w:ascii="Palatino Linotype" w:hAnsi="Palatino Linotype"/>
        </w:rPr>
        <w:t>Several underlying factors may contribute to the high persistent statistics of children of color who frequently lack access to appropriate early intervention services</w:t>
      </w:r>
      <w:r w:rsidR="0039437E" w:rsidRPr="001C49E9">
        <w:rPr>
          <w:rFonts w:ascii="Palatino Linotype" w:hAnsi="Palatino Linotype"/>
          <w:b/>
          <w:bCs/>
        </w:rPr>
        <w:t xml:space="preserve">.  We intend to focus our efforts </w:t>
      </w:r>
      <w:r w:rsidR="007D7373">
        <w:rPr>
          <w:rFonts w:ascii="Palatino Linotype" w:hAnsi="Palatino Linotype"/>
          <w:b/>
          <w:bCs/>
        </w:rPr>
        <w:t>on</w:t>
      </w:r>
      <w:r w:rsidR="0039437E" w:rsidRPr="001C49E9">
        <w:rPr>
          <w:rFonts w:ascii="Palatino Linotype" w:hAnsi="Palatino Linotype"/>
          <w:b/>
          <w:bCs/>
        </w:rPr>
        <w:t xml:space="preserve"> the following practices to achieve equitable outcomes for children of color receiving early intervention services: </w:t>
      </w:r>
    </w:p>
    <w:p w14:paraId="24EF07B5" w14:textId="77777777" w:rsidR="00EB6282" w:rsidRPr="001E1FDB" w:rsidRDefault="00EB6282" w:rsidP="00494CDE">
      <w:pPr>
        <w:shd w:val="clear" w:color="auto" w:fill="FFFFFF"/>
        <w:rPr>
          <w:rFonts w:ascii="Palatino Linotype" w:hAnsi="Palatino Linotype" w:cstheme="minorHAnsi"/>
          <w:b/>
          <w:bCs/>
          <w:sz w:val="28"/>
          <w:szCs w:val="28"/>
        </w:rPr>
      </w:pPr>
    </w:p>
    <w:p w14:paraId="347BA59A" w14:textId="5B4BB122" w:rsidR="0039437E" w:rsidRPr="00813C10" w:rsidRDefault="0039437E" w:rsidP="00813C10">
      <w:pPr>
        <w:pStyle w:val="ListParagraph"/>
        <w:numPr>
          <w:ilvl w:val="0"/>
          <w:numId w:val="23"/>
        </w:numPr>
        <w:spacing w:line="276" w:lineRule="auto"/>
        <w:rPr>
          <w:rFonts w:ascii="Palatino Linotype" w:hAnsi="Palatino Linotype"/>
        </w:rPr>
      </w:pPr>
      <w:r w:rsidRPr="00CE3354">
        <w:rPr>
          <w:rFonts w:ascii="Palatino Linotype" w:hAnsi="Palatino Linotype"/>
        </w:rPr>
        <w:t xml:space="preserve">Acknowledging </w:t>
      </w:r>
      <w:r w:rsidR="00CE3354">
        <w:rPr>
          <w:rFonts w:ascii="Palatino Linotype" w:hAnsi="Palatino Linotype"/>
        </w:rPr>
        <w:t>i</w:t>
      </w:r>
      <w:r w:rsidRPr="00CE3354">
        <w:rPr>
          <w:rFonts w:ascii="Palatino Linotype" w:hAnsi="Palatino Linotype"/>
        </w:rPr>
        <w:t xml:space="preserve">mplicit </w:t>
      </w:r>
      <w:r w:rsidR="00CE3354">
        <w:rPr>
          <w:rFonts w:ascii="Palatino Linotype" w:hAnsi="Palatino Linotype"/>
        </w:rPr>
        <w:t>b</w:t>
      </w:r>
      <w:r w:rsidRPr="00CE3354">
        <w:rPr>
          <w:rFonts w:ascii="Palatino Linotype" w:hAnsi="Palatino Linotype"/>
        </w:rPr>
        <w:t>ias</w:t>
      </w:r>
      <w:r w:rsidR="00813C10">
        <w:rPr>
          <w:rFonts w:ascii="Palatino Linotype" w:hAnsi="Palatino Linotype"/>
        </w:rPr>
        <w:t xml:space="preserve">:  </w:t>
      </w:r>
      <w:r w:rsidRPr="00813C10">
        <w:rPr>
          <w:rFonts w:ascii="Palatino Linotype" w:hAnsi="Palatino Linotype"/>
        </w:rPr>
        <w:t xml:space="preserve">Implicit biases have been demonstrated in various studies to be a mechanism for generating negative impacts for infants and toddlers receiving early intervention services, which is considered a systemic barrier that persists for BIPOC children throughout their academic journey </w:t>
      </w:r>
      <w:r w:rsidRPr="00813C10">
        <w:rPr>
          <w:rFonts w:ascii="Palatino Linotype" w:hAnsi="Palatino Linotype"/>
          <w:highlight w:val="white"/>
        </w:rPr>
        <w:t>(Ryan, 2021)</w:t>
      </w:r>
      <w:r w:rsidRPr="00813C10">
        <w:rPr>
          <w:rFonts w:ascii="Palatino Linotype" w:hAnsi="Palatino Linotype"/>
        </w:rPr>
        <w:t>. We advocate for the ongoing usage</w:t>
      </w:r>
      <w:r w:rsidR="00933901">
        <w:rPr>
          <w:rFonts w:ascii="Palatino Linotype" w:hAnsi="Palatino Linotype"/>
        </w:rPr>
        <w:t xml:space="preserve"> of</w:t>
      </w:r>
      <w:r w:rsidRPr="00813C10">
        <w:rPr>
          <w:rFonts w:ascii="Palatino Linotype" w:hAnsi="Palatino Linotype"/>
        </w:rPr>
        <w:t xml:space="preserve"> </w:t>
      </w:r>
      <w:hyperlink r:id="rId15" w:history="1">
        <w:r w:rsidRPr="001E1AA6">
          <w:rPr>
            <w:rStyle w:val="Hyperlink"/>
            <w:rFonts w:ascii="Palatino Linotype" w:hAnsi="Palatino Linotype"/>
            <w:b/>
            <w:i/>
            <w:color w:val="0070C0"/>
          </w:rPr>
          <w:t>Culturally and Linguistically Appropriate Services (CLAS)</w:t>
        </w:r>
      </w:hyperlink>
      <w:r w:rsidRPr="00813C10">
        <w:rPr>
          <w:rFonts w:ascii="Palatino Linotype" w:hAnsi="Palatino Linotype"/>
        </w:rPr>
        <w:t xml:space="preserve"> in addition to adopting innovative strategies in the field of early intervention, such as implementing equity-empowered frameworks that enhance procedures and are culturally competent to advance equity.</w:t>
      </w:r>
    </w:p>
    <w:p w14:paraId="3369C019" w14:textId="77777777" w:rsidR="001E1FDB" w:rsidRPr="001E1FDB" w:rsidRDefault="001E1FDB" w:rsidP="001E1FDB">
      <w:pPr>
        <w:pStyle w:val="ListParagraph"/>
        <w:spacing w:line="276" w:lineRule="auto"/>
        <w:ind w:left="1440"/>
        <w:rPr>
          <w:rFonts w:ascii="Palatino Linotype" w:hAnsi="Palatino Linotype"/>
        </w:rPr>
      </w:pPr>
    </w:p>
    <w:p w14:paraId="07DBEE4B" w14:textId="4871F54E" w:rsidR="0039437E" w:rsidRDefault="001C49E9" w:rsidP="0039437E">
      <w:pPr>
        <w:pStyle w:val="ListParagraph"/>
        <w:numPr>
          <w:ilvl w:val="0"/>
          <w:numId w:val="23"/>
        </w:numPr>
        <w:spacing w:line="276" w:lineRule="auto"/>
        <w:rPr>
          <w:rFonts w:ascii="Palatino Linotype" w:hAnsi="Palatino Linotype"/>
        </w:rPr>
      </w:pPr>
      <w:r>
        <w:rPr>
          <w:rFonts w:ascii="Palatino Linotype" w:hAnsi="Palatino Linotype"/>
        </w:rPr>
        <w:t xml:space="preserve">Putting </w:t>
      </w:r>
      <w:r w:rsidR="0039437E" w:rsidRPr="0041174C">
        <w:rPr>
          <w:rFonts w:ascii="Palatino Linotype" w:hAnsi="Palatino Linotype"/>
          <w:color w:val="000000" w:themeColor="text1"/>
        </w:rPr>
        <w:t xml:space="preserve">the </w:t>
      </w:r>
      <w:hyperlink r:id="rId16" w:history="1">
        <w:r w:rsidR="0039437E" w:rsidRPr="001E1AA6">
          <w:rPr>
            <w:rStyle w:val="Hyperlink"/>
            <w:rFonts w:ascii="Palatino Linotype" w:hAnsi="Palatino Linotype"/>
            <w:color w:val="0070C0"/>
          </w:rPr>
          <w:t>Massachusetts</w:t>
        </w:r>
        <w:r w:rsidR="001E1FDB" w:rsidRPr="001E1AA6">
          <w:rPr>
            <w:rStyle w:val="Hyperlink"/>
            <w:rFonts w:ascii="Palatino Linotype" w:hAnsi="Palatino Linotype"/>
            <w:color w:val="0070C0"/>
          </w:rPr>
          <w:t xml:space="preserve"> Early Intervention Core Values and Key Principles</w:t>
        </w:r>
      </w:hyperlink>
      <w:r w:rsidR="001E1FDB" w:rsidRPr="001E1FDB">
        <w:rPr>
          <w:rFonts w:ascii="Palatino Linotype" w:hAnsi="Palatino Linotype"/>
        </w:rPr>
        <w:t xml:space="preserve"> </w:t>
      </w:r>
      <w:r>
        <w:rPr>
          <w:rFonts w:ascii="Palatino Linotype" w:hAnsi="Palatino Linotype"/>
        </w:rPr>
        <w:t>into practice.</w:t>
      </w:r>
    </w:p>
    <w:p w14:paraId="14BAC800" w14:textId="77777777" w:rsidR="001E1FDB" w:rsidRPr="001E1FDB" w:rsidRDefault="001E1FDB" w:rsidP="001E1FDB">
      <w:pPr>
        <w:pStyle w:val="ListParagraph"/>
        <w:spacing w:line="276" w:lineRule="auto"/>
        <w:rPr>
          <w:rFonts w:ascii="Palatino Linotype" w:hAnsi="Palatino Linotype"/>
        </w:rPr>
      </w:pPr>
    </w:p>
    <w:p w14:paraId="1CF66541" w14:textId="115A1888" w:rsidR="001E1FDB" w:rsidRPr="001E1AA6" w:rsidRDefault="00204022" w:rsidP="00CE3354">
      <w:pPr>
        <w:pStyle w:val="ListParagraph"/>
        <w:numPr>
          <w:ilvl w:val="0"/>
          <w:numId w:val="23"/>
        </w:numPr>
        <w:spacing w:line="276" w:lineRule="auto"/>
        <w:rPr>
          <w:rFonts w:ascii="Palatino Linotype" w:hAnsi="Palatino Linotype"/>
          <w:color w:val="0070C0"/>
        </w:rPr>
      </w:pPr>
      <w:r>
        <w:rPr>
          <w:rFonts w:ascii="Palatino Linotype" w:hAnsi="Palatino Linotype"/>
        </w:rPr>
        <w:t>Applying</w:t>
      </w:r>
      <w:r w:rsidR="001E1FDB" w:rsidRPr="001E1FDB">
        <w:rPr>
          <w:rFonts w:ascii="Palatino Linotype" w:hAnsi="Palatino Linotype"/>
        </w:rPr>
        <w:t xml:space="preserve"> Massachusetts </w:t>
      </w:r>
      <w:hyperlink r:id="rId17" w:history="1">
        <w:r w:rsidR="001E1FDB" w:rsidRPr="001E1AA6">
          <w:rPr>
            <w:rStyle w:val="Hyperlink"/>
            <w:rFonts w:ascii="Palatino Linotype" w:hAnsi="Palatino Linotype"/>
            <w:color w:val="0070C0"/>
          </w:rPr>
          <w:t>“</w:t>
        </w:r>
        <w:hyperlink r:id="rId18" w:history="1">
          <w:r w:rsidR="001E1FDB" w:rsidRPr="001E1AA6">
            <w:rPr>
              <w:rStyle w:val="Hyperlink"/>
              <w:rFonts w:ascii="Palatino Linotype" w:hAnsi="Palatino Linotype"/>
              <w:color w:val="0070C0"/>
            </w:rPr>
            <w:t>Strengthening Partnerships” guiding principles as a framework for family engagement with ALL families</w:t>
          </w:r>
        </w:hyperlink>
      </w:hyperlink>
    </w:p>
    <w:p w14:paraId="01546F02" w14:textId="77777777" w:rsidR="00813C10" w:rsidRPr="0041174C" w:rsidRDefault="00813C10" w:rsidP="00813C10">
      <w:pPr>
        <w:pStyle w:val="ListParagraph"/>
        <w:rPr>
          <w:rFonts w:ascii="Palatino Linotype" w:hAnsi="Palatino Linotype"/>
          <w:color w:val="000000" w:themeColor="text1"/>
        </w:rPr>
      </w:pPr>
    </w:p>
    <w:p w14:paraId="478AE375" w14:textId="65E499EE" w:rsidR="001E1FDB" w:rsidRPr="00880F18" w:rsidRDefault="001E1AA6" w:rsidP="00933901">
      <w:pPr>
        <w:pStyle w:val="ListParagraph"/>
        <w:numPr>
          <w:ilvl w:val="0"/>
          <w:numId w:val="23"/>
        </w:numPr>
        <w:shd w:val="clear" w:color="auto" w:fill="FFFFFF"/>
        <w:spacing w:line="276" w:lineRule="auto"/>
        <w:rPr>
          <w:rFonts w:ascii="Palatino Linotype" w:hAnsi="Palatino Linotype"/>
          <w:color w:val="0070C0"/>
        </w:rPr>
      </w:pPr>
      <w:r>
        <w:rPr>
          <w:rFonts w:ascii="Palatino Linotype" w:hAnsi="Palatino Linotype"/>
        </w:rPr>
        <w:t>Practicing</w:t>
      </w:r>
      <w:r w:rsidR="00813C10" w:rsidRPr="00933901">
        <w:rPr>
          <w:rFonts w:ascii="Palatino Linotype" w:hAnsi="Palatino Linotype"/>
        </w:rPr>
        <w:t xml:space="preserve"> the core value of life-long learning to stay current with the research on racial equity</w:t>
      </w:r>
      <w:r w:rsidR="00933901" w:rsidRPr="00880F18">
        <w:rPr>
          <w:rFonts w:ascii="Palatino Linotype" w:hAnsi="Palatino Linotype"/>
          <w:color w:val="0070C0"/>
        </w:rPr>
        <w:t xml:space="preserve">. </w:t>
      </w:r>
      <w:r w:rsidR="00813C10" w:rsidRPr="00880F18">
        <w:rPr>
          <w:rFonts w:ascii="Palatino Linotype" w:hAnsi="Palatino Linotype"/>
          <w:color w:val="0070C0"/>
        </w:rPr>
        <w:t xml:space="preserve"> </w:t>
      </w:r>
      <w:hyperlink r:id="rId19" w:history="1">
        <w:r w:rsidR="00933901" w:rsidRPr="00880F18">
          <w:rPr>
            <w:rStyle w:val="Hyperlink"/>
            <w:rFonts w:ascii="Palatino Linotype" w:hAnsi="Palatino Linotype"/>
            <w:color w:val="0070C0"/>
          </w:rPr>
          <w:t>Advancing Racial Equity in Early Intervention and Preschool Special Education</w:t>
        </w:r>
      </w:hyperlink>
    </w:p>
    <w:p w14:paraId="6A1FD304" w14:textId="77777777" w:rsidR="00932518" w:rsidRPr="00880F18" w:rsidRDefault="00932518" w:rsidP="0039437E">
      <w:pPr>
        <w:shd w:val="clear" w:color="auto" w:fill="FFFFFF"/>
        <w:ind w:left="360"/>
        <w:rPr>
          <w:rFonts w:ascii="Palatino Linotype" w:hAnsi="Palatino Linotype" w:cstheme="minorHAnsi"/>
          <w:b/>
          <w:bCs/>
          <w:color w:val="0070C0"/>
          <w:sz w:val="28"/>
          <w:szCs w:val="28"/>
        </w:rPr>
      </w:pPr>
    </w:p>
    <w:p w14:paraId="46A848EB" w14:textId="6A26B5F8" w:rsidR="0039437E" w:rsidRPr="0041174C" w:rsidRDefault="00494CDE" w:rsidP="0039437E">
      <w:pPr>
        <w:shd w:val="clear" w:color="auto" w:fill="FFFFFF"/>
        <w:ind w:left="360"/>
        <w:rPr>
          <w:rFonts w:ascii="Palatino Linotype" w:hAnsi="Palatino Linotype" w:cstheme="minorHAnsi"/>
          <w:color w:val="000000" w:themeColor="text1"/>
          <w:sz w:val="28"/>
          <w:szCs w:val="28"/>
        </w:rPr>
      </w:pPr>
      <w:r w:rsidRPr="0041174C">
        <w:rPr>
          <w:rFonts w:ascii="Palatino Linotype" w:hAnsi="Palatino Linotype" w:cstheme="minorHAnsi"/>
          <w:b/>
          <w:bCs/>
          <w:color w:val="000000" w:themeColor="text1"/>
          <w:sz w:val="28"/>
          <w:szCs w:val="28"/>
        </w:rPr>
        <w:t xml:space="preserve">References </w:t>
      </w:r>
    </w:p>
    <w:p w14:paraId="4385EB5D" w14:textId="77777777" w:rsidR="0039437E" w:rsidRPr="0039437E" w:rsidRDefault="0039437E" w:rsidP="0039437E">
      <w:pPr>
        <w:shd w:val="clear" w:color="auto" w:fill="FFFFFF"/>
        <w:ind w:left="360"/>
        <w:rPr>
          <w:rFonts w:ascii="Palatino Linotype" w:hAnsi="Palatino Linotype" w:cstheme="minorHAnsi"/>
          <w:sz w:val="28"/>
          <w:szCs w:val="28"/>
        </w:rPr>
      </w:pPr>
    </w:p>
    <w:p w14:paraId="23BB9A09" w14:textId="77777777" w:rsidR="00932518" w:rsidRDefault="00932518" w:rsidP="00932518">
      <w:pPr>
        <w:ind w:left="1200" w:hanging="600"/>
        <w:rPr>
          <w:rFonts w:ascii="Palatino Linotype" w:hAnsi="Palatino Linotype"/>
          <w:i/>
          <w:sz w:val="22"/>
          <w:szCs w:val="22"/>
        </w:rPr>
      </w:pPr>
      <w:r w:rsidRPr="005B06C7">
        <w:rPr>
          <w:rFonts w:ascii="Palatino Linotype" w:hAnsi="Palatino Linotype"/>
          <w:iCs/>
          <w:sz w:val="22"/>
          <w:szCs w:val="22"/>
        </w:rPr>
        <w:t>ECTA</w:t>
      </w:r>
      <w:r>
        <w:rPr>
          <w:rFonts w:ascii="Palatino Linotype" w:hAnsi="Palatino Linotype"/>
          <w:iCs/>
          <w:sz w:val="22"/>
          <w:szCs w:val="22"/>
        </w:rPr>
        <w:t>.</w:t>
      </w:r>
      <w:r w:rsidRPr="005B06C7">
        <w:rPr>
          <w:rFonts w:ascii="Palatino Linotype" w:hAnsi="Palatino Linotype"/>
          <w:iCs/>
          <w:sz w:val="22"/>
          <w:szCs w:val="22"/>
        </w:rPr>
        <w:t xml:space="preserve"> (2023).</w:t>
      </w:r>
      <w:r>
        <w:rPr>
          <w:rFonts w:ascii="Palatino Linotype" w:hAnsi="Palatino Linotype"/>
          <w:i/>
          <w:sz w:val="22"/>
          <w:szCs w:val="22"/>
        </w:rPr>
        <w:t xml:space="preserve">  Fact Sheet:  Advancing Racial Equity in Early Intervention and Preschool Special Education. </w:t>
      </w:r>
      <w:hyperlink r:id="rId20" w:history="1">
        <w:r w:rsidRPr="001E1AA6">
          <w:rPr>
            <w:rStyle w:val="Hyperlink"/>
            <w:rFonts w:ascii="Palatino Linotype" w:hAnsi="Palatino Linotype"/>
            <w:i/>
            <w:color w:val="0070C0"/>
            <w:sz w:val="22"/>
            <w:szCs w:val="22"/>
          </w:rPr>
          <w:t>https://ectacenter.org/topics/racialequity/factsheet-racialequity-2023.asp</w:t>
        </w:r>
      </w:hyperlink>
    </w:p>
    <w:p w14:paraId="41023EAE" w14:textId="77777777" w:rsidR="0039437E" w:rsidRPr="00813C10" w:rsidRDefault="0039437E" w:rsidP="0039437E">
      <w:pPr>
        <w:ind w:left="1200" w:hanging="600"/>
        <w:rPr>
          <w:rFonts w:ascii="Palatino Linotype" w:hAnsi="Palatino Linotype"/>
          <w:sz w:val="22"/>
          <w:szCs w:val="22"/>
        </w:rPr>
      </w:pPr>
      <w:r w:rsidRPr="00813C10">
        <w:rPr>
          <w:rFonts w:ascii="Palatino Linotype" w:hAnsi="Palatino Linotype"/>
          <w:i/>
          <w:sz w:val="22"/>
          <w:szCs w:val="22"/>
        </w:rPr>
        <w:t>Glossary | Racial Equity Tools</w:t>
      </w:r>
      <w:r w:rsidRPr="00813C10">
        <w:rPr>
          <w:rFonts w:ascii="Palatino Linotype" w:hAnsi="Palatino Linotype"/>
          <w:sz w:val="22"/>
          <w:szCs w:val="22"/>
        </w:rPr>
        <w:t xml:space="preserve">. (2015). Racial Equity Tools. </w:t>
      </w:r>
      <w:hyperlink r:id="rId21">
        <w:r w:rsidRPr="00813C10">
          <w:rPr>
            <w:rFonts w:ascii="Palatino Linotype" w:hAnsi="Palatino Linotype"/>
            <w:color w:val="1155CC"/>
            <w:sz w:val="22"/>
            <w:szCs w:val="22"/>
            <w:u w:val="single"/>
          </w:rPr>
          <w:t>https://www.racialequitytools.org/glossary</w:t>
        </w:r>
      </w:hyperlink>
    </w:p>
    <w:p w14:paraId="0E2B74DA" w14:textId="77777777" w:rsidR="0039437E" w:rsidRPr="00813C10" w:rsidRDefault="0039437E" w:rsidP="0039437E">
      <w:pPr>
        <w:ind w:left="1200" w:hanging="600"/>
        <w:rPr>
          <w:rFonts w:ascii="Palatino Linotype" w:hAnsi="Palatino Linotype"/>
          <w:sz w:val="22"/>
          <w:szCs w:val="22"/>
        </w:rPr>
      </w:pPr>
      <w:r w:rsidRPr="00813C10">
        <w:rPr>
          <w:rFonts w:ascii="Palatino Linotype" w:hAnsi="Palatino Linotype"/>
          <w:sz w:val="22"/>
          <w:szCs w:val="22"/>
        </w:rPr>
        <w:t xml:space="preserve">Ryan, J. (2021). </w:t>
      </w:r>
      <w:r w:rsidRPr="00813C10">
        <w:rPr>
          <w:rFonts w:ascii="Palatino Linotype" w:hAnsi="Palatino Linotype"/>
          <w:i/>
          <w:sz w:val="22"/>
          <w:szCs w:val="22"/>
        </w:rPr>
        <w:t>Confronting Racism and Bias Within Early Intervention: The Responsibility of Systems and Individuals to Influence Change and Advance Equity - Sheresa Boone Blanchard, Jennifer Ryan Newton, Katherine W. Didericksen, Michael Daniels, Kia Glosson, 2021</w:t>
      </w:r>
      <w:r w:rsidRPr="00813C10">
        <w:rPr>
          <w:rFonts w:ascii="Palatino Linotype" w:hAnsi="Palatino Linotype"/>
          <w:sz w:val="22"/>
          <w:szCs w:val="22"/>
        </w:rPr>
        <w:t xml:space="preserve">. Topics in Early Childhood Special Education. </w:t>
      </w:r>
      <w:hyperlink r:id="rId22" w:anchor="bibr4-0271121421992470">
        <w:r w:rsidRPr="00813C10">
          <w:rPr>
            <w:rFonts w:ascii="Palatino Linotype" w:hAnsi="Palatino Linotype"/>
            <w:color w:val="1155CC"/>
            <w:sz w:val="22"/>
            <w:szCs w:val="22"/>
            <w:u w:val="single"/>
          </w:rPr>
          <w:t>https://journals.sagepub.com/doi/full/10.1177/0271121421992470#bibr4-0271121421992470</w:t>
        </w:r>
      </w:hyperlink>
    </w:p>
    <w:p w14:paraId="3EACB808" w14:textId="64360280" w:rsidR="004326A2" w:rsidRPr="00EB6282" w:rsidRDefault="004326A2" w:rsidP="0039437E">
      <w:pPr>
        <w:pStyle w:val="ListParagraph"/>
        <w:shd w:val="clear" w:color="auto" w:fill="FFFFFF"/>
        <w:rPr>
          <w:rFonts w:ascii="Palatino Linotype" w:hAnsi="Palatino Linotype" w:cstheme="minorHAnsi"/>
          <w:sz w:val="22"/>
          <w:szCs w:val="22"/>
        </w:rPr>
      </w:pPr>
    </w:p>
    <w:sectPr w:rsidR="004326A2" w:rsidRPr="00EB6282" w:rsidSect="005E4A22">
      <w:type w:val="continuous"/>
      <w:pgSz w:w="12240" w:h="15840"/>
      <w:pgMar w:top="1152" w:right="634" w:bottom="432" w:left="720" w:header="720" w:footer="720"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B101D4" w14:textId="77777777" w:rsidR="00E70841" w:rsidRDefault="00E70841" w:rsidP="00C70A4B">
      <w:r>
        <w:separator/>
      </w:r>
    </w:p>
  </w:endnote>
  <w:endnote w:type="continuationSeparator" w:id="0">
    <w:p w14:paraId="4DC0E1F0" w14:textId="77777777" w:rsidR="00E70841" w:rsidRDefault="00E70841" w:rsidP="00C70A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D66D8" w14:textId="499E7DF5" w:rsidR="00C70A4B" w:rsidRDefault="00C70A4B">
    <w:pPr>
      <w:pStyle w:val="Footer"/>
    </w:pPr>
    <w:r>
      <w:t>Massachusetts Department of Public Health, Early Intervention</w:t>
    </w:r>
    <w:r w:rsidR="00921DD5">
      <w:t xml:space="preserve"> Division </w:t>
    </w:r>
    <w:r>
      <w:ptab w:relativeTo="margin" w:alignment="right" w:leader="none"/>
    </w:r>
    <w:r w:rsidR="0039437E">
      <w:t>January</w:t>
    </w:r>
    <w:r w:rsidR="00841633">
      <w:t xml:space="preserve"> </w:t>
    </w:r>
    <w:r>
      <w:t>202</w:t>
    </w:r>
    <w:r w:rsidR="0039437E">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69D975" w14:textId="77777777" w:rsidR="00E70841" w:rsidRDefault="00E70841" w:rsidP="00C70A4B">
      <w:r>
        <w:separator/>
      </w:r>
    </w:p>
  </w:footnote>
  <w:footnote w:type="continuationSeparator" w:id="0">
    <w:p w14:paraId="288388A7" w14:textId="77777777" w:rsidR="00E70841" w:rsidRDefault="00E70841" w:rsidP="00C70A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1028E"/>
    <w:multiLevelType w:val="hybridMultilevel"/>
    <w:tmpl w:val="7F58F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5403C0"/>
    <w:multiLevelType w:val="hybridMultilevel"/>
    <w:tmpl w:val="0A023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CA79FC"/>
    <w:multiLevelType w:val="hybridMultilevel"/>
    <w:tmpl w:val="37F07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6B3A4A"/>
    <w:multiLevelType w:val="hybridMultilevel"/>
    <w:tmpl w:val="F418C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320C78"/>
    <w:multiLevelType w:val="multilevel"/>
    <w:tmpl w:val="008C7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B150F7"/>
    <w:multiLevelType w:val="hybridMultilevel"/>
    <w:tmpl w:val="C10C8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5F7E94"/>
    <w:multiLevelType w:val="hybridMultilevel"/>
    <w:tmpl w:val="85B87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6534C2"/>
    <w:multiLevelType w:val="hybridMultilevel"/>
    <w:tmpl w:val="6CFA2B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346404"/>
    <w:multiLevelType w:val="hybridMultilevel"/>
    <w:tmpl w:val="93E2A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046BD4"/>
    <w:multiLevelType w:val="hybridMultilevel"/>
    <w:tmpl w:val="C32AA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83615C"/>
    <w:multiLevelType w:val="hybridMultilevel"/>
    <w:tmpl w:val="91BA3A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E983558"/>
    <w:multiLevelType w:val="hybridMultilevel"/>
    <w:tmpl w:val="396AE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BD5030"/>
    <w:multiLevelType w:val="hybridMultilevel"/>
    <w:tmpl w:val="1F183A56"/>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13" w15:restartNumberingAfterBreak="0">
    <w:nsid w:val="513C290B"/>
    <w:multiLevelType w:val="multilevel"/>
    <w:tmpl w:val="708643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53577C4D"/>
    <w:multiLevelType w:val="hybridMultilevel"/>
    <w:tmpl w:val="CBA4F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30083F"/>
    <w:multiLevelType w:val="hybridMultilevel"/>
    <w:tmpl w:val="ADD2D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E3C5F60"/>
    <w:multiLevelType w:val="hybridMultilevel"/>
    <w:tmpl w:val="5E5C5FBA"/>
    <w:lvl w:ilvl="0" w:tplc="C2526434">
      <w:start w:val="1"/>
      <w:numFmt w:val="bullet"/>
      <w:lvlText w:val="-"/>
      <w:lvlJc w:val="left"/>
      <w:pPr>
        <w:tabs>
          <w:tab w:val="num" w:pos="720"/>
        </w:tabs>
        <w:ind w:left="720" w:hanging="360"/>
      </w:pPr>
      <w:rPr>
        <w:rFonts w:ascii="Times New Roman" w:hAnsi="Times New Roman" w:hint="default"/>
      </w:rPr>
    </w:lvl>
    <w:lvl w:ilvl="1" w:tplc="76C4A3EC" w:tentative="1">
      <w:start w:val="1"/>
      <w:numFmt w:val="bullet"/>
      <w:lvlText w:val="-"/>
      <w:lvlJc w:val="left"/>
      <w:pPr>
        <w:tabs>
          <w:tab w:val="num" w:pos="1440"/>
        </w:tabs>
        <w:ind w:left="1440" w:hanging="360"/>
      </w:pPr>
      <w:rPr>
        <w:rFonts w:ascii="Times New Roman" w:hAnsi="Times New Roman" w:hint="default"/>
      </w:rPr>
    </w:lvl>
    <w:lvl w:ilvl="2" w:tplc="2DE87154" w:tentative="1">
      <w:start w:val="1"/>
      <w:numFmt w:val="bullet"/>
      <w:lvlText w:val="-"/>
      <w:lvlJc w:val="left"/>
      <w:pPr>
        <w:tabs>
          <w:tab w:val="num" w:pos="2160"/>
        </w:tabs>
        <w:ind w:left="2160" w:hanging="360"/>
      </w:pPr>
      <w:rPr>
        <w:rFonts w:ascii="Times New Roman" w:hAnsi="Times New Roman" w:hint="default"/>
      </w:rPr>
    </w:lvl>
    <w:lvl w:ilvl="3" w:tplc="0714E4D0" w:tentative="1">
      <w:start w:val="1"/>
      <w:numFmt w:val="bullet"/>
      <w:lvlText w:val="-"/>
      <w:lvlJc w:val="left"/>
      <w:pPr>
        <w:tabs>
          <w:tab w:val="num" w:pos="2880"/>
        </w:tabs>
        <w:ind w:left="2880" w:hanging="360"/>
      </w:pPr>
      <w:rPr>
        <w:rFonts w:ascii="Times New Roman" w:hAnsi="Times New Roman" w:hint="default"/>
      </w:rPr>
    </w:lvl>
    <w:lvl w:ilvl="4" w:tplc="808E26BA" w:tentative="1">
      <w:start w:val="1"/>
      <w:numFmt w:val="bullet"/>
      <w:lvlText w:val="-"/>
      <w:lvlJc w:val="left"/>
      <w:pPr>
        <w:tabs>
          <w:tab w:val="num" w:pos="3600"/>
        </w:tabs>
        <w:ind w:left="3600" w:hanging="360"/>
      </w:pPr>
      <w:rPr>
        <w:rFonts w:ascii="Times New Roman" w:hAnsi="Times New Roman" w:hint="default"/>
      </w:rPr>
    </w:lvl>
    <w:lvl w:ilvl="5" w:tplc="20F4934C" w:tentative="1">
      <w:start w:val="1"/>
      <w:numFmt w:val="bullet"/>
      <w:lvlText w:val="-"/>
      <w:lvlJc w:val="left"/>
      <w:pPr>
        <w:tabs>
          <w:tab w:val="num" w:pos="4320"/>
        </w:tabs>
        <w:ind w:left="4320" w:hanging="360"/>
      </w:pPr>
      <w:rPr>
        <w:rFonts w:ascii="Times New Roman" w:hAnsi="Times New Roman" w:hint="default"/>
      </w:rPr>
    </w:lvl>
    <w:lvl w:ilvl="6" w:tplc="75F26470" w:tentative="1">
      <w:start w:val="1"/>
      <w:numFmt w:val="bullet"/>
      <w:lvlText w:val="-"/>
      <w:lvlJc w:val="left"/>
      <w:pPr>
        <w:tabs>
          <w:tab w:val="num" w:pos="5040"/>
        </w:tabs>
        <w:ind w:left="5040" w:hanging="360"/>
      </w:pPr>
      <w:rPr>
        <w:rFonts w:ascii="Times New Roman" w:hAnsi="Times New Roman" w:hint="default"/>
      </w:rPr>
    </w:lvl>
    <w:lvl w:ilvl="7" w:tplc="B8DC64D6" w:tentative="1">
      <w:start w:val="1"/>
      <w:numFmt w:val="bullet"/>
      <w:lvlText w:val="-"/>
      <w:lvlJc w:val="left"/>
      <w:pPr>
        <w:tabs>
          <w:tab w:val="num" w:pos="5760"/>
        </w:tabs>
        <w:ind w:left="5760" w:hanging="360"/>
      </w:pPr>
      <w:rPr>
        <w:rFonts w:ascii="Times New Roman" w:hAnsi="Times New Roman" w:hint="default"/>
      </w:rPr>
    </w:lvl>
    <w:lvl w:ilvl="8" w:tplc="C05E74BC"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67BE25E5"/>
    <w:multiLevelType w:val="hybridMultilevel"/>
    <w:tmpl w:val="EFE84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B172FCD"/>
    <w:multiLevelType w:val="hybridMultilevel"/>
    <w:tmpl w:val="E5DE2A36"/>
    <w:lvl w:ilvl="0" w:tplc="86CCABD6">
      <w:numFmt w:val="bullet"/>
      <w:lvlText w:val="-"/>
      <w:lvlJc w:val="left"/>
      <w:pPr>
        <w:ind w:left="720" w:hanging="360"/>
      </w:pPr>
      <w:rPr>
        <w:rFonts w:ascii="Palatino Linotype" w:eastAsia="Times New Roman" w:hAnsi="Palatino Linotype"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0C7599A"/>
    <w:multiLevelType w:val="hybridMultilevel"/>
    <w:tmpl w:val="2244DC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1E529D8"/>
    <w:multiLevelType w:val="hybridMultilevel"/>
    <w:tmpl w:val="F60CE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76A6343"/>
    <w:multiLevelType w:val="hybridMultilevel"/>
    <w:tmpl w:val="A3487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A4C17D2"/>
    <w:multiLevelType w:val="hybridMultilevel"/>
    <w:tmpl w:val="FEE64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5"/>
  </w:num>
  <w:num w:numId="3">
    <w:abstractNumId w:val="5"/>
  </w:num>
  <w:num w:numId="4">
    <w:abstractNumId w:val="22"/>
  </w:num>
  <w:num w:numId="5">
    <w:abstractNumId w:val="16"/>
  </w:num>
  <w:num w:numId="6">
    <w:abstractNumId w:val="10"/>
  </w:num>
  <w:num w:numId="7">
    <w:abstractNumId w:val="4"/>
  </w:num>
  <w:num w:numId="8">
    <w:abstractNumId w:val="12"/>
  </w:num>
  <w:num w:numId="9">
    <w:abstractNumId w:val="0"/>
  </w:num>
  <w:num w:numId="10">
    <w:abstractNumId w:val="18"/>
  </w:num>
  <w:num w:numId="11">
    <w:abstractNumId w:val="20"/>
  </w:num>
  <w:num w:numId="12">
    <w:abstractNumId w:val="8"/>
  </w:num>
  <w:num w:numId="13">
    <w:abstractNumId w:val="17"/>
  </w:num>
  <w:num w:numId="14">
    <w:abstractNumId w:val="11"/>
  </w:num>
  <w:num w:numId="15">
    <w:abstractNumId w:val="21"/>
  </w:num>
  <w:num w:numId="16">
    <w:abstractNumId w:val="3"/>
  </w:num>
  <w:num w:numId="17">
    <w:abstractNumId w:val="6"/>
  </w:num>
  <w:num w:numId="18">
    <w:abstractNumId w:val="14"/>
  </w:num>
  <w:num w:numId="19">
    <w:abstractNumId w:val="1"/>
  </w:num>
  <w:num w:numId="20">
    <w:abstractNumId w:val="7"/>
  </w:num>
  <w:num w:numId="21">
    <w:abstractNumId w:val="2"/>
  </w:num>
  <w:num w:numId="22">
    <w:abstractNumId w:val="13"/>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2F0"/>
    <w:rsid w:val="0000112E"/>
    <w:rsid w:val="00020935"/>
    <w:rsid w:val="00024509"/>
    <w:rsid w:val="00037F30"/>
    <w:rsid w:val="000448CB"/>
    <w:rsid w:val="000520E3"/>
    <w:rsid w:val="0005642F"/>
    <w:rsid w:val="000604B8"/>
    <w:rsid w:val="00066A31"/>
    <w:rsid w:val="00076F72"/>
    <w:rsid w:val="0009093E"/>
    <w:rsid w:val="00091DE6"/>
    <w:rsid w:val="000B0C27"/>
    <w:rsid w:val="000B15A6"/>
    <w:rsid w:val="000C3F43"/>
    <w:rsid w:val="000D3907"/>
    <w:rsid w:val="000E1A12"/>
    <w:rsid w:val="000E2FAB"/>
    <w:rsid w:val="000E3B24"/>
    <w:rsid w:val="001052B5"/>
    <w:rsid w:val="001149B1"/>
    <w:rsid w:val="001256A4"/>
    <w:rsid w:val="001269E4"/>
    <w:rsid w:val="001326A9"/>
    <w:rsid w:val="0013289E"/>
    <w:rsid w:val="00132BF8"/>
    <w:rsid w:val="00141EBF"/>
    <w:rsid w:val="001426DE"/>
    <w:rsid w:val="00143049"/>
    <w:rsid w:val="00146C3C"/>
    <w:rsid w:val="00150034"/>
    <w:rsid w:val="0016395F"/>
    <w:rsid w:val="00164876"/>
    <w:rsid w:val="00180B95"/>
    <w:rsid w:val="00192C07"/>
    <w:rsid w:val="00197C06"/>
    <w:rsid w:val="001A6142"/>
    <w:rsid w:val="001A6CC7"/>
    <w:rsid w:val="001A7A11"/>
    <w:rsid w:val="001B24B6"/>
    <w:rsid w:val="001B3D5E"/>
    <w:rsid w:val="001C0FC2"/>
    <w:rsid w:val="001C49E9"/>
    <w:rsid w:val="001C7C78"/>
    <w:rsid w:val="001D1179"/>
    <w:rsid w:val="001E1AA6"/>
    <w:rsid w:val="001E1FDB"/>
    <w:rsid w:val="001E29A6"/>
    <w:rsid w:val="001F41AB"/>
    <w:rsid w:val="00204022"/>
    <w:rsid w:val="00241F36"/>
    <w:rsid w:val="00243F73"/>
    <w:rsid w:val="002467FA"/>
    <w:rsid w:val="00253E07"/>
    <w:rsid w:val="00260189"/>
    <w:rsid w:val="00267073"/>
    <w:rsid w:val="0027563C"/>
    <w:rsid w:val="002845EF"/>
    <w:rsid w:val="00287894"/>
    <w:rsid w:val="002B0008"/>
    <w:rsid w:val="002B3651"/>
    <w:rsid w:val="002B3BB2"/>
    <w:rsid w:val="002C2C4B"/>
    <w:rsid w:val="002D0702"/>
    <w:rsid w:val="002D25FD"/>
    <w:rsid w:val="002D67A0"/>
    <w:rsid w:val="002D6E30"/>
    <w:rsid w:val="002F6B1F"/>
    <w:rsid w:val="00303D43"/>
    <w:rsid w:val="00306334"/>
    <w:rsid w:val="00310082"/>
    <w:rsid w:val="003118CE"/>
    <w:rsid w:val="0031769F"/>
    <w:rsid w:val="0032498D"/>
    <w:rsid w:val="00336682"/>
    <w:rsid w:val="00337792"/>
    <w:rsid w:val="00347D8B"/>
    <w:rsid w:val="003520B4"/>
    <w:rsid w:val="003559A1"/>
    <w:rsid w:val="00366D6D"/>
    <w:rsid w:val="00371CA5"/>
    <w:rsid w:val="00375292"/>
    <w:rsid w:val="00376662"/>
    <w:rsid w:val="003846FE"/>
    <w:rsid w:val="0039437E"/>
    <w:rsid w:val="00396F7B"/>
    <w:rsid w:val="003A390C"/>
    <w:rsid w:val="003A7946"/>
    <w:rsid w:val="003B57E6"/>
    <w:rsid w:val="003C107D"/>
    <w:rsid w:val="003C76A3"/>
    <w:rsid w:val="003D58C6"/>
    <w:rsid w:val="003E564B"/>
    <w:rsid w:val="003F7F74"/>
    <w:rsid w:val="004002DC"/>
    <w:rsid w:val="004101D7"/>
    <w:rsid w:val="0041174C"/>
    <w:rsid w:val="00414A6C"/>
    <w:rsid w:val="00422B18"/>
    <w:rsid w:val="00431877"/>
    <w:rsid w:val="004326A2"/>
    <w:rsid w:val="004650A6"/>
    <w:rsid w:val="00466D37"/>
    <w:rsid w:val="004715D2"/>
    <w:rsid w:val="00471955"/>
    <w:rsid w:val="00472312"/>
    <w:rsid w:val="00472812"/>
    <w:rsid w:val="0047735C"/>
    <w:rsid w:val="00481C7A"/>
    <w:rsid w:val="00483DD4"/>
    <w:rsid w:val="00487C89"/>
    <w:rsid w:val="004931FB"/>
    <w:rsid w:val="00494CDE"/>
    <w:rsid w:val="00497E00"/>
    <w:rsid w:val="004A1163"/>
    <w:rsid w:val="004D3326"/>
    <w:rsid w:val="004E1255"/>
    <w:rsid w:val="004E12CE"/>
    <w:rsid w:val="004E2F87"/>
    <w:rsid w:val="004F421C"/>
    <w:rsid w:val="004F55C6"/>
    <w:rsid w:val="00510FEE"/>
    <w:rsid w:val="00524B8F"/>
    <w:rsid w:val="005301DF"/>
    <w:rsid w:val="00533A26"/>
    <w:rsid w:val="005477A2"/>
    <w:rsid w:val="005477C9"/>
    <w:rsid w:val="005629C1"/>
    <w:rsid w:val="00563295"/>
    <w:rsid w:val="005706C9"/>
    <w:rsid w:val="005708CA"/>
    <w:rsid w:val="00577F2A"/>
    <w:rsid w:val="005821B4"/>
    <w:rsid w:val="00594FCF"/>
    <w:rsid w:val="005E2505"/>
    <w:rsid w:val="005E47A2"/>
    <w:rsid w:val="005E4A22"/>
    <w:rsid w:val="005F0605"/>
    <w:rsid w:val="00603DFC"/>
    <w:rsid w:val="006044F6"/>
    <w:rsid w:val="006052E7"/>
    <w:rsid w:val="00606488"/>
    <w:rsid w:val="00614965"/>
    <w:rsid w:val="00626664"/>
    <w:rsid w:val="00641CBA"/>
    <w:rsid w:val="006601EF"/>
    <w:rsid w:val="00677904"/>
    <w:rsid w:val="006863BA"/>
    <w:rsid w:val="006863BC"/>
    <w:rsid w:val="00690671"/>
    <w:rsid w:val="00694AFC"/>
    <w:rsid w:val="0069673B"/>
    <w:rsid w:val="00697B09"/>
    <w:rsid w:val="006A0B1C"/>
    <w:rsid w:val="006B75D8"/>
    <w:rsid w:val="006D3CB5"/>
    <w:rsid w:val="006D49E7"/>
    <w:rsid w:val="006F337D"/>
    <w:rsid w:val="006F461C"/>
    <w:rsid w:val="007071A8"/>
    <w:rsid w:val="00707C14"/>
    <w:rsid w:val="007125D0"/>
    <w:rsid w:val="00717272"/>
    <w:rsid w:val="0072342F"/>
    <w:rsid w:val="00737247"/>
    <w:rsid w:val="007504F1"/>
    <w:rsid w:val="007553D6"/>
    <w:rsid w:val="00760E4B"/>
    <w:rsid w:val="007653BB"/>
    <w:rsid w:val="0076640C"/>
    <w:rsid w:val="00767539"/>
    <w:rsid w:val="00767C60"/>
    <w:rsid w:val="00771257"/>
    <w:rsid w:val="00786DFB"/>
    <w:rsid w:val="007A0B7D"/>
    <w:rsid w:val="007A27B0"/>
    <w:rsid w:val="007A2A1A"/>
    <w:rsid w:val="007B0C3D"/>
    <w:rsid w:val="007D0DD2"/>
    <w:rsid w:val="007D1701"/>
    <w:rsid w:val="007D5CBF"/>
    <w:rsid w:val="007D7373"/>
    <w:rsid w:val="007D7A37"/>
    <w:rsid w:val="007E0349"/>
    <w:rsid w:val="007E160E"/>
    <w:rsid w:val="007E6FEC"/>
    <w:rsid w:val="007F1C72"/>
    <w:rsid w:val="007F3C13"/>
    <w:rsid w:val="007F4F99"/>
    <w:rsid w:val="007F5F9D"/>
    <w:rsid w:val="008032F0"/>
    <w:rsid w:val="00803D20"/>
    <w:rsid w:val="00812634"/>
    <w:rsid w:val="00813C10"/>
    <w:rsid w:val="008164D5"/>
    <w:rsid w:val="00821526"/>
    <w:rsid w:val="0082470D"/>
    <w:rsid w:val="008330C9"/>
    <w:rsid w:val="00841633"/>
    <w:rsid w:val="008552AA"/>
    <w:rsid w:val="008716F4"/>
    <w:rsid w:val="00875C76"/>
    <w:rsid w:val="00880F18"/>
    <w:rsid w:val="00882A5B"/>
    <w:rsid w:val="008849FA"/>
    <w:rsid w:val="0089368A"/>
    <w:rsid w:val="0089455A"/>
    <w:rsid w:val="008950B5"/>
    <w:rsid w:val="008B676E"/>
    <w:rsid w:val="008C2E41"/>
    <w:rsid w:val="008C2F14"/>
    <w:rsid w:val="008E14A0"/>
    <w:rsid w:val="009015B0"/>
    <w:rsid w:val="009039FD"/>
    <w:rsid w:val="00906A15"/>
    <w:rsid w:val="0090736E"/>
    <w:rsid w:val="00912DB4"/>
    <w:rsid w:val="00921DD5"/>
    <w:rsid w:val="00922046"/>
    <w:rsid w:val="009245FE"/>
    <w:rsid w:val="00925911"/>
    <w:rsid w:val="00932518"/>
    <w:rsid w:val="0093299A"/>
    <w:rsid w:val="00933901"/>
    <w:rsid w:val="00936917"/>
    <w:rsid w:val="00937E0B"/>
    <w:rsid w:val="0095498E"/>
    <w:rsid w:val="00973278"/>
    <w:rsid w:val="00977500"/>
    <w:rsid w:val="00982299"/>
    <w:rsid w:val="00983A55"/>
    <w:rsid w:val="00990388"/>
    <w:rsid w:val="009905D6"/>
    <w:rsid w:val="00992860"/>
    <w:rsid w:val="009A2DF5"/>
    <w:rsid w:val="009A3280"/>
    <w:rsid w:val="009B75CD"/>
    <w:rsid w:val="009C6415"/>
    <w:rsid w:val="009D0DAA"/>
    <w:rsid w:val="009D33D3"/>
    <w:rsid w:val="009D3CC3"/>
    <w:rsid w:val="009D78D2"/>
    <w:rsid w:val="009E049D"/>
    <w:rsid w:val="009E291A"/>
    <w:rsid w:val="009E2E6F"/>
    <w:rsid w:val="009F66D0"/>
    <w:rsid w:val="009F7B65"/>
    <w:rsid w:val="00A002A3"/>
    <w:rsid w:val="00A02CE6"/>
    <w:rsid w:val="00A03E3E"/>
    <w:rsid w:val="00A04E59"/>
    <w:rsid w:val="00A10C22"/>
    <w:rsid w:val="00A32AD1"/>
    <w:rsid w:val="00A34D85"/>
    <w:rsid w:val="00A41147"/>
    <w:rsid w:val="00A42FC4"/>
    <w:rsid w:val="00A4390E"/>
    <w:rsid w:val="00A43C88"/>
    <w:rsid w:val="00A470E1"/>
    <w:rsid w:val="00A511D7"/>
    <w:rsid w:val="00A51AAD"/>
    <w:rsid w:val="00A52896"/>
    <w:rsid w:val="00A57AA6"/>
    <w:rsid w:val="00A60C7D"/>
    <w:rsid w:val="00A63E1E"/>
    <w:rsid w:val="00A66648"/>
    <w:rsid w:val="00A6793E"/>
    <w:rsid w:val="00A67B8E"/>
    <w:rsid w:val="00A758BF"/>
    <w:rsid w:val="00A82709"/>
    <w:rsid w:val="00A83F40"/>
    <w:rsid w:val="00A91A31"/>
    <w:rsid w:val="00A9539E"/>
    <w:rsid w:val="00AA444B"/>
    <w:rsid w:val="00AA527D"/>
    <w:rsid w:val="00AC057B"/>
    <w:rsid w:val="00AC0C1A"/>
    <w:rsid w:val="00AC5B78"/>
    <w:rsid w:val="00AD7CD1"/>
    <w:rsid w:val="00AE6CEC"/>
    <w:rsid w:val="00AF5151"/>
    <w:rsid w:val="00B03B40"/>
    <w:rsid w:val="00B1731D"/>
    <w:rsid w:val="00B174B3"/>
    <w:rsid w:val="00B20458"/>
    <w:rsid w:val="00B220EC"/>
    <w:rsid w:val="00B26134"/>
    <w:rsid w:val="00B310D7"/>
    <w:rsid w:val="00B31D5F"/>
    <w:rsid w:val="00B32ABC"/>
    <w:rsid w:val="00B56A3A"/>
    <w:rsid w:val="00B63867"/>
    <w:rsid w:val="00B650D8"/>
    <w:rsid w:val="00B67B40"/>
    <w:rsid w:val="00B70E94"/>
    <w:rsid w:val="00B77C12"/>
    <w:rsid w:val="00B85CD3"/>
    <w:rsid w:val="00B87FCF"/>
    <w:rsid w:val="00B95CE3"/>
    <w:rsid w:val="00BA47CB"/>
    <w:rsid w:val="00BB2E88"/>
    <w:rsid w:val="00BC16D4"/>
    <w:rsid w:val="00BC28FF"/>
    <w:rsid w:val="00BD1CE5"/>
    <w:rsid w:val="00BD42DE"/>
    <w:rsid w:val="00BE781E"/>
    <w:rsid w:val="00C06B9A"/>
    <w:rsid w:val="00C15192"/>
    <w:rsid w:val="00C213EC"/>
    <w:rsid w:val="00C25A41"/>
    <w:rsid w:val="00C33469"/>
    <w:rsid w:val="00C3599A"/>
    <w:rsid w:val="00C41E4E"/>
    <w:rsid w:val="00C4430D"/>
    <w:rsid w:val="00C44D07"/>
    <w:rsid w:val="00C552A2"/>
    <w:rsid w:val="00C64B6D"/>
    <w:rsid w:val="00C66318"/>
    <w:rsid w:val="00C66E73"/>
    <w:rsid w:val="00C70A4B"/>
    <w:rsid w:val="00C72C8D"/>
    <w:rsid w:val="00CA63CA"/>
    <w:rsid w:val="00CB6EC1"/>
    <w:rsid w:val="00CD7DBE"/>
    <w:rsid w:val="00CE3354"/>
    <w:rsid w:val="00CF2EB2"/>
    <w:rsid w:val="00CF3E5C"/>
    <w:rsid w:val="00CF7CF4"/>
    <w:rsid w:val="00D014E1"/>
    <w:rsid w:val="00D07ECC"/>
    <w:rsid w:val="00D1453D"/>
    <w:rsid w:val="00D224FB"/>
    <w:rsid w:val="00D24545"/>
    <w:rsid w:val="00D2763E"/>
    <w:rsid w:val="00D337C3"/>
    <w:rsid w:val="00D3617A"/>
    <w:rsid w:val="00D44846"/>
    <w:rsid w:val="00D52AD4"/>
    <w:rsid w:val="00D622F2"/>
    <w:rsid w:val="00D76415"/>
    <w:rsid w:val="00D91712"/>
    <w:rsid w:val="00D95A8F"/>
    <w:rsid w:val="00DA5DBD"/>
    <w:rsid w:val="00DB127A"/>
    <w:rsid w:val="00DB5D47"/>
    <w:rsid w:val="00DC0449"/>
    <w:rsid w:val="00DC05B0"/>
    <w:rsid w:val="00DD515F"/>
    <w:rsid w:val="00DD6142"/>
    <w:rsid w:val="00DD6455"/>
    <w:rsid w:val="00DD74C6"/>
    <w:rsid w:val="00DE1338"/>
    <w:rsid w:val="00DE3D41"/>
    <w:rsid w:val="00DE4F9E"/>
    <w:rsid w:val="00DE6170"/>
    <w:rsid w:val="00DE6F33"/>
    <w:rsid w:val="00DE7361"/>
    <w:rsid w:val="00DF2ABD"/>
    <w:rsid w:val="00DF6AEC"/>
    <w:rsid w:val="00E023B5"/>
    <w:rsid w:val="00E03E62"/>
    <w:rsid w:val="00E05B82"/>
    <w:rsid w:val="00E10A3E"/>
    <w:rsid w:val="00E124E1"/>
    <w:rsid w:val="00E21026"/>
    <w:rsid w:val="00E25AF1"/>
    <w:rsid w:val="00E31D5B"/>
    <w:rsid w:val="00E33169"/>
    <w:rsid w:val="00E414D9"/>
    <w:rsid w:val="00E422A5"/>
    <w:rsid w:val="00E4649A"/>
    <w:rsid w:val="00E56A11"/>
    <w:rsid w:val="00E6528C"/>
    <w:rsid w:val="00E67233"/>
    <w:rsid w:val="00E70841"/>
    <w:rsid w:val="00E81B83"/>
    <w:rsid w:val="00E949ED"/>
    <w:rsid w:val="00E94C7B"/>
    <w:rsid w:val="00E963C1"/>
    <w:rsid w:val="00EB6282"/>
    <w:rsid w:val="00EC1B25"/>
    <w:rsid w:val="00EC6A3E"/>
    <w:rsid w:val="00EC7E5E"/>
    <w:rsid w:val="00ED00A3"/>
    <w:rsid w:val="00ED6B8B"/>
    <w:rsid w:val="00ED7D21"/>
    <w:rsid w:val="00EE0E8C"/>
    <w:rsid w:val="00EE45CC"/>
    <w:rsid w:val="00EE4891"/>
    <w:rsid w:val="00EF6910"/>
    <w:rsid w:val="00F05E2C"/>
    <w:rsid w:val="00F10C90"/>
    <w:rsid w:val="00F24717"/>
    <w:rsid w:val="00F3418D"/>
    <w:rsid w:val="00F456E2"/>
    <w:rsid w:val="00F576BF"/>
    <w:rsid w:val="00F7274D"/>
    <w:rsid w:val="00F81E4E"/>
    <w:rsid w:val="00F83794"/>
    <w:rsid w:val="00F95333"/>
    <w:rsid w:val="00F955F0"/>
    <w:rsid w:val="00FA0C58"/>
    <w:rsid w:val="00FA11BE"/>
    <w:rsid w:val="00FA1911"/>
    <w:rsid w:val="00FA5997"/>
    <w:rsid w:val="00FB1CEA"/>
    <w:rsid w:val="00FB6DEF"/>
    <w:rsid w:val="00FC16C8"/>
    <w:rsid w:val="00FC27F7"/>
    <w:rsid w:val="00FC4E74"/>
    <w:rsid w:val="00FF4453"/>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B83BF99"/>
  <w15:docId w15:val="{C8CE77AC-8C77-4CFD-BB45-6EA510F75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8CA"/>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8032F0"/>
    <w:pPr>
      <w:keepNext/>
      <w:keepLines/>
      <w:spacing w:before="360"/>
      <w:outlineLvl w:val="0"/>
    </w:pPr>
    <w:rPr>
      <w:rFonts w:asciiTheme="majorHAnsi" w:eastAsiaTheme="majorEastAsia" w:hAnsiTheme="majorHAnsi" w:cstheme="majorBidi"/>
      <w:bCs/>
      <w:i/>
      <w:color w:val="E32D91" w:themeColor="accent1"/>
      <w:sz w:val="32"/>
      <w:szCs w:val="32"/>
    </w:rPr>
  </w:style>
  <w:style w:type="paragraph" w:styleId="Heading2">
    <w:name w:val="heading 2"/>
    <w:basedOn w:val="Normal"/>
    <w:next w:val="Normal"/>
    <w:link w:val="Heading2Char"/>
    <w:uiPriority w:val="9"/>
    <w:unhideWhenUsed/>
    <w:qFormat/>
    <w:rsid w:val="001149B1"/>
    <w:pPr>
      <w:keepNext/>
      <w:keepLines/>
      <w:spacing w:before="200"/>
      <w:outlineLvl w:val="1"/>
    </w:pPr>
    <w:rPr>
      <w:rFonts w:asciiTheme="majorHAnsi" w:eastAsiaTheme="majorEastAsia" w:hAnsiTheme="majorHAnsi" w:cstheme="majorBidi"/>
      <w:b/>
      <w:bCs/>
      <w:color w:val="E32D91"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301DF"/>
    <w:rPr>
      <w:rFonts w:ascii="Tahoma" w:hAnsi="Tahoma" w:cs="Tahoma"/>
      <w:sz w:val="16"/>
      <w:szCs w:val="16"/>
    </w:rPr>
  </w:style>
  <w:style w:type="character" w:customStyle="1" w:styleId="BalloonTextChar">
    <w:name w:val="Balloon Text Char"/>
    <w:basedOn w:val="DefaultParagraphFont"/>
    <w:link w:val="BalloonText"/>
    <w:uiPriority w:val="99"/>
    <w:semiHidden/>
    <w:rsid w:val="005301DF"/>
    <w:rPr>
      <w:rFonts w:ascii="Tahoma" w:hAnsi="Tahoma" w:cs="Tahoma"/>
      <w:sz w:val="16"/>
      <w:szCs w:val="16"/>
    </w:rPr>
  </w:style>
  <w:style w:type="character" w:styleId="PlaceholderText">
    <w:name w:val="Placeholder Text"/>
    <w:basedOn w:val="DefaultParagraphFont"/>
    <w:uiPriority w:val="99"/>
    <w:semiHidden/>
    <w:rsid w:val="001149B1"/>
    <w:rPr>
      <w:color w:val="808080"/>
    </w:rPr>
  </w:style>
  <w:style w:type="character" w:customStyle="1" w:styleId="Heading2Char">
    <w:name w:val="Heading 2 Char"/>
    <w:basedOn w:val="DefaultParagraphFont"/>
    <w:link w:val="Heading2"/>
    <w:uiPriority w:val="9"/>
    <w:rsid w:val="001149B1"/>
    <w:rPr>
      <w:rFonts w:asciiTheme="majorHAnsi" w:eastAsiaTheme="majorEastAsia" w:hAnsiTheme="majorHAnsi" w:cstheme="majorBidi"/>
      <w:b/>
      <w:bCs/>
      <w:color w:val="E32D91" w:themeColor="accent1"/>
      <w:sz w:val="26"/>
      <w:szCs w:val="26"/>
    </w:rPr>
  </w:style>
  <w:style w:type="paragraph" w:customStyle="1" w:styleId="NewsletterHeading">
    <w:name w:val="Newsletter Heading"/>
    <w:basedOn w:val="Normal"/>
    <w:qFormat/>
    <w:rsid w:val="001149B1"/>
    <w:rPr>
      <w:rFonts w:asciiTheme="majorHAnsi" w:hAnsiTheme="majorHAnsi"/>
      <w:b/>
      <w:color w:val="FFFFFF" w:themeColor="background1"/>
      <w:sz w:val="62"/>
    </w:rPr>
  </w:style>
  <w:style w:type="paragraph" w:customStyle="1" w:styleId="NewsletterSubhead">
    <w:name w:val="Newsletter Subhead"/>
    <w:basedOn w:val="Normal"/>
    <w:qFormat/>
    <w:rsid w:val="001149B1"/>
    <w:rPr>
      <w:color w:val="FFFFFF" w:themeColor="background1"/>
      <w:sz w:val="26"/>
    </w:rPr>
  </w:style>
  <w:style w:type="paragraph" w:customStyle="1" w:styleId="NewsletterHeadline">
    <w:name w:val="Newsletter Headline"/>
    <w:basedOn w:val="Normal"/>
    <w:qFormat/>
    <w:rsid w:val="00760E4B"/>
    <w:rPr>
      <w:rFonts w:asciiTheme="majorHAnsi" w:hAnsiTheme="majorHAnsi"/>
      <w:b/>
      <w:sz w:val="32"/>
    </w:rPr>
  </w:style>
  <w:style w:type="paragraph" w:customStyle="1" w:styleId="NewsletterBody">
    <w:name w:val="Newsletter Body"/>
    <w:basedOn w:val="Normal"/>
    <w:qFormat/>
    <w:rsid w:val="00F7274D"/>
    <w:pPr>
      <w:spacing w:after="200"/>
      <w:jc w:val="both"/>
    </w:pPr>
    <w:rPr>
      <w:color w:val="000000"/>
      <w:sz w:val="22"/>
    </w:rPr>
  </w:style>
  <w:style w:type="paragraph" w:customStyle="1" w:styleId="WhiteText">
    <w:name w:val="White Text"/>
    <w:basedOn w:val="Normal"/>
    <w:qFormat/>
    <w:rsid w:val="00D014E1"/>
    <w:rPr>
      <w:color w:val="FFFFFF" w:themeColor="background1"/>
      <w:sz w:val="20"/>
    </w:rPr>
  </w:style>
  <w:style w:type="paragraph" w:customStyle="1" w:styleId="CompanyName">
    <w:name w:val="Company Name"/>
    <w:basedOn w:val="NewsletterHeading"/>
    <w:qFormat/>
    <w:rsid w:val="003B57E6"/>
    <w:rPr>
      <w:sz w:val="52"/>
      <w:szCs w:val="52"/>
    </w:rPr>
  </w:style>
  <w:style w:type="paragraph" w:customStyle="1" w:styleId="NewsletterDate">
    <w:name w:val="Newsletter Date"/>
    <w:basedOn w:val="WhiteText"/>
    <w:qFormat/>
    <w:rsid w:val="00FA5997"/>
    <w:pPr>
      <w:jc w:val="right"/>
    </w:pPr>
  </w:style>
  <w:style w:type="paragraph" w:customStyle="1" w:styleId="Smallprint">
    <w:name w:val="Small print"/>
    <w:basedOn w:val="NewsletterBody"/>
    <w:qFormat/>
    <w:rsid w:val="006D49E7"/>
    <w:pPr>
      <w:jc w:val="right"/>
    </w:pPr>
    <w:rPr>
      <w:sz w:val="16"/>
      <w:szCs w:val="16"/>
    </w:rPr>
  </w:style>
  <w:style w:type="character" w:customStyle="1" w:styleId="Heading1Char">
    <w:name w:val="Heading 1 Char"/>
    <w:basedOn w:val="DefaultParagraphFont"/>
    <w:link w:val="Heading1"/>
    <w:uiPriority w:val="9"/>
    <w:rsid w:val="008032F0"/>
    <w:rPr>
      <w:rFonts w:asciiTheme="majorHAnsi" w:eastAsiaTheme="majorEastAsia" w:hAnsiTheme="majorHAnsi" w:cstheme="majorBidi"/>
      <w:bCs/>
      <w:i/>
      <w:color w:val="E32D91" w:themeColor="accent1"/>
      <w:sz w:val="32"/>
      <w:szCs w:val="32"/>
    </w:rPr>
  </w:style>
  <w:style w:type="character" w:styleId="Hyperlink">
    <w:name w:val="Hyperlink"/>
    <w:basedOn w:val="DefaultParagraphFont"/>
    <w:uiPriority w:val="99"/>
    <w:unhideWhenUsed/>
    <w:rsid w:val="00B85CD3"/>
    <w:rPr>
      <w:color w:val="6B9F25" w:themeColor="hyperlink"/>
      <w:u w:val="single"/>
    </w:rPr>
  </w:style>
  <w:style w:type="character" w:styleId="FollowedHyperlink">
    <w:name w:val="FollowedHyperlink"/>
    <w:basedOn w:val="DefaultParagraphFont"/>
    <w:uiPriority w:val="99"/>
    <w:semiHidden/>
    <w:unhideWhenUsed/>
    <w:rsid w:val="00B85CD3"/>
    <w:rPr>
      <w:color w:val="8C8C8C" w:themeColor="followedHyperlink"/>
      <w:u w:val="single"/>
    </w:rPr>
  </w:style>
  <w:style w:type="character" w:styleId="UnresolvedMention">
    <w:name w:val="Unresolved Mention"/>
    <w:basedOn w:val="DefaultParagraphFont"/>
    <w:uiPriority w:val="99"/>
    <w:semiHidden/>
    <w:unhideWhenUsed/>
    <w:rsid w:val="00141EBF"/>
    <w:rPr>
      <w:color w:val="605E5C"/>
      <w:shd w:val="clear" w:color="auto" w:fill="E1DFDD"/>
    </w:rPr>
  </w:style>
  <w:style w:type="character" w:styleId="CommentReference">
    <w:name w:val="annotation reference"/>
    <w:basedOn w:val="DefaultParagraphFont"/>
    <w:uiPriority w:val="99"/>
    <w:semiHidden/>
    <w:unhideWhenUsed/>
    <w:rsid w:val="00497E00"/>
    <w:rPr>
      <w:sz w:val="16"/>
      <w:szCs w:val="16"/>
    </w:rPr>
  </w:style>
  <w:style w:type="paragraph" w:styleId="CommentText">
    <w:name w:val="annotation text"/>
    <w:basedOn w:val="Normal"/>
    <w:link w:val="CommentTextChar"/>
    <w:uiPriority w:val="99"/>
    <w:semiHidden/>
    <w:unhideWhenUsed/>
    <w:rsid w:val="00497E00"/>
    <w:rPr>
      <w:sz w:val="20"/>
      <w:szCs w:val="20"/>
    </w:rPr>
  </w:style>
  <w:style w:type="character" w:customStyle="1" w:styleId="CommentTextChar">
    <w:name w:val="Comment Text Char"/>
    <w:basedOn w:val="DefaultParagraphFont"/>
    <w:link w:val="CommentText"/>
    <w:uiPriority w:val="99"/>
    <w:semiHidden/>
    <w:rsid w:val="00497E00"/>
  </w:style>
  <w:style w:type="paragraph" w:styleId="CommentSubject">
    <w:name w:val="annotation subject"/>
    <w:basedOn w:val="CommentText"/>
    <w:next w:val="CommentText"/>
    <w:link w:val="CommentSubjectChar"/>
    <w:uiPriority w:val="99"/>
    <w:semiHidden/>
    <w:unhideWhenUsed/>
    <w:rsid w:val="00497E00"/>
    <w:rPr>
      <w:b/>
      <w:bCs/>
    </w:rPr>
  </w:style>
  <w:style w:type="character" w:customStyle="1" w:styleId="CommentSubjectChar">
    <w:name w:val="Comment Subject Char"/>
    <w:basedOn w:val="CommentTextChar"/>
    <w:link w:val="CommentSubject"/>
    <w:uiPriority w:val="99"/>
    <w:semiHidden/>
    <w:rsid w:val="00497E00"/>
    <w:rPr>
      <w:b/>
      <w:bCs/>
    </w:rPr>
  </w:style>
  <w:style w:type="paragraph" w:styleId="Header">
    <w:name w:val="header"/>
    <w:basedOn w:val="Normal"/>
    <w:link w:val="HeaderChar"/>
    <w:uiPriority w:val="99"/>
    <w:unhideWhenUsed/>
    <w:rsid w:val="00C70A4B"/>
    <w:pPr>
      <w:tabs>
        <w:tab w:val="center" w:pos="4680"/>
        <w:tab w:val="right" w:pos="9360"/>
      </w:tabs>
    </w:pPr>
  </w:style>
  <w:style w:type="character" w:customStyle="1" w:styleId="HeaderChar">
    <w:name w:val="Header Char"/>
    <w:basedOn w:val="DefaultParagraphFont"/>
    <w:link w:val="Header"/>
    <w:uiPriority w:val="99"/>
    <w:rsid w:val="00C70A4B"/>
    <w:rPr>
      <w:sz w:val="24"/>
      <w:szCs w:val="24"/>
    </w:rPr>
  </w:style>
  <w:style w:type="paragraph" w:styleId="Footer">
    <w:name w:val="footer"/>
    <w:basedOn w:val="Normal"/>
    <w:link w:val="FooterChar"/>
    <w:uiPriority w:val="99"/>
    <w:unhideWhenUsed/>
    <w:rsid w:val="00C70A4B"/>
    <w:pPr>
      <w:tabs>
        <w:tab w:val="center" w:pos="4680"/>
        <w:tab w:val="right" w:pos="9360"/>
      </w:tabs>
    </w:pPr>
  </w:style>
  <w:style w:type="character" w:customStyle="1" w:styleId="FooterChar">
    <w:name w:val="Footer Char"/>
    <w:basedOn w:val="DefaultParagraphFont"/>
    <w:link w:val="Footer"/>
    <w:uiPriority w:val="99"/>
    <w:rsid w:val="00C70A4B"/>
    <w:rPr>
      <w:sz w:val="24"/>
      <w:szCs w:val="24"/>
    </w:rPr>
  </w:style>
  <w:style w:type="paragraph" w:styleId="ListParagraph">
    <w:name w:val="List Paragraph"/>
    <w:basedOn w:val="Normal"/>
    <w:uiPriority w:val="34"/>
    <w:qFormat/>
    <w:rsid w:val="00AE6CEC"/>
    <w:pPr>
      <w:ind w:left="720"/>
      <w:contextualSpacing/>
    </w:pPr>
  </w:style>
  <w:style w:type="paragraph" w:styleId="NormalWeb">
    <w:name w:val="Normal (Web)"/>
    <w:basedOn w:val="Normal"/>
    <w:uiPriority w:val="99"/>
    <w:unhideWhenUsed/>
    <w:rsid w:val="00841633"/>
    <w:pPr>
      <w:spacing w:before="100" w:beforeAutospacing="1" w:after="100" w:afterAutospacing="1"/>
    </w:pPr>
  </w:style>
  <w:style w:type="paragraph" w:styleId="FootnoteText">
    <w:name w:val="footnote text"/>
    <w:basedOn w:val="Normal"/>
    <w:link w:val="FootnoteTextChar"/>
    <w:uiPriority w:val="99"/>
    <w:semiHidden/>
    <w:unhideWhenUsed/>
    <w:rsid w:val="00DF6AEC"/>
    <w:rPr>
      <w:sz w:val="20"/>
      <w:szCs w:val="20"/>
    </w:rPr>
  </w:style>
  <w:style w:type="character" w:customStyle="1" w:styleId="FootnoteTextChar">
    <w:name w:val="Footnote Text Char"/>
    <w:basedOn w:val="DefaultParagraphFont"/>
    <w:link w:val="FootnoteText"/>
    <w:uiPriority w:val="99"/>
    <w:semiHidden/>
    <w:rsid w:val="00DF6AEC"/>
  </w:style>
  <w:style w:type="character" w:styleId="FootnoteReference">
    <w:name w:val="footnote reference"/>
    <w:basedOn w:val="DefaultParagraphFont"/>
    <w:uiPriority w:val="99"/>
    <w:semiHidden/>
    <w:unhideWhenUsed/>
    <w:rsid w:val="00DF6AEC"/>
    <w:rPr>
      <w:vertAlign w:val="superscript"/>
    </w:rPr>
  </w:style>
  <w:style w:type="paragraph" w:styleId="Revision">
    <w:name w:val="Revision"/>
    <w:hidden/>
    <w:uiPriority w:val="99"/>
    <w:semiHidden/>
    <w:rsid w:val="00B03B40"/>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185755">
      <w:bodyDiv w:val="1"/>
      <w:marLeft w:val="0"/>
      <w:marRight w:val="0"/>
      <w:marTop w:val="0"/>
      <w:marBottom w:val="0"/>
      <w:divBdr>
        <w:top w:val="none" w:sz="0" w:space="0" w:color="auto"/>
        <w:left w:val="none" w:sz="0" w:space="0" w:color="auto"/>
        <w:bottom w:val="none" w:sz="0" w:space="0" w:color="auto"/>
        <w:right w:val="none" w:sz="0" w:space="0" w:color="auto"/>
      </w:divBdr>
    </w:div>
    <w:div w:id="240336247">
      <w:bodyDiv w:val="1"/>
      <w:marLeft w:val="0"/>
      <w:marRight w:val="0"/>
      <w:marTop w:val="0"/>
      <w:marBottom w:val="0"/>
      <w:divBdr>
        <w:top w:val="none" w:sz="0" w:space="0" w:color="auto"/>
        <w:left w:val="none" w:sz="0" w:space="0" w:color="auto"/>
        <w:bottom w:val="none" w:sz="0" w:space="0" w:color="auto"/>
        <w:right w:val="none" w:sz="0" w:space="0" w:color="auto"/>
      </w:divBdr>
    </w:div>
    <w:div w:id="272976994">
      <w:bodyDiv w:val="1"/>
      <w:marLeft w:val="0"/>
      <w:marRight w:val="0"/>
      <w:marTop w:val="0"/>
      <w:marBottom w:val="0"/>
      <w:divBdr>
        <w:top w:val="none" w:sz="0" w:space="0" w:color="auto"/>
        <w:left w:val="none" w:sz="0" w:space="0" w:color="auto"/>
        <w:bottom w:val="none" w:sz="0" w:space="0" w:color="auto"/>
        <w:right w:val="none" w:sz="0" w:space="0" w:color="auto"/>
      </w:divBdr>
    </w:div>
    <w:div w:id="552470449">
      <w:bodyDiv w:val="1"/>
      <w:marLeft w:val="0"/>
      <w:marRight w:val="0"/>
      <w:marTop w:val="0"/>
      <w:marBottom w:val="0"/>
      <w:divBdr>
        <w:top w:val="none" w:sz="0" w:space="0" w:color="auto"/>
        <w:left w:val="none" w:sz="0" w:space="0" w:color="auto"/>
        <w:bottom w:val="none" w:sz="0" w:space="0" w:color="auto"/>
        <w:right w:val="none" w:sz="0" w:space="0" w:color="auto"/>
      </w:divBdr>
    </w:div>
    <w:div w:id="626080965">
      <w:bodyDiv w:val="1"/>
      <w:marLeft w:val="0"/>
      <w:marRight w:val="0"/>
      <w:marTop w:val="0"/>
      <w:marBottom w:val="0"/>
      <w:divBdr>
        <w:top w:val="none" w:sz="0" w:space="0" w:color="auto"/>
        <w:left w:val="none" w:sz="0" w:space="0" w:color="auto"/>
        <w:bottom w:val="none" w:sz="0" w:space="0" w:color="auto"/>
        <w:right w:val="none" w:sz="0" w:space="0" w:color="auto"/>
      </w:divBdr>
    </w:div>
    <w:div w:id="741299511">
      <w:bodyDiv w:val="1"/>
      <w:marLeft w:val="0"/>
      <w:marRight w:val="0"/>
      <w:marTop w:val="0"/>
      <w:marBottom w:val="0"/>
      <w:divBdr>
        <w:top w:val="none" w:sz="0" w:space="0" w:color="auto"/>
        <w:left w:val="none" w:sz="0" w:space="0" w:color="auto"/>
        <w:bottom w:val="none" w:sz="0" w:space="0" w:color="auto"/>
        <w:right w:val="none" w:sz="0" w:space="0" w:color="auto"/>
      </w:divBdr>
    </w:div>
    <w:div w:id="756363736">
      <w:bodyDiv w:val="1"/>
      <w:marLeft w:val="0"/>
      <w:marRight w:val="0"/>
      <w:marTop w:val="0"/>
      <w:marBottom w:val="0"/>
      <w:divBdr>
        <w:top w:val="none" w:sz="0" w:space="0" w:color="auto"/>
        <w:left w:val="none" w:sz="0" w:space="0" w:color="auto"/>
        <w:bottom w:val="none" w:sz="0" w:space="0" w:color="auto"/>
        <w:right w:val="none" w:sz="0" w:space="0" w:color="auto"/>
      </w:divBdr>
    </w:div>
    <w:div w:id="767041872">
      <w:bodyDiv w:val="1"/>
      <w:marLeft w:val="0"/>
      <w:marRight w:val="0"/>
      <w:marTop w:val="0"/>
      <w:marBottom w:val="0"/>
      <w:divBdr>
        <w:top w:val="none" w:sz="0" w:space="0" w:color="auto"/>
        <w:left w:val="none" w:sz="0" w:space="0" w:color="auto"/>
        <w:bottom w:val="none" w:sz="0" w:space="0" w:color="auto"/>
        <w:right w:val="none" w:sz="0" w:space="0" w:color="auto"/>
      </w:divBdr>
    </w:div>
    <w:div w:id="903176067">
      <w:bodyDiv w:val="1"/>
      <w:marLeft w:val="0"/>
      <w:marRight w:val="0"/>
      <w:marTop w:val="0"/>
      <w:marBottom w:val="0"/>
      <w:divBdr>
        <w:top w:val="none" w:sz="0" w:space="0" w:color="auto"/>
        <w:left w:val="none" w:sz="0" w:space="0" w:color="auto"/>
        <w:bottom w:val="none" w:sz="0" w:space="0" w:color="auto"/>
        <w:right w:val="none" w:sz="0" w:space="0" w:color="auto"/>
      </w:divBdr>
    </w:div>
    <w:div w:id="979267718">
      <w:bodyDiv w:val="1"/>
      <w:marLeft w:val="0"/>
      <w:marRight w:val="0"/>
      <w:marTop w:val="0"/>
      <w:marBottom w:val="0"/>
      <w:divBdr>
        <w:top w:val="none" w:sz="0" w:space="0" w:color="auto"/>
        <w:left w:val="none" w:sz="0" w:space="0" w:color="auto"/>
        <w:bottom w:val="none" w:sz="0" w:space="0" w:color="auto"/>
        <w:right w:val="none" w:sz="0" w:space="0" w:color="auto"/>
      </w:divBdr>
    </w:div>
    <w:div w:id="1029374266">
      <w:bodyDiv w:val="1"/>
      <w:marLeft w:val="0"/>
      <w:marRight w:val="0"/>
      <w:marTop w:val="0"/>
      <w:marBottom w:val="0"/>
      <w:divBdr>
        <w:top w:val="none" w:sz="0" w:space="0" w:color="auto"/>
        <w:left w:val="none" w:sz="0" w:space="0" w:color="auto"/>
        <w:bottom w:val="none" w:sz="0" w:space="0" w:color="auto"/>
        <w:right w:val="none" w:sz="0" w:space="0" w:color="auto"/>
      </w:divBdr>
    </w:div>
    <w:div w:id="1382635253">
      <w:bodyDiv w:val="1"/>
      <w:marLeft w:val="0"/>
      <w:marRight w:val="0"/>
      <w:marTop w:val="0"/>
      <w:marBottom w:val="0"/>
      <w:divBdr>
        <w:top w:val="none" w:sz="0" w:space="0" w:color="auto"/>
        <w:left w:val="none" w:sz="0" w:space="0" w:color="auto"/>
        <w:bottom w:val="none" w:sz="0" w:space="0" w:color="auto"/>
        <w:right w:val="none" w:sz="0" w:space="0" w:color="auto"/>
      </w:divBdr>
    </w:div>
    <w:div w:id="1463691879">
      <w:bodyDiv w:val="1"/>
      <w:marLeft w:val="0"/>
      <w:marRight w:val="0"/>
      <w:marTop w:val="0"/>
      <w:marBottom w:val="0"/>
      <w:divBdr>
        <w:top w:val="none" w:sz="0" w:space="0" w:color="auto"/>
        <w:left w:val="none" w:sz="0" w:space="0" w:color="auto"/>
        <w:bottom w:val="none" w:sz="0" w:space="0" w:color="auto"/>
        <w:right w:val="none" w:sz="0" w:space="0" w:color="auto"/>
      </w:divBdr>
      <w:divsChild>
        <w:div w:id="1382944027">
          <w:marLeft w:val="0"/>
          <w:marRight w:val="0"/>
          <w:marTop w:val="0"/>
          <w:marBottom w:val="0"/>
          <w:divBdr>
            <w:top w:val="none" w:sz="0" w:space="0" w:color="auto"/>
            <w:left w:val="none" w:sz="0" w:space="0" w:color="auto"/>
            <w:bottom w:val="none" w:sz="0" w:space="0" w:color="auto"/>
            <w:right w:val="none" w:sz="0" w:space="0" w:color="auto"/>
          </w:divBdr>
        </w:div>
      </w:divsChild>
    </w:div>
    <w:div w:id="1754161358">
      <w:bodyDiv w:val="1"/>
      <w:marLeft w:val="0"/>
      <w:marRight w:val="0"/>
      <w:marTop w:val="0"/>
      <w:marBottom w:val="0"/>
      <w:divBdr>
        <w:top w:val="none" w:sz="0" w:space="0" w:color="auto"/>
        <w:left w:val="none" w:sz="0" w:space="0" w:color="auto"/>
        <w:bottom w:val="none" w:sz="0" w:space="0" w:color="auto"/>
        <w:right w:val="none" w:sz="0" w:space="0" w:color="auto"/>
      </w:divBdr>
    </w:div>
    <w:div w:id="1817214426">
      <w:bodyDiv w:val="1"/>
      <w:marLeft w:val="0"/>
      <w:marRight w:val="0"/>
      <w:marTop w:val="0"/>
      <w:marBottom w:val="0"/>
      <w:divBdr>
        <w:top w:val="none" w:sz="0" w:space="0" w:color="auto"/>
        <w:left w:val="none" w:sz="0" w:space="0" w:color="auto"/>
        <w:bottom w:val="none" w:sz="0" w:space="0" w:color="auto"/>
        <w:right w:val="none" w:sz="0" w:space="0" w:color="auto"/>
      </w:divBdr>
    </w:div>
    <w:div w:id="18554568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doe.mass.edu/sfs/family-engagement-framework.pdf" TargetMode="External"/><Relationship Id="rId3" Type="http://schemas.openxmlformats.org/officeDocument/2006/relationships/customXml" Target="../customXml/item3.xml"/><Relationship Id="rId21" Type="http://schemas.openxmlformats.org/officeDocument/2006/relationships/hyperlink" Target="https://www.racialequitytools.org/glossary" TargetMode="External"/><Relationship Id="rId7" Type="http://schemas.openxmlformats.org/officeDocument/2006/relationships/settings" Target="settings.xml"/><Relationship Id="rId12" Type="http://schemas.openxmlformats.org/officeDocument/2006/relationships/image" Target="media/image2.wmf"/><Relationship Id="rId17" Type="http://schemas.openxmlformats.org/officeDocument/2006/relationships/hyperlink" Target="https://www.doe.mass.edu/sfs/family-engagement-framework.pdf" TargetMode="External"/><Relationship Id="rId2" Type="http://schemas.openxmlformats.org/officeDocument/2006/relationships/customXml" Target="../customXml/item2.xml"/><Relationship Id="rId16" Type="http://schemas.openxmlformats.org/officeDocument/2006/relationships/hyperlink" Target="https://www.mass.gov/doc/massachusetts-early-intervention-mission-and-key-principles/download" TargetMode="External"/><Relationship Id="rId20" Type="http://schemas.openxmlformats.org/officeDocument/2006/relationships/hyperlink" Target="https://ectacenter.org/topics/racialequity/factsheet-racialequity-2023.as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mass.gov/culturally-and-linguistically-appropriate-services-clas-initiative"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ectacenter.org/~pdfs/topics/racialequity/factsheet-racialequity-2023.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g"/><Relationship Id="rId22" Type="http://schemas.openxmlformats.org/officeDocument/2006/relationships/hyperlink" Target="https://journals.sagepub.com/doi/full/10.1177/027112142199247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MCrosby\AppData\Roaming\Microsoft\Templates\Weekly%20newsletter.dotx" TargetMode="External"/></Relationships>
</file>

<file path=word/theme/theme1.xml><?xml version="1.0" encoding="utf-8"?>
<a:theme xmlns:a="http://schemas.openxmlformats.org/drawingml/2006/main" name="Office Theme">
  <a:themeElements>
    <a:clrScheme name="Red Violet">
      <a:dk1>
        <a:sysClr val="windowText" lastClr="000000"/>
      </a:dk1>
      <a:lt1>
        <a:sysClr val="window" lastClr="FFFFFF"/>
      </a:lt1>
      <a:dk2>
        <a:srgbClr val="454551"/>
      </a:dk2>
      <a:lt2>
        <a:srgbClr val="D8D9DC"/>
      </a:lt2>
      <a:accent1>
        <a:srgbClr val="E32D91"/>
      </a:accent1>
      <a:accent2>
        <a:srgbClr val="C830CC"/>
      </a:accent2>
      <a:accent3>
        <a:srgbClr val="4EA6DC"/>
      </a:accent3>
      <a:accent4>
        <a:srgbClr val="4775E7"/>
      </a:accent4>
      <a:accent5>
        <a:srgbClr val="8971E1"/>
      </a:accent5>
      <a:accent6>
        <a:srgbClr val="D54773"/>
      </a:accent6>
      <a:hlink>
        <a:srgbClr val="6B9F25"/>
      </a:hlink>
      <a:folHlink>
        <a:srgbClr val="8C8C8C"/>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ee02ea6-1fef-425e-9027-c2f70faaf434" xsi:nil="true"/>
    <lcf76f155ced4ddcb4097134ff3c332f xmlns="c83123e5-9264-4e21-bc82-16d9e45b2f5e">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ABFEDB9F107C6446B43D25A543876226" ma:contentTypeVersion="14" ma:contentTypeDescription="Create a new document." ma:contentTypeScope="" ma:versionID="b27df43bacb513a671dfe730a6864f6c">
  <xsd:schema xmlns:xsd="http://www.w3.org/2001/XMLSchema" xmlns:xs="http://www.w3.org/2001/XMLSchema" xmlns:p="http://schemas.microsoft.com/office/2006/metadata/properties" xmlns:ns2="c83123e5-9264-4e21-bc82-16d9e45b2f5e" xmlns:ns3="fee02ea6-1fef-425e-9027-c2f70faaf434" targetNamespace="http://schemas.microsoft.com/office/2006/metadata/properties" ma:root="true" ma:fieldsID="74cfb11f2cf1b37c310bb5670d233d78" ns2:_="" ns3:_="">
    <xsd:import namespace="c83123e5-9264-4e21-bc82-16d9e45b2f5e"/>
    <xsd:import namespace="fee02ea6-1fef-425e-9027-c2f70faaf43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3123e5-9264-4e21-bc82-16d9e45b2f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e02ea6-1fef-425e-9027-c2f70faaf43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5ddd671-714d-4396-8854-beb75bf744c4}" ma:internalName="TaxCatchAll" ma:showField="CatchAllData" ma:web="fee02ea6-1fef-425e-9027-c2f70faaf4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B96250-407E-40A4-BA71-9F03B03EA852}">
  <ds:schemaRefs>
    <ds:schemaRef ds:uri="http://purl.org/dc/elements/1.1/"/>
    <ds:schemaRef ds:uri="http://schemas.microsoft.com/office/2006/metadata/properties"/>
    <ds:schemaRef ds:uri="fee02ea6-1fef-425e-9027-c2f70faaf434"/>
    <ds:schemaRef ds:uri="http://purl.org/dc/terms/"/>
    <ds:schemaRef ds:uri="http://schemas.openxmlformats.org/package/2006/metadata/core-properties"/>
    <ds:schemaRef ds:uri="http://schemas.microsoft.com/office/2006/documentManagement/types"/>
    <ds:schemaRef ds:uri="c83123e5-9264-4e21-bc82-16d9e45b2f5e"/>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3DC5EF00-1054-4B62-BF43-B87010E2CA7D}">
  <ds:schemaRefs>
    <ds:schemaRef ds:uri="http://schemas.openxmlformats.org/officeDocument/2006/bibliography"/>
  </ds:schemaRefs>
</ds:datastoreItem>
</file>

<file path=customXml/itemProps3.xml><?xml version="1.0" encoding="utf-8"?>
<ds:datastoreItem xmlns:ds="http://schemas.openxmlformats.org/officeDocument/2006/customXml" ds:itemID="{24B88903-9750-4749-9582-A9906FAA713E}"/>
</file>

<file path=customXml/itemProps4.xml><?xml version="1.0" encoding="utf-8"?>
<ds:datastoreItem xmlns:ds="http://schemas.openxmlformats.org/officeDocument/2006/customXml" ds:itemID="{2F597642-D389-4429-AEC8-31FB159583E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Weekly newsletter</Template>
  <TotalTime>0</TotalTime>
  <Pages>2</Pages>
  <Words>797</Words>
  <Characters>4546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Newsletter</vt:lpstr>
    </vt:vector>
  </TitlesOfParts>
  <Company>McCann Erickson</Company>
  <LinksUpToDate>false</LinksUpToDate>
  <CharactersWithSpaces>5333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Newsletter</dc:title>
  <dc:subject/>
  <dc:creator>Crosby, Laura M. (DPH)</dc:creator>
  <cp:keywords/>
  <dc:description/>
  <cp:lastModifiedBy>Crosby, Laura M. (DPH)</cp:lastModifiedBy>
  <cp:revision>2</cp:revision>
  <cp:lastPrinted>2008-09-26T23:14:00Z</cp:lastPrinted>
  <dcterms:created xsi:type="dcterms:W3CDTF">2023-09-12T14:15:00Z</dcterms:created>
  <dcterms:modified xsi:type="dcterms:W3CDTF">2023-09-12T14:15:00Z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0x010100ABFEDB9F107C6446B43D25A543876226</vt:lpwstr>
  </property>
  <property fmtid="{D5CDD505-2E9C-101B-9397-08002B2CF9AE}" pid="3" name="ImageGenCounter">
    <vt:lpwstr>0</vt:lpwstr>
  </property>
  <property fmtid="{D5CDD505-2E9C-101B-9397-08002B2CF9AE}" pid="4" name="ViolationReportStatus">
    <vt:lpwstr>None</vt:lpwstr>
  </property>
  <property fmtid="{D5CDD505-2E9C-101B-9397-08002B2CF9AE}" pid="5" name="ImageGenStatus">
    <vt:lpwstr>0</vt:lpwstr>
  </property>
  <property fmtid="{D5CDD505-2E9C-101B-9397-08002B2CF9AE}" pid="6" name="PolicheckStatus">
    <vt:lpwstr>0</vt:lpwstr>
  </property>
  <property fmtid="{D5CDD505-2E9C-101B-9397-08002B2CF9AE}" pid="7" name="Applications">
    <vt:lpwstr>79;#tpl120;#95;#zwd120;#448;#zwd140</vt:lpwstr>
  </property>
  <property fmtid="{D5CDD505-2E9C-101B-9397-08002B2CF9AE}" pid="8" name="PolicheckCounter">
    <vt:lpwstr>0</vt:lpwstr>
  </property>
  <property fmtid="{D5CDD505-2E9C-101B-9397-08002B2CF9AE}" pid="9" name="APTrustLevel">
    <vt:r8>1</vt:r8>
  </property>
  <property fmtid="{D5CDD505-2E9C-101B-9397-08002B2CF9AE}" pid="10" name="GrammarlyDocumentId">
    <vt:lpwstr>232c9b6de36bb2f2c2a2eb71983eee299c8b6636434cd32f97d98d9646e17772</vt:lpwstr>
  </property>
  <property fmtid="{D5CDD505-2E9C-101B-9397-08002B2CF9AE}" pid="11" name="MediaServiceImageTags">
    <vt:lpwstr/>
  </property>
</Properties>
</file>