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10.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D15" w:rsidRPr="006C154A" w:rsidRDefault="00111FCA" w:rsidP="00A13D15">
      <w:pPr>
        <w:rPr>
          <w:sz w:val="22"/>
          <w:szCs w:val="22"/>
        </w:rPr>
      </w:pPr>
      <w:r w:rsidRPr="006C154A">
        <w:rPr>
          <w:noProof/>
          <w:sz w:val="22"/>
          <w:szCs w:val="22"/>
        </w:rPr>
        <mc:AlternateContent>
          <mc:Choice Requires="wps">
            <w:drawing>
              <wp:anchor distT="0" distB="0" distL="114300" distR="114300" simplePos="0" relativeHeight="251659264" behindDoc="0" locked="0" layoutInCell="1" allowOverlap="1" wp14:anchorId="2D075A96" wp14:editId="0E2AE85D">
                <wp:simplePos x="0" y="0"/>
                <wp:positionH relativeFrom="page">
                  <wp:posOffset>0</wp:posOffset>
                </wp:positionH>
                <wp:positionV relativeFrom="paragraph">
                  <wp:posOffset>-476250</wp:posOffset>
                </wp:positionV>
                <wp:extent cx="7823835" cy="1847850"/>
                <wp:effectExtent l="0" t="0" r="5715" b="0"/>
                <wp:wrapThrough wrapText="bothSides">
                  <wp:wrapPolygon edited="0">
                    <wp:start x="0" y="0"/>
                    <wp:lineTo x="0" y="21377"/>
                    <wp:lineTo x="21563" y="21377"/>
                    <wp:lineTo x="21563"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84785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A13D15" w:rsidRDefault="00A13D15" w:rsidP="00A13D15"/>
                          <w:p w:rsidR="00D56D19" w:rsidRPr="00E2663F" w:rsidRDefault="00D56D19" w:rsidP="00D56D19">
                            <w:pPr>
                              <w:pStyle w:val="MassDOHHeader"/>
                              <w:rPr>
                                <w:b/>
                                <w:sz w:val="19"/>
                                <w:szCs w:val="19"/>
                              </w:rPr>
                            </w:pPr>
                            <w:r>
                              <w:rPr>
                                <w:rFonts w:cs="Arial"/>
                                <w:b/>
                                <w:sz w:val="19"/>
                              </w:rPr>
                              <w:t>Sở Y Tế Massachusetts | Cục Sức Khỏe Môi Trường</w:t>
                            </w:r>
                          </w:p>
                          <w:p w:rsidR="00A13D15" w:rsidRPr="00F35AA6" w:rsidRDefault="00D56D19" w:rsidP="00D56D19">
                            <w:pPr>
                              <w:pStyle w:val="Heading1"/>
                            </w:pPr>
                            <w:r>
                              <w:rPr>
                                <w:rFonts w:ascii="Arial" w:hAnsi="Arial" w:cs="Arial"/>
                              </w:rPr>
                              <w:t>Tờ Thông Tin Radon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0;margin-top:-37.5pt;width:616.05pt;height:1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" fillcolor="#76923c [2406]" stroked="f">
                <v:textbox>
                  <w:txbxContent>
                    <w:p w:rsidR="00A13D15" w:rsidRDefault="00A13D15" w:rsidP="00A13D15"/>
                    <w:p w:rsidR="00D56D19" w:rsidRPr="00E2663F" w:rsidRDefault="00D56D19" w:rsidP="00D56D19">
                      <w:pPr>
                        <w:pStyle w:val="MassDOHHeader"/>
                        <w:rPr>
                          <w:b/>
                          <w:sz w:val="19"/>
                          <w:szCs w:val="19"/>
                        </w:rPr>
                      </w:pPr>
                      <w:r>
                        <w:rPr>
                          <w:rFonts w:cs="Arial"/>
                          <w:b/>
                          <w:sz w:val="19"/>
                        </w:rPr>
                        <w:t>Sở Y Tế Massachusetts | Cục Sức Khỏe Môi Trường</w:t>
                      </w:r>
                    </w:p>
                    <w:p w:rsidR="00A13D15" w:rsidRPr="00F35AA6" w:rsidRDefault="00D56D19" w:rsidP="00D56D19">
                      <w:pPr>
                        <w:pStyle w:val="Heading1"/>
                      </w:pPr>
                      <w:r>
                        <w:rPr>
                          <w:rFonts w:ascii="Arial" w:hAnsi="Arial" w:cs="Arial"/>
                        </w:rPr>
                        <w:t>Tờ Thông Tin Radon</w:t>
                      </w:r>
                    </w:p>
                  </w:txbxContent>
                </v:textbox>
                <w10:wrap type="through" anchorx="page"/>
              </v:rect>
            </w:pict>
          </mc:Fallback>
        </mc:AlternateContent>
      </w:r>
      <w:bookmarkStart w:id="0" w:name="_GoBack"/>
      <w:r w:rsidRPr="006C154A">
        <w:rPr>
          <w:noProof/>
          <w:sz w:val="22"/>
          <w:szCs w:val="22"/>
        </w:rPr>
        <mc:AlternateContent>
          <mc:Choice Requires="wps">
            <w:drawing>
              <wp:anchor distT="0" distB="0" distL="114300" distR="114300" simplePos="0" relativeHeight="251660288" behindDoc="0" locked="0" layoutInCell="1" allowOverlap="1" wp14:anchorId="7B791367" wp14:editId="6EEA4935">
                <wp:simplePos x="0" y="0"/>
                <wp:positionH relativeFrom="column">
                  <wp:posOffset>-520065</wp:posOffset>
                </wp:positionH>
                <wp:positionV relativeFrom="paragraph">
                  <wp:posOffset>82550</wp:posOffset>
                </wp:positionV>
                <wp:extent cx="7877810" cy="0"/>
                <wp:effectExtent l="0" t="19050" r="27940" b="38100"/>
                <wp:wrapNone/>
                <wp:docPr id="2" name="Straight Connector 2" title="line dividing header from text"/>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id="Straight Connector 2" o:spid="_x0000_s1026" alt="Title: line dividing header from text"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6.5pt" to="579.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" strokecolor="#31859c" strokeweight="4.5pt"/>
            </w:pict>
          </mc:Fallback>
        </mc:AlternateContent>
      </w:r>
      <w:bookmarkEnd w:id="0"/>
    </w:p>
    <w:p w:rsidR="00167DC8" w:rsidRPr="006C154A" w:rsidRDefault="00167DC8" w:rsidP="00A13D15">
      <w:pPr>
        <w:pStyle w:val="Header"/>
        <w:rPr>
          <w:sz w:val="22"/>
          <w:szCs w:val="22"/>
        </w:rPr>
        <w:sectPr w:rsidR="00167DC8" w:rsidRPr="006C154A" w:rsidSect="00234758">
          <w:type w:val="continuous"/>
          <w:pgSz w:w="12240" w:h="15840"/>
          <w:pgMar w:top="720" w:right="720" w:bottom="720" w:left="720" w:header="720" w:footer="444" w:gutter="0"/>
          <w:cols w:space="720"/>
        </w:sectPr>
      </w:pPr>
    </w:p>
    <w:p w:rsidR="00E119E4" w:rsidRPr="006C154A" w:rsidRDefault="009E0F3E">
      <w:pPr>
        <w:rPr>
          <w:rFonts w:ascii="Arial" w:hAnsi="Arial" w:cs="Arial"/>
          <w:sz w:val="22"/>
          <w:szCs w:val="22"/>
        </w:rPr>
      </w:pPr>
      <w:r>
        <w:rPr>
          <w:rFonts w:ascii="Arial" w:hAnsi="Arial" w:cs="Arial"/>
          <w:noProof/>
          <w:sz w:val="22"/>
          <w:szCs w:val="22"/>
        </w:rPr>
        <w:lastRenderedPageBreak/>
        <w:drawing>
          <wp:inline distT="0" distB="0" distL="0" distR="0" wp14:anchorId="40DD6188" wp14:editId="07F37A32">
            <wp:extent cx="2047069" cy="1828800"/>
            <wp:effectExtent l="0" t="0" r="0" b="0"/>
            <wp:docPr id="6" name="Picture 6" descr="Radon, Rn, 86, (222)" title="Radon Periodic Table of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RadonEleme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7069" cy="1828800"/>
                    </a:xfrm>
                    <a:prstGeom prst="rect">
                      <a:avLst/>
                    </a:prstGeom>
                  </pic:spPr>
                </pic:pic>
              </a:graphicData>
            </a:graphic>
          </wp:inline>
        </w:drawing>
      </w:r>
    </w:p>
    <w:p w:rsidR="00182639" w:rsidRDefault="00182639">
      <w:pPr>
        <w:rPr>
          <w:rFonts w:ascii="Arial" w:hAnsi="Arial" w:cs="Arial"/>
          <w:b/>
          <w:sz w:val="22"/>
          <w:szCs w:val="22"/>
        </w:rPr>
      </w:pPr>
    </w:p>
    <w:p w:rsidR="00D56D19" w:rsidRPr="00D51990" w:rsidRDefault="00D56D19" w:rsidP="00D56D19">
      <w:pPr>
        <w:rPr>
          <w:rFonts w:ascii="Arial" w:hAnsi="Arial" w:cs="Arial"/>
          <w:b/>
          <w:caps/>
          <w:sz w:val="20"/>
          <w:szCs w:val="20"/>
        </w:rPr>
      </w:pPr>
      <w:proofErr w:type="gramStart"/>
      <w:r w:rsidRPr="00D51990">
        <w:rPr>
          <w:rFonts w:ascii="Arial" w:eastAsia="Arial" w:hAnsi="Arial" w:cs="Arial"/>
          <w:b/>
          <w:caps/>
          <w:sz w:val="20"/>
          <w:szCs w:val="20"/>
        </w:rPr>
        <w:t>Radon là gì?</w:t>
      </w:r>
      <w:proofErr w:type="gramEnd"/>
    </w:p>
    <w:p w:rsidR="00D56D19" w:rsidRPr="00D51990" w:rsidRDefault="00D56D19" w:rsidP="00D56D19">
      <w:pPr>
        <w:rPr>
          <w:rFonts w:ascii="Arial" w:hAnsi="Arial" w:cs="Arial"/>
          <w:sz w:val="20"/>
          <w:szCs w:val="20"/>
        </w:rPr>
      </w:pPr>
      <w:proofErr w:type="gramStart"/>
      <w:r w:rsidRPr="00D51990">
        <w:rPr>
          <w:rFonts w:ascii="Arial" w:eastAsia="Arial" w:hAnsi="Arial" w:cs="Arial"/>
          <w:sz w:val="20"/>
          <w:szCs w:val="20"/>
        </w:rPr>
        <w:t>Radon là một chất khí phóng xạ không màu, không mùi, không vị có nguồn gốc từ mặt đất.</w:t>
      </w:r>
      <w:proofErr w:type="gramEnd"/>
      <w:r w:rsidRPr="00D51990">
        <w:rPr>
          <w:rFonts w:ascii="Arial" w:eastAsia="Arial" w:hAnsi="Arial" w:cs="Arial"/>
          <w:sz w:val="20"/>
          <w:szCs w:val="20"/>
        </w:rPr>
        <w:t xml:space="preserve"> </w:t>
      </w:r>
      <w:proofErr w:type="gramStart"/>
      <w:r w:rsidRPr="00D51990">
        <w:rPr>
          <w:rFonts w:ascii="Arial" w:eastAsia="Arial" w:hAnsi="Arial" w:cs="Arial"/>
          <w:sz w:val="20"/>
          <w:szCs w:val="20"/>
        </w:rPr>
        <w:t>Radon được hình thành thông qua một quy trình phân rã phóng xạ xảy ra trong tự nhiên.</w:t>
      </w:r>
      <w:proofErr w:type="gramEnd"/>
      <w:r w:rsidRPr="00D51990">
        <w:rPr>
          <w:rFonts w:ascii="Arial" w:eastAsia="Arial" w:hAnsi="Arial" w:cs="Arial"/>
          <w:sz w:val="20"/>
          <w:szCs w:val="20"/>
        </w:rPr>
        <w:t xml:space="preserve"> </w:t>
      </w:r>
      <w:proofErr w:type="gramStart"/>
      <w:r w:rsidRPr="00D51990">
        <w:rPr>
          <w:rFonts w:ascii="Arial" w:eastAsia="Arial" w:hAnsi="Arial" w:cs="Arial"/>
          <w:sz w:val="20"/>
          <w:szCs w:val="20"/>
        </w:rPr>
        <w:t>Uranium tìm thấy trong đá và đất phân rã thành radon.</w:t>
      </w:r>
      <w:proofErr w:type="gramEnd"/>
      <w:r w:rsidRPr="00D51990">
        <w:rPr>
          <w:rFonts w:ascii="Arial" w:eastAsia="Arial" w:hAnsi="Arial" w:cs="Arial"/>
          <w:sz w:val="20"/>
          <w:szCs w:val="20"/>
        </w:rPr>
        <w:t xml:space="preserve"> </w:t>
      </w:r>
      <w:proofErr w:type="gramStart"/>
      <w:r w:rsidRPr="00D51990">
        <w:rPr>
          <w:rFonts w:ascii="Arial" w:eastAsia="Arial" w:hAnsi="Arial" w:cs="Arial"/>
          <w:sz w:val="20"/>
          <w:szCs w:val="20"/>
        </w:rPr>
        <w:t>Vì nó là chất khí, nó có thể đi vào nước hoặc không khí.</w:t>
      </w:r>
      <w:proofErr w:type="gramEnd"/>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sz w:val="20"/>
          <w:szCs w:val="20"/>
        </w:rPr>
      </w:pPr>
      <w:proofErr w:type="gramStart"/>
      <w:r w:rsidRPr="00D51990">
        <w:rPr>
          <w:rFonts w:ascii="Arial" w:eastAsia="Arial" w:hAnsi="Arial" w:cs="Arial"/>
          <w:sz w:val="20"/>
          <w:szCs w:val="20"/>
        </w:rPr>
        <w:t>Radon hiện diện ở ngoài trời và thường được phát hiện ở mức rất thấp trong không khí ngoài trời và trong nước bề mặt, chẳng hạn như sông ngòi và ao hồ.</w:t>
      </w:r>
      <w:proofErr w:type="gramEnd"/>
      <w:r w:rsidRPr="00D51990">
        <w:rPr>
          <w:rFonts w:ascii="Arial" w:eastAsia="Arial" w:hAnsi="Arial" w:cs="Arial"/>
          <w:sz w:val="20"/>
          <w:szCs w:val="20"/>
        </w:rPr>
        <w:t xml:space="preserve"> </w:t>
      </w:r>
      <w:proofErr w:type="gramStart"/>
      <w:r w:rsidRPr="00D51990">
        <w:rPr>
          <w:rFonts w:ascii="Arial" w:eastAsia="Arial" w:hAnsi="Arial" w:cs="Arial"/>
          <w:sz w:val="20"/>
          <w:szCs w:val="20"/>
        </w:rPr>
        <w:t>Nó có thể được tìm thấy ở mức cao hơn trong không khí trong nhà và trong những tòa nhà khác, cũng như trong nước từ các nguồn dưới mặt đất, chẳng hạn như nước giếng.</w:t>
      </w:r>
      <w:proofErr w:type="gramEnd"/>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sz w:val="20"/>
          <w:szCs w:val="20"/>
        </w:rPr>
      </w:pPr>
      <w:proofErr w:type="gramStart"/>
      <w:r w:rsidRPr="00D51990">
        <w:rPr>
          <w:rFonts w:ascii="Arial" w:eastAsia="Arial" w:hAnsi="Arial" w:cs="Arial"/>
          <w:sz w:val="20"/>
          <w:szCs w:val="20"/>
        </w:rPr>
        <w:t>Khí radon di chuyển bên dưới mặt đất có thể đi vào các không gian trong nhà, chẳng hạn như tầng hầm và khoảng bò.</w:t>
      </w:r>
      <w:proofErr w:type="gramEnd"/>
      <w:r w:rsidRPr="00D51990">
        <w:rPr>
          <w:rFonts w:ascii="Arial" w:eastAsia="Arial" w:hAnsi="Arial" w:cs="Arial"/>
          <w:sz w:val="20"/>
          <w:szCs w:val="20"/>
        </w:rPr>
        <w:t xml:space="preserve"> Một khi ở bên trong một không gian khép kín, chẳng hạn như một căn nhà, radon có thể tích tụ. Vì lý do này, mức radon tìm thấy trong một căn nhà thường là cao hơn nhiều so với nồng độ radon trung bình ngoài trời là </w:t>
      </w:r>
      <w:r w:rsidR="00633741">
        <w:rPr>
          <w:rFonts w:ascii="Arial" w:eastAsia="Arial" w:hAnsi="Arial" w:cs="Arial"/>
          <w:sz w:val="20"/>
          <w:szCs w:val="20"/>
        </w:rPr>
        <w:t>0.</w:t>
      </w:r>
      <w:r w:rsidRPr="00D51990">
        <w:rPr>
          <w:rFonts w:ascii="Arial" w:eastAsia="Arial" w:hAnsi="Arial" w:cs="Arial"/>
          <w:sz w:val="20"/>
          <w:szCs w:val="20"/>
        </w:rPr>
        <w:t>4 pCi/L (picocurie mỗi lít không khí).</w:t>
      </w:r>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b/>
          <w:caps/>
          <w:sz w:val="20"/>
          <w:szCs w:val="20"/>
        </w:rPr>
      </w:pPr>
      <w:proofErr w:type="gramStart"/>
      <w:r w:rsidRPr="00D51990">
        <w:rPr>
          <w:rFonts w:ascii="Arial" w:eastAsia="Arial" w:hAnsi="Arial" w:cs="Arial"/>
          <w:b/>
          <w:caps/>
          <w:sz w:val="20"/>
          <w:szCs w:val="20"/>
        </w:rPr>
        <w:t>Radon đi vào nhà bằng cách nào?</w:t>
      </w:r>
      <w:proofErr w:type="gramEnd"/>
    </w:p>
    <w:p w:rsidR="00D56D19" w:rsidRPr="00D51990" w:rsidRDefault="00D56D19" w:rsidP="00D56D19">
      <w:pPr>
        <w:rPr>
          <w:rFonts w:ascii="Arial" w:hAnsi="Arial" w:cs="Arial"/>
          <w:sz w:val="20"/>
          <w:szCs w:val="20"/>
        </w:rPr>
      </w:pPr>
      <w:r w:rsidRPr="00D51990">
        <w:rPr>
          <w:rFonts w:ascii="Arial" w:eastAsia="Arial" w:hAnsi="Arial" w:cs="Arial"/>
          <w:sz w:val="20"/>
          <w:szCs w:val="20"/>
        </w:rPr>
        <w:t>Radon được tìm thấy trong các căn nhà dù mới hay cũ. Nó được phát hiện trong những căn nhà có và không có tầng hầm. Nó được phát hiện trong các căn nhà được xây trên đá ngầm và các căn nhà xây trên cát vùng Cape Cod.</w:t>
      </w:r>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sz w:val="20"/>
          <w:szCs w:val="20"/>
        </w:rPr>
      </w:pPr>
      <w:proofErr w:type="gramStart"/>
      <w:r w:rsidRPr="00D51990">
        <w:rPr>
          <w:rFonts w:ascii="Arial" w:eastAsia="Arial" w:hAnsi="Arial" w:cs="Arial"/>
          <w:sz w:val="20"/>
          <w:szCs w:val="20"/>
        </w:rPr>
        <w:t>Radon có thể đi vào nhà bằng hai cách.</w:t>
      </w:r>
      <w:proofErr w:type="gramEnd"/>
      <w:r w:rsidRPr="00D51990">
        <w:rPr>
          <w:rFonts w:ascii="Arial" w:eastAsia="Arial" w:hAnsi="Arial" w:cs="Arial"/>
          <w:sz w:val="20"/>
          <w:szCs w:val="20"/>
        </w:rPr>
        <w:t xml:space="preserve"> Đường đi chính của radon vào một căn nhà là qua tầng hầm từ mặt đất bên dưới.</w:t>
      </w:r>
    </w:p>
    <w:p w:rsidR="00D56D19" w:rsidRPr="00D51990" w:rsidRDefault="005A4942" w:rsidP="00D56D19">
      <w:pPr>
        <w:rPr>
          <w:rFonts w:ascii="Arial" w:hAnsi="Arial" w:cs="Arial"/>
          <w:sz w:val="20"/>
          <w:szCs w:val="20"/>
        </w:rPr>
      </w:pPr>
      <w:r>
        <w:rPr>
          <w:rFonts w:ascii="Arial" w:hAnsi="Arial" w:cs="Arial"/>
          <w:sz w:val="21"/>
          <w:szCs w:val="21"/>
        </w:rPr>
        <w:br w:type="column"/>
      </w:r>
    </w:p>
    <w:tbl>
      <w:tblPr>
        <w:tblW w:w="5328" w:type="dxa"/>
        <w:tblCellMar>
          <w:left w:w="115" w:type="dxa"/>
          <w:right w:w="115" w:type="dxa"/>
        </w:tblCellMar>
        <w:tblLook w:val="04A0" w:firstRow="1" w:lastRow="0" w:firstColumn="1" w:lastColumn="0" w:noHBand="0" w:noVBand="1"/>
      </w:tblPr>
      <w:tblGrid>
        <w:gridCol w:w="2628"/>
        <w:gridCol w:w="2700"/>
      </w:tblGrid>
      <w:tr w:rsidR="00D56D19" w:rsidRPr="00D51990" w:rsidTr="007D21CA">
        <w:trPr>
          <w:cantSplit/>
        </w:trPr>
        <w:tc>
          <w:tcPr>
            <w:tcW w:w="5328" w:type="dxa"/>
            <w:gridSpan w:val="2"/>
            <w:shd w:val="clear" w:color="auto" w:fill="auto"/>
          </w:tcPr>
          <w:p w:rsidR="00D56D19" w:rsidRPr="00D51990" w:rsidRDefault="00D56D19" w:rsidP="007D21CA">
            <w:pPr>
              <w:keepLines/>
              <w:widowControl w:val="0"/>
              <w:rPr>
                <w:rFonts w:ascii="Arial" w:hAnsi="Arial" w:cs="Arial"/>
                <w:i/>
                <w:sz w:val="20"/>
                <w:szCs w:val="20"/>
              </w:rPr>
            </w:pPr>
            <w:r w:rsidRPr="00D51990">
              <w:rPr>
                <w:rFonts w:ascii="Arial" w:eastAsia="Arial" w:hAnsi="Arial" w:cs="Arial"/>
                <w:sz w:val="20"/>
                <w:szCs w:val="20"/>
              </w:rPr>
              <w:t>Radon có thể đi vào nhà bằng cách sau đây:</w:t>
            </w:r>
          </w:p>
        </w:tc>
      </w:tr>
      <w:tr w:rsidR="00D56D19" w:rsidRPr="00D51990" w:rsidTr="007D21CA">
        <w:trPr>
          <w:cantSplit/>
        </w:trPr>
        <w:tc>
          <w:tcPr>
            <w:tcW w:w="2628" w:type="dxa"/>
            <w:shd w:val="clear" w:color="auto" w:fill="auto"/>
          </w:tcPr>
          <w:p w:rsidR="00D56D19" w:rsidRPr="00D51990" w:rsidRDefault="00D56D19" w:rsidP="007D21CA">
            <w:pPr>
              <w:pStyle w:val="ListParagraph"/>
              <w:keepLines/>
              <w:widowControl w:val="0"/>
              <w:numPr>
                <w:ilvl w:val="0"/>
                <w:numId w:val="4"/>
              </w:numPr>
              <w:ind w:left="180" w:hanging="180"/>
              <w:rPr>
                <w:rFonts w:ascii="Arial" w:hAnsi="Arial" w:cs="Arial"/>
                <w:sz w:val="20"/>
                <w:szCs w:val="20"/>
              </w:rPr>
            </w:pPr>
            <w:r w:rsidRPr="00D51990">
              <w:rPr>
                <w:rFonts w:ascii="Arial" w:eastAsia="Arial" w:hAnsi="Arial" w:cs="Arial"/>
                <w:sz w:val="20"/>
                <w:szCs w:val="20"/>
              </w:rPr>
              <w:t xml:space="preserve">các mối nối giữa sàn nhà-tường </w:t>
            </w:r>
          </w:p>
        </w:tc>
        <w:tc>
          <w:tcPr>
            <w:tcW w:w="2700" w:type="dxa"/>
            <w:shd w:val="clear" w:color="auto" w:fill="auto"/>
          </w:tcPr>
          <w:p w:rsidR="00D56D19" w:rsidRPr="00D51990" w:rsidRDefault="00D56D19" w:rsidP="007D21CA">
            <w:pPr>
              <w:pStyle w:val="ListParagraph"/>
              <w:keepLines/>
              <w:widowControl w:val="0"/>
              <w:numPr>
                <w:ilvl w:val="0"/>
                <w:numId w:val="4"/>
              </w:numPr>
              <w:ind w:left="180" w:hanging="180"/>
              <w:rPr>
                <w:rFonts w:ascii="Arial" w:hAnsi="Arial" w:cs="Arial"/>
                <w:sz w:val="20"/>
                <w:szCs w:val="20"/>
              </w:rPr>
            </w:pPr>
            <w:r w:rsidRPr="00D51990">
              <w:rPr>
                <w:rFonts w:ascii="Arial" w:eastAsia="Arial" w:hAnsi="Arial" w:cs="Arial"/>
                <w:sz w:val="20"/>
                <w:szCs w:val="20"/>
              </w:rPr>
              <w:t>các khoảng bò</w:t>
            </w:r>
          </w:p>
        </w:tc>
      </w:tr>
      <w:tr w:rsidR="00D56D19" w:rsidRPr="00D51990" w:rsidTr="007D21CA">
        <w:trPr>
          <w:cantSplit/>
        </w:trPr>
        <w:tc>
          <w:tcPr>
            <w:tcW w:w="2628" w:type="dxa"/>
            <w:shd w:val="clear" w:color="auto" w:fill="auto"/>
          </w:tcPr>
          <w:p w:rsidR="00D56D19" w:rsidRPr="00D51990" w:rsidRDefault="00D56D19" w:rsidP="007D21CA">
            <w:pPr>
              <w:pStyle w:val="ListParagraph"/>
              <w:keepLines/>
              <w:widowControl w:val="0"/>
              <w:numPr>
                <w:ilvl w:val="0"/>
                <w:numId w:val="4"/>
              </w:numPr>
              <w:ind w:left="180" w:hanging="180"/>
              <w:rPr>
                <w:rFonts w:ascii="Arial" w:hAnsi="Arial" w:cs="Arial"/>
                <w:sz w:val="20"/>
                <w:szCs w:val="20"/>
              </w:rPr>
            </w:pPr>
            <w:r w:rsidRPr="00D51990">
              <w:rPr>
                <w:rFonts w:ascii="Arial" w:eastAsia="Arial" w:hAnsi="Arial" w:cs="Arial"/>
                <w:sz w:val="20"/>
                <w:szCs w:val="20"/>
              </w:rPr>
              <w:t>hầm phân, hệ thống thoát nước</w:t>
            </w:r>
          </w:p>
        </w:tc>
        <w:tc>
          <w:tcPr>
            <w:tcW w:w="2700" w:type="dxa"/>
            <w:shd w:val="clear" w:color="auto" w:fill="auto"/>
          </w:tcPr>
          <w:p w:rsidR="00D56D19" w:rsidRPr="00D51990" w:rsidRDefault="00D56D19" w:rsidP="007D21CA">
            <w:pPr>
              <w:pStyle w:val="ListParagraph"/>
              <w:keepLines/>
              <w:widowControl w:val="0"/>
              <w:numPr>
                <w:ilvl w:val="0"/>
                <w:numId w:val="4"/>
              </w:numPr>
              <w:ind w:left="180" w:hanging="180"/>
              <w:rPr>
                <w:rFonts w:ascii="Arial" w:hAnsi="Arial" w:cs="Arial"/>
                <w:sz w:val="20"/>
                <w:szCs w:val="20"/>
              </w:rPr>
            </w:pPr>
            <w:r w:rsidRPr="00D51990">
              <w:rPr>
                <w:rFonts w:ascii="Arial" w:eastAsia="Arial" w:hAnsi="Arial" w:cs="Arial"/>
                <w:sz w:val="20"/>
                <w:szCs w:val="20"/>
              </w:rPr>
              <w:t>móng tường</w:t>
            </w:r>
          </w:p>
        </w:tc>
      </w:tr>
      <w:tr w:rsidR="00D56D19" w:rsidRPr="00D51990" w:rsidTr="007D21CA">
        <w:trPr>
          <w:cantSplit/>
        </w:trPr>
        <w:tc>
          <w:tcPr>
            <w:tcW w:w="2628" w:type="dxa"/>
            <w:shd w:val="clear" w:color="auto" w:fill="auto"/>
          </w:tcPr>
          <w:p w:rsidR="00D56D19" w:rsidRPr="00D51990" w:rsidRDefault="00D56D19" w:rsidP="007D21CA">
            <w:pPr>
              <w:pStyle w:val="ListParagraph"/>
              <w:keepLines/>
              <w:widowControl w:val="0"/>
              <w:numPr>
                <w:ilvl w:val="0"/>
                <w:numId w:val="4"/>
              </w:numPr>
              <w:ind w:left="180" w:hanging="180"/>
              <w:rPr>
                <w:sz w:val="20"/>
                <w:szCs w:val="20"/>
              </w:rPr>
            </w:pPr>
            <w:r w:rsidRPr="00D51990">
              <w:rPr>
                <w:rFonts w:ascii="Arial" w:eastAsia="Arial" w:hAnsi="Arial" w:cs="Arial"/>
                <w:sz w:val="20"/>
                <w:szCs w:val="20"/>
              </w:rPr>
              <w:t>thấm vào hệ thống cấp nước, khí đốt</w:t>
            </w:r>
          </w:p>
        </w:tc>
        <w:tc>
          <w:tcPr>
            <w:tcW w:w="2700" w:type="dxa"/>
            <w:shd w:val="clear" w:color="auto" w:fill="auto"/>
          </w:tcPr>
          <w:p w:rsidR="00D56D19" w:rsidRPr="00D51990" w:rsidRDefault="00D56D19" w:rsidP="007D21CA">
            <w:pPr>
              <w:pStyle w:val="ListParagraph"/>
              <w:keepLines/>
              <w:widowControl w:val="0"/>
              <w:numPr>
                <w:ilvl w:val="0"/>
                <w:numId w:val="4"/>
              </w:numPr>
              <w:ind w:left="180" w:hanging="180"/>
              <w:rPr>
                <w:sz w:val="20"/>
                <w:szCs w:val="20"/>
              </w:rPr>
            </w:pPr>
            <w:r w:rsidRPr="00D51990">
              <w:rPr>
                <w:rFonts w:ascii="Arial" w:eastAsia="Arial" w:hAnsi="Arial" w:cs="Arial"/>
                <w:sz w:val="20"/>
                <w:szCs w:val="20"/>
              </w:rPr>
              <w:t xml:space="preserve">các vết nứt nẻ trên sàn nhà và tường </w:t>
            </w:r>
          </w:p>
        </w:tc>
      </w:tr>
      <w:tr w:rsidR="00D56D19" w:rsidRPr="00D51990" w:rsidTr="007D21CA">
        <w:trPr>
          <w:cantSplit/>
        </w:trPr>
        <w:tc>
          <w:tcPr>
            <w:tcW w:w="2628" w:type="dxa"/>
            <w:shd w:val="clear" w:color="auto" w:fill="auto"/>
          </w:tcPr>
          <w:p w:rsidR="00D56D19" w:rsidRPr="00D51990" w:rsidRDefault="00D56D19" w:rsidP="007D21CA">
            <w:pPr>
              <w:pStyle w:val="ListParagraph"/>
              <w:keepLines/>
              <w:widowControl w:val="0"/>
              <w:numPr>
                <w:ilvl w:val="0"/>
                <w:numId w:val="4"/>
              </w:numPr>
              <w:ind w:left="180" w:hanging="180"/>
              <w:rPr>
                <w:rFonts w:ascii="Arial" w:hAnsi="Arial" w:cs="Arial"/>
                <w:sz w:val="20"/>
                <w:szCs w:val="20"/>
              </w:rPr>
            </w:pPr>
            <w:r w:rsidRPr="00D51990">
              <w:rPr>
                <w:rFonts w:ascii="Arial" w:eastAsia="Arial" w:hAnsi="Arial" w:cs="Arial"/>
                <w:sz w:val="20"/>
                <w:szCs w:val="20"/>
              </w:rPr>
              <w:t>nền đất</w:t>
            </w:r>
          </w:p>
        </w:tc>
        <w:tc>
          <w:tcPr>
            <w:tcW w:w="2700" w:type="dxa"/>
            <w:shd w:val="clear" w:color="auto" w:fill="auto"/>
          </w:tcPr>
          <w:p w:rsidR="00D56D19" w:rsidRPr="00D51990" w:rsidRDefault="00D56D19" w:rsidP="007D21CA">
            <w:pPr>
              <w:keepLines/>
              <w:widowControl w:val="0"/>
              <w:rPr>
                <w:rFonts w:ascii="Arial" w:hAnsi="Arial" w:cs="Arial"/>
                <w:i/>
                <w:sz w:val="20"/>
                <w:szCs w:val="20"/>
              </w:rPr>
            </w:pPr>
          </w:p>
        </w:tc>
      </w:tr>
    </w:tbl>
    <w:p w:rsidR="00D56D19" w:rsidRPr="00D51990" w:rsidRDefault="00D56D19" w:rsidP="00D56D19">
      <w:pPr>
        <w:rPr>
          <w:rFonts w:ascii="Arial" w:hAnsi="Arial" w:cs="Arial"/>
          <w:i/>
          <w:sz w:val="20"/>
          <w:szCs w:val="20"/>
        </w:rPr>
      </w:pPr>
    </w:p>
    <w:p w:rsidR="00D56D19" w:rsidRPr="00D51990" w:rsidRDefault="00D56D19" w:rsidP="00D56D19">
      <w:pPr>
        <w:rPr>
          <w:rFonts w:ascii="Arial" w:hAnsi="Arial" w:cs="Arial"/>
          <w:sz w:val="20"/>
          <w:szCs w:val="20"/>
        </w:rPr>
      </w:pPr>
      <w:r w:rsidRPr="00D820A4">
        <w:rPr>
          <w:rFonts w:ascii="Arial" w:eastAsia="Arial" w:hAnsi="Arial" w:cs="Arial"/>
          <w:i/>
          <w:iCs/>
          <w:sz w:val="20"/>
          <w:szCs w:val="20"/>
        </w:rPr>
        <w:t>Đa số trường hợp phơi nhiễm radon trong nhà là do radon đi từ mặt đất</w:t>
      </w:r>
      <w:r w:rsidRPr="00D51990">
        <w:rPr>
          <w:rFonts w:ascii="Arial" w:eastAsia="Arial" w:hAnsi="Arial" w:cs="Arial"/>
          <w:sz w:val="20"/>
          <w:szCs w:val="20"/>
        </w:rPr>
        <w:t>. Do đó, nồng độ radon có xu hướng cao nhất ở các tầng thấp nhất trong nhà. Vì không khí trong nhà mang lại mức phơi nhiễm radon lớn nhất, bạn nên kiểm tra căn nhà của mình để xác định xem mức radon có đáng quan ngại hay không.</w:t>
      </w:r>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sz w:val="20"/>
          <w:szCs w:val="20"/>
        </w:rPr>
      </w:pPr>
      <w:proofErr w:type="gramStart"/>
      <w:r w:rsidRPr="00D51990">
        <w:rPr>
          <w:rFonts w:ascii="Arial" w:eastAsia="Arial" w:hAnsi="Arial" w:cs="Arial"/>
          <w:sz w:val="20"/>
          <w:szCs w:val="20"/>
        </w:rPr>
        <w:t>Đường đi thứ hai của radon vào nhà là qua nước giếng.</w:t>
      </w:r>
      <w:proofErr w:type="gramEnd"/>
      <w:r w:rsidRPr="00D51990">
        <w:rPr>
          <w:rFonts w:ascii="Arial" w:eastAsia="Arial" w:hAnsi="Arial" w:cs="Arial"/>
          <w:sz w:val="20"/>
          <w:szCs w:val="20"/>
        </w:rPr>
        <w:t xml:space="preserve"> Radon có thể hòa tan trong nước ngầm. </w:t>
      </w:r>
      <w:proofErr w:type="gramStart"/>
      <w:r w:rsidRPr="00D51990">
        <w:rPr>
          <w:rFonts w:ascii="Arial" w:eastAsia="Arial" w:hAnsi="Arial" w:cs="Arial"/>
          <w:sz w:val="20"/>
          <w:szCs w:val="20"/>
        </w:rPr>
        <w:t>Khi sử dụng nước giếng trong nhà, radon trong nước có thể đi vào không khí.</w:t>
      </w:r>
      <w:proofErr w:type="gramEnd"/>
      <w:r w:rsidRPr="00D51990">
        <w:rPr>
          <w:rFonts w:ascii="Arial" w:eastAsia="Arial" w:hAnsi="Arial" w:cs="Arial"/>
          <w:sz w:val="20"/>
          <w:szCs w:val="20"/>
        </w:rPr>
        <w:t xml:space="preserve"> </w:t>
      </w:r>
      <w:proofErr w:type="gramStart"/>
      <w:r w:rsidRPr="00D51990">
        <w:rPr>
          <w:rFonts w:ascii="Arial" w:eastAsia="Arial" w:hAnsi="Arial" w:cs="Arial"/>
          <w:sz w:val="20"/>
          <w:szCs w:val="20"/>
        </w:rPr>
        <w:t>Các nghiên cứu cho thấy rằng rất ít nguồn nước ngầm công cộng chứa đủ radon để trở thành nguồn radon đáng kể trong nhà.</w:t>
      </w:r>
      <w:proofErr w:type="gramEnd"/>
      <w:r w:rsidRPr="00D51990">
        <w:rPr>
          <w:rFonts w:ascii="Arial" w:eastAsia="Arial" w:hAnsi="Arial" w:cs="Arial"/>
          <w:sz w:val="20"/>
          <w:szCs w:val="20"/>
        </w:rPr>
        <w:t xml:space="preserve"> </w:t>
      </w:r>
      <w:proofErr w:type="gramStart"/>
      <w:r w:rsidRPr="00D51990">
        <w:rPr>
          <w:rFonts w:ascii="Arial" w:eastAsia="Arial" w:hAnsi="Arial" w:cs="Arial"/>
          <w:sz w:val="20"/>
          <w:szCs w:val="20"/>
        </w:rPr>
        <w:t>Có rất ít radon trong nguồn nước bề mặt vì nước tiếp xúc với không khí ngoài trời, nhờ đó làm giảm nồng độ radon trong nước.</w:t>
      </w:r>
      <w:proofErr w:type="gramEnd"/>
      <w:r w:rsidRPr="00D51990">
        <w:rPr>
          <w:rFonts w:ascii="Arial" w:eastAsia="Arial" w:hAnsi="Arial" w:cs="Arial"/>
          <w:sz w:val="20"/>
          <w:szCs w:val="20"/>
        </w:rPr>
        <w:t xml:space="preserve"> Các căn nhà có nước giếng là nguồn phơi nhiễm radon lớn hơn so với các căn nhà có các nguồn nước uống khác. </w:t>
      </w:r>
      <w:proofErr w:type="gramStart"/>
      <w:r w:rsidRPr="00D51990">
        <w:rPr>
          <w:rFonts w:ascii="Arial" w:eastAsia="Arial" w:hAnsi="Arial" w:cs="Arial"/>
          <w:sz w:val="20"/>
          <w:szCs w:val="20"/>
        </w:rPr>
        <w:t>Nếu bạn có sử dụng giếng, bạn nên kiểm tra radon trong nước.</w:t>
      </w:r>
      <w:proofErr w:type="gramEnd"/>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b/>
          <w:caps/>
          <w:sz w:val="20"/>
          <w:szCs w:val="20"/>
        </w:rPr>
      </w:pPr>
      <w:r w:rsidRPr="00D51990">
        <w:rPr>
          <w:rFonts w:ascii="Arial" w:eastAsia="Arial" w:hAnsi="Arial" w:cs="Arial"/>
          <w:b/>
          <w:caps/>
          <w:sz w:val="20"/>
          <w:szCs w:val="20"/>
        </w:rPr>
        <w:t xml:space="preserve">Phơi nhiễm radon trong nhà có hại </w:t>
      </w:r>
      <w:proofErr w:type="gramStart"/>
      <w:r w:rsidRPr="00D51990">
        <w:rPr>
          <w:rFonts w:ascii="Arial" w:eastAsia="Arial" w:hAnsi="Arial" w:cs="Arial"/>
          <w:b/>
          <w:caps/>
          <w:sz w:val="20"/>
          <w:szCs w:val="20"/>
        </w:rPr>
        <w:t>hay</w:t>
      </w:r>
      <w:proofErr w:type="gramEnd"/>
      <w:r w:rsidRPr="00D51990">
        <w:rPr>
          <w:rFonts w:ascii="Arial" w:eastAsia="Arial" w:hAnsi="Arial" w:cs="Arial"/>
          <w:b/>
          <w:caps/>
          <w:sz w:val="20"/>
          <w:szCs w:val="20"/>
        </w:rPr>
        <w:t xml:space="preserve"> không?</w:t>
      </w:r>
    </w:p>
    <w:p w:rsidR="00D56D19" w:rsidRPr="00D51990" w:rsidRDefault="00D56D19" w:rsidP="00D56D19">
      <w:pPr>
        <w:rPr>
          <w:rFonts w:ascii="Arial" w:hAnsi="Arial" w:cs="Arial"/>
          <w:sz w:val="20"/>
          <w:szCs w:val="20"/>
        </w:rPr>
      </w:pPr>
      <w:proofErr w:type="gramStart"/>
      <w:r w:rsidRPr="00D51990">
        <w:rPr>
          <w:rFonts w:ascii="Arial" w:eastAsia="Arial" w:hAnsi="Arial" w:cs="Arial"/>
          <w:sz w:val="20"/>
          <w:szCs w:val="20"/>
        </w:rPr>
        <w:t>Có.</w:t>
      </w:r>
      <w:proofErr w:type="gramEnd"/>
      <w:r w:rsidRPr="00D51990">
        <w:rPr>
          <w:rFonts w:ascii="Arial" w:eastAsia="Arial" w:hAnsi="Arial" w:cs="Arial"/>
          <w:sz w:val="20"/>
          <w:szCs w:val="20"/>
        </w:rPr>
        <w:t xml:space="preserve"> Radon là tác nhân gây ung </w:t>
      </w:r>
      <w:proofErr w:type="gramStart"/>
      <w:r w:rsidRPr="00D51990">
        <w:rPr>
          <w:rFonts w:ascii="Arial" w:eastAsia="Arial" w:hAnsi="Arial" w:cs="Arial"/>
          <w:sz w:val="20"/>
          <w:szCs w:val="20"/>
        </w:rPr>
        <w:t>thư</w:t>
      </w:r>
      <w:proofErr w:type="gramEnd"/>
      <w:r w:rsidRPr="00D51990">
        <w:rPr>
          <w:rFonts w:ascii="Arial" w:eastAsia="Arial" w:hAnsi="Arial" w:cs="Arial"/>
          <w:sz w:val="20"/>
          <w:szCs w:val="20"/>
        </w:rPr>
        <w:t xml:space="preserve">, có nghĩa là nó được biết là gây ra ung thư ở người. </w:t>
      </w:r>
      <w:proofErr w:type="gramStart"/>
      <w:r w:rsidRPr="00D51990">
        <w:rPr>
          <w:rFonts w:ascii="Arial" w:eastAsia="Arial" w:hAnsi="Arial" w:cs="Arial"/>
          <w:sz w:val="20"/>
          <w:szCs w:val="20"/>
        </w:rPr>
        <w:t>Mặc dù có nhiều nguồn phóng xạ, radon vẫn là nguồn phơi nhiễm lớn nhất.</w:t>
      </w:r>
      <w:proofErr w:type="gramEnd"/>
      <w:r w:rsidRPr="00D51990">
        <w:rPr>
          <w:rFonts w:ascii="Arial" w:eastAsia="Arial" w:hAnsi="Arial" w:cs="Arial"/>
          <w:sz w:val="20"/>
          <w:szCs w:val="20"/>
        </w:rPr>
        <w:t xml:space="preserve"> </w:t>
      </w:r>
      <w:proofErr w:type="gramStart"/>
      <w:r w:rsidRPr="00D51990">
        <w:rPr>
          <w:rFonts w:ascii="Arial" w:eastAsia="Arial" w:hAnsi="Arial" w:cs="Arial"/>
          <w:sz w:val="20"/>
          <w:szCs w:val="20"/>
        </w:rPr>
        <w:t>Vì chúng ta dành ra nhiều thời gian ở trong nhà, radon trong nhà mang lại mức phơi nhiễm và quan ngại lớn nhất.</w:t>
      </w:r>
      <w:proofErr w:type="gramEnd"/>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sz w:val="20"/>
          <w:szCs w:val="20"/>
        </w:rPr>
      </w:pPr>
      <w:proofErr w:type="gramStart"/>
      <w:r w:rsidRPr="00D51990">
        <w:rPr>
          <w:rFonts w:ascii="Arial" w:eastAsia="Arial" w:hAnsi="Arial" w:cs="Arial"/>
          <w:sz w:val="20"/>
          <w:szCs w:val="20"/>
        </w:rPr>
        <w:t>Khi radon trải qua quá trình phân rã phóng xạ, nó phân rã thành các nguyên tố phóng xạ khác gọi là radon con.</w:t>
      </w:r>
      <w:proofErr w:type="gramEnd"/>
      <w:r w:rsidRPr="00D51990">
        <w:rPr>
          <w:rFonts w:ascii="Arial" w:eastAsia="Arial" w:hAnsi="Arial" w:cs="Arial"/>
          <w:sz w:val="20"/>
          <w:szCs w:val="20"/>
        </w:rPr>
        <w:t xml:space="preserve"> Radon con là chất rắn, không phải chất khí, và bám vào các bề mặt chẳng hạn như các phần tử bụi trong không khí. Các phần tử bụi mang radon con có thể đi </w:t>
      </w:r>
      <w:proofErr w:type="gramStart"/>
      <w:r w:rsidRPr="00D51990">
        <w:rPr>
          <w:rFonts w:ascii="Arial" w:eastAsia="Arial" w:hAnsi="Arial" w:cs="Arial"/>
          <w:sz w:val="20"/>
          <w:szCs w:val="20"/>
        </w:rPr>
        <w:t>theo</w:t>
      </w:r>
      <w:proofErr w:type="gramEnd"/>
      <w:r w:rsidRPr="00D51990">
        <w:rPr>
          <w:rFonts w:ascii="Arial" w:eastAsia="Arial" w:hAnsi="Arial" w:cs="Arial"/>
          <w:sz w:val="20"/>
          <w:szCs w:val="20"/>
        </w:rPr>
        <w:t xml:space="preserve"> không khí. </w:t>
      </w:r>
      <w:proofErr w:type="gramStart"/>
      <w:r w:rsidRPr="00D51990">
        <w:rPr>
          <w:rFonts w:ascii="Arial" w:eastAsia="Arial" w:hAnsi="Arial" w:cs="Arial"/>
          <w:sz w:val="20"/>
          <w:szCs w:val="20"/>
        </w:rPr>
        <w:t>Nếu hít phải bụi nhiễm bẩn, các phần tử này có thể bám vào đường thở trong phổi.</w:t>
      </w:r>
      <w:proofErr w:type="gramEnd"/>
      <w:r w:rsidRPr="00D51990">
        <w:rPr>
          <w:rFonts w:ascii="Arial" w:eastAsia="Arial" w:hAnsi="Arial" w:cs="Arial"/>
          <w:sz w:val="20"/>
          <w:szCs w:val="20"/>
        </w:rPr>
        <w:t xml:space="preserve"> </w:t>
      </w:r>
      <w:proofErr w:type="gramStart"/>
      <w:r w:rsidRPr="00D51990">
        <w:rPr>
          <w:rFonts w:ascii="Arial" w:eastAsia="Arial" w:hAnsi="Arial" w:cs="Arial"/>
          <w:sz w:val="20"/>
          <w:szCs w:val="20"/>
        </w:rPr>
        <w:t>Vì các phần tử bụi phóng xạ này phân rã thêm, chúng giải phóng những đợt năng lượng nhỏ, có thể gây tổn thương cho mô phổi.</w:t>
      </w:r>
      <w:proofErr w:type="gramEnd"/>
      <w:r w:rsidRPr="00D51990">
        <w:rPr>
          <w:rFonts w:ascii="Arial" w:eastAsia="Arial" w:hAnsi="Arial" w:cs="Arial"/>
          <w:sz w:val="20"/>
          <w:szCs w:val="20"/>
        </w:rPr>
        <w:t xml:space="preserve"> Theo thời gian, các tế bào bị tổn thương trong phổi có thể hoạt động bất thường và ung </w:t>
      </w:r>
      <w:proofErr w:type="gramStart"/>
      <w:r w:rsidRPr="00D51990">
        <w:rPr>
          <w:rFonts w:ascii="Arial" w:eastAsia="Arial" w:hAnsi="Arial" w:cs="Arial"/>
          <w:sz w:val="20"/>
          <w:szCs w:val="20"/>
        </w:rPr>
        <w:t>thư</w:t>
      </w:r>
      <w:proofErr w:type="gramEnd"/>
      <w:r w:rsidRPr="00D51990">
        <w:rPr>
          <w:rFonts w:ascii="Arial" w:eastAsia="Arial" w:hAnsi="Arial" w:cs="Arial"/>
          <w:sz w:val="20"/>
          <w:szCs w:val="20"/>
        </w:rPr>
        <w:t xml:space="preserve"> phổi có thể </w:t>
      </w:r>
      <w:r w:rsidRPr="00D51990">
        <w:rPr>
          <w:rFonts w:ascii="Arial" w:eastAsia="Arial" w:hAnsi="Arial" w:cs="Arial"/>
          <w:sz w:val="20"/>
          <w:szCs w:val="20"/>
        </w:rPr>
        <w:lastRenderedPageBreak/>
        <w:t xml:space="preserve">phát triển. Nói </w:t>
      </w:r>
      <w:proofErr w:type="gramStart"/>
      <w:r w:rsidRPr="00D51990">
        <w:rPr>
          <w:rFonts w:ascii="Arial" w:eastAsia="Arial" w:hAnsi="Arial" w:cs="Arial"/>
          <w:sz w:val="20"/>
          <w:szCs w:val="20"/>
        </w:rPr>
        <w:t>chung</w:t>
      </w:r>
      <w:proofErr w:type="gramEnd"/>
      <w:r w:rsidRPr="00D51990">
        <w:rPr>
          <w:rFonts w:ascii="Arial" w:eastAsia="Arial" w:hAnsi="Arial" w:cs="Arial"/>
          <w:sz w:val="20"/>
          <w:szCs w:val="20"/>
        </w:rPr>
        <w:t>, nguy cơ ung thư phổi tăng khi mức radon và thời gian phơi nhiễm tăng.</w:t>
      </w:r>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sz w:val="20"/>
          <w:szCs w:val="20"/>
        </w:rPr>
      </w:pPr>
      <w:r w:rsidRPr="00D51990">
        <w:rPr>
          <w:rFonts w:ascii="Arial" w:eastAsia="Arial" w:hAnsi="Arial" w:cs="Arial"/>
          <w:sz w:val="20"/>
          <w:szCs w:val="20"/>
        </w:rPr>
        <w:t xml:space="preserve">Radon là nguyên nhân hàng đầu dẫn đến ung </w:t>
      </w:r>
      <w:proofErr w:type="gramStart"/>
      <w:r w:rsidRPr="00D51990">
        <w:rPr>
          <w:rFonts w:ascii="Arial" w:eastAsia="Arial" w:hAnsi="Arial" w:cs="Arial"/>
          <w:sz w:val="20"/>
          <w:szCs w:val="20"/>
        </w:rPr>
        <w:t>thư</w:t>
      </w:r>
      <w:proofErr w:type="gramEnd"/>
      <w:r w:rsidRPr="00D51990">
        <w:rPr>
          <w:rFonts w:ascii="Arial" w:eastAsia="Arial" w:hAnsi="Arial" w:cs="Arial"/>
          <w:sz w:val="20"/>
          <w:szCs w:val="20"/>
        </w:rPr>
        <w:t xml:space="preserve"> phổi ở những người chưa từng hút thuốc, và là nguyên nhân gây ung thư phổi nói chung đứng thứ hai. Mức phơi nhiễm radon càng lớn, nhất là nếu bạn hút thuốc, bạn có khả năng mắc ung </w:t>
      </w:r>
      <w:proofErr w:type="gramStart"/>
      <w:r w:rsidRPr="00D51990">
        <w:rPr>
          <w:rFonts w:ascii="Arial" w:eastAsia="Arial" w:hAnsi="Arial" w:cs="Arial"/>
          <w:sz w:val="20"/>
          <w:szCs w:val="20"/>
        </w:rPr>
        <w:t>thư</w:t>
      </w:r>
      <w:proofErr w:type="gramEnd"/>
      <w:r w:rsidRPr="00D51990">
        <w:rPr>
          <w:rFonts w:ascii="Arial" w:eastAsia="Arial" w:hAnsi="Arial" w:cs="Arial"/>
          <w:sz w:val="20"/>
          <w:szCs w:val="20"/>
        </w:rPr>
        <w:t xml:space="preserve"> phổi càng cao.</w:t>
      </w:r>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sz w:val="20"/>
          <w:szCs w:val="20"/>
        </w:rPr>
      </w:pPr>
      <w:r w:rsidRPr="00D51990">
        <w:rPr>
          <w:rFonts w:ascii="Arial" w:eastAsia="Arial" w:hAnsi="Arial" w:cs="Arial"/>
          <w:sz w:val="20"/>
          <w:szCs w:val="20"/>
        </w:rPr>
        <w:t>Cục Bảo Vệ Môi Trường (EPA) Hoa Kỳ ước tính có 21.000 ca tử vong liên quan đến radon xuất hiện hàng năm tại Hoa Kỳ. Số ca tử vong vì radon cao hơn nhiều so với số ca tử vong hàng năm do tai nạn xe cơ giới, té ngã, chết đuối và hỏa hoạn.</w:t>
      </w:r>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sz w:val="20"/>
          <w:szCs w:val="20"/>
        </w:rPr>
      </w:pPr>
      <w:proofErr w:type="gramStart"/>
      <w:r w:rsidRPr="00D51990">
        <w:rPr>
          <w:rFonts w:ascii="Arial" w:eastAsia="Arial" w:hAnsi="Arial" w:cs="Arial"/>
          <w:sz w:val="20"/>
          <w:szCs w:val="20"/>
        </w:rPr>
        <w:t>Các trường hợp tử vong liên quan đến radon tại Hoa Kỳ là có thể phòng ngừa.</w:t>
      </w:r>
      <w:proofErr w:type="gramEnd"/>
      <w:r w:rsidRPr="00D51990">
        <w:rPr>
          <w:rFonts w:ascii="Arial" w:eastAsia="Arial" w:hAnsi="Arial" w:cs="Arial"/>
          <w:sz w:val="20"/>
          <w:szCs w:val="20"/>
        </w:rPr>
        <w:t xml:space="preserve"> Kiểm tra không khí trong nhà có thể giúp xác định xem radon có phải là vấn đề trong căn nhà hay không.</w:t>
      </w:r>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b/>
          <w:caps/>
          <w:sz w:val="20"/>
          <w:szCs w:val="20"/>
        </w:rPr>
      </w:pPr>
      <w:proofErr w:type="gramStart"/>
      <w:r w:rsidRPr="00D51990">
        <w:rPr>
          <w:rFonts w:ascii="Arial" w:eastAsia="Arial" w:hAnsi="Arial" w:cs="Arial"/>
          <w:b/>
          <w:caps/>
          <w:sz w:val="20"/>
          <w:szCs w:val="20"/>
        </w:rPr>
        <w:t>Điều này có ý nghĩa gì đối với người dân Massachusetts?</w:t>
      </w:r>
      <w:proofErr w:type="gramEnd"/>
    </w:p>
    <w:p w:rsidR="00D56D19" w:rsidRPr="00D51990" w:rsidRDefault="00D56D19" w:rsidP="00D56D19">
      <w:pPr>
        <w:rPr>
          <w:rFonts w:ascii="Arial" w:hAnsi="Arial" w:cs="Arial"/>
          <w:sz w:val="20"/>
          <w:szCs w:val="20"/>
        </w:rPr>
      </w:pPr>
      <w:r w:rsidRPr="00D51990">
        <w:rPr>
          <w:rFonts w:ascii="Arial" w:eastAsia="Arial" w:hAnsi="Arial" w:cs="Arial"/>
          <w:sz w:val="20"/>
          <w:szCs w:val="20"/>
        </w:rPr>
        <w:t xml:space="preserve">EPA ước tính có 628 ca ung </w:t>
      </w:r>
      <w:proofErr w:type="gramStart"/>
      <w:r w:rsidRPr="00D51990">
        <w:rPr>
          <w:rFonts w:ascii="Arial" w:eastAsia="Arial" w:hAnsi="Arial" w:cs="Arial"/>
          <w:sz w:val="20"/>
          <w:szCs w:val="20"/>
        </w:rPr>
        <w:t>thư</w:t>
      </w:r>
      <w:proofErr w:type="gramEnd"/>
      <w:r w:rsidRPr="00D51990">
        <w:rPr>
          <w:rFonts w:ascii="Arial" w:eastAsia="Arial" w:hAnsi="Arial" w:cs="Arial"/>
          <w:sz w:val="20"/>
          <w:szCs w:val="20"/>
        </w:rPr>
        <w:t xml:space="preserve"> phổi liên quan đến radon xuất hiện mỗi năm tại Massachusetts.</w:t>
      </w:r>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sz w:val="20"/>
          <w:szCs w:val="20"/>
        </w:rPr>
      </w:pPr>
      <w:r w:rsidRPr="00D51990">
        <w:rPr>
          <w:rFonts w:ascii="Arial" w:eastAsia="Arial" w:hAnsi="Arial" w:cs="Arial"/>
          <w:sz w:val="20"/>
          <w:szCs w:val="20"/>
        </w:rPr>
        <w:t>Tại Massachusetts, ước tính có 650.000 căn nhà có mức radon vượt quá mức hướng dẫn hành động của EPA là 4 pCi/L.</w:t>
      </w:r>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sz w:val="20"/>
          <w:szCs w:val="20"/>
        </w:rPr>
      </w:pPr>
      <w:r w:rsidRPr="00D51990">
        <w:rPr>
          <w:rFonts w:ascii="Arial" w:eastAsia="Arial" w:hAnsi="Arial" w:cs="Arial"/>
          <w:sz w:val="20"/>
          <w:szCs w:val="20"/>
        </w:rPr>
        <w:t xml:space="preserve">Có khoảng 34.000 căn </w:t>
      </w:r>
      <w:proofErr w:type="gramStart"/>
      <w:r w:rsidRPr="00D51990">
        <w:rPr>
          <w:rFonts w:ascii="Arial" w:eastAsia="Arial" w:hAnsi="Arial" w:cs="Arial"/>
          <w:sz w:val="20"/>
          <w:szCs w:val="20"/>
        </w:rPr>
        <w:t>nhà ở Massachusetts có mức radon vượt quá 20 pCi/L.</w:t>
      </w:r>
      <w:proofErr w:type="gramEnd"/>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b/>
          <w:caps/>
          <w:sz w:val="20"/>
          <w:szCs w:val="20"/>
        </w:rPr>
      </w:pPr>
      <w:r w:rsidRPr="00D51990">
        <w:rPr>
          <w:rFonts w:ascii="Arial" w:eastAsia="Arial" w:hAnsi="Arial" w:cs="Arial"/>
          <w:b/>
          <w:caps/>
          <w:sz w:val="20"/>
          <w:szCs w:val="20"/>
        </w:rPr>
        <w:t xml:space="preserve">Tôi có thể tìm hiểu xem </w:t>
      </w:r>
      <w:proofErr w:type="gramStart"/>
      <w:r w:rsidRPr="00D51990">
        <w:rPr>
          <w:rFonts w:ascii="Arial" w:eastAsia="Arial" w:hAnsi="Arial" w:cs="Arial"/>
          <w:b/>
          <w:caps/>
          <w:sz w:val="20"/>
          <w:szCs w:val="20"/>
        </w:rPr>
        <w:t>căn</w:t>
      </w:r>
      <w:proofErr w:type="gramEnd"/>
      <w:r w:rsidRPr="00D51990">
        <w:rPr>
          <w:rFonts w:ascii="Arial" w:eastAsia="Arial" w:hAnsi="Arial" w:cs="Arial"/>
          <w:b/>
          <w:caps/>
          <w:sz w:val="20"/>
          <w:szCs w:val="20"/>
        </w:rPr>
        <w:t xml:space="preserve"> nhà của tôi có radon hay không bằng cách nào?</w:t>
      </w:r>
    </w:p>
    <w:p w:rsidR="00D56D19" w:rsidRPr="00D51990" w:rsidRDefault="00D56D19" w:rsidP="00D56D19">
      <w:pPr>
        <w:rPr>
          <w:rFonts w:ascii="Arial" w:hAnsi="Arial" w:cs="Arial"/>
          <w:sz w:val="20"/>
          <w:szCs w:val="20"/>
        </w:rPr>
      </w:pPr>
      <w:r w:rsidRPr="00D51990">
        <w:rPr>
          <w:rFonts w:ascii="Arial" w:eastAsia="Arial" w:hAnsi="Arial" w:cs="Arial"/>
          <w:sz w:val="20"/>
          <w:szCs w:val="20"/>
        </w:rPr>
        <w:t>Kiểm tra không khí là cách duy nhất để biết căn nhà của bạn có mức radon cao hay không. Cứ bốn căn có một căn nhà có mức radon vượt quá mức hướng dẫn hành động của EPA là 4 pCi/L.</w:t>
      </w:r>
    </w:p>
    <w:p w:rsidR="006B6169" w:rsidRPr="005A4942" w:rsidRDefault="006B6169" w:rsidP="00D56D19">
      <w:pPr>
        <w:rPr>
          <w:rFonts w:ascii="Arial" w:hAnsi="Arial" w:cs="Arial"/>
          <w:sz w:val="21"/>
          <w:szCs w:val="21"/>
        </w:rPr>
      </w:pPr>
    </w:p>
    <w:p w:rsidR="005A4942" w:rsidRDefault="005A4942">
      <w:pPr>
        <w:rPr>
          <w:rFonts w:ascii="Arial" w:hAnsi="Arial" w:cs="Arial"/>
          <w:b/>
          <w:caps/>
          <w:sz w:val="21"/>
          <w:szCs w:val="21"/>
        </w:rPr>
      </w:pPr>
      <w:r w:rsidRPr="005A4942">
        <w:rPr>
          <w:rFonts w:ascii="Arial Bold" w:hAnsi="Arial Bold" w:cs="Arial"/>
          <w:b/>
          <w:caps/>
          <w:noProof/>
          <w:sz w:val="21"/>
          <w:szCs w:val="21"/>
        </w:rPr>
        <w:lastRenderedPageBreak/>
        <mc:AlternateContent>
          <mc:Choice Requires="wps">
            <w:drawing>
              <wp:inline distT="0" distB="0" distL="0" distR="0" wp14:anchorId="280371C1" wp14:editId="272FC7B7">
                <wp:extent cx="2971800" cy="1709375"/>
                <wp:effectExtent l="0" t="0" r="19050" b="26035"/>
                <wp:docPr id="307" name="Text Box 2" descr="Pie Chart showing sources of radiation exposure in the United States: U.S. Nuclear Regulatory Commission, 2015&#10;Nuclear Medicine (e.g., x-ray) 12%, Medical Procedures 36%, Consumer Products 2%, Background Sources 13%, Radon and Thoron 37%&#10;" title="Sources of Radiation Exposure in the United States: U.S. Nuclear Regulatory Commission, 20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971800" cy="1709375"/>
                        </a:xfrm>
                        <a:prstGeom prst="rect">
                          <a:avLst/>
                        </a:prstGeom>
                        <a:solidFill>
                          <a:srgbClr val="FFFFFF"/>
                        </a:solidFill>
                        <a:ln w="9525">
                          <a:solidFill>
                            <a:srgbClr val="000000"/>
                          </a:solidFill>
                          <a:miter lim="800000"/>
                          <a:headEnd/>
                          <a:tailEnd/>
                        </a:ln>
                      </wps:spPr>
                      <wps:txbx>
                        <w:txbxContent>
                          <w:p w:rsidR="005A4942" w:rsidRDefault="00D56D19" w:rsidP="005A4942">
                            <w:pPr>
                              <w:spacing w:before="60"/>
                              <w:jc w:val="center"/>
                              <w:rPr>
                                <w:rFonts w:ascii="Arial" w:hAnsi="Arial" w:cs="Arial"/>
                                <w:b/>
                                <w:sz w:val="16"/>
                                <w:szCs w:val="20"/>
                              </w:rPr>
                            </w:pPr>
                            <w:r>
                              <w:rPr>
                                <w:rFonts w:ascii="Arial" w:eastAsia="Arial" w:hAnsi="Arial" w:cs="Arial"/>
                                <w:b/>
                                <w:sz w:val="16"/>
                              </w:rPr>
                              <w:t>Các nguồn Phơi Nhiễm Phóng Xạ tại Hoa Kỳ</w:t>
                            </w:r>
                          </w:p>
                          <w:p w:rsidR="005A4942" w:rsidRDefault="005A4942" w:rsidP="005A4942">
                            <w:pPr>
                              <w:jc w:val="center"/>
                              <w:rPr>
                                <w:rFonts w:ascii="Arial" w:hAnsi="Arial" w:cs="Arial"/>
                                <w:b/>
                                <w:sz w:val="16"/>
                                <w:szCs w:val="20"/>
                              </w:rPr>
                            </w:pPr>
                          </w:p>
                          <w:p w:rsidR="005A4942" w:rsidRDefault="005A4942" w:rsidP="005A4942">
                            <w:pPr>
                              <w:jc w:val="center"/>
                              <w:rPr>
                                <w:rFonts w:ascii="Arial" w:hAnsi="Arial" w:cs="Arial"/>
                                <w:b/>
                                <w:sz w:val="16"/>
                                <w:szCs w:val="20"/>
                              </w:rPr>
                            </w:pPr>
                            <w:r>
                              <w:rPr>
                                <w:noProof/>
                              </w:rPr>
                              <w:drawing>
                                <wp:inline distT="0" distB="0" distL="0" distR="0" wp14:anchorId="5EACFEC0" wp14:editId="2DB5EC56">
                                  <wp:extent cx="2971800" cy="1381125"/>
                                  <wp:effectExtent l="0" t="0" r="0" b="0"/>
                                  <wp:docPr id="7" name="Chart 7" descr="Pie Chart showing sources of radiation exposure in the United States: U.S. Nuclear Regulatory Commission, 2015&#10;Nuclear Medicine (e.g., x-ray) 12%, Medical Procedures 36%, Consumer Products 2%, Background Sources 13%, Radon and Thoron 37%&#10;" title="Pie Chart - Sources of Radiation Exposure in the United St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4942" w:rsidRPr="005A4942" w:rsidRDefault="00D56D19" w:rsidP="005A4942">
                            <w:pPr>
                              <w:rPr>
                                <w:rFonts w:ascii="Arial" w:hAnsi="Arial" w:cs="Arial"/>
                                <w:b/>
                                <w:sz w:val="12"/>
                                <w:szCs w:val="20"/>
                              </w:rPr>
                            </w:pPr>
                            <w:r>
                              <w:rPr>
                                <w:rFonts w:ascii="Arial" w:eastAsia="Arial" w:hAnsi="Arial" w:cs="Arial"/>
                                <w:b/>
                                <w:sz w:val="12"/>
                              </w:rPr>
                              <w:t>Nguồn: Hội Đồng Quản Lý Hạt Nhân Hoa Kỳ, 2015</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alt="Title: Sources of Radiation Exposure in the United States: U.S. Nuclear Regulatory Commission, 2015 - Description: Pie Chart showing sources of radiation exposure in the United States: U.S. Nuclear Regulatory Commission, 2015&#10;Nuclear Medicine (e.g., x-ray) 12%, Medical Procedures 36%, Consumer Products 2%, Background Sources 13%, Radon and Thoron 37%&#10;" style="width:234pt;height:1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">
                <o:lock v:ext="edit" aspectratio="t"/>
                <v:textbox style="mso-fit-shape-to-text:t">
                  <w:txbxContent>
                    <w:p w:rsidR="005A4942" w:rsidRDefault="00D56D19" w:rsidP="005A4942">
                      <w:pPr>
                        <w:spacing w:before="60"/>
                        <w:jc w:val="center"/>
                        <w:rPr>
                          <w:rFonts w:ascii="Arial" w:hAnsi="Arial" w:cs="Arial"/>
                          <w:b/>
                          <w:sz w:val="16"/>
                          <w:szCs w:val="20"/>
                        </w:rPr>
                      </w:pPr>
                      <w:r>
                        <w:rPr>
                          <w:rFonts w:ascii="Arial" w:eastAsia="Arial" w:hAnsi="Arial" w:cs="Arial"/>
                          <w:b/>
                          <w:sz w:val="16"/>
                        </w:rPr>
                        <w:t>Các nguồn Phơi Nhiễm Phóng Xạ tại Hoa Kỳ</w:t>
                      </w:r>
                    </w:p>
                    <w:p w:rsidR="005A4942" w:rsidRDefault="005A4942" w:rsidP="005A4942">
                      <w:pPr>
                        <w:jc w:val="center"/>
                        <w:rPr>
                          <w:rFonts w:ascii="Arial" w:hAnsi="Arial" w:cs="Arial"/>
                          <w:b/>
                          <w:sz w:val="16"/>
                          <w:szCs w:val="20"/>
                        </w:rPr>
                      </w:pPr>
                    </w:p>
                    <w:p w:rsidR="005A4942" w:rsidRDefault="005A4942" w:rsidP="005A4942">
                      <w:pPr>
                        <w:jc w:val="center"/>
                        <w:rPr>
                          <w:rFonts w:ascii="Arial" w:hAnsi="Arial" w:cs="Arial"/>
                          <w:b/>
                          <w:sz w:val="16"/>
                          <w:szCs w:val="20"/>
                        </w:rPr>
                      </w:pPr>
                      <w:r>
                        <w:rPr>
                          <w:noProof/>
                        </w:rPr>
                        <w:drawing>
                          <wp:inline distT="0" distB="0" distL="0" distR="0" wp14:anchorId="5EACFEC0" wp14:editId="2DB5EC56">
                            <wp:extent cx="2971800" cy="1381125"/>
                            <wp:effectExtent l="0" t="0" r="0" b="0"/>
                            <wp:docPr id="7" name="Chart 7" descr="Pie Chart showing sources of radiation exposure in the United States: U.S. Nuclear Regulatory Commission, 2015&#10;Nuclear Medicine (e.g., x-ray) 12%, Medical Procedures 36%, Consumer Products 2%, Background Sources 13%, Radon and Thoron 37%&#10;" title="Pie Chart - Sources of Radiation Exposure in the United St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4942" w:rsidRPr="005A4942" w:rsidRDefault="00D56D19" w:rsidP="005A4942">
                      <w:pPr>
                        <w:rPr>
                          <w:rFonts w:ascii="Arial" w:hAnsi="Arial" w:cs="Arial"/>
                          <w:b/>
                          <w:sz w:val="12"/>
                          <w:szCs w:val="20"/>
                        </w:rPr>
                      </w:pPr>
                      <w:r>
                        <w:rPr>
                          <w:rFonts w:ascii="Arial" w:eastAsia="Arial" w:hAnsi="Arial" w:cs="Arial"/>
                          <w:b/>
                          <w:sz w:val="12"/>
                        </w:rPr>
                        <w:t>Nguồn: Hội Đồng Quản Lý Hạt Nhân Hoa Kỳ, 2015</w:t>
                      </w:r>
                    </w:p>
                  </w:txbxContent>
                </v:textbox>
                <w10:anchorlock/>
              </v:shape>
            </w:pict>
          </mc:Fallback>
        </mc:AlternateContent>
      </w:r>
    </w:p>
    <w:p w:rsidR="005A4942" w:rsidRDefault="005A4942">
      <w:pPr>
        <w:rPr>
          <w:rFonts w:ascii="Arial" w:hAnsi="Arial" w:cs="Arial"/>
          <w:b/>
          <w:caps/>
          <w:sz w:val="21"/>
          <w:szCs w:val="21"/>
        </w:rPr>
      </w:pPr>
    </w:p>
    <w:p w:rsidR="00D56D19" w:rsidRPr="00D51990" w:rsidRDefault="00D56D19" w:rsidP="00D56D19">
      <w:pPr>
        <w:rPr>
          <w:rFonts w:ascii="Arial" w:hAnsi="Arial" w:cs="Arial"/>
          <w:b/>
          <w:caps/>
          <w:sz w:val="20"/>
          <w:szCs w:val="20"/>
        </w:rPr>
      </w:pPr>
      <w:r w:rsidRPr="00D51990">
        <w:rPr>
          <w:rFonts w:ascii="Arial" w:eastAsia="Arial" w:hAnsi="Arial" w:cs="Arial"/>
          <w:b/>
          <w:caps/>
          <w:sz w:val="20"/>
          <w:szCs w:val="20"/>
        </w:rPr>
        <w:t>Nếu căn nhà của tôi có mức radon cao trong không khí, có thể khắc phục hay không?</w:t>
      </w:r>
    </w:p>
    <w:p w:rsidR="00D56D19" w:rsidRPr="00D51990" w:rsidRDefault="00D56D19" w:rsidP="00D56D19">
      <w:pPr>
        <w:rPr>
          <w:rFonts w:ascii="Arial" w:hAnsi="Arial" w:cs="Arial"/>
          <w:sz w:val="20"/>
          <w:szCs w:val="20"/>
        </w:rPr>
      </w:pPr>
      <w:proofErr w:type="gramStart"/>
      <w:r w:rsidRPr="00D51990">
        <w:rPr>
          <w:rFonts w:ascii="Arial" w:eastAsia="Arial" w:hAnsi="Arial" w:cs="Arial"/>
          <w:sz w:val="20"/>
          <w:szCs w:val="20"/>
        </w:rPr>
        <w:t>Có, có thể khắc phục trong hầu hết các trường hợp.</w:t>
      </w:r>
      <w:proofErr w:type="gramEnd"/>
      <w:r w:rsidRPr="00D51990">
        <w:rPr>
          <w:rFonts w:ascii="Arial" w:eastAsia="Arial" w:hAnsi="Arial" w:cs="Arial"/>
          <w:sz w:val="20"/>
          <w:szCs w:val="20"/>
        </w:rPr>
        <w:t xml:space="preserve"> </w:t>
      </w:r>
      <w:proofErr w:type="gramStart"/>
      <w:r w:rsidRPr="00D51990">
        <w:rPr>
          <w:rFonts w:ascii="Arial" w:eastAsia="Arial" w:hAnsi="Arial" w:cs="Arial"/>
          <w:sz w:val="20"/>
          <w:szCs w:val="20"/>
        </w:rPr>
        <w:t>Một phương pháp được gọi là giảm áp đất chủ động thường được sử dụng để khắc phục hoặc giảm thiểu mức radon cao trong nhà.</w:t>
      </w:r>
      <w:proofErr w:type="gramEnd"/>
      <w:r w:rsidRPr="00D51990">
        <w:rPr>
          <w:rFonts w:ascii="Arial" w:eastAsia="Arial" w:hAnsi="Arial" w:cs="Arial"/>
          <w:sz w:val="20"/>
          <w:szCs w:val="20"/>
        </w:rPr>
        <w:t xml:space="preserve"> Phương pháp này tạo ra một vùng hạ áp bên dưới móng, giúp giảm tốc độ radon đi vào căn nhà. Ở hầu hết (nhưng không phải tất cả) các căn nhà, có thể giảm mức radon xuống 2 pCi/L. Mặc dù mức hướng dẫn hành động của EPA đối với radon là 4 pCi/L, EPA cũng khuyến cáo bạn nên cân nhắc sửa nhà nếu mức radon nhà bạn nằm trong khoảng từ 2 đến 4 pCi/L.</w:t>
      </w:r>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sz w:val="20"/>
          <w:szCs w:val="20"/>
        </w:rPr>
      </w:pPr>
      <w:r w:rsidRPr="00D51990">
        <w:rPr>
          <w:rFonts w:ascii="Arial" w:eastAsia="Arial" w:hAnsi="Arial" w:cs="Arial"/>
          <w:sz w:val="20"/>
          <w:szCs w:val="20"/>
        </w:rPr>
        <w:t>Tại thời điểm hiện tại, Massachusetts không có bất kỳ quy định nào để bảo vệ chủ của các căn nhà hiện tại tránh phơi nhiễm radon. Đó là lý do tại sao điều quan trọng là phải kiểm tra căn nhà của bạn và thực hiện các bước giảm thiểu thích hợp nếu căn nhà của bạn được phát hiện có chứa mức radon cao.</w:t>
      </w:r>
    </w:p>
    <w:p w:rsidR="00D56D19" w:rsidRPr="00D51990" w:rsidRDefault="00D56D19" w:rsidP="00D56D19">
      <w:pPr>
        <w:rPr>
          <w:rFonts w:ascii="Arial" w:hAnsi="Arial" w:cs="Arial"/>
          <w:sz w:val="20"/>
          <w:szCs w:val="20"/>
        </w:rPr>
      </w:pPr>
    </w:p>
    <w:p w:rsidR="00D56D19" w:rsidRPr="00D51990" w:rsidRDefault="00D56D19" w:rsidP="00D56D19">
      <w:pPr>
        <w:rPr>
          <w:rFonts w:ascii="Arial" w:hAnsi="Arial" w:cs="Arial"/>
          <w:b/>
          <w:caps/>
          <w:sz w:val="20"/>
          <w:szCs w:val="20"/>
        </w:rPr>
      </w:pPr>
      <w:r w:rsidRPr="00D51990">
        <w:rPr>
          <w:rFonts w:ascii="Arial" w:eastAsia="Arial" w:hAnsi="Arial" w:cs="Arial"/>
          <w:b/>
          <w:caps/>
          <w:sz w:val="20"/>
          <w:szCs w:val="20"/>
        </w:rPr>
        <w:t xml:space="preserve">Tôi có thể tìm hiểu thêm thông tin ở đâu? </w:t>
      </w:r>
    </w:p>
    <w:p w:rsidR="00D56D19" w:rsidRPr="00D51990" w:rsidRDefault="00D56D19" w:rsidP="00D56D19">
      <w:pPr>
        <w:rPr>
          <w:rFonts w:ascii="Arial" w:hAnsi="Arial" w:cs="Arial"/>
          <w:sz w:val="20"/>
          <w:szCs w:val="20"/>
        </w:rPr>
      </w:pPr>
      <w:r w:rsidRPr="00D51990">
        <w:rPr>
          <w:rFonts w:ascii="Arial" w:eastAsia="Arial" w:hAnsi="Arial" w:cs="Arial"/>
          <w:sz w:val="20"/>
          <w:szCs w:val="20"/>
        </w:rPr>
        <w:t>Đơn Vị Đánh Giá Radon của Sở Y Tế Massachusetts có thể tư vấn cho bạn về cách kiểm tra căn nhà của bạn và có thể hỗ trợ bạn trong việc diễn giải kết quả. Vui lòng liên hệ với Đơn Vị Đánh Giá Radon để nhận thêm thông tin.</w:t>
      </w:r>
    </w:p>
    <w:p w:rsidR="00066600" w:rsidRPr="005A4942" w:rsidRDefault="00066600">
      <w:pPr>
        <w:rPr>
          <w:rFonts w:ascii="Arial" w:hAnsi="Arial" w:cs="Arial"/>
          <w:sz w:val="21"/>
          <w:szCs w:val="21"/>
        </w:rPr>
      </w:pPr>
    </w:p>
    <w:p w:rsidR="00A13D15" w:rsidRPr="006C154A" w:rsidRDefault="00A13D15">
      <w:pPr>
        <w:rPr>
          <w:rFonts w:ascii="Arial" w:hAnsi="Arial" w:cs="Arial"/>
          <w:sz w:val="22"/>
          <w:szCs w:val="22"/>
        </w:rPr>
        <w:sectPr w:rsidR="00A13D15" w:rsidRPr="006C154A" w:rsidSect="00234758">
          <w:footerReference w:type="default" r:id="rId12"/>
          <w:type w:val="continuous"/>
          <w:pgSz w:w="12240" w:h="15840"/>
          <w:pgMar w:top="1440" w:right="1080" w:bottom="1440" w:left="1080" w:header="720" w:footer="444" w:gutter="0"/>
          <w:cols w:num="2" w:space="720"/>
          <w:docGrid w:linePitch="360"/>
        </w:sectPr>
      </w:pPr>
    </w:p>
    <w:p w:rsidR="00167DC8" w:rsidRPr="006C154A" w:rsidRDefault="00D56D19" w:rsidP="00167DC8">
      <w:pPr>
        <w:rPr>
          <w:rFonts w:ascii="Arial" w:hAnsi="Arial" w:cs="Arial"/>
          <w:sz w:val="22"/>
          <w:szCs w:val="22"/>
        </w:rPr>
      </w:pPr>
      <w:r>
        <w:rPr>
          <w:noProof/>
        </w:rPr>
        <w:lastRenderedPageBreak/>
        <mc:AlternateContent>
          <mc:Choice Requires="wps">
            <w:drawing>
              <wp:anchor distT="0" distB="0" distL="114300" distR="114300" simplePos="0" relativeHeight="251662336" behindDoc="0" locked="0" layoutInCell="1" allowOverlap="1" wp14:anchorId="11D7155C" wp14:editId="035B1236">
                <wp:simplePos x="0" y="0"/>
                <wp:positionH relativeFrom="column">
                  <wp:posOffset>-360876</wp:posOffset>
                </wp:positionH>
                <wp:positionV relativeFrom="paragraph">
                  <wp:posOffset>642815</wp:posOffset>
                </wp:positionV>
                <wp:extent cx="5172075" cy="1714500"/>
                <wp:effectExtent l="0" t="0" r="0" b="0"/>
                <wp:wrapNone/>
                <wp:docPr id="1" name="Text Box 1" descr="For more information about radon and home testing, please contact:&#10;Massachusetts Department of Public Health&#10;Bureau of Environmental Health&#10;Indoor Air Quality Program/ Radon Assessment Unit&#10;23 Service Center Road&#10;Northampton, MA 01060&#10;(800)-445-1255 (toll-free in Massachusetts only)&#10;(413) 586-7525 ext. 3185&#10;TTY: (800)-769-9991&#10;" title="For More Information About Radon"/>
                <wp:cNvGraphicFramePr/>
                <a:graphic xmlns:a="http://schemas.openxmlformats.org/drawingml/2006/main">
                  <a:graphicData uri="http://schemas.microsoft.com/office/word/2010/wordprocessingShape">
                    <wps:wsp>
                      <wps:cNvSpPr txBox="1"/>
                      <wps:spPr>
                        <a:xfrm>
                          <a:off x="0" y="0"/>
                          <a:ext cx="5172075" cy="1714500"/>
                        </a:xfrm>
                        <a:prstGeom prst="rect">
                          <a:avLst/>
                        </a:prstGeom>
                        <a:noFill/>
                        <a:ln>
                          <a:noFill/>
                        </a:ln>
                        <a:effectLst/>
                        <a:extLs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D56D19" w:rsidRPr="00F86A41" w:rsidRDefault="00D56D19" w:rsidP="00D56D19">
                            <w:pPr>
                              <w:pStyle w:val="ListBullet"/>
                              <w:jc w:val="left"/>
                              <w:rPr>
                                <w:sz w:val="20"/>
                                <w:szCs w:val="20"/>
                              </w:rPr>
                            </w:pPr>
                            <w:r w:rsidRPr="00F86A41">
                              <w:rPr>
                                <w:sz w:val="20"/>
                                <w:szCs w:val="20"/>
                              </w:rPr>
                              <w:t>Để biết thêm thông tin về radon và kiểm tra nhà, vui lòng liên hệ:</w:t>
                            </w:r>
                          </w:p>
                          <w:p w:rsidR="00D56D19" w:rsidRPr="00F86A41" w:rsidRDefault="00D56D19" w:rsidP="00D56D19">
                            <w:pPr>
                              <w:pStyle w:val="ListBullet"/>
                              <w:jc w:val="left"/>
                              <w:rPr>
                                <w:sz w:val="20"/>
                                <w:szCs w:val="20"/>
                              </w:rPr>
                            </w:pPr>
                            <w:r w:rsidRPr="00F86A41">
                              <w:rPr>
                                <w:sz w:val="20"/>
                                <w:szCs w:val="20"/>
                              </w:rPr>
                              <w:t>Massachusetts Department of Public Health</w:t>
                            </w:r>
                          </w:p>
                          <w:p w:rsidR="00D56D19" w:rsidRPr="00F86A41" w:rsidRDefault="00D56D19" w:rsidP="00D56D19">
                            <w:pPr>
                              <w:pStyle w:val="ListBullet"/>
                              <w:jc w:val="left"/>
                              <w:rPr>
                                <w:sz w:val="20"/>
                                <w:szCs w:val="20"/>
                              </w:rPr>
                            </w:pPr>
                            <w:r w:rsidRPr="00F86A41">
                              <w:rPr>
                                <w:sz w:val="20"/>
                                <w:szCs w:val="20"/>
                              </w:rPr>
                              <w:t>Bureau of Environmental Health</w:t>
                            </w:r>
                          </w:p>
                          <w:p w:rsidR="00D56D19" w:rsidRPr="00F86A41" w:rsidRDefault="00D56D19" w:rsidP="00D56D19">
                            <w:pPr>
                              <w:pStyle w:val="ListBullet"/>
                              <w:jc w:val="left"/>
                              <w:rPr>
                                <w:sz w:val="20"/>
                                <w:szCs w:val="20"/>
                              </w:rPr>
                            </w:pPr>
                            <w:r w:rsidRPr="00F86A41">
                              <w:rPr>
                                <w:sz w:val="20"/>
                                <w:szCs w:val="20"/>
                              </w:rPr>
                              <w:t>Indoor Air Quality Program/Radon Assessment Unit</w:t>
                            </w:r>
                          </w:p>
                          <w:p w:rsidR="00D56D19" w:rsidRPr="00F86A41" w:rsidRDefault="00D56D19" w:rsidP="00D56D19">
                            <w:pPr>
                              <w:pStyle w:val="ListBullet"/>
                              <w:jc w:val="left"/>
                              <w:rPr>
                                <w:sz w:val="20"/>
                                <w:szCs w:val="20"/>
                              </w:rPr>
                            </w:pPr>
                            <w:r w:rsidRPr="00F86A41">
                              <w:rPr>
                                <w:sz w:val="20"/>
                                <w:szCs w:val="20"/>
                              </w:rPr>
                              <w:t>23 Service Center Road</w:t>
                            </w:r>
                          </w:p>
                          <w:p w:rsidR="00D56D19" w:rsidRPr="00F86A41" w:rsidRDefault="00D56D19" w:rsidP="00D56D19">
                            <w:pPr>
                              <w:pStyle w:val="ListBullet"/>
                              <w:jc w:val="left"/>
                              <w:rPr>
                                <w:sz w:val="20"/>
                                <w:szCs w:val="20"/>
                              </w:rPr>
                            </w:pPr>
                            <w:r w:rsidRPr="00F86A41">
                              <w:rPr>
                                <w:sz w:val="20"/>
                                <w:szCs w:val="20"/>
                              </w:rPr>
                              <w:t>Northampton, MA 01060</w:t>
                            </w:r>
                          </w:p>
                          <w:p w:rsidR="00D56D19" w:rsidRPr="00F86A41" w:rsidRDefault="00D56D19" w:rsidP="00D56D19">
                            <w:pPr>
                              <w:pStyle w:val="ListBullet"/>
                              <w:jc w:val="left"/>
                              <w:rPr>
                                <w:sz w:val="20"/>
                                <w:szCs w:val="20"/>
                              </w:rPr>
                            </w:pPr>
                            <w:r w:rsidRPr="00F86A41">
                              <w:rPr>
                                <w:sz w:val="20"/>
                                <w:szCs w:val="20"/>
                              </w:rPr>
                              <w:t>(800) 723-6695 (số miễn phí chỉ ở Massachusetts)</w:t>
                            </w:r>
                          </w:p>
                          <w:p w:rsidR="00D56D19" w:rsidRPr="00F86A41" w:rsidRDefault="00D56D19" w:rsidP="00D56D19">
                            <w:pPr>
                              <w:pStyle w:val="ListBullet"/>
                              <w:jc w:val="left"/>
                              <w:rPr>
                                <w:sz w:val="20"/>
                                <w:szCs w:val="20"/>
                              </w:rPr>
                            </w:pPr>
                            <w:r w:rsidRPr="00F86A41">
                              <w:rPr>
                                <w:sz w:val="20"/>
                                <w:szCs w:val="20"/>
                              </w:rPr>
                              <w:t>(413) 586-7525</w:t>
                            </w:r>
                          </w:p>
                          <w:p w:rsidR="00D56D19" w:rsidRPr="00F86A41" w:rsidRDefault="00D56D19" w:rsidP="00D56D19">
                            <w:pPr>
                              <w:pStyle w:val="ListBullet"/>
                              <w:jc w:val="left"/>
                              <w:rPr>
                                <w:b/>
                                <w:sz w:val="20"/>
                                <w:szCs w:val="20"/>
                              </w:rPr>
                            </w:pPr>
                            <w:r w:rsidRPr="00F86A41">
                              <w:rPr>
                                <w:sz w:val="20"/>
                                <w:szCs w:val="20"/>
                              </w:rPr>
                              <w:t>TTY: (800) 769-9991</w:t>
                            </w:r>
                            <w:r w:rsidRPr="00F86A41">
                              <w:rPr>
                                <w:sz w:val="20"/>
                                <w:szCs w:val="20"/>
                              </w:rPr>
                              <w:br/>
                            </w:r>
                            <w:hyperlink r:id="rId13" w:tooltip="Tờ Thông Tin Radon" w:history="1">
                              <w:r w:rsidRPr="00F86A41">
                                <w:rPr>
                                  <w:rStyle w:val="Hyperlink"/>
                                  <w:rFonts w:eastAsia="Arial"/>
                                  <w:sz w:val="20"/>
                                  <w:szCs w:val="20"/>
                                  <w:u w:val="none"/>
                                </w:rPr>
                                <w:t>http://tinyurl.com/beh-radon</w:t>
                              </w:r>
                            </w:hyperlink>
                          </w:p>
                          <w:p w:rsidR="0072463F" w:rsidRPr="00F86A41" w:rsidRDefault="00F86A41" w:rsidP="00697BCE">
                            <w:pPr>
                              <w:pStyle w:val="ListBullet"/>
                              <w:jc w:val="left"/>
                              <w:rPr>
                                <w:sz w:val="20"/>
                                <w:szCs w:val="20"/>
                              </w:rPr>
                            </w:pPr>
                            <w:r w:rsidRPr="00F86A41">
                              <w:rPr>
                                <w:sz w:val="20"/>
                                <w:szCs w:val="20"/>
                              </w:rPr>
                              <w:t>Vietnamese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alt="Title: For More Information About Radon - Description: For more information about radon and home testing, please contact:&#10;Massachusetts Department of Public Health&#10;Bureau of Environmental Health&#10;Indoor Air Quality Program/ Radon Assessment Unit&#10;23 Service Center Road&#10;Northampton, MA 01060&#10;(800)-445-1255 (toll-free in Massachusetts only)&#10;(413) 586-7525 ext. 3185&#10;TTY: (800)-769-9991&#10;" style="position:absolute;margin-left:-28.4pt;margin-top:50.6pt;width:407.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" filled="f" stroked="f">
                <v:textbox>
                  <w:txbxContent>
                    <w:p w:rsidR="00D56D19" w:rsidRPr="00F86A41" w:rsidRDefault="00D56D19" w:rsidP="00D56D19">
                      <w:pPr>
                        <w:pStyle w:val="ListBullet"/>
                        <w:jc w:val="left"/>
                        <w:rPr>
                          <w:sz w:val="20"/>
                          <w:szCs w:val="20"/>
                        </w:rPr>
                      </w:pPr>
                      <w:r w:rsidRPr="00F86A41">
                        <w:rPr>
                          <w:sz w:val="20"/>
                          <w:szCs w:val="20"/>
                        </w:rPr>
                        <w:t>Để biết thêm thông tin về radon và kiểm tra nhà, vui lòng liên hệ:</w:t>
                      </w:r>
                    </w:p>
                    <w:p w:rsidR="00D56D19" w:rsidRPr="00F86A41" w:rsidRDefault="00D56D19" w:rsidP="00D56D19">
                      <w:pPr>
                        <w:pStyle w:val="ListBullet"/>
                        <w:jc w:val="left"/>
                        <w:rPr>
                          <w:sz w:val="20"/>
                          <w:szCs w:val="20"/>
                        </w:rPr>
                      </w:pPr>
                      <w:r w:rsidRPr="00F86A41">
                        <w:rPr>
                          <w:sz w:val="20"/>
                          <w:szCs w:val="20"/>
                        </w:rPr>
                        <w:t>Massachusetts Department of Public Health</w:t>
                      </w:r>
                    </w:p>
                    <w:p w:rsidR="00D56D19" w:rsidRPr="00F86A41" w:rsidRDefault="00D56D19" w:rsidP="00D56D19">
                      <w:pPr>
                        <w:pStyle w:val="ListBullet"/>
                        <w:jc w:val="left"/>
                        <w:rPr>
                          <w:sz w:val="20"/>
                          <w:szCs w:val="20"/>
                        </w:rPr>
                      </w:pPr>
                      <w:r w:rsidRPr="00F86A41">
                        <w:rPr>
                          <w:sz w:val="20"/>
                          <w:szCs w:val="20"/>
                        </w:rPr>
                        <w:t>Bureau of Environmental Health</w:t>
                      </w:r>
                    </w:p>
                    <w:p w:rsidR="00D56D19" w:rsidRPr="00F86A41" w:rsidRDefault="00D56D19" w:rsidP="00D56D19">
                      <w:pPr>
                        <w:pStyle w:val="ListBullet"/>
                        <w:jc w:val="left"/>
                        <w:rPr>
                          <w:sz w:val="20"/>
                          <w:szCs w:val="20"/>
                        </w:rPr>
                      </w:pPr>
                      <w:r w:rsidRPr="00F86A41">
                        <w:rPr>
                          <w:sz w:val="20"/>
                          <w:szCs w:val="20"/>
                        </w:rPr>
                        <w:t>Indoor Air Quality Program/Radon Assessment Unit</w:t>
                      </w:r>
                    </w:p>
                    <w:p w:rsidR="00D56D19" w:rsidRPr="00F86A41" w:rsidRDefault="00D56D19" w:rsidP="00D56D19">
                      <w:pPr>
                        <w:pStyle w:val="ListBullet"/>
                        <w:jc w:val="left"/>
                        <w:rPr>
                          <w:sz w:val="20"/>
                          <w:szCs w:val="20"/>
                        </w:rPr>
                      </w:pPr>
                      <w:r w:rsidRPr="00F86A41">
                        <w:rPr>
                          <w:sz w:val="20"/>
                          <w:szCs w:val="20"/>
                        </w:rPr>
                        <w:t>23 Service Center Road</w:t>
                      </w:r>
                    </w:p>
                    <w:p w:rsidR="00D56D19" w:rsidRPr="00F86A41" w:rsidRDefault="00D56D19" w:rsidP="00D56D19">
                      <w:pPr>
                        <w:pStyle w:val="ListBullet"/>
                        <w:jc w:val="left"/>
                        <w:rPr>
                          <w:sz w:val="20"/>
                          <w:szCs w:val="20"/>
                        </w:rPr>
                      </w:pPr>
                      <w:r w:rsidRPr="00F86A41">
                        <w:rPr>
                          <w:sz w:val="20"/>
                          <w:szCs w:val="20"/>
                        </w:rPr>
                        <w:t>Northampton, MA 01060</w:t>
                      </w:r>
                    </w:p>
                    <w:p w:rsidR="00D56D19" w:rsidRPr="00F86A41" w:rsidRDefault="00D56D19" w:rsidP="00D56D19">
                      <w:pPr>
                        <w:pStyle w:val="ListBullet"/>
                        <w:jc w:val="left"/>
                        <w:rPr>
                          <w:sz w:val="20"/>
                          <w:szCs w:val="20"/>
                        </w:rPr>
                      </w:pPr>
                      <w:r w:rsidRPr="00F86A41">
                        <w:rPr>
                          <w:sz w:val="20"/>
                          <w:szCs w:val="20"/>
                        </w:rPr>
                        <w:t>(800) 723-6695 (số miễn phí chỉ ở Massachusetts)</w:t>
                      </w:r>
                    </w:p>
                    <w:p w:rsidR="00D56D19" w:rsidRPr="00F86A41" w:rsidRDefault="00D56D19" w:rsidP="00D56D19">
                      <w:pPr>
                        <w:pStyle w:val="ListBullet"/>
                        <w:jc w:val="left"/>
                        <w:rPr>
                          <w:sz w:val="20"/>
                          <w:szCs w:val="20"/>
                        </w:rPr>
                      </w:pPr>
                      <w:r w:rsidRPr="00F86A41">
                        <w:rPr>
                          <w:sz w:val="20"/>
                          <w:szCs w:val="20"/>
                        </w:rPr>
                        <w:t>(413) 586-7525</w:t>
                      </w:r>
                    </w:p>
                    <w:p w:rsidR="00D56D19" w:rsidRPr="00F86A41" w:rsidRDefault="00D56D19" w:rsidP="00D56D19">
                      <w:pPr>
                        <w:pStyle w:val="ListBullet"/>
                        <w:jc w:val="left"/>
                        <w:rPr>
                          <w:b/>
                          <w:sz w:val="20"/>
                          <w:szCs w:val="20"/>
                        </w:rPr>
                      </w:pPr>
                      <w:r w:rsidRPr="00F86A41">
                        <w:rPr>
                          <w:sz w:val="20"/>
                          <w:szCs w:val="20"/>
                        </w:rPr>
                        <w:t>TTY: (800) 769-9991</w:t>
                      </w:r>
                      <w:r w:rsidRPr="00F86A41">
                        <w:rPr>
                          <w:sz w:val="20"/>
                          <w:szCs w:val="20"/>
                        </w:rPr>
                        <w:br/>
                      </w:r>
                      <w:hyperlink r:id="rId14" w:tooltip="Tờ Thông Tin Radon" w:history="1">
                        <w:r w:rsidRPr="00F86A41">
                          <w:rPr>
                            <w:rStyle w:val="Hyperlink"/>
                            <w:rFonts w:eastAsia="Arial"/>
                            <w:sz w:val="20"/>
                            <w:szCs w:val="20"/>
                            <w:u w:val="none"/>
                          </w:rPr>
                          <w:t>http://tinyurl.com/beh-radon</w:t>
                        </w:r>
                      </w:hyperlink>
                    </w:p>
                    <w:p w:rsidR="0072463F" w:rsidRPr="00F86A41" w:rsidRDefault="00F86A41" w:rsidP="00697BCE">
                      <w:pPr>
                        <w:pStyle w:val="ListBullet"/>
                        <w:jc w:val="left"/>
                        <w:rPr>
                          <w:sz w:val="20"/>
                          <w:szCs w:val="20"/>
                        </w:rPr>
                      </w:pPr>
                      <w:r w:rsidRPr="00F86A41">
                        <w:rPr>
                          <w:sz w:val="20"/>
                          <w:szCs w:val="20"/>
                        </w:rPr>
                        <w:t>Vietnamese</w:t>
                      </w:r>
                    </w:p>
                  </w:txbxContent>
                </v:textbox>
              </v:shape>
            </w:pict>
          </mc:Fallback>
        </mc:AlternateContent>
      </w:r>
    </w:p>
    <w:sectPr w:rsidR="00167DC8" w:rsidRPr="006C154A" w:rsidSect="00A13D15">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5CC" w:rsidRDefault="001305CC" w:rsidP="0072463F">
      <w:r>
        <w:separator/>
      </w:r>
    </w:p>
  </w:endnote>
  <w:endnote w:type="continuationSeparator" w:id="0">
    <w:p w:rsidR="001305CC" w:rsidRDefault="001305CC" w:rsidP="0072463F">
      <w:r>
        <w:continuationSeparator/>
      </w:r>
    </w:p>
  </w:endnote>
  <w:endnote w:type="continuationNotice" w:id="1">
    <w:p w:rsidR="001305CC" w:rsidRDefault="00130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altName w:val="Times New Rom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3F" w:rsidRDefault="0072463F" w:rsidP="0072463F">
    <w:pPr>
      <w:pStyle w:val="Footer"/>
      <w:jc w:val="right"/>
    </w:pPr>
    <w:r>
      <w:rPr>
        <w:noProof/>
      </w:rPr>
      <w:drawing>
        <wp:inline distT="0" distB="0" distL="0" distR="0" wp14:anchorId="1BC386B1" wp14:editId="37130500">
          <wp:extent cx="886968" cy="905256"/>
          <wp:effectExtent l="0" t="0" r="8890" b="0"/>
          <wp:docPr id="3" name="Picture 3" title="State 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968" cy="905256"/>
                  </a:xfrm>
                  <a:prstGeom prst="rect">
                    <a:avLst/>
                  </a:prstGeom>
                  <a:noFill/>
                  <a:ln>
                    <a:noFill/>
                  </a:ln>
                </pic:spPr>
              </pic:pic>
            </a:graphicData>
          </a:graphic>
        </wp:inline>
      </w:drawing>
    </w:r>
  </w:p>
  <w:p w:rsidR="0072463F" w:rsidRDefault="0072463F" w:rsidP="002359F9">
    <w:pPr>
      <w:pStyle w:val="ListBullet"/>
    </w:pPr>
  </w:p>
  <w:p w:rsidR="0072463F" w:rsidRPr="0072463F" w:rsidRDefault="0072463F" w:rsidP="002359F9">
    <w:pPr>
      <w:pStyle w:val="ListBullet"/>
    </w:pPr>
    <w:r w:rsidRPr="0072463F">
      <w:t>201</w:t>
    </w:r>
    <w:r w:rsidR="002359F9">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5CC" w:rsidRDefault="001305CC" w:rsidP="0072463F">
      <w:r>
        <w:separator/>
      </w:r>
    </w:p>
  </w:footnote>
  <w:footnote w:type="continuationSeparator" w:id="0">
    <w:p w:rsidR="001305CC" w:rsidRDefault="001305CC" w:rsidP="0072463F">
      <w:r>
        <w:continuationSeparator/>
      </w:r>
    </w:p>
  </w:footnote>
  <w:footnote w:type="continuationNotice" w:id="1">
    <w:p w:rsidR="001305CC" w:rsidRDefault="001305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0E2D"/>
    <w:multiLevelType w:val="multilevel"/>
    <w:tmpl w:val="EA32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FF471B"/>
    <w:multiLevelType w:val="hybridMultilevel"/>
    <w:tmpl w:val="4E989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6D4DF4"/>
    <w:multiLevelType w:val="hybridMultilevel"/>
    <w:tmpl w:val="8430B292"/>
    <w:lvl w:ilvl="0" w:tplc="04090001">
      <w:start w:val="1"/>
      <w:numFmt w:val="bullet"/>
      <w:lvlText w:val=""/>
      <w:lvlJc w:val="left"/>
      <w:pPr>
        <w:ind w:left="720" w:hanging="360"/>
      </w:pPr>
      <w:rPr>
        <w:rFonts w:ascii="Symbol" w:hAnsi="Symbol" w:hint="default"/>
      </w:rPr>
    </w:lvl>
    <w:lvl w:ilvl="1" w:tplc="190C67D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5E165F"/>
    <w:multiLevelType w:val="hybridMultilevel"/>
    <w:tmpl w:val="D060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E4"/>
    <w:rsid w:val="000224BA"/>
    <w:rsid w:val="0003619F"/>
    <w:rsid w:val="000473F5"/>
    <w:rsid w:val="0005664A"/>
    <w:rsid w:val="00066600"/>
    <w:rsid w:val="0008422A"/>
    <w:rsid w:val="000A2E89"/>
    <w:rsid w:val="000A3D04"/>
    <w:rsid w:val="000B6F70"/>
    <w:rsid w:val="000D285D"/>
    <w:rsid w:val="00111FCA"/>
    <w:rsid w:val="00115F18"/>
    <w:rsid w:val="001305CC"/>
    <w:rsid w:val="00136DA5"/>
    <w:rsid w:val="00152D95"/>
    <w:rsid w:val="00167DC8"/>
    <w:rsid w:val="001743F5"/>
    <w:rsid w:val="00182639"/>
    <w:rsid w:val="00186FC1"/>
    <w:rsid w:val="001921ED"/>
    <w:rsid w:val="001C0644"/>
    <w:rsid w:val="001D20B4"/>
    <w:rsid w:val="001E497C"/>
    <w:rsid w:val="001F02A0"/>
    <w:rsid w:val="001F0C5C"/>
    <w:rsid w:val="001F2EA1"/>
    <w:rsid w:val="001F6A61"/>
    <w:rsid w:val="002149C9"/>
    <w:rsid w:val="00234758"/>
    <w:rsid w:val="002359F9"/>
    <w:rsid w:val="00251DF6"/>
    <w:rsid w:val="0026539E"/>
    <w:rsid w:val="002E60C6"/>
    <w:rsid w:val="002F174B"/>
    <w:rsid w:val="002F2342"/>
    <w:rsid w:val="00344D13"/>
    <w:rsid w:val="00356F27"/>
    <w:rsid w:val="003A640E"/>
    <w:rsid w:val="003D2F1E"/>
    <w:rsid w:val="003D3676"/>
    <w:rsid w:val="00411AD6"/>
    <w:rsid w:val="00420094"/>
    <w:rsid w:val="004241B0"/>
    <w:rsid w:val="00443E67"/>
    <w:rsid w:val="004450C9"/>
    <w:rsid w:val="00481DA7"/>
    <w:rsid w:val="004931AD"/>
    <w:rsid w:val="00493D49"/>
    <w:rsid w:val="004D2D05"/>
    <w:rsid w:val="004E5E14"/>
    <w:rsid w:val="005356C7"/>
    <w:rsid w:val="005537D3"/>
    <w:rsid w:val="005708FC"/>
    <w:rsid w:val="005771BE"/>
    <w:rsid w:val="0058508D"/>
    <w:rsid w:val="0058702E"/>
    <w:rsid w:val="005A1018"/>
    <w:rsid w:val="005A2FC4"/>
    <w:rsid w:val="005A4942"/>
    <w:rsid w:val="005A6C0E"/>
    <w:rsid w:val="005C2788"/>
    <w:rsid w:val="005E59CB"/>
    <w:rsid w:val="005F1B57"/>
    <w:rsid w:val="00617AA4"/>
    <w:rsid w:val="00633741"/>
    <w:rsid w:val="00635D47"/>
    <w:rsid w:val="0064091D"/>
    <w:rsid w:val="006626BA"/>
    <w:rsid w:val="00670BFB"/>
    <w:rsid w:val="00676C7D"/>
    <w:rsid w:val="00697BCE"/>
    <w:rsid w:val="006B6169"/>
    <w:rsid w:val="006C154A"/>
    <w:rsid w:val="006F4014"/>
    <w:rsid w:val="006F5BE4"/>
    <w:rsid w:val="006F6FB8"/>
    <w:rsid w:val="0071141D"/>
    <w:rsid w:val="0072463F"/>
    <w:rsid w:val="00737313"/>
    <w:rsid w:val="007531B3"/>
    <w:rsid w:val="00754571"/>
    <w:rsid w:val="007747C4"/>
    <w:rsid w:val="007A2853"/>
    <w:rsid w:val="007A4408"/>
    <w:rsid w:val="007B3475"/>
    <w:rsid w:val="007E2C1D"/>
    <w:rsid w:val="007E3657"/>
    <w:rsid w:val="007E3ECA"/>
    <w:rsid w:val="00800A9F"/>
    <w:rsid w:val="00835AE0"/>
    <w:rsid w:val="00840F46"/>
    <w:rsid w:val="00855ED5"/>
    <w:rsid w:val="00861BFC"/>
    <w:rsid w:val="00865964"/>
    <w:rsid w:val="008763F1"/>
    <w:rsid w:val="008844CA"/>
    <w:rsid w:val="008D50C8"/>
    <w:rsid w:val="00923177"/>
    <w:rsid w:val="00956C7E"/>
    <w:rsid w:val="0096527B"/>
    <w:rsid w:val="0096530B"/>
    <w:rsid w:val="009747B1"/>
    <w:rsid w:val="00985F22"/>
    <w:rsid w:val="009A1784"/>
    <w:rsid w:val="009A6D3A"/>
    <w:rsid w:val="009A79B7"/>
    <w:rsid w:val="009E0F3E"/>
    <w:rsid w:val="00A065E9"/>
    <w:rsid w:val="00A12F50"/>
    <w:rsid w:val="00A13D15"/>
    <w:rsid w:val="00A24EFE"/>
    <w:rsid w:val="00A30CE0"/>
    <w:rsid w:val="00A4763E"/>
    <w:rsid w:val="00A54E08"/>
    <w:rsid w:val="00A75660"/>
    <w:rsid w:val="00A75E87"/>
    <w:rsid w:val="00AA1784"/>
    <w:rsid w:val="00AB11E6"/>
    <w:rsid w:val="00AB5704"/>
    <w:rsid w:val="00AC0741"/>
    <w:rsid w:val="00AD0339"/>
    <w:rsid w:val="00AF51CB"/>
    <w:rsid w:val="00B17443"/>
    <w:rsid w:val="00B2354D"/>
    <w:rsid w:val="00B32C0A"/>
    <w:rsid w:val="00B43E40"/>
    <w:rsid w:val="00B4622C"/>
    <w:rsid w:val="00B5042C"/>
    <w:rsid w:val="00B51788"/>
    <w:rsid w:val="00B943FC"/>
    <w:rsid w:val="00BD3457"/>
    <w:rsid w:val="00C12831"/>
    <w:rsid w:val="00C15FB2"/>
    <w:rsid w:val="00C378F9"/>
    <w:rsid w:val="00C40601"/>
    <w:rsid w:val="00C43504"/>
    <w:rsid w:val="00C57096"/>
    <w:rsid w:val="00C633AE"/>
    <w:rsid w:val="00C70A55"/>
    <w:rsid w:val="00C717F2"/>
    <w:rsid w:val="00CB139E"/>
    <w:rsid w:val="00CC306E"/>
    <w:rsid w:val="00CE1396"/>
    <w:rsid w:val="00CE162F"/>
    <w:rsid w:val="00D002F3"/>
    <w:rsid w:val="00D0357F"/>
    <w:rsid w:val="00D06685"/>
    <w:rsid w:val="00D15F56"/>
    <w:rsid w:val="00D24074"/>
    <w:rsid w:val="00D33993"/>
    <w:rsid w:val="00D3760A"/>
    <w:rsid w:val="00D37D23"/>
    <w:rsid w:val="00D43516"/>
    <w:rsid w:val="00D45A01"/>
    <w:rsid w:val="00D56D19"/>
    <w:rsid w:val="00D6217C"/>
    <w:rsid w:val="00D711CC"/>
    <w:rsid w:val="00DB6457"/>
    <w:rsid w:val="00DB7AA3"/>
    <w:rsid w:val="00DF4D85"/>
    <w:rsid w:val="00DF600A"/>
    <w:rsid w:val="00E04652"/>
    <w:rsid w:val="00E119E4"/>
    <w:rsid w:val="00E37FD6"/>
    <w:rsid w:val="00E541A2"/>
    <w:rsid w:val="00E6301D"/>
    <w:rsid w:val="00E70008"/>
    <w:rsid w:val="00E8496D"/>
    <w:rsid w:val="00EC1EC5"/>
    <w:rsid w:val="00EC583A"/>
    <w:rsid w:val="00EC79B7"/>
    <w:rsid w:val="00EE5459"/>
    <w:rsid w:val="00EE70D2"/>
    <w:rsid w:val="00EF39A5"/>
    <w:rsid w:val="00F17B33"/>
    <w:rsid w:val="00F447DD"/>
    <w:rsid w:val="00F47E5F"/>
    <w:rsid w:val="00F66902"/>
    <w:rsid w:val="00F75DB9"/>
    <w:rsid w:val="00F86A41"/>
    <w:rsid w:val="00FA0E08"/>
    <w:rsid w:val="00FA0FD2"/>
    <w:rsid w:val="00FD1689"/>
    <w:rsid w:val="00FD33E6"/>
    <w:rsid w:val="00FE37B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13D15"/>
    <w:pPr>
      <w:spacing w:after="100" w:afterAutospacing="1"/>
      <w:jc w:val="center"/>
      <w:outlineLvl w:val="0"/>
    </w:pPr>
    <w:rPr>
      <w:rFonts w:ascii="Georgia" w:eastAsiaTheme="minorEastAsia" w:hAnsi="Georgia"/>
      <w:color w:val="FFFFFF" w:themeColor="background1"/>
      <w:spacing w:val="20"/>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6600"/>
    <w:rPr>
      <w:color w:val="0000FF" w:themeColor="hyperlink"/>
      <w:u w:val="single"/>
    </w:rPr>
  </w:style>
  <w:style w:type="paragraph" w:styleId="BalloonText">
    <w:name w:val="Balloon Text"/>
    <w:basedOn w:val="Normal"/>
    <w:link w:val="BalloonTextChar"/>
    <w:rsid w:val="00F47E5F"/>
    <w:rPr>
      <w:rFonts w:ascii="Tahoma" w:hAnsi="Tahoma" w:cs="Tahoma"/>
      <w:sz w:val="16"/>
      <w:szCs w:val="16"/>
    </w:rPr>
  </w:style>
  <w:style w:type="character" w:customStyle="1" w:styleId="BalloonTextChar">
    <w:name w:val="Balloon Text Char"/>
    <w:basedOn w:val="DefaultParagraphFont"/>
    <w:link w:val="BalloonText"/>
    <w:rsid w:val="00F47E5F"/>
    <w:rPr>
      <w:rFonts w:ascii="Tahoma" w:hAnsi="Tahoma" w:cs="Tahoma"/>
      <w:sz w:val="16"/>
      <w:szCs w:val="16"/>
    </w:rPr>
  </w:style>
  <w:style w:type="paragraph" w:styleId="ListParagraph">
    <w:name w:val="List Paragraph"/>
    <w:basedOn w:val="Normal"/>
    <w:uiPriority w:val="34"/>
    <w:qFormat/>
    <w:rsid w:val="006F5BE4"/>
    <w:pPr>
      <w:ind w:left="720"/>
      <w:contextualSpacing/>
    </w:pPr>
  </w:style>
  <w:style w:type="character" w:customStyle="1" w:styleId="Heading1Char">
    <w:name w:val="Heading 1 Char"/>
    <w:basedOn w:val="DefaultParagraphFont"/>
    <w:link w:val="Heading1"/>
    <w:uiPriority w:val="9"/>
    <w:rsid w:val="00A13D15"/>
    <w:rPr>
      <w:rFonts w:ascii="Georgia" w:eastAsiaTheme="minorEastAsia" w:hAnsi="Georgia"/>
      <w:color w:val="FFFFFF" w:themeColor="background1"/>
      <w:spacing w:val="20"/>
      <w:sz w:val="72"/>
      <w:szCs w:val="72"/>
    </w:rPr>
  </w:style>
  <w:style w:type="paragraph" w:styleId="Header">
    <w:name w:val="header"/>
    <w:aliases w:val="Subhead 1"/>
    <w:basedOn w:val="Normal"/>
    <w:link w:val="HeaderChar"/>
    <w:uiPriority w:val="99"/>
    <w:unhideWhenUsed/>
    <w:rsid w:val="00A13D15"/>
    <w:pPr>
      <w:tabs>
        <w:tab w:val="center" w:pos="4320"/>
        <w:tab w:val="right" w:pos="8640"/>
      </w:tabs>
    </w:pPr>
    <w:rPr>
      <w:rFonts w:ascii="Arial" w:eastAsiaTheme="minorEastAsia" w:hAnsi="Arial"/>
      <w:b/>
      <w:caps/>
      <w:color w:val="31849B" w:themeColor="accent5" w:themeShade="BF"/>
      <w:szCs w:val="20"/>
    </w:rPr>
  </w:style>
  <w:style w:type="character" w:customStyle="1" w:styleId="HeaderChar">
    <w:name w:val="Header Char"/>
    <w:aliases w:val="Subhead 1 Char"/>
    <w:basedOn w:val="DefaultParagraphFont"/>
    <w:link w:val="Header"/>
    <w:uiPriority w:val="99"/>
    <w:rsid w:val="00A13D15"/>
    <w:rPr>
      <w:rFonts w:ascii="Arial" w:eastAsiaTheme="minorEastAsia" w:hAnsi="Arial"/>
      <w:b/>
      <w:caps/>
      <w:color w:val="31849B" w:themeColor="accent5" w:themeShade="BF"/>
      <w:sz w:val="24"/>
    </w:rPr>
  </w:style>
  <w:style w:type="paragraph" w:customStyle="1" w:styleId="MassDOHHeader">
    <w:name w:val="MassDOH Header"/>
    <w:basedOn w:val="Normal"/>
    <w:qFormat/>
    <w:rsid w:val="00A13D15"/>
    <w:pPr>
      <w:spacing w:after="200"/>
      <w:jc w:val="center"/>
    </w:pPr>
    <w:rPr>
      <w:rFonts w:ascii="Arial" w:eastAsiaTheme="minorEastAsia" w:hAnsi="Arial"/>
      <w:bCs/>
      <w:caps/>
      <w:color w:val="FFFFFF" w:themeColor="background1"/>
      <w:spacing w:val="20"/>
      <w:sz w:val="22"/>
    </w:rPr>
  </w:style>
  <w:style w:type="table" w:styleId="TableGrid">
    <w:name w:val="Table Grid"/>
    <w:basedOn w:val="TableNormal"/>
    <w:rsid w:val="0018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unhideWhenUsed/>
    <w:qFormat/>
    <w:rsid w:val="002359F9"/>
    <w:pPr>
      <w:tabs>
        <w:tab w:val="left" w:pos="0"/>
      </w:tabs>
      <w:spacing w:after="200"/>
      <w:ind w:left="432" w:right="450"/>
      <w:contextualSpacing/>
      <w:jc w:val="right"/>
    </w:pPr>
    <w:rPr>
      <w:rFonts w:ascii="Arial" w:eastAsiaTheme="minorEastAsia" w:hAnsi="Arial" w:cs="Arial"/>
      <w:color w:val="000000" w:themeColor="text1"/>
      <w:sz w:val="22"/>
      <w:szCs w:val="22"/>
    </w:rPr>
  </w:style>
  <w:style w:type="paragraph" w:styleId="Footer">
    <w:name w:val="footer"/>
    <w:basedOn w:val="Normal"/>
    <w:link w:val="FooterChar"/>
    <w:rsid w:val="0072463F"/>
    <w:pPr>
      <w:tabs>
        <w:tab w:val="center" w:pos="4680"/>
        <w:tab w:val="right" w:pos="9360"/>
      </w:tabs>
    </w:pPr>
  </w:style>
  <w:style w:type="character" w:customStyle="1" w:styleId="FooterChar">
    <w:name w:val="Footer Char"/>
    <w:basedOn w:val="DefaultParagraphFont"/>
    <w:link w:val="Footer"/>
    <w:rsid w:val="0072463F"/>
    <w:rPr>
      <w:sz w:val="24"/>
      <w:szCs w:val="24"/>
    </w:rPr>
  </w:style>
  <w:style w:type="character" w:styleId="CommentReference">
    <w:name w:val="annotation reference"/>
    <w:basedOn w:val="DefaultParagraphFont"/>
    <w:rsid w:val="009A1784"/>
    <w:rPr>
      <w:sz w:val="16"/>
      <w:szCs w:val="16"/>
    </w:rPr>
  </w:style>
  <w:style w:type="paragraph" w:styleId="CommentText">
    <w:name w:val="annotation text"/>
    <w:basedOn w:val="Normal"/>
    <w:link w:val="CommentTextChar"/>
    <w:rsid w:val="009A1784"/>
    <w:rPr>
      <w:sz w:val="20"/>
      <w:szCs w:val="20"/>
    </w:rPr>
  </w:style>
  <w:style w:type="character" w:customStyle="1" w:styleId="CommentTextChar">
    <w:name w:val="Comment Text Char"/>
    <w:basedOn w:val="DefaultParagraphFont"/>
    <w:link w:val="CommentText"/>
    <w:rsid w:val="009A1784"/>
  </w:style>
  <w:style w:type="paragraph" w:styleId="CommentSubject">
    <w:name w:val="annotation subject"/>
    <w:basedOn w:val="CommentText"/>
    <w:next w:val="CommentText"/>
    <w:link w:val="CommentSubjectChar"/>
    <w:rsid w:val="009A1784"/>
    <w:rPr>
      <w:b/>
      <w:bCs/>
    </w:rPr>
  </w:style>
  <w:style w:type="character" w:customStyle="1" w:styleId="CommentSubjectChar">
    <w:name w:val="Comment Subject Char"/>
    <w:basedOn w:val="CommentTextChar"/>
    <w:link w:val="CommentSubject"/>
    <w:rsid w:val="009A1784"/>
    <w:rPr>
      <w:b/>
      <w:bCs/>
    </w:rPr>
  </w:style>
  <w:style w:type="paragraph" w:styleId="Revision">
    <w:name w:val="Revision"/>
    <w:hidden/>
    <w:uiPriority w:val="99"/>
    <w:semiHidden/>
    <w:rsid w:val="009A1784"/>
    <w:rPr>
      <w:sz w:val="24"/>
      <w:szCs w:val="24"/>
    </w:rPr>
  </w:style>
  <w:style w:type="character" w:styleId="FollowedHyperlink">
    <w:name w:val="FollowedHyperlink"/>
    <w:basedOn w:val="DefaultParagraphFont"/>
    <w:rsid w:val="00D37D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13D15"/>
    <w:pPr>
      <w:spacing w:after="100" w:afterAutospacing="1"/>
      <w:jc w:val="center"/>
      <w:outlineLvl w:val="0"/>
    </w:pPr>
    <w:rPr>
      <w:rFonts w:ascii="Georgia" w:eastAsiaTheme="minorEastAsia" w:hAnsi="Georgia"/>
      <w:color w:val="FFFFFF" w:themeColor="background1"/>
      <w:spacing w:val="20"/>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6600"/>
    <w:rPr>
      <w:color w:val="0000FF" w:themeColor="hyperlink"/>
      <w:u w:val="single"/>
    </w:rPr>
  </w:style>
  <w:style w:type="paragraph" w:styleId="BalloonText">
    <w:name w:val="Balloon Text"/>
    <w:basedOn w:val="Normal"/>
    <w:link w:val="BalloonTextChar"/>
    <w:rsid w:val="00F47E5F"/>
    <w:rPr>
      <w:rFonts w:ascii="Tahoma" w:hAnsi="Tahoma" w:cs="Tahoma"/>
      <w:sz w:val="16"/>
      <w:szCs w:val="16"/>
    </w:rPr>
  </w:style>
  <w:style w:type="character" w:customStyle="1" w:styleId="BalloonTextChar">
    <w:name w:val="Balloon Text Char"/>
    <w:basedOn w:val="DefaultParagraphFont"/>
    <w:link w:val="BalloonText"/>
    <w:rsid w:val="00F47E5F"/>
    <w:rPr>
      <w:rFonts w:ascii="Tahoma" w:hAnsi="Tahoma" w:cs="Tahoma"/>
      <w:sz w:val="16"/>
      <w:szCs w:val="16"/>
    </w:rPr>
  </w:style>
  <w:style w:type="paragraph" w:styleId="ListParagraph">
    <w:name w:val="List Paragraph"/>
    <w:basedOn w:val="Normal"/>
    <w:uiPriority w:val="34"/>
    <w:qFormat/>
    <w:rsid w:val="006F5BE4"/>
    <w:pPr>
      <w:ind w:left="720"/>
      <w:contextualSpacing/>
    </w:pPr>
  </w:style>
  <w:style w:type="character" w:customStyle="1" w:styleId="Heading1Char">
    <w:name w:val="Heading 1 Char"/>
    <w:basedOn w:val="DefaultParagraphFont"/>
    <w:link w:val="Heading1"/>
    <w:uiPriority w:val="9"/>
    <w:rsid w:val="00A13D15"/>
    <w:rPr>
      <w:rFonts w:ascii="Georgia" w:eastAsiaTheme="minorEastAsia" w:hAnsi="Georgia"/>
      <w:color w:val="FFFFFF" w:themeColor="background1"/>
      <w:spacing w:val="20"/>
      <w:sz w:val="72"/>
      <w:szCs w:val="72"/>
    </w:rPr>
  </w:style>
  <w:style w:type="paragraph" w:styleId="Header">
    <w:name w:val="header"/>
    <w:aliases w:val="Subhead 1"/>
    <w:basedOn w:val="Normal"/>
    <w:link w:val="HeaderChar"/>
    <w:uiPriority w:val="99"/>
    <w:unhideWhenUsed/>
    <w:rsid w:val="00A13D15"/>
    <w:pPr>
      <w:tabs>
        <w:tab w:val="center" w:pos="4320"/>
        <w:tab w:val="right" w:pos="8640"/>
      </w:tabs>
    </w:pPr>
    <w:rPr>
      <w:rFonts w:ascii="Arial" w:eastAsiaTheme="minorEastAsia" w:hAnsi="Arial"/>
      <w:b/>
      <w:caps/>
      <w:color w:val="31849B" w:themeColor="accent5" w:themeShade="BF"/>
      <w:szCs w:val="20"/>
    </w:rPr>
  </w:style>
  <w:style w:type="character" w:customStyle="1" w:styleId="HeaderChar">
    <w:name w:val="Header Char"/>
    <w:aliases w:val="Subhead 1 Char"/>
    <w:basedOn w:val="DefaultParagraphFont"/>
    <w:link w:val="Header"/>
    <w:uiPriority w:val="99"/>
    <w:rsid w:val="00A13D15"/>
    <w:rPr>
      <w:rFonts w:ascii="Arial" w:eastAsiaTheme="minorEastAsia" w:hAnsi="Arial"/>
      <w:b/>
      <w:caps/>
      <w:color w:val="31849B" w:themeColor="accent5" w:themeShade="BF"/>
      <w:sz w:val="24"/>
    </w:rPr>
  </w:style>
  <w:style w:type="paragraph" w:customStyle="1" w:styleId="MassDOHHeader">
    <w:name w:val="MassDOH Header"/>
    <w:basedOn w:val="Normal"/>
    <w:qFormat/>
    <w:rsid w:val="00A13D15"/>
    <w:pPr>
      <w:spacing w:after="200"/>
      <w:jc w:val="center"/>
    </w:pPr>
    <w:rPr>
      <w:rFonts w:ascii="Arial" w:eastAsiaTheme="minorEastAsia" w:hAnsi="Arial"/>
      <w:bCs/>
      <w:caps/>
      <w:color w:val="FFFFFF" w:themeColor="background1"/>
      <w:spacing w:val="20"/>
      <w:sz w:val="22"/>
    </w:rPr>
  </w:style>
  <w:style w:type="table" w:styleId="TableGrid">
    <w:name w:val="Table Grid"/>
    <w:basedOn w:val="TableNormal"/>
    <w:rsid w:val="0018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unhideWhenUsed/>
    <w:qFormat/>
    <w:rsid w:val="002359F9"/>
    <w:pPr>
      <w:tabs>
        <w:tab w:val="left" w:pos="0"/>
      </w:tabs>
      <w:spacing w:after="200"/>
      <w:ind w:left="432" w:right="450"/>
      <w:contextualSpacing/>
      <w:jc w:val="right"/>
    </w:pPr>
    <w:rPr>
      <w:rFonts w:ascii="Arial" w:eastAsiaTheme="minorEastAsia" w:hAnsi="Arial" w:cs="Arial"/>
      <w:color w:val="000000" w:themeColor="text1"/>
      <w:sz w:val="22"/>
      <w:szCs w:val="22"/>
    </w:rPr>
  </w:style>
  <w:style w:type="paragraph" w:styleId="Footer">
    <w:name w:val="footer"/>
    <w:basedOn w:val="Normal"/>
    <w:link w:val="FooterChar"/>
    <w:rsid w:val="0072463F"/>
    <w:pPr>
      <w:tabs>
        <w:tab w:val="center" w:pos="4680"/>
        <w:tab w:val="right" w:pos="9360"/>
      </w:tabs>
    </w:pPr>
  </w:style>
  <w:style w:type="character" w:customStyle="1" w:styleId="FooterChar">
    <w:name w:val="Footer Char"/>
    <w:basedOn w:val="DefaultParagraphFont"/>
    <w:link w:val="Footer"/>
    <w:rsid w:val="0072463F"/>
    <w:rPr>
      <w:sz w:val="24"/>
      <w:szCs w:val="24"/>
    </w:rPr>
  </w:style>
  <w:style w:type="character" w:styleId="CommentReference">
    <w:name w:val="annotation reference"/>
    <w:basedOn w:val="DefaultParagraphFont"/>
    <w:rsid w:val="009A1784"/>
    <w:rPr>
      <w:sz w:val="16"/>
      <w:szCs w:val="16"/>
    </w:rPr>
  </w:style>
  <w:style w:type="paragraph" w:styleId="CommentText">
    <w:name w:val="annotation text"/>
    <w:basedOn w:val="Normal"/>
    <w:link w:val="CommentTextChar"/>
    <w:rsid w:val="009A1784"/>
    <w:rPr>
      <w:sz w:val="20"/>
      <w:szCs w:val="20"/>
    </w:rPr>
  </w:style>
  <w:style w:type="character" w:customStyle="1" w:styleId="CommentTextChar">
    <w:name w:val="Comment Text Char"/>
    <w:basedOn w:val="DefaultParagraphFont"/>
    <w:link w:val="CommentText"/>
    <w:rsid w:val="009A1784"/>
  </w:style>
  <w:style w:type="paragraph" w:styleId="CommentSubject">
    <w:name w:val="annotation subject"/>
    <w:basedOn w:val="CommentText"/>
    <w:next w:val="CommentText"/>
    <w:link w:val="CommentSubjectChar"/>
    <w:rsid w:val="009A1784"/>
    <w:rPr>
      <w:b/>
      <w:bCs/>
    </w:rPr>
  </w:style>
  <w:style w:type="character" w:customStyle="1" w:styleId="CommentSubjectChar">
    <w:name w:val="Comment Subject Char"/>
    <w:basedOn w:val="CommentTextChar"/>
    <w:link w:val="CommentSubject"/>
    <w:rsid w:val="009A1784"/>
    <w:rPr>
      <w:b/>
      <w:bCs/>
    </w:rPr>
  </w:style>
  <w:style w:type="paragraph" w:styleId="Revision">
    <w:name w:val="Revision"/>
    <w:hidden/>
    <w:uiPriority w:val="99"/>
    <w:semiHidden/>
    <w:rsid w:val="009A1784"/>
    <w:rPr>
      <w:sz w:val="24"/>
      <w:szCs w:val="24"/>
    </w:rPr>
  </w:style>
  <w:style w:type="character" w:styleId="FollowedHyperlink">
    <w:name w:val="FollowedHyperlink"/>
    <w:basedOn w:val="DefaultParagraphFont"/>
    <w:rsid w:val="00D37D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77956">
      <w:bodyDiv w:val="1"/>
      <w:marLeft w:val="0"/>
      <w:marRight w:val="0"/>
      <w:marTop w:val="0"/>
      <w:marBottom w:val="0"/>
      <w:divBdr>
        <w:top w:val="none" w:sz="0" w:space="0" w:color="auto"/>
        <w:left w:val="none" w:sz="0" w:space="0" w:color="auto"/>
        <w:bottom w:val="none" w:sz="0" w:space="0" w:color="auto"/>
        <w:right w:val="none" w:sz="0" w:space="0" w:color="auto"/>
      </w:divBdr>
      <w:divsChild>
        <w:div w:id="77990610">
          <w:marLeft w:val="0"/>
          <w:marRight w:val="0"/>
          <w:marTop w:val="0"/>
          <w:marBottom w:val="15"/>
          <w:divBdr>
            <w:top w:val="none" w:sz="0" w:space="0" w:color="auto"/>
            <w:left w:val="none" w:sz="0" w:space="0" w:color="auto"/>
            <w:bottom w:val="none" w:sz="0" w:space="0" w:color="auto"/>
            <w:right w:val="none" w:sz="0" w:space="0" w:color="auto"/>
          </w:divBdr>
        </w:div>
        <w:div w:id="846558377">
          <w:marLeft w:val="0"/>
          <w:marRight w:val="0"/>
          <w:marTop w:val="0"/>
          <w:marBottom w:val="15"/>
          <w:divBdr>
            <w:top w:val="none" w:sz="0" w:space="0" w:color="auto"/>
            <w:left w:val="none" w:sz="0" w:space="0" w:color="auto"/>
            <w:bottom w:val="none" w:sz="0" w:space="0" w:color="auto"/>
            <w:right w:val="none" w:sz="0" w:space="0" w:color="auto"/>
          </w:divBdr>
        </w:div>
      </w:divsChild>
    </w:div>
    <w:div w:id="540096387">
      <w:bodyDiv w:val="1"/>
      <w:marLeft w:val="0"/>
      <w:marRight w:val="0"/>
      <w:marTop w:val="0"/>
      <w:marBottom w:val="0"/>
      <w:divBdr>
        <w:top w:val="none" w:sz="0" w:space="0" w:color="auto"/>
        <w:left w:val="none" w:sz="0" w:space="0" w:color="auto"/>
        <w:bottom w:val="none" w:sz="0" w:space="0" w:color="auto"/>
        <w:right w:val="none" w:sz="0" w:space="0" w:color="auto"/>
      </w:divBdr>
      <w:divsChild>
        <w:div w:id="1713991228">
          <w:marLeft w:val="0"/>
          <w:marRight w:val="0"/>
          <w:marTop w:val="0"/>
          <w:marBottom w:val="15"/>
          <w:divBdr>
            <w:top w:val="none" w:sz="0" w:space="0" w:color="auto"/>
            <w:left w:val="none" w:sz="0" w:space="0" w:color="auto"/>
            <w:bottom w:val="none" w:sz="0" w:space="0" w:color="auto"/>
            <w:right w:val="none" w:sz="0" w:space="0" w:color="auto"/>
          </w:divBdr>
        </w:div>
        <w:div w:id="208996824">
          <w:marLeft w:val="0"/>
          <w:marRight w:val="0"/>
          <w:marTop w:val="0"/>
          <w:marBottom w:val="15"/>
          <w:divBdr>
            <w:top w:val="none" w:sz="0" w:space="0" w:color="auto"/>
            <w:left w:val="none" w:sz="0" w:space="0" w:color="auto"/>
            <w:bottom w:val="none" w:sz="0" w:space="0" w:color="auto"/>
            <w:right w:val="none" w:sz="0" w:space="0" w:color="auto"/>
          </w:divBdr>
        </w:div>
      </w:divsChild>
    </w:div>
    <w:div w:id="791561683">
      <w:bodyDiv w:val="1"/>
      <w:marLeft w:val="0"/>
      <w:marRight w:val="0"/>
      <w:marTop w:val="0"/>
      <w:marBottom w:val="0"/>
      <w:divBdr>
        <w:top w:val="none" w:sz="0" w:space="0" w:color="auto"/>
        <w:left w:val="none" w:sz="0" w:space="0" w:color="auto"/>
        <w:bottom w:val="none" w:sz="0" w:space="0" w:color="auto"/>
        <w:right w:val="none" w:sz="0" w:space="0" w:color="auto"/>
      </w:divBdr>
    </w:div>
    <w:div w:id="2044555245">
      <w:bodyDiv w:val="1"/>
      <w:marLeft w:val="0"/>
      <w:marRight w:val="0"/>
      <w:marTop w:val="0"/>
      <w:marBottom w:val="0"/>
      <w:divBdr>
        <w:top w:val="none" w:sz="0" w:space="0" w:color="auto"/>
        <w:left w:val="none" w:sz="0" w:space="0" w:color="auto"/>
        <w:bottom w:val="none" w:sz="0" w:space="0" w:color="auto"/>
        <w:right w:val="none" w:sz="0" w:space="0" w:color="auto"/>
      </w:divBdr>
    </w:div>
    <w:div w:id="214342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1.xml"/>
  <Relationship Id="rId11" Type="http://schemas.openxmlformats.org/officeDocument/2006/relationships/chart" Target="charts/chart10.xml"/>
  <Relationship Id="rId12" Type="http://schemas.openxmlformats.org/officeDocument/2006/relationships/footer" Target="footer1.xml"/>
  <Relationship Id="rId13" Type="http://schemas.openxmlformats.org/officeDocument/2006/relationships/hyperlink" TargetMode="External" Target="http://tinyurl.com/beh-radon"/>
  <Relationship Id="rId14" Type="http://schemas.openxmlformats.org/officeDocument/2006/relationships/hyperlink" TargetMode="External" Target="http://tinyurl.com/beh-radon"/>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footer1.xml.rels><?xml version="1.0" encoding="UTF-8"?>

<Relationships xmlns="http://schemas.openxmlformats.org/package/2006/relationships">
  <Relationship Id="rId1" Type="http://schemas.openxmlformats.org/officeDocument/2006/relationships/image" Target="media/image2.emf"/>
</Relationships>

</file>

<file path=word/charts/_rels/chart1.xml.rels><?xml version="1.0" encoding="UTF-8"?>

<Relationships xmlns="http://schemas.openxmlformats.org/package/2006/relationships">
  <Relationship Id="rId1" Type="http://schemas.openxmlformats.org/officeDocument/2006/relationships/oleObject" TargetMode="External" Target="Book2"/>
</Relationships>

</file>

<file path=word/charts/_rels/chart10.xml.rels><?xml version="1.0" encoding="UTF-8"?>

<Relationships xmlns="http://schemas.openxmlformats.org/package/2006/relationships">
  <Relationship Id="rId1" Type="http://schemas.openxmlformats.org/officeDocument/2006/relationships/oleObject" TargetMode="External" Target="Book2"/>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0.25704657110168921"/>
          <c:y val="0.13819941541398234"/>
          <c:w val="0.60043416447944009"/>
          <c:h val="0.66560831166312062"/>
        </c:manualLayout>
      </c:layout>
      <c:pieChart>
        <c:varyColors val="1"/>
        <c:ser>
          <c:idx val="0"/>
          <c:order val="0"/>
          <c:spPr>
            <a:effectLst/>
          </c:spPr>
          <c:dLbls>
            <c:dLbl>
              <c:idx val="0"/>
              <c:layout>
                <c:manualLayout>
                  <c:x val="5.9829059829059748E-2"/>
                  <c:y val="2.7586206896551724E-2"/>
                </c:manualLayout>
              </c:layout>
              <c:tx>
                <c:rich>
                  <a:bodyPr/>
                  <a:lstStyle/>
                  <a:p>
                    <a:r>
                      <a:rPr lang="vi-VN" sz="600" b="0" i="0" u="none" strike="noStrike" baseline="0">
                        <a:effectLst/>
                        <a:latin typeface="Calibri" panose="020F0502020204030204" pitchFamily="34" charset="0"/>
                      </a:rPr>
                      <a:t>Các Nguồn Trong Môi Trường</a:t>
                    </a:r>
                    <a:r>
                      <a:rPr lang="vi-VN" sz="600" baseline="0"/>
                      <a:t>
</a:t>
                    </a:r>
                    <a:r>
                      <a:rPr lang="en-US" sz="600" baseline="0"/>
                      <a:t>13%</a:t>
                    </a:r>
                    <a:endParaRPr lang="vi-VN"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863247863247863"/>
                      <c:h val="0.39310344827586208"/>
                    </c:manualLayout>
                  </c15:layout>
                  <c15:dlblFieldTable/>
                  <c15:showDataLabelsRange val="0"/>
                </c:ext>
              </c:extLst>
            </c:dLbl>
            <c:dLbl>
              <c:idx val="1"/>
              <c:layout>
                <c:manualLayout>
                  <c:x val="2.6648832357493775E-2"/>
                  <c:y val="-1.6186804235677438E-2"/>
                </c:manualLayout>
              </c:layout>
              <c:tx>
                <c:rich>
                  <a:bodyPr/>
                  <a:lstStyle/>
                  <a:p>
                    <a:r>
                      <a:rPr lang="en-US" sz="600" b="0" i="0" u="none" strike="noStrike" baseline="0">
                        <a:effectLst/>
                      </a:rPr>
                      <a:t>Radon và Thoron</a:t>
                    </a:r>
                    <a:r>
                      <a:rPr lang="en-US" sz="600" baseline="0"/>
                      <a:t>
37%</a:t>
                    </a:r>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Lst>
            </c:dLbl>
            <c:dLbl>
              <c:idx val="2"/>
              <c:layout/>
              <c:tx>
                <c:rich>
                  <a:bodyPr/>
                  <a:lstStyle/>
                  <a:p>
                    <a:r>
                      <a:rPr lang="en-US" sz="600" b="0" i="0" u="none" strike="noStrike" baseline="0">
                        <a:effectLst/>
                      </a:rPr>
                      <a:t>Sản Phẩm Tiêu Dùng</a:t>
                    </a:r>
                    <a:r>
                      <a:rPr lang="en-US" sz="600" baseline="0"/>
                      <a:t>
2%</a:t>
                    </a:r>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Lst>
            </c:dLbl>
            <c:dLbl>
              <c:idx val="3"/>
              <c:layout>
                <c:manualLayout>
                  <c:x val="-2.4646005787738096E-2"/>
                  <c:y val="-0.11220237125531721"/>
                </c:manualLayout>
              </c:layout>
              <c:tx>
                <c:rich>
                  <a:bodyPr/>
                  <a:lstStyle/>
                  <a:p>
                    <a:r>
                      <a:rPr lang="en-US" sz="600" b="0" i="0" u="none" strike="noStrike" baseline="0">
                        <a:effectLst/>
                      </a:rPr>
                      <a:t>Các Thủ Thuật Y Khoa</a:t>
                    </a:r>
                    <a:r>
                      <a:rPr lang="en-US" sz="600" baseline="0"/>
                      <a:t>
36%</a:t>
                    </a:r>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487179487179487"/>
                      <c:h val="0.29480459770114936"/>
                    </c:manualLayout>
                  </c15:layout>
                  <c15:dlblFieldTable/>
                  <c15:showDataLabelsRange val="0"/>
                </c:ext>
              </c:extLst>
            </c:dLbl>
            <c:dLbl>
              <c:idx val="4"/>
              <c:layout>
                <c:manualLayout>
                  <c:x val="-8.9743589743589744E-2"/>
                  <c:y val="-1.3793103448275862E-2"/>
                </c:manualLayout>
              </c:layout>
              <c:tx>
                <c:rich>
                  <a:bodyPr/>
                  <a:lstStyle/>
                  <a:p>
                    <a:r>
                      <a:rPr lang="en-US" sz="600" b="0" i="0" u="none" strike="noStrike" baseline="0">
                        <a:effectLst/>
                      </a:rPr>
                      <a:t>Y Khoa Hạt Nhân (ví dụ X quang)</a:t>
                    </a:r>
                    <a:r>
                      <a:rPr lang="en-US" sz="600" baseline="0"/>
                      <a:t>
12%</a:t>
                    </a:r>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816239316239315"/>
                      <c:h val="0.34942528735632183"/>
                    </c:manualLayout>
                  </c15:layout>
                  <c15:dlblFieldTable/>
                  <c15:showDataLabelsRange val="0"/>
                </c:ext>
              </c:extLst>
            </c:dLbl>
            <c:spPr>
              <a:noFill/>
              <a:ln>
                <a:noFill/>
              </a:ln>
              <a:effectLst/>
            </c:spPr>
            <c:txPr>
              <a:bodyPr/>
              <a:lstStyle/>
              <a:p>
                <a:pPr>
                  <a:defRPr sz="600"/>
                </a:pPr>
                <a:endParaRPr lang="en-US"/>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Sheet1!$A$2:$A$6</c:f>
              <c:strCache>
                <c:ptCount val="5"/>
                <c:pt idx="0">
                  <c:v>Background Sources</c:v>
                </c:pt>
                <c:pt idx="1">
                  <c:v>Radon and Thoron</c:v>
                </c:pt>
                <c:pt idx="2">
                  <c:v>Consumer Products</c:v>
                </c:pt>
                <c:pt idx="3">
                  <c:v>Medical Procedures</c:v>
                </c:pt>
                <c:pt idx="4">
                  <c:v>Nuclear medicine (e.g. x-ray)</c:v>
                </c:pt>
              </c:strCache>
            </c:strRef>
          </c:cat>
          <c:val>
            <c:numRef>
              <c:f>Sheet1!$B$2:$B$6</c:f>
              <c:numCache>
                <c:formatCode>General</c:formatCode>
                <c:ptCount val="5"/>
                <c:pt idx="0">
                  <c:v>13</c:v>
                </c:pt>
                <c:pt idx="1">
                  <c:v>37</c:v>
                </c:pt>
                <c:pt idx="2">
                  <c:v>2</c:v>
                </c:pt>
                <c:pt idx="3">
                  <c:v>36</c:v>
                </c:pt>
                <c:pt idx="4">
                  <c:v>12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0.25704657110168921"/>
          <c:y val="0.13819941541398234"/>
          <c:w val="0.60043416447944009"/>
          <c:h val="0.66560831166312062"/>
        </c:manualLayout>
      </c:layout>
      <c:pieChart>
        <c:varyColors val="1"/>
        <c:ser>
          <c:idx val="0"/>
          <c:order val="0"/>
          <c:spPr>
            <a:effectLst/>
          </c:spPr>
          <c:dLbls>
            <c:dLbl>
              <c:idx val="0"/>
              <c:layout>
                <c:manualLayout>
                  <c:x val="5.9829059829059748E-2"/>
                  <c:y val="2.7586206896551724E-2"/>
                </c:manualLayout>
              </c:layout>
              <c:tx>
                <c:rich>
                  <a:bodyPr/>
                  <a:lstStyle/>
                  <a:p>
                    <a:r>
                      <a:rPr lang="vi-VN" sz="600" b="0" i="0" u="none" strike="noStrike" baseline="0">
                        <a:effectLst/>
                        <a:latin typeface="Calibri" panose="020F0502020204030204" pitchFamily="34" charset="0"/>
                      </a:rPr>
                      <a:t>Các Nguồn Trong Môi Trường</a:t>
                    </a:r>
                    <a:r>
                      <a:rPr lang="vi-VN" sz="600" baseline="0"/>
                      <a:t>
</a:t>
                    </a:r>
                    <a:r>
                      <a:rPr lang="en-US" sz="600" baseline="0"/>
                      <a:t>13%</a:t>
                    </a:r>
                    <a:endParaRPr lang="vi-VN"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863247863247863"/>
                      <c:h val="0.39310344827586208"/>
                    </c:manualLayout>
                  </c15:layout>
                  <c15:dlblFieldTable/>
                  <c15:showDataLabelsRange val="0"/>
                </c:ext>
              </c:extLst>
            </c:dLbl>
            <c:dLbl>
              <c:idx val="1"/>
              <c:layout>
                <c:manualLayout>
                  <c:x val="2.6648832357493775E-2"/>
                  <c:y val="-1.6186804235677438E-2"/>
                </c:manualLayout>
              </c:layout>
              <c:tx>
                <c:rich>
                  <a:bodyPr/>
                  <a:lstStyle/>
                  <a:p>
                    <a:r>
                      <a:rPr lang="en-US" sz="600" b="0" i="0" u="none" strike="noStrike" baseline="0">
                        <a:effectLst/>
                      </a:rPr>
                      <a:t>Radon và Thoron</a:t>
                    </a:r>
                    <a:r>
                      <a:rPr lang="en-US" sz="600" baseline="0"/>
                      <a:t>
37%</a:t>
                    </a:r>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Lst>
            </c:dLbl>
            <c:dLbl>
              <c:idx val="2"/>
              <c:tx>
                <c:rich>
                  <a:bodyPr/>
                  <a:lstStyle/>
                  <a:p>
                    <a:r>
                      <a:rPr lang="en-US" sz="600" b="0" i="0" u="none" strike="noStrike" baseline="0">
                        <a:effectLst/>
                      </a:rPr>
                      <a:t>Sản Phẩm Tiêu Dùng</a:t>
                    </a:r>
                    <a:r>
                      <a:rPr lang="en-US" sz="600" baseline="0"/>
                      <a:t>
2%</a:t>
                    </a:r>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Lst>
            </c:dLbl>
            <c:dLbl>
              <c:idx val="3"/>
              <c:layout>
                <c:manualLayout>
                  <c:x val="-2.4646005787738096E-2"/>
                  <c:y val="-0.11220237125531721"/>
                </c:manualLayout>
              </c:layout>
              <c:tx>
                <c:rich>
                  <a:bodyPr/>
                  <a:lstStyle/>
                  <a:p>
                    <a:r>
                      <a:rPr lang="en-US" sz="600" b="0" i="0" u="none" strike="noStrike" baseline="0">
                        <a:effectLst/>
                      </a:rPr>
                      <a:t>Các Thủ Thuật Y Khoa</a:t>
                    </a:r>
                    <a:r>
                      <a:rPr lang="en-US" sz="600" baseline="0"/>
                      <a:t>
36%</a:t>
                    </a:r>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487179487179487"/>
                      <c:h val="0.29480459770114936"/>
                    </c:manualLayout>
                  </c15:layout>
                  <c15:dlblFieldTable/>
                  <c15:showDataLabelsRange val="0"/>
                </c:ext>
              </c:extLst>
            </c:dLbl>
            <c:dLbl>
              <c:idx val="4"/>
              <c:layout>
                <c:manualLayout>
                  <c:x val="-8.9743589743589744E-2"/>
                  <c:y val="-1.3793103448275862E-2"/>
                </c:manualLayout>
              </c:layout>
              <c:tx>
                <c:rich>
                  <a:bodyPr/>
                  <a:lstStyle/>
                  <a:p>
                    <a:r>
                      <a:rPr lang="en-US" sz="600" b="0" i="0" u="none" strike="noStrike" baseline="0">
                        <a:effectLst/>
                      </a:rPr>
                      <a:t>Y Khoa Hạt Nhân (ví dụ X quang)</a:t>
                    </a:r>
                    <a:r>
                      <a:rPr lang="en-US" sz="600" baseline="0"/>
                      <a:t>
12%</a:t>
                    </a:r>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816239316239315"/>
                      <c:h val="0.34942528735632183"/>
                    </c:manualLayout>
                  </c15:layout>
                  <c15:dlblFieldTable/>
                  <c15:showDataLabelsRange val="0"/>
                </c:ext>
              </c:extLst>
            </c:dLbl>
            <c:spPr>
              <a:noFill/>
              <a:ln>
                <a:noFill/>
              </a:ln>
              <a:effectLst/>
            </c:spPr>
            <c:txPr>
              <a:bodyPr/>
              <a:lstStyle/>
              <a:p>
                <a:pPr>
                  <a:defRPr sz="600"/>
                </a:pPr>
                <a:endParaRPr lang="en-US"/>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Sheet1!$A$2:$A$6</c:f>
              <c:strCache>
                <c:ptCount val="5"/>
                <c:pt idx="0">
                  <c:v>Background Sources</c:v>
                </c:pt>
                <c:pt idx="1">
                  <c:v>Radon and Thoron</c:v>
                </c:pt>
                <c:pt idx="2">
                  <c:v>Consumer Products</c:v>
                </c:pt>
                <c:pt idx="3">
                  <c:v>Medical Procedures</c:v>
                </c:pt>
                <c:pt idx="4">
                  <c:v>Nuclear medicine (e.g. x-ray)</c:v>
                </c:pt>
              </c:strCache>
            </c:strRef>
          </c:cat>
          <c:val>
            <c:numRef>
              <c:f>Sheet1!$B$2:$B$6</c:f>
              <c:numCache>
                <c:formatCode>General</c:formatCode>
                <c:ptCount val="5"/>
                <c:pt idx="0">
                  <c:v>13</c:v>
                </c:pt>
                <c:pt idx="1">
                  <c:v>37</c:v>
                </c:pt>
                <c:pt idx="2">
                  <c:v>2</c:v>
                </c:pt>
                <c:pt idx="3">
                  <c:v>36</c:v>
                </c:pt>
                <c:pt idx="4">
                  <c:v>12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F46AD-C6B8-4D1D-8D36-C802801B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1287</Words>
  <Characters>4616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Tờ Thông Tin Radon</vt:lpstr>
    </vt:vector>
  </TitlesOfParts>
  <Manager>Environmental Health</Manager>
  <Company>MDPH</Company>
  <LinksUpToDate>false</LinksUpToDate>
  <CharactersWithSpaces>5892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2016-06-15T15:06:00Z</dcterms:created>
  <dc:creator>Sở Y Tế Massachusetts | Cục Sức Khỏe Môi Trường, MDPH - Indoor Air Quality Program</dc:creator>
  <keywords>radon, lung cancer, carcinogen; colorless, odorless, tasteless, radioactive gas</keywords>
  <lastModifiedBy/>
  <lastPrinted>2016-01-07T20:14:00Z</lastPrinted>
  <dcterms:modified xsi:type="dcterms:W3CDTF">2016-07-19T15:53:00Z</dcterms:modified>
  <revision>6</revision>
  <dc:subject>Radon</dc:subject>
  <dc:title>Tờ Thông Tin Radon</dc:title>
</coreProperties>
</file>