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4" w:rsidRDefault="00201803">
      <w:pPr>
        <w:rPr>
          <w:rFonts w:ascii="Times New Roman" w:hAnsi="Times New Roman" w:cs="Times New Roman"/>
          <w:sz w:val="24"/>
          <w:szCs w:val="24"/>
        </w:rPr>
      </w:pPr>
      <w:bookmarkStart w:id="0" w:name="_GoBack"/>
      <w:bookmarkEnd w:id="0"/>
      <w:r>
        <w:tab/>
      </w:r>
      <w:r>
        <w:tab/>
      </w:r>
      <w:r>
        <w:tab/>
      </w:r>
      <w:r>
        <w:rPr>
          <w:rFonts w:ascii="Times New Roman" w:hAnsi="Times New Roman" w:cs="Times New Roman"/>
          <w:sz w:val="24"/>
          <w:szCs w:val="24"/>
        </w:rPr>
        <w:t>THE COMMONWEALTH OF MASSACHUSETTS</w:t>
      </w:r>
    </w:p>
    <w:p w:rsidR="00201803" w:rsidRDefault="00201803">
      <w:pPr>
        <w:rPr>
          <w:rFonts w:ascii="Times New Roman" w:hAnsi="Times New Roman" w:cs="Times New Roman"/>
          <w:b/>
          <w:sz w:val="24"/>
          <w:szCs w:val="24"/>
        </w:rPr>
      </w:pPr>
      <w:r>
        <w:rPr>
          <w:rFonts w:ascii="Times New Roman" w:hAnsi="Times New Roman" w:cs="Times New Roman"/>
          <w:sz w:val="24"/>
          <w:szCs w:val="24"/>
        </w:rPr>
        <w:t>Suffolk, 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201803"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1275BB">
        <w:rPr>
          <w:rFonts w:ascii="Times New Roman" w:hAnsi="Times New Roman" w:cs="Times New Roman"/>
          <w:sz w:val="24"/>
          <w:szCs w:val="24"/>
        </w:rPr>
        <w:t>eorge Randall</w:t>
      </w:r>
      <w:r w:rsidR="00201803">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w:t>
      </w:r>
      <w:r w:rsidR="001275BB">
        <w:rPr>
          <w:rFonts w:ascii="Times New Roman" w:hAnsi="Times New Roman" w:cs="Times New Roman"/>
          <w:sz w:val="24"/>
          <w:szCs w:val="24"/>
        </w:rPr>
        <w:t>2</w:t>
      </w:r>
      <w:r>
        <w:rPr>
          <w:rFonts w:ascii="Times New Roman" w:hAnsi="Times New Roman" w:cs="Times New Roman"/>
          <w:sz w:val="24"/>
          <w:szCs w:val="24"/>
        </w:rPr>
        <w:t>-</w:t>
      </w:r>
      <w:r w:rsidR="001275BB">
        <w:rPr>
          <w:rFonts w:ascii="Times New Roman" w:hAnsi="Times New Roman" w:cs="Times New Roman"/>
          <w:sz w:val="24"/>
          <w:szCs w:val="24"/>
        </w:rPr>
        <w:t>277</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1275BB">
        <w:rPr>
          <w:rFonts w:ascii="Times New Roman" w:hAnsi="Times New Roman" w:cs="Times New Roman"/>
          <w:sz w:val="24"/>
          <w:szCs w:val="24"/>
        </w:rPr>
        <w:t>February 24, 2017</w:t>
      </w:r>
    </w:p>
    <w:p w:rsidR="00201803" w:rsidRDefault="001275B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Franklin Regional </w:t>
      </w:r>
      <w:r w:rsidR="00201803">
        <w:rPr>
          <w:rFonts w:ascii="Times New Roman" w:hAnsi="Times New Roman" w:cs="Times New Roman"/>
          <w:sz w:val="24"/>
          <w:szCs w:val="24"/>
        </w:rPr>
        <w:t>Retirement</w:t>
      </w:r>
      <w:r>
        <w:rPr>
          <w:rFonts w:ascii="Times New Roman" w:hAnsi="Times New Roman" w:cs="Times New Roman"/>
          <w:sz w:val="24"/>
          <w:szCs w:val="24"/>
        </w:rPr>
        <w:t xml:space="preserve"> Board</w:t>
      </w:r>
      <w:r w:rsidR="00201803">
        <w:rPr>
          <w:rFonts w:ascii="Times New Roman" w:hAnsi="Times New Roman" w:cs="Times New Roman"/>
          <w:sz w:val="24"/>
          <w:szCs w:val="24"/>
        </w:rPr>
        <w:t>,</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201803" w:rsidRDefault="00201803" w:rsidP="00201803">
      <w:pPr>
        <w:spacing w:after="0" w:line="240" w:lineRule="auto"/>
        <w:rPr>
          <w:rFonts w:ascii="Times New Roman" w:hAnsi="Times New Roman" w:cs="Times New Roman"/>
          <w:b/>
          <w:sz w:val="24"/>
          <w:szCs w:val="24"/>
        </w:rPr>
      </w:pPr>
    </w:p>
    <w:p w:rsidR="00B05287" w:rsidRDefault="001275B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James H. Quirk, Jr., Esquire</w:t>
      </w:r>
    </w:p>
    <w:p w:rsidR="00201803" w:rsidRDefault="001275B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P.O. Box 268</w:t>
      </w:r>
    </w:p>
    <w:p w:rsidR="00201803" w:rsidRDefault="001275B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Yarmouthport, MA 02675-0268</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1275B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Michael Sacco, Esquire</w:t>
      </w:r>
    </w:p>
    <w:p w:rsidR="00201803" w:rsidRDefault="001275B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P.O. Box 479</w:t>
      </w:r>
    </w:p>
    <w:p w:rsidR="00201803" w:rsidRDefault="001275B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Southampton, MA 01073-0479</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 Petitioner is not entitled to</w:t>
      </w:r>
      <w:r w:rsidR="000917FC">
        <w:rPr>
          <w:rFonts w:ascii="Times New Roman" w:hAnsi="Times New Roman" w:cs="Times New Roman"/>
          <w:sz w:val="24"/>
          <w:szCs w:val="24"/>
        </w:rPr>
        <w:t xml:space="preserve"> receive member</w:t>
      </w:r>
      <w:r w:rsidR="001E3817">
        <w:rPr>
          <w:rFonts w:ascii="Times New Roman" w:hAnsi="Times New Roman" w:cs="Times New Roman"/>
          <w:sz w:val="24"/>
          <w:szCs w:val="24"/>
        </w:rPr>
        <w:t>-</w:t>
      </w:r>
      <w:r w:rsidR="000917FC">
        <w:rPr>
          <w:rFonts w:ascii="Times New Roman" w:hAnsi="Times New Roman" w:cs="Times New Roman"/>
          <w:sz w:val="24"/>
          <w:szCs w:val="24"/>
        </w:rPr>
        <w:t xml:space="preserve">survivor benefits pursuant to G.L. c. 32, § 12(2)(d) in an amount greater than the salary his late wife was being paid at the time of her death.  Further, there is no evidence that the Respondent has abused its discretion in denying the Petitioner’s request for a waiver of repayment of the overpaid benefits pursuant to G.L. c. 32, § 20(5)(c)(3). </w:t>
      </w:r>
      <w:r>
        <w:rPr>
          <w:rFonts w:ascii="Times New Roman" w:hAnsi="Times New Roman" w:cs="Times New Roman"/>
          <w:sz w:val="24"/>
          <w:szCs w:val="24"/>
        </w:rPr>
        <w:t xml:space="preserve"> </w:t>
      </w:r>
      <w:r w:rsidR="00BA7360">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E73DA"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t>
      </w:r>
      <w:r w:rsidR="00B05287">
        <w:rPr>
          <w:rFonts w:ascii="Times New Roman" w:hAnsi="Times New Roman" w:cs="Times New Roman"/>
          <w:sz w:val="24"/>
          <w:szCs w:val="24"/>
        </w:rPr>
        <w:t>G</w:t>
      </w:r>
      <w:r w:rsidR="001275BB">
        <w:rPr>
          <w:rFonts w:ascii="Times New Roman" w:hAnsi="Times New Roman" w:cs="Times New Roman"/>
          <w:sz w:val="24"/>
          <w:szCs w:val="24"/>
        </w:rPr>
        <w:t xml:space="preserve">eorge Randall, </w:t>
      </w:r>
      <w:r>
        <w:rPr>
          <w:rFonts w:ascii="Times New Roman" w:hAnsi="Times New Roman" w:cs="Times New Roman"/>
          <w:sz w:val="24"/>
          <w:szCs w:val="24"/>
        </w:rPr>
        <w:t xml:space="preserve">is appealing from the </w:t>
      </w:r>
      <w:r w:rsidR="00262E3C">
        <w:rPr>
          <w:rFonts w:ascii="Times New Roman" w:hAnsi="Times New Roman" w:cs="Times New Roman"/>
          <w:sz w:val="24"/>
          <w:szCs w:val="24"/>
        </w:rPr>
        <w:t>May 31, 2012 decision of the Respondent, Franklin Regional Retirement Board (FRRB) denying his request to waive repayment of overpaid benefits in the amount of $20,310.71.  (Exhibit 1.)</w:t>
      </w:r>
      <w:r w:rsidR="000E73DA">
        <w:rPr>
          <w:rFonts w:ascii="Times New Roman" w:hAnsi="Times New Roman" w:cs="Times New Roman"/>
          <w:sz w:val="24"/>
          <w:szCs w:val="24"/>
        </w:rPr>
        <w:t xml:space="preserve">  The appeal was timely filed on </w:t>
      </w:r>
      <w:r w:rsidR="00262E3C">
        <w:rPr>
          <w:rFonts w:ascii="Times New Roman" w:hAnsi="Times New Roman" w:cs="Times New Roman"/>
          <w:sz w:val="24"/>
          <w:szCs w:val="24"/>
        </w:rPr>
        <w:t xml:space="preserve">June 11, 2012.  </w:t>
      </w:r>
      <w:r w:rsidR="000E73DA">
        <w:rPr>
          <w:rFonts w:ascii="Times New Roman" w:hAnsi="Times New Roman" w:cs="Times New Roman"/>
          <w:sz w:val="24"/>
          <w:szCs w:val="24"/>
        </w:rPr>
        <w:t xml:space="preserve">(Exhibit </w:t>
      </w:r>
      <w:r w:rsidR="00942B89">
        <w:rPr>
          <w:rFonts w:ascii="Times New Roman" w:hAnsi="Times New Roman" w:cs="Times New Roman"/>
          <w:sz w:val="24"/>
          <w:szCs w:val="24"/>
        </w:rPr>
        <w:t>2</w:t>
      </w:r>
      <w:r w:rsidR="000E73DA">
        <w:rPr>
          <w:rFonts w:ascii="Times New Roman" w:hAnsi="Times New Roman" w:cs="Times New Roman"/>
          <w:sz w:val="24"/>
          <w:szCs w:val="24"/>
        </w:rPr>
        <w:t xml:space="preserve">.)  I held a hearing on </w:t>
      </w:r>
      <w:r w:rsidR="00942B89">
        <w:rPr>
          <w:rFonts w:ascii="Times New Roman" w:hAnsi="Times New Roman" w:cs="Times New Roman"/>
          <w:sz w:val="24"/>
          <w:szCs w:val="24"/>
        </w:rPr>
        <w:t xml:space="preserve">June </w:t>
      </w:r>
      <w:r w:rsidR="00262E3C">
        <w:rPr>
          <w:rFonts w:ascii="Times New Roman" w:hAnsi="Times New Roman" w:cs="Times New Roman"/>
          <w:sz w:val="24"/>
          <w:szCs w:val="24"/>
        </w:rPr>
        <w:t>13</w:t>
      </w:r>
      <w:r w:rsidR="000E73DA">
        <w:rPr>
          <w:rFonts w:ascii="Times New Roman" w:hAnsi="Times New Roman" w:cs="Times New Roman"/>
          <w:sz w:val="24"/>
          <w:szCs w:val="24"/>
        </w:rPr>
        <w:t xml:space="preserve">, 2016 </w:t>
      </w:r>
      <w:r w:rsidR="00262E3C">
        <w:rPr>
          <w:rFonts w:ascii="Times New Roman" w:hAnsi="Times New Roman" w:cs="Times New Roman"/>
          <w:sz w:val="24"/>
          <w:szCs w:val="24"/>
        </w:rPr>
        <w:t xml:space="preserve">in Room 305 </w:t>
      </w:r>
      <w:r w:rsidR="000E73DA">
        <w:rPr>
          <w:rFonts w:ascii="Times New Roman" w:hAnsi="Times New Roman" w:cs="Times New Roman"/>
          <w:sz w:val="24"/>
          <w:szCs w:val="24"/>
        </w:rPr>
        <w:t xml:space="preserve">at </w:t>
      </w:r>
      <w:r w:rsidR="00262E3C">
        <w:rPr>
          <w:rFonts w:ascii="Times New Roman" w:hAnsi="Times New Roman" w:cs="Times New Roman"/>
          <w:sz w:val="24"/>
          <w:szCs w:val="24"/>
        </w:rPr>
        <w:t xml:space="preserve">436 Dwight Street, Springfield, MA.  </w:t>
      </w:r>
      <w:r w:rsidR="000E73DA">
        <w:rPr>
          <w:rFonts w:ascii="Times New Roman" w:hAnsi="Times New Roman" w:cs="Times New Roman"/>
          <w:sz w:val="24"/>
          <w:szCs w:val="24"/>
        </w:rPr>
        <w:t>I marked Exhibits 1-1</w:t>
      </w:r>
      <w:r w:rsidR="00942B89">
        <w:rPr>
          <w:rFonts w:ascii="Times New Roman" w:hAnsi="Times New Roman" w:cs="Times New Roman"/>
          <w:sz w:val="24"/>
          <w:szCs w:val="24"/>
        </w:rPr>
        <w:t>8</w:t>
      </w:r>
      <w:r w:rsidR="000E73DA">
        <w:rPr>
          <w:rFonts w:ascii="Times New Roman" w:hAnsi="Times New Roman" w:cs="Times New Roman"/>
          <w:sz w:val="24"/>
          <w:szCs w:val="24"/>
        </w:rPr>
        <w:t xml:space="preserve">.  </w:t>
      </w:r>
      <w:r w:rsidR="00262E3C">
        <w:rPr>
          <w:rFonts w:ascii="Times New Roman" w:hAnsi="Times New Roman" w:cs="Times New Roman"/>
          <w:sz w:val="24"/>
          <w:szCs w:val="24"/>
        </w:rPr>
        <w:t xml:space="preserve">No testimony was presented.  </w:t>
      </w:r>
      <w:r w:rsidR="005A71ED">
        <w:rPr>
          <w:rFonts w:ascii="Times New Roman" w:hAnsi="Times New Roman" w:cs="Times New Roman"/>
          <w:sz w:val="24"/>
          <w:szCs w:val="24"/>
        </w:rPr>
        <w:t xml:space="preserve">Both </w:t>
      </w:r>
      <w:r w:rsidR="005A71ED">
        <w:rPr>
          <w:rFonts w:ascii="Times New Roman" w:hAnsi="Times New Roman" w:cs="Times New Roman"/>
          <w:sz w:val="24"/>
          <w:szCs w:val="24"/>
        </w:rPr>
        <w:lastRenderedPageBreak/>
        <w:t>parties submitted pre-hearing and post- hearing memoranda of</w:t>
      </w:r>
      <w:r w:rsidR="000E73DA">
        <w:rPr>
          <w:rFonts w:ascii="Times New Roman" w:hAnsi="Times New Roman" w:cs="Times New Roman"/>
          <w:sz w:val="24"/>
          <w:szCs w:val="24"/>
        </w:rPr>
        <w:t xml:space="preserve"> law.  (</w:t>
      </w:r>
      <w:r w:rsidR="005A71ED">
        <w:rPr>
          <w:rFonts w:ascii="Times New Roman" w:hAnsi="Times New Roman" w:cs="Times New Roman"/>
          <w:sz w:val="24"/>
          <w:szCs w:val="24"/>
        </w:rPr>
        <w:t>FRRB</w:t>
      </w:r>
      <w:r w:rsidR="000E73DA">
        <w:rPr>
          <w:rFonts w:ascii="Times New Roman" w:hAnsi="Times New Roman" w:cs="Times New Roman"/>
          <w:sz w:val="24"/>
          <w:szCs w:val="24"/>
        </w:rPr>
        <w:t>-Attachment</w:t>
      </w:r>
      <w:r w:rsidR="005A71ED">
        <w:rPr>
          <w:rFonts w:ascii="Times New Roman" w:hAnsi="Times New Roman" w:cs="Times New Roman"/>
          <w:sz w:val="24"/>
          <w:szCs w:val="24"/>
        </w:rPr>
        <w:t>s</w:t>
      </w:r>
      <w:r w:rsidR="000E73DA">
        <w:rPr>
          <w:rFonts w:ascii="Times New Roman" w:hAnsi="Times New Roman" w:cs="Times New Roman"/>
          <w:sz w:val="24"/>
          <w:szCs w:val="24"/>
        </w:rPr>
        <w:t xml:space="preserve"> A</w:t>
      </w:r>
      <w:r w:rsidR="005A71ED">
        <w:rPr>
          <w:rFonts w:ascii="Times New Roman" w:hAnsi="Times New Roman" w:cs="Times New Roman"/>
          <w:sz w:val="24"/>
          <w:szCs w:val="24"/>
        </w:rPr>
        <w:t xml:space="preserve"> and C</w:t>
      </w:r>
      <w:r w:rsidR="000E73DA">
        <w:rPr>
          <w:rFonts w:ascii="Times New Roman" w:hAnsi="Times New Roman" w:cs="Times New Roman"/>
          <w:sz w:val="24"/>
          <w:szCs w:val="24"/>
        </w:rPr>
        <w:t>; Petitioner-Attachment</w:t>
      </w:r>
      <w:r w:rsidR="004A3CED">
        <w:rPr>
          <w:rFonts w:ascii="Times New Roman" w:hAnsi="Times New Roman" w:cs="Times New Roman"/>
          <w:sz w:val="24"/>
          <w:szCs w:val="24"/>
        </w:rPr>
        <w:t>s</w:t>
      </w:r>
      <w:r w:rsidR="000E73DA">
        <w:rPr>
          <w:rFonts w:ascii="Times New Roman" w:hAnsi="Times New Roman" w:cs="Times New Roman"/>
          <w:sz w:val="24"/>
          <w:szCs w:val="24"/>
        </w:rPr>
        <w:t xml:space="preserve"> B</w:t>
      </w:r>
      <w:r w:rsidR="004A3CED">
        <w:rPr>
          <w:rFonts w:ascii="Times New Roman" w:hAnsi="Times New Roman" w:cs="Times New Roman"/>
          <w:sz w:val="24"/>
          <w:szCs w:val="24"/>
        </w:rPr>
        <w:t xml:space="preserve"> and D</w:t>
      </w:r>
      <w:r w:rsidR="000E73DA">
        <w:rPr>
          <w:rFonts w:ascii="Times New Roman" w:hAnsi="Times New Roman" w:cs="Times New Roman"/>
          <w:sz w:val="24"/>
          <w:szCs w:val="24"/>
        </w:rPr>
        <w:t>.)</w:t>
      </w:r>
      <w:r w:rsidR="00942B89">
        <w:rPr>
          <w:rFonts w:ascii="Times New Roman" w:hAnsi="Times New Roman" w:cs="Times New Roman"/>
          <w:sz w:val="24"/>
          <w:szCs w:val="24"/>
        </w:rPr>
        <w:t xml:space="preserve">  </w:t>
      </w:r>
      <w:r w:rsidR="000E73DA">
        <w:rPr>
          <w:rFonts w:ascii="Times New Roman" w:hAnsi="Times New Roman" w:cs="Times New Roman"/>
          <w:sz w:val="24"/>
          <w:szCs w:val="24"/>
        </w:rPr>
        <w:t>The hearin</w:t>
      </w:r>
      <w:r w:rsidR="00D73671">
        <w:rPr>
          <w:rFonts w:ascii="Times New Roman" w:hAnsi="Times New Roman" w:cs="Times New Roman"/>
          <w:sz w:val="24"/>
          <w:szCs w:val="24"/>
        </w:rPr>
        <w:t>g</w:t>
      </w:r>
      <w:r w:rsidR="000E73DA">
        <w:rPr>
          <w:rFonts w:ascii="Times New Roman" w:hAnsi="Times New Roman" w:cs="Times New Roman"/>
          <w:sz w:val="24"/>
          <w:szCs w:val="24"/>
        </w:rPr>
        <w:t xml:space="preserve"> was digitally recorded.  </w:t>
      </w:r>
    </w:p>
    <w:p w:rsidR="000E73DA" w:rsidRDefault="000E73DA" w:rsidP="000E73DA">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4A3CED">
        <w:rPr>
          <w:rFonts w:ascii="Times New Roman" w:hAnsi="Times New Roman" w:cs="Times New Roman"/>
          <w:sz w:val="24"/>
          <w:szCs w:val="24"/>
        </w:rPr>
        <w:tab/>
      </w:r>
      <w:r>
        <w:rPr>
          <w:rFonts w:ascii="Times New Roman" w:hAnsi="Times New Roman" w:cs="Times New Roman"/>
          <w:b/>
          <w:sz w:val="24"/>
          <w:szCs w:val="24"/>
        </w:rPr>
        <w:t>FINDINGS OF FACT</w:t>
      </w:r>
    </w:p>
    <w:p w:rsidR="000E73DA" w:rsidRDefault="000E73DA"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ab/>
        <w:t>Based upon the testimony and documents submitted at the hearing in the above-entitled matter, I hereby render the following findings of fact:</w:t>
      </w:r>
    </w:p>
    <w:p w:rsidR="000E73DA" w:rsidRDefault="002123C9"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t>
      </w:r>
      <w:r w:rsidR="005D4FE3">
        <w:rPr>
          <w:rFonts w:ascii="Times New Roman" w:hAnsi="Times New Roman" w:cs="Times New Roman"/>
          <w:sz w:val="24"/>
          <w:szCs w:val="24"/>
        </w:rPr>
        <w:t>G</w:t>
      </w:r>
      <w:r w:rsidR="00793A2B">
        <w:rPr>
          <w:rFonts w:ascii="Times New Roman" w:hAnsi="Times New Roman" w:cs="Times New Roman"/>
          <w:sz w:val="24"/>
          <w:szCs w:val="24"/>
        </w:rPr>
        <w:t xml:space="preserve">eorge Randall, was lawfully married to Ellen Randall </w:t>
      </w:r>
      <w:r w:rsidR="004A3CED">
        <w:rPr>
          <w:rFonts w:ascii="Times New Roman" w:hAnsi="Times New Roman" w:cs="Times New Roman"/>
          <w:sz w:val="24"/>
          <w:szCs w:val="24"/>
        </w:rPr>
        <w:t xml:space="preserve">for several years </w:t>
      </w:r>
      <w:r w:rsidR="00793A2B">
        <w:rPr>
          <w:rFonts w:ascii="Times New Roman" w:hAnsi="Times New Roman" w:cs="Times New Roman"/>
          <w:sz w:val="24"/>
          <w:szCs w:val="24"/>
        </w:rPr>
        <w:t>unt</w:t>
      </w:r>
      <w:r w:rsidR="005D4FE3">
        <w:rPr>
          <w:rFonts w:ascii="Times New Roman" w:hAnsi="Times New Roman" w:cs="Times New Roman"/>
          <w:sz w:val="24"/>
          <w:szCs w:val="24"/>
        </w:rPr>
        <w:t xml:space="preserve">il </w:t>
      </w:r>
      <w:r w:rsidR="00793A2B">
        <w:rPr>
          <w:rFonts w:ascii="Times New Roman" w:hAnsi="Times New Roman" w:cs="Times New Roman"/>
          <w:sz w:val="24"/>
          <w:szCs w:val="24"/>
        </w:rPr>
        <w:t>her untimely death on April 28, 2000.</w:t>
      </w:r>
      <w:r w:rsidR="00245F74">
        <w:rPr>
          <w:rFonts w:ascii="Times New Roman" w:hAnsi="Times New Roman" w:cs="Times New Roman"/>
          <w:sz w:val="24"/>
          <w:szCs w:val="24"/>
        </w:rPr>
        <w:t xml:space="preserve">  (Exhibit</w:t>
      </w:r>
      <w:r w:rsidR="002D72D3">
        <w:rPr>
          <w:rFonts w:ascii="Times New Roman" w:hAnsi="Times New Roman" w:cs="Times New Roman"/>
          <w:sz w:val="24"/>
          <w:szCs w:val="24"/>
        </w:rPr>
        <w:t>s 4 &amp;</w:t>
      </w:r>
      <w:r w:rsidR="00245F74">
        <w:rPr>
          <w:rFonts w:ascii="Times New Roman" w:hAnsi="Times New Roman" w:cs="Times New Roman"/>
          <w:sz w:val="24"/>
          <w:szCs w:val="24"/>
        </w:rPr>
        <w:t xml:space="preserve"> 9.)</w:t>
      </w:r>
    </w:p>
    <w:p w:rsidR="00C23F40" w:rsidRDefault="00793A2B"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Ellen Randall was employed as an Assessor’s Clerk for the Town of Colrain from July 24, 1992 through December 31, 1997, and for the Town of Shelburne Board of Assessors from May 1, 1999 until the date of her death.  </w:t>
      </w:r>
      <w:r w:rsidR="004A1906">
        <w:rPr>
          <w:rFonts w:ascii="Times New Roman" w:hAnsi="Times New Roman" w:cs="Times New Roman"/>
          <w:sz w:val="24"/>
          <w:szCs w:val="24"/>
        </w:rPr>
        <w:t xml:space="preserve">She was 48 years and 4 months old when she passed away.  </w:t>
      </w:r>
      <w:r>
        <w:rPr>
          <w:rFonts w:ascii="Times New Roman" w:hAnsi="Times New Roman" w:cs="Times New Roman"/>
          <w:sz w:val="24"/>
          <w:szCs w:val="24"/>
        </w:rPr>
        <w:t>At the time of her death, Mrs. Randall’s annual salary from the Town of Shelburne was $1,55</w:t>
      </w:r>
      <w:r w:rsidR="002D72D3">
        <w:rPr>
          <w:rFonts w:ascii="Times New Roman" w:hAnsi="Times New Roman" w:cs="Times New Roman"/>
          <w:sz w:val="24"/>
          <w:szCs w:val="24"/>
        </w:rPr>
        <w:t>1</w:t>
      </w:r>
      <w:r>
        <w:rPr>
          <w:rFonts w:ascii="Times New Roman" w:hAnsi="Times New Roman" w:cs="Times New Roman"/>
          <w:sz w:val="24"/>
          <w:szCs w:val="24"/>
        </w:rPr>
        <w:t>.00.</w:t>
      </w:r>
      <w:r w:rsidR="002D72D3">
        <w:rPr>
          <w:rFonts w:ascii="Times New Roman" w:hAnsi="Times New Roman" w:cs="Times New Roman"/>
          <w:sz w:val="24"/>
          <w:szCs w:val="24"/>
        </w:rPr>
        <w:t xml:space="preserve">  (Exhibits 5 &amp; 8</w:t>
      </w:r>
      <w:r w:rsidR="006038AF">
        <w:rPr>
          <w:rFonts w:ascii="Times New Roman" w:hAnsi="Times New Roman" w:cs="Times New Roman"/>
          <w:sz w:val="24"/>
          <w:szCs w:val="24"/>
        </w:rPr>
        <w:t xml:space="preserve"> and Stipulation</w:t>
      </w:r>
      <w:r w:rsidR="002D72D3">
        <w:rPr>
          <w:rFonts w:ascii="Times New Roman" w:hAnsi="Times New Roman" w:cs="Times New Roman"/>
          <w:sz w:val="24"/>
          <w:szCs w:val="24"/>
        </w:rPr>
        <w:t>.)</w:t>
      </w:r>
    </w:p>
    <w:p w:rsidR="002123C9" w:rsidRDefault="00793A2B"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or about May 8, 2000, the Petitioner filed with the FRRB an election for member-survivor benefits pursuant to G.L. c. 32, § 12(2)(d).  The FRRB allowed the Petitioner’s election and on October 2, 2000, the Public Employee Retirement Administration Commission (PERAC) approved same.  The Petitioner’s retirement allowance at that time was based on the $3,000. statutory minimum.</w:t>
      </w:r>
      <w:r w:rsidR="00186807">
        <w:rPr>
          <w:rFonts w:ascii="Times New Roman" w:hAnsi="Times New Roman" w:cs="Times New Roman"/>
          <w:sz w:val="24"/>
          <w:szCs w:val="24"/>
        </w:rPr>
        <w:t xml:space="preserve">  (Exhibits 12 &amp; 13</w:t>
      </w:r>
      <w:r w:rsidR="006038AF">
        <w:rPr>
          <w:rFonts w:ascii="Times New Roman" w:hAnsi="Times New Roman" w:cs="Times New Roman"/>
          <w:sz w:val="24"/>
          <w:szCs w:val="24"/>
        </w:rPr>
        <w:t xml:space="preserve"> and Stipulation</w:t>
      </w:r>
      <w:r w:rsidR="00186807">
        <w:rPr>
          <w:rFonts w:ascii="Times New Roman" w:hAnsi="Times New Roman" w:cs="Times New Roman"/>
          <w:sz w:val="24"/>
          <w:szCs w:val="24"/>
        </w:rPr>
        <w:t>.)</w:t>
      </w:r>
    </w:p>
    <w:p w:rsidR="00F96CDD" w:rsidRPr="00245F74" w:rsidRDefault="00793A2B" w:rsidP="009D5BF6">
      <w:pPr>
        <w:pStyle w:val="ListParagraph"/>
        <w:numPr>
          <w:ilvl w:val="0"/>
          <w:numId w:val="1"/>
        </w:numPr>
        <w:spacing w:after="0" w:line="480" w:lineRule="auto"/>
        <w:ind w:left="0" w:right="720" w:firstLine="0"/>
        <w:rPr>
          <w:rFonts w:ascii="Times New Roman" w:hAnsi="Times New Roman" w:cs="Times New Roman"/>
          <w:sz w:val="24"/>
          <w:szCs w:val="24"/>
        </w:rPr>
      </w:pPr>
      <w:r w:rsidRPr="00245F74">
        <w:rPr>
          <w:rFonts w:ascii="Times New Roman" w:hAnsi="Times New Roman" w:cs="Times New Roman"/>
          <w:sz w:val="24"/>
          <w:szCs w:val="24"/>
        </w:rPr>
        <w:t xml:space="preserve">From 2000 through 2012, </w:t>
      </w:r>
      <w:r w:rsidR="00245F74" w:rsidRPr="00245F74">
        <w:rPr>
          <w:rFonts w:ascii="Times New Roman" w:hAnsi="Times New Roman" w:cs="Times New Roman"/>
          <w:sz w:val="24"/>
          <w:szCs w:val="24"/>
        </w:rPr>
        <w:t xml:space="preserve">the Petitioner’s member-survivor benefits were consistently calculated based on the </w:t>
      </w:r>
      <w:r w:rsidR="004A3CED">
        <w:rPr>
          <w:rFonts w:ascii="Times New Roman" w:hAnsi="Times New Roman" w:cs="Times New Roman"/>
          <w:sz w:val="24"/>
          <w:szCs w:val="24"/>
        </w:rPr>
        <w:t xml:space="preserve">annual </w:t>
      </w:r>
      <w:r w:rsidR="00245F74" w:rsidRPr="00245F74">
        <w:rPr>
          <w:rFonts w:ascii="Times New Roman" w:hAnsi="Times New Roman" w:cs="Times New Roman"/>
          <w:sz w:val="24"/>
          <w:szCs w:val="24"/>
        </w:rPr>
        <w:t xml:space="preserve">$3,000.00 statutory minimum plus cost of living increases.  </w:t>
      </w:r>
      <w:r w:rsidR="00391655">
        <w:rPr>
          <w:rFonts w:ascii="Times New Roman" w:hAnsi="Times New Roman" w:cs="Times New Roman"/>
          <w:sz w:val="24"/>
          <w:szCs w:val="24"/>
        </w:rPr>
        <w:t>(Exhibits 15 &amp; 16</w:t>
      </w:r>
      <w:r w:rsidR="006038AF">
        <w:rPr>
          <w:rFonts w:ascii="Times New Roman" w:hAnsi="Times New Roman" w:cs="Times New Roman"/>
          <w:sz w:val="24"/>
          <w:szCs w:val="24"/>
        </w:rPr>
        <w:t xml:space="preserve"> and Stipulation</w:t>
      </w:r>
      <w:r w:rsidR="00391655">
        <w:rPr>
          <w:rFonts w:ascii="Times New Roman" w:hAnsi="Times New Roman" w:cs="Times New Roman"/>
          <w:sz w:val="24"/>
          <w:szCs w:val="24"/>
        </w:rPr>
        <w:t>.)</w:t>
      </w:r>
    </w:p>
    <w:p w:rsidR="00754954" w:rsidRDefault="00245F74" w:rsidP="00754954">
      <w:pPr>
        <w:pStyle w:val="ListParagraph"/>
        <w:numPr>
          <w:ilvl w:val="0"/>
          <w:numId w:val="1"/>
        </w:numPr>
        <w:spacing w:after="0" w:line="480" w:lineRule="auto"/>
        <w:ind w:left="0" w:right="720" w:firstLine="0"/>
        <w:rPr>
          <w:rFonts w:ascii="Times New Roman" w:hAnsi="Times New Roman" w:cs="Times New Roman"/>
          <w:sz w:val="24"/>
          <w:szCs w:val="24"/>
        </w:rPr>
      </w:pPr>
      <w:r w:rsidRPr="00B0387D">
        <w:rPr>
          <w:rFonts w:ascii="Times New Roman" w:hAnsi="Times New Roman" w:cs="Times New Roman"/>
          <w:sz w:val="24"/>
          <w:szCs w:val="24"/>
        </w:rPr>
        <w:t>In a letter dated April 26, 2012, the FRRB informed the Petiti</w:t>
      </w:r>
      <w:r w:rsidR="00B0387D" w:rsidRPr="00B0387D">
        <w:rPr>
          <w:rFonts w:ascii="Times New Roman" w:hAnsi="Times New Roman" w:cs="Times New Roman"/>
          <w:sz w:val="24"/>
          <w:szCs w:val="24"/>
        </w:rPr>
        <w:t>o</w:t>
      </w:r>
      <w:r w:rsidRPr="00B0387D">
        <w:rPr>
          <w:rFonts w:ascii="Times New Roman" w:hAnsi="Times New Roman" w:cs="Times New Roman"/>
          <w:sz w:val="24"/>
          <w:szCs w:val="24"/>
        </w:rPr>
        <w:t xml:space="preserve">ner that the member-survivor benefits that had been paid to him since April 28, 2000 were in excess of the allowable benefit under Section 12(2)(d).  The </w:t>
      </w:r>
      <w:r w:rsidR="00BB4449">
        <w:rPr>
          <w:rFonts w:ascii="Times New Roman" w:hAnsi="Times New Roman" w:cs="Times New Roman"/>
          <w:sz w:val="24"/>
          <w:szCs w:val="24"/>
        </w:rPr>
        <w:t xml:space="preserve">FRRB informed the Petitioner that </w:t>
      </w:r>
      <w:r w:rsidR="00BB4449">
        <w:rPr>
          <w:rFonts w:ascii="Times New Roman" w:hAnsi="Times New Roman" w:cs="Times New Roman"/>
          <w:sz w:val="24"/>
          <w:szCs w:val="24"/>
        </w:rPr>
        <w:lastRenderedPageBreak/>
        <w:t xml:space="preserve">his member-survivor benefits </w:t>
      </w:r>
      <w:r w:rsidR="00B0387D">
        <w:rPr>
          <w:rFonts w:ascii="Times New Roman" w:hAnsi="Times New Roman" w:cs="Times New Roman"/>
          <w:sz w:val="24"/>
          <w:szCs w:val="24"/>
        </w:rPr>
        <w:t xml:space="preserve">were paid in excess due to the fact that his benefits were consistently calculated based on the $3,000.00 statutory minimum, and, according to Section 12(2)(d), the initial benefit cannot exceed the amount of the member’s actual salary at the time of death.  </w:t>
      </w:r>
      <w:r w:rsidR="00BB4449">
        <w:rPr>
          <w:rFonts w:ascii="Times New Roman" w:hAnsi="Times New Roman" w:cs="Times New Roman"/>
          <w:sz w:val="24"/>
          <w:szCs w:val="24"/>
        </w:rPr>
        <w:t>The FRRB noted that, in</w:t>
      </w:r>
      <w:r w:rsidR="00B0387D">
        <w:rPr>
          <w:rFonts w:ascii="Times New Roman" w:hAnsi="Times New Roman" w:cs="Times New Roman"/>
          <w:sz w:val="24"/>
          <w:szCs w:val="24"/>
        </w:rPr>
        <w:t xml:space="preserve"> this case that </w:t>
      </w:r>
      <w:r w:rsidR="004A3CED">
        <w:rPr>
          <w:rFonts w:ascii="Times New Roman" w:hAnsi="Times New Roman" w:cs="Times New Roman"/>
          <w:sz w:val="24"/>
          <w:szCs w:val="24"/>
        </w:rPr>
        <w:t xml:space="preserve">annual </w:t>
      </w:r>
      <w:r w:rsidR="00B0387D">
        <w:rPr>
          <w:rFonts w:ascii="Times New Roman" w:hAnsi="Times New Roman" w:cs="Times New Roman"/>
          <w:sz w:val="24"/>
          <w:szCs w:val="24"/>
        </w:rPr>
        <w:t xml:space="preserve">salary was $1,550.00 per year.  Accordingly, the </w:t>
      </w:r>
      <w:r w:rsidR="00BB4449">
        <w:rPr>
          <w:rFonts w:ascii="Times New Roman" w:hAnsi="Times New Roman" w:cs="Times New Roman"/>
          <w:sz w:val="24"/>
          <w:szCs w:val="24"/>
        </w:rPr>
        <w:t xml:space="preserve">FRRB concluded that the </w:t>
      </w:r>
      <w:r w:rsidR="00B0387D">
        <w:rPr>
          <w:rFonts w:ascii="Times New Roman" w:hAnsi="Times New Roman" w:cs="Times New Roman"/>
          <w:sz w:val="24"/>
          <w:szCs w:val="24"/>
        </w:rPr>
        <w:t xml:space="preserve">Petitioner’s benefits should have been consistently calculated based on the </w:t>
      </w:r>
      <w:r w:rsidR="004A3CED">
        <w:rPr>
          <w:rFonts w:ascii="Times New Roman" w:hAnsi="Times New Roman" w:cs="Times New Roman"/>
          <w:sz w:val="24"/>
          <w:szCs w:val="24"/>
        </w:rPr>
        <w:t xml:space="preserve">annual </w:t>
      </w:r>
      <w:r w:rsidR="00B0387D">
        <w:rPr>
          <w:rFonts w:ascii="Times New Roman" w:hAnsi="Times New Roman" w:cs="Times New Roman"/>
          <w:sz w:val="24"/>
          <w:szCs w:val="24"/>
        </w:rPr>
        <w:t xml:space="preserve">$1,550.00 salary and not the $3,000.00 statutory minimum.  The FRRB notified the Petitioner that he had received overpayments </w:t>
      </w:r>
      <w:r w:rsidR="00EC5BC3">
        <w:rPr>
          <w:rFonts w:ascii="Times New Roman" w:hAnsi="Times New Roman" w:cs="Times New Roman"/>
          <w:sz w:val="24"/>
          <w:szCs w:val="24"/>
        </w:rPr>
        <w:t>in the amount of $20</w:t>
      </w:r>
      <w:r w:rsidR="004A3CED">
        <w:rPr>
          <w:rFonts w:ascii="Times New Roman" w:hAnsi="Times New Roman" w:cs="Times New Roman"/>
          <w:sz w:val="24"/>
          <w:szCs w:val="24"/>
        </w:rPr>
        <w:t xml:space="preserve">, </w:t>
      </w:r>
      <w:r w:rsidR="00EC5BC3">
        <w:rPr>
          <w:rFonts w:ascii="Times New Roman" w:hAnsi="Times New Roman" w:cs="Times New Roman"/>
          <w:sz w:val="24"/>
          <w:szCs w:val="24"/>
        </w:rPr>
        <w:t xml:space="preserve">310.71 for the period from April 28, 2000 through May 31, 2012.  (Exhibit </w:t>
      </w:r>
      <w:r w:rsidR="006038AF">
        <w:rPr>
          <w:rFonts w:ascii="Times New Roman" w:hAnsi="Times New Roman" w:cs="Times New Roman"/>
          <w:sz w:val="24"/>
          <w:szCs w:val="24"/>
        </w:rPr>
        <w:t>s</w:t>
      </w:r>
      <w:r w:rsidR="00186807">
        <w:rPr>
          <w:rFonts w:ascii="Times New Roman" w:hAnsi="Times New Roman" w:cs="Times New Roman"/>
          <w:sz w:val="24"/>
          <w:szCs w:val="24"/>
        </w:rPr>
        <w:t xml:space="preserve"> </w:t>
      </w:r>
      <w:r w:rsidR="00EC5BC3">
        <w:rPr>
          <w:rFonts w:ascii="Times New Roman" w:hAnsi="Times New Roman" w:cs="Times New Roman"/>
          <w:sz w:val="24"/>
          <w:szCs w:val="24"/>
        </w:rPr>
        <w:t>1</w:t>
      </w:r>
      <w:r w:rsidR="00186807">
        <w:rPr>
          <w:rFonts w:ascii="Times New Roman" w:hAnsi="Times New Roman" w:cs="Times New Roman"/>
          <w:sz w:val="24"/>
          <w:szCs w:val="24"/>
        </w:rPr>
        <w:t>7</w:t>
      </w:r>
      <w:r w:rsidR="006038AF">
        <w:rPr>
          <w:rFonts w:ascii="Times New Roman" w:hAnsi="Times New Roman" w:cs="Times New Roman"/>
          <w:sz w:val="24"/>
          <w:szCs w:val="24"/>
        </w:rPr>
        <w:t xml:space="preserve"> &amp;19</w:t>
      </w:r>
      <w:r w:rsidR="00EC5BC3">
        <w:rPr>
          <w:rFonts w:ascii="Times New Roman" w:hAnsi="Times New Roman" w:cs="Times New Roman"/>
          <w:sz w:val="24"/>
          <w:szCs w:val="24"/>
        </w:rPr>
        <w:t>.)</w:t>
      </w:r>
    </w:p>
    <w:p w:rsidR="00EC5BC3" w:rsidRDefault="00EC5BC3" w:rsidP="00754954">
      <w:pPr>
        <w:pStyle w:val="ListParagraph"/>
        <w:numPr>
          <w:ilvl w:val="0"/>
          <w:numId w:val="1"/>
        </w:numPr>
        <w:spacing w:after="0" w:line="480" w:lineRule="auto"/>
        <w:ind w:left="0" w:right="720" w:firstLine="0"/>
        <w:rPr>
          <w:rFonts w:ascii="Times New Roman" w:hAnsi="Times New Roman" w:cs="Times New Roman"/>
          <w:sz w:val="24"/>
          <w:szCs w:val="24"/>
        </w:rPr>
      </w:pPr>
      <w:r>
        <w:rPr>
          <w:rFonts w:ascii="Times New Roman" w:hAnsi="Times New Roman" w:cs="Times New Roman"/>
          <w:sz w:val="24"/>
          <w:szCs w:val="24"/>
        </w:rPr>
        <w:t>The FRRB further informed the Petitioner that, pursuant to G.L. c. 32, § 20(5)(c)(2), it was obligated to seek reimbursement of the overpaid funds</w:t>
      </w:r>
      <w:r w:rsidR="004A3CED">
        <w:rPr>
          <w:rFonts w:ascii="Times New Roman" w:hAnsi="Times New Roman" w:cs="Times New Roman"/>
          <w:sz w:val="24"/>
          <w:szCs w:val="24"/>
        </w:rPr>
        <w:t xml:space="preserve">, </w:t>
      </w:r>
      <w:r>
        <w:rPr>
          <w:rFonts w:ascii="Times New Roman" w:hAnsi="Times New Roman" w:cs="Times New Roman"/>
          <w:sz w:val="24"/>
          <w:szCs w:val="24"/>
        </w:rPr>
        <w:t>options of repayment were available, and, that if he wished that the FRRB forgive the debt, he would need to petition</w:t>
      </w:r>
      <w:r w:rsidR="00A66B91">
        <w:rPr>
          <w:rFonts w:ascii="Times New Roman" w:hAnsi="Times New Roman" w:cs="Times New Roman"/>
          <w:sz w:val="24"/>
          <w:szCs w:val="24"/>
        </w:rPr>
        <w:t xml:space="preserve"> </w:t>
      </w:r>
      <w:r>
        <w:rPr>
          <w:rFonts w:ascii="Times New Roman" w:hAnsi="Times New Roman" w:cs="Times New Roman"/>
          <w:sz w:val="24"/>
          <w:szCs w:val="24"/>
        </w:rPr>
        <w:t>for a waiver pursuant to G.L. c. 32, § 20(5)(c)(3).  (</w:t>
      </w:r>
      <w:r>
        <w:rPr>
          <w:rFonts w:ascii="Times New Roman" w:hAnsi="Times New Roman" w:cs="Times New Roman"/>
          <w:i/>
          <w:sz w:val="24"/>
          <w:szCs w:val="24"/>
        </w:rPr>
        <w:t>Id</w:t>
      </w:r>
      <w:r>
        <w:rPr>
          <w:rFonts w:ascii="Times New Roman" w:hAnsi="Times New Roman" w:cs="Times New Roman"/>
          <w:sz w:val="24"/>
          <w:szCs w:val="24"/>
        </w:rPr>
        <w:t>.)</w:t>
      </w:r>
    </w:p>
    <w:p w:rsidR="0019063F" w:rsidRDefault="00EC5BC3" w:rsidP="00186807">
      <w:pPr>
        <w:pStyle w:val="ListParagraph"/>
        <w:numPr>
          <w:ilvl w:val="0"/>
          <w:numId w:val="1"/>
        </w:numPr>
        <w:spacing w:after="0" w:line="480" w:lineRule="auto"/>
        <w:ind w:left="0" w:right="720" w:firstLine="0"/>
        <w:rPr>
          <w:rFonts w:ascii="Times New Roman" w:hAnsi="Times New Roman" w:cs="Times New Roman"/>
          <w:sz w:val="24"/>
          <w:szCs w:val="24"/>
        </w:rPr>
      </w:pPr>
      <w:r>
        <w:rPr>
          <w:rFonts w:ascii="Times New Roman" w:hAnsi="Times New Roman" w:cs="Times New Roman"/>
          <w:sz w:val="24"/>
          <w:szCs w:val="24"/>
        </w:rPr>
        <w:t>Through his counsel, the Petitioner requested a waiver on May 8, 2012.</w:t>
      </w:r>
      <w:r w:rsidR="00186807">
        <w:rPr>
          <w:rFonts w:ascii="Times New Roman" w:hAnsi="Times New Roman" w:cs="Times New Roman"/>
          <w:sz w:val="24"/>
          <w:szCs w:val="24"/>
        </w:rPr>
        <w:t xml:space="preserve">  (Exhibit 18.)</w:t>
      </w:r>
      <w:r>
        <w:rPr>
          <w:rFonts w:ascii="Times New Roman" w:hAnsi="Times New Roman" w:cs="Times New Roman"/>
          <w:sz w:val="24"/>
          <w:szCs w:val="24"/>
        </w:rPr>
        <w:t xml:space="preserve">  </w:t>
      </w:r>
    </w:p>
    <w:p w:rsidR="00186807" w:rsidRDefault="00186807" w:rsidP="00186807">
      <w:pPr>
        <w:pStyle w:val="ListParagraph"/>
        <w:numPr>
          <w:ilvl w:val="0"/>
          <w:numId w:val="1"/>
        </w:numPr>
        <w:spacing w:after="0" w:line="480" w:lineRule="auto"/>
        <w:ind w:left="0" w:right="720" w:firstLine="0"/>
        <w:rPr>
          <w:rFonts w:ascii="Times New Roman" w:hAnsi="Times New Roman" w:cs="Times New Roman"/>
          <w:sz w:val="24"/>
          <w:szCs w:val="24"/>
        </w:rPr>
      </w:pPr>
      <w:r>
        <w:rPr>
          <w:rFonts w:ascii="Times New Roman" w:hAnsi="Times New Roman" w:cs="Times New Roman"/>
          <w:sz w:val="24"/>
          <w:szCs w:val="24"/>
        </w:rPr>
        <w:t>On May 31, 2012, the FRRB notified the Petitioner that his request for a waiver had been denied.  He was also notified of his right to appeal pursuant to G.L. c. 32, § 16(4).  (Exhibit 1.)</w:t>
      </w:r>
    </w:p>
    <w:p w:rsidR="00186807" w:rsidRDefault="00186807" w:rsidP="00186807">
      <w:pPr>
        <w:pStyle w:val="ListParagraph"/>
        <w:numPr>
          <w:ilvl w:val="0"/>
          <w:numId w:val="1"/>
        </w:numPr>
        <w:spacing w:after="0" w:line="480" w:lineRule="auto"/>
        <w:ind w:left="0" w:right="720" w:firstLine="0"/>
        <w:rPr>
          <w:rFonts w:ascii="Times New Roman" w:hAnsi="Times New Roman" w:cs="Times New Roman"/>
          <w:sz w:val="24"/>
          <w:szCs w:val="24"/>
        </w:rPr>
      </w:pPr>
      <w:r>
        <w:rPr>
          <w:rFonts w:ascii="Times New Roman" w:hAnsi="Times New Roman" w:cs="Times New Roman"/>
          <w:sz w:val="24"/>
          <w:szCs w:val="24"/>
        </w:rPr>
        <w:t>The Petitioner filed a timely appeal on June 8, 2012.  (Exhibit 2.)</w:t>
      </w:r>
    </w:p>
    <w:p w:rsidR="00186807" w:rsidRPr="00186807" w:rsidRDefault="00186807" w:rsidP="00186807">
      <w:pPr>
        <w:pStyle w:val="ListParagraph"/>
        <w:numPr>
          <w:ilvl w:val="0"/>
          <w:numId w:val="1"/>
        </w:numPr>
        <w:spacing w:after="0" w:line="480" w:lineRule="auto"/>
        <w:ind w:left="0" w:right="720" w:firstLine="0"/>
        <w:rPr>
          <w:rFonts w:ascii="Times New Roman" w:hAnsi="Times New Roman" w:cs="Times New Roman"/>
          <w:sz w:val="24"/>
          <w:szCs w:val="24"/>
        </w:rPr>
      </w:pPr>
      <w:r>
        <w:rPr>
          <w:rFonts w:ascii="Times New Roman" w:hAnsi="Times New Roman" w:cs="Times New Roman"/>
          <w:sz w:val="24"/>
          <w:szCs w:val="24"/>
        </w:rPr>
        <w:t>The parties stipulate that the Petitioner meets the criteria for a waiver a</w:t>
      </w:r>
      <w:r w:rsidR="00A66B91">
        <w:rPr>
          <w:rFonts w:ascii="Times New Roman" w:hAnsi="Times New Roman" w:cs="Times New Roman"/>
          <w:sz w:val="24"/>
          <w:szCs w:val="24"/>
        </w:rPr>
        <w:t>s</w:t>
      </w:r>
      <w:r>
        <w:rPr>
          <w:rFonts w:ascii="Times New Roman" w:hAnsi="Times New Roman" w:cs="Times New Roman"/>
          <w:sz w:val="24"/>
          <w:szCs w:val="24"/>
        </w:rPr>
        <w:t xml:space="preserve"> set forth in G.L. c. 32, § 20(5)(c)(3).</w:t>
      </w:r>
    </w:p>
    <w:p w:rsidR="004A3CED" w:rsidRDefault="004A3CED" w:rsidP="0019063F">
      <w:pPr>
        <w:pStyle w:val="ListParagraph"/>
        <w:spacing w:after="0" w:line="480" w:lineRule="auto"/>
        <w:ind w:left="2880" w:firstLine="720"/>
        <w:rPr>
          <w:rFonts w:ascii="Times New Roman" w:hAnsi="Times New Roman" w:cs="Times New Roman"/>
          <w:b/>
          <w:sz w:val="24"/>
          <w:szCs w:val="24"/>
        </w:rPr>
      </w:pPr>
    </w:p>
    <w:p w:rsidR="004A3CED" w:rsidRDefault="004A3CED" w:rsidP="0019063F">
      <w:pPr>
        <w:pStyle w:val="ListParagraph"/>
        <w:spacing w:after="0" w:line="480" w:lineRule="auto"/>
        <w:ind w:left="2880" w:firstLine="720"/>
        <w:rPr>
          <w:rFonts w:ascii="Times New Roman" w:hAnsi="Times New Roman" w:cs="Times New Roman"/>
          <w:b/>
          <w:sz w:val="24"/>
          <w:szCs w:val="24"/>
        </w:rPr>
      </w:pPr>
    </w:p>
    <w:p w:rsidR="00F03F67" w:rsidRPr="0019063F" w:rsidRDefault="00F03F67" w:rsidP="0019063F">
      <w:pPr>
        <w:pStyle w:val="ListParagraph"/>
        <w:spacing w:after="0" w:line="480" w:lineRule="auto"/>
        <w:ind w:left="2880" w:firstLine="720"/>
        <w:rPr>
          <w:rFonts w:ascii="Times New Roman" w:hAnsi="Times New Roman" w:cs="Times New Roman"/>
          <w:b/>
          <w:sz w:val="24"/>
          <w:szCs w:val="24"/>
        </w:rPr>
      </w:pPr>
      <w:r w:rsidRPr="0019063F">
        <w:rPr>
          <w:rFonts w:ascii="Times New Roman" w:hAnsi="Times New Roman" w:cs="Times New Roman"/>
          <w:b/>
          <w:sz w:val="24"/>
          <w:szCs w:val="24"/>
        </w:rPr>
        <w:lastRenderedPageBreak/>
        <w:t>CONCLUSION</w:t>
      </w:r>
    </w:p>
    <w:p w:rsidR="00DF408F" w:rsidRDefault="00A91B8E" w:rsidP="0018680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Petitioner is not entitled to prevail in this appeal.  </w:t>
      </w:r>
      <w:r w:rsidR="000917FC">
        <w:rPr>
          <w:rFonts w:ascii="Times New Roman" w:hAnsi="Times New Roman" w:cs="Times New Roman"/>
          <w:sz w:val="24"/>
          <w:szCs w:val="24"/>
        </w:rPr>
        <w:t>The record reflects that he was paid in excess of what the controlling statute permitted for the period from April 28, 2000 through May 31, 2012.</w:t>
      </w:r>
      <w:r w:rsidR="00186807">
        <w:rPr>
          <w:rFonts w:ascii="Times New Roman" w:hAnsi="Times New Roman" w:cs="Times New Roman"/>
          <w:sz w:val="24"/>
          <w:szCs w:val="24"/>
        </w:rPr>
        <w:t xml:space="preserve"> </w:t>
      </w:r>
      <w:r w:rsidR="00BA7360">
        <w:rPr>
          <w:rFonts w:ascii="Times New Roman" w:hAnsi="Times New Roman" w:cs="Times New Roman"/>
          <w:sz w:val="24"/>
          <w:szCs w:val="24"/>
        </w:rPr>
        <w:t xml:space="preserve"> </w:t>
      </w:r>
      <w:r w:rsidR="00186807">
        <w:rPr>
          <w:rFonts w:ascii="Times New Roman" w:hAnsi="Times New Roman" w:cs="Times New Roman"/>
          <w:sz w:val="24"/>
          <w:szCs w:val="24"/>
        </w:rPr>
        <w:t xml:space="preserve"> </w:t>
      </w:r>
    </w:p>
    <w:p w:rsidR="000917FC" w:rsidRDefault="000917FC" w:rsidP="00186807">
      <w:pPr>
        <w:spacing w:after="0" w:line="480" w:lineRule="auto"/>
        <w:rPr>
          <w:rFonts w:ascii="Times New Roman" w:hAnsi="Times New Roman" w:cs="Times New Roman"/>
          <w:sz w:val="24"/>
          <w:szCs w:val="24"/>
        </w:rPr>
      </w:pPr>
      <w:r>
        <w:rPr>
          <w:rFonts w:ascii="Times New Roman" w:hAnsi="Times New Roman" w:cs="Times New Roman"/>
          <w:sz w:val="24"/>
          <w:szCs w:val="24"/>
        </w:rPr>
        <w:tab/>
        <w:t>The pertinent section</w:t>
      </w:r>
      <w:r w:rsidR="004A3CED">
        <w:rPr>
          <w:rFonts w:ascii="Times New Roman" w:hAnsi="Times New Roman" w:cs="Times New Roman"/>
          <w:sz w:val="24"/>
          <w:szCs w:val="24"/>
        </w:rPr>
        <w:t>s</w:t>
      </w:r>
      <w:r>
        <w:rPr>
          <w:rFonts w:ascii="Times New Roman" w:hAnsi="Times New Roman" w:cs="Times New Roman"/>
          <w:sz w:val="24"/>
          <w:szCs w:val="24"/>
        </w:rPr>
        <w:t xml:space="preserve"> of G.L. c. 32, § 12(2)(d) read as follows:</w:t>
      </w:r>
    </w:p>
    <w:p w:rsidR="000917FC" w:rsidRDefault="000917FC" w:rsidP="007B2CF9">
      <w:pPr>
        <w:spacing w:after="0" w:line="240" w:lineRule="auto"/>
        <w:ind w:left="720" w:right="576"/>
        <w:rPr>
          <w:rFonts w:ascii="Times New Roman" w:hAnsi="Times New Roman" w:cs="Times New Roman"/>
          <w:sz w:val="24"/>
          <w:szCs w:val="24"/>
        </w:rPr>
      </w:pPr>
      <w:r>
        <w:rPr>
          <w:rFonts w:ascii="Times New Roman" w:hAnsi="Times New Roman" w:cs="Times New Roman"/>
          <w:sz w:val="24"/>
          <w:szCs w:val="24"/>
        </w:rPr>
        <w:t>At any time a member, upon written notice on a prescribed form filed with the board prior to his death, may nominate an eligible beneficiary as set forth under option (c) of this section, who if such member dies before being retired shall receive the yearly amount of the option (c) allowance to which such member would have been entitled had his retirement taken place on the date of his death.</w:t>
      </w:r>
    </w:p>
    <w:p w:rsidR="000917FC" w:rsidRDefault="000917FC" w:rsidP="000917FC">
      <w:pPr>
        <w:spacing w:after="0" w:line="240" w:lineRule="auto"/>
        <w:rPr>
          <w:rFonts w:ascii="Times New Roman" w:hAnsi="Times New Roman" w:cs="Times New Roman"/>
          <w:sz w:val="24"/>
          <w:szCs w:val="24"/>
        </w:rPr>
      </w:pPr>
    </w:p>
    <w:p w:rsidR="000917FC" w:rsidRDefault="000917FC" w:rsidP="007B2CF9">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If such member dies before attaining age 55 and before being retired, such nominated eligible beneficiary shall receive the Option (c) allowance to which such member would have </w:t>
      </w:r>
      <w:r w:rsidR="007B2CF9">
        <w:rPr>
          <w:rFonts w:ascii="Times New Roman" w:hAnsi="Times New Roman" w:cs="Times New Roman"/>
          <w:sz w:val="24"/>
          <w:szCs w:val="24"/>
        </w:rPr>
        <w:t>been entitled had the member attained age 55 at the time of the member’s death and had the member’s retirement taken place on the date of the member’s death.  Notwithstanding the previous sentence, if a member of Group 1 who became a member on or after April 2, 2012 dies before attaining age 60 and before being retired, such nominated eligible beneficiary shall receive</w:t>
      </w:r>
      <w:r>
        <w:rPr>
          <w:rFonts w:ascii="Times New Roman" w:hAnsi="Times New Roman" w:cs="Times New Roman"/>
          <w:sz w:val="24"/>
          <w:szCs w:val="24"/>
        </w:rPr>
        <w:t xml:space="preserve"> </w:t>
      </w:r>
      <w:r w:rsidR="007B2CF9">
        <w:rPr>
          <w:rFonts w:ascii="Times New Roman" w:hAnsi="Times New Roman" w:cs="Times New Roman"/>
          <w:sz w:val="24"/>
          <w:szCs w:val="24"/>
        </w:rPr>
        <w:t>the Option (c) allowance to which such member would have been entitled had the member attained age 60 at the time of the member’s death and had the member’s retirement taken place on the date of the member’s death.</w:t>
      </w:r>
    </w:p>
    <w:p w:rsidR="007B2CF9" w:rsidRDefault="007B2CF9" w:rsidP="007B2CF9">
      <w:pPr>
        <w:spacing w:after="0" w:line="240" w:lineRule="auto"/>
        <w:ind w:left="720" w:right="720"/>
        <w:rPr>
          <w:rFonts w:ascii="Times New Roman" w:hAnsi="Times New Roman" w:cs="Times New Roman"/>
          <w:sz w:val="24"/>
          <w:szCs w:val="24"/>
        </w:rPr>
      </w:pPr>
    </w:p>
    <w:p w:rsidR="007B2CF9" w:rsidRDefault="007B2CF9" w:rsidP="007B2CF9">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normal monthly member-survivor allowance provided for under this option to a spouse of a deceased member shall not be less than $250 or $500 a month, whichever is applicable to said spouse, subject to the provisions of paragraph </w:t>
      </w:r>
      <w:r w:rsidR="004A3CED">
        <w:rPr>
          <w:rFonts w:ascii="Times New Roman" w:hAnsi="Times New Roman" w:cs="Times New Roman"/>
          <w:sz w:val="24"/>
          <w:szCs w:val="24"/>
        </w:rPr>
        <w:t>e</w:t>
      </w:r>
      <w:r>
        <w:rPr>
          <w:rFonts w:ascii="Times New Roman" w:hAnsi="Times New Roman" w:cs="Times New Roman"/>
          <w:sz w:val="24"/>
          <w:szCs w:val="24"/>
        </w:rPr>
        <w:t xml:space="preserve"> of section one hundred and two; provided, however that the deceased member was a member in service as described in subparagraph </w:t>
      </w:r>
      <w:r w:rsidR="004A3CED">
        <w:rPr>
          <w:rFonts w:ascii="Times New Roman" w:hAnsi="Times New Roman" w:cs="Times New Roman"/>
          <w:i/>
          <w:sz w:val="24"/>
          <w:szCs w:val="24"/>
        </w:rPr>
        <w:t>i</w:t>
      </w:r>
      <w:r>
        <w:rPr>
          <w:rFonts w:ascii="Times New Roman" w:hAnsi="Times New Roman" w:cs="Times New Roman"/>
          <w:sz w:val="24"/>
          <w:szCs w:val="24"/>
        </w:rPr>
        <w:t xml:space="preserve"> of section 3 on the date of death and that the member had not less than two full years of creditable service and had been married to such spouse </w:t>
      </w:r>
      <w:r w:rsidR="004A3CED">
        <w:rPr>
          <w:rFonts w:ascii="Times New Roman" w:hAnsi="Times New Roman" w:cs="Times New Roman"/>
          <w:sz w:val="24"/>
          <w:szCs w:val="24"/>
        </w:rPr>
        <w:t>for</w:t>
      </w:r>
      <w:r>
        <w:rPr>
          <w:rFonts w:ascii="Times New Roman" w:hAnsi="Times New Roman" w:cs="Times New Roman"/>
          <w:sz w:val="24"/>
          <w:szCs w:val="24"/>
        </w:rPr>
        <w:t xml:space="preserve"> not less than one year</w:t>
      </w:r>
      <w:r w:rsidR="004A3CED">
        <w:rPr>
          <w:rFonts w:ascii="Times New Roman" w:hAnsi="Times New Roman" w:cs="Times New Roman"/>
          <w:sz w:val="24"/>
          <w:szCs w:val="24"/>
        </w:rPr>
        <w:t>.</w:t>
      </w:r>
    </w:p>
    <w:p w:rsidR="004A3CED" w:rsidRDefault="004A3CED" w:rsidP="007B2CF9">
      <w:pPr>
        <w:spacing w:after="0" w:line="240" w:lineRule="auto"/>
        <w:ind w:left="720" w:right="720"/>
        <w:rPr>
          <w:rFonts w:ascii="Times New Roman" w:hAnsi="Times New Roman" w:cs="Times New Roman"/>
          <w:sz w:val="24"/>
          <w:szCs w:val="24"/>
        </w:rPr>
      </w:pPr>
    </w:p>
    <w:p w:rsidR="007B2CF9" w:rsidRDefault="007B2CF9" w:rsidP="007B2CF9">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The final paragraph of Section 12(2)(d) provides:</w:t>
      </w:r>
    </w:p>
    <w:p w:rsidR="007B2CF9" w:rsidRDefault="007B2CF9" w:rsidP="007B2CF9">
      <w:pPr>
        <w:spacing w:after="0" w:line="240" w:lineRule="auto"/>
        <w:ind w:left="720" w:right="720"/>
        <w:rPr>
          <w:rFonts w:ascii="Times New Roman" w:hAnsi="Times New Roman" w:cs="Times New Roman"/>
          <w:sz w:val="24"/>
          <w:szCs w:val="24"/>
        </w:rPr>
      </w:pPr>
    </w:p>
    <w:p w:rsidR="007B2CF9" w:rsidRDefault="007B2CF9" w:rsidP="007B2CF9">
      <w:pPr>
        <w:spacing w:after="0" w:line="240" w:lineRule="auto"/>
        <w:ind w:left="720" w:right="720"/>
        <w:rPr>
          <w:rFonts w:ascii="Times New Roman" w:hAnsi="Times New Roman" w:cs="Times New Roman"/>
          <w:i/>
          <w:sz w:val="24"/>
          <w:szCs w:val="24"/>
        </w:rPr>
      </w:pPr>
      <w:r>
        <w:rPr>
          <w:rFonts w:ascii="Times New Roman" w:hAnsi="Times New Roman" w:cs="Times New Roman"/>
          <w:i/>
          <w:sz w:val="24"/>
          <w:szCs w:val="24"/>
        </w:rPr>
        <w:t>The total annual allowance derived from</w:t>
      </w:r>
      <w:r>
        <w:rPr>
          <w:rFonts w:ascii="Times New Roman" w:hAnsi="Times New Roman" w:cs="Times New Roman"/>
          <w:sz w:val="24"/>
          <w:szCs w:val="24"/>
        </w:rPr>
        <w:t xml:space="preserve"> </w:t>
      </w:r>
      <w:r w:rsidR="002F41F6">
        <w:rPr>
          <w:rFonts w:ascii="Times New Roman" w:hAnsi="Times New Roman" w:cs="Times New Roman"/>
          <w:i/>
          <w:sz w:val="24"/>
          <w:szCs w:val="24"/>
        </w:rPr>
        <w:t>and payable under the provisions of this option, together with any allowance payable under the provisions of section twelve B, shall at no time be greater than the annual rate of regular compensation, payable to such member on the date of death of such member.</w:t>
      </w:r>
    </w:p>
    <w:p w:rsidR="002F41F6" w:rsidRDefault="002F41F6" w:rsidP="007B2CF9">
      <w:pPr>
        <w:spacing w:after="0" w:line="240" w:lineRule="auto"/>
        <w:ind w:left="720" w:right="720"/>
        <w:rPr>
          <w:rFonts w:ascii="Times New Roman" w:hAnsi="Times New Roman" w:cs="Times New Roman"/>
          <w:i/>
          <w:sz w:val="24"/>
          <w:szCs w:val="24"/>
        </w:rPr>
      </w:pPr>
    </w:p>
    <w:p w:rsidR="002F41F6" w:rsidRDefault="002F41F6" w:rsidP="002F41F6">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(Emphasis added.)</w:t>
      </w:r>
    </w:p>
    <w:p w:rsidR="0082662E" w:rsidRDefault="0082662E" w:rsidP="002F41F6">
      <w:pPr>
        <w:spacing w:after="0" w:line="240" w:lineRule="auto"/>
        <w:ind w:right="720"/>
        <w:rPr>
          <w:rFonts w:ascii="Times New Roman" w:hAnsi="Times New Roman" w:cs="Times New Roman"/>
          <w:sz w:val="24"/>
          <w:szCs w:val="24"/>
        </w:rPr>
      </w:pPr>
    </w:p>
    <w:p w:rsidR="00BC1188" w:rsidRDefault="0082662E" w:rsidP="00BC118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In this case the FRRB paid the Petitioner the annual $3,000 statutory minimum until the discovery of the error.  The benefit reduction</w:t>
      </w:r>
      <w:r w:rsidR="004A3CED">
        <w:rPr>
          <w:rFonts w:ascii="Times New Roman" w:hAnsi="Times New Roman" w:cs="Times New Roman"/>
          <w:sz w:val="24"/>
          <w:szCs w:val="24"/>
        </w:rPr>
        <w:t>/request for re-payment</w:t>
      </w:r>
      <w:r>
        <w:rPr>
          <w:rFonts w:ascii="Times New Roman" w:hAnsi="Times New Roman" w:cs="Times New Roman"/>
          <w:sz w:val="24"/>
          <w:szCs w:val="24"/>
        </w:rPr>
        <w:t xml:space="preserve"> was based on the plain language in the final paragraph of Section 12(2)(d).  </w:t>
      </w:r>
      <w:r w:rsidR="00BC1188">
        <w:rPr>
          <w:rFonts w:ascii="Times New Roman" w:hAnsi="Times New Roman" w:cs="Times New Roman"/>
          <w:sz w:val="24"/>
          <w:szCs w:val="24"/>
        </w:rPr>
        <w:t xml:space="preserve">Contrary to the Petitioner’s contention that the final paragraph of Section 12(2)(b) contains an ambiguity, the language in the statue is straightforward and unambiguous.  </w:t>
      </w:r>
      <w:r w:rsidR="00BC1188">
        <w:rPr>
          <w:rFonts w:ascii="Times New Roman" w:hAnsi="Times New Roman" w:cs="Times New Roman"/>
          <w:i/>
          <w:sz w:val="24"/>
          <w:szCs w:val="24"/>
        </w:rPr>
        <w:t xml:space="preserve">Bulger v. Contributory Retirement Appeal Board, </w:t>
      </w:r>
      <w:r w:rsidR="00BC1188">
        <w:rPr>
          <w:rFonts w:ascii="Times New Roman" w:hAnsi="Times New Roman" w:cs="Times New Roman"/>
          <w:sz w:val="24"/>
          <w:szCs w:val="24"/>
        </w:rPr>
        <w:t xml:space="preserve">447 Mass. 651, 658, 856 N.E. 2d 799 (2006).  If the legislature had intended that there be no limitation on the $3,000 annual minimum member-survivor allowance, it would not have drafted the final paragraph and applied it to the total allowance derived from and payable under the provisions of Option (C) together with any allowance payable under section twelve B.    </w:t>
      </w:r>
    </w:p>
    <w:p w:rsidR="0082662E" w:rsidRPr="002F41F6" w:rsidRDefault="00BC1188" w:rsidP="00BC118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Any statute should be interpreted so as to render it a “consistent and harmonious” whole, so far as reasonably practicable. </w:t>
      </w:r>
      <w:r>
        <w:rPr>
          <w:rFonts w:ascii="Times New Roman" w:hAnsi="Times New Roman" w:cs="Times New Roman"/>
          <w:i/>
          <w:sz w:val="24"/>
          <w:szCs w:val="24"/>
        </w:rPr>
        <w:t xml:space="preserve">Vining Disposal Service, Inc. v. Selectmen of Westford, </w:t>
      </w:r>
      <w:r>
        <w:rPr>
          <w:rFonts w:ascii="Times New Roman" w:hAnsi="Times New Roman" w:cs="Times New Roman"/>
          <w:sz w:val="24"/>
          <w:szCs w:val="24"/>
        </w:rPr>
        <w:t xml:space="preserve">416 Mass. 35, 38, 616 N.E. 2d 1065 (1993).  A statute is interpreted to give effect to the Legislature’s purpose.  </w:t>
      </w:r>
      <w:r>
        <w:rPr>
          <w:rFonts w:ascii="Times New Roman" w:hAnsi="Times New Roman" w:cs="Times New Roman"/>
          <w:i/>
          <w:sz w:val="24"/>
          <w:szCs w:val="24"/>
        </w:rPr>
        <w:t>Sterilite Corp. v. Continental Gas Co.</w:t>
      </w:r>
      <w:r>
        <w:rPr>
          <w:rFonts w:ascii="Times New Roman" w:hAnsi="Times New Roman" w:cs="Times New Roman"/>
          <w:sz w:val="24"/>
          <w:szCs w:val="24"/>
        </w:rPr>
        <w:t xml:space="preserve">, 397 Mass 837, 839, 494 N.E. 2d 1008 (1986).  See also </w:t>
      </w:r>
      <w:r>
        <w:rPr>
          <w:rFonts w:ascii="Times New Roman" w:hAnsi="Times New Roman" w:cs="Times New Roman"/>
          <w:i/>
          <w:sz w:val="24"/>
          <w:szCs w:val="24"/>
        </w:rPr>
        <w:t xml:space="preserve">Commonwealth v. Brown, </w:t>
      </w:r>
      <w:r>
        <w:rPr>
          <w:rFonts w:ascii="Times New Roman" w:hAnsi="Times New Roman" w:cs="Times New Roman"/>
          <w:sz w:val="24"/>
          <w:szCs w:val="24"/>
        </w:rPr>
        <w:t xml:space="preserve">431 Mass. 772, 775 (2000), citing </w:t>
      </w:r>
      <w:r>
        <w:rPr>
          <w:rFonts w:ascii="Times New Roman" w:hAnsi="Times New Roman" w:cs="Times New Roman"/>
          <w:i/>
          <w:sz w:val="24"/>
          <w:szCs w:val="24"/>
        </w:rPr>
        <w:t xml:space="preserve">Victor V. v. Commonwealth, </w:t>
      </w:r>
      <w:r>
        <w:rPr>
          <w:rFonts w:ascii="Times New Roman" w:hAnsi="Times New Roman" w:cs="Times New Roman"/>
          <w:sz w:val="24"/>
          <w:szCs w:val="24"/>
        </w:rPr>
        <w:t xml:space="preserve">423 Mass. 793, 794 (1996.)  </w:t>
      </w:r>
    </w:p>
    <w:p w:rsidR="0069795B" w:rsidRDefault="00BC1188" w:rsidP="00322FF5">
      <w:pPr>
        <w:spacing w:after="0" w:line="480" w:lineRule="auto"/>
        <w:rPr>
          <w:rFonts w:ascii="Times New Roman" w:hAnsi="Times New Roman" w:cs="Times New Roman"/>
          <w:sz w:val="24"/>
          <w:szCs w:val="24"/>
        </w:rPr>
      </w:pPr>
      <w:r>
        <w:rPr>
          <w:rFonts w:ascii="Times New Roman" w:hAnsi="Times New Roman" w:cs="Times New Roman"/>
          <w:sz w:val="24"/>
          <w:szCs w:val="24"/>
        </w:rPr>
        <w:tab/>
        <w:t>Next, the parties are in agreement that the Petitioner meets the statutory criteria for a waiver set forth in Section 20(5)(c)(3).  No analysis of this issue is necessary.  However, it must be noted that the decision to grant or deny a waiver of a repayment obligation that arose as a result of board error is within the discretion of the retirement board.  The FRRB is correct in its contention that, if the waiver denial can be reviewed at all, it is only</w:t>
      </w:r>
      <w:r w:rsidR="00322FF5">
        <w:rPr>
          <w:rFonts w:ascii="Times New Roman" w:hAnsi="Times New Roman" w:cs="Times New Roman"/>
          <w:sz w:val="24"/>
          <w:szCs w:val="24"/>
        </w:rPr>
        <w:t xml:space="preserve"> for an assessment of any abuse of that discretion.  See </w:t>
      </w:r>
      <w:r w:rsidR="00322FF5">
        <w:rPr>
          <w:rFonts w:ascii="Times New Roman" w:hAnsi="Times New Roman" w:cs="Times New Roman"/>
          <w:i/>
          <w:sz w:val="24"/>
          <w:szCs w:val="24"/>
        </w:rPr>
        <w:t xml:space="preserve">Bristol County Retirement Board v. Contributory Retirement Appeal Board, </w:t>
      </w:r>
      <w:r w:rsidR="00322FF5">
        <w:rPr>
          <w:rFonts w:ascii="Times New Roman" w:hAnsi="Times New Roman" w:cs="Times New Roman"/>
          <w:sz w:val="24"/>
          <w:szCs w:val="24"/>
        </w:rPr>
        <w:t xml:space="preserve">65 Mass. App. Ct. 443, 451-52 (2006.) In this case, no arbitrary or capricious activity on the part of the FRRB has even been alleged by the Petitioner, let alone proven.  Both </w:t>
      </w:r>
      <w:r w:rsidR="00322FF5">
        <w:rPr>
          <w:rFonts w:ascii="Times New Roman" w:hAnsi="Times New Roman" w:cs="Times New Roman"/>
          <w:sz w:val="24"/>
          <w:szCs w:val="24"/>
        </w:rPr>
        <w:lastRenderedPageBreak/>
        <w:t xml:space="preserve">DALA </w:t>
      </w:r>
      <w:r w:rsidR="0002588D">
        <w:rPr>
          <w:rFonts w:ascii="Times New Roman" w:hAnsi="Times New Roman" w:cs="Times New Roman"/>
          <w:sz w:val="24"/>
          <w:szCs w:val="24"/>
        </w:rPr>
        <w:t>and</w:t>
      </w:r>
      <w:r w:rsidR="00322FF5">
        <w:rPr>
          <w:rFonts w:ascii="Times New Roman" w:hAnsi="Times New Roman" w:cs="Times New Roman"/>
          <w:sz w:val="24"/>
          <w:szCs w:val="24"/>
        </w:rPr>
        <w:t xml:space="preserve"> CRAB have upheld a retirement board’s absolute discretion whether or not to grant a waiver.  See </w:t>
      </w:r>
      <w:r w:rsidR="00322FF5">
        <w:rPr>
          <w:rFonts w:ascii="Times New Roman" w:hAnsi="Times New Roman" w:cs="Times New Roman"/>
          <w:i/>
          <w:sz w:val="24"/>
          <w:szCs w:val="24"/>
        </w:rPr>
        <w:t>George Moonoogian v. Teachers’ Retirement Board,</w:t>
      </w:r>
      <w:r w:rsidR="007E157C">
        <w:rPr>
          <w:rFonts w:ascii="Times New Roman" w:hAnsi="Times New Roman" w:cs="Times New Roman"/>
          <w:sz w:val="24"/>
          <w:szCs w:val="24"/>
        </w:rPr>
        <w:t xml:space="preserve"> CR-04-565 </w:t>
      </w:r>
      <w:r w:rsidR="00322FF5">
        <w:rPr>
          <w:rFonts w:ascii="Times New Roman" w:hAnsi="Times New Roman" w:cs="Times New Roman"/>
          <w:sz w:val="24"/>
          <w:szCs w:val="24"/>
        </w:rPr>
        <w:t xml:space="preserve">(Division of Administrative Law Appeals January </w:t>
      </w:r>
      <w:r w:rsidR="0069795B">
        <w:rPr>
          <w:rFonts w:ascii="Times New Roman" w:hAnsi="Times New Roman" w:cs="Times New Roman"/>
          <w:sz w:val="24"/>
          <w:szCs w:val="24"/>
        </w:rPr>
        <w:t>5</w:t>
      </w:r>
      <w:r w:rsidR="00322FF5">
        <w:rPr>
          <w:rFonts w:ascii="Times New Roman" w:hAnsi="Times New Roman" w:cs="Times New Roman"/>
          <w:sz w:val="24"/>
          <w:szCs w:val="24"/>
        </w:rPr>
        <w:t>, 2006</w:t>
      </w:r>
      <w:r w:rsidR="0069795B">
        <w:rPr>
          <w:rFonts w:ascii="Times New Roman" w:hAnsi="Times New Roman" w:cs="Times New Roman"/>
          <w:sz w:val="24"/>
          <w:szCs w:val="24"/>
        </w:rPr>
        <w:t>; no Contributory Retirement Appeal Board Decision</w:t>
      </w:r>
      <w:r w:rsidR="00322FF5">
        <w:rPr>
          <w:rFonts w:ascii="Times New Roman" w:hAnsi="Times New Roman" w:cs="Times New Roman"/>
          <w:sz w:val="24"/>
          <w:szCs w:val="24"/>
        </w:rPr>
        <w:t>).</w:t>
      </w:r>
    </w:p>
    <w:p w:rsidR="000917FC" w:rsidRDefault="0069795B" w:rsidP="00322FF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Based on the foregoing, the decisions of the FRRB both determining that the Petitioner was paid member-survivor benefits in an amount in excess of that allowed by the statute, and, denying the Petitioner’s request for a waiver of repayment, are affirmed. </w:t>
      </w:r>
      <w:r w:rsidR="000917FC">
        <w:rPr>
          <w:rFonts w:ascii="Times New Roman" w:hAnsi="Times New Roman" w:cs="Times New Roman"/>
          <w:sz w:val="24"/>
          <w:szCs w:val="24"/>
        </w:rPr>
        <w:tab/>
      </w:r>
    </w:p>
    <w:p w:rsidR="00DF408F" w:rsidRDefault="00DF408F" w:rsidP="00DF4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 ordered.</w:t>
      </w:r>
    </w:p>
    <w:p w:rsidR="00E44D8F" w:rsidRDefault="00DF408F" w:rsidP="00E44D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BY:</w:t>
      </w:r>
    </w:p>
    <w:p w:rsidR="00DF408F" w:rsidRDefault="00DF408F" w:rsidP="00E44D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Division of Administrative Law Appeals, </w:t>
      </w:r>
    </w:p>
    <w:p w:rsidR="00DF408F" w:rsidRDefault="00DF408F" w:rsidP="00DF408F">
      <w:pPr>
        <w:spacing w:after="0" w:line="240" w:lineRule="auto"/>
        <w:ind w:firstLine="720"/>
        <w:rPr>
          <w:rFonts w:ascii="Times New Roman" w:hAnsi="Times New Roman" w:cs="Times New Roman"/>
          <w:sz w:val="24"/>
          <w:szCs w:val="24"/>
        </w:rPr>
      </w:pPr>
    </w:p>
    <w:p w:rsidR="00E44D8F" w:rsidRDefault="00E44D8F" w:rsidP="00DF408F">
      <w:pPr>
        <w:spacing w:after="0" w:line="240" w:lineRule="auto"/>
        <w:ind w:firstLine="720"/>
        <w:rPr>
          <w:rFonts w:ascii="Times New Roman" w:hAnsi="Times New Roman" w:cs="Times New Roman"/>
          <w:sz w:val="24"/>
          <w:szCs w:val="24"/>
        </w:rPr>
      </w:pP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Judithann Burke</w:t>
      </w: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Administrative Magistrate</w:t>
      </w:r>
    </w:p>
    <w:p w:rsidR="00DF408F" w:rsidRDefault="00DF408F" w:rsidP="00DF408F">
      <w:pPr>
        <w:spacing w:after="0" w:line="240" w:lineRule="auto"/>
        <w:rPr>
          <w:rFonts w:ascii="Times New Roman" w:hAnsi="Times New Roman" w:cs="Times New Roman"/>
          <w:sz w:val="24"/>
          <w:szCs w:val="24"/>
        </w:rPr>
      </w:pPr>
    </w:p>
    <w:p w:rsidR="00DF408F" w:rsidRDefault="00DF408F" w:rsidP="00DF40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DATED:  </w:t>
      </w:r>
      <w:r w:rsidR="00186807">
        <w:rPr>
          <w:rFonts w:ascii="Times New Roman" w:hAnsi="Times New Roman" w:cs="Times New Roman"/>
          <w:sz w:val="24"/>
          <w:szCs w:val="24"/>
        </w:rPr>
        <w:t>February</w:t>
      </w:r>
      <w:r w:rsidR="007E157C">
        <w:rPr>
          <w:rFonts w:ascii="Times New Roman" w:hAnsi="Times New Roman" w:cs="Times New Roman"/>
          <w:sz w:val="24"/>
          <w:szCs w:val="24"/>
        </w:rPr>
        <w:t xml:space="preserve"> </w:t>
      </w:r>
      <w:r w:rsidR="00186807">
        <w:rPr>
          <w:rFonts w:ascii="Times New Roman" w:hAnsi="Times New Roman" w:cs="Times New Roman"/>
          <w:sz w:val="24"/>
          <w:szCs w:val="24"/>
        </w:rPr>
        <w:t>24, 2017</w:t>
      </w:r>
    </w:p>
    <w:p w:rsidR="00DF408F" w:rsidRDefault="00DF408F" w:rsidP="00DF408F">
      <w:pPr>
        <w:spacing w:after="0" w:line="240" w:lineRule="auto"/>
        <w:ind w:firstLine="720"/>
        <w:rPr>
          <w:rFonts w:ascii="Times New Roman" w:hAnsi="Times New Roman" w:cs="Times New Roman"/>
          <w:sz w:val="24"/>
          <w:szCs w:val="24"/>
        </w:rPr>
      </w:pPr>
    </w:p>
    <w:p w:rsidR="00DF408F" w:rsidRPr="00A91B8E" w:rsidRDefault="00DF408F"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DF408F" w:rsidRPr="00A91B8E" w:rsidSect="00A66B91">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05" w:rsidRDefault="008E5705" w:rsidP="000E73DA">
      <w:pPr>
        <w:spacing w:after="0" w:line="240" w:lineRule="auto"/>
      </w:pPr>
      <w:r>
        <w:separator/>
      </w:r>
    </w:p>
  </w:endnote>
  <w:endnote w:type="continuationSeparator" w:id="0">
    <w:p w:rsidR="008E5705" w:rsidRDefault="008E5705"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423644"/>
      <w:docPartObj>
        <w:docPartGallery w:val="Page Numbers (Bottom of Page)"/>
        <w:docPartUnique/>
      </w:docPartObj>
    </w:sdtPr>
    <w:sdtEndPr>
      <w:rPr>
        <w:noProof/>
      </w:rPr>
    </w:sdtEndPr>
    <w:sdtContent>
      <w:p w:rsidR="00A66B91" w:rsidRDefault="00A66B91">
        <w:pPr>
          <w:pStyle w:val="Footer"/>
          <w:jc w:val="center"/>
        </w:pPr>
        <w:r>
          <w:fldChar w:fldCharType="begin"/>
        </w:r>
        <w:r>
          <w:instrText xml:space="preserve"> PAGE   \* MERGEFORMAT </w:instrText>
        </w:r>
        <w:r>
          <w:fldChar w:fldCharType="separate"/>
        </w:r>
        <w:r w:rsidR="00B77FC7">
          <w:rPr>
            <w:noProof/>
          </w:rPr>
          <w:t>2</w:t>
        </w:r>
        <w:r>
          <w:rPr>
            <w:noProof/>
          </w:rPr>
          <w:fldChar w:fldCharType="end"/>
        </w:r>
      </w:p>
    </w:sdtContent>
  </w:sdt>
  <w:p w:rsidR="00CE4021" w:rsidRDefault="00CE4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254929"/>
      <w:docPartObj>
        <w:docPartGallery w:val="Page Numbers (Bottom of Page)"/>
        <w:docPartUnique/>
      </w:docPartObj>
    </w:sdtPr>
    <w:sdtEndPr>
      <w:rPr>
        <w:noProof/>
      </w:rPr>
    </w:sdtEndPr>
    <w:sdtContent>
      <w:p w:rsidR="00A66B91" w:rsidRDefault="00A66B91">
        <w:pPr>
          <w:pStyle w:val="Footer"/>
          <w:jc w:val="center"/>
        </w:pPr>
        <w:r>
          <w:fldChar w:fldCharType="begin"/>
        </w:r>
        <w:r>
          <w:instrText xml:space="preserve"> PAGE   \* MERGEFORMAT </w:instrText>
        </w:r>
        <w:r>
          <w:fldChar w:fldCharType="separate"/>
        </w:r>
        <w:r w:rsidR="00B77FC7">
          <w:rPr>
            <w:noProof/>
          </w:rPr>
          <w:t>1</w:t>
        </w:r>
        <w:r>
          <w:rPr>
            <w:noProof/>
          </w:rPr>
          <w:fldChar w:fldCharType="end"/>
        </w:r>
      </w:p>
    </w:sdtContent>
  </w:sdt>
  <w:p w:rsidR="00942B89" w:rsidRDefault="00942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05" w:rsidRDefault="008E5705" w:rsidP="000E73DA">
      <w:pPr>
        <w:spacing w:after="0" w:line="240" w:lineRule="auto"/>
      </w:pPr>
      <w:r>
        <w:separator/>
      </w:r>
    </w:p>
  </w:footnote>
  <w:footnote w:type="continuationSeparator" w:id="0">
    <w:p w:rsidR="008E5705" w:rsidRDefault="008E5705"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Pr="00942B89" w:rsidRDefault="00942B89">
    <w:pPr>
      <w:pStyle w:val="Header"/>
      <w:rPr>
        <w:rFonts w:ascii="Times New Roman" w:hAnsi="Times New Roman" w:cs="Times New Roman"/>
        <w:sz w:val="24"/>
        <w:szCs w:val="24"/>
      </w:rPr>
    </w:pPr>
    <w:r>
      <w:rPr>
        <w:rFonts w:ascii="Times New Roman" w:hAnsi="Times New Roman" w:cs="Times New Roman"/>
        <w:sz w:val="24"/>
        <w:szCs w:val="24"/>
      </w:rPr>
      <w:t>G</w:t>
    </w:r>
    <w:r w:rsidR="005A71ED">
      <w:rPr>
        <w:rFonts w:ascii="Times New Roman" w:hAnsi="Times New Roman" w:cs="Times New Roman"/>
        <w:sz w:val="24"/>
        <w:szCs w:val="24"/>
      </w:rPr>
      <w:t>eorge Randall</w:t>
    </w:r>
    <w:r w:rsidR="000E73DA">
      <w:tab/>
      <w:t xml:space="preserve">                                                             </w:t>
    </w:r>
    <w:r>
      <w:tab/>
    </w:r>
    <w:r>
      <w:rPr>
        <w:rFonts w:ascii="Times New Roman" w:hAnsi="Times New Roman" w:cs="Times New Roman"/>
        <w:sz w:val="24"/>
        <w:szCs w:val="24"/>
      </w:rPr>
      <w:t>CR-1</w:t>
    </w:r>
    <w:r w:rsidR="005A71ED">
      <w:rPr>
        <w:rFonts w:ascii="Times New Roman" w:hAnsi="Times New Roman" w:cs="Times New Roman"/>
        <w:sz w:val="24"/>
        <w:szCs w:val="24"/>
      </w:rPr>
      <w:t>2</w:t>
    </w:r>
    <w:r>
      <w:rPr>
        <w:rFonts w:ascii="Times New Roman" w:hAnsi="Times New Roman" w:cs="Times New Roman"/>
        <w:sz w:val="24"/>
        <w:szCs w:val="24"/>
      </w:rPr>
      <w:t>-</w:t>
    </w:r>
    <w:r w:rsidR="005A71ED">
      <w:rPr>
        <w:rFonts w:ascii="Times New Roman" w:hAnsi="Times New Roman" w:cs="Times New Roman"/>
        <w:sz w:val="24"/>
        <w:szCs w:val="24"/>
      </w:rPr>
      <w:t>277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00C4A"/>
    <w:rsid w:val="0001660B"/>
    <w:rsid w:val="0002588D"/>
    <w:rsid w:val="00026570"/>
    <w:rsid w:val="000917FC"/>
    <w:rsid w:val="000A0681"/>
    <w:rsid w:val="000A7DB9"/>
    <w:rsid w:val="000B5418"/>
    <w:rsid w:val="000E73DA"/>
    <w:rsid w:val="00122E45"/>
    <w:rsid w:val="001275BB"/>
    <w:rsid w:val="00134CF4"/>
    <w:rsid w:val="00186807"/>
    <w:rsid w:val="0019063F"/>
    <w:rsid w:val="001B2117"/>
    <w:rsid w:val="001E3817"/>
    <w:rsid w:val="001F177A"/>
    <w:rsid w:val="00201803"/>
    <w:rsid w:val="002123C9"/>
    <w:rsid w:val="00244DCC"/>
    <w:rsid w:val="00245F74"/>
    <w:rsid w:val="00262E3C"/>
    <w:rsid w:val="002821B2"/>
    <w:rsid w:val="002D72D3"/>
    <w:rsid w:val="002E4EBF"/>
    <w:rsid w:val="002F41F6"/>
    <w:rsid w:val="00312C98"/>
    <w:rsid w:val="0031647C"/>
    <w:rsid w:val="00322FF5"/>
    <w:rsid w:val="00331546"/>
    <w:rsid w:val="00391655"/>
    <w:rsid w:val="00400368"/>
    <w:rsid w:val="00436B8A"/>
    <w:rsid w:val="00454309"/>
    <w:rsid w:val="00466F15"/>
    <w:rsid w:val="004A1906"/>
    <w:rsid w:val="004A3CED"/>
    <w:rsid w:val="004B6E42"/>
    <w:rsid w:val="004E172B"/>
    <w:rsid w:val="0051363A"/>
    <w:rsid w:val="00513FF6"/>
    <w:rsid w:val="00526065"/>
    <w:rsid w:val="00532CDD"/>
    <w:rsid w:val="0056482B"/>
    <w:rsid w:val="005A3F22"/>
    <w:rsid w:val="005A71ED"/>
    <w:rsid w:val="005C5324"/>
    <w:rsid w:val="005D4FE3"/>
    <w:rsid w:val="006038AF"/>
    <w:rsid w:val="006269FC"/>
    <w:rsid w:val="006369F4"/>
    <w:rsid w:val="00653133"/>
    <w:rsid w:val="0069795B"/>
    <w:rsid w:val="006A2A88"/>
    <w:rsid w:val="006D4B60"/>
    <w:rsid w:val="00704536"/>
    <w:rsid w:val="007117EF"/>
    <w:rsid w:val="00754954"/>
    <w:rsid w:val="0075521D"/>
    <w:rsid w:val="00793A2B"/>
    <w:rsid w:val="007B2CF9"/>
    <w:rsid w:val="007C7944"/>
    <w:rsid w:val="007E157C"/>
    <w:rsid w:val="0082662E"/>
    <w:rsid w:val="00840D4D"/>
    <w:rsid w:val="00863882"/>
    <w:rsid w:val="00875D37"/>
    <w:rsid w:val="008A2506"/>
    <w:rsid w:val="008A7A2B"/>
    <w:rsid w:val="008E5705"/>
    <w:rsid w:val="009019BA"/>
    <w:rsid w:val="009317D2"/>
    <w:rsid w:val="00942B89"/>
    <w:rsid w:val="00954F97"/>
    <w:rsid w:val="0095676B"/>
    <w:rsid w:val="00980C1B"/>
    <w:rsid w:val="0099401D"/>
    <w:rsid w:val="009A73BF"/>
    <w:rsid w:val="009D2861"/>
    <w:rsid w:val="009D5BF6"/>
    <w:rsid w:val="009D74B7"/>
    <w:rsid w:val="00A123A9"/>
    <w:rsid w:val="00A66B91"/>
    <w:rsid w:val="00A91B8E"/>
    <w:rsid w:val="00B0387D"/>
    <w:rsid w:val="00B05287"/>
    <w:rsid w:val="00B149A8"/>
    <w:rsid w:val="00B248FC"/>
    <w:rsid w:val="00B40DAB"/>
    <w:rsid w:val="00B77FC7"/>
    <w:rsid w:val="00BA7360"/>
    <w:rsid w:val="00BB4449"/>
    <w:rsid w:val="00BC1188"/>
    <w:rsid w:val="00BD7CF9"/>
    <w:rsid w:val="00BF5442"/>
    <w:rsid w:val="00C17F0E"/>
    <w:rsid w:val="00C23F40"/>
    <w:rsid w:val="00C47323"/>
    <w:rsid w:val="00C551F7"/>
    <w:rsid w:val="00C57FCA"/>
    <w:rsid w:val="00CB4DB5"/>
    <w:rsid w:val="00CB5B76"/>
    <w:rsid w:val="00CC1F0C"/>
    <w:rsid w:val="00CE4021"/>
    <w:rsid w:val="00CF725B"/>
    <w:rsid w:val="00D73671"/>
    <w:rsid w:val="00D80218"/>
    <w:rsid w:val="00DB5F78"/>
    <w:rsid w:val="00DC08C2"/>
    <w:rsid w:val="00DC598E"/>
    <w:rsid w:val="00DF408F"/>
    <w:rsid w:val="00E44D8F"/>
    <w:rsid w:val="00E55C95"/>
    <w:rsid w:val="00E60E8D"/>
    <w:rsid w:val="00EC5BC3"/>
    <w:rsid w:val="00ED52BE"/>
    <w:rsid w:val="00F03F67"/>
    <w:rsid w:val="00F231C1"/>
    <w:rsid w:val="00F6599C"/>
    <w:rsid w:val="00F96CDD"/>
    <w:rsid w:val="00FA699E"/>
    <w:rsid w:val="00FB044B"/>
    <w:rsid w:val="00FE363B"/>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8366F-5F77-48E1-8284-A8C37CF5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2017-03-13T23:34:00Z</dcterms:created>
  <dc:creator>ANF</dc:creator>
  <lastModifiedBy>ANF</lastModifiedBy>
  <lastPrinted>2017-02-22T19:28:00Z</lastPrinted>
  <dcterms:modified xsi:type="dcterms:W3CDTF">2017-03-13T23:34:00Z</dcterms:modified>
  <revision>2</revision>
</coreProperties>
</file>