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76"/>
      </w:tblGrid>
      <w:tr w:rsidR="00877E7A" w:rsidTr="0024625A">
        <w:trPr>
          <w:trHeight w:val="12960"/>
          <w:jc w:val="center"/>
        </w:trPr>
        <w:tc>
          <w:tcPr>
            <w:tcW w:w="9576" w:type="dxa"/>
            <w:shd w:val="clear" w:color="auto" w:fill="auto"/>
            <w:vAlign w:val="center"/>
          </w:tcPr>
          <w:p w:rsidR="00DB1887" w:rsidRDefault="00DB1887" w:rsidP="0024625A">
            <w:pPr>
              <w:jc w:val="center"/>
              <w:rPr>
                <w:b/>
                <w:sz w:val="36"/>
                <w:szCs w:val="36"/>
              </w:rPr>
            </w:pPr>
            <w:r>
              <w:rPr>
                <w:b/>
                <w:sz w:val="36"/>
                <w:szCs w:val="36"/>
              </w:rPr>
              <w:t xml:space="preserve"> </w:t>
            </w:r>
          </w:p>
          <w:p w:rsidR="00DB1887" w:rsidRDefault="00DB1887" w:rsidP="0024625A">
            <w:pPr>
              <w:jc w:val="center"/>
              <w:rPr>
                <w:b/>
                <w:sz w:val="36"/>
                <w:szCs w:val="36"/>
              </w:rPr>
            </w:pPr>
          </w:p>
          <w:p w:rsidR="00877E7A" w:rsidRPr="0024625A" w:rsidRDefault="00877E7A" w:rsidP="0024625A">
            <w:pPr>
              <w:jc w:val="center"/>
              <w:rPr>
                <w:b/>
                <w:sz w:val="36"/>
                <w:szCs w:val="36"/>
              </w:rPr>
            </w:pPr>
            <w:r w:rsidRPr="0024625A">
              <w:rPr>
                <w:b/>
                <w:sz w:val="36"/>
                <w:szCs w:val="36"/>
              </w:rPr>
              <w:t>INDOOR AIR QUALITY ASSESSMENT</w:t>
            </w:r>
          </w:p>
          <w:p w:rsidR="00877E7A" w:rsidRDefault="00877E7A" w:rsidP="0024625A">
            <w:pPr>
              <w:jc w:val="center"/>
              <w:rPr>
                <w:b/>
              </w:rPr>
            </w:pPr>
          </w:p>
          <w:p w:rsidR="00F04A67" w:rsidRDefault="00F04A67" w:rsidP="0024625A">
            <w:pPr>
              <w:jc w:val="center"/>
              <w:rPr>
                <w:b/>
              </w:rPr>
            </w:pPr>
          </w:p>
          <w:p w:rsidR="00F003F6" w:rsidRDefault="00DB1887" w:rsidP="00553B39">
            <w:pPr>
              <w:jc w:val="center"/>
              <w:rPr>
                <w:b/>
                <w:sz w:val="28"/>
                <w:szCs w:val="28"/>
              </w:rPr>
            </w:pPr>
            <w:r>
              <w:rPr>
                <w:b/>
                <w:sz w:val="28"/>
                <w:szCs w:val="28"/>
              </w:rPr>
              <w:t>Randall Library</w:t>
            </w:r>
          </w:p>
          <w:p w:rsidR="008E452C" w:rsidRDefault="00DB1887" w:rsidP="00553B39">
            <w:pPr>
              <w:jc w:val="center"/>
              <w:rPr>
                <w:b/>
                <w:sz w:val="28"/>
                <w:szCs w:val="28"/>
              </w:rPr>
            </w:pPr>
            <w:r>
              <w:rPr>
                <w:b/>
                <w:sz w:val="28"/>
                <w:szCs w:val="28"/>
              </w:rPr>
              <w:t>25 Crescent Street</w:t>
            </w:r>
          </w:p>
          <w:p w:rsidR="00221F44" w:rsidRDefault="00221F44" w:rsidP="00553B39">
            <w:pPr>
              <w:jc w:val="center"/>
              <w:rPr>
                <w:b/>
                <w:sz w:val="28"/>
                <w:szCs w:val="28"/>
              </w:rPr>
            </w:pPr>
            <w:r>
              <w:rPr>
                <w:b/>
                <w:sz w:val="28"/>
                <w:szCs w:val="28"/>
              </w:rPr>
              <w:t>Stow, Massachusetts</w:t>
            </w:r>
            <w:r w:rsidR="0089510E">
              <w:rPr>
                <w:b/>
                <w:sz w:val="28"/>
                <w:szCs w:val="28"/>
              </w:rPr>
              <w:t xml:space="preserve"> 01775</w:t>
            </w:r>
          </w:p>
          <w:p w:rsidR="00DB1887" w:rsidRDefault="00DB1887" w:rsidP="00553B39">
            <w:pPr>
              <w:jc w:val="center"/>
              <w:rPr>
                <w:b/>
                <w:sz w:val="28"/>
                <w:szCs w:val="28"/>
              </w:rPr>
            </w:pPr>
          </w:p>
          <w:p w:rsidR="00DB1887" w:rsidRDefault="00DB1887" w:rsidP="00553B39">
            <w:pPr>
              <w:jc w:val="center"/>
              <w:rPr>
                <w:b/>
                <w:sz w:val="28"/>
                <w:szCs w:val="28"/>
              </w:rPr>
            </w:pPr>
          </w:p>
          <w:p w:rsidR="00DB1887" w:rsidRDefault="000A5A64" w:rsidP="00553B39">
            <w:pPr>
              <w:jc w:val="center"/>
              <w:rPr>
                <w:b/>
                <w:sz w:val="28"/>
                <w:szCs w:val="28"/>
              </w:rPr>
            </w:pPr>
            <w:bookmarkStart w:id="0" w:name="_GoBack"/>
            <w:bookmarkEnd w:id="0"/>
            <w:r>
              <w:rPr>
                <w:noProof/>
              </w:rPr>
              <w:drawing>
                <wp:inline distT="0" distB="0" distL="0" distR="0">
                  <wp:extent cx="4531360" cy="279781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531360" cy="2797810"/>
                          </a:xfrm>
                          <a:prstGeom prst="rect">
                            <a:avLst/>
                          </a:prstGeom>
                          <a:noFill/>
                          <a:ln>
                            <a:noFill/>
                          </a:ln>
                        </pic:spPr>
                      </pic:pic>
                    </a:graphicData>
                  </a:graphic>
                </wp:inline>
              </w:drawing>
            </w:r>
          </w:p>
          <w:p w:rsidR="004C6E98" w:rsidRDefault="004C6E98" w:rsidP="00553B39">
            <w:pPr>
              <w:jc w:val="center"/>
              <w:rPr>
                <w:b/>
                <w:sz w:val="28"/>
                <w:szCs w:val="28"/>
              </w:rPr>
            </w:pPr>
          </w:p>
          <w:p w:rsidR="005C3A33" w:rsidRDefault="005C3A33" w:rsidP="00553B39">
            <w:pPr>
              <w:jc w:val="center"/>
              <w:rPr>
                <w:b/>
                <w:sz w:val="28"/>
                <w:szCs w:val="28"/>
              </w:rPr>
            </w:pPr>
          </w:p>
          <w:p w:rsidR="00877E7A" w:rsidRPr="0024625A" w:rsidRDefault="00DB1887" w:rsidP="0024625A">
            <w:pPr>
              <w:jc w:val="center"/>
              <w:rPr>
                <w:i/>
              </w:rPr>
            </w:pPr>
            <w:r>
              <w:rPr>
                <w:b/>
                <w:sz w:val="28"/>
                <w:szCs w:val="28"/>
              </w:rPr>
              <w:t xml:space="preserve"> </w:t>
            </w:r>
          </w:p>
          <w:p w:rsidR="0089510E" w:rsidRDefault="0089510E" w:rsidP="00553B39">
            <w:pPr>
              <w:jc w:val="center"/>
            </w:pPr>
          </w:p>
          <w:p w:rsidR="0089510E" w:rsidRDefault="0089510E" w:rsidP="00553B39">
            <w:pPr>
              <w:jc w:val="center"/>
            </w:pPr>
          </w:p>
          <w:p w:rsidR="00DB1887" w:rsidRDefault="00DB1887" w:rsidP="00553B39">
            <w:pPr>
              <w:jc w:val="center"/>
            </w:pPr>
          </w:p>
          <w:p w:rsidR="00AA0C76" w:rsidRDefault="00AA0C76" w:rsidP="00553B39">
            <w:pPr>
              <w:jc w:val="center"/>
            </w:pPr>
          </w:p>
          <w:p w:rsidR="00DB1887" w:rsidRDefault="00DB1887" w:rsidP="00553B39">
            <w:pPr>
              <w:jc w:val="center"/>
            </w:pPr>
          </w:p>
          <w:p w:rsidR="00877E7A" w:rsidRPr="00877E7A" w:rsidRDefault="00877E7A" w:rsidP="00553B39">
            <w:pPr>
              <w:jc w:val="center"/>
            </w:pPr>
            <w:r w:rsidRPr="00877E7A">
              <w:t>Prepared by:</w:t>
            </w:r>
          </w:p>
          <w:p w:rsidR="00877E7A" w:rsidRPr="00877E7A" w:rsidRDefault="00877E7A" w:rsidP="00553B39">
            <w:pPr>
              <w:jc w:val="center"/>
            </w:pPr>
            <w:r w:rsidRPr="00877E7A">
              <w:t>Massachusetts Department of Public Health</w:t>
            </w:r>
          </w:p>
          <w:p w:rsidR="00877E7A" w:rsidRPr="00877E7A" w:rsidRDefault="00877E7A" w:rsidP="00553B39">
            <w:pPr>
              <w:jc w:val="center"/>
            </w:pPr>
            <w:r w:rsidRPr="00877E7A">
              <w:t>Bureau of Environmental Health</w:t>
            </w:r>
          </w:p>
          <w:p w:rsidR="00877E7A" w:rsidRPr="00877E7A" w:rsidRDefault="00877E7A" w:rsidP="00553B39">
            <w:pPr>
              <w:jc w:val="center"/>
            </w:pPr>
            <w:r w:rsidRPr="00877E7A">
              <w:t>Indoor Air Quality Program</w:t>
            </w:r>
          </w:p>
          <w:p w:rsidR="00877E7A" w:rsidRDefault="007630A5" w:rsidP="00553B39">
            <w:pPr>
              <w:jc w:val="center"/>
            </w:pPr>
            <w:r>
              <w:t>January</w:t>
            </w:r>
            <w:r w:rsidR="00A37D0F">
              <w:t xml:space="preserve"> 201</w:t>
            </w:r>
            <w:r>
              <w:t>5</w:t>
            </w:r>
          </w:p>
        </w:tc>
      </w:tr>
    </w:tbl>
    <w:p w:rsidR="004D05AC" w:rsidRPr="00343899" w:rsidRDefault="004D05AC" w:rsidP="00343899">
      <w:pPr>
        <w:pStyle w:val="Heading1"/>
      </w:pPr>
      <w:r w:rsidRPr="00343899">
        <w:lastRenderedPageBreak/>
        <w:t>Background/Introduction</w:t>
      </w:r>
    </w:p>
    <w:p w:rsidR="00412488" w:rsidRPr="00171714" w:rsidRDefault="004D05AC" w:rsidP="00412488">
      <w:pPr>
        <w:pStyle w:val="BodyText"/>
      </w:pPr>
      <w:r w:rsidRPr="00611EA3">
        <w:t>At the request of</w:t>
      </w:r>
      <w:r w:rsidR="00F01275" w:rsidRPr="00611EA3">
        <w:t xml:space="preserve"> </w:t>
      </w:r>
      <w:r w:rsidR="007A62F9">
        <w:t>John Wallace</w:t>
      </w:r>
      <w:r w:rsidR="00A93260">
        <w:t xml:space="preserve">, Health Agent for the </w:t>
      </w:r>
      <w:r w:rsidR="007A62F9">
        <w:t xml:space="preserve">Town of Stow, </w:t>
      </w:r>
      <w:r w:rsidRPr="00611EA3">
        <w:t xml:space="preserve">the Massachusetts Department of Public Health (MDPH), Bureau of Environmental Health (BEH) </w:t>
      </w:r>
      <w:r w:rsidR="004E72D5">
        <w:t xml:space="preserve">provided assistance and consultation regarding </w:t>
      </w:r>
      <w:r w:rsidR="00A93260">
        <w:t xml:space="preserve">indoor air quality (IAQ) at the </w:t>
      </w:r>
      <w:r w:rsidR="00AA0C76">
        <w:t xml:space="preserve">Randall Library (RL), </w:t>
      </w:r>
      <w:r w:rsidR="0080076F">
        <w:t>19</w:t>
      </w:r>
      <w:r w:rsidR="00AA0C76">
        <w:t xml:space="preserve"> Crescent Street, Stow</w:t>
      </w:r>
      <w:r w:rsidR="000A5CA7">
        <w:t>, Massachusetts</w:t>
      </w:r>
      <w:r w:rsidR="00AA0C76">
        <w:t xml:space="preserve">. </w:t>
      </w:r>
      <w:r w:rsidR="00C76388">
        <w:t xml:space="preserve"> </w:t>
      </w:r>
      <w:r w:rsidR="00024A75">
        <w:t xml:space="preserve">The request was prompted by </w:t>
      </w:r>
      <w:r w:rsidR="007630A5">
        <w:t xml:space="preserve">health concerns, </w:t>
      </w:r>
      <w:r w:rsidR="00C76388">
        <w:t>odors</w:t>
      </w:r>
      <w:r w:rsidR="00713982">
        <w:t xml:space="preserve"> </w:t>
      </w:r>
      <w:r w:rsidR="00481908">
        <w:t xml:space="preserve">and mold </w:t>
      </w:r>
      <w:r w:rsidR="00024A75">
        <w:t xml:space="preserve">thought to be associated with </w:t>
      </w:r>
      <w:r w:rsidR="006253DF">
        <w:t>indoor air quality</w:t>
      </w:r>
      <w:r w:rsidR="00846716">
        <w:t xml:space="preserve">. </w:t>
      </w:r>
      <w:r w:rsidR="00786879">
        <w:t xml:space="preserve"> </w:t>
      </w:r>
      <w:r w:rsidR="00936522" w:rsidRPr="00936522">
        <w:t xml:space="preserve">On </w:t>
      </w:r>
      <w:r w:rsidR="007630A5">
        <w:t>November 6, 201</w:t>
      </w:r>
      <w:r w:rsidR="00C76388">
        <w:t xml:space="preserve">4, </w:t>
      </w:r>
      <w:r w:rsidR="00936522" w:rsidRPr="00936522">
        <w:t xml:space="preserve">a visit to conduct </w:t>
      </w:r>
      <w:r w:rsidR="004E72D5">
        <w:t>an</w:t>
      </w:r>
      <w:r w:rsidR="009549B9">
        <w:t xml:space="preserve"> </w:t>
      </w:r>
      <w:r w:rsidR="006253DF">
        <w:t>IAQ</w:t>
      </w:r>
      <w:r w:rsidR="0049718F">
        <w:t xml:space="preserve"> </w:t>
      </w:r>
      <w:r w:rsidR="00936522" w:rsidRPr="00936522">
        <w:t xml:space="preserve">assessment was made by Kathleen Gilmore, Environmental </w:t>
      </w:r>
      <w:r w:rsidR="00A37D0F" w:rsidRPr="0044032A">
        <w:t xml:space="preserve">Analyst/Regional </w:t>
      </w:r>
      <w:r w:rsidR="00A37D0F" w:rsidRPr="00171714">
        <w:t>Inspector for the BEH/IAQ Program.</w:t>
      </w:r>
      <w:r w:rsidR="00914AA0" w:rsidRPr="00171714">
        <w:t xml:space="preserve">  </w:t>
      </w:r>
      <w:r w:rsidR="002F1C24">
        <w:t>On November 14, 2014, Michael Feeney, Director of the Indoor Air Quality Program, accompanied Ms. Gilmore to the RL to complete the assessment.</w:t>
      </w:r>
    </w:p>
    <w:p w:rsidR="000A65D6" w:rsidRDefault="00357B0D" w:rsidP="00412488">
      <w:pPr>
        <w:pStyle w:val="BodyText"/>
      </w:pPr>
      <w:r w:rsidRPr="00171714">
        <w:t xml:space="preserve">The </w:t>
      </w:r>
      <w:r w:rsidR="00C76388">
        <w:t xml:space="preserve">RL is a brick building </w:t>
      </w:r>
      <w:r w:rsidR="00CC37C8">
        <w:t>constructed in 18</w:t>
      </w:r>
      <w:r w:rsidR="00CE753B">
        <w:t>92 as a free standing two-story structure with a stone foundation basement</w:t>
      </w:r>
      <w:r w:rsidR="00F00EB2">
        <w:t xml:space="preserve">.  </w:t>
      </w:r>
      <w:r w:rsidR="0003127A">
        <w:t>In the 1970s, a</w:t>
      </w:r>
      <w:r w:rsidR="00C76388">
        <w:t xml:space="preserve"> two-story</w:t>
      </w:r>
      <w:r w:rsidR="00B153A7">
        <w:t xml:space="preserve"> </w:t>
      </w:r>
      <w:r w:rsidR="00C76388">
        <w:t>addition</w:t>
      </w:r>
      <w:r w:rsidR="000A65D6">
        <w:t xml:space="preserve"> (the addition)</w:t>
      </w:r>
      <w:r w:rsidR="00C76388">
        <w:t xml:space="preserve"> was </w:t>
      </w:r>
      <w:r w:rsidR="00E27FE4">
        <w:t>constructed</w:t>
      </w:r>
      <w:r w:rsidR="0003127A">
        <w:t xml:space="preserve"> along the south wall of the original building</w:t>
      </w:r>
      <w:r w:rsidR="009310D3">
        <w:t xml:space="preserve"> (Map 1)</w:t>
      </w:r>
      <w:r w:rsidR="0003127A">
        <w:t xml:space="preserve">.  </w:t>
      </w:r>
      <w:r w:rsidR="0071470C">
        <w:t xml:space="preserve">A significant part of the 1892 building basement was converted into occupiable space in the area where the two structures meet, with the installation of a large, sloped window system over this section.  </w:t>
      </w:r>
    </w:p>
    <w:p w:rsidR="009E378D" w:rsidRDefault="0076228E" w:rsidP="00412488">
      <w:pPr>
        <w:pStyle w:val="BodyText"/>
      </w:pPr>
      <w:r>
        <w:t>T</w:t>
      </w:r>
      <w:r w:rsidR="00B153A7">
        <w:t xml:space="preserve">he </w:t>
      </w:r>
      <w:r w:rsidR="0071470C">
        <w:t>addition’s</w:t>
      </w:r>
      <w:r w:rsidR="000A65D6">
        <w:t xml:space="preserve"> </w:t>
      </w:r>
      <w:r w:rsidR="00B153A7">
        <w:t xml:space="preserve">ground </w:t>
      </w:r>
      <w:r w:rsidR="00D05F4D">
        <w:t xml:space="preserve">floor </w:t>
      </w:r>
      <w:r w:rsidR="00B153A7">
        <w:t>consists of</w:t>
      </w:r>
      <w:r w:rsidR="00D05F4D">
        <w:t xml:space="preserve"> the main library</w:t>
      </w:r>
      <w:r w:rsidR="0027063E">
        <w:t>, youth and young adult library</w:t>
      </w:r>
      <w:r w:rsidR="00D05F4D">
        <w:t xml:space="preserve"> and administration areas. </w:t>
      </w:r>
      <w:r w:rsidR="0027063E">
        <w:t xml:space="preserve"> </w:t>
      </w:r>
      <w:r w:rsidR="00D05F4D">
        <w:t xml:space="preserve">The </w:t>
      </w:r>
      <w:r w:rsidR="002116BC">
        <w:t>upper</w:t>
      </w:r>
      <w:r w:rsidR="00D05F4D">
        <w:t xml:space="preserve"> floor </w:t>
      </w:r>
      <w:r w:rsidR="00261D6D">
        <w:t xml:space="preserve">of the 1970s addition </w:t>
      </w:r>
      <w:r w:rsidR="00D05F4D">
        <w:t xml:space="preserve">contains </w:t>
      </w:r>
      <w:r w:rsidR="00274BD2">
        <w:t>a r</w:t>
      </w:r>
      <w:r w:rsidR="00D05F4D">
        <w:t xml:space="preserve">eference library, meeting room and a children’s </w:t>
      </w:r>
      <w:r w:rsidR="00B153A7">
        <w:t xml:space="preserve">pre-school </w:t>
      </w:r>
      <w:r>
        <w:t>area.</w:t>
      </w:r>
      <w:r w:rsidR="007519D0">
        <w:t xml:space="preserve">  </w:t>
      </w:r>
      <w:r w:rsidR="00357B0D" w:rsidRPr="00171714">
        <w:t>Floors are carpeted</w:t>
      </w:r>
      <w:r w:rsidR="007519D0">
        <w:t>.</w:t>
      </w:r>
      <w:r w:rsidR="0027063E">
        <w:t xml:space="preserve"> </w:t>
      </w:r>
      <w:r w:rsidR="002E7D75">
        <w:t xml:space="preserve"> </w:t>
      </w:r>
      <w:r w:rsidR="007519D0">
        <w:t>Most w</w:t>
      </w:r>
      <w:r w:rsidR="00357B0D" w:rsidRPr="00171714">
        <w:t>indows are openable.</w:t>
      </w:r>
      <w:r w:rsidR="00357B0D" w:rsidRPr="00357B0D">
        <w:t xml:space="preserve"> </w:t>
      </w:r>
      <w:r w:rsidR="00771558">
        <w:t xml:space="preserve"> </w:t>
      </w:r>
    </w:p>
    <w:p w:rsidR="000A65D6" w:rsidRDefault="000A65D6" w:rsidP="00412488">
      <w:pPr>
        <w:pStyle w:val="BodyText"/>
      </w:pPr>
      <w:r>
        <w:t>Three features that were incorporated into the addition’s design are significant due to their impact on the indoor air quality of the building.</w:t>
      </w:r>
    </w:p>
    <w:p w:rsidR="000A65D6" w:rsidRDefault="000A65D6" w:rsidP="000A65D6">
      <w:pPr>
        <w:pStyle w:val="BodyText"/>
        <w:numPr>
          <w:ilvl w:val="0"/>
          <w:numId w:val="21"/>
        </w:numPr>
      </w:pPr>
      <w:r w:rsidRPr="000A65D6">
        <w:t xml:space="preserve">The addition </w:t>
      </w:r>
      <w:r w:rsidR="00261D6D">
        <w:t>has a c</w:t>
      </w:r>
      <w:r w:rsidRPr="000A65D6">
        <w:t>omb</w:t>
      </w:r>
      <w:r w:rsidR="00860E39">
        <w:t xml:space="preserve">ination </w:t>
      </w:r>
      <w:r>
        <w:t>peaked an</w:t>
      </w:r>
      <w:r w:rsidRPr="000A65D6">
        <w:t>d flat roofs.</w:t>
      </w:r>
      <w:r>
        <w:t xml:space="preserve">  The flat portion of the addition’s roof adjacent to the 1892 building ser</w:t>
      </w:r>
      <w:r w:rsidR="0003179B">
        <w:t>ves as a pa</w:t>
      </w:r>
      <w:r>
        <w:t>tio/entranceway for the 1892 building.</w:t>
      </w:r>
    </w:p>
    <w:p w:rsidR="000A65D6" w:rsidRDefault="00FC04C4" w:rsidP="000A65D6">
      <w:pPr>
        <w:pStyle w:val="BodyText"/>
        <w:numPr>
          <w:ilvl w:val="0"/>
          <w:numId w:val="21"/>
        </w:numPr>
      </w:pPr>
      <w:r>
        <w:lastRenderedPageBreak/>
        <w:t xml:space="preserve">The addition has </w:t>
      </w:r>
      <w:r w:rsidR="000A65D6">
        <w:t>heating, ventilating and air-conditioning (HVAC) system ductwork buried in/beneath its slab.</w:t>
      </w:r>
    </w:p>
    <w:p w:rsidR="000A65D6" w:rsidRDefault="000A65D6" w:rsidP="000A65D6">
      <w:pPr>
        <w:pStyle w:val="BodyText"/>
        <w:numPr>
          <w:ilvl w:val="0"/>
          <w:numId w:val="21"/>
        </w:numPr>
      </w:pPr>
      <w:r>
        <w:t xml:space="preserve">The west facing wall of the addition is buried beneath a sloping garden directly beneath the rooftop patio entrance. </w:t>
      </w:r>
    </w:p>
    <w:p w:rsidR="004D05AC" w:rsidRPr="00831BCB" w:rsidRDefault="004D05AC" w:rsidP="00343899">
      <w:pPr>
        <w:pStyle w:val="Heading1"/>
      </w:pPr>
      <w:r w:rsidRPr="00831BCB">
        <w:t>Methods</w:t>
      </w:r>
    </w:p>
    <w:p w:rsidR="00A37D0F" w:rsidRPr="00A37D0F" w:rsidRDefault="00A37D0F" w:rsidP="00C62B5E">
      <w:pPr>
        <w:pStyle w:val="BodyText1"/>
      </w:pPr>
      <w:r w:rsidRPr="00A37D0F">
        <w:t xml:space="preserve">Air tests for carbon dioxide, carbon monoxide, temperature and relative humidity were conducted with the TSI, Q-Trak, IAQ Monitor, </w:t>
      </w:r>
      <w:proofErr w:type="gramStart"/>
      <w:r w:rsidRPr="00A37D0F">
        <w:t>Model</w:t>
      </w:r>
      <w:proofErr w:type="gramEnd"/>
      <w:r w:rsidRPr="00A37D0F">
        <w:t xml:space="preserve"> 7565.  Air tests for airborne particle matter with a diameter less than 2.5 micrometers were taken with the TSI, DUSTTRAK™ Aerosol Monitor Model 8520.  BEH/IAQ staff also performed visual inspection of building materials for water damage and/or microbial growth.</w:t>
      </w:r>
    </w:p>
    <w:p w:rsidR="00355748" w:rsidRDefault="00355748" w:rsidP="00343899">
      <w:pPr>
        <w:pStyle w:val="Heading1"/>
      </w:pPr>
      <w:r>
        <w:t>Results</w:t>
      </w:r>
    </w:p>
    <w:p w:rsidR="00756EEB" w:rsidRPr="005D4D68" w:rsidRDefault="007519D0" w:rsidP="00DA7539">
      <w:pPr>
        <w:pStyle w:val="BodyText1"/>
      </w:pPr>
      <w:r>
        <w:t>The RL h</w:t>
      </w:r>
      <w:r w:rsidR="00FC04C4">
        <w:t xml:space="preserve">as an employee population of 6 </w:t>
      </w:r>
      <w:r>
        <w:t xml:space="preserve">with </w:t>
      </w:r>
      <w:r w:rsidR="00FC04C4">
        <w:t>50-</w:t>
      </w:r>
      <w:r w:rsidR="00B153A7">
        <w:t>100</w:t>
      </w:r>
      <w:r>
        <w:t xml:space="preserve"> members of the public visiting on a daily basis. </w:t>
      </w:r>
      <w:r w:rsidR="0027063E">
        <w:t xml:space="preserve"> </w:t>
      </w:r>
      <w:r w:rsidR="00AD7C16">
        <w:t>Tests were taken during normal hours of operation.</w:t>
      </w:r>
      <w:r w:rsidR="00C23421">
        <w:t xml:space="preserve"> </w:t>
      </w:r>
      <w:r w:rsidR="00AD7C16">
        <w:t xml:space="preserve"> </w:t>
      </w:r>
      <w:r w:rsidR="0039060E">
        <w:t>T</w:t>
      </w:r>
      <w:r w:rsidR="0035639B" w:rsidRPr="007065EE">
        <w:t>est</w:t>
      </w:r>
      <w:r w:rsidR="00DA7539" w:rsidRPr="007065EE">
        <w:t xml:space="preserve"> results </w:t>
      </w:r>
      <w:r w:rsidR="00756EEB" w:rsidRPr="007065EE">
        <w:t>appear in Table 1.</w:t>
      </w:r>
      <w:r w:rsidR="00756EEB">
        <w:t xml:space="preserve">  </w:t>
      </w:r>
    </w:p>
    <w:p w:rsidR="00AC57F8" w:rsidRPr="00AC57F8" w:rsidRDefault="00AC57F8" w:rsidP="00B44CD8">
      <w:pPr>
        <w:pStyle w:val="Heading1"/>
      </w:pPr>
      <w:r w:rsidRPr="00AC57F8">
        <w:t>Discussion</w:t>
      </w:r>
    </w:p>
    <w:p w:rsidR="00AC57F8" w:rsidRPr="002F5B71" w:rsidRDefault="00AC57F8" w:rsidP="00B44CD8">
      <w:pPr>
        <w:pStyle w:val="Heading2"/>
      </w:pPr>
      <w:r w:rsidRPr="002F5B71">
        <w:t>Ventilation</w:t>
      </w:r>
    </w:p>
    <w:p w:rsidR="008F3848" w:rsidRPr="002F5B71" w:rsidRDefault="004D05AC" w:rsidP="00C62B5E">
      <w:pPr>
        <w:pStyle w:val="BodyText1"/>
      </w:pPr>
      <w:r w:rsidRPr="002F5B71">
        <w:t xml:space="preserve">It can be seen from Table 1 that carbon dioxide levels were </w:t>
      </w:r>
      <w:r w:rsidR="004E72D5" w:rsidRPr="002F5B71">
        <w:t>bel</w:t>
      </w:r>
      <w:r w:rsidR="00941EE0" w:rsidRPr="002F5B71">
        <w:t>ow 800</w:t>
      </w:r>
      <w:r w:rsidRPr="002F5B71">
        <w:t xml:space="preserve"> parts per million (ppm</w:t>
      </w:r>
      <w:r w:rsidR="00D80923" w:rsidRPr="002F5B71">
        <w:t>)</w:t>
      </w:r>
      <w:r w:rsidR="009E378D" w:rsidRPr="002F5B71">
        <w:t>, indicati</w:t>
      </w:r>
      <w:r w:rsidR="002F7C2E" w:rsidRPr="002F5B71">
        <w:t xml:space="preserve">ng adequate air exchange in </w:t>
      </w:r>
      <w:r w:rsidR="00AC57F8" w:rsidRPr="002F5B71">
        <w:t xml:space="preserve">all </w:t>
      </w:r>
      <w:r w:rsidR="009E378D" w:rsidRPr="002F5B71">
        <w:t xml:space="preserve">areas </w:t>
      </w:r>
      <w:r w:rsidR="00F01275" w:rsidRPr="002F5B71">
        <w:t xml:space="preserve">surveyed.  </w:t>
      </w:r>
      <w:r w:rsidR="00AD7C16">
        <w:t>Of note</w:t>
      </w:r>
      <w:r w:rsidR="000F4EFD">
        <w:t xml:space="preserve">, the building was </w:t>
      </w:r>
      <w:r w:rsidR="00AD7C16">
        <w:t xml:space="preserve">sparsely </w:t>
      </w:r>
      <w:r w:rsidR="000F4EFD">
        <w:t>occupied</w:t>
      </w:r>
      <w:r w:rsidRPr="002F5B71">
        <w:t xml:space="preserve"> </w:t>
      </w:r>
      <w:r w:rsidR="00E01075" w:rsidRPr="002F5B71">
        <w:t xml:space="preserve">at the time </w:t>
      </w:r>
      <w:r w:rsidR="00AD7C16">
        <w:t>of the assessment</w:t>
      </w:r>
      <w:r w:rsidR="00E01075" w:rsidRPr="002F5B71">
        <w:t>,</w:t>
      </w:r>
      <w:r w:rsidR="00BA1658" w:rsidRPr="002F5B71">
        <w:t xml:space="preserve"> </w:t>
      </w:r>
      <w:r w:rsidRPr="002F5B71">
        <w:t>which can greatly red</w:t>
      </w:r>
      <w:r w:rsidR="009E378D" w:rsidRPr="002F5B71">
        <w:t>uce carbon dioxide levels</w:t>
      </w:r>
      <w:r w:rsidRPr="002F5B71">
        <w:t>.  Carbon dioxide levels would be expected to increase with f</w:t>
      </w:r>
      <w:r w:rsidR="00BA1658" w:rsidRPr="002F5B71">
        <w:t>ull occupancy</w:t>
      </w:r>
      <w:r w:rsidRPr="002F5B71">
        <w:t>.</w:t>
      </w:r>
      <w:r w:rsidR="00AD4080" w:rsidRPr="002F5B71">
        <w:t xml:space="preserve"> </w:t>
      </w:r>
    </w:p>
    <w:p w:rsidR="00EF2058" w:rsidRPr="00A76584" w:rsidRDefault="00CF0815" w:rsidP="00C62B5E">
      <w:pPr>
        <w:pStyle w:val="BodyText"/>
      </w:pPr>
      <w:r w:rsidRPr="00CF0815">
        <w:lastRenderedPageBreak/>
        <w:t>Mechanical ventilation is provided by air-handling units (AHUs)</w:t>
      </w:r>
      <w:r>
        <w:t xml:space="preserve"> located in the mechanical room</w:t>
      </w:r>
      <w:r w:rsidR="0078593F">
        <w:t xml:space="preserve"> in the center of the ground floor</w:t>
      </w:r>
      <w:r w:rsidRPr="00CF0815">
        <w:t xml:space="preserve">. </w:t>
      </w:r>
      <w:r>
        <w:t xml:space="preserve"> </w:t>
      </w:r>
      <w:r w:rsidR="00D0097F" w:rsidRPr="00D0097F">
        <w:t xml:space="preserve">Fresh air is drawn through </w:t>
      </w:r>
      <w:r w:rsidR="00054DC6">
        <w:t xml:space="preserve">an </w:t>
      </w:r>
      <w:r w:rsidR="00D0097F" w:rsidRPr="00D0097F">
        <w:t>air intake on the exterior of</w:t>
      </w:r>
      <w:r w:rsidR="00D0097F">
        <w:t xml:space="preserve"> the building</w:t>
      </w:r>
      <w:r w:rsidR="002E7D75">
        <w:t>.</w:t>
      </w:r>
      <w:r w:rsidR="00D0097F">
        <w:t xml:space="preserve"> </w:t>
      </w:r>
      <w:r w:rsidR="002E7D75">
        <w:t xml:space="preserve"> </w:t>
      </w:r>
      <w:r w:rsidR="000A65D6">
        <w:t xml:space="preserve">Of note is that the exterior wall vents that likely serve as fresh air intakes were found blocked with insulation (Picture </w:t>
      </w:r>
      <w:r w:rsidR="00975C74">
        <w:t>1</w:t>
      </w:r>
      <w:r w:rsidR="000A65D6">
        <w:t>).  In this condition, no fresh air to dilute normally occurring environmental pollutants exist</w:t>
      </w:r>
      <w:r w:rsidR="00487A31">
        <w:t>s</w:t>
      </w:r>
      <w:r w:rsidR="000A65D6">
        <w:t xml:space="preserve">.  </w:t>
      </w:r>
      <w:r w:rsidR="0039482E">
        <w:t>On the upper floor, f</w:t>
      </w:r>
      <w:r w:rsidRPr="00CF0815">
        <w:t xml:space="preserve">resh air is drawn into the AHU and </w:t>
      </w:r>
      <w:r w:rsidR="00487A31">
        <w:t xml:space="preserve">delivered to occupied areas </w:t>
      </w:r>
      <w:r w:rsidRPr="00CF0815">
        <w:t xml:space="preserve">through </w:t>
      </w:r>
      <w:r w:rsidR="00673001">
        <w:t>ceiling</w:t>
      </w:r>
      <w:r w:rsidR="0039482E">
        <w:t>-</w:t>
      </w:r>
      <w:r w:rsidR="00673001">
        <w:t xml:space="preserve">mounted </w:t>
      </w:r>
      <w:r w:rsidRPr="00CF0815">
        <w:t>supply vents</w:t>
      </w:r>
      <w:r w:rsidR="0078593F">
        <w:t xml:space="preserve"> </w:t>
      </w:r>
      <w:r w:rsidR="00673001">
        <w:t xml:space="preserve">(Picture </w:t>
      </w:r>
      <w:r w:rsidR="00975C74">
        <w:t>2</w:t>
      </w:r>
      <w:r w:rsidR="00673001">
        <w:t>).</w:t>
      </w:r>
      <w:r w:rsidR="00512B26">
        <w:t xml:space="preserve"> </w:t>
      </w:r>
      <w:r w:rsidR="00673001">
        <w:t xml:space="preserve"> </w:t>
      </w:r>
      <w:r w:rsidR="0078593F">
        <w:t>Supply v</w:t>
      </w:r>
      <w:r w:rsidR="00673001">
        <w:t xml:space="preserve">entilation </w:t>
      </w:r>
      <w:r w:rsidR="0078593F">
        <w:t>on</w:t>
      </w:r>
      <w:r w:rsidR="0039482E">
        <w:t xml:space="preserve"> the </w:t>
      </w:r>
      <w:r w:rsidR="00673001">
        <w:t xml:space="preserve">ground </w:t>
      </w:r>
      <w:r w:rsidR="0039482E">
        <w:t xml:space="preserve">floor is </w:t>
      </w:r>
      <w:r w:rsidR="0039482E" w:rsidRPr="00A76584">
        <w:t xml:space="preserve">delivered through </w:t>
      </w:r>
      <w:r w:rsidR="0003179B">
        <w:t xml:space="preserve">the previously-mentioned </w:t>
      </w:r>
      <w:r w:rsidR="0039482E" w:rsidRPr="00A76584">
        <w:t xml:space="preserve">subterranean ductwork below </w:t>
      </w:r>
      <w:r w:rsidR="00E433A0" w:rsidRPr="00A76584">
        <w:t xml:space="preserve">a </w:t>
      </w:r>
      <w:r w:rsidR="0039482E" w:rsidRPr="00A76584">
        <w:t xml:space="preserve">concrete slab floor and distributed via floor </w:t>
      </w:r>
      <w:r w:rsidR="00931227" w:rsidRPr="00A76584">
        <w:t xml:space="preserve">supply </w:t>
      </w:r>
      <w:r w:rsidR="0039482E" w:rsidRPr="00A76584">
        <w:t>vents</w:t>
      </w:r>
      <w:r w:rsidR="00100C0B" w:rsidRPr="00A76584">
        <w:t xml:space="preserve"> (Picture </w:t>
      </w:r>
      <w:r w:rsidR="00975C74">
        <w:t>3</w:t>
      </w:r>
      <w:r w:rsidR="00100C0B" w:rsidRPr="00A76584">
        <w:t>)</w:t>
      </w:r>
      <w:r w:rsidR="0039482E" w:rsidRPr="00A76584">
        <w:t xml:space="preserve">. </w:t>
      </w:r>
      <w:r w:rsidR="00EA079B" w:rsidRPr="00A76584">
        <w:t xml:space="preserve"> </w:t>
      </w:r>
      <w:r w:rsidRPr="00A76584">
        <w:t xml:space="preserve">Return air is drawn into </w:t>
      </w:r>
      <w:r w:rsidR="00EA079B" w:rsidRPr="00A76584">
        <w:t xml:space="preserve">wall or ceiling mounted vents. </w:t>
      </w:r>
      <w:r w:rsidR="0078593F" w:rsidRPr="00A76584">
        <w:t xml:space="preserve"> A separate roof-top AHU supplies conditioned air to the building.</w:t>
      </w:r>
      <w:r w:rsidR="0003179B">
        <w:t xml:space="preserve">  </w:t>
      </w:r>
      <w:r w:rsidR="00EF2058" w:rsidRPr="00A76584">
        <w:t>Exhaust ventilation located in restrooms is activated via a light switch.  It is recommended that exhaust ventilation in bathrooms be continuous during occupied hours rather than in response to a light switch.</w:t>
      </w:r>
    </w:p>
    <w:p w:rsidR="00C1674E" w:rsidRPr="00A76584" w:rsidRDefault="00C1674E" w:rsidP="00C1674E">
      <w:pPr>
        <w:pStyle w:val="BodyText"/>
      </w:pPr>
      <w:r w:rsidRPr="00A76584">
        <w:t xml:space="preserve">To maximize air exchange, the MDPH recommends that both supply and exhaust ventilation operate continuously during periods of occupancy.  In order to have proper ventilation with a mechanical supply and exhaust system, the systems must be balanced to provide an adequate amount of fresh air to the interior of a room while removing stale air from the room.  It is recommended that heating, ventilating and air conditioning (HVAC) systems be re-balanced every five years to ensure adequate air systems function (SMACNA, 1994).  The date of the last balancing of these systems was not available at the time of the assessment.  </w:t>
      </w:r>
    </w:p>
    <w:p w:rsidR="00C62B5E" w:rsidRPr="00A76584" w:rsidRDefault="00C62B5E" w:rsidP="00C62B5E">
      <w:pPr>
        <w:pStyle w:val="BodyText"/>
        <w:rPr>
          <w:snapToGrid w:val="0"/>
        </w:rPr>
      </w:pPr>
      <w:r w:rsidRPr="00A76584">
        <w:rPr>
          <w:snapToGrid w:val="0"/>
        </w:rPr>
        <w:t xml:space="preserve">Minimum design ventilation rates are mandated by the Massachusetts State Building Code (MSBC).  Until 2011, the minimum ventilation rate in Massachusetts was higher for both occupied office spaces and general classrooms, with similar requirements for other occupied spaces (BOCA, 1993).  The current version of the MSBC, promulgated in 2011 by the </w:t>
      </w:r>
      <w:r w:rsidRPr="00A76584">
        <w:t xml:space="preserve">State </w:t>
      </w:r>
      <w:r w:rsidRPr="00A76584">
        <w:lastRenderedPageBreak/>
        <w:t>Board of Building Regulations and Standards (SBBRS)</w:t>
      </w:r>
      <w:r w:rsidRPr="00A76584">
        <w:rPr>
          <w:snapToGrid w:val="0"/>
        </w:rPr>
        <w:t xml:space="preserve">, adopted the 2009 International Mechanical Code (IMC) to set minimum ventilation rates.  </w:t>
      </w:r>
      <w:r w:rsidRPr="00A76584">
        <w:rPr>
          <w:b/>
          <w:snapToGrid w:val="0"/>
          <w:u w:val="single"/>
        </w:rPr>
        <w:t>Please note that the MSBC is a minimum standard that is not health-based</w:t>
      </w:r>
      <w:r w:rsidRPr="00A76584">
        <w:rPr>
          <w:snapToGrid w:val="0"/>
        </w:rPr>
        <w:t>.  At lower rates of cubic feet per minute (cfm) per occupant of fresh air, carbon dioxide levels would be expected to rise significantly.  A ventilation rate of 20 cfm per occupant of fresh air provides optimal air exchange resulting in carbon dioxide levels at or below 800 ppm in the indoor environment in each area measured.  MDPH recommends that carbon dioxide levels be maintained at 800 ppm or below.  This is because most environmental and occupational health scientists involved with research on IAQ and health effects have documented significant increases in indoor air quality complaints and/or health effects when carbon dioxide levels rise above the MDPH guidelines of 800 ppm for schools, office buildings and other occupied spaces (Sundell et al., 2011).  The ventilation must be on at all times that the room is occupied.  Providing adequate fresh air ventilation with open windows and maintaining the temperature in the comfort range during the cold weather season is impractical.  Mechanical ventilation is usually required to provide adequate fresh air ventilation.</w:t>
      </w:r>
    </w:p>
    <w:p w:rsidR="00C62B5E" w:rsidRPr="00A76584" w:rsidRDefault="00C62B5E" w:rsidP="00C62B5E">
      <w:pPr>
        <w:pStyle w:val="BodyText"/>
      </w:pPr>
      <w:r w:rsidRPr="00A76584">
        <w:t>Carbon dioxide is not a problem in and of itself.  It is used as an indicator of the adequacy of the fresh air ventilation.  As carbon dioxide levels rise, it indicates that the ventilating system is malfunctioning or the design occupancy of the room is being exceeded.  When this happens, a buildup of common indoor air pollutants can occur, leading to discomfort or health complaints.  The Occupational Safety and Health Administration (OSHA) standard for carbon dioxide is 5,000 parts per million parts of air (ppm).  Workers may be exposed to this level for 40 hours/week, based on a time-weighted average (OSHA, 1997).</w:t>
      </w:r>
    </w:p>
    <w:p w:rsidR="00861F0F" w:rsidRPr="00A76584" w:rsidRDefault="00861F0F" w:rsidP="00C62B5E">
      <w:pPr>
        <w:pStyle w:val="BodyText1"/>
      </w:pPr>
      <w:r w:rsidRPr="00A76584">
        <w:t xml:space="preserve">The MDPH uses a guideline of 800 ppm for publicly occupied buildings.  A guideline of 600 ppm or less is preferred in schools due to the fact that the majority of occupants are young </w:t>
      </w:r>
      <w:r w:rsidRPr="00A76584">
        <w:lastRenderedPageBreak/>
        <w:t xml:space="preserve">and considered to be a more sensitive population in the evaluation of environmental health status.  Inadequate ventilation and/or elevated temperatures are major causes of complaints such as respiratory, eye, nose and throat irritation, lethargy and headaches.  For more information concerning carbon dioxide, please see </w:t>
      </w:r>
      <w:hyperlink r:id="rId10" w:history="1">
        <w:r w:rsidRPr="00DF568A">
          <w:rPr>
            <w:rStyle w:val="Hyperlink"/>
          </w:rPr>
          <w:t xml:space="preserve">Appendix </w:t>
        </w:r>
        <w:r w:rsidR="00FB7254" w:rsidRPr="00DF568A">
          <w:rPr>
            <w:rStyle w:val="Hyperlink"/>
          </w:rPr>
          <w:t>A</w:t>
        </w:r>
      </w:hyperlink>
      <w:r w:rsidRPr="00A76584">
        <w:t>.</w:t>
      </w:r>
    </w:p>
    <w:p w:rsidR="00756C55" w:rsidRPr="00A76584" w:rsidRDefault="00861F0F" w:rsidP="00C62B5E">
      <w:pPr>
        <w:pStyle w:val="BodyText1"/>
      </w:pPr>
      <w:r w:rsidRPr="00A76584">
        <w:t xml:space="preserve">Temperature readings during the assessment ranged from </w:t>
      </w:r>
      <w:r w:rsidR="00054881">
        <w:t>64</w:t>
      </w:r>
      <w:r w:rsidRPr="00A76584">
        <w:t xml:space="preserve">° F to </w:t>
      </w:r>
      <w:r w:rsidR="005C70CF" w:rsidRPr="00A76584">
        <w:t>68</w:t>
      </w:r>
      <w:r w:rsidRPr="00A76584">
        <w:t xml:space="preserve">° F which were </w:t>
      </w:r>
      <w:r w:rsidR="005C70CF" w:rsidRPr="00A76584">
        <w:t xml:space="preserve">below </w:t>
      </w:r>
      <w:r w:rsidRPr="00A76584">
        <w:t xml:space="preserve">the MDPH recommended comfort range (Table 1).  </w:t>
      </w:r>
      <w:r w:rsidR="002116BC" w:rsidRPr="00A76584">
        <w:t>Of note, although the outside temperature was 49° F on the day of the visit</w:t>
      </w:r>
      <w:r w:rsidR="00100C0B" w:rsidRPr="00A76584">
        <w:t xml:space="preserve"> (Table1)</w:t>
      </w:r>
      <w:r w:rsidR="002116BC" w:rsidRPr="00A76584">
        <w:t xml:space="preserve">, the </w:t>
      </w:r>
      <w:r w:rsidR="00100C0B" w:rsidRPr="00A76584">
        <w:t>heating, ventilation and cooling (</w:t>
      </w:r>
      <w:r w:rsidR="005C70CF" w:rsidRPr="00A76584">
        <w:t>HVAC</w:t>
      </w:r>
      <w:r w:rsidR="00100C0B" w:rsidRPr="00A76584">
        <w:t>)</w:t>
      </w:r>
      <w:r w:rsidR="005C70CF" w:rsidRPr="00A76584">
        <w:t xml:space="preserve"> system was </w:t>
      </w:r>
      <w:r w:rsidR="006255A7" w:rsidRPr="00A76584">
        <w:t xml:space="preserve">operating in </w:t>
      </w:r>
      <w:r w:rsidR="00C0170C">
        <w:t>its chilling</w:t>
      </w:r>
      <w:r w:rsidR="006255A7" w:rsidRPr="00A76584">
        <w:t xml:space="preserve"> mode</w:t>
      </w:r>
      <w:r w:rsidR="00F73858" w:rsidRPr="00A76584">
        <w:t xml:space="preserve">, </w:t>
      </w:r>
      <w:r w:rsidR="006343D6" w:rsidRPr="00A76584">
        <w:t xml:space="preserve">which </w:t>
      </w:r>
      <w:r w:rsidR="002116BC" w:rsidRPr="00A76584">
        <w:t>would influence temperatures in the building.  The MDPH</w:t>
      </w:r>
      <w:r w:rsidRPr="00A76584">
        <w:t xml:space="preserve"> recommends that indoor air temperatures be mainta</w:t>
      </w:r>
      <w:r w:rsidR="005F7071">
        <w:t>ined in a range of 70°F to 78°</w:t>
      </w:r>
      <w:r w:rsidRPr="00A76584">
        <w:t xml:space="preserve">F in order to provide for the comfort of building occupants. </w:t>
      </w:r>
      <w:r w:rsidR="002116BC" w:rsidRPr="00A76584">
        <w:t xml:space="preserve"> In addition, there were </w:t>
      </w:r>
      <w:r w:rsidR="00BB1083" w:rsidRPr="00A76584">
        <w:t>c</w:t>
      </w:r>
      <w:r w:rsidR="002116BC" w:rsidRPr="00A76584">
        <w:t xml:space="preserve">omplaints of </w:t>
      </w:r>
      <w:r w:rsidR="00BB1083" w:rsidRPr="00A76584">
        <w:t xml:space="preserve">thermal discomfort </w:t>
      </w:r>
      <w:r w:rsidR="002116BC" w:rsidRPr="00A76584">
        <w:t xml:space="preserve">in the </w:t>
      </w:r>
      <w:r w:rsidR="00A7771B" w:rsidRPr="00A76584">
        <w:t xml:space="preserve">area of the </w:t>
      </w:r>
      <w:r w:rsidR="00BB1083" w:rsidRPr="00A76584">
        <w:t xml:space="preserve">employee </w:t>
      </w:r>
      <w:r w:rsidR="002116BC" w:rsidRPr="00A76584">
        <w:t xml:space="preserve">workroom </w:t>
      </w:r>
      <w:r w:rsidR="00A7771B" w:rsidRPr="00A76584">
        <w:t xml:space="preserve">and the </w:t>
      </w:r>
      <w:r w:rsidR="002116BC" w:rsidRPr="00A76584">
        <w:t xml:space="preserve">circulation desk which </w:t>
      </w:r>
      <w:r w:rsidR="002B1771" w:rsidRPr="00A76584">
        <w:t>is</w:t>
      </w:r>
      <w:r w:rsidR="002116BC" w:rsidRPr="00A76584">
        <w:t xml:space="preserve"> likely due to </w:t>
      </w:r>
      <w:r w:rsidR="00495759" w:rsidRPr="00A76584">
        <w:t>the close proximity to the</w:t>
      </w:r>
      <w:r w:rsidR="002116BC" w:rsidRPr="00A76584">
        <w:t xml:space="preserve"> book</w:t>
      </w:r>
      <w:r w:rsidR="008D3269" w:rsidRPr="00A76584">
        <w:t xml:space="preserve"> d</w:t>
      </w:r>
      <w:r w:rsidR="002116BC" w:rsidRPr="00A76584">
        <w:t>epository</w:t>
      </w:r>
      <w:r w:rsidR="00C0170C">
        <w:t xml:space="preserve"> </w:t>
      </w:r>
      <w:r w:rsidR="00261D6D">
        <w:t>which</w:t>
      </w:r>
      <w:r w:rsidR="00C0170C">
        <w:t xml:space="preserve"> is installed in the exterior wall of the building (Picture </w:t>
      </w:r>
      <w:r w:rsidR="00975C74">
        <w:t>4</w:t>
      </w:r>
      <w:r w:rsidR="00C0170C">
        <w:t>).  In its configuration, the book depository is no different than a window in the building envelop</w:t>
      </w:r>
      <w:r w:rsidR="00D4723E">
        <w:t>e</w:t>
      </w:r>
      <w:r w:rsidR="00C0170C">
        <w:rPr>
          <w:rStyle w:val="FootnoteReference"/>
        </w:rPr>
        <w:footnoteReference w:id="1"/>
      </w:r>
      <w:r w:rsidR="00261D6D">
        <w:t xml:space="preserve"> being continually open</w:t>
      </w:r>
      <w:r w:rsidR="002116BC" w:rsidRPr="00A76584">
        <w:t xml:space="preserve">. </w:t>
      </w:r>
      <w:r w:rsidRPr="00A76584">
        <w:t xml:space="preserve"> </w:t>
      </w:r>
      <w:r w:rsidR="00E13411">
        <w:t xml:space="preserve">Without insulation, the book depository can allow unconditioned outdoor air to enter the RL.  </w:t>
      </w:r>
    </w:p>
    <w:p w:rsidR="00756C55" w:rsidRPr="00A76584" w:rsidRDefault="00756C55" w:rsidP="00756C55">
      <w:pPr>
        <w:pStyle w:val="BodyText1"/>
      </w:pPr>
      <w:r w:rsidRPr="00A76584">
        <w:t>The relative humidity in the building</w:t>
      </w:r>
      <w:r w:rsidR="00261D6D">
        <w:t xml:space="preserve"> on the day of the assessment</w:t>
      </w:r>
      <w:r w:rsidRPr="00A76584">
        <w:t xml:space="preserve"> ranged from </w:t>
      </w:r>
      <w:r w:rsidR="00AB6670">
        <w:t>44</w:t>
      </w:r>
      <w:r w:rsidRPr="00A76584">
        <w:t xml:space="preserve"> to 5</w:t>
      </w:r>
      <w:r w:rsidR="00AB6670">
        <w:t>1</w:t>
      </w:r>
      <w:r w:rsidRPr="00A76584">
        <w:t xml:space="preserve"> percent, which was within the MDPH recommended comfort range in all areas evaluated on the day of the assessment (Table 1).  The MDPH recommends a comfort range of 40 to 60 percent for indoor air relative humidity.  Relative humidity levels in the building would be expected to drop during the winter months due to heating.  The sensation of dryness and irritation is common in a low relative humidity environment.  Low relative humidity is a very common problem during the heating season in the northeast part of the United States.</w:t>
      </w:r>
    </w:p>
    <w:p w:rsidR="004D05AC" w:rsidRPr="00A76584" w:rsidRDefault="00C45E08" w:rsidP="00320A65">
      <w:pPr>
        <w:pStyle w:val="Heading2"/>
      </w:pPr>
      <w:r w:rsidRPr="00A76584">
        <w:lastRenderedPageBreak/>
        <w:t>Odors and</w:t>
      </w:r>
      <w:r w:rsidR="00861F0F" w:rsidRPr="00A76584">
        <w:t xml:space="preserve"> </w:t>
      </w:r>
      <w:r w:rsidR="004D05AC" w:rsidRPr="00A76584">
        <w:t>Microbial/Moisture</w:t>
      </w:r>
      <w:r w:rsidR="00DF3311" w:rsidRPr="00A76584">
        <w:t xml:space="preserve"> </w:t>
      </w:r>
      <w:r w:rsidR="004D05AC" w:rsidRPr="00A76584">
        <w:t>Concerns</w:t>
      </w:r>
    </w:p>
    <w:p w:rsidR="004F605F" w:rsidRDefault="003973F8" w:rsidP="00AA7EC6">
      <w:pPr>
        <w:pStyle w:val="BodyText1"/>
      </w:pPr>
      <w:r w:rsidRPr="00A76584">
        <w:t>C</w:t>
      </w:r>
      <w:r w:rsidR="00AA2136" w:rsidRPr="00A76584">
        <w:t>o</w:t>
      </w:r>
      <w:r w:rsidR="00640994" w:rsidRPr="00A76584">
        <w:t xml:space="preserve">ncerns of odors and </w:t>
      </w:r>
      <w:r w:rsidR="003C6B0D" w:rsidRPr="00A76584">
        <w:t>mo</w:t>
      </w:r>
      <w:r w:rsidR="00651EC4" w:rsidRPr="00A76584">
        <w:t xml:space="preserve">ld prompted the assessment.  </w:t>
      </w:r>
      <w:r w:rsidRPr="00A76584">
        <w:t xml:space="preserve">As </w:t>
      </w:r>
      <w:r w:rsidR="00E13411">
        <w:t>previously mentioned</w:t>
      </w:r>
      <w:r w:rsidR="00CB3FF1">
        <w:t>,</w:t>
      </w:r>
      <w:r w:rsidR="00E13411">
        <w:t xml:space="preserve"> the RL addition has fresh air supply ductwork buried beneath its slab.  As reported by Stow officials, running water was seen after a recent rainstorm on the floor of the supply ductwork in the workroom.  BEH staff exam</w:t>
      </w:r>
      <w:r w:rsidR="004F605F">
        <w:t>in</w:t>
      </w:r>
      <w:r w:rsidR="00E13411">
        <w:t xml:space="preserve">ed the floor vents in the workroom and observed the floor of the ductwork to be covered with dirt, which indicates </w:t>
      </w:r>
      <w:r w:rsidR="004F605F">
        <w:t xml:space="preserve">that the ductwork is not water tight and is subject to groundwater penetration.  The likely source of groundwater </w:t>
      </w:r>
      <w:r w:rsidR="0071470C">
        <w:t>impinging</w:t>
      </w:r>
      <w:r w:rsidR="00917033">
        <w:t xml:space="preserve"> on the below grade ductwor</w:t>
      </w:r>
      <w:r w:rsidR="004F605F">
        <w:t xml:space="preserve">k </w:t>
      </w:r>
      <w:r w:rsidR="00261D6D">
        <w:t>is due to the following factors:</w:t>
      </w:r>
    </w:p>
    <w:p w:rsidR="004F605F" w:rsidRDefault="004F605F" w:rsidP="004F605F">
      <w:pPr>
        <w:pStyle w:val="BodyText1"/>
        <w:numPr>
          <w:ilvl w:val="0"/>
          <w:numId w:val="22"/>
        </w:numPr>
      </w:pPr>
      <w:r>
        <w:t>T</w:t>
      </w:r>
      <w:r w:rsidR="003973F8" w:rsidRPr="00A76584">
        <w:t xml:space="preserve">he </w:t>
      </w:r>
      <w:r w:rsidR="00AA2136" w:rsidRPr="00A76584">
        <w:t xml:space="preserve">gradient of the land </w:t>
      </w:r>
      <w:r w:rsidR="00E33CD8" w:rsidRPr="00A76584">
        <w:t>surrounding</w:t>
      </w:r>
      <w:r w:rsidR="00AA2136" w:rsidRPr="00A76584">
        <w:t xml:space="preserve"> the </w:t>
      </w:r>
      <w:r w:rsidR="003973F8" w:rsidRPr="00A76584">
        <w:t>RL slope</w:t>
      </w:r>
      <w:r w:rsidR="00444724" w:rsidRPr="00A76584">
        <w:t>s</w:t>
      </w:r>
      <w:r w:rsidR="003973F8" w:rsidRPr="00A76584">
        <w:t xml:space="preserve"> </w:t>
      </w:r>
      <w:r w:rsidR="00AA2136" w:rsidRPr="00A76584">
        <w:t xml:space="preserve">from </w:t>
      </w:r>
      <w:r w:rsidR="003C6B0D" w:rsidRPr="00A76584">
        <w:t>north to south</w:t>
      </w:r>
      <w:r w:rsidR="00AA2136" w:rsidRPr="00A76584">
        <w:t xml:space="preserve"> and</w:t>
      </w:r>
      <w:r w:rsidR="003C6B0D" w:rsidRPr="00A76584">
        <w:t xml:space="preserve"> the </w:t>
      </w:r>
      <w:r w:rsidR="00931227" w:rsidRPr="00A76584">
        <w:t>south/southwest</w:t>
      </w:r>
      <w:r w:rsidR="003C6B0D" w:rsidRPr="00A76584">
        <w:t xml:space="preserve"> </w:t>
      </w:r>
      <w:r w:rsidR="003973F8" w:rsidRPr="00A76584">
        <w:t xml:space="preserve">section </w:t>
      </w:r>
      <w:r w:rsidR="003C6B0D" w:rsidRPr="00A76584">
        <w:t xml:space="preserve">of the ground floor </w:t>
      </w:r>
      <w:r w:rsidR="00AA2136" w:rsidRPr="00A76584">
        <w:t>is below</w:t>
      </w:r>
      <w:r w:rsidR="00EE1085" w:rsidRPr="00A76584">
        <w:t xml:space="preserve"> </w:t>
      </w:r>
      <w:r w:rsidR="00AA2136" w:rsidRPr="00A76584">
        <w:t xml:space="preserve">grade (Pictures </w:t>
      </w:r>
      <w:r w:rsidR="00975C74">
        <w:t>5</w:t>
      </w:r>
      <w:r w:rsidR="00AA2136" w:rsidRPr="00A76584">
        <w:t xml:space="preserve"> and </w:t>
      </w:r>
      <w:r w:rsidR="00975C74">
        <w:t>6</w:t>
      </w:r>
      <w:r w:rsidR="00AA2136" w:rsidRPr="00A76584">
        <w:t>).</w:t>
      </w:r>
    </w:p>
    <w:p w:rsidR="004F605F" w:rsidRDefault="004F605F" w:rsidP="004F605F">
      <w:pPr>
        <w:pStyle w:val="BodyText1"/>
        <w:numPr>
          <w:ilvl w:val="0"/>
          <w:numId w:val="22"/>
        </w:numPr>
      </w:pPr>
      <w:r>
        <w:t>The workroom is located directly below the roof patio.  Rainwater from the patio empties onto the slope</w:t>
      </w:r>
      <w:r w:rsidR="00CB3FF1">
        <w:t>d</w:t>
      </w:r>
      <w:r>
        <w:t xml:space="preserve"> garden.  </w:t>
      </w:r>
      <w:r w:rsidR="00CB3FF1">
        <w:t>Componen</w:t>
      </w:r>
      <w:r w:rsidR="0071470C">
        <w:t>ts for the patio appeared to be moistened from runoff from the patio days after any previous significant rainfall.</w:t>
      </w:r>
    </w:p>
    <w:p w:rsidR="004F605F" w:rsidRDefault="004F605F" w:rsidP="004F605F">
      <w:pPr>
        <w:pStyle w:val="BodyText1"/>
        <w:numPr>
          <w:ilvl w:val="0"/>
          <w:numId w:val="22"/>
        </w:numPr>
      </w:pPr>
      <w:r>
        <w:t xml:space="preserve">The sloped garden faces southwest, which receive significant </w:t>
      </w:r>
      <w:r w:rsidR="00917033">
        <w:t>rainwater which would tend to drain against the RL addition west wall and slab, which is in close proximity to the breached below grade ductwork.</w:t>
      </w:r>
    </w:p>
    <w:p w:rsidR="005344BA" w:rsidRDefault="002B1771" w:rsidP="00917033">
      <w:pPr>
        <w:pStyle w:val="BodyText1"/>
        <w:ind w:firstLine="0"/>
      </w:pPr>
      <w:r w:rsidRPr="00A76584">
        <w:t xml:space="preserve">BEH/IAQ staff noted </w:t>
      </w:r>
      <w:r w:rsidR="00EE1085" w:rsidRPr="00A76584">
        <w:t>a</w:t>
      </w:r>
      <w:r w:rsidR="00741EE8" w:rsidRPr="00A76584">
        <w:t xml:space="preserve"> </w:t>
      </w:r>
      <w:r w:rsidR="003973F8" w:rsidRPr="00A76584">
        <w:t xml:space="preserve">strong, </w:t>
      </w:r>
      <w:r w:rsidR="00031091" w:rsidRPr="00A76584">
        <w:t xml:space="preserve">musty </w:t>
      </w:r>
      <w:r w:rsidR="00741EE8" w:rsidRPr="00A76584">
        <w:t xml:space="preserve">odor </w:t>
      </w:r>
      <w:r w:rsidRPr="00A76584">
        <w:t xml:space="preserve">originating from </w:t>
      </w:r>
      <w:r w:rsidR="00031091" w:rsidRPr="00A76584">
        <w:t>fl</w:t>
      </w:r>
      <w:r w:rsidR="00EE1085" w:rsidRPr="00A76584">
        <w:t xml:space="preserve">oor </w:t>
      </w:r>
      <w:r w:rsidR="00495759" w:rsidRPr="00A76584">
        <w:t xml:space="preserve">supply </w:t>
      </w:r>
      <w:r w:rsidR="00EE1085" w:rsidRPr="00A76584">
        <w:t xml:space="preserve">vents </w:t>
      </w:r>
      <w:r w:rsidR="00495759" w:rsidRPr="00A76584">
        <w:t xml:space="preserve">(Picture </w:t>
      </w:r>
      <w:r w:rsidR="00975C74">
        <w:t>7</w:t>
      </w:r>
      <w:r w:rsidR="00495759" w:rsidRPr="00A76584">
        <w:t xml:space="preserve">) </w:t>
      </w:r>
      <w:r w:rsidR="00EE1085" w:rsidRPr="00A76584">
        <w:t xml:space="preserve">in the </w:t>
      </w:r>
      <w:r w:rsidR="00031091" w:rsidRPr="00A76584">
        <w:t>workroom</w:t>
      </w:r>
      <w:r w:rsidR="003973F8" w:rsidRPr="00A76584">
        <w:t xml:space="preserve"> </w:t>
      </w:r>
      <w:r w:rsidR="00EE1085" w:rsidRPr="00A76584">
        <w:t>which is adjacent to the main entrance and directly behind the circulation desk</w:t>
      </w:r>
      <w:r w:rsidRPr="00A76584">
        <w:t xml:space="preserve">. </w:t>
      </w:r>
      <w:r w:rsidR="009E2781" w:rsidRPr="00A76584">
        <w:t xml:space="preserve"> Town officials reported that episodes of intense odors from the floor vents appear to be associated with rain storms and had observed water intrusion in the </w:t>
      </w:r>
      <w:r w:rsidR="00C45E08" w:rsidRPr="00A76584">
        <w:t>subterranean</w:t>
      </w:r>
      <w:r w:rsidR="006E0710" w:rsidRPr="00A76584">
        <w:t xml:space="preserve"> </w:t>
      </w:r>
      <w:r w:rsidR="00B5296B" w:rsidRPr="00A76584">
        <w:t>ductwork following heavy rainstorms</w:t>
      </w:r>
      <w:r w:rsidR="00F91A62" w:rsidRPr="00A76584">
        <w:t xml:space="preserve">. </w:t>
      </w:r>
      <w:r w:rsidR="00B5296B" w:rsidRPr="00A76584">
        <w:t xml:space="preserve"> </w:t>
      </w:r>
      <w:r w:rsidR="005344BA">
        <w:t>Below grade ductwork is a design that is commonly used in location</w:t>
      </w:r>
      <w:r w:rsidR="00CB3FF1">
        <w:t>s</w:t>
      </w:r>
      <w:r w:rsidR="005344BA">
        <w:t xml:space="preserve"> with little precipitation</w:t>
      </w:r>
      <w:r w:rsidR="005177BF">
        <w:t>, such as the southwestern United States.</w:t>
      </w:r>
      <w:r w:rsidR="005344BA">
        <w:t xml:space="preserve">  </w:t>
      </w:r>
      <w:r w:rsidR="00640994" w:rsidRPr="00A76584">
        <w:t xml:space="preserve">Although BEH/IAQ staff could not observe the </w:t>
      </w:r>
      <w:r w:rsidRPr="00A76584">
        <w:t xml:space="preserve">design or configuration of the </w:t>
      </w:r>
      <w:r w:rsidR="00640994" w:rsidRPr="00A76584">
        <w:t xml:space="preserve">ductwork, </w:t>
      </w:r>
      <w:r w:rsidR="005344BA">
        <w:t xml:space="preserve">the location of the </w:t>
      </w:r>
      <w:r w:rsidR="00F91A62" w:rsidRPr="00A76584">
        <w:t xml:space="preserve">ductwork </w:t>
      </w:r>
      <w:r w:rsidR="005344BA">
        <w:t xml:space="preserve">in any area that </w:t>
      </w:r>
      <w:r w:rsidR="005344BA">
        <w:lastRenderedPageBreak/>
        <w:t xml:space="preserve">is subject to continuous water </w:t>
      </w:r>
      <w:r w:rsidR="005177BF">
        <w:t>impingent</w:t>
      </w:r>
      <w:r w:rsidR="005344BA">
        <w:t xml:space="preserve"> allows for </w:t>
      </w:r>
      <w:r w:rsidRPr="00A76584">
        <w:t xml:space="preserve">odors and </w:t>
      </w:r>
      <w:r w:rsidR="00F91A62" w:rsidRPr="00A76584">
        <w:t>moisture</w:t>
      </w:r>
      <w:r w:rsidRPr="00A76584">
        <w:t>/</w:t>
      </w:r>
      <w:r w:rsidR="00F91A62" w:rsidRPr="00A76584">
        <w:t xml:space="preserve">mold spores </w:t>
      </w:r>
      <w:r w:rsidR="0056617A" w:rsidRPr="00A76584">
        <w:t xml:space="preserve">to </w:t>
      </w:r>
      <w:r w:rsidR="005344BA">
        <w:t>be distributed by the HVAC system.</w:t>
      </w:r>
    </w:p>
    <w:p w:rsidR="005177BF" w:rsidRDefault="005344BA" w:rsidP="00917033">
      <w:pPr>
        <w:pStyle w:val="BodyText1"/>
        <w:ind w:firstLine="0"/>
      </w:pPr>
      <w:r>
        <w:tab/>
        <w:t>Wa</w:t>
      </w:r>
      <w:r w:rsidR="008A4BA0">
        <w:t>ter-</w:t>
      </w:r>
      <w:r>
        <w:t>damaged gypsum wallboard was noted in the main library, along a wall that is buried beneath the slope</w:t>
      </w:r>
      <w:r w:rsidR="00BF5360">
        <w:t>d</w:t>
      </w:r>
      <w:r>
        <w:t xml:space="preserve"> garden directly beneath the patio.  It is likely </w:t>
      </w:r>
      <w:r w:rsidR="00787010">
        <w:t>that runoff rainwater</w:t>
      </w:r>
      <w:r>
        <w:t xml:space="preserve"> h</w:t>
      </w:r>
      <w:r w:rsidR="00CB3FF1">
        <w:t>as resulted in water penetration and moistened</w:t>
      </w:r>
      <w:r>
        <w:t xml:space="preserve"> GW.  GW is a material that can support mold growth.</w:t>
      </w:r>
      <w:r w:rsidR="005177BF">
        <w:t xml:space="preserve">  </w:t>
      </w:r>
      <w:r w:rsidR="005177BF" w:rsidRPr="005177BF">
        <w:t xml:space="preserve">BEH/IAQ </w:t>
      </w:r>
      <w:proofErr w:type="gramStart"/>
      <w:r w:rsidR="005177BF" w:rsidRPr="005177BF">
        <w:t xml:space="preserve">staff </w:t>
      </w:r>
      <w:r w:rsidR="00261D6D">
        <w:t>were</w:t>
      </w:r>
      <w:proofErr w:type="gramEnd"/>
      <w:r w:rsidR="00261D6D">
        <w:t xml:space="preserve"> specifically</w:t>
      </w:r>
      <w:r w:rsidR="005177BF" w:rsidRPr="005177BF">
        <w:t xml:space="preserve"> requested to examine conditions of the RL rooftop patio (Picture </w:t>
      </w:r>
      <w:r w:rsidR="00975C74">
        <w:t>8</w:t>
      </w:r>
      <w:r w:rsidR="005177BF" w:rsidRPr="005177BF">
        <w:t xml:space="preserve">) which is located adjacent to the upper floor of the building and, as mentioned, serves as the roof to a portion of the below-grade ground floor of the building.  The patio reportedly has been the source of ongoing chronic water infiltration/damage over the course of years.  Prior to the MDPH visit, a drainage system had been installed in the patio to direct rain water away from the building, repairs were made to the support beams and caulking/sealant applied to prevent future breaches and water penetration into the interior of the building.  Upon inspection, BEH/IAQ staff observed a separation/gap between the metal support beam of the patio and the flashing on the adjacent perpendicular wall (Pictures </w:t>
      </w:r>
      <w:r w:rsidR="00975C74">
        <w:t>9</w:t>
      </w:r>
      <w:r w:rsidR="005177BF" w:rsidRPr="005177BF">
        <w:t xml:space="preserve"> and </w:t>
      </w:r>
      <w:r w:rsidR="00975C74">
        <w:t>10</w:t>
      </w:r>
      <w:r w:rsidR="005177BF" w:rsidRPr="005177BF">
        <w:t xml:space="preserve">).  A gap </w:t>
      </w:r>
      <w:r w:rsidR="007E5946">
        <w:t xml:space="preserve">at the juncture </w:t>
      </w:r>
      <w:r w:rsidR="005177BF" w:rsidRPr="005177BF">
        <w:t>where building materials should be joined may create a pathway for rainwate</w:t>
      </w:r>
      <w:r w:rsidR="007E5946">
        <w:t xml:space="preserve">r to bypass the drainage system.  This </w:t>
      </w:r>
      <w:r w:rsidR="00AB47D5">
        <w:t xml:space="preserve">condition </w:t>
      </w:r>
      <w:r w:rsidR="007E5946">
        <w:t>may result</w:t>
      </w:r>
      <w:r w:rsidR="005177BF" w:rsidRPr="005177BF">
        <w:t xml:space="preserve"> in runoff down the corner/seam of the building and ca</w:t>
      </w:r>
      <w:r w:rsidR="007E5946">
        <w:t>use water to pool at the below-</w:t>
      </w:r>
      <w:r w:rsidR="005177BF" w:rsidRPr="005177BF">
        <w:t xml:space="preserve">grade foundation, which can lead to infiltration (Picture </w:t>
      </w:r>
      <w:r w:rsidR="00975C74">
        <w:t>11</w:t>
      </w:r>
      <w:r w:rsidR="005177BF" w:rsidRPr="005177BF">
        <w:t xml:space="preserve">).   </w:t>
      </w:r>
    </w:p>
    <w:p w:rsidR="0056617A" w:rsidRDefault="005177BF" w:rsidP="00917033">
      <w:pPr>
        <w:pStyle w:val="BodyText1"/>
        <w:ind w:firstLine="0"/>
      </w:pPr>
      <w:r>
        <w:tab/>
      </w:r>
      <w:r w:rsidR="005344BA">
        <w:t xml:space="preserve">  </w:t>
      </w:r>
      <w:r w:rsidR="009F04B7" w:rsidRPr="00A76584">
        <w:t xml:space="preserve"> </w:t>
      </w:r>
      <w:r w:rsidRPr="005177BF">
        <w:t>The US EPA and the American Conference of Governmental Industrial Hygienists (ACGIH) recommend that porous materials be dried with fans and heating within 24 to 48 hours  of becoming wet (US EPA, 2001; ACGIH, 1989).  If porous materials are not dried within this time frame,</w:t>
      </w:r>
      <w:r w:rsidR="00F862AF">
        <w:t xml:space="preserve"> mold growth may occur.  Once </w:t>
      </w:r>
      <w:r w:rsidRPr="005177BF">
        <w:t>mold has colonized porous materials, they are difficult to clean and should be removed and discarded.</w:t>
      </w:r>
    </w:p>
    <w:p w:rsidR="00E37D67" w:rsidRPr="00A76584" w:rsidRDefault="005177BF" w:rsidP="00C451FD">
      <w:pPr>
        <w:pStyle w:val="BodyText1"/>
        <w:ind w:firstLine="0"/>
      </w:pPr>
      <w:r>
        <w:lastRenderedPageBreak/>
        <w:tab/>
        <w:t xml:space="preserve">Other issues concerning water drainage and penetration were examined.  </w:t>
      </w:r>
      <w:r w:rsidR="00020F71" w:rsidRPr="00A76584">
        <w:t xml:space="preserve">BEH/IAQ </w:t>
      </w:r>
      <w:r w:rsidR="00691FCB" w:rsidRPr="00A76584">
        <w:t xml:space="preserve">examined the exterior of the building to identify breaches in the building envelope and/or other </w:t>
      </w:r>
      <w:r w:rsidR="00261D6D">
        <w:t>conditions</w:t>
      </w:r>
      <w:r w:rsidR="00691FCB" w:rsidRPr="00A76584">
        <w:t xml:space="preserve"> that could provide a source of water penetration.  </w:t>
      </w:r>
      <w:r w:rsidR="00E37D67" w:rsidRPr="00A76584">
        <w:t xml:space="preserve">Efflorescence was observed on exterior walls of the building.  Efflorescence is a characteristic sign of water damage to building materials such as brick or plaster, but it is not mold growth.  As moisture penetrates and works its way through mortar around brick, water-soluble compounds dissolve, creating a solution.  As the solution moves to the surface of the brick or mortar, water evaporates, leaving behind white, powdery mineral deposits.  This condition indicates that water from the exterior has penetrated into the building.  </w:t>
      </w:r>
    </w:p>
    <w:p w:rsidR="001F0731" w:rsidRPr="00A76584" w:rsidRDefault="00C12354" w:rsidP="001F0731">
      <w:pPr>
        <w:pStyle w:val="BodyText"/>
        <w:rPr>
          <w:iCs/>
        </w:rPr>
      </w:pPr>
      <w:r w:rsidRPr="00A76584">
        <w:rPr>
          <w:iCs/>
        </w:rPr>
        <w:t>The building is equipped with weep holes along exterior walls to drain away moisture that enters under the façade (</w:t>
      </w:r>
      <w:hyperlink r:id="rId11" w:history="1">
        <w:r w:rsidRPr="00DF568A">
          <w:rPr>
            <w:rStyle w:val="Hyperlink"/>
            <w:iCs/>
          </w:rPr>
          <w:t>Figure 1</w:t>
        </w:r>
      </w:hyperlink>
      <w:r w:rsidRPr="00A76584">
        <w:rPr>
          <w:iCs/>
        </w:rPr>
        <w:t xml:space="preserve">). </w:t>
      </w:r>
      <w:r w:rsidR="00A253CA" w:rsidRPr="00A76584">
        <w:rPr>
          <w:iCs/>
        </w:rPr>
        <w:t xml:space="preserve"> </w:t>
      </w:r>
      <w:r w:rsidR="0092700B" w:rsidRPr="00A76584">
        <w:rPr>
          <w:iCs/>
        </w:rPr>
        <w:t>Some w</w:t>
      </w:r>
      <w:r w:rsidRPr="00A76584">
        <w:rPr>
          <w:iCs/>
        </w:rPr>
        <w:t>eep holes were found blocked with cement or accumulated sediment from bricks/mortar (Picture1</w:t>
      </w:r>
      <w:r w:rsidR="00492318">
        <w:rPr>
          <w:iCs/>
        </w:rPr>
        <w:t>2</w:t>
      </w:r>
      <w:r w:rsidRPr="00A76584">
        <w:rPr>
          <w:iCs/>
        </w:rPr>
        <w:t>)</w:t>
      </w:r>
      <w:r w:rsidR="005341DA" w:rsidRPr="00A76584">
        <w:rPr>
          <w:iCs/>
        </w:rPr>
        <w:t xml:space="preserve"> and</w:t>
      </w:r>
      <w:r w:rsidR="005341DA" w:rsidRPr="00A76584">
        <w:t xml:space="preserve"> appeared to not have any mesh covering and/or were covered by mulch.  Without a mesh covering, insects such as bees or wasps may enter through the holes into the interior walls of the building.</w:t>
      </w:r>
      <w:r w:rsidR="00055668" w:rsidRPr="00A76584">
        <w:t xml:space="preserve"> </w:t>
      </w:r>
      <w:r w:rsidR="005341DA" w:rsidRPr="00A76584">
        <w:t xml:space="preserve"> </w:t>
      </w:r>
      <w:r w:rsidRPr="00A76584">
        <w:rPr>
          <w:iCs/>
        </w:rPr>
        <w:t>Without appropriate drainage, moisture can build up inside the wall’s drainage plane, resulting in increased water/moisture problems</w:t>
      </w:r>
      <w:r w:rsidR="001F0731" w:rsidRPr="00A76584">
        <w:rPr>
          <w:iCs/>
        </w:rPr>
        <w:t>.</w:t>
      </w:r>
    </w:p>
    <w:p w:rsidR="001F0731" w:rsidRPr="00A76584" w:rsidRDefault="00901F17" w:rsidP="001F0731">
      <w:pPr>
        <w:pStyle w:val="BodyText"/>
        <w:rPr>
          <w:iCs/>
        </w:rPr>
      </w:pPr>
      <w:r w:rsidRPr="00A76584">
        <w:rPr>
          <w:iCs/>
        </w:rPr>
        <w:t xml:space="preserve">Downspouts from gutters </w:t>
      </w:r>
      <w:r w:rsidR="008B175C" w:rsidRPr="00A76584">
        <w:rPr>
          <w:iCs/>
        </w:rPr>
        <w:t xml:space="preserve">terminate at the </w:t>
      </w:r>
      <w:r w:rsidRPr="00A76584">
        <w:rPr>
          <w:iCs/>
        </w:rPr>
        <w:t>base of the building and some downspouts were found damaged (Picture</w:t>
      </w:r>
      <w:r w:rsidR="00055668" w:rsidRPr="00A76584">
        <w:rPr>
          <w:iCs/>
        </w:rPr>
        <w:t>s</w:t>
      </w:r>
      <w:r w:rsidRPr="00A76584">
        <w:rPr>
          <w:iCs/>
        </w:rPr>
        <w:t xml:space="preserve"> </w:t>
      </w:r>
      <w:r w:rsidR="00055668" w:rsidRPr="00A76584">
        <w:rPr>
          <w:iCs/>
        </w:rPr>
        <w:t>1</w:t>
      </w:r>
      <w:r w:rsidR="00492318">
        <w:rPr>
          <w:iCs/>
        </w:rPr>
        <w:t>3</w:t>
      </w:r>
      <w:r w:rsidR="00055668" w:rsidRPr="00A76584">
        <w:rPr>
          <w:iCs/>
        </w:rPr>
        <w:t xml:space="preserve"> and 1</w:t>
      </w:r>
      <w:r w:rsidR="00492318">
        <w:rPr>
          <w:iCs/>
        </w:rPr>
        <w:t>4</w:t>
      </w:r>
      <w:r w:rsidRPr="00A76584">
        <w:rPr>
          <w:iCs/>
        </w:rPr>
        <w:t xml:space="preserve">). </w:t>
      </w:r>
      <w:r w:rsidR="00055668" w:rsidRPr="00A76584">
        <w:rPr>
          <w:iCs/>
        </w:rPr>
        <w:t xml:space="preserve"> </w:t>
      </w:r>
      <w:r w:rsidR="00F6404C" w:rsidRPr="00A76584">
        <w:rPr>
          <w:iCs/>
        </w:rPr>
        <w:t>G</w:t>
      </w:r>
      <w:r w:rsidRPr="00A76584">
        <w:rPr>
          <w:iCs/>
        </w:rPr>
        <w:t xml:space="preserve">utters/downspouts </w:t>
      </w:r>
      <w:r w:rsidR="00F6404C" w:rsidRPr="00A76584">
        <w:rPr>
          <w:iCs/>
        </w:rPr>
        <w:t xml:space="preserve">should be </w:t>
      </w:r>
      <w:r w:rsidRPr="00A76584">
        <w:rPr>
          <w:iCs/>
        </w:rPr>
        <w:t xml:space="preserve">configured to drain </w:t>
      </w:r>
      <w:r w:rsidR="00F6404C" w:rsidRPr="00A76584">
        <w:rPr>
          <w:iCs/>
        </w:rPr>
        <w:t xml:space="preserve">water </w:t>
      </w:r>
      <w:r w:rsidRPr="00C451FD">
        <w:rPr>
          <w:i/>
          <w:iCs/>
        </w:rPr>
        <w:t>away</w:t>
      </w:r>
      <w:r w:rsidRPr="00A76584">
        <w:rPr>
          <w:iCs/>
        </w:rPr>
        <w:t xml:space="preserve"> from the building</w:t>
      </w:r>
      <w:r w:rsidR="00F6404C" w:rsidRPr="00A76584">
        <w:rPr>
          <w:iCs/>
        </w:rPr>
        <w:t xml:space="preserve"> to prevent pooling/penetration at the foundation. </w:t>
      </w:r>
      <w:r w:rsidR="00B050E3" w:rsidRPr="00A76584">
        <w:rPr>
          <w:iCs/>
        </w:rPr>
        <w:t xml:space="preserve"> </w:t>
      </w:r>
      <w:r w:rsidR="008B175C" w:rsidRPr="00A76584">
        <w:rPr>
          <w:iCs/>
        </w:rPr>
        <w:t xml:space="preserve"> </w:t>
      </w:r>
    </w:p>
    <w:p w:rsidR="001342B7" w:rsidRDefault="001F0731" w:rsidP="00A65FA1">
      <w:pPr>
        <w:pStyle w:val="BodyText"/>
      </w:pPr>
      <w:r w:rsidRPr="00A76584">
        <w:rPr>
          <w:iCs/>
        </w:rPr>
        <w:t xml:space="preserve">A glass atrium wall is located on the northeast side of the building (Picture </w:t>
      </w:r>
      <w:r w:rsidR="00492318">
        <w:rPr>
          <w:iCs/>
        </w:rPr>
        <w:t>15</w:t>
      </w:r>
      <w:r w:rsidRPr="00A76584">
        <w:rPr>
          <w:iCs/>
        </w:rPr>
        <w:t xml:space="preserve">).  </w:t>
      </w:r>
      <w:r w:rsidR="009056D1" w:rsidRPr="00A76584">
        <w:rPr>
          <w:iCs/>
        </w:rPr>
        <w:t xml:space="preserve">A brick </w:t>
      </w:r>
      <w:r w:rsidR="00AC38C5" w:rsidRPr="00A76584">
        <w:rPr>
          <w:iCs/>
        </w:rPr>
        <w:t xml:space="preserve">catch basin </w:t>
      </w:r>
      <w:r w:rsidR="00C85C3C" w:rsidRPr="00A76584">
        <w:rPr>
          <w:iCs/>
        </w:rPr>
        <w:t xml:space="preserve">designed to collect and drain rainwater runoff </w:t>
      </w:r>
      <w:r w:rsidRPr="00A76584">
        <w:rPr>
          <w:iCs/>
        </w:rPr>
        <w:t xml:space="preserve">on the exterior wall contained a </w:t>
      </w:r>
      <w:r w:rsidR="008B175C" w:rsidRPr="00A76584">
        <w:rPr>
          <w:iCs/>
        </w:rPr>
        <w:t>tree</w:t>
      </w:r>
      <w:r w:rsidRPr="00A76584">
        <w:rPr>
          <w:iCs/>
        </w:rPr>
        <w:t xml:space="preserve"> </w:t>
      </w:r>
      <w:r w:rsidR="00AC38C5" w:rsidRPr="00A76584">
        <w:rPr>
          <w:iCs/>
        </w:rPr>
        <w:t xml:space="preserve">and debris </w:t>
      </w:r>
      <w:r w:rsidR="009056D1" w:rsidRPr="00A76584">
        <w:rPr>
          <w:iCs/>
        </w:rPr>
        <w:t>providing a source for water to accumulate</w:t>
      </w:r>
      <w:r w:rsidR="00C85C3C" w:rsidRPr="00A76584">
        <w:rPr>
          <w:iCs/>
        </w:rPr>
        <w:t xml:space="preserve"> against the base of the wall and provide a means for water </w:t>
      </w:r>
      <w:r w:rsidR="009056D1" w:rsidRPr="00A76584">
        <w:rPr>
          <w:iCs/>
        </w:rPr>
        <w:t>penetrat</w:t>
      </w:r>
      <w:r w:rsidR="00C85C3C" w:rsidRPr="00A76584">
        <w:rPr>
          <w:iCs/>
        </w:rPr>
        <w:t xml:space="preserve">ion (Picture </w:t>
      </w:r>
      <w:r w:rsidR="00492318">
        <w:rPr>
          <w:iCs/>
        </w:rPr>
        <w:t>16</w:t>
      </w:r>
      <w:r w:rsidR="00C85C3C" w:rsidRPr="00A76584">
        <w:rPr>
          <w:iCs/>
        </w:rPr>
        <w:t>).  In</w:t>
      </w:r>
      <w:r w:rsidRPr="00A76584">
        <w:rPr>
          <w:iCs/>
        </w:rPr>
        <w:t xml:space="preserve"> addition, </w:t>
      </w:r>
      <w:r w:rsidR="00A65FA1" w:rsidRPr="00A76584">
        <w:rPr>
          <w:iCs/>
        </w:rPr>
        <w:t xml:space="preserve">the downspout along the side of the wall </w:t>
      </w:r>
      <w:r w:rsidR="00A65FA1" w:rsidRPr="00A76584">
        <w:rPr>
          <w:iCs/>
        </w:rPr>
        <w:lastRenderedPageBreak/>
        <w:t xml:space="preserve">was damaged and terminated at the base of the wall.  </w:t>
      </w:r>
      <w:r w:rsidR="00A65FA1" w:rsidRPr="00A76584">
        <w:rPr>
          <w:snapToGrid w:val="0"/>
        </w:rPr>
        <w:t xml:space="preserve">BEH/IAQ staff observed plants and shrubs in close proximity to the building in numerous areas.  Shrubs/trees in close proximity to the building hold moisture against the building exterior and prevent drying (Pictures </w:t>
      </w:r>
      <w:r w:rsidR="00492318">
        <w:rPr>
          <w:snapToGrid w:val="0"/>
        </w:rPr>
        <w:t>17</w:t>
      </w:r>
      <w:r w:rsidR="00A65FA1" w:rsidRPr="00A76584">
        <w:rPr>
          <w:snapToGrid w:val="0"/>
        </w:rPr>
        <w:t xml:space="preserve"> through </w:t>
      </w:r>
      <w:r w:rsidR="00492318">
        <w:rPr>
          <w:snapToGrid w:val="0"/>
        </w:rPr>
        <w:t>18</w:t>
      </w:r>
      <w:r w:rsidR="00A65FA1" w:rsidRPr="00A76584">
        <w:rPr>
          <w:snapToGrid w:val="0"/>
        </w:rPr>
        <w:t>).  The growth of roots against exterior walls can bring moisture in contact with the foundation.  Plant roots can eventually penetrate the wall, leading to cracks and/or fissures in the sublevel foundation.</w:t>
      </w:r>
      <w:r w:rsidR="00A65FA1" w:rsidRPr="00A76584">
        <w:t xml:space="preserve">  </w:t>
      </w:r>
      <w:r w:rsidR="00A65FA1" w:rsidRPr="00A76584">
        <w:rPr>
          <w:snapToGrid w:val="0"/>
        </w:rPr>
        <w:t xml:space="preserve">Over time, these conditions can undermine the integrity of the building envelope and provide a means of water entry into the building via capillary action through exterior walls, foundation concrete and masonry (Lstiburek &amp; Brennan, 2001).  The freezing and thawing action of water during the winter months can create cracks and fissures in the foundation that can result in additional penetration points for both water and pests.  Trees and shrubs can also be a source of pollen, debris and mold into univents and windows.  Consideration should be given to removing landscaping in close proximity to the building so as to </w:t>
      </w:r>
      <w:r w:rsidR="00A65FA1" w:rsidRPr="00A76584">
        <w:t>maintain a space of 5 feet between shrubbery and the building.</w:t>
      </w:r>
    </w:p>
    <w:p w:rsidR="00917033" w:rsidRDefault="00917033" w:rsidP="00917033">
      <w:pPr>
        <w:pStyle w:val="BodyText"/>
      </w:pPr>
      <w:r>
        <w:t xml:space="preserve">The upper floor had water-damaged ceiling tiles (Table 1; Picture </w:t>
      </w:r>
      <w:r w:rsidR="00492318">
        <w:t>19</w:t>
      </w:r>
      <w:r>
        <w:t>), which may stem from historic roof /plumbing leaks.  Water-damaged ceiling tiles can provide a source of mold and should be replaced after a water leak is discovered and repaired.</w:t>
      </w:r>
    </w:p>
    <w:p w:rsidR="00917033" w:rsidRDefault="00917033" w:rsidP="00917033">
      <w:pPr>
        <w:pStyle w:val="BodyText"/>
      </w:pPr>
      <w:r>
        <w:t xml:space="preserve">Water dispensers and a mini refrigerator were </w:t>
      </w:r>
      <w:r w:rsidR="00261D6D">
        <w:t>found</w:t>
      </w:r>
      <w:r>
        <w:t xml:space="preserve"> located in carpeted areas, where they can spill or leak and cause water damage to</w:t>
      </w:r>
      <w:r w:rsidR="00492318">
        <w:t xml:space="preserve"> the carpet (Table 1; Picture 20</w:t>
      </w:r>
      <w:r>
        <w:t>).  These appliances should be located on non-porous flooring on or a waterproof mat.</w:t>
      </w:r>
    </w:p>
    <w:p w:rsidR="00917033" w:rsidRDefault="00917033" w:rsidP="00917033">
      <w:pPr>
        <w:pStyle w:val="BodyText"/>
      </w:pPr>
      <w:r>
        <w:t>The main entrance door had gaps and was ill-fitting allowing light to be seen through the gaps.  These gaps can allow water</w:t>
      </w:r>
      <w:r w:rsidR="007C1477">
        <w:t>, drafts, particulate matter</w:t>
      </w:r>
      <w:r>
        <w:t xml:space="preserve"> and pests into the building.  All exterior doors should be checked for light penetration, and damaged/missing weather-stripping and weather sweeps should be repaired/replaced.  In addition, it was reported that the exterior </w:t>
      </w:r>
      <w:r>
        <w:lastRenderedPageBreak/>
        <w:t>handicapped access door is subject to water penetration during wind-driven storms resulting in rotted/deteriorated interior wood floo</w:t>
      </w:r>
      <w:r w:rsidR="00492318">
        <w:t>ring at the threshold (Picture 21</w:t>
      </w:r>
      <w:r>
        <w:t xml:space="preserve">).  The damaged area should be repaired and consideration should be given to replacing the door and ensure that the slope of the ramp directs groundwater away from the base of the door.   </w:t>
      </w:r>
    </w:p>
    <w:p w:rsidR="00917033" w:rsidRDefault="00917033" w:rsidP="00917033">
      <w:pPr>
        <w:pStyle w:val="BodyText"/>
      </w:pPr>
      <w:r w:rsidRPr="00917033">
        <w:t>In addition, a dehumidifier stored in the workroom had a catch basin with stagnant water and mold growth.  Dehumidifiers should be cleaned routinely and dried completely when not in use to prevent mold growth and associated unpleasant odors.</w:t>
      </w:r>
    </w:p>
    <w:p w:rsidR="004E5313" w:rsidRPr="00A76584" w:rsidRDefault="004E5313" w:rsidP="00600198">
      <w:pPr>
        <w:pStyle w:val="Heading2"/>
      </w:pPr>
      <w:r w:rsidRPr="00A76584">
        <w:t>Other Indoor Air Evaluations</w:t>
      </w:r>
    </w:p>
    <w:p w:rsidR="004E5313" w:rsidRPr="00A76584" w:rsidRDefault="004E5313" w:rsidP="00600198">
      <w:pPr>
        <w:pStyle w:val="BodyText1"/>
      </w:pPr>
      <w:r w:rsidRPr="00A76584">
        <w:t>Indoor air quality can be negatively influenced by the presence of respiratory irritants, such as products of combustion.  The process of combustion produces a number of pollutants.  Common combustion emissions include carbon monoxide, carbon dioxide, water vapor, and smoke (fine airborne particle material).  Of these materials, exposure to carbon monoxide and particulate matter with a diameter of 2.5 micrometers (μm) or less (PM2.5) can produce immediate, acute health effects upon exposure.  To determine whether combustion products were present in the indoor environment, BEH/IAQ staff obtained measurements for carbon monoxide and PM2.5.</w:t>
      </w:r>
    </w:p>
    <w:p w:rsidR="004E5313" w:rsidRPr="00A76584" w:rsidRDefault="004E5313" w:rsidP="00600198">
      <w:pPr>
        <w:pStyle w:val="Heading3"/>
      </w:pPr>
      <w:r w:rsidRPr="00A76584">
        <w:t>Carbon Monoxide</w:t>
      </w:r>
    </w:p>
    <w:p w:rsidR="004E5313" w:rsidRPr="00A76584" w:rsidRDefault="004E5313" w:rsidP="00600198">
      <w:pPr>
        <w:pStyle w:val="BodyText1"/>
      </w:pPr>
      <w:r w:rsidRPr="00A76584">
        <w:t xml:space="preserve">Carbon monoxide is a by-product of incomplete combustion of organic matter (e.g., gasoline, wood and tobacco).  Exposure to carbon monoxide can produce immediate and acute health affects.  Several air quality standards have been established to address carbon monoxide and prevent symptoms from exposure to these substances.  The MDPH established a </w:t>
      </w:r>
      <w:r w:rsidR="00600198" w:rsidRPr="00A76584">
        <w:t xml:space="preserve">corrective </w:t>
      </w:r>
      <w:r w:rsidRPr="00A76584">
        <w:t xml:space="preserve">action level concerning carbon monoxide in ice skating rinks that use fossil-fueled ice </w:t>
      </w:r>
      <w:r w:rsidR="005F39EC" w:rsidRPr="00A76584">
        <w:t xml:space="preserve">      </w:t>
      </w:r>
      <w:r w:rsidRPr="00A76584">
        <w:lastRenderedPageBreak/>
        <w:t xml:space="preserve">resurfacing equipment. </w:t>
      </w:r>
      <w:r w:rsidR="00A35C97" w:rsidRPr="00A76584">
        <w:t xml:space="preserve"> </w:t>
      </w:r>
      <w:r w:rsidRPr="00A76584">
        <w:t>If an operator of an indoor ice rink measures a carbon monoxide level over 30 ppm, taken 20 minutes after resurfacing within a rink, that operator must take actions to reduce carbon monoxide levels (MDPH, 1997).</w:t>
      </w:r>
    </w:p>
    <w:p w:rsidR="004E5313" w:rsidRPr="00A76584" w:rsidRDefault="004E5313" w:rsidP="00600198">
      <w:pPr>
        <w:pStyle w:val="BodyText1"/>
      </w:pPr>
      <w:r w:rsidRPr="00A76584">
        <w:t xml:space="preserve">The American Society of Heating Refrigeration and Air-Conditioning Engineers (ASHRAE) has adopted the National Ambient Air Quality Standards (NAAQS) as one set of criteria for assessing indoor air quality and monitoring of fresh air introduced by HVAC systems (ASHRAE, 1989).  The NAAQS are standards established by the US EPA to protect the public health from six criteria pollutants, including carbon monoxide and particulate matter (US EPA, 2006).  As recommended by ASHRAE, pollutant levels of fresh air introduced to a building should not exceed the NAAQS levels (ASHRAE, 1989).  The NAAQS were adopted by reference in the Building Officials &amp; Code Administrators (BOCA) National Mechanical Code of 1993 (BOCA, 1993), which is now an HVAC standard included in the Massachusetts State Building Code (SBBRS, 2011).  According to the NAAQS, carbon monoxide levels in outdoor air should not exceed 9 ppm in an eight-hour average (US EPA, 2006).  </w:t>
      </w:r>
    </w:p>
    <w:p w:rsidR="004E5313" w:rsidRPr="00A76584" w:rsidRDefault="004E5313" w:rsidP="00600198">
      <w:pPr>
        <w:pStyle w:val="BodyText1"/>
      </w:pPr>
      <w:r w:rsidRPr="00A76584">
        <w:rPr>
          <w:i/>
          <w:iCs/>
        </w:rPr>
        <w:t>Carbon monoxide should not be present in a typical, indoor environment</w:t>
      </w:r>
      <w:r w:rsidRPr="00A76584">
        <w:t xml:space="preserve">.  If it </w:t>
      </w:r>
      <w:r w:rsidRPr="00A76584">
        <w:rPr>
          <w:i/>
          <w:iCs/>
        </w:rPr>
        <w:t>is</w:t>
      </w:r>
      <w:r w:rsidRPr="00A76584">
        <w:t xml:space="preserve"> present, indoor carbon monoxide levels should be less than or equal to outdoor levels.  Outdoor carbon monoxide concentrations were non-detect (ND) on the day of the assessment (Table 1).  No measureable levels of carbon monoxide were detected in the building during the assessment (Table 1).</w:t>
      </w:r>
    </w:p>
    <w:p w:rsidR="004E5313" w:rsidRPr="00A76584" w:rsidRDefault="004E5313" w:rsidP="004E5313">
      <w:pPr>
        <w:pStyle w:val="Heading3"/>
      </w:pPr>
      <w:r w:rsidRPr="00A76584">
        <w:t>Particulate Matter</w:t>
      </w:r>
    </w:p>
    <w:p w:rsidR="004E5313" w:rsidRPr="00A76584" w:rsidRDefault="004E5313" w:rsidP="00600198">
      <w:pPr>
        <w:pStyle w:val="BodyText1"/>
      </w:pPr>
      <w:r w:rsidRPr="00A76584">
        <w:t xml:space="preserve">The US EPA has established NAAQS limits for exposure to particulate matter.  Particulate matter includes airborne solids, which can result in eye and respiratory irritation if exposure occurs.  The NAAQS originally established exposure limits to particulate matter with a </w:t>
      </w:r>
      <w:r w:rsidRPr="00A76584">
        <w:lastRenderedPageBreak/>
        <w:t>diameter of 10 μm or less (PM10).  According to the NAAQS, PM10 levels should not exceed 150 micrograms per cubic meter (μg/m</w:t>
      </w:r>
      <w:r w:rsidRPr="00A76584">
        <w:rPr>
          <w:vertAlign w:val="superscript"/>
        </w:rPr>
        <w:t>3</w:t>
      </w:r>
      <w:r w:rsidRPr="00A76584">
        <w:t>) in a 24-hour average (US EPA, 2006).  These standards were adopted by both ASHRAE and BOCA.  Since the issuance of the ASHRAE standard and BOCA Code, US EPA established a more protective standard for fine airborne particles.  This more stringent PM2.5 standard requires outdoor air particle levels be maintained below 35 μg/m</w:t>
      </w:r>
      <w:r w:rsidRPr="00A76584">
        <w:rPr>
          <w:vertAlign w:val="superscript"/>
        </w:rPr>
        <w:t>3</w:t>
      </w:r>
      <w:r w:rsidRPr="00A76584">
        <w:t xml:space="preserve"> over a 24-hour average (US EPA, 2006).  Although both the ASHRAE standard and BOCA Code adopted the PM10 standard for evaluating air quality, MDPH uses the more protective PM2.5 standard for evaluating airborne particulate matter concentrations in the indoor environment.</w:t>
      </w:r>
    </w:p>
    <w:p w:rsidR="004E5313" w:rsidRPr="00A76584" w:rsidRDefault="004E5313" w:rsidP="00600198">
      <w:pPr>
        <w:pStyle w:val="BodyText1"/>
      </w:pPr>
      <w:r w:rsidRPr="00A76584">
        <w:t xml:space="preserve">Outdoor PM2.5 was measured </w:t>
      </w:r>
      <w:proofErr w:type="gramStart"/>
      <w:r w:rsidRPr="00A76584">
        <w:t xml:space="preserve">at </w:t>
      </w:r>
      <w:r w:rsidR="00E93D0D" w:rsidRPr="00A76584">
        <w:t>12</w:t>
      </w:r>
      <w:r w:rsidR="00173252" w:rsidRPr="00A76584">
        <w:t xml:space="preserve"> </w:t>
      </w:r>
      <w:r w:rsidRPr="00A76584">
        <w:t>μg/m</w:t>
      </w:r>
      <w:r w:rsidRPr="00A76584">
        <w:rPr>
          <w:vertAlign w:val="superscript"/>
        </w:rPr>
        <w:t>3</w:t>
      </w:r>
      <w:r w:rsidRPr="00A76584">
        <w:t xml:space="preserve"> (Table 1)</w:t>
      </w:r>
      <w:proofErr w:type="gramEnd"/>
      <w:r w:rsidRPr="00A76584">
        <w:t xml:space="preserve"> on the day of the visit.  PM2.5 levels measured indoors ranged from </w:t>
      </w:r>
      <w:r w:rsidR="0057362B">
        <w:t>5</w:t>
      </w:r>
      <w:r w:rsidR="00103304" w:rsidRPr="00A76584">
        <w:t xml:space="preserve"> </w:t>
      </w:r>
      <w:proofErr w:type="gramStart"/>
      <w:r w:rsidRPr="00A76584">
        <w:t xml:space="preserve">to </w:t>
      </w:r>
      <w:r w:rsidR="0057362B">
        <w:t>12</w:t>
      </w:r>
      <w:r w:rsidRPr="00A76584">
        <w:t xml:space="preserve"> μg/m</w:t>
      </w:r>
      <w:r w:rsidRPr="00A76584">
        <w:rPr>
          <w:vertAlign w:val="superscript"/>
        </w:rPr>
        <w:t xml:space="preserve">3 </w:t>
      </w:r>
      <w:r w:rsidRPr="00A76584">
        <w:t>(Table 1),</w:t>
      </w:r>
      <w:proofErr w:type="gramEnd"/>
      <w:r w:rsidRPr="00A76584">
        <w:t xml:space="preserve"> which were below the NAAQS PM2.5 level of 35 μg/m</w:t>
      </w:r>
      <w:r w:rsidRPr="00A76584">
        <w:rPr>
          <w:vertAlign w:val="superscript"/>
        </w:rPr>
        <w:t>3</w:t>
      </w:r>
      <w:r w:rsidRPr="00A76584">
        <w:t>.  Frequently, i</w:t>
      </w:r>
      <w:r w:rsidR="007C1477">
        <w:t>ndoor air levels of particulate matter</w:t>
      </w:r>
      <w:r w:rsidRPr="00A76584">
        <w:t xml:space="preserve"> (including PM2.5) can be at higher levels than those measured outdoors.  A number of mechanical devices and/or activities that occur in buildings can generate particulate</w:t>
      </w:r>
      <w:r w:rsidR="007C1477">
        <w:t xml:space="preserve"> matter</w:t>
      </w:r>
      <w:r w:rsidRPr="00A76584">
        <w:t xml:space="preserve"> during normal operations.  Sources</w:t>
      </w:r>
      <w:r w:rsidR="007C1477">
        <w:t xml:space="preserve"> of indoor airborne particulate matter</w:t>
      </w:r>
      <w:r w:rsidRPr="00A76584">
        <w:t xml:space="preserve"> may include but are not limited to particles generated during the operation of fan belts in the HVAC system, use of stoves and/or microwave ovens in kitchen areas; use of photocopiers, fax machines and computer printing devices; operation of an ordinary vacuum cleaner and heavy foot traffic indoors.</w:t>
      </w:r>
    </w:p>
    <w:p w:rsidR="004E5313" w:rsidRPr="00A76584" w:rsidRDefault="004E5313" w:rsidP="00DA0E7B">
      <w:pPr>
        <w:pStyle w:val="Heading3"/>
      </w:pPr>
      <w:r w:rsidRPr="00A76584">
        <w:t>Volatile Organic Compounds</w:t>
      </w:r>
    </w:p>
    <w:p w:rsidR="004E5313" w:rsidRPr="00A76584" w:rsidRDefault="004E5313" w:rsidP="00DA0E7B">
      <w:pPr>
        <w:pStyle w:val="BodyText1"/>
      </w:pPr>
      <w:r w:rsidRPr="00A76584">
        <w:t xml:space="preserve">Indoor air concentrations can be greatly impacted by the use of products containing volatile organic compounds (VOCs).  VOCs are carbon-containing substances that have the ability to evaporate at room temperature.  Frequently, exposure to low levels of total VOCs </w:t>
      </w:r>
      <w:r w:rsidR="00A35C97" w:rsidRPr="00A76584">
        <w:t xml:space="preserve"> </w:t>
      </w:r>
      <w:r w:rsidR="00C93AD4" w:rsidRPr="00A76584">
        <w:t xml:space="preserve"> </w:t>
      </w:r>
      <w:r w:rsidRPr="00A76584">
        <w:t xml:space="preserve">(TVOCs) may produce eye, nose, throat and/or respiratory irritation in some sensitive </w:t>
      </w:r>
      <w:r w:rsidRPr="00A76584">
        <w:lastRenderedPageBreak/>
        <w:t>individuals.</w:t>
      </w:r>
      <w:r w:rsidR="00B21AB5" w:rsidRPr="00A76584">
        <w:t xml:space="preserve"> </w:t>
      </w:r>
      <w:r w:rsidR="00682AB2" w:rsidRPr="00A76584">
        <w:t xml:space="preserve"> </w:t>
      </w:r>
      <w:r w:rsidRPr="00A76584">
        <w:t>For example, chemicals evaporating from a paint can stored at room temperature would most likely contain VOCs.  In an effort to identify materials that can potentially increase indoor VOC concentrations, BEH/IAQ staff examined the office space for products containing respiratory irritants.</w:t>
      </w:r>
    </w:p>
    <w:p w:rsidR="004E5313" w:rsidRPr="00A76584" w:rsidRDefault="004E5313" w:rsidP="00DA0E7B">
      <w:pPr>
        <w:pStyle w:val="BodyText1"/>
      </w:pPr>
      <w:r w:rsidRPr="00A76584">
        <w:t xml:space="preserve">There </w:t>
      </w:r>
      <w:r w:rsidR="009C44C7" w:rsidRPr="00A76584">
        <w:t xml:space="preserve">are </w:t>
      </w:r>
      <w:r w:rsidR="00261D6D">
        <w:t xml:space="preserve">several </w:t>
      </w:r>
      <w:r w:rsidRPr="00A76584">
        <w:t>photocopier</w:t>
      </w:r>
      <w:r w:rsidR="009C44C7" w:rsidRPr="00A76584">
        <w:t>s</w:t>
      </w:r>
      <w:r w:rsidRPr="00A76584">
        <w:t xml:space="preserve"> in the </w:t>
      </w:r>
      <w:r w:rsidR="009C44C7" w:rsidRPr="00A76584">
        <w:t>building</w:t>
      </w:r>
      <w:r w:rsidR="00B10B74" w:rsidRPr="00A76584">
        <w:t xml:space="preserve"> (Table 1)</w:t>
      </w:r>
      <w:r w:rsidRPr="00A76584">
        <w:t xml:space="preserve">.  Photocopiers can be sources of pollutants such as VOCs, ozone, heat and odors, particularly if the equipment is older and in frequent use.  Both VOCs and ozone are respiratory irritants (Schmidt Etkin, 1992).  Photocopiers and laminators should be kept in well ventilated rooms, and should be located near windows or exhaust vents.  </w:t>
      </w:r>
    </w:p>
    <w:p w:rsidR="00F12E41" w:rsidRPr="00A76584" w:rsidRDefault="00F12E41" w:rsidP="00F12E41">
      <w:pPr>
        <w:pStyle w:val="BodyText"/>
      </w:pPr>
      <w:r w:rsidRPr="00A76584">
        <w:t>Hand sanitizer was also observed in some areas (Table 1).  Hand sanitizing products may contain ethyl alcohol and/or isopropyl alcohol, which are highly volatile and may be irritating to the eyes and nose, and may also contain fragrances to which some people may be sensitive.</w:t>
      </w:r>
    </w:p>
    <w:p w:rsidR="00ED4F49" w:rsidRPr="00A76584" w:rsidRDefault="00ED4F49" w:rsidP="00DA0E7B">
      <w:pPr>
        <w:pStyle w:val="Heading2"/>
      </w:pPr>
      <w:r w:rsidRPr="00A76584">
        <w:t>Other Conditions</w:t>
      </w:r>
    </w:p>
    <w:p w:rsidR="0003179B" w:rsidRDefault="0003179B" w:rsidP="00DA0E7B">
      <w:pPr>
        <w:pStyle w:val="BodyText"/>
      </w:pPr>
      <w:r w:rsidRPr="0003179B">
        <w:t xml:space="preserve">Of note, the mechanical room also serves as the custodial closet.  Numerous chemicals, cleaning products and equipment (i.e.” Shop Vac”) were observed in the room which can be irritating to the eyes, nose and </w:t>
      </w:r>
      <w:r w:rsidR="00492318">
        <w:t>throat of sensitive individuals</w:t>
      </w:r>
      <w:r w:rsidRPr="0003179B">
        <w:t xml:space="preserve">.  If these products are not properly stored (uncapped/unsealed) or the equipment is not </w:t>
      </w:r>
      <w:proofErr w:type="gramStart"/>
      <w:r w:rsidRPr="0003179B">
        <w:t>cleaned/ma</w:t>
      </w:r>
      <w:r w:rsidR="007C1477">
        <w:t>intained</w:t>
      </w:r>
      <w:proofErr w:type="gramEnd"/>
      <w:r w:rsidR="007C1477">
        <w:t xml:space="preserve"> after use, particulate matter</w:t>
      </w:r>
      <w:r w:rsidRPr="0003179B">
        <w:t xml:space="preserve"> and odors may become entrained in the ventilation system and become distributed throughout the building.</w:t>
      </w:r>
    </w:p>
    <w:p w:rsidR="00DA0E7B" w:rsidRPr="00A76584" w:rsidRDefault="00072C2F" w:rsidP="00DA0E7B">
      <w:pPr>
        <w:pStyle w:val="BodyText"/>
        <w:rPr>
          <w:iCs/>
        </w:rPr>
      </w:pPr>
      <w:r w:rsidRPr="00A76584">
        <w:t>Evidence of rodent</w:t>
      </w:r>
      <w:r w:rsidR="00F15DCC" w:rsidRPr="00A76584">
        <w:t xml:space="preserve"> </w:t>
      </w:r>
      <w:r w:rsidR="00261D6D">
        <w:t>activity</w:t>
      </w:r>
      <w:r w:rsidRPr="00A76584">
        <w:t xml:space="preserve"> was observed in the form of mouse traps in several areas, including the attic of the RL.</w:t>
      </w:r>
      <w:r w:rsidR="009C44C7" w:rsidRPr="00A76584">
        <w:t xml:space="preserve">  </w:t>
      </w:r>
      <w:r w:rsidR="001376C0" w:rsidRPr="00A76584">
        <w:t xml:space="preserve">Rodent infestation can result in indoor air quality related symptoms due to materials in their wastes.  Mouse urine contains a protein that is a known sensitizer (US EPA, 1992).  A sensitizer is a material that can produce symptoms (e.g., running </w:t>
      </w:r>
      <w:r w:rsidR="001376C0" w:rsidRPr="00A76584">
        <w:lastRenderedPageBreak/>
        <w:t>nose or skin rashes) in sensitive individuals after repeated exposure.</w:t>
      </w:r>
      <w:r w:rsidR="00DA0E7B" w:rsidRPr="00A76584">
        <w:t xml:space="preserve">  </w:t>
      </w:r>
      <w:r w:rsidR="00DA0E7B" w:rsidRPr="00A76584">
        <w:rPr>
          <w:iCs/>
        </w:rPr>
        <w:t xml:space="preserve">A three-step approach is necessary to eliminate rodent infestation: </w:t>
      </w:r>
    </w:p>
    <w:p w:rsidR="00DA0E7B" w:rsidRPr="00A76584" w:rsidRDefault="00DA0E7B" w:rsidP="00985404">
      <w:pPr>
        <w:numPr>
          <w:ilvl w:val="0"/>
          <w:numId w:val="7"/>
        </w:numPr>
        <w:spacing w:line="480" w:lineRule="auto"/>
        <w:rPr>
          <w:iCs/>
        </w:rPr>
      </w:pPr>
      <w:r w:rsidRPr="00A76584">
        <w:rPr>
          <w:iCs/>
        </w:rPr>
        <w:t>removal of the rodents;</w:t>
      </w:r>
    </w:p>
    <w:p w:rsidR="00DA0E7B" w:rsidRPr="00A76584" w:rsidRDefault="00DA0E7B" w:rsidP="00985404">
      <w:pPr>
        <w:numPr>
          <w:ilvl w:val="0"/>
          <w:numId w:val="8"/>
        </w:numPr>
        <w:spacing w:line="480" w:lineRule="auto"/>
        <w:rPr>
          <w:iCs/>
        </w:rPr>
      </w:pPr>
      <w:r w:rsidRPr="00A76584">
        <w:rPr>
          <w:iCs/>
        </w:rPr>
        <w:t xml:space="preserve">cleaning of waste products from the interior of the building; and </w:t>
      </w:r>
    </w:p>
    <w:p w:rsidR="00DA0E7B" w:rsidRPr="00A76584" w:rsidRDefault="00DA0E7B" w:rsidP="00985404">
      <w:pPr>
        <w:numPr>
          <w:ilvl w:val="0"/>
          <w:numId w:val="9"/>
        </w:numPr>
        <w:spacing w:line="480" w:lineRule="auto"/>
        <w:rPr>
          <w:iCs/>
        </w:rPr>
      </w:pPr>
      <w:proofErr w:type="gramStart"/>
      <w:r w:rsidRPr="00A76584">
        <w:rPr>
          <w:iCs/>
        </w:rPr>
        <w:t>reduction/elimination</w:t>
      </w:r>
      <w:proofErr w:type="gramEnd"/>
      <w:r w:rsidRPr="00A76584">
        <w:rPr>
          <w:iCs/>
        </w:rPr>
        <w:t xml:space="preserve"> of pathways/food sources that are attracting rodents. </w:t>
      </w:r>
    </w:p>
    <w:p w:rsidR="00DA0E7B" w:rsidRPr="00A76584" w:rsidRDefault="00DA0E7B" w:rsidP="00267BAE">
      <w:pPr>
        <w:pStyle w:val="BodyText1"/>
        <w:rPr>
          <w:iCs/>
        </w:rPr>
      </w:pPr>
      <w:r w:rsidRPr="00A76584">
        <w:t>To eliminate exposure to allergens, rodents must be removed from the building.  Please note that removal, even after cleaning, may not provide immediate relief since allergens can exist in the interior for several months after rodents are eliminated (Burge, 1995).  Once the infestation is eliminated, a combination of cleaning and increased ventilation and filtration should serve to reduce allergens associated with rodents</w:t>
      </w:r>
      <w:r w:rsidRPr="00A76584">
        <w:rPr>
          <w:iCs/>
        </w:rPr>
        <w:t>.</w:t>
      </w:r>
    </w:p>
    <w:p w:rsidR="00457134" w:rsidRPr="00A76584" w:rsidRDefault="00606FE8" w:rsidP="00457134">
      <w:pPr>
        <w:pStyle w:val="BodyText1"/>
      </w:pPr>
      <w:r w:rsidRPr="00A76584">
        <w:t>As mentioned, f</w:t>
      </w:r>
      <w:r w:rsidR="00457134" w:rsidRPr="00A76584">
        <w:t xml:space="preserve">loors in </w:t>
      </w:r>
      <w:r w:rsidR="00400BF6" w:rsidRPr="00A76584">
        <w:t xml:space="preserve">RL </w:t>
      </w:r>
      <w:r w:rsidR="00457134" w:rsidRPr="00A76584">
        <w:t xml:space="preserve">are covered by wall-to-wall carpeting.  </w:t>
      </w:r>
      <w:r w:rsidR="00933A38" w:rsidRPr="00A76584">
        <w:t>Carpeting was soiled</w:t>
      </w:r>
      <w:r w:rsidR="007C49DD" w:rsidRPr="00A76584">
        <w:t>, wrinkled</w:t>
      </w:r>
      <w:r w:rsidR="00933A38" w:rsidRPr="00A76584">
        <w:t xml:space="preserve"> and </w:t>
      </w:r>
      <w:r w:rsidR="007C49DD" w:rsidRPr="00A76584">
        <w:t xml:space="preserve">was </w:t>
      </w:r>
      <w:r w:rsidR="00933A38" w:rsidRPr="00A76584">
        <w:t>wate</w:t>
      </w:r>
      <w:r w:rsidR="007C49DD" w:rsidRPr="00A76584">
        <w:t>r-</w:t>
      </w:r>
      <w:r w:rsidR="00933A38" w:rsidRPr="00A76584">
        <w:t>damage</w:t>
      </w:r>
      <w:r w:rsidR="007C49DD" w:rsidRPr="00A76584">
        <w:t>d</w:t>
      </w:r>
      <w:r w:rsidR="00933A38" w:rsidRPr="00A76584">
        <w:t xml:space="preserve"> along </w:t>
      </w:r>
      <w:r w:rsidR="007C49DD" w:rsidRPr="00A76584">
        <w:t xml:space="preserve">some </w:t>
      </w:r>
      <w:r w:rsidR="00933A38" w:rsidRPr="00A76584">
        <w:t>exterior walls</w:t>
      </w:r>
      <w:r w:rsidR="00495759" w:rsidRPr="00A76584">
        <w:t xml:space="preserve"> and exterior doors.</w:t>
      </w:r>
      <w:r w:rsidR="00E37D67" w:rsidRPr="00A76584">
        <w:t xml:space="preserve"> </w:t>
      </w:r>
      <w:r w:rsidR="00933A38" w:rsidRPr="00A76584">
        <w:t xml:space="preserve"> </w:t>
      </w:r>
      <w:r w:rsidR="00457134" w:rsidRPr="00A76584">
        <w:t>The Institute of Inspection, Cleaning and Restoration Certification (IICRC), recommends that carpeting be cleaned annually (or semi-annually in soiled high traffic areas) (IICRC, 20</w:t>
      </w:r>
      <w:r w:rsidR="00711198" w:rsidRPr="00A76584">
        <w:t>12</w:t>
      </w:r>
      <w:r w:rsidR="00457134" w:rsidRPr="00A76584">
        <w:t xml:space="preserve">).  </w:t>
      </w:r>
      <w:r w:rsidR="00072C2F" w:rsidRPr="00A76584">
        <w:t>In addition, carpets have a finite life expectancy (10</w:t>
      </w:r>
      <w:r w:rsidR="00400BF6" w:rsidRPr="00A76584">
        <w:t>-</w:t>
      </w:r>
      <w:r w:rsidR="00072C2F" w:rsidRPr="00A76584">
        <w:t xml:space="preserve">12 years in general) that can be rapidly reduced due to failure to maintain the carpeting properly.  </w:t>
      </w:r>
      <w:r w:rsidR="003F0B9D" w:rsidRPr="00A76584">
        <w:t>C</w:t>
      </w:r>
      <w:r w:rsidR="00DA0E7B" w:rsidRPr="00A76584">
        <w:t xml:space="preserve">arpeting is not recommended in below-grade spaces </w:t>
      </w:r>
      <w:r w:rsidR="00933A38" w:rsidRPr="00A76584">
        <w:t>and</w:t>
      </w:r>
      <w:r w:rsidR="00DA0E7B" w:rsidRPr="00A76584">
        <w:t xml:space="preserve"> other areas that may be subject to condensation or chronic moist conditions</w:t>
      </w:r>
      <w:r w:rsidR="00933A38" w:rsidRPr="00A76584">
        <w:t xml:space="preserve"> therefore consideration should be given to replacing the carpeting with new flooring.</w:t>
      </w:r>
    </w:p>
    <w:p w:rsidR="004D05AC" w:rsidRPr="00A76584" w:rsidRDefault="004D05AC" w:rsidP="00343899">
      <w:pPr>
        <w:pStyle w:val="Heading1"/>
      </w:pPr>
      <w:r w:rsidRPr="00A76584">
        <w:t>Conclusions/Recommendations</w:t>
      </w:r>
    </w:p>
    <w:p w:rsidR="00DE4A21" w:rsidRPr="00A76584" w:rsidRDefault="005177BF" w:rsidP="00DE4A21">
      <w:pPr>
        <w:pStyle w:val="BodyText"/>
      </w:pPr>
      <w:r>
        <w:t xml:space="preserve">The RL presents a number of design problems.  The </w:t>
      </w:r>
      <w:r w:rsidR="00602F52">
        <w:t xml:space="preserve">three </w:t>
      </w:r>
      <w:r w:rsidR="0071470C">
        <w:t>design</w:t>
      </w:r>
      <w:r w:rsidR="00602F52">
        <w:t xml:space="preserve"> features noted: </w:t>
      </w:r>
      <w:r>
        <w:t>use of below grade HVAC system</w:t>
      </w:r>
      <w:r w:rsidR="00602F52">
        <w:t xml:space="preserve">, the use of roof space as a patio above occupied space and burying exterior walls in </w:t>
      </w:r>
      <w:r w:rsidR="0071470C">
        <w:t>occupied</w:t>
      </w:r>
      <w:r w:rsidR="00602F52">
        <w:t xml:space="preserve"> space below grade</w:t>
      </w:r>
      <w:r>
        <w:t xml:space="preserve"> in a wet environment like New England</w:t>
      </w:r>
      <w:r w:rsidR="00602F52">
        <w:t xml:space="preserve"> are prone </w:t>
      </w:r>
      <w:r w:rsidR="00602F52">
        <w:lastRenderedPageBreak/>
        <w:t xml:space="preserve">to failure due to water penetration in the experience of </w:t>
      </w:r>
      <w:r w:rsidR="0057362B">
        <w:t>the BEH/</w:t>
      </w:r>
      <w:r w:rsidR="00602F52">
        <w:t>IAQ Program.  In order to rectify these design features, significant effort</w:t>
      </w:r>
      <w:r w:rsidR="00B87E06">
        <w:t>s</w:t>
      </w:r>
      <w:r w:rsidR="00602F52">
        <w:t xml:space="preserve"> would be necessary.  </w:t>
      </w:r>
      <w:r w:rsidR="00DE4A21" w:rsidRPr="00A76584">
        <w:t>Based on findings during the assessment, the BEH/IAQ Program recommends a two-phase approach to improving indoor envi</w:t>
      </w:r>
      <w:r w:rsidR="0057362B">
        <w:t>ronmental conditions at the RL</w:t>
      </w:r>
      <w:r w:rsidR="00DE4A21" w:rsidRPr="00A76584">
        <w:t>.  The first consists of short-term measures to improve air quality and the second consists of long-term measures that will require planning and resources to adequately address overall IAQ/building concerns.</w:t>
      </w:r>
    </w:p>
    <w:p w:rsidR="00F1593C" w:rsidRPr="00A76584" w:rsidRDefault="00F1593C" w:rsidP="00AE5D16">
      <w:pPr>
        <w:spacing w:line="480" w:lineRule="auto"/>
        <w:ind w:firstLine="720"/>
        <w:rPr>
          <w:b/>
        </w:rPr>
      </w:pPr>
    </w:p>
    <w:p w:rsidR="00AE5D16" w:rsidRPr="00AE5D16" w:rsidRDefault="00AE5D16" w:rsidP="00AE5D16">
      <w:pPr>
        <w:spacing w:line="480" w:lineRule="auto"/>
        <w:ind w:firstLine="720"/>
        <w:rPr>
          <w:b/>
        </w:rPr>
      </w:pPr>
      <w:r w:rsidRPr="00A76584">
        <w:rPr>
          <w:b/>
        </w:rPr>
        <w:t>Short Term Recommendations</w:t>
      </w:r>
    </w:p>
    <w:p w:rsidR="00F1593C" w:rsidRDefault="00F1593C" w:rsidP="00F1593C">
      <w:pPr>
        <w:pStyle w:val="TOC6"/>
      </w:pPr>
      <w:r w:rsidRPr="00A76584">
        <w:t>Consider minimizing the use of the employee workroom and keep the door closed to reduce the intensity of odors emanating from the floor vents.</w:t>
      </w:r>
      <w:r w:rsidR="005177BF">
        <w:t xml:space="preserve">  Have a ventilation engineer conduct an examination of the below grade ductwork and make recommendations for repairs.</w:t>
      </w:r>
      <w:r w:rsidR="00602F52">
        <w:t xml:space="preserve"> </w:t>
      </w:r>
    </w:p>
    <w:p w:rsidR="005177BF" w:rsidRDefault="005177BF" w:rsidP="00F1593C">
      <w:pPr>
        <w:pStyle w:val="TOC6"/>
      </w:pPr>
      <w:r>
        <w:t xml:space="preserve">Seal the book depository door </w:t>
      </w:r>
      <w:r w:rsidR="0057362B">
        <w:t xml:space="preserve">to </w:t>
      </w:r>
      <w:r w:rsidR="00F1593C" w:rsidRPr="00A76584">
        <w:t>reduce temperature fluctuations.</w:t>
      </w:r>
      <w:r>
        <w:t xml:space="preserve">  Obtain a free-standing book depository.</w:t>
      </w:r>
    </w:p>
    <w:p w:rsidR="005177BF" w:rsidRPr="005177BF" w:rsidRDefault="005177BF" w:rsidP="005177BF">
      <w:pPr>
        <w:pStyle w:val="TOC6"/>
      </w:pPr>
      <w:r>
        <w:t>Remove insulation in the HVAC system fresh air intake.</w:t>
      </w:r>
    </w:p>
    <w:p w:rsidR="002B6123" w:rsidRPr="00A76584" w:rsidRDefault="002B6123" w:rsidP="002B6123">
      <w:pPr>
        <w:pStyle w:val="TOC6"/>
      </w:pPr>
      <w:r w:rsidRPr="00A76584">
        <w:t xml:space="preserve">Remove custodial equipment and supplies from the mechanical room and store them in an area away from HVAC systems. </w:t>
      </w:r>
      <w:r w:rsidR="00057256" w:rsidRPr="00A76584">
        <w:t>Remove all porous materials from the mechanical room.</w:t>
      </w:r>
    </w:p>
    <w:p w:rsidR="002B6123" w:rsidRPr="00A76584" w:rsidRDefault="002B6123" w:rsidP="002B6123">
      <w:pPr>
        <w:pStyle w:val="TOC6"/>
      </w:pPr>
      <w:r w:rsidRPr="00A76584">
        <w:t>Consider adopting a balancing schedule of every 5 years for all mechanical ventilation systems, as recommended by ventilation industry standards (SMACNA, 1994).</w:t>
      </w:r>
    </w:p>
    <w:p w:rsidR="002B6123" w:rsidRPr="00A76584" w:rsidRDefault="002B6123" w:rsidP="002B6123">
      <w:pPr>
        <w:pStyle w:val="TOC6"/>
      </w:pPr>
      <w:r w:rsidRPr="00A76584">
        <w:t xml:space="preserve">For buildings in New England, periods of low relative humidity during the winter are often unavoidable.  Therefore, scrupulous cleaning practices should be adopted to minimize common indoor air contaminants whose irritant effects can be enhanced when </w:t>
      </w:r>
      <w:r w:rsidRPr="00A76584">
        <w:lastRenderedPageBreak/>
        <w:t>the relative humidity is low.  To control for dusts, a high efficiency particulate arrestance (HEPA) filter equipped vacuum cleaner in conjunction with wet wiping of all surfaces is recommended.  Drinking water during the day can help ease some symptoms associated with a dry environment (throat and sinus irritations).</w:t>
      </w:r>
    </w:p>
    <w:p w:rsidR="002B6123" w:rsidRPr="00A76584" w:rsidRDefault="005177BF" w:rsidP="00F1593C">
      <w:pPr>
        <w:pStyle w:val="BodyText"/>
        <w:numPr>
          <w:ilvl w:val="0"/>
          <w:numId w:val="10"/>
        </w:numPr>
      </w:pPr>
      <w:r>
        <w:t>Consider r</w:t>
      </w:r>
      <w:r w:rsidR="002B6123" w:rsidRPr="00A76584">
        <w:t>emov</w:t>
      </w:r>
      <w:r>
        <w:t>ing</w:t>
      </w:r>
      <w:r w:rsidR="002B6123" w:rsidRPr="00A76584">
        <w:t xml:space="preserve"> carpeting from below grade areas of the building. </w:t>
      </w:r>
    </w:p>
    <w:p w:rsidR="00F1593C" w:rsidRPr="00A76584" w:rsidRDefault="00F1593C" w:rsidP="00F1593C">
      <w:pPr>
        <w:pStyle w:val="BodyText"/>
        <w:numPr>
          <w:ilvl w:val="0"/>
          <w:numId w:val="10"/>
        </w:numPr>
      </w:pPr>
      <w:r w:rsidRPr="00A76584">
        <w:t>Remove water-damaged ceiling tiles and examine for source of water.  Monitor for future leaks.  After necessary repairs are made, replace any water-damaged ceiling tiles with new ones.</w:t>
      </w:r>
    </w:p>
    <w:p w:rsidR="002B6123" w:rsidRPr="00A76584" w:rsidRDefault="002B6123" w:rsidP="002B6123">
      <w:pPr>
        <w:pStyle w:val="TOC6"/>
      </w:pPr>
      <w:r w:rsidRPr="00A76584">
        <w:t>Consider moving water dispensing equipment to areas with tiled floors instead of carpeting, or installing waterproof mats to prevent leaks/overflow from damaging carpet.</w:t>
      </w:r>
    </w:p>
    <w:p w:rsidR="002B6123" w:rsidRPr="00A76584" w:rsidRDefault="002B6123" w:rsidP="002B6123">
      <w:pPr>
        <w:pStyle w:val="TOC6"/>
      </w:pPr>
      <w:r w:rsidRPr="00A76584">
        <w:t>Ensure proper installation of weather-stripping/door sweeps on exterior doors.  Ensure tightness of doors by monitoring for light penetration and drafts around doorframes.</w:t>
      </w:r>
    </w:p>
    <w:p w:rsidR="002B6123" w:rsidRPr="00A76584" w:rsidRDefault="002B6123" w:rsidP="00F1593C">
      <w:pPr>
        <w:pStyle w:val="TOC6"/>
      </w:pPr>
      <w:r w:rsidRPr="00A76584">
        <w:t>Repair/replace water-damaged</w:t>
      </w:r>
      <w:r w:rsidR="00057256" w:rsidRPr="00A76584">
        <w:t xml:space="preserve"> exterior doors and consult with an engineering firm to ensure rain/ground water slopes away from exterior doors.  </w:t>
      </w:r>
    </w:p>
    <w:p w:rsidR="006961DB" w:rsidRPr="006961DB" w:rsidRDefault="006961DB" w:rsidP="006961DB">
      <w:pPr>
        <w:pStyle w:val="TOC6"/>
      </w:pPr>
      <w:r w:rsidRPr="006961DB">
        <w:t xml:space="preserve">Ensure that dehumidifier basins are </w:t>
      </w:r>
      <w:proofErr w:type="gramStart"/>
      <w:r w:rsidRPr="006961DB">
        <w:t>cleaned</w:t>
      </w:r>
      <w:r w:rsidR="0057362B">
        <w:t>/maintained</w:t>
      </w:r>
      <w:proofErr w:type="gramEnd"/>
      <w:r w:rsidR="0057362B">
        <w:t xml:space="preserve"> according to manufacturer instructions</w:t>
      </w:r>
      <w:r w:rsidRPr="006961DB">
        <w:t xml:space="preserve"> and dried thoroughly when not in use.</w:t>
      </w:r>
    </w:p>
    <w:p w:rsidR="004E045B" w:rsidRPr="00A76584" w:rsidRDefault="004E045B" w:rsidP="004E045B">
      <w:pPr>
        <w:pStyle w:val="BodyText"/>
        <w:numPr>
          <w:ilvl w:val="0"/>
          <w:numId w:val="10"/>
        </w:numPr>
      </w:pPr>
      <w:r w:rsidRPr="00A76584">
        <w:t xml:space="preserve">Remove </w:t>
      </w:r>
      <w:r w:rsidR="00057256" w:rsidRPr="00A76584">
        <w:t xml:space="preserve">trees, </w:t>
      </w:r>
      <w:r w:rsidRPr="00A76584">
        <w:t>grass, plants and debris away from the exterior wall/foundation of the building to prevent water penetration into basement and crawlspace.</w:t>
      </w:r>
      <w:r w:rsidR="006961DB">
        <w:t xml:space="preserve">  Shrubbery should be at least 5 feet away from the building’s exterior.</w:t>
      </w:r>
    </w:p>
    <w:p w:rsidR="008F25B1" w:rsidRPr="00A76584" w:rsidRDefault="00A253CA" w:rsidP="008F25B1">
      <w:pPr>
        <w:pStyle w:val="BodyText"/>
        <w:numPr>
          <w:ilvl w:val="0"/>
          <w:numId w:val="10"/>
        </w:numPr>
      </w:pPr>
      <w:r w:rsidRPr="00A76584">
        <w:t>I</w:t>
      </w:r>
      <w:r w:rsidR="004E045B" w:rsidRPr="00A76584">
        <w:t>nstall gutters and downspouts to direct rainwater at least 5 feet away from the foundation</w:t>
      </w:r>
      <w:r w:rsidR="006F3E04" w:rsidRPr="00A76584">
        <w:t xml:space="preserve"> </w:t>
      </w:r>
      <w:r w:rsidR="008F25B1" w:rsidRPr="00A76584">
        <w:t>of the building.</w:t>
      </w:r>
      <w:r w:rsidR="00B52175" w:rsidRPr="00A76584">
        <w:t xml:space="preserve">  </w:t>
      </w:r>
    </w:p>
    <w:p w:rsidR="00E4295F" w:rsidRPr="00A76584" w:rsidRDefault="00C22F7F" w:rsidP="00985404">
      <w:pPr>
        <w:pStyle w:val="BodyText"/>
        <w:numPr>
          <w:ilvl w:val="0"/>
          <w:numId w:val="10"/>
        </w:numPr>
      </w:pPr>
      <w:r w:rsidRPr="00A76584">
        <w:t>Use the principles of integrated pest management (IPM) to rid this building of pests.  Activities that can be used to eliminate pest infestation may include the following</w:t>
      </w:r>
      <w:r w:rsidR="00E4295F" w:rsidRPr="00A76584">
        <w:t>:</w:t>
      </w:r>
      <w:r w:rsidRPr="00A76584">
        <w:t xml:space="preserve"> </w:t>
      </w:r>
      <w:r w:rsidR="00E4295F" w:rsidRPr="00A76584">
        <w:t xml:space="preserve"> </w:t>
      </w:r>
    </w:p>
    <w:p w:rsidR="00E4295F" w:rsidRPr="00A76584" w:rsidRDefault="00E4295F" w:rsidP="00985404">
      <w:pPr>
        <w:pStyle w:val="BodyText"/>
        <w:numPr>
          <w:ilvl w:val="1"/>
          <w:numId w:val="10"/>
        </w:numPr>
      </w:pPr>
      <w:r w:rsidRPr="00A76584">
        <w:lastRenderedPageBreak/>
        <w:t xml:space="preserve">Keep list/inventory of location of all rodent bait/sticky traps, monitor on a regular basis and replace as needed to prevent odors from rodent die off.  Do not place rodent traps in the airstream of ventilation equipment; </w:t>
      </w:r>
    </w:p>
    <w:p w:rsidR="00E4295F" w:rsidRPr="00A76584" w:rsidRDefault="00E4295F" w:rsidP="00985404">
      <w:pPr>
        <w:pStyle w:val="BodyText"/>
        <w:numPr>
          <w:ilvl w:val="1"/>
          <w:numId w:val="10"/>
        </w:numPr>
      </w:pPr>
      <w:r w:rsidRPr="00A76584">
        <w:t>Do not use recycled food containers for other purposes.  Seal containers to be recycled in a container with a tight fitting lid to prevent rodent access;</w:t>
      </w:r>
    </w:p>
    <w:p w:rsidR="00E4295F" w:rsidRPr="00E4295F" w:rsidRDefault="00E4295F" w:rsidP="00985404">
      <w:pPr>
        <w:pStyle w:val="BodyText"/>
        <w:numPr>
          <w:ilvl w:val="1"/>
          <w:numId w:val="10"/>
        </w:numPr>
      </w:pPr>
      <w:r w:rsidRPr="00E4295F">
        <w:t>Remove non-food items that rodents are consuming or using as bedding;</w:t>
      </w:r>
    </w:p>
    <w:p w:rsidR="00E4295F" w:rsidRPr="00E4295F" w:rsidRDefault="00E4295F" w:rsidP="00985404">
      <w:pPr>
        <w:pStyle w:val="BodyText"/>
        <w:numPr>
          <w:ilvl w:val="1"/>
          <w:numId w:val="10"/>
        </w:numPr>
      </w:pPr>
      <w:r w:rsidRPr="00E4295F">
        <w:t>Store foods in tight fitting containers;</w:t>
      </w:r>
    </w:p>
    <w:p w:rsidR="00E4295F" w:rsidRPr="00E4295F" w:rsidRDefault="00E4295F" w:rsidP="00985404">
      <w:pPr>
        <w:pStyle w:val="BodyText"/>
        <w:numPr>
          <w:ilvl w:val="1"/>
          <w:numId w:val="10"/>
        </w:numPr>
      </w:pPr>
      <w:r w:rsidRPr="00E4295F">
        <w:t>Avoid eating at workstations.  In areas were food is consumed, vacuum periodically to remove crumbs;</w:t>
      </w:r>
    </w:p>
    <w:p w:rsidR="00E4295F" w:rsidRPr="00E4295F" w:rsidRDefault="00E4295F" w:rsidP="00985404">
      <w:pPr>
        <w:pStyle w:val="BodyText"/>
        <w:numPr>
          <w:ilvl w:val="1"/>
          <w:numId w:val="10"/>
        </w:numPr>
      </w:pPr>
      <w:r w:rsidRPr="00E4295F">
        <w:t>Regularly clean crumbs and other food residues from toasters, toaster ovens, microwave ovens coffee pots and other food preparation equipment;</w:t>
      </w:r>
    </w:p>
    <w:p w:rsidR="00E4295F" w:rsidRPr="00E4295F" w:rsidRDefault="00E4295F" w:rsidP="00985404">
      <w:pPr>
        <w:pStyle w:val="BodyText"/>
        <w:numPr>
          <w:ilvl w:val="1"/>
          <w:numId w:val="10"/>
        </w:numPr>
      </w:pPr>
      <w:r w:rsidRPr="00E4295F">
        <w:t xml:space="preserve">Examine each room and the exterior walls of the building for means of rodent egress and seal appropriately.  Holes as small as ¼” is enough space for rodents to enter an area.  If doors do not seal at the bottom, install a weather strip as a barrier to rodents; </w:t>
      </w:r>
    </w:p>
    <w:p w:rsidR="00E4295F" w:rsidRPr="00E4295F" w:rsidRDefault="00E4295F" w:rsidP="00985404">
      <w:pPr>
        <w:pStyle w:val="BodyText"/>
        <w:numPr>
          <w:ilvl w:val="1"/>
          <w:numId w:val="10"/>
        </w:numPr>
      </w:pPr>
      <w:r w:rsidRPr="00E4295F">
        <w:t>Reduce harborages (cardboard boxes, paper) where rodents may reside; and</w:t>
      </w:r>
    </w:p>
    <w:p w:rsidR="00E4295F" w:rsidRPr="00E4295F" w:rsidRDefault="00E4295F" w:rsidP="00985404">
      <w:pPr>
        <w:pStyle w:val="BodyText"/>
        <w:numPr>
          <w:ilvl w:val="1"/>
          <w:numId w:val="10"/>
        </w:numPr>
      </w:pPr>
      <w:r w:rsidRPr="00E4295F">
        <w:t xml:space="preserve">Refer to the IPM Guide, which can be obtained at the following Internet address: </w:t>
      </w:r>
      <w:hyperlink r:id="rId12" w:history="1">
        <w:r w:rsidR="00267BAE" w:rsidRPr="00820580">
          <w:rPr>
            <w:rStyle w:val="Hyperlink"/>
          </w:rPr>
          <w:t>http://www.mass.gov/eea/docs/agr/pesticides/publications/ipm-kit-for-bldg-mgrs.pdf</w:t>
        </w:r>
      </w:hyperlink>
      <w:r w:rsidR="00267BAE">
        <w:t xml:space="preserve">. </w:t>
      </w:r>
    </w:p>
    <w:p w:rsidR="00D9158E" w:rsidRDefault="00AD330C" w:rsidP="00985404">
      <w:pPr>
        <w:pStyle w:val="BodyText"/>
        <w:numPr>
          <w:ilvl w:val="0"/>
          <w:numId w:val="10"/>
        </w:numPr>
      </w:pPr>
      <w:r>
        <w:t xml:space="preserve">Clean </w:t>
      </w:r>
      <w:r w:rsidRPr="00AD330C">
        <w:t>carpeting annually (or semi-annually in soiled high traffic areas) as per the recommendations of the Institute of Inspection, Cleaning and Restoration Certification (IICRC</w:t>
      </w:r>
      <w:r w:rsidR="006B70A0">
        <w:t>, 2012)</w:t>
      </w:r>
      <w:r w:rsidRPr="00AD330C">
        <w:t xml:space="preserve">.  Consider a schedule for replacing worn carpeting that is beyond its </w:t>
      </w:r>
      <w:r w:rsidRPr="00AD330C">
        <w:lastRenderedPageBreak/>
        <w:t>service life</w:t>
      </w:r>
      <w:r w:rsidR="006B70A0">
        <w:t>.</w:t>
      </w:r>
      <w:r w:rsidR="000D1429" w:rsidRPr="000D1429">
        <w:t xml:space="preserve"> </w:t>
      </w:r>
      <w:r w:rsidR="00B113FD">
        <w:t xml:space="preserve"> </w:t>
      </w:r>
      <w:r w:rsidR="000D1429" w:rsidRPr="000D1429">
        <w:t xml:space="preserve">Copies of the IICRC fact sheet </w:t>
      </w:r>
      <w:r w:rsidR="00711198">
        <w:t xml:space="preserve">are available </w:t>
      </w:r>
      <w:r w:rsidR="000D1429" w:rsidRPr="000D1429">
        <w:t>at:</w:t>
      </w:r>
      <w:r w:rsidR="00AA2E03">
        <w:t xml:space="preserve"> </w:t>
      </w:r>
      <w:hyperlink r:id="rId13" w:anchor="faq" w:history="1">
        <w:r w:rsidR="00D9158E" w:rsidRPr="00AA2E03">
          <w:rPr>
            <w:rStyle w:val="Hyperlink"/>
          </w:rPr>
          <w:t>http://www.iicrc.org/consumers/care/ca</w:t>
        </w:r>
        <w:r w:rsidR="00D9158E" w:rsidRPr="00AA2E03">
          <w:rPr>
            <w:rStyle w:val="Hyperlink"/>
          </w:rPr>
          <w:t>r</w:t>
        </w:r>
        <w:r w:rsidR="00D9158E" w:rsidRPr="00AA2E03">
          <w:rPr>
            <w:rStyle w:val="Hyperlink"/>
          </w:rPr>
          <w:t>pet-cleaning/#faq</w:t>
        </w:r>
      </w:hyperlink>
    </w:p>
    <w:p w:rsidR="00EC5379" w:rsidRPr="00DA0E7B" w:rsidRDefault="00EC5379" w:rsidP="00985404">
      <w:pPr>
        <w:pStyle w:val="BodyText"/>
        <w:numPr>
          <w:ilvl w:val="0"/>
          <w:numId w:val="10"/>
        </w:numPr>
      </w:pPr>
      <w:r w:rsidRPr="00EC5379">
        <w:t>Refer to resource manuals and other relat</w:t>
      </w:r>
      <w:r w:rsidRPr="00DA0E7B">
        <w:t>ed indoor air quality documents for further building-wide evaluations and advice on maintaining public buildings.  These materials</w:t>
      </w:r>
      <w:r w:rsidR="00267BAE">
        <w:t xml:space="preserve"> </w:t>
      </w:r>
      <w:r w:rsidRPr="00DA0E7B">
        <w:t xml:space="preserve">are located on the MDPH’s website: </w:t>
      </w:r>
      <w:hyperlink r:id="rId14" w:history="1">
        <w:r w:rsidR="00D9158E" w:rsidRPr="005F44AA">
          <w:rPr>
            <w:rStyle w:val="Hyperlink"/>
          </w:rPr>
          <w:t>http://mas</w:t>
        </w:r>
        <w:r w:rsidR="00D9158E" w:rsidRPr="005F44AA">
          <w:rPr>
            <w:rStyle w:val="Hyperlink"/>
          </w:rPr>
          <w:t>s</w:t>
        </w:r>
        <w:r w:rsidR="00D9158E" w:rsidRPr="005F44AA">
          <w:rPr>
            <w:rStyle w:val="Hyperlink"/>
          </w:rPr>
          <w:t>.gov/dph/iaq</w:t>
        </w:r>
      </w:hyperlink>
      <w:r w:rsidRPr="00DA0E7B">
        <w:t>.</w:t>
      </w:r>
    </w:p>
    <w:p w:rsidR="005177BF" w:rsidRDefault="005177BF" w:rsidP="00EC5379">
      <w:pPr>
        <w:pStyle w:val="BodyText"/>
        <w:ind w:left="504" w:firstLine="0"/>
      </w:pPr>
    </w:p>
    <w:p w:rsidR="004D05AC" w:rsidRDefault="005177BF" w:rsidP="00EC5379">
      <w:pPr>
        <w:pStyle w:val="BodyText"/>
        <w:ind w:left="504" w:firstLine="0"/>
        <w:rPr>
          <w:b/>
        </w:rPr>
      </w:pPr>
      <w:r w:rsidRPr="005177BF">
        <w:rPr>
          <w:b/>
        </w:rPr>
        <w:t>Long Term Recommen</w:t>
      </w:r>
      <w:r>
        <w:rPr>
          <w:b/>
        </w:rPr>
        <w:t>d</w:t>
      </w:r>
      <w:r w:rsidRPr="005177BF">
        <w:rPr>
          <w:b/>
        </w:rPr>
        <w:t>ation</w:t>
      </w:r>
    </w:p>
    <w:p w:rsidR="00602F52" w:rsidRDefault="00602F52" w:rsidP="00602F52">
      <w:pPr>
        <w:pStyle w:val="BodyText"/>
        <w:numPr>
          <w:ilvl w:val="0"/>
          <w:numId w:val="28"/>
        </w:numPr>
        <w:ind w:left="720" w:hanging="720"/>
      </w:pPr>
      <w:r w:rsidRPr="00602F52">
        <w:t>Co</w:t>
      </w:r>
      <w:r>
        <w:t>nsideration should be given to replacing the below grade ductwork.</w:t>
      </w:r>
    </w:p>
    <w:p w:rsidR="00602F52" w:rsidRDefault="006961DB" w:rsidP="00602F52">
      <w:pPr>
        <w:pStyle w:val="BodyText"/>
        <w:numPr>
          <w:ilvl w:val="0"/>
          <w:numId w:val="28"/>
        </w:numPr>
        <w:ind w:left="720" w:hanging="720"/>
      </w:pPr>
      <w:r>
        <w:t>Consideration</w:t>
      </w:r>
      <w:r w:rsidR="00602F52">
        <w:t xml:space="preserve"> should be given to removing the sloped garden to completely expose the additions exterior wall.  This activity would allow for the </w:t>
      </w:r>
      <w:r>
        <w:t>repair</w:t>
      </w:r>
      <w:r w:rsidR="00602F52">
        <w:t xml:space="preserve"> of breaches in this wall</w:t>
      </w:r>
      <w:r>
        <w:t xml:space="preserve"> and to allow for drying of this wall material.  If done, installing a gutter/downspout beneath the edge of the patio would be recommended.</w:t>
      </w:r>
    </w:p>
    <w:p w:rsidR="006961DB" w:rsidRDefault="006961DB" w:rsidP="00602F52">
      <w:pPr>
        <w:pStyle w:val="BodyText"/>
        <w:numPr>
          <w:ilvl w:val="0"/>
          <w:numId w:val="28"/>
        </w:numPr>
        <w:ind w:left="720" w:hanging="720"/>
      </w:pPr>
      <w:r>
        <w:t>If repair of the below grade ductwork is not feasible. Examine the feasibility of separating the breached ductwork from the remaining sections.  If this is feasible, seal the floor vents in the workroom.</w:t>
      </w:r>
    </w:p>
    <w:p w:rsidR="006961DB" w:rsidRPr="00602F52" w:rsidRDefault="006961DB" w:rsidP="00602F52">
      <w:pPr>
        <w:pStyle w:val="BodyText"/>
        <w:numPr>
          <w:ilvl w:val="0"/>
          <w:numId w:val="28"/>
        </w:numPr>
        <w:ind w:left="720" w:hanging="720"/>
      </w:pPr>
      <w:r>
        <w:t>In order to provide air condition</w:t>
      </w:r>
      <w:r w:rsidR="009B3337">
        <w:t>ing</w:t>
      </w:r>
      <w:r>
        <w:t xml:space="preserve"> to the workroom, consider using the book depository</w:t>
      </w:r>
      <w:r w:rsidR="009B3337">
        <w:t xml:space="preserve"> framework for an installation platform.</w:t>
      </w:r>
    </w:p>
    <w:p w:rsidR="004D05AC" w:rsidRPr="00B87E06" w:rsidRDefault="004D05AC" w:rsidP="00B87E06">
      <w:pPr>
        <w:pStyle w:val="Heading1"/>
      </w:pPr>
      <w:r>
        <w:br w:type="page"/>
      </w:r>
      <w:r w:rsidR="003E5880" w:rsidRPr="00B87E06">
        <w:lastRenderedPageBreak/>
        <w:t>R</w:t>
      </w:r>
      <w:r w:rsidRPr="00B87E06">
        <w:t>eferences</w:t>
      </w:r>
    </w:p>
    <w:p w:rsidR="004D05AC" w:rsidRDefault="004D05AC" w:rsidP="00E013BC">
      <w:pPr>
        <w:pStyle w:val="BodyText2"/>
        <w:spacing w:after="240"/>
        <w:jc w:val="both"/>
        <w:rPr>
          <w:sz w:val="24"/>
          <w:szCs w:val="24"/>
        </w:rPr>
      </w:pPr>
      <w:proofErr w:type="gramStart"/>
      <w:r w:rsidRPr="00C015D2">
        <w:rPr>
          <w:sz w:val="24"/>
          <w:szCs w:val="24"/>
        </w:rPr>
        <w:t>ASHRAE.</w:t>
      </w:r>
      <w:proofErr w:type="gramEnd"/>
      <w:r w:rsidRPr="00C015D2">
        <w:rPr>
          <w:sz w:val="24"/>
          <w:szCs w:val="24"/>
        </w:rPr>
        <w:t xml:space="preserve">  1989.  Ventilation for Acceptable Indoor Air Quality.  </w:t>
      </w:r>
      <w:proofErr w:type="gramStart"/>
      <w:r w:rsidRPr="00C015D2">
        <w:rPr>
          <w:sz w:val="24"/>
          <w:szCs w:val="24"/>
        </w:rPr>
        <w:t>American Society of Heating, Refrigeration and Air Conditioning Engineers.</w:t>
      </w:r>
      <w:proofErr w:type="gramEnd"/>
      <w:r w:rsidRPr="00C015D2">
        <w:rPr>
          <w:sz w:val="24"/>
          <w:szCs w:val="24"/>
        </w:rPr>
        <w:t xml:space="preserve"> ANSI/ASHRAE 62-1989</w:t>
      </w:r>
      <w:r w:rsidR="001A3338" w:rsidRPr="00C015D2">
        <w:rPr>
          <w:sz w:val="24"/>
          <w:szCs w:val="24"/>
        </w:rPr>
        <w:t>.</w:t>
      </w:r>
    </w:p>
    <w:p w:rsidR="004D05AC" w:rsidRDefault="004D05AC" w:rsidP="00E013BC">
      <w:pPr>
        <w:pStyle w:val="BodyText2"/>
        <w:spacing w:after="240"/>
        <w:jc w:val="both"/>
        <w:rPr>
          <w:sz w:val="24"/>
          <w:szCs w:val="24"/>
        </w:rPr>
      </w:pPr>
      <w:proofErr w:type="gramStart"/>
      <w:r w:rsidRPr="00537784">
        <w:rPr>
          <w:sz w:val="24"/>
          <w:szCs w:val="24"/>
        </w:rPr>
        <w:t>BOCA.</w:t>
      </w:r>
      <w:proofErr w:type="gramEnd"/>
      <w:r w:rsidRPr="00537784">
        <w:rPr>
          <w:sz w:val="24"/>
          <w:szCs w:val="24"/>
        </w:rPr>
        <w:t xml:space="preserve">  1993.  The BOCA National Mechanical Code/1993.  8th </w:t>
      </w:r>
      <w:proofErr w:type="gramStart"/>
      <w:r w:rsidRPr="00537784">
        <w:rPr>
          <w:sz w:val="24"/>
          <w:szCs w:val="24"/>
        </w:rPr>
        <w:t>ed</w:t>
      </w:r>
      <w:proofErr w:type="gramEnd"/>
      <w:r w:rsidRPr="00537784">
        <w:rPr>
          <w:sz w:val="24"/>
          <w:szCs w:val="24"/>
        </w:rPr>
        <w:t xml:space="preserve">. </w:t>
      </w:r>
      <w:r w:rsidR="004D4966" w:rsidRPr="00537784">
        <w:rPr>
          <w:sz w:val="24"/>
          <w:szCs w:val="24"/>
        </w:rPr>
        <w:t xml:space="preserve"> </w:t>
      </w:r>
      <w:proofErr w:type="gramStart"/>
      <w:r w:rsidRPr="00537784">
        <w:rPr>
          <w:sz w:val="24"/>
          <w:szCs w:val="24"/>
        </w:rPr>
        <w:t>Building Officials and Code Administrators International, Inc., Country Club Hill, IL.</w:t>
      </w:r>
      <w:proofErr w:type="gramEnd"/>
    </w:p>
    <w:p w:rsidR="00F104CF" w:rsidRDefault="00F104CF" w:rsidP="00F104CF">
      <w:pPr>
        <w:spacing w:after="240"/>
        <w:rPr>
          <w:szCs w:val="24"/>
        </w:rPr>
      </w:pPr>
      <w:r w:rsidRPr="00F104CF">
        <w:rPr>
          <w:szCs w:val="24"/>
        </w:rPr>
        <w:t xml:space="preserve">Burge, H.A.  1995.  </w:t>
      </w:r>
      <w:r w:rsidRPr="00F104CF">
        <w:rPr>
          <w:i/>
          <w:szCs w:val="24"/>
        </w:rPr>
        <w:t>Bioaerosols</w:t>
      </w:r>
      <w:r w:rsidRPr="00F104CF">
        <w:rPr>
          <w:szCs w:val="24"/>
        </w:rPr>
        <w:t xml:space="preserve">.  </w:t>
      </w:r>
      <w:proofErr w:type="gramStart"/>
      <w:r w:rsidRPr="00F104CF">
        <w:rPr>
          <w:szCs w:val="24"/>
        </w:rPr>
        <w:t>Lewis Publishing Company, Boca Raton, FL.</w:t>
      </w:r>
      <w:proofErr w:type="gramEnd"/>
    </w:p>
    <w:p w:rsidR="00633607" w:rsidRPr="00633607" w:rsidRDefault="00633607" w:rsidP="00633607">
      <w:pPr>
        <w:spacing w:after="240"/>
        <w:rPr>
          <w:szCs w:val="24"/>
        </w:rPr>
      </w:pPr>
      <w:proofErr w:type="gramStart"/>
      <w:r w:rsidRPr="00633607">
        <w:rPr>
          <w:kern w:val="20"/>
          <w:szCs w:val="24"/>
        </w:rPr>
        <w:t>IICRC.</w:t>
      </w:r>
      <w:proofErr w:type="gramEnd"/>
      <w:r w:rsidRPr="00633607">
        <w:rPr>
          <w:kern w:val="20"/>
          <w:szCs w:val="24"/>
        </w:rPr>
        <w:t xml:space="preserve">  </w:t>
      </w:r>
      <w:proofErr w:type="gramStart"/>
      <w:r w:rsidRPr="00633607">
        <w:rPr>
          <w:kern w:val="20"/>
          <w:szCs w:val="24"/>
        </w:rPr>
        <w:t>2000.  IICRC S001 Reference Guideline for Professional On-Location Cleaning of Textile Floor Covering Materials Institute of Inspection, Cleaning and Restoration Certification.</w:t>
      </w:r>
      <w:proofErr w:type="gramEnd"/>
      <w:r w:rsidRPr="00633607">
        <w:rPr>
          <w:kern w:val="20"/>
          <w:szCs w:val="24"/>
        </w:rPr>
        <w:t xml:space="preserve">  </w:t>
      </w:r>
      <w:proofErr w:type="gramStart"/>
      <w:r w:rsidRPr="00633607">
        <w:rPr>
          <w:kern w:val="20"/>
          <w:szCs w:val="24"/>
        </w:rPr>
        <w:t>Institute of Inspection Cleaning and Restoration, Vancouver, WA.</w:t>
      </w:r>
      <w:proofErr w:type="gramEnd"/>
    </w:p>
    <w:p w:rsidR="00C55FBD" w:rsidRDefault="00F104CF" w:rsidP="00E013BC">
      <w:pPr>
        <w:pStyle w:val="BodyText2"/>
        <w:spacing w:after="240"/>
        <w:jc w:val="both"/>
        <w:rPr>
          <w:sz w:val="24"/>
          <w:szCs w:val="24"/>
        </w:rPr>
      </w:pPr>
      <w:proofErr w:type="gramStart"/>
      <w:r>
        <w:rPr>
          <w:sz w:val="24"/>
          <w:szCs w:val="24"/>
        </w:rPr>
        <w:t>IICRC</w:t>
      </w:r>
      <w:r w:rsidR="00C55FBD" w:rsidRPr="00F104CF">
        <w:rPr>
          <w:sz w:val="24"/>
          <w:szCs w:val="24"/>
        </w:rPr>
        <w:t>.</w:t>
      </w:r>
      <w:proofErr w:type="gramEnd"/>
      <w:r w:rsidR="00C55FBD" w:rsidRPr="00F104CF">
        <w:rPr>
          <w:sz w:val="24"/>
          <w:szCs w:val="24"/>
        </w:rPr>
        <w:t>  2012.</w:t>
      </w:r>
      <w:r w:rsidR="007B4C62" w:rsidRPr="00F104CF">
        <w:rPr>
          <w:sz w:val="24"/>
          <w:szCs w:val="24"/>
        </w:rPr>
        <w:t xml:space="preserve"> Institute of Inspection, Cleaning and Restoration Certification.</w:t>
      </w:r>
      <w:r w:rsidR="00C55FBD" w:rsidRPr="00F104CF">
        <w:rPr>
          <w:sz w:val="24"/>
          <w:szCs w:val="24"/>
        </w:rPr>
        <w:t xml:space="preserve">  Carpet Cleaning: FAQ.  </w:t>
      </w:r>
      <w:proofErr w:type="gramStart"/>
      <w:r w:rsidR="00C55FBD" w:rsidRPr="00F104CF">
        <w:rPr>
          <w:sz w:val="24"/>
          <w:szCs w:val="24"/>
        </w:rPr>
        <w:t xml:space="preserve">Retrieved from </w:t>
      </w:r>
      <w:hyperlink r:id="rId15" w:tgtFrame="_blank" w:history="1">
        <w:r w:rsidR="00C55FBD" w:rsidRPr="00F104CF">
          <w:rPr>
            <w:sz w:val="24"/>
            <w:szCs w:val="24"/>
          </w:rPr>
          <w:t>http://www.iicrc.org/consumers/care/carpet-cleaning/#faq</w:t>
        </w:r>
      </w:hyperlink>
      <w:r w:rsidR="00C55FBD" w:rsidRPr="00F104CF">
        <w:rPr>
          <w:sz w:val="24"/>
          <w:szCs w:val="24"/>
        </w:rPr>
        <w:t>.</w:t>
      </w:r>
      <w:proofErr w:type="gramEnd"/>
    </w:p>
    <w:p w:rsidR="0049718F" w:rsidRPr="0049718F" w:rsidRDefault="0049718F" w:rsidP="0049718F">
      <w:pPr>
        <w:spacing w:after="240"/>
        <w:rPr>
          <w:szCs w:val="24"/>
        </w:rPr>
      </w:pPr>
      <w:proofErr w:type="gramStart"/>
      <w:r w:rsidRPr="0049718F">
        <w:rPr>
          <w:szCs w:val="24"/>
        </w:rPr>
        <w:t>Lstiburek, J. &amp; Brennan, T.</w:t>
      </w:r>
      <w:proofErr w:type="gramEnd"/>
      <w:r w:rsidRPr="0049718F">
        <w:rPr>
          <w:szCs w:val="24"/>
        </w:rPr>
        <w:t xml:space="preserve">  2001.  Read This Before You Design, Build or Renovate.  Building Science Corporation, Westford, MA.  </w:t>
      </w:r>
      <w:proofErr w:type="gramStart"/>
      <w:r w:rsidRPr="0049718F">
        <w:rPr>
          <w:szCs w:val="24"/>
        </w:rPr>
        <w:t>U.S. Department of Housing and Urban Development, Region I, Boston, MA.</w:t>
      </w:r>
      <w:proofErr w:type="gramEnd"/>
    </w:p>
    <w:p w:rsidR="004D05AC" w:rsidRDefault="004D05AC" w:rsidP="00E013BC">
      <w:pPr>
        <w:pStyle w:val="BodyText2"/>
        <w:spacing w:after="240"/>
        <w:jc w:val="both"/>
        <w:rPr>
          <w:sz w:val="24"/>
          <w:szCs w:val="24"/>
        </w:rPr>
      </w:pPr>
      <w:proofErr w:type="gramStart"/>
      <w:r w:rsidRPr="00C015D2">
        <w:rPr>
          <w:sz w:val="24"/>
          <w:szCs w:val="24"/>
        </w:rPr>
        <w:t>MDPH.</w:t>
      </w:r>
      <w:proofErr w:type="gramEnd"/>
      <w:r w:rsidRPr="00C015D2">
        <w:rPr>
          <w:sz w:val="24"/>
          <w:szCs w:val="24"/>
        </w:rPr>
        <w:t xml:space="preserve">  1997.  Requirements to Maintain Air Quality in Indoor Skating Rinks (State Sanitary Code, Chapter XI).  </w:t>
      </w:r>
      <w:proofErr w:type="gramStart"/>
      <w:r w:rsidRPr="00C015D2">
        <w:rPr>
          <w:sz w:val="24"/>
          <w:szCs w:val="24"/>
        </w:rPr>
        <w:t>105 CMR 675.000.</w:t>
      </w:r>
      <w:proofErr w:type="gramEnd"/>
      <w:r w:rsidRPr="00C015D2">
        <w:rPr>
          <w:sz w:val="24"/>
          <w:szCs w:val="24"/>
        </w:rPr>
        <w:t xml:space="preserve">  </w:t>
      </w:r>
      <w:proofErr w:type="gramStart"/>
      <w:r w:rsidRPr="00C015D2">
        <w:rPr>
          <w:sz w:val="24"/>
          <w:szCs w:val="24"/>
        </w:rPr>
        <w:t>Massachusetts Department of Public Health, Boston, MA.</w:t>
      </w:r>
      <w:proofErr w:type="gramEnd"/>
    </w:p>
    <w:p w:rsidR="004D05AC" w:rsidRDefault="004D05AC" w:rsidP="00E013BC">
      <w:pPr>
        <w:pStyle w:val="BodyText2"/>
        <w:spacing w:after="240"/>
        <w:jc w:val="both"/>
        <w:rPr>
          <w:sz w:val="24"/>
          <w:szCs w:val="24"/>
        </w:rPr>
      </w:pPr>
      <w:proofErr w:type="gramStart"/>
      <w:r w:rsidRPr="00537784">
        <w:rPr>
          <w:sz w:val="24"/>
          <w:szCs w:val="24"/>
        </w:rPr>
        <w:t>OSHA.</w:t>
      </w:r>
      <w:proofErr w:type="gramEnd"/>
      <w:r w:rsidRPr="00537784">
        <w:rPr>
          <w:sz w:val="24"/>
          <w:szCs w:val="24"/>
        </w:rPr>
        <w:t xml:space="preserve">  1997.  Limits for Air Contaminants.  </w:t>
      </w:r>
      <w:proofErr w:type="gramStart"/>
      <w:r w:rsidRPr="00537784">
        <w:rPr>
          <w:sz w:val="24"/>
          <w:szCs w:val="24"/>
        </w:rPr>
        <w:t>Occupational Safety and Health Administration.</w:t>
      </w:r>
      <w:proofErr w:type="gramEnd"/>
      <w:r w:rsidRPr="00537784">
        <w:rPr>
          <w:sz w:val="24"/>
          <w:szCs w:val="24"/>
        </w:rPr>
        <w:t xml:space="preserve">  </w:t>
      </w:r>
      <w:proofErr w:type="gramStart"/>
      <w:r w:rsidRPr="00537784">
        <w:rPr>
          <w:sz w:val="24"/>
          <w:szCs w:val="24"/>
        </w:rPr>
        <w:t>Code of Federal Regulations.</w:t>
      </w:r>
      <w:proofErr w:type="gramEnd"/>
      <w:r w:rsidRPr="00537784">
        <w:rPr>
          <w:sz w:val="24"/>
          <w:szCs w:val="24"/>
        </w:rPr>
        <w:t xml:space="preserve">  29 C.F.R 1910.1000 Table </w:t>
      </w:r>
      <w:proofErr w:type="gramStart"/>
      <w:r w:rsidRPr="00537784">
        <w:rPr>
          <w:sz w:val="24"/>
          <w:szCs w:val="24"/>
        </w:rPr>
        <w:t>Z-1-A.</w:t>
      </w:r>
      <w:proofErr w:type="gramEnd"/>
    </w:p>
    <w:p w:rsidR="00537784" w:rsidRPr="00537784" w:rsidRDefault="00537784" w:rsidP="00537784">
      <w:pPr>
        <w:spacing w:after="240"/>
      </w:pPr>
      <w:proofErr w:type="gramStart"/>
      <w:r w:rsidRPr="00537784">
        <w:t>SBBRS.</w:t>
      </w:r>
      <w:proofErr w:type="gramEnd"/>
      <w:r w:rsidRPr="00537784">
        <w:t xml:space="preserve">  2011.  Mechanical Ventilation.  </w:t>
      </w:r>
      <w:proofErr w:type="gramStart"/>
      <w:r w:rsidRPr="00537784">
        <w:t>State Board of Building Regulations and Standards.</w:t>
      </w:r>
      <w:proofErr w:type="gramEnd"/>
      <w:r w:rsidRPr="00537784">
        <w:t xml:space="preserve">  </w:t>
      </w:r>
      <w:proofErr w:type="gramStart"/>
      <w:r w:rsidRPr="00537784">
        <w:t>Code of Massachusetts Regulations, 8</w:t>
      </w:r>
      <w:r w:rsidRPr="00537784">
        <w:rPr>
          <w:vertAlign w:val="superscript"/>
        </w:rPr>
        <w:t>th</w:t>
      </w:r>
      <w:r w:rsidRPr="00537784">
        <w:t xml:space="preserve"> edition.</w:t>
      </w:r>
      <w:proofErr w:type="gramEnd"/>
      <w:r w:rsidRPr="00537784">
        <w:t xml:space="preserve">  780 CMR 1209.0</w:t>
      </w:r>
    </w:p>
    <w:p w:rsidR="009B1662" w:rsidRPr="00C015D2" w:rsidRDefault="009B1662" w:rsidP="009B1662">
      <w:pPr>
        <w:spacing w:after="240"/>
      </w:pPr>
      <w:r w:rsidRPr="00C015D2">
        <w:t xml:space="preserve">Schmidt Etkin, D. 1992. </w:t>
      </w:r>
      <w:proofErr w:type="gramStart"/>
      <w:r w:rsidRPr="00C015D2">
        <w:t>Office Furnishings/Equipment &amp; IAQ Health Impacts, Prevention &amp; Mitigation.</w:t>
      </w:r>
      <w:proofErr w:type="gramEnd"/>
      <w:r w:rsidRPr="00C015D2">
        <w:t xml:space="preserve"> Cutter Information Corporation, Indoor Air Quality Update, Arlington, MA.</w:t>
      </w:r>
    </w:p>
    <w:p w:rsidR="00986BED" w:rsidRDefault="00E013BC" w:rsidP="00E013BC">
      <w:pPr>
        <w:pStyle w:val="BodyText2"/>
        <w:spacing w:after="240"/>
        <w:jc w:val="both"/>
        <w:rPr>
          <w:sz w:val="24"/>
          <w:szCs w:val="24"/>
        </w:rPr>
      </w:pPr>
      <w:proofErr w:type="gramStart"/>
      <w:r w:rsidRPr="00537784">
        <w:rPr>
          <w:sz w:val="24"/>
          <w:szCs w:val="24"/>
        </w:rPr>
        <w:t>Sundell.</w:t>
      </w:r>
      <w:proofErr w:type="gramEnd"/>
      <w:r w:rsidRPr="00537784">
        <w:rPr>
          <w:sz w:val="24"/>
          <w:szCs w:val="24"/>
        </w:rPr>
        <w:t xml:space="preserve"> 2011. Sundell, J., H. Levin, W. W. Nazaroff, W. S. Cain, W. J. Fisk, D. T. Grimsrud, F. Gyntelberg, Y. Li, A. K. Persily, A. C. Pickering, J. M. Samet, J. D. Spengler, S. T. Taylor, and </w:t>
      </w:r>
    </w:p>
    <w:p w:rsidR="00251273" w:rsidRPr="00C015D2" w:rsidRDefault="00251273" w:rsidP="00E013BC">
      <w:pPr>
        <w:pStyle w:val="BodyText2"/>
        <w:spacing w:after="240"/>
        <w:jc w:val="both"/>
        <w:rPr>
          <w:sz w:val="24"/>
          <w:szCs w:val="24"/>
        </w:rPr>
      </w:pPr>
      <w:proofErr w:type="gramStart"/>
      <w:r w:rsidRPr="00C015D2">
        <w:rPr>
          <w:sz w:val="24"/>
          <w:szCs w:val="24"/>
        </w:rPr>
        <w:t>US EPA.</w:t>
      </w:r>
      <w:proofErr w:type="gramEnd"/>
      <w:r w:rsidR="00B82261" w:rsidRPr="00C015D2">
        <w:rPr>
          <w:sz w:val="24"/>
          <w:szCs w:val="24"/>
        </w:rPr>
        <w:t xml:space="preserve"> </w:t>
      </w:r>
      <w:r w:rsidRPr="00C015D2">
        <w:rPr>
          <w:sz w:val="24"/>
          <w:szCs w:val="24"/>
        </w:rPr>
        <w:t xml:space="preserve">1992. Indoor Biological Pollutants. US Environmental Protection Agency, Environmental Criteria and Assessment Office, Office of Health and Environmental Assessment, research Triangle Park, NC. </w:t>
      </w:r>
      <w:proofErr w:type="gramStart"/>
      <w:r w:rsidRPr="00C015D2">
        <w:rPr>
          <w:sz w:val="24"/>
          <w:szCs w:val="24"/>
        </w:rPr>
        <w:t>EPA 600/8-91/202.</w:t>
      </w:r>
      <w:proofErr w:type="gramEnd"/>
      <w:r w:rsidRPr="00C015D2">
        <w:rPr>
          <w:sz w:val="24"/>
          <w:szCs w:val="24"/>
        </w:rPr>
        <w:t xml:space="preserve"> January 1992.</w:t>
      </w:r>
    </w:p>
    <w:p w:rsidR="00B83677" w:rsidRPr="00C015D2" w:rsidRDefault="00B83677" w:rsidP="00E013BC">
      <w:pPr>
        <w:pStyle w:val="BodyText2"/>
        <w:spacing w:after="240"/>
        <w:jc w:val="both"/>
        <w:rPr>
          <w:sz w:val="24"/>
          <w:szCs w:val="24"/>
        </w:rPr>
      </w:pPr>
      <w:proofErr w:type="gramStart"/>
      <w:r w:rsidRPr="00C015D2">
        <w:rPr>
          <w:sz w:val="24"/>
          <w:szCs w:val="24"/>
        </w:rPr>
        <w:t>US EPA.</w:t>
      </w:r>
      <w:proofErr w:type="gramEnd"/>
      <w:r w:rsidRPr="00C015D2">
        <w:rPr>
          <w:sz w:val="24"/>
          <w:szCs w:val="24"/>
        </w:rPr>
        <w:t xml:space="preserve">  2001.  Mold Remediation in Schools and Commercial Buildings. </w:t>
      </w:r>
      <w:proofErr w:type="gramStart"/>
      <w:r w:rsidRPr="00C015D2">
        <w:rPr>
          <w:sz w:val="24"/>
          <w:szCs w:val="24"/>
        </w:rPr>
        <w:t>US Environmental Protection Agency, Office of Air and Radiation, Indoor Environments Division, Washington, D.C.</w:t>
      </w:r>
      <w:proofErr w:type="gramEnd"/>
      <w:r w:rsidRPr="00C015D2">
        <w:rPr>
          <w:sz w:val="24"/>
          <w:szCs w:val="24"/>
        </w:rPr>
        <w:t xml:space="preserve">  </w:t>
      </w:r>
      <w:proofErr w:type="gramStart"/>
      <w:r w:rsidRPr="00C015D2">
        <w:rPr>
          <w:sz w:val="24"/>
          <w:szCs w:val="24"/>
        </w:rPr>
        <w:t>EPA 402-K-01-001.</w:t>
      </w:r>
      <w:proofErr w:type="gramEnd"/>
      <w:r w:rsidRPr="00C015D2">
        <w:rPr>
          <w:sz w:val="24"/>
          <w:szCs w:val="24"/>
        </w:rPr>
        <w:t xml:space="preserve">  March 2001.</w:t>
      </w:r>
    </w:p>
    <w:p w:rsidR="004D05AC" w:rsidRPr="00251273" w:rsidRDefault="004D05AC" w:rsidP="00E013BC">
      <w:pPr>
        <w:pStyle w:val="BodyText2"/>
        <w:spacing w:after="240"/>
        <w:jc w:val="both"/>
        <w:rPr>
          <w:sz w:val="24"/>
          <w:szCs w:val="24"/>
        </w:rPr>
      </w:pPr>
      <w:proofErr w:type="gramStart"/>
      <w:r w:rsidRPr="00C015D2">
        <w:rPr>
          <w:sz w:val="24"/>
          <w:szCs w:val="24"/>
        </w:rPr>
        <w:lastRenderedPageBreak/>
        <w:t>US EPA.</w:t>
      </w:r>
      <w:proofErr w:type="gramEnd"/>
      <w:r w:rsidRPr="00C015D2">
        <w:rPr>
          <w:sz w:val="24"/>
          <w:szCs w:val="24"/>
        </w:rPr>
        <w:t xml:space="preserve">  2006.  National Ambient Air Quality Standards (NAAQS).  </w:t>
      </w:r>
      <w:proofErr w:type="gramStart"/>
      <w:r w:rsidRPr="00C015D2">
        <w:rPr>
          <w:sz w:val="24"/>
          <w:szCs w:val="24"/>
        </w:rPr>
        <w:t>US Environmental Protection Agency, Office of Air Quality Planning and Standards, Washington, DC.</w:t>
      </w:r>
      <w:proofErr w:type="gramEnd"/>
      <w:r w:rsidRPr="00C015D2">
        <w:rPr>
          <w:sz w:val="24"/>
          <w:szCs w:val="24"/>
        </w:rPr>
        <w:t xml:space="preserve">  </w:t>
      </w:r>
      <w:hyperlink r:id="rId16" w:history="1">
        <w:r w:rsidRPr="00C015D2">
          <w:rPr>
            <w:sz w:val="24"/>
            <w:szCs w:val="24"/>
          </w:rPr>
          <w:t>http://www.epa.</w:t>
        </w:r>
        <w:bookmarkStart w:id="1" w:name="_Hlt521827363"/>
        <w:r w:rsidRPr="00C015D2">
          <w:rPr>
            <w:sz w:val="24"/>
            <w:szCs w:val="24"/>
          </w:rPr>
          <w:t>g</w:t>
        </w:r>
        <w:bookmarkEnd w:id="1"/>
        <w:r w:rsidRPr="00C015D2">
          <w:rPr>
            <w:sz w:val="24"/>
            <w:szCs w:val="24"/>
          </w:rPr>
          <w:t>ov/air/criteria.html</w:t>
        </w:r>
      </w:hyperlink>
      <w:r w:rsidRPr="00C015D2">
        <w:rPr>
          <w:sz w:val="24"/>
          <w:szCs w:val="24"/>
        </w:rPr>
        <w:t>.</w:t>
      </w:r>
    </w:p>
    <w:p w:rsidR="001E307D" w:rsidRDefault="001E307D" w:rsidP="004D4966">
      <w:pPr>
        <w:sectPr w:rsidR="001E307D" w:rsidSect="005E2664">
          <w:footerReference w:type="default" r:id="rId17"/>
          <w:pgSz w:w="12240" w:h="15840"/>
          <w:pgMar w:top="1440" w:right="1440" w:bottom="1440" w:left="1440" w:header="720" w:footer="720" w:gutter="0"/>
          <w:cols w:space="720"/>
          <w:titlePg/>
          <w:docGrid w:linePitch="360"/>
        </w:sectPr>
      </w:pPr>
    </w:p>
    <w:p w:rsidR="001E307D" w:rsidRPr="001E307D" w:rsidRDefault="001E307D" w:rsidP="001E307D">
      <w:pPr>
        <w:spacing w:line="480" w:lineRule="auto"/>
        <w:rPr>
          <w:rFonts w:eastAsia="Calibri"/>
          <w:b/>
          <w:sz w:val="22"/>
          <w:szCs w:val="22"/>
        </w:rPr>
      </w:pPr>
      <w:r w:rsidRPr="001E307D">
        <w:rPr>
          <w:rFonts w:eastAsia="Calibri"/>
          <w:b/>
          <w:sz w:val="22"/>
          <w:szCs w:val="22"/>
        </w:rPr>
        <w:lastRenderedPageBreak/>
        <w:t>Map 1</w:t>
      </w:r>
    </w:p>
    <w:p w:rsidR="001E307D" w:rsidRPr="001E307D" w:rsidRDefault="001E307D" w:rsidP="001E307D">
      <w:pPr>
        <w:spacing w:line="480" w:lineRule="auto"/>
        <w:jc w:val="center"/>
        <w:rPr>
          <w:rFonts w:eastAsia="Calibri"/>
          <w:noProof/>
          <w:sz w:val="22"/>
          <w:szCs w:val="22"/>
        </w:rPr>
      </w:pPr>
    </w:p>
    <w:p w:rsidR="001E307D" w:rsidRPr="001E307D" w:rsidRDefault="000A5A64" w:rsidP="001E307D">
      <w:pPr>
        <w:spacing w:line="480" w:lineRule="auto"/>
        <w:jc w:val="center"/>
        <w:rPr>
          <w:rFonts w:eastAsia="Calibri"/>
          <w:sz w:val="22"/>
          <w:szCs w:val="22"/>
        </w:rPr>
      </w:pPr>
      <w:r>
        <w:rPr>
          <w:rFonts w:eastAsia="Calibri"/>
          <w:noProof/>
          <w:sz w:val="22"/>
          <w:szCs w:val="22"/>
        </w:rPr>
        <mc:AlternateContent>
          <mc:Choice Requires="wps">
            <w:drawing>
              <wp:anchor distT="0" distB="0" distL="114300" distR="114300" simplePos="0" relativeHeight="251656704" behindDoc="0" locked="0" layoutInCell="1" allowOverlap="1">
                <wp:simplePos x="0" y="0"/>
                <wp:positionH relativeFrom="column">
                  <wp:posOffset>4330700</wp:posOffset>
                </wp:positionH>
                <wp:positionV relativeFrom="paragraph">
                  <wp:posOffset>2183130</wp:posOffset>
                </wp:positionV>
                <wp:extent cx="914400" cy="82550"/>
                <wp:effectExtent l="57150" t="57150" r="38100" b="146050"/>
                <wp:wrapNone/>
                <wp:docPr id="25"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914400" cy="82550"/>
                        </a:xfrm>
                        <a:prstGeom prst="straightConnector1">
                          <a:avLst/>
                        </a:prstGeom>
                        <a:noFill/>
                        <a:ln w="38100" cap="flat" cmpd="sng" algn="ctr">
                          <a:solidFill>
                            <a:sysClr val="window" lastClr="FFFFFF"/>
                          </a:solidFill>
                          <a:prstDash val="solid"/>
                          <a:tailEnd type="arrow"/>
                        </a:ln>
                        <a:effectLst>
                          <a:outerShdw blurRad="40000" dist="23000" dir="5400000" rotWithShape="0">
                            <a:srgbClr val="000000">
                              <a:alpha val="35000"/>
                            </a:srgbClr>
                          </a:outerShdw>
                        </a:effec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3" o:spid="_x0000_s1026" type="#_x0000_t32" style="position:absolute;margin-left:341pt;margin-top:171.9pt;width:1in;height:6.5pt;flip:x;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" strokecolor="window" strokeweight="3pt">
                <v:stroke endarrow="open"/>
                <v:shadow on="t" color="black" opacity="22937f" origin=",.5" offset="0,.63889mm"/>
                <o:lock v:ext="edit" shapetype="f"/>
              </v:shape>
            </w:pict>
          </mc:Fallback>
        </mc:AlternateContent>
      </w:r>
      <w:r>
        <w:rPr>
          <w:rFonts w:eastAsia="Calibri"/>
          <w:noProof/>
          <w:sz w:val="22"/>
          <w:szCs w:val="22"/>
        </w:rPr>
        <mc:AlternateContent>
          <mc:Choice Requires="wps">
            <w:drawing>
              <wp:anchor distT="0" distB="0" distL="114300" distR="114300" simplePos="0" relativeHeight="251655680" behindDoc="0" locked="0" layoutInCell="1" allowOverlap="1">
                <wp:simplePos x="0" y="0"/>
                <wp:positionH relativeFrom="column">
                  <wp:posOffset>3048000</wp:posOffset>
                </wp:positionH>
                <wp:positionV relativeFrom="paragraph">
                  <wp:posOffset>1332230</wp:posOffset>
                </wp:positionV>
                <wp:extent cx="641350" cy="69850"/>
                <wp:effectExtent l="57150" t="114300" r="0" b="101600"/>
                <wp:wrapNone/>
                <wp:docPr id="24"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41350" cy="69850"/>
                        </a:xfrm>
                        <a:prstGeom prst="straightConnector1">
                          <a:avLst/>
                        </a:prstGeom>
                        <a:noFill/>
                        <a:ln w="38100" cap="flat" cmpd="sng" algn="ctr">
                          <a:solidFill>
                            <a:sysClr val="window" lastClr="FFFFFF"/>
                          </a:solidFill>
                          <a:prstDash val="solid"/>
                          <a:tailEnd type="arrow"/>
                        </a:ln>
                        <a:effectLst>
                          <a:outerShdw blurRad="40000" dist="23000" dir="5400000" rotWithShape="0">
                            <a:srgbClr val="000000">
                              <a:alpha val="35000"/>
                            </a:srgbClr>
                          </a:outerShdw>
                        </a:effectLst>
                      </wps:spPr>
                      <wps:bodyPr/>
                    </wps:wsp>
                  </a:graphicData>
                </a:graphic>
                <wp14:sizeRelH relativeFrom="page">
                  <wp14:pctWidth>0</wp14:pctWidth>
                </wp14:sizeRelH>
                <wp14:sizeRelV relativeFrom="page">
                  <wp14:pctHeight>0</wp14:pctHeight>
                </wp14:sizeRelV>
              </wp:anchor>
            </w:drawing>
          </mc:Choice>
          <mc:Fallback>
            <w:pict>
              <v:shape id="Straight Arrow Connector 2" o:spid="_x0000_s1026" type="#_x0000_t32" style="position:absolute;margin-left:240pt;margin-top:104.9pt;width:50.5pt;height:5.5pt;flip:y;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" strokecolor="window" strokeweight="3pt">
                <v:stroke endarrow="open"/>
                <v:shadow on="t" color="black" opacity="22937f" origin=",.5" offset="0,.63889mm"/>
                <o:lock v:ext="edit" shapetype="f"/>
              </v:shape>
            </w:pict>
          </mc:Fallback>
        </mc:AlternateContent>
      </w:r>
      <w:r>
        <w:rPr>
          <w:rFonts w:eastAsia="Calibri"/>
          <w:noProof/>
          <w:sz w:val="22"/>
          <w:szCs w:val="22"/>
        </w:rPr>
        <mc:AlternateContent>
          <mc:Choice Requires="wps">
            <w:drawing>
              <wp:anchor distT="0" distB="0" distL="114300" distR="114300" simplePos="0" relativeHeight="251654656" behindDoc="0" locked="0" layoutInCell="1" allowOverlap="1">
                <wp:simplePos x="0" y="0"/>
                <wp:positionH relativeFrom="column">
                  <wp:align>center</wp:align>
                </wp:positionH>
                <wp:positionV relativeFrom="paragraph">
                  <wp:posOffset>0</wp:posOffset>
                </wp:positionV>
                <wp:extent cx="4132580" cy="2755900"/>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32580" cy="2755900"/>
                        </a:xfrm>
                        <a:prstGeom prst="rect">
                          <a:avLst/>
                        </a:prstGeom>
                        <a:noFill/>
                        <a:ln w="9525">
                          <a:noFill/>
                          <a:miter lim="800000"/>
                          <a:headEnd/>
                          <a:tailEnd/>
                        </a:ln>
                      </wps:spPr>
                      <wps:txbx>
                        <w:txbxContent>
                          <w:p w:rsidR="001E307D" w:rsidRDefault="001E307D" w:rsidP="001E307D"/>
                          <w:p w:rsidR="001E307D" w:rsidRDefault="001E307D" w:rsidP="001E307D"/>
                          <w:p w:rsidR="001E307D" w:rsidRDefault="001E307D" w:rsidP="001E307D"/>
                          <w:p w:rsidR="001E307D" w:rsidRPr="0023172E" w:rsidRDefault="001E307D" w:rsidP="001E307D">
                            <w:pPr>
                              <w:rPr>
                                <w:b/>
                                <w:color w:val="FFFFFF"/>
                                <w:sz w:val="28"/>
                              </w:rPr>
                            </w:pPr>
                          </w:p>
                          <w:p w:rsidR="001E307D" w:rsidRPr="0023172E" w:rsidRDefault="001E307D" w:rsidP="001E307D">
                            <w:pPr>
                              <w:rPr>
                                <w:b/>
                                <w:color w:val="FFFFFF"/>
                                <w:sz w:val="28"/>
                              </w:rPr>
                            </w:pPr>
                            <w:r w:rsidRPr="0023172E">
                              <w:rPr>
                                <w:b/>
                                <w:color w:val="FFFFFF"/>
                                <w:sz w:val="28"/>
                              </w:rPr>
                              <w:t>1892 Building</w:t>
                            </w:r>
                          </w:p>
                          <w:p w:rsidR="001E307D" w:rsidRPr="0023172E" w:rsidRDefault="001E307D" w:rsidP="001E307D">
                            <w:pPr>
                              <w:rPr>
                                <w:b/>
                                <w:color w:val="FFFFFF"/>
                                <w:sz w:val="28"/>
                              </w:rPr>
                            </w:pPr>
                          </w:p>
                          <w:p w:rsidR="001E307D" w:rsidRPr="0023172E" w:rsidRDefault="001E307D" w:rsidP="001E307D">
                            <w:pPr>
                              <w:jc w:val="right"/>
                              <w:rPr>
                                <w:b/>
                                <w:color w:val="FFFFFF"/>
                                <w:sz w:val="28"/>
                              </w:rPr>
                            </w:pPr>
                            <w:r w:rsidRPr="0023172E">
                              <w:rPr>
                                <w:b/>
                                <w:color w:val="FFFFFF"/>
                                <w:sz w:val="28"/>
                              </w:rPr>
                              <w:t>1970’s addition</w:t>
                            </w:r>
                          </w:p>
                          <w:p w:rsidR="001E307D" w:rsidRDefault="001E307D" w:rsidP="001E307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0;margin-top:0;width:325.4pt;height:217pt;z-index:251654656;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" filled="f" stroked="f">
                <v:textbox>
                  <w:txbxContent>
                    <w:p w:rsidR="001E307D" w:rsidRDefault="001E307D" w:rsidP="001E307D"/>
                    <w:p w:rsidR="001E307D" w:rsidRDefault="001E307D" w:rsidP="001E307D"/>
                    <w:p w:rsidR="001E307D" w:rsidRDefault="001E307D" w:rsidP="001E307D"/>
                    <w:p w:rsidR="001E307D" w:rsidRPr="0023172E" w:rsidRDefault="001E307D" w:rsidP="001E307D">
                      <w:pPr>
                        <w:rPr>
                          <w:b/>
                          <w:color w:val="FFFFFF"/>
                          <w:sz w:val="28"/>
                        </w:rPr>
                      </w:pPr>
                    </w:p>
                    <w:p w:rsidR="001E307D" w:rsidRPr="0023172E" w:rsidRDefault="001E307D" w:rsidP="001E307D">
                      <w:pPr>
                        <w:rPr>
                          <w:b/>
                          <w:color w:val="FFFFFF"/>
                          <w:sz w:val="28"/>
                        </w:rPr>
                      </w:pPr>
                      <w:r w:rsidRPr="0023172E">
                        <w:rPr>
                          <w:b/>
                          <w:color w:val="FFFFFF"/>
                          <w:sz w:val="28"/>
                        </w:rPr>
                        <w:t>1892 Building</w:t>
                      </w:r>
                    </w:p>
                    <w:p w:rsidR="001E307D" w:rsidRPr="0023172E" w:rsidRDefault="001E307D" w:rsidP="001E307D">
                      <w:pPr>
                        <w:rPr>
                          <w:b/>
                          <w:color w:val="FFFFFF"/>
                          <w:sz w:val="28"/>
                        </w:rPr>
                      </w:pPr>
                    </w:p>
                    <w:p w:rsidR="001E307D" w:rsidRPr="0023172E" w:rsidRDefault="001E307D" w:rsidP="001E307D">
                      <w:pPr>
                        <w:jc w:val="right"/>
                        <w:rPr>
                          <w:b/>
                          <w:color w:val="FFFFFF"/>
                          <w:sz w:val="28"/>
                        </w:rPr>
                      </w:pPr>
                      <w:r w:rsidRPr="0023172E">
                        <w:rPr>
                          <w:b/>
                          <w:color w:val="FFFFFF"/>
                          <w:sz w:val="28"/>
                        </w:rPr>
                        <w:t>1970’s addition</w:t>
                      </w:r>
                    </w:p>
                    <w:p w:rsidR="001E307D" w:rsidRDefault="001E307D" w:rsidP="001E307D"/>
                  </w:txbxContent>
                </v:textbox>
              </v:shape>
            </w:pict>
          </mc:Fallback>
        </mc:AlternateContent>
      </w:r>
      <w:r>
        <w:rPr>
          <w:rFonts w:eastAsia="Calibri"/>
          <w:noProof/>
          <w:sz w:val="22"/>
          <w:szCs w:val="22"/>
        </w:rPr>
        <w:drawing>
          <wp:inline distT="0" distB="0" distL="0" distR="0">
            <wp:extent cx="7560945" cy="343916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560945" cy="3439160"/>
                    </a:xfrm>
                    <a:prstGeom prst="rect">
                      <a:avLst/>
                    </a:prstGeom>
                    <a:noFill/>
                    <a:ln>
                      <a:noFill/>
                    </a:ln>
                  </pic:spPr>
                </pic:pic>
              </a:graphicData>
            </a:graphic>
          </wp:inline>
        </w:drawing>
      </w:r>
    </w:p>
    <w:p w:rsidR="001E307D" w:rsidRDefault="001E307D" w:rsidP="004D4966"/>
    <w:p w:rsidR="001E307D" w:rsidRPr="001E307D" w:rsidRDefault="001E307D" w:rsidP="001E307D"/>
    <w:p w:rsidR="001E307D" w:rsidRPr="001E307D" w:rsidRDefault="001E307D" w:rsidP="001E307D"/>
    <w:p w:rsidR="001E307D" w:rsidRDefault="001E307D" w:rsidP="001E307D"/>
    <w:p w:rsidR="001E307D" w:rsidRDefault="001E307D" w:rsidP="001E307D"/>
    <w:p w:rsidR="001E307D" w:rsidRDefault="001E307D" w:rsidP="001E307D">
      <w:pPr>
        <w:tabs>
          <w:tab w:val="left" w:pos="5405"/>
        </w:tabs>
        <w:sectPr w:rsidR="001E307D" w:rsidSect="00521884">
          <w:footerReference w:type="default" r:id="rId19"/>
          <w:pgSz w:w="15840" w:h="12240" w:orient="landscape"/>
          <w:pgMar w:top="1440" w:right="1440" w:bottom="1440" w:left="1440" w:header="720" w:footer="720" w:gutter="0"/>
          <w:cols w:space="720"/>
          <w:docGrid w:linePitch="360"/>
        </w:sectPr>
      </w:pPr>
    </w:p>
    <w:p w:rsidR="001E307D" w:rsidRPr="001E307D" w:rsidRDefault="001E307D" w:rsidP="001E307D">
      <w:pPr>
        <w:rPr>
          <w:b/>
          <w:szCs w:val="24"/>
        </w:rPr>
      </w:pPr>
      <w:r w:rsidRPr="001E307D">
        <w:rPr>
          <w:b/>
          <w:szCs w:val="24"/>
        </w:rPr>
        <w:lastRenderedPageBreak/>
        <w:t>Picture 1</w:t>
      </w:r>
    </w:p>
    <w:p w:rsidR="001E307D" w:rsidRPr="001E307D" w:rsidRDefault="001E307D" w:rsidP="001E307D">
      <w:pPr>
        <w:rPr>
          <w:b/>
          <w:szCs w:val="24"/>
        </w:rPr>
      </w:pPr>
    </w:p>
    <w:p w:rsidR="001E307D" w:rsidRPr="001E307D" w:rsidRDefault="000A5A64" w:rsidP="001E307D">
      <w:pPr>
        <w:jc w:val="center"/>
        <w:rPr>
          <w:b/>
          <w:szCs w:val="24"/>
        </w:rPr>
      </w:pPr>
      <w:r>
        <w:rPr>
          <w:b/>
          <w:noProof/>
          <w:szCs w:val="24"/>
        </w:rPr>
        <w:drawing>
          <wp:inline distT="0" distB="0" distL="0" distR="0">
            <wp:extent cx="4271645" cy="3207385"/>
            <wp:effectExtent l="0" t="0" r="0" b="0"/>
            <wp:docPr id="3" name="Picture 22" descr="Picture 1 - Fresh air intake blocked with insul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Picture 1 - Fresh air intake blocked with insulation"/>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271645" cy="3207385"/>
                    </a:xfrm>
                    <a:prstGeom prst="rect">
                      <a:avLst/>
                    </a:prstGeom>
                    <a:noFill/>
                    <a:ln>
                      <a:noFill/>
                    </a:ln>
                  </pic:spPr>
                </pic:pic>
              </a:graphicData>
            </a:graphic>
          </wp:inline>
        </w:drawing>
      </w:r>
    </w:p>
    <w:p w:rsidR="001E307D" w:rsidRPr="001E307D" w:rsidRDefault="001E307D" w:rsidP="001E307D">
      <w:pPr>
        <w:rPr>
          <w:b/>
          <w:szCs w:val="24"/>
        </w:rPr>
      </w:pPr>
    </w:p>
    <w:p w:rsidR="001E307D" w:rsidRPr="001E307D" w:rsidRDefault="001E307D" w:rsidP="001E307D">
      <w:pPr>
        <w:jc w:val="center"/>
        <w:rPr>
          <w:b/>
          <w:szCs w:val="24"/>
        </w:rPr>
      </w:pPr>
      <w:r w:rsidRPr="001E307D">
        <w:rPr>
          <w:b/>
          <w:szCs w:val="24"/>
        </w:rPr>
        <w:t>Fresh air intake blocked with insulation</w:t>
      </w:r>
    </w:p>
    <w:p w:rsidR="001E307D" w:rsidRPr="001E307D" w:rsidRDefault="001E307D" w:rsidP="001E307D">
      <w:pPr>
        <w:jc w:val="center"/>
        <w:rPr>
          <w:b/>
          <w:szCs w:val="24"/>
        </w:rPr>
      </w:pPr>
    </w:p>
    <w:p w:rsidR="001E307D" w:rsidRPr="001E307D" w:rsidRDefault="001E307D" w:rsidP="001E307D">
      <w:pPr>
        <w:rPr>
          <w:b/>
          <w:szCs w:val="24"/>
        </w:rPr>
      </w:pPr>
      <w:r w:rsidRPr="001E307D">
        <w:rPr>
          <w:b/>
          <w:szCs w:val="24"/>
        </w:rPr>
        <w:t>Picture 2</w:t>
      </w:r>
    </w:p>
    <w:p w:rsidR="001E307D" w:rsidRPr="001E307D" w:rsidRDefault="001E307D" w:rsidP="001E307D">
      <w:pPr>
        <w:rPr>
          <w:b/>
          <w:szCs w:val="24"/>
        </w:rPr>
      </w:pPr>
    </w:p>
    <w:p w:rsidR="001E307D" w:rsidRPr="001E307D" w:rsidRDefault="001E307D" w:rsidP="001E307D">
      <w:pPr>
        <w:rPr>
          <w:b/>
          <w:szCs w:val="24"/>
        </w:rPr>
      </w:pPr>
    </w:p>
    <w:p w:rsidR="001E307D" w:rsidRPr="001E307D" w:rsidRDefault="000A5A64" w:rsidP="001E307D">
      <w:pPr>
        <w:jc w:val="center"/>
        <w:rPr>
          <w:b/>
          <w:szCs w:val="24"/>
        </w:rPr>
      </w:pPr>
      <w:r>
        <w:rPr>
          <w:noProof/>
          <w:szCs w:val="24"/>
        </w:rPr>
        <w:drawing>
          <wp:inline distT="0" distB="0" distL="0" distR="0">
            <wp:extent cx="4285615" cy="3220720"/>
            <wp:effectExtent l="0" t="0" r="0" b="0"/>
            <wp:docPr id="4" name="Picture 1" descr="Picture 2 - Ceiling-mounted supply 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cture 2 - Ceiling-mounted supply vent"/>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285615" cy="3220720"/>
                    </a:xfrm>
                    <a:prstGeom prst="rect">
                      <a:avLst/>
                    </a:prstGeom>
                    <a:noFill/>
                    <a:ln>
                      <a:noFill/>
                    </a:ln>
                  </pic:spPr>
                </pic:pic>
              </a:graphicData>
            </a:graphic>
          </wp:inline>
        </w:drawing>
      </w:r>
    </w:p>
    <w:p w:rsidR="001E307D" w:rsidRPr="001E307D" w:rsidRDefault="001E307D" w:rsidP="001E307D">
      <w:pPr>
        <w:jc w:val="center"/>
        <w:rPr>
          <w:b/>
          <w:szCs w:val="24"/>
        </w:rPr>
      </w:pPr>
    </w:p>
    <w:p w:rsidR="001E307D" w:rsidRPr="001E307D" w:rsidRDefault="001E307D" w:rsidP="001E307D">
      <w:pPr>
        <w:jc w:val="center"/>
        <w:rPr>
          <w:b/>
          <w:szCs w:val="24"/>
        </w:rPr>
      </w:pPr>
      <w:r w:rsidRPr="001E307D">
        <w:rPr>
          <w:b/>
          <w:szCs w:val="24"/>
        </w:rPr>
        <w:t>Ceiling-mounted supply vent</w:t>
      </w:r>
    </w:p>
    <w:p w:rsidR="001E307D" w:rsidRPr="001E307D" w:rsidRDefault="001E307D" w:rsidP="001E307D">
      <w:pPr>
        <w:jc w:val="center"/>
        <w:rPr>
          <w:b/>
          <w:szCs w:val="24"/>
        </w:rPr>
      </w:pPr>
    </w:p>
    <w:p w:rsidR="001E307D" w:rsidRPr="001E307D" w:rsidRDefault="001E307D" w:rsidP="001E307D">
      <w:pPr>
        <w:tabs>
          <w:tab w:val="left" w:pos="4791"/>
        </w:tabs>
        <w:rPr>
          <w:b/>
          <w:szCs w:val="24"/>
        </w:rPr>
      </w:pPr>
      <w:r w:rsidRPr="001E307D">
        <w:rPr>
          <w:b/>
          <w:szCs w:val="24"/>
        </w:rPr>
        <w:t>Picture 3</w:t>
      </w:r>
    </w:p>
    <w:p w:rsidR="001E307D" w:rsidRPr="001E307D" w:rsidRDefault="001E307D" w:rsidP="001E307D">
      <w:pPr>
        <w:tabs>
          <w:tab w:val="left" w:pos="4791"/>
        </w:tabs>
        <w:rPr>
          <w:b/>
          <w:szCs w:val="24"/>
        </w:rPr>
      </w:pPr>
    </w:p>
    <w:p w:rsidR="001E307D" w:rsidRPr="001E307D" w:rsidRDefault="000A5A64" w:rsidP="001E307D">
      <w:pPr>
        <w:tabs>
          <w:tab w:val="left" w:pos="4791"/>
        </w:tabs>
        <w:jc w:val="center"/>
        <w:rPr>
          <w:b/>
          <w:szCs w:val="24"/>
        </w:rPr>
      </w:pPr>
      <w:r>
        <w:rPr>
          <w:noProof/>
          <w:szCs w:val="24"/>
        </w:rPr>
        <w:drawing>
          <wp:inline distT="0" distB="0" distL="0" distR="0">
            <wp:extent cx="4285615" cy="3207385"/>
            <wp:effectExtent l="0" t="0" r="0" b="0"/>
            <wp:docPr id="5" name="Picture 24" descr="Picture 3 - Floor supply vent (note carpe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icture 3 - Floor supply vent (note carpeti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285615" cy="3207385"/>
                    </a:xfrm>
                    <a:prstGeom prst="rect">
                      <a:avLst/>
                    </a:prstGeom>
                    <a:noFill/>
                    <a:ln>
                      <a:noFill/>
                    </a:ln>
                  </pic:spPr>
                </pic:pic>
              </a:graphicData>
            </a:graphic>
          </wp:inline>
        </w:drawing>
      </w:r>
    </w:p>
    <w:p w:rsidR="001E307D" w:rsidRPr="001E307D" w:rsidRDefault="001E307D" w:rsidP="001E307D">
      <w:pPr>
        <w:tabs>
          <w:tab w:val="left" w:pos="4791"/>
        </w:tabs>
        <w:rPr>
          <w:b/>
          <w:szCs w:val="24"/>
        </w:rPr>
      </w:pPr>
    </w:p>
    <w:p w:rsidR="001E307D" w:rsidRPr="001E307D" w:rsidRDefault="001E307D" w:rsidP="001E307D">
      <w:pPr>
        <w:tabs>
          <w:tab w:val="left" w:pos="4791"/>
        </w:tabs>
        <w:jc w:val="center"/>
        <w:rPr>
          <w:b/>
          <w:szCs w:val="24"/>
        </w:rPr>
      </w:pPr>
      <w:r w:rsidRPr="001E307D">
        <w:rPr>
          <w:b/>
          <w:szCs w:val="24"/>
        </w:rPr>
        <w:t>Floor supply vent (note carpeting)</w:t>
      </w:r>
    </w:p>
    <w:p w:rsidR="001E307D" w:rsidRPr="001E307D" w:rsidRDefault="001E307D" w:rsidP="001E307D">
      <w:pPr>
        <w:tabs>
          <w:tab w:val="left" w:pos="4791"/>
        </w:tabs>
        <w:jc w:val="center"/>
        <w:rPr>
          <w:b/>
          <w:szCs w:val="24"/>
        </w:rPr>
      </w:pPr>
    </w:p>
    <w:p w:rsidR="001E307D" w:rsidRPr="001E307D" w:rsidRDefault="001E307D" w:rsidP="001E307D">
      <w:pPr>
        <w:tabs>
          <w:tab w:val="left" w:pos="4791"/>
        </w:tabs>
        <w:rPr>
          <w:b/>
          <w:szCs w:val="24"/>
        </w:rPr>
      </w:pPr>
      <w:r w:rsidRPr="001E307D">
        <w:rPr>
          <w:b/>
          <w:szCs w:val="24"/>
        </w:rPr>
        <w:t>Picture 4</w:t>
      </w:r>
    </w:p>
    <w:p w:rsidR="001E307D" w:rsidRPr="001E307D" w:rsidRDefault="001E307D" w:rsidP="001E307D">
      <w:pPr>
        <w:tabs>
          <w:tab w:val="left" w:pos="4791"/>
        </w:tabs>
        <w:rPr>
          <w:b/>
          <w:szCs w:val="24"/>
        </w:rPr>
      </w:pPr>
    </w:p>
    <w:p w:rsidR="001E307D" w:rsidRPr="001E307D" w:rsidRDefault="000A5A64" w:rsidP="001E307D">
      <w:pPr>
        <w:tabs>
          <w:tab w:val="left" w:pos="4791"/>
        </w:tabs>
        <w:jc w:val="center"/>
        <w:rPr>
          <w:b/>
          <w:szCs w:val="24"/>
        </w:rPr>
      </w:pPr>
      <w:r>
        <w:rPr>
          <w:noProof/>
          <w:szCs w:val="24"/>
        </w:rPr>
        <w:drawing>
          <wp:inline distT="0" distB="0" distL="0" distR="0">
            <wp:extent cx="4271645" cy="3207385"/>
            <wp:effectExtent l="0" t="0" r="0" b="0"/>
            <wp:docPr id="6" name="Picture 25" descr="Picture 4 - Book depository louver on the exterior wall of work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Picture 4 - Book depository louver on the exterior wall of workroom"/>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271645" cy="3207385"/>
                    </a:xfrm>
                    <a:prstGeom prst="rect">
                      <a:avLst/>
                    </a:prstGeom>
                    <a:noFill/>
                    <a:ln>
                      <a:noFill/>
                    </a:ln>
                  </pic:spPr>
                </pic:pic>
              </a:graphicData>
            </a:graphic>
          </wp:inline>
        </w:drawing>
      </w:r>
    </w:p>
    <w:p w:rsidR="001E307D" w:rsidRPr="001E307D" w:rsidRDefault="001E307D" w:rsidP="001E307D">
      <w:pPr>
        <w:tabs>
          <w:tab w:val="left" w:pos="4791"/>
        </w:tabs>
        <w:rPr>
          <w:b/>
          <w:szCs w:val="24"/>
        </w:rPr>
      </w:pPr>
    </w:p>
    <w:p w:rsidR="001E307D" w:rsidRPr="001E307D" w:rsidRDefault="001E307D" w:rsidP="001E307D">
      <w:pPr>
        <w:tabs>
          <w:tab w:val="left" w:pos="4791"/>
        </w:tabs>
        <w:jc w:val="center"/>
        <w:rPr>
          <w:b/>
          <w:szCs w:val="24"/>
        </w:rPr>
      </w:pPr>
      <w:r w:rsidRPr="001E307D">
        <w:rPr>
          <w:b/>
          <w:szCs w:val="24"/>
        </w:rPr>
        <w:t>Book depository louver on the exterior wall of workroom</w:t>
      </w:r>
    </w:p>
    <w:p w:rsidR="001E307D" w:rsidRPr="001E307D" w:rsidRDefault="001E307D" w:rsidP="001E307D">
      <w:pPr>
        <w:tabs>
          <w:tab w:val="left" w:pos="4791"/>
        </w:tabs>
        <w:jc w:val="center"/>
        <w:rPr>
          <w:b/>
          <w:szCs w:val="24"/>
        </w:rPr>
      </w:pPr>
    </w:p>
    <w:p w:rsidR="001E307D" w:rsidRPr="001E307D" w:rsidRDefault="001E307D" w:rsidP="001E307D">
      <w:pPr>
        <w:rPr>
          <w:b/>
          <w:szCs w:val="24"/>
        </w:rPr>
      </w:pPr>
      <w:r w:rsidRPr="001E307D">
        <w:rPr>
          <w:b/>
          <w:szCs w:val="24"/>
        </w:rPr>
        <w:t>Picture 5</w:t>
      </w:r>
    </w:p>
    <w:p w:rsidR="001E307D" w:rsidRPr="001E307D" w:rsidRDefault="001E307D" w:rsidP="001E307D">
      <w:pPr>
        <w:jc w:val="center"/>
        <w:rPr>
          <w:b/>
          <w:szCs w:val="24"/>
        </w:rPr>
      </w:pPr>
    </w:p>
    <w:p w:rsidR="001E307D" w:rsidRPr="001E307D" w:rsidRDefault="000A5A64" w:rsidP="001E307D">
      <w:pPr>
        <w:jc w:val="center"/>
        <w:rPr>
          <w:b/>
          <w:szCs w:val="24"/>
        </w:rPr>
      </w:pPr>
      <w:r>
        <w:rPr>
          <w:noProof/>
        </w:rPr>
        <mc:AlternateContent>
          <mc:Choice Requires="wps">
            <w:drawing>
              <wp:anchor distT="0" distB="0" distL="114300" distR="114300" simplePos="0" relativeHeight="251657728" behindDoc="0" locked="0" layoutInCell="1" allowOverlap="1">
                <wp:simplePos x="0" y="0"/>
                <wp:positionH relativeFrom="column">
                  <wp:posOffset>2171700</wp:posOffset>
                </wp:positionH>
                <wp:positionV relativeFrom="paragraph">
                  <wp:posOffset>464820</wp:posOffset>
                </wp:positionV>
                <wp:extent cx="571500" cy="742950"/>
                <wp:effectExtent l="0" t="0" r="57150" b="38100"/>
                <wp:wrapNone/>
                <wp:docPr id="50"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742950"/>
                        </a:xfrm>
                        <a:prstGeom prst="straightConnector1">
                          <a:avLst/>
                        </a:prstGeom>
                        <a:noFill/>
                        <a:ln w="9525">
                          <a:solidFill>
                            <a:srgbClr val="FFFFFF"/>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6" o:spid="_x0000_s1026" type="#_x0000_t32" style="position:absolute;margin-left:171pt;margin-top:36.6pt;width:45pt;height:58.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" strokecolor="white">
                <v:stroke endarrow="block"/>
              </v:shape>
            </w:pict>
          </mc:Fallback>
        </mc:AlternateContent>
      </w:r>
      <w:r>
        <w:rPr>
          <w:noProof/>
          <w:szCs w:val="24"/>
        </w:rPr>
        <w:drawing>
          <wp:inline distT="0" distB="0" distL="0" distR="0">
            <wp:extent cx="4285615" cy="3207385"/>
            <wp:effectExtent l="0" t="0" r="0" b="0"/>
            <wp:docPr id="7" name="Picture 30" descr="Picture 5 - Sloped terrain of the libr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Picture 5 - Sloped terrain of the library"/>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285615" cy="3207385"/>
                    </a:xfrm>
                    <a:prstGeom prst="rect">
                      <a:avLst/>
                    </a:prstGeom>
                    <a:noFill/>
                    <a:ln>
                      <a:noFill/>
                    </a:ln>
                  </pic:spPr>
                </pic:pic>
              </a:graphicData>
            </a:graphic>
          </wp:inline>
        </w:drawing>
      </w:r>
    </w:p>
    <w:p w:rsidR="001E307D" w:rsidRPr="001E307D" w:rsidRDefault="001E307D" w:rsidP="001E307D">
      <w:pPr>
        <w:jc w:val="center"/>
        <w:rPr>
          <w:b/>
          <w:szCs w:val="24"/>
        </w:rPr>
      </w:pPr>
    </w:p>
    <w:p w:rsidR="001E307D" w:rsidRPr="001E307D" w:rsidRDefault="001E307D" w:rsidP="001E307D">
      <w:pPr>
        <w:jc w:val="center"/>
        <w:rPr>
          <w:b/>
          <w:noProof/>
          <w:szCs w:val="24"/>
        </w:rPr>
      </w:pPr>
      <w:r w:rsidRPr="001E307D">
        <w:rPr>
          <w:b/>
          <w:noProof/>
          <w:szCs w:val="24"/>
        </w:rPr>
        <w:t>Sloped terrain of the library(arrow indicated sloped garden)</w:t>
      </w:r>
    </w:p>
    <w:p w:rsidR="001E307D" w:rsidRPr="001E307D" w:rsidRDefault="001E307D" w:rsidP="001E307D">
      <w:pPr>
        <w:jc w:val="center"/>
        <w:rPr>
          <w:b/>
          <w:noProof/>
          <w:szCs w:val="24"/>
        </w:rPr>
      </w:pPr>
    </w:p>
    <w:p w:rsidR="001E307D" w:rsidRPr="001E307D" w:rsidRDefault="001E307D" w:rsidP="001E307D">
      <w:pPr>
        <w:rPr>
          <w:b/>
          <w:szCs w:val="24"/>
        </w:rPr>
      </w:pPr>
      <w:r w:rsidRPr="001E307D">
        <w:rPr>
          <w:b/>
          <w:szCs w:val="24"/>
        </w:rPr>
        <w:t>Picture 6</w:t>
      </w:r>
    </w:p>
    <w:p w:rsidR="001E307D" w:rsidRPr="001E307D" w:rsidRDefault="001E307D" w:rsidP="001E307D">
      <w:pPr>
        <w:rPr>
          <w:b/>
          <w:szCs w:val="24"/>
        </w:rPr>
      </w:pPr>
    </w:p>
    <w:p w:rsidR="001E307D" w:rsidRPr="001E307D" w:rsidRDefault="000A5A64" w:rsidP="001E307D">
      <w:pPr>
        <w:jc w:val="center"/>
        <w:rPr>
          <w:b/>
          <w:szCs w:val="24"/>
        </w:rPr>
      </w:pPr>
      <w:r>
        <w:rPr>
          <w:noProof/>
          <w:szCs w:val="24"/>
        </w:rPr>
        <w:drawing>
          <wp:inline distT="0" distB="0" distL="0" distR="0">
            <wp:extent cx="4258310" cy="3207385"/>
            <wp:effectExtent l="0" t="0" r="0" b="0"/>
            <wp:docPr id="8" name="Picture 31" descr="Picture 6 - Sloped terrain of library, note shrubbery against building found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Picture 6 - Sloped terrain of library, note shrubbery against building foundation"/>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258310" cy="3207385"/>
                    </a:xfrm>
                    <a:prstGeom prst="rect">
                      <a:avLst/>
                    </a:prstGeom>
                    <a:noFill/>
                    <a:ln>
                      <a:noFill/>
                    </a:ln>
                  </pic:spPr>
                </pic:pic>
              </a:graphicData>
            </a:graphic>
          </wp:inline>
        </w:drawing>
      </w:r>
    </w:p>
    <w:p w:rsidR="001E307D" w:rsidRPr="001E307D" w:rsidRDefault="001E307D" w:rsidP="001E307D">
      <w:pPr>
        <w:rPr>
          <w:b/>
          <w:szCs w:val="24"/>
        </w:rPr>
      </w:pPr>
    </w:p>
    <w:p w:rsidR="001E307D" w:rsidRPr="001E307D" w:rsidRDefault="001E307D" w:rsidP="001E307D">
      <w:pPr>
        <w:jc w:val="center"/>
        <w:rPr>
          <w:b/>
          <w:szCs w:val="24"/>
        </w:rPr>
      </w:pPr>
      <w:r w:rsidRPr="001E307D">
        <w:rPr>
          <w:b/>
          <w:szCs w:val="24"/>
        </w:rPr>
        <w:t>Sloped terrain of library, note shrubbery against building foundation</w:t>
      </w:r>
    </w:p>
    <w:p w:rsidR="001E307D" w:rsidRPr="001E307D" w:rsidRDefault="001E307D" w:rsidP="001E307D">
      <w:pPr>
        <w:rPr>
          <w:noProof/>
          <w:szCs w:val="24"/>
        </w:rPr>
      </w:pPr>
      <w:r w:rsidRPr="001E307D">
        <w:rPr>
          <w:b/>
          <w:szCs w:val="24"/>
        </w:rPr>
        <w:lastRenderedPageBreak/>
        <w:t>Picture 7</w:t>
      </w:r>
      <w:r w:rsidRPr="001E307D">
        <w:rPr>
          <w:noProof/>
          <w:szCs w:val="24"/>
        </w:rPr>
        <w:t xml:space="preserve"> </w:t>
      </w:r>
    </w:p>
    <w:p w:rsidR="001E307D" w:rsidRPr="001E307D" w:rsidRDefault="001E307D" w:rsidP="001E307D">
      <w:pPr>
        <w:rPr>
          <w:noProof/>
          <w:szCs w:val="24"/>
        </w:rPr>
      </w:pPr>
    </w:p>
    <w:p w:rsidR="001E307D" w:rsidRPr="001E307D" w:rsidRDefault="000A5A64" w:rsidP="001E307D">
      <w:pPr>
        <w:jc w:val="center"/>
        <w:rPr>
          <w:noProof/>
          <w:szCs w:val="24"/>
        </w:rPr>
      </w:pPr>
      <w:r>
        <w:rPr>
          <w:noProof/>
          <w:szCs w:val="24"/>
        </w:rPr>
        <w:drawing>
          <wp:inline distT="0" distB="0" distL="0" distR="0">
            <wp:extent cx="4967605" cy="2388235"/>
            <wp:effectExtent l="0" t="0" r="0" b="0"/>
            <wp:docPr id="9" name="Picture 32" descr="Picture 7 -Floor supply vent in employee workroom (cover remov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Picture 7 -Floor supply vent in employee workroom (cover removed)"/>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967605" cy="2388235"/>
                    </a:xfrm>
                    <a:prstGeom prst="rect">
                      <a:avLst/>
                    </a:prstGeom>
                    <a:noFill/>
                    <a:ln>
                      <a:noFill/>
                    </a:ln>
                  </pic:spPr>
                </pic:pic>
              </a:graphicData>
            </a:graphic>
          </wp:inline>
        </w:drawing>
      </w:r>
    </w:p>
    <w:p w:rsidR="001E307D" w:rsidRPr="001E307D" w:rsidRDefault="001E307D" w:rsidP="001E307D">
      <w:pPr>
        <w:jc w:val="center"/>
        <w:rPr>
          <w:b/>
          <w:szCs w:val="24"/>
        </w:rPr>
      </w:pPr>
    </w:p>
    <w:p w:rsidR="001E307D" w:rsidRPr="001E307D" w:rsidRDefault="001E307D" w:rsidP="001E307D">
      <w:pPr>
        <w:jc w:val="center"/>
        <w:rPr>
          <w:b/>
          <w:szCs w:val="24"/>
        </w:rPr>
      </w:pPr>
      <w:r w:rsidRPr="001E307D">
        <w:rPr>
          <w:b/>
          <w:szCs w:val="24"/>
        </w:rPr>
        <w:t>Floor supply vent in employee workroom (cover removed)</w:t>
      </w:r>
    </w:p>
    <w:p w:rsidR="001E307D" w:rsidRPr="001E307D" w:rsidRDefault="001E307D" w:rsidP="001E307D">
      <w:pPr>
        <w:jc w:val="center"/>
        <w:rPr>
          <w:b/>
          <w:szCs w:val="24"/>
        </w:rPr>
      </w:pPr>
    </w:p>
    <w:p w:rsidR="001E307D" w:rsidRPr="001E307D" w:rsidRDefault="001E307D" w:rsidP="001E307D">
      <w:pPr>
        <w:jc w:val="center"/>
        <w:rPr>
          <w:b/>
          <w:szCs w:val="24"/>
        </w:rPr>
      </w:pPr>
    </w:p>
    <w:p w:rsidR="001E307D" w:rsidRPr="001E307D" w:rsidRDefault="001E307D" w:rsidP="001E307D">
      <w:pPr>
        <w:jc w:val="center"/>
        <w:rPr>
          <w:b/>
          <w:szCs w:val="24"/>
        </w:rPr>
      </w:pPr>
    </w:p>
    <w:p w:rsidR="001E307D" w:rsidRPr="001E307D" w:rsidRDefault="001E307D" w:rsidP="001E307D">
      <w:pPr>
        <w:rPr>
          <w:b/>
          <w:noProof/>
          <w:szCs w:val="24"/>
        </w:rPr>
      </w:pPr>
    </w:p>
    <w:p w:rsidR="001E307D" w:rsidRPr="001E307D" w:rsidRDefault="001E307D" w:rsidP="001E307D">
      <w:pPr>
        <w:rPr>
          <w:b/>
          <w:szCs w:val="24"/>
        </w:rPr>
      </w:pPr>
      <w:r w:rsidRPr="001E307D">
        <w:rPr>
          <w:b/>
          <w:szCs w:val="24"/>
        </w:rPr>
        <w:t>Picture 8</w:t>
      </w:r>
    </w:p>
    <w:p w:rsidR="001E307D" w:rsidRPr="001E307D" w:rsidRDefault="001E307D" w:rsidP="001E307D">
      <w:pPr>
        <w:rPr>
          <w:b/>
          <w:szCs w:val="24"/>
        </w:rPr>
      </w:pPr>
    </w:p>
    <w:p w:rsidR="001E307D" w:rsidRPr="001E307D" w:rsidRDefault="000A5A64" w:rsidP="001E307D">
      <w:pPr>
        <w:jc w:val="center"/>
        <w:rPr>
          <w:b/>
          <w:szCs w:val="24"/>
        </w:rPr>
      </w:pPr>
      <w:r>
        <w:rPr>
          <w:noProof/>
          <w:szCs w:val="24"/>
        </w:rPr>
        <w:drawing>
          <wp:inline distT="0" distB="0" distL="0" distR="0">
            <wp:extent cx="4258310" cy="3207385"/>
            <wp:effectExtent l="0" t="0" r="0" b="0"/>
            <wp:docPr id="10" name="Picture 33" descr="Picture 8 - Outdoor pat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Picture 8 - Outdoor patio"/>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258310" cy="3207385"/>
                    </a:xfrm>
                    <a:prstGeom prst="rect">
                      <a:avLst/>
                    </a:prstGeom>
                    <a:noFill/>
                    <a:ln>
                      <a:noFill/>
                    </a:ln>
                  </pic:spPr>
                </pic:pic>
              </a:graphicData>
            </a:graphic>
          </wp:inline>
        </w:drawing>
      </w:r>
    </w:p>
    <w:p w:rsidR="001E307D" w:rsidRPr="001E307D" w:rsidRDefault="001E307D" w:rsidP="001E307D">
      <w:pPr>
        <w:jc w:val="center"/>
        <w:rPr>
          <w:b/>
          <w:szCs w:val="24"/>
        </w:rPr>
      </w:pPr>
    </w:p>
    <w:p w:rsidR="001E307D" w:rsidRPr="001E307D" w:rsidRDefault="001E307D" w:rsidP="001E307D">
      <w:pPr>
        <w:jc w:val="center"/>
        <w:rPr>
          <w:b/>
          <w:szCs w:val="24"/>
        </w:rPr>
      </w:pPr>
      <w:r w:rsidRPr="001E307D">
        <w:rPr>
          <w:b/>
          <w:szCs w:val="24"/>
        </w:rPr>
        <w:t>Outdoor patio</w:t>
      </w:r>
    </w:p>
    <w:p w:rsidR="001E307D" w:rsidRPr="001E307D" w:rsidRDefault="001E307D" w:rsidP="001E307D">
      <w:pPr>
        <w:jc w:val="center"/>
        <w:rPr>
          <w:b/>
          <w:szCs w:val="24"/>
        </w:rPr>
      </w:pPr>
    </w:p>
    <w:p w:rsidR="001E307D" w:rsidRPr="001E307D" w:rsidRDefault="001E307D" w:rsidP="001E307D">
      <w:pPr>
        <w:jc w:val="center"/>
        <w:rPr>
          <w:b/>
          <w:szCs w:val="24"/>
        </w:rPr>
      </w:pPr>
    </w:p>
    <w:p w:rsidR="001E307D" w:rsidRPr="001E307D" w:rsidRDefault="001E307D" w:rsidP="001E307D">
      <w:pPr>
        <w:jc w:val="center"/>
        <w:rPr>
          <w:b/>
          <w:szCs w:val="24"/>
        </w:rPr>
      </w:pPr>
    </w:p>
    <w:p w:rsidR="001E307D" w:rsidRPr="001E307D" w:rsidRDefault="001E307D" w:rsidP="001E307D">
      <w:pPr>
        <w:rPr>
          <w:b/>
          <w:szCs w:val="24"/>
        </w:rPr>
      </w:pPr>
      <w:r w:rsidRPr="001E307D">
        <w:rPr>
          <w:b/>
          <w:szCs w:val="24"/>
        </w:rPr>
        <w:lastRenderedPageBreak/>
        <w:t>Picture 9</w:t>
      </w:r>
    </w:p>
    <w:p w:rsidR="001E307D" w:rsidRPr="001E307D" w:rsidRDefault="001E307D" w:rsidP="001E307D">
      <w:pPr>
        <w:rPr>
          <w:b/>
          <w:szCs w:val="24"/>
        </w:rPr>
      </w:pPr>
    </w:p>
    <w:p w:rsidR="001E307D" w:rsidRPr="001E307D" w:rsidRDefault="000A5A64" w:rsidP="001E307D">
      <w:pPr>
        <w:jc w:val="center"/>
        <w:rPr>
          <w:b/>
          <w:szCs w:val="24"/>
        </w:rPr>
      </w:pPr>
      <w:r>
        <w:rPr>
          <w:noProof/>
        </w:rPr>
        <mc:AlternateContent>
          <mc:Choice Requires="wps">
            <w:drawing>
              <wp:anchor distT="0" distB="0" distL="114300" distR="114300" simplePos="0" relativeHeight="251658752" behindDoc="0" locked="0" layoutInCell="1" allowOverlap="1">
                <wp:simplePos x="0" y="0"/>
                <wp:positionH relativeFrom="column">
                  <wp:posOffset>2419350</wp:posOffset>
                </wp:positionH>
                <wp:positionV relativeFrom="paragraph">
                  <wp:posOffset>1779270</wp:posOffset>
                </wp:positionV>
                <wp:extent cx="2495550" cy="1476375"/>
                <wp:effectExtent l="38100" t="38100" r="19050" b="28575"/>
                <wp:wrapNone/>
                <wp:docPr id="49"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495550" cy="1476375"/>
                        </a:xfrm>
                        <a:prstGeom prst="straightConnector1">
                          <a:avLst/>
                        </a:prstGeom>
                        <a:noFill/>
                        <a:ln w="57150">
                          <a:solidFill>
                            <a:srgbClr val="FFFFFF"/>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 o:spid="_x0000_s1026" type="#_x0000_t32" style="position:absolute;margin-left:190.5pt;margin-top:140.1pt;width:196.5pt;height:116.25pt;flip:x y;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" strokecolor="white" strokeweight="4.5pt">
                <v:stroke endarrow="block"/>
              </v:shape>
            </w:pict>
          </mc:Fallback>
        </mc:AlternateContent>
      </w:r>
      <w:r>
        <w:rPr>
          <w:b/>
          <w:noProof/>
          <w:szCs w:val="24"/>
        </w:rPr>
        <w:drawing>
          <wp:inline distT="0" distB="0" distL="0" distR="0">
            <wp:extent cx="4244340" cy="3207385"/>
            <wp:effectExtent l="0" t="0" r="0" b="0"/>
            <wp:docPr id="11" name="Picture 34" descr="Picture 9 - Separation/gap between patio and adjacent exterior w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Picture 9 - Separation/gap between patio and adjacent exterior wall"/>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244340" cy="3207385"/>
                    </a:xfrm>
                    <a:prstGeom prst="rect">
                      <a:avLst/>
                    </a:prstGeom>
                    <a:noFill/>
                    <a:ln>
                      <a:noFill/>
                    </a:ln>
                  </pic:spPr>
                </pic:pic>
              </a:graphicData>
            </a:graphic>
          </wp:inline>
        </w:drawing>
      </w:r>
    </w:p>
    <w:p w:rsidR="001E307D" w:rsidRPr="001E307D" w:rsidRDefault="001E307D" w:rsidP="001E307D">
      <w:pPr>
        <w:jc w:val="center"/>
        <w:rPr>
          <w:b/>
          <w:szCs w:val="24"/>
        </w:rPr>
      </w:pPr>
    </w:p>
    <w:p w:rsidR="001E307D" w:rsidRPr="001E307D" w:rsidRDefault="001E307D" w:rsidP="001E307D">
      <w:pPr>
        <w:jc w:val="center"/>
        <w:rPr>
          <w:b/>
          <w:szCs w:val="24"/>
        </w:rPr>
      </w:pPr>
      <w:r w:rsidRPr="001E307D">
        <w:rPr>
          <w:b/>
          <w:szCs w:val="24"/>
        </w:rPr>
        <w:t>Separation/gap between patio and adjacent exterior wall</w:t>
      </w:r>
    </w:p>
    <w:p w:rsidR="001E307D" w:rsidRPr="001E307D" w:rsidRDefault="001E307D" w:rsidP="001E307D">
      <w:pPr>
        <w:jc w:val="center"/>
        <w:rPr>
          <w:b/>
          <w:szCs w:val="24"/>
        </w:rPr>
      </w:pPr>
    </w:p>
    <w:p w:rsidR="001E307D" w:rsidRPr="001E307D" w:rsidRDefault="001E307D" w:rsidP="001E307D">
      <w:pPr>
        <w:rPr>
          <w:b/>
          <w:szCs w:val="24"/>
        </w:rPr>
      </w:pPr>
      <w:r w:rsidRPr="001E307D">
        <w:rPr>
          <w:b/>
          <w:szCs w:val="24"/>
        </w:rPr>
        <w:t>Picture 10</w:t>
      </w:r>
    </w:p>
    <w:p w:rsidR="001E307D" w:rsidRPr="001E307D" w:rsidRDefault="001E307D" w:rsidP="001E307D">
      <w:pPr>
        <w:jc w:val="center"/>
        <w:rPr>
          <w:b/>
          <w:szCs w:val="24"/>
        </w:rPr>
      </w:pPr>
    </w:p>
    <w:p w:rsidR="001E307D" w:rsidRPr="001E307D" w:rsidRDefault="000A5A64" w:rsidP="001E307D">
      <w:pPr>
        <w:jc w:val="center"/>
        <w:rPr>
          <w:b/>
          <w:szCs w:val="24"/>
        </w:rPr>
      </w:pPr>
      <w:r>
        <w:rPr>
          <w:noProof/>
        </w:rPr>
        <mc:AlternateContent>
          <mc:Choice Requires="wps">
            <w:drawing>
              <wp:anchor distT="0" distB="0" distL="114300" distR="114300" simplePos="0" relativeHeight="251659776" behindDoc="0" locked="0" layoutInCell="1" allowOverlap="1">
                <wp:simplePos x="0" y="0"/>
                <wp:positionH relativeFrom="column">
                  <wp:posOffset>3152775</wp:posOffset>
                </wp:positionH>
                <wp:positionV relativeFrom="paragraph">
                  <wp:posOffset>874395</wp:posOffset>
                </wp:positionV>
                <wp:extent cx="1133475" cy="685800"/>
                <wp:effectExtent l="38100" t="38100" r="9525" b="19050"/>
                <wp:wrapNone/>
                <wp:docPr id="48"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133475" cy="685800"/>
                        </a:xfrm>
                        <a:prstGeom prst="straightConnector1">
                          <a:avLst/>
                        </a:prstGeom>
                        <a:noFill/>
                        <a:ln w="57150">
                          <a:solidFill>
                            <a:srgbClr val="FFFFFF"/>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8" o:spid="_x0000_s1026" type="#_x0000_t32" style="position:absolute;margin-left:248.25pt;margin-top:68.85pt;width:89.25pt;height:54pt;flip:x y;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" strokecolor="white" strokeweight="4.5pt">
                <v:stroke endarrow="block"/>
              </v:shape>
            </w:pict>
          </mc:Fallback>
        </mc:AlternateContent>
      </w:r>
      <w:r>
        <w:rPr>
          <w:b/>
          <w:noProof/>
          <w:szCs w:val="24"/>
        </w:rPr>
        <w:drawing>
          <wp:inline distT="0" distB="0" distL="0" distR="0">
            <wp:extent cx="2415540" cy="3193415"/>
            <wp:effectExtent l="0" t="0" r="0" b="0"/>
            <wp:docPr id="12" name="Picture 35" descr="Picture 10 - Gap at the juncture of patio support beam and adjacent w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Picture 10 - Gap at the juncture of patio support beam and adjacent wall"/>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415540" cy="3193415"/>
                    </a:xfrm>
                    <a:prstGeom prst="rect">
                      <a:avLst/>
                    </a:prstGeom>
                    <a:noFill/>
                    <a:ln>
                      <a:noFill/>
                    </a:ln>
                  </pic:spPr>
                </pic:pic>
              </a:graphicData>
            </a:graphic>
          </wp:inline>
        </w:drawing>
      </w:r>
    </w:p>
    <w:p w:rsidR="001E307D" w:rsidRPr="001E307D" w:rsidRDefault="001E307D" w:rsidP="001E307D">
      <w:pPr>
        <w:jc w:val="center"/>
        <w:rPr>
          <w:b/>
          <w:szCs w:val="24"/>
        </w:rPr>
      </w:pPr>
    </w:p>
    <w:p w:rsidR="001E307D" w:rsidRPr="001E307D" w:rsidRDefault="001E307D" w:rsidP="001E307D">
      <w:pPr>
        <w:jc w:val="center"/>
        <w:rPr>
          <w:b/>
          <w:szCs w:val="24"/>
        </w:rPr>
      </w:pPr>
      <w:r w:rsidRPr="001E307D">
        <w:rPr>
          <w:b/>
          <w:szCs w:val="24"/>
        </w:rPr>
        <w:t>Gap at the juncture of patio support beam and adjacent wall</w:t>
      </w:r>
    </w:p>
    <w:p w:rsidR="001E307D" w:rsidRPr="001E307D" w:rsidRDefault="001E307D" w:rsidP="001E307D">
      <w:pPr>
        <w:jc w:val="center"/>
        <w:rPr>
          <w:b/>
          <w:szCs w:val="24"/>
        </w:rPr>
      </w:pPr>
    </w:p>
    <w:p w:rsidR="001E307D" w:rsidRPr="001E307D" w:rsidRDefault="001E307D" w:rsidP="001E307D">
      <w:pPr>
        <w:rPr>
          <w:b/>
          <w:szCs w:val="24"/>
        </w:rPr>
      </w:pPr>
      <w:r w:rsidRPr="001E307D">
        <w:rPr>
          <w:b/>
          <w:szCs w:val="24"/>
        </w:rPr>
        <w:lastRenderedPageBreak/>
        <w:t>Picture 11</w:t>
      </w:r>
    </w:p>
    <w:p w:rsidR="001E307D" w:rsidRPr="001E307D" w:rsidRDefault="001E307D" w:rsidP="001E307D">
      <w:pPr>
        <w:rPr>
          <w:b/>
          <w:szCs w:val="24"/>
        </w:rPr>
      </w:pPr>
    </w:p>
    <w:p w:rsidR="001E307D" w:rsidRPr="001E307D" w:rsidRDefault="000A5A64" w:rsidP="001E307D">
      <w:pPr>
        <w:jc w:val="center"/>
        <w:rPr>
          <w:b/>
          <w:szCs w:val="24"/>
        </w:rPr>
      </w:pPr>
      <w:r>
        <w:rPr>
          <w:noProof/>
        </w:rPr>
        <mc:AlternateContent>
          <mc:Choice Requires="wps">
            <w:drawing>
              <wp:anchor distT="0" distB="0" distL="114300" distR="114300" simplePos="0" relativeHeight="251660800" behindDoc="0" locked="0" layoutInCell="1" allowOverlap="1">
                <wp:simplePos x="0" y="0"/>
                <wp:positionH relativeFrom="column">
                  <wp:posOffset>2095500</wp:posOffset>
                </wp:positionH>
                <wp:positionV relativeFrom="paragraph">
                  <wp:posOffset>1335405</wp:posOffset>
                </wp:positionV>
                <wp:extent cx="2790825" cy="1809750"/>
                <wp:effectExtent l="38100" t="38100" r="9525" b="19050"/>
                <wp:wrapNone/>
                <wp:docPr id="47"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790825" cy="1809750"/>
                        </a:xfrm>
                        <a:prstGeom prst="straightConnector1">
                          <a:avLst/>
                        </a:prstGeom>
                        <a:noFill/>
                        <a:ln w="57150">
                          <a:solidFill>
                            <a:srgbClr val="FFFFFF"/>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9" o:spid="_x0000_s1026" type="#_x0000_t32" style="position:absolute;margin-left:165pt;margin-top:105.15pt;width:219.75pt;height:142.5pt;flip:x y;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" strokecolor="white" strokeweight="4.5pt">
                <v:stroke endarrow="block"/>
              </v:shape>
            </w:pict>
          </mc:Fallback>
        </mc:AlternateContent>
      </w:r>
      <w:r>
        <w:rPr>
          <w:b/>
          <w:noProof/>
          <w:szCs w:val="24"/>
        </w:rPr>
        <w:drawing>
          <wp:inline distT="0" distB="0" distL="0" distR="0">
            <wp:extent cx="4244340" cy="3207385"/>
            <wp:effectExtent l="0" t="0" r="0" b="0"/>
            <wp:docPr id="13" name="Picture 36" descr="Picture 11 - Area of potential rainwater runoff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Picture 11 - Area of potential rainwater runoff "/>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244340" cy="3207385"/>
                    </a:xfrm>
                    <a:prstGeom prst="rect">
                      <a:avLst/>
                    </a:prstGeom>
                    <a:noFill/>
                    <a:ln>
                      <a:noFill/>
                    </a:ln>
                  </pic:spPr>
                </pic:pic>
              </a:graphicData>
            </a:graphic>
          </wp:inline>
        </w:drawing>
      </w:r>
    </w:p>
    <w:p w:rsidR="001E307D" w:rsidRPr="001E307D" w:rsidRDefault="001E307D" w:rsidP="001E307D">
      <w:pPr>
        <w:jc w:val="center"/>
        <w:rPr>
          <w:b/>
          <w:szCs w:val="24"/>
        </w:rPr>
      </w:pPr>
    </w:p>
    <w:p w:rsidR="001E307D" w:rsidRPr="001E307D" w:rsidRDefault="001E307D" w:rsidP="001E307D">
      <w:pPr>
        <w:jc w:val="center"/>
        <w:rPr>
          <w:b/>
          <w:szCs w:val="24"/>
        </w:rPr>
      </w:pPr>
      <w:r w:rsidRPr="001E307D">
        <w:rPr>
          <w:b/>
          <w:szCs w:val="24"/>
        </w:rPr>
        <w:t xml:space="preserve">Area of potential rainwater runoff </w:t>
      </w:r>
    </w:p>
    <w:p w:rsidR="001E307D" w:rsidRPr="001E307D" w:rsidRDefault="001E307D" w:rsidP="001E307D">
      <w:pPr>
        <w:jc w:val="center"/>
        <w:rPr>
          <w:b/>
          <w:szCs w:val="24"/>
        </w:rPr>
      </w:pPr>
    </w:p>
    <w:p w:rsidR="001E307D" w:rsidRPr="001E307D" w:rsidRDefault="001E307D" w:rsidP="001E307D">
      <w:pPr>
        <w:rPr>
          <w:b/>
          <w:szCs w:val="24"/>
        </w:rPr>
      </w:pPr>
      <w:r w:rsidRPr="001E307D">
        <w:rPr>
          <w:b/>
          <w:szCs w:val="24"/>
        </w:rPr>
        <w:t>Picture 12</w:t>
      </w:r>
    </w:p>
    <w:p w:rsidR="001E307D" w:rsidRPr="001E307D" w:rsidRDefault="001E307D" w:rsidP="001E307D">
      <w:pPr>
        <w:rPr>
          <w:b/>
          <w:szCs w:val="24"/>
        </w:rPr>
      </w:pPr>
    </w:p>
    <w:p w:rsidR="001E307D" w:rsidRPr="001E307D" w:rsidRDefault="000A5A64" w:rsidP="001E307D">
      <w:pPr>
        <w:jc w:val="center"/>
        <w:rPr>
          <w:b/>
          <w:szCs w:val="24"/>
        </w:rPr>
      </w:pPr>
      <w:r>
        <w:rPr>
          <w:b/>
          <w:noProof/>
          <w:szCs w:val="24"/>
        </w:rPr>
        <w:drawing>
          <wp:inline distT="0" distB="0" distL="0" distR="0">
            <wp:extent cx="4258310" cy="3207385"/>
            <wp:effectExtent l="0" t="0" r="0" b="0"/>
            <wp:docPr id="14" name="Picture 37" descr="Picture 12 - Weep hole blocked with mortar (note: no mesh cover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Picture 12 - Weep hole blocked with mortar (note: no mesh coverin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258310" cy="3207385"/>
                    </a:xfrm>
                    <a:prstGeom prst="rect">
                      <a:avLst/>
                    </a:prstGeom>
                    <a:noFill/>
                    <a:ln>
                      <a:noFill/>
                    </a:ln>
                  </pic:spPr>
                </pic:pic>
              </a:graphicData>
            </a:graphic>
          </wp:inline>
        </w:drawing>
      </w:r>
    </w:p>
    <w:p w:rsidR="001E307D" w:rsidRPr="001E307D" w:rsidRDefault="001E307D" w:rsidP="001E307D">
      <w:pPr>
        <w:jc w:val="center"/>
        <w:rPr>
          <w:b/>
          <w:szCs w:val="24"/>
        </w:rPr>
      </w:pPr>
    </w:p>
    <w:p w:rsidR="001E307D" w:rsidRPr="001E307D" w:rsidRDefault="001E307D" w:rsidP="001E307D">
      <w:pPr>
        <w:jc w:val="center"/>
        <w:rPr>
          <w:b/>
          <w:szCs w:val="24"/>
        </w:rPr>
      </w:pPr>
      <w:r w:rsidRPr="001E307D">
        <w:rPr>
          <w:b/>
          <w:szCs w:val="24"/>
        </w:rPr>
        <w:t>Weep hole blocked with mortar (note: no mesh covering)</w:t>
      </w:r>
    </w:p>
    <w:p w:rsidR="001E307D" w:rsidRPr="001E307D" w:rsidRDefault="001E307D" w:rsidP="001E307D">
      <w:pPr>
        <w:jc w:val="center"/>
        <w:rPr>
          <w:b/>
          <w:szCs w:val="24"/>
        </w:rPr>
      </w:pPr>
    </w:p>
    <w:p w:rsidR="001E307D" w:rsidRPr="001E307D" w:rsidRDefault="001E307D" w:rsidP="001E307D">
      <w:pPr>
        <w:rPr>
          <w:b/>
          <w:szCs w:val="24"/>
        </w:rPr>
      </w:pPr>
      <w:r w:rsidRPr="001E307D">
        <w:rPr>
          <w:b/>
          <w:szCs w:val="24"/>
        </w:rPr>
        <w:lastRenderedPageBreak/>
        <w:t>Picture 13</w:t>
      </w:r>
    </w:p>
    <w:p w:rsidR="001E307D" w:rsidRPr="001E307D" w:rsidRDefault="001E307D" w:rsidP="001E307D">
      <w:pPr>
        <w:rPr>
          <w:b/>
          <w:szCs w:val="24"/>
        </w:rPr>
      </w:pPr>
    </w:p>
    <w:p w:rsidR="001E307D" w:rsidRPr="001E307D" w:rsidRDefault="000A5A64" w:rsidP="001E307D">
      <w:pPr>
        <w:jc w:val="center"/>
        <w:rPr>
          <w:b/>
          <w:szCs w:val="24"/>
        </w:rPr>
      </w:pPr>
      <w:r>
        <w:rPr>
          <w:b/>
          <w:noProof/>
          <w:szCs w:val="24"/>
        </w:rPr>
        <w:drawing>
          <wp:inline distT="0" distB="0" distL="0" distR="0">
            <wp:extent cx="4258310" cy="3207385"/>
            <wp:effectExtent l="0" t="0" r="0" b="0"/>
            <wp:docPr id="15" name="Picture 38" descr="Picture 13 - Downspout drain (note: terminates at base of buil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Picture 13 - Downspout drain (note: terminates at base of buildin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258310" cy="3207385"/>
                    </a:xfrm>
                    <a:prstGeom prst="rect">
                      <a:avLst/>
                    </a:prstGeom>
                    <a:noFill/>
                    <a:ln>
                      <a:noFill/>
                    </a:ln>
                  </pic:spPr>
                </pic:pic>
              </a:graphicData>
            </a:graphic>
          </wp:inline>
        </w:drawing>
      </w:r>
    </w:p>
    <w:p w:rsidR="001E307D" w:rsidRPr="001E307D" w:rsidRDefault="001E307D" w:rsidP="001E307D">
      <w:pPr>
        <w:jc w:val="center"/>
        <w:rPr>
          <w:b/>
          <w:szCs w:val="24"/>
        </w:rPr>
      </w:pPr>
    </w:p>
    <w:p w:rsidR="001E307D" w:rsidRPr="001E307D" w:rsidRDefault="001E307D" w:rsidP="001E307D">
      <w:pPr>
        <w:jc w:val="center"/>
        <w:rPr>
          <w:b/>
          <w:szCs w:val="24"/>
        </w:rPr>
      </w:pPr>
      <w:r w:rsidRPr="001E307D">
        <w:rPr>
          <w:b/>
          <w:szCs w:val="24"/>
        </w:rPr>
        <w:t>Downspout drain (note: terminates at base of building)</w:t>
      </w:r>
    </w:p>
    <w:p w:rsidR="001E307D" w:rsidRPr="001E307D" w:rsidRDefault="001E307D" w:rsidP="001E307D">
      <w:pPr>
        <w:jc w:val="center"/>
        <w:rPr>
          <w:b/>
          <w:szCs w:val="24"/>
        </w:rPr>
      </w:pPr>
    </w:p>
    <w:p w:rsidR="001E307D" w:rsidRPr="001E307D" w:rsidRDefault="001E307D" w:rsidP="001E307D">
      <w:pPr>
        <w:rPr>
          <w:b/>
          <w:szCs w:val="24"/>
        </w:rPr>
      </w:pPr>
      <w:r w:rsidRPr="001E307D">
        <w:rPr>
          <w:b/>
          <w:szCs w:val="24"/>
        </w:rPr>
        <w:t>Picture 14</w:t>
      </w:r>
    </w:p>
    <w:p w:rsidR="001E307D" w:rsidRPr="001E307D" w:rsidRDefault="001E307D" w:rsidP="001E307D">
      <w:pPr>
        <w:rPr>
          <w:b/>
          <w:szCs w:val="24"/>
        </w:rPr>
      </w:pPr>
    </w:p>
    <w:p w:rsidR="001E307D" w:rsidRPr="001E307D" w:rsidRDefault="000A5A64" w:rsidP="001E307D">
      <w:pPr>
        <w:jc w:val="center"/>
        <w:rPr>
          <w:b/>
          <w:szCs w:val="24"/>
        </w:rPr>
      </w:pPr>
      <w:r>
        <w:rPr>
          <w:b/>
          <w:noProof/>
          <w:szCs w:val="24"/>
        </w:rPr>
        <w:drawing>
          <wp:inline distT="0" distB="0" distL="0" distR="0">
            <wp:extent cx="4244340" cy="3207385"/>
            <wp:effectExtent l="0" t="0" r="0" b="0"/>
            <wp:docPr id="16" name="Picture 39" descr="Picture 14 - Damaged downspout at the base of atrium w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Picture 14 - Damaged downspout at the base of atrium wall"/>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244340" cy="3207385"/>
                    </a:xfrm>
                    <a:prstGeom prst="rect">
                      <a:avLst/>
                    </a:prstGeom>
                    <a:noFill/>
                    <a:ln>
                      <a:noFill/>
                    </a:ln>
                  </pic:spPr>
                </pic:pic>
              </a:graphicData>
            </a:graphic>
          </wp:inline>
        </w:drawing>
      </w:r>
    </w:p>
    <w:p w:rsidR="001E307D" w:rsidRPr="001E307D" w:rsidRDefault="001E307D" w:rsidP="001E307D">
      <w:pPr>
        <w:jc w:val="center"/>
        <w:rPr>
          <w:b/>
          <w:szCs w:val="24"/>
        </w:rPr>
      </w:pPr>
    </w:p>
    <w:p w:rsidR="001E307D" w:rsidRPr="001E307D" w:rsidRDefault="001E307D" w:rsidP="001E307D">
      <w:pPr>
        <w:jc w:val="center"/>
        <w:rPr>
          <w:b/>
          <w:szCs w:val="24"/>
        </w:rPr>
      </w:pPr>
      <w:r w:rsidRPr="001E307D">
        <w:rPr>
          <w:b/>
          <w:szCs w:val="24"/>
        </w:rPr>
        <w:t>Damaged downspout at the base of atrium wall</w:t>
      </w:r>
    </w:p>
    <w:p w:rsidR="001E307D" w:rsidRPr="001E307D" w:rsidRDefault="001E307D" w:rsidP="001E307D">
      <w:pPr>
        <w:jc w:val="center"/>
        <w:rPr>
          <w:b/>
          <w:szCs w:val="24"/>
        </w:rPr>
      </w:pPr>
    </w:p>
    <w:p w:rsidR="001E307D" w:rsidRPr="001E307D" w:rsidRDefault="001E307D" w:rsidP="001E307D">
      <w:pPr>
        <w:rPr>
          <w:b/>
          <w:szCs w:val="24"/>
        </w:rPr>
      </w:pPr>
      <w:r w:rsidRPr="001E307D">
        <w:rPr>
          <w:b/>
          <w:szCs w:val="24"/>
        </w:rPr>
        <w:lastRenderedPageBreak/>
        <w:t>Picture 15</w:t>
      </w:r>
    </w:p>
    <w:p w:rsidR="001E307D" w:rsidRPr="001E307D" w:rsidRDefault="001E307D" w:rsidP="001E307D">
      <w:pPr>
        <w:rPr>
          <w:b/>
          <w:szCs w:val="24"/>
        </w:rPr>
      </w:pPr>
    </w:p>
    <w:p w:rsidR="001E307D" w:rsidRPr="001E307D" w:rsidRDefault="000A5A64" w:rsidP="001E307D">
      <w:pPr>
        <w:jc w:val="center"/>
        <w:rPr>
          <w:b/>
          <w:szCs w:val="24"/>
        </w:rPr>
      </w:pPr>
      <w:r>
        <w:rPr>
          <w:b/>
          <w:noProof/>
          <w:szCs w:val="24"/>
        </w:rPr>
        <w:drawing>
          <wp:inline distT="0" distB="0" distL="0" distR="0">
            <wp:extent cx="4244340" cy="3207385"/>
            <wp:effectExtent l="0" t="0" r="0" b="0"/>
            <wp:docPr id="17" name="Picture 40" descr="Picture 15 - Glass atri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Picture 15 - Glass atrium"/>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244340" cy="3207385"/>
                    </a:xfrm>
                    <a:prstGeom prst="rect">
                      <a:avLst/>
                    </a:prstGeom>
                    <a:noFill/>
                    <a:ln>
                      <a:noFill/>
                    </a:ln>
                  </pic:spPr>
                </pic:pic>
              </a:graphicData>
            </a:graphic>
          </wp:inline>
        </w:drawing>
      </w:r>
    </w:p>
    <w:p w:rsidR="001E307D" w:rsidRPr="001E307D" w:rsidRDefault="001E307D" w:rsidP="001E307D">
      <w:pPr>
        <w:jc w:val="center"/>
        <w:rPr>
          <w:b/>
          <w:szCs w:val="24"/>
        </w:rPr>
      </w:pPr>
    </w:p>
    <w:p w:rsidR="001E307D" w:rsidRPr="001E307D" w:rsidRDefault="001E307D" w:rsidP="001E307D">
      <w:pPr>
        <w:jc w:val="center"/>
        <w:rPr>
          <w:b/>
          <w:szCs w:val="24"/>
        </w:rPr>
      </w:pPr>
      <w:r w:rsidRPr="001E307D">
        <w:rPr>
          <w:b/>
          <w:szCs w:val="24"/>
        </w:rPr>
        <w:t>Glass atrium wall</w:t>
      </w:r>
    </w:p>
    <w:p w:rsidR="001E307D" w:rsidRPr="001E307D" w:rsidRDefault="001E307D" w:rsidP="001E307D">
      <w:pPr>
        <w:jc w:val="center"/>
        <w:rPr>
          <w:b/>
          <w:szCs w:val="24"/>
        </w:rPr>
      </w:pPr>
    </w:p>
    <w:p w:rsidR="001E307D" w:rsidRPr="001E307D" w:rsidRDefault="001E307D" w:rsidP="001E307D">
      <w:pPr>
        <w:rPr>
          <w:b/>
          <w:szCs w:val="24"/>
        </w:rPr>
      </w:pPr>
      <w:r w:rsidRPr="001E307D">
        <w:rPr>
          <w:b/>
          <w:szCs w:val="24"/>
        </w:rPr>
        <w:t>Picture 16</w:t>
      </w:r>
    </w:p>
    <w:p w:rsidR="001E307D" w:rsidRPr="001E307D" w:rsidRDefault="001E307D" w:rsidP="001E307D">
      <w:pPr>
        <w:rPr>
          <w:b/>
          <w:szCs w:val="24"/>
        </w:rPr>
      </w:pPr>
    </w:p>
    <w:p w:rsidR="001E307D" w:rsidRPr="001E307D" w:rsidRDefault="000A5A64" w:rsidP="001E307D">
      <w:pPr>
        <w:jc w:val="center"/>
        <w:rPr>
          <w:b/>
          <w:szCs w:val="24"/>
        </w:rPr>
      </w:pPr>
      <w:r>
        <w:rPr>
          <w:b/>
          <w:noProof/>
          <w:szCs w:val="24"/>
        </w:rPr>
        <w:drawing>
          <wp:inline distT="0" distB="0" distL="0" distR="0">
            <wp:extent cx="4244340" cy="3207385"/>
            <wp:effectExtent l="0" t="0" r="0" b="0"/>
            <wp:docPr id="18" name="Picture 41" descr="Picture 16 - Tree and debris in catch basin at the atrium w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Picture 16 - Tree and debris in catch basin at the atrium wall"/>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244340" cy="3207385"/>
                    </a:xfrm>
                    <a:prstGeom prst="rect">
                      <a:avLst/>
                    </a:prstGeom>
                    <a:noFill/>
                    <a:ln>
                      <a:noFill/>
                    </a:ln>
                  </pic:spPr>
                </pic:pic>
              </a:graphicData>
            </a:graphic>
          </wp:inline>
        </w:drawing>
      </w:r>
    </w:p>
    <w:p w:rsidR="001E307D" w:rsidRPr="001E307D" w:rsidRDefault="001E307D" w:rsidP="001E307D">
      <w:pPr>
        <w:jc w:val="center"/>
        <w:rPr>
          <w:b/>
          <w:szCs w:val="24"/>
        </w:rPr>
      </w:pPr>
    </w:p>
    <w:p w:rsidR="001E307D" w:rsidRPr="001E307D" w:rsidRDefault="001E307D" w:rsidP="001E307D">
      <w:pPr>
        <w:jc w:val="center"/>
        <w:rPr>
          <w:b/>
          <w:szCs w:val="24"/>
        </w:rPr>
      </w:pPr>
      <w:r w:rsidRPr="001E307D">
        <w:rPr>
          <w:b/>
          <w:szCs w:val="24"/>
        </w:rPr>
        <w:t>Tree and debris in catch basin at the atrium wall</w:t>
      </w:r>
    </w:p>
    <w:p w:rsidR="001E307D" w:rsidRPr="001E307D" w:rsidRDefault="001E307D" w:rsidP="001E307D">
      <w:pPr>
        <w:jc w:val="center"/>
        <w:rPr>
          <w:b/>
          <w:szCs w:val="24"/>
        </w:rPr>
      </w:pPr>
    </w:p>
    <w:p w:rsidR="001E307D" w:rsidRPr="001E307D" w:rsidRDefault="001E307D" w:rsidP="001E307D">
      <w:pPr>
        <w:rPr>
          <w:b/>
          <w:szCs w:val="24"/>
        </w:rPr>
      </w:pPr>
      <w:r w:rsidRPr="001E307D">
        <w:rPr>
          <w:b/>
          <w:szCs w:val="24"/>
        </w:rPr>
        <w:lastRenderedPageBreak/>
        <w:t>Picture 17</w:t>
      </w:r>
    </w:p>
    <w:p w:rsidR="001E307D" w:rsidRPr="001E307D" w:rsidRDefault="001E307D" w:rsidP="001E307D">
      <w:pPr>
        <w:rPr>
          <w:b/>
          <w:szCs w:val="24"/>
        </w:rPr>
      </w:pPr>
    </w:p>
    <w:p w:rsidR="001E307D" w:rsidRPr="001E307D" w:rsidRDefault="000A5A64" w:rsidP="001E307D">
      <w:pPr>
        <w:jc w:val="center"/>
        <w:rPr>
          <w:b/>
          <w:szCs w:val="24"/>
        </w:rPr>
      </w:pPr>
      <w:r>
        <w:rPr>
          <w:b/>
          <w:noProof/>
          <w:szCs w:val="24"/>
        </w:rPr>
        <w:drawing>
          <wp:inline distT="0" distB="0" distL="0" distR="0">
            <wp:extent cx="4244340" cy="3207385"/>
            <wp:effectExtent l="0" t="0" r="0" b="0"/>
            <wp:docPr id="19" name="Picture 42" descr="Picture 17 - Landscaped area in close proximity to buil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Picture 17 - Landscaped area in close proximity to buildin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244340" cy="3207385"/>
                    </a:xfrm>
                    <a:prstGeom prst="rect">
                      <a:avLst/>
                    </a:prstGeom>
                    <a:noFill/>
                    <a:ln>
                      <a:noFill/>
                    </a:ln>
                  </pic:spPr>
                </pic:pic>
              </a:graphicData>
            </a:graphic>
          </wp:inline>
        </w:drawing>
      </w:r>
    </w:p>
    <w:p w:rsidR="001E307D" w:rsidRPr="001E307D" w:rsidRDefault="001E307D" w:rsidP="001E307D">
      <w:pPr>
        <w:rPr>
          <w:b/>
          <w:szCs w:val="24"/>
        </w:rPr>
      </w:pPr>
    </w:p>
    <w:p w:rsidR="001E307D" w:rsidRPr="001E307D" w:rsidRDefault="001E307D" w:rsidP="001E307D">
      <w:pPr>
        <w:jc w:val="center"/>
        <w:rPr>
          <w:b/>
          <w:szCs w:val="24"/>
        </w:rPr>
      </w:pPr>
      <w:r w:rsidRPr="001E307D">
        <w:rPr>
          <w:b/>
          <w:szCs w:val="24"/>
        </w:rPr>
        <w:t>Landscaped area in close proximity to building</w:t>
      </w:r>
    </w:p>
    <w:p w:rsidR="001E307D" w:rsidRPr="001E307D" w:rsidRDefault="001E307D" w:rsidP="001E307D">
      <w:pPr>
        <w:jc w:val="center"/>
        <w:rPr>
          <w:b/>
          <w:szCs w:val="24"/>
        </w:rPr>
      </w:pPr>
    </w:p>
    <w:p w:rsidR="001E307D" w:rsidRPr="001E307D" w:rsidRDefault="001E307D" w:rsidP="001E307D">
      <w:pPr>
        <w:rPr>
          <w:b/>
          <w:szCs w:val="24"/>
        </w:rPr>
      </w:pPr>
      <w:r w:rsidRPr="001E307D">
        <w:rPr>
          <w:b/>
          <w:szCs w:val="24"/>
        </w:rPr>
        <w:t>Picture 18</w:t>
      </w:r>
    </w:p>
    <w:p w:rsidR="001E307D" w:rsidRPr="001E307D" w:rsidRDefault="001E307D" w:rsidP="001E307D">
      <w:pPr>
        <w:rPr>
          <w:b/>
          <w:szCs w:val="24"/>
        </w:rPr>
      </w:pPr>
    </w:p>
    <w:p w:rsidR="001E307D" w:rsidRPr="001E307D" w:rsidRDefault="000A5A64" w:rsidP="001E307D">
      <w:pPr>
        <w:jc w:val="center"/>
        <w:rPr>
          <w:b/>
          <w:szCs w:val="24"/>
        </w:rPr>
      </w:pPr>
      <w:r>
        <w:rPr>
          <w:b/>
          <w:noProof/>
          <w:szCs w:val="24"/>
        </w:rPr>
        <w:drawing>
          <wp:inline distT="0" distB="0" distL="0" distR="0">
            <wp:extent cx="4244340" cy="3207385"/>
            <wp:effectExtent l="0" t="0" r="0" b="0"/>
            <wp:docPr id="20" name="Picture 43" descr="Picture 18 - Shrub, plants and leaves against buil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Picture 18 - Shrub, plants and leaves against buildin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244340" cy="3207385"/>
                    </a:xfrm>
                    <a:prstGeom prst="rect">
                      <a:avLst/>
                    </a:prstGeom>
                    <a:noFill/>
                    <a:ln>
                      <a:noFill/>
                    </a:ln>
                  </pic:spPr>
                </pic:pic>
              </a:graphicData>
            </a:graphic>
          </wp:inline>
        </w:drawing>
      </w:r>
    </w:p>
    <w:p w:rsidR="001E307D" w:rsidRPr="001E307D" w:rsidRDefault="001E307D" w:rsidP="001E307D">
      <w:pPr>
        <w:jc w:val="center"/>
        <w:rPr>
          <w:b/>
          <w:szCs w:val="24"/>
        </w:rPr>
      </w:pPr>
    </w:p>
    <w:p w:rsidR="001E307D" w:rsidRPr="001E307D" w:rsidRDefault="001E307D" w:rsidP="001E307D">
      <w:pPr>
        <w:jc w:val="center"/>
        <w:rPr>
          <w:b/>
          <w:szCs w:val="24"/>
        </w:rPr>
      </w:pPr>
      <w:r w:rsidRPr="001E307D">
        <w:rPr>
          <w:b/>
          <w:szCs w:val="24"/>
        </w:rPr>
        <w:t>Shrub, plants and leaves against building</w:t>
      </w:r>
    </w:p>
    <w:p w:rsidR="001E307D" w:rsidRPr="001E307D" w:rsidRDefault="001E307D" w:rsidP="001E307D">
      <w:pPr>
        <w:jc w:val="center"/>
        <w:rPr>
          <w:b/>
          <w:szCs w:val="24"/>
        </w:rPr>
      </w:pPr>
    </w:p>
    <w:p w:rsidR="001E307D" w:rsidRPr="001E307D" w:rsidRDefault="001E307D" w:rsidP="001E307D">
      <w:pPr>
        <w:rPr>
          <w:b/>
          <w:noProof/>
          <w:szCs w:val="24"/>
        </w:rPr>
      </w:pPr>
      <w:r w:rsidRPr="001E307D">
        <w:rPr>
          <w:b/>
          <w:noProof/>
          <w:szCs w:val="24"/>
        </w:rPr>
        <w:lastRenderedPageBreak/>
        <w:t>Picture 19</w:t>
      </w:r>
    </w:p>
    <w:p w:rsidR="001E307D" w:rsidRPr="001E307D" w:rsidRDefault="001E307D" w:rsidP="001E307D">
      <w:pPr>
        <w:rPr>
          <w:b/>
          <w:noProof/>
          <w:szCs w:val="24"/>
        </w:rPr>
      </w:pPr>
    </w:p>
    <w:p w:rsidR="001E307D" w:rsidRPr="001E307D" w:rsidRDefault="000A5A64" w:rsidP="001E307D">
      <w:pPr>
        <w:jc w:val="center"/>
        <w:rPr>
          <w:noProof/>
          <w:szCs w:val="24"/>
        </w:rPr>
      </w:pPr>
      <w:r>
        <w:rPr>
          <w:noProof/>
          <w:szCs w:val="24"/>
        </w:rPr>
        <w:drawing>
          <wp:inline distT="0" distB="0" distL="0" distR="0">
            <wp:extent cx="3630295" cy="3193415"/>
            <wp:effectExtent l="0" t="0" r="0" b="0"/>
            <wp:docPr id="21" name="Picture 44" descr="Picture 19 - Water-damaged ceiling ti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Picture 19 - Water-damaged ceiling tiles"/>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630295" cy="3193415"/>
                    </a:xfrm>
                    <a:prstGeom prst="rect">
                      <a:avLst/>
                    </a:prstGeom>
                    <a:noFill/>
                    <a:ln>
                      <a:noFill/>
                    </a:ln>
                  </pic:spPr>
                </pic:pic>
              </a:graphicData>
            </a:graphic>
          </wp:inline>
        </w:drawing>
      </w:r>
    </w:p>
    <w:p w:rsidR="001E307D" w:rsidRPr="001E307D" w:rsidRDefault="001E307D" w:rsidP="001E307D">
      <w:pPr>
        <w:jc w:val="center"/>
        <w:rPr>
          <w:noProof/>
          <w:szCs w:val="24"/>
        </w:rPr>
      </w:pPr>
    </w:p>
    <w:p w:rsidR="001E307D" w:rsidRPr="001E307D" w:rsidRDefault="001E307D" w:rsidP="001E307D">
      <w:pPr>
        <w:jc w:val="center"/>
        <w:rPr>
          <w:b/>
          <w:noProof/>
          <w:szCs w:val="24"/>
        </w:rPr>
      </w:pPr>
      <w:r w:rsidRPr="001E307D">
        <w:rPr>
          <w:b/>
          <w:noProof/>
          <w:szCs w:val="24"/>
        </w:rPr>
        <w:t>Water-damaged ceiling tiles</w:t>
      </w:r>
    </w:p>
    <w:p w:rsidR="001E307D" w:rsidRPr="001E307D" w:rsidRDefault="001E307D" w:rsidP="001E307D">
      <w:pPr>
        <w:jc w:val="center"/>
        <w:rPr>
          <w:b/>
          <w:szCs w:val="24"/>
        </w:rPr>
      </w:pPr>
    </w:p>
    <w:p w:rsidR="001E307D" w:rsidRPr="001E307D" w:rsidRDefault="001E307D" w:rsidP="001E307D">
      <w:pPr>
        <w:rPr>
          <w:b/>
          <w:szCs w:val="24"/>
        </w:rPr>
      </w:pPr>
      <w:r w:rsidRPr="001E307D">
        <w:rPr>
          <w:b/>
          <w:szCs w:val="24"/>
        </w:rPr>
        <w:t>Picture 20</w:t>
      </w:r>
    </w:p>
    <w:p w:rsidR="001E307D" w:rsidRPr="001E307D" w:rsidRDefault="001E307D" w:rsidP="001E307D">
      <w:pPr>
        <w:rPr>
          <w:b/>
          <w:szCs w:val="24"/>
        </w:rPr>
      </w:pPr>
    </w:p>
    <w:p w:rsidR="001E307D" w:rsidRPr="001E307D" w:rsidRDefault="000A5A64" w:rsidP="001E307D">
      <w:pPr>
        <w:jc w:val="center"/>
        <w:rPr>
          <w:b/>
          <w:szCs w:val="24"/>
        </w:rPr>
      </w:pPr>
      <w:r>
        <w:rPr>
          <w:noProof/>
          <w:szCs w:val="24"/>
        </w:rPr>
        <w:drawing>
          <wp:inline distT="0" distB="0" distL="0" distR="0">
            <wp:extent cx="2402205" cy="3207385"/>
            <wp:effectExtent l="0" t="0" r="0" b="0"/>
            <wp:docPr id="22" name="Picture 45" descr="Picture 20 - Water dispenser located over carpe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Picture 20 - Water dispenser located over carpeting"/>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402205" cy="3207385"/>
                    </a:xfrm>
                    <a:prstGeom prst="rect">
                      <a:avLst/>
                    </a:prstGeom>
                    <a:noFill/>
                    <a:ln>
                      <a:noFill/>
                    </a:ln>
                  </pic:spPr>
                </pic:pic>
              </a:graphicData>
            </a:graphic>
          </wp:inline>
        </w:drawing>
      </w:r>
    </w:p>
    <w:p w:rsidR="001E307D" w:rsidRPr="001E307D" w:rsidRDefault="001E307D" w:rsidP="001E307D">
      <w:pPr>
        <w:rPr>
          <w:b/>
          <w:szCs w:val="24"/>
        </w:rPr>
      </w:pPr>
    </w:p>
    <w:p w:rsidR="001E307D" w:rsidRPr="001E307D" w:rsidRDefault="001E307D" w:rsidP="001E307D">
      <w:pPr>
        <w:jc w:val="center"/>
        <w:rPr>
          <w:b/>
          <w:szCs w:val="24"/>
        </w:rPr>
      </w:pPr>
      <w:r w:rsidRPr="001E307D">
        <w:rPr>
          <w:b/>
          <w:szCs w:val="24"/>
        </w:rPr>
        <w:t>Water dispenser located over carpeting</w:t>
      </w:r>
    </w:p>
    <w:p w:rsidR="001E307D" w:rsidRPr="001E307D" w:rsidRDefault="001E307D" w:rsidP="001E307D">
      <w:pPr>
        <w:rPr>
          <w:b/>
          <w:szCs w:val="24"/>
        </w:rPr>
      </w:pPr>
    </w:p>
    <w:p w:rsidR="001E307D" w:rsidRPr="001E307D" w:rsidRDefault="001E307D" w:rsidP="001E307D">
      <w:pPr>
        <w:rPr>
          <w:b/>
          <w:szCs w:val="24"/>
        </w:rPr>
      </w:pPr>
      <w:r w:rsidRPr="001E307D">
        <w:rPr>
          <w:b/>
          <w:szCs w:val="24"/>
        </w:rPr>
        <w:lastRenderedPageBreak/>
        <w:t>Picture 21</w:t>
      </w:r>
    </w:p>
    <w:p w:rsidR="001E307D" w:rsidRPr="001E307D" w:rsidRDefault="001E307D" w:rsidP="001E307D">
      <w:pPr>
        <w:rPr>
          <w:b/>
          <w:szCs w:val="24"/>
        </w:rPr>
      </w:pPr>
    </w:p>
    <w:p w:rsidR="001E307D" w:rsidRPr="001E307D" w:rsidRDefault="000A5A64" w:rsidP="001E307D">
      <w:pPr>
        <w:jc w:val="center"/>
        <w:rPr>
          <w:b/>
          <w:szCs w:val="24"/>
        </w:rPr>
      </w:pPr>
      <w:r>
        <w:rPr>
          <w:b/>
          <w:noProof/>
          <w:szCs w:val="24"/>
        </w:rPr>
        <w:drawing>
          <wp:inline distT="0" distB="0" distL="0" distR="0">
            <wp:extent cx="4244340" cy="3207385"/>
            <wp:effectExtent l="0" t="0" r="0" b="0"/>
            <wp:docPr id="23" name="Picture 46" descr="Picture 21 - Water damage with rotted/deteriorated wood at threshold of exterior d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Picture 21 - Water damage with rotted/deteriorated wood at threshold of exterior door"/>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244340" cy="3207385"/>
                    </a:xfrm>
                    <a:prstGeom prst="rect">
                      <a:avLst/>
                    </a:prstGeom>
                    <a:noFill/>
                    <a:ln>
                      <a:noFill/>
                    </a:ln>
                  </pic:spPr>
                </pic:pic>
              </a:graphicData>
            </a:graphic>
          </wp:inline>
        </w:drawing>
      </w:r>
    </w:p>
    <w:p w:rsidR="001E307D" w:rsidRPr="001E307D" w:rsidRDefault="001E307D" w:rsidP="001E307D">
      <w:pPr>
        <w:rPr>
          <w:b/>
          <w:szCs w:val="24"/>
        </w:rPr>
      </w:pPr>
    </w:p>
    <w:p w:rsidR="001E307D" w:rsidRPr="001E307D" w:rsidRDefault="001E307D" w:rsidP="001E307D">
      <w:pPr>
        <w:jc w:val="center"/>
        <w:rPr>
          <w:b/>
          <w:szCs w:val="24"/>
        </w:rPr>
      </w:pPr>
      <w:r w:rsidRPr="001E307D">
        <w:rPr>
          <w:b/>
          <w:szCs w:val="24"/>
        </w:rPr>
        <w:t>Water damage with rotted/deteriorated wood at threshold of exterior door</w:t>
      </w:r>
    </w:p>
    <w:p w:rsidR="001E307D" w:rsidRPr="001E307D" w:rsidRDefault="001E307D" w:rsidP="001E307D">
      <w:pPr>
        <w:jc w:val="center"/>
        <w:rPr>
          <w:b/>
          <w:szCs w:val="24"/>
        </w:rPr>
      </w:pPr>
    </w:p>
    <w:p w:rsidR="001E307D" w:rsidRDefault="001E307D" w:rsidP="001E307D">
      <w:pPr>
        <w:tabs>
          <w:tab w:val="left" w:pos="5405"/>
        </w:tabs>
        <w:sectPr w:rsidR="001E307D" w:rsidSect="001E307D">
          <w:pgSz w:w="12240" w:h="15840"/>
          <w:pgMar w:top="1440" w:right="1440" w:bottom="1440" w:left="1440" w:header="720" w:footer="720" w:gutter="0"/>
          <w:cols w:space="720"/>
          <w:docGrid w:linePitch="360"/>
        </w:sectPr>
      </w:pPr>
    </w:p>
    <w:tbl>
      <w:tblPr>
        <w:tblW w:w="14807" w:type="dxa"/>
        <w:jc w:val="center"/>
        <w:tblInd w:w="806"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1795"/>
        <w:gridCol w:w="891"/>
        <w:gridCol w:w="995"/>
        <w:gridCol w:w="994"/>
        <w:gridCol w:w="1152"/>
        <w:gridCol w:w="1037"/>
        <w:gridCol w:w="1267"/>
        <w:gridCol w:w="1152"/>
        <w:gridCol w:w="882"/>
        <w:gridCol w:w="936"/>
        <w:gridCol w:w="3706"/>
      </w:tblGrid>
      <w:tr w:rsidR="001E307D" w:rsidRPr="001E307D" w:rsidTr="00521884">
        <w:tblPrEx>
          <w:tblCellMar>
            <w:top w:w="0" w:type="dxa"/>
            <w:bottom w:w="0" w:type="dxa"/>
          </w:tblCellMar>
        </w:tblPrEx>
        <w:trPr>
          <w:cantSplit/>
          <w:trHeight w:val="240"/>
          <w:tblHeader/>
          <w:jc w:val="center"/>
        </w:trPr>
        <w:tc>
          <w:tcPr>
            <w:tcW w:w="1795" w:type="dxa"/>
            <w:vMerge w:val="restart"/>
            <w:vAlign w:val="bottom"/>
          </w:tcPr>
          <w:p w:rsidR="001E307D" w:rsidRPr="001E307D" w:rsidRDefault="001E307D" w:rsidP="001E307D">
            <w:pPr>
              <w:keepNext/>
              <w:jc w:val="center"/>
              <w:outlineLvl w:val="0"/>
              <w:rPr>
                <w:b/>
                <w:sz w:val="18"/>
              </w:rPr>
            </w:pPr>
            <w:r w:rsidRPr="001E307D">
              <w:rPr>
                <w:b/>
                <w:sz w:val="18"/>
              </w:rPr>
              <w:lastRenderedPageBreak/>
              <w:t>Location</w:t>
            </w:r>
          </w:p>
        </w:tc>
        <w:tc>
          <w:tcPr>
            <w:tcW w:w="891" w:type="dxa"/>
            <w:vMerge w:val="restart"/>
            <w:vAlign w:val="bottom"/>
          </w:tcPr>
          <w:p w:rsidR="001E307D" w:rsidRPr="001E307D" w:rsidRDefault="001E307D" w:rsidP="001E307D">
            <w:pPr>
              <w:jc w:val="center"/>
              <w:rPr>
                <w:b/>
                <w:sz w:val="18"/>
              </w:rPr>
            </w:pPr>
            <w:r w:rsidRPr="001E307D">
              <w:rPr>
                <w:b/>
                <w:sz w:val="18"/>
              </w:rPr>
              <w:t>Carbon</w:t>
            </w:r>
          </w:p>
          <w:p w:rsidR="001E307D" w:rsidRPr="001E307D" w:rsidRDefault="001E307D" w:rsidP="001E307D">
            <w:pPr>
              <w:jc w:val="center"/>
              <w:rPr>
                <w:b/>
                <w:sz w:val="18"/>
              </w:rPr>
            </w:pPr>
            <w:r w:rsidRPr="001E307D">
              <w:rPr>
                <w:b/>
                <w:sz w:val="18"/>
              </w:rPr>
              <w:t>Dioxide</w:t>
            </w:r>
          </w:p>
          <w:p w:rsidR="001E307D" w:rsidRPr="001E307D" w:rsidRDefault="001E307D" w:rsidP="001E307D">
            <w:pPr>
              <w:jc w:val="center"/>
              <w:rPr>
                <w:b/>
                <w:sz w:val="18"/>
              </w:rPr>
            </w:pPr>
            <w:r w:rsidRPr="001E307D">
              <w:rPr>
                <w:b/>
                <w:sz w:val="18"/>
              </w:rPr>
              <w:t>(ppm)</w:t>
            </w:r>
          </w:p>
        </w:tc>
        <w:tc>
          <w:tcPr>
            <w:tcW w:w="995" w:type="dxa"/>
            <w:vMerge w:val="restart"/>
            <w:vAlign w:val="bottom"/>
          </w:tcPr>
          <w:p w:rsidR="001E307D" w:rsidRPr="001E307D" w:rsidRDefault="001E307D" w:rsidP="001E307D">
            <w:pPr>
              <w:jc w:val="center"/>
              <w:rPr>
                <w:b/>
                <w:sz w:val="18"/>
              </w:rPr>
            </w:pPr>
            <w:r w:rsidRPr="001E307D">
              <w:rPr>
                <w:b/>
                <w:sz w:val="18"/>
              </w:rPr>
              <w:t>Carbon Monoxide</w:t>
            </w:r>
          </w:p>
          <w:p w:rsidR="001E307D" w:rsidRPr="001E307D" w:rsidRDefault="001E307D" w:rsidP="001E307D">
            <w:pPr>
              <w:jc w:val="center"/>
              <w:rPr>
                <w:b/>
                <w:sz w:val="18"/>
              </w:rPr>
            </w:pPr>
            <w:r w:rsidRPr="001E307D">
              <w:rPr>
                <w:b/>
                <w:sz w:val="18"/>
              </w:rPr>
              <w:t>(ppm)</w:t>
            </w:r>
          </w:p>
        </w:tc>
        <w:tc>
          <w:tcPr>
            <w:tcW w:w="994" w:type="dxa"/>
            <w:vMerge w:val="restart"/>
            <w:vAlign w:val="bottom"/>
          </w:tcPr>
          <w:p w:rsidR="001E307D" w:rsidRPr="001E307D" w:rsidRDefault="001E307D" w:rsidP="001E307D">
            <w:pPr>
              <w:jc w:val="center"/>
              <w:rPr>
                <w:b/>
                <w:sz w:val="18"/>
              </w:rPr>
            </w:pPr>
            <w:r w:rsidRPr="001E307D">
              <w:rPr>
                <w:b/>
                <w:sz w:val="18"/>
              </w:rPr>
              <w:t>Temp</w:t>
            </w:r>
          </w:p>
          <w:p w:rsidR="001E307D" w:rsidRPr="001E307D" w:rsidRDefault="001E307D" w:rsidP="001E307D">
            <w:pPr>
              <w:jc w:val="center"/>
              <w:rPr>
                <w:b/>
                <w:sz w:val="18"/>
              </w:rPr>
            </w:pPr>
            <w:r w:rsidRPr="001E307D">
              <w:rPr>
                <w:b/>
                <w:sz w:val="18"/>
              </w:rPr>
              <w:t>(°F)</w:t>
            </w:r>
          </w:p>
        </w:tc>
        <w:tc>
          <w:tcPr>
            <w:tcW w:w="1152" w:type="dxa"/>
            <w:vMerge w:val="restart"/>
            <w:vAlign w:val="bottom"/>
          </w:tcPr>
          <w:p w:rsidR="001E307D" w:rsidRPr="001E307D" w:rsidRDefault="001E307D" w:rsidP="001E307D">
            <w:pPr>
              <w:jc w:val="center"/>
              <w:rPr>
                <w:b/>
                <w:sz w:val="18"/>
              </w:rPr>
            </w:pPr>
            <w:r w:rsidRPr="001E307D">
              <w:rPr>
                <w:b/>
                <w:sz w:val="18"/>
              </w:rPr>
              <w:t>Relative</w:t>
            </w:r>
          </w:p>
          <w:p w:rsidR="001E307D" w:rsidRPr="001E307D" w:rsidRDefault="001E307D" w:rsidP="001E307D">
            <w:pPr>
              <w:jc w:val="center"/>
              <w:rPr>
                <w:b/>
                <w:sz w:val="18"/>
              </w:rPr>
            </w:pPr>
            <w:r w:rsidRPr="001E307D">
              <w:rPr>
                <w:b/>
                <w:sz w:val="18"/>
              </w:rPr>
              <w:t>Humidity</w:t>
            </w:r>
          </w:p>
          <w:p w:rsidR="001E307D" w:rsidRPr="001E307D" w:rsidRDefault="001E307D" w:rsidP="001E307D">
            <w:pPr>
              <w:jc w:val="center"/>
              <w:rPr>
                <w:b/>
                <w:sz w:val="18"/>
              </w:rPr>
            </w:pPr>
            <w:r w:rsidRPr="001E307D">
              <w:rPr>
                <w:b/>
                <w:sz w:val="18"/>
              </w:rPr>
              <w:t>(%)</w:t>
            </w:r>
          </w:p>
        </w:tc>
        <w:tc>
          <w:tcPr>
            <w:tcW w:w="1037" w:type="dxa"/>
            <w:vMerge w:val="restart"/>
            <w:vAlign w:val="bottom"/>
          </w:tcPr>
          <w:p w:rsidR="001E307D" w:rsidRPr="001E307D" w:rsidRDefault="001E307D" w:rsidP="001E307D">
            <w:pPr>
              <w:jc w:val="center"/>
              <w:rPr>
                <w:b/>
                <w:sz w:val="18"/>
              </w:rPr>
            </w:pPr>
            <w:r w:rsidRPr="001E307D">
              <w:rPr>
                <w:b/>
                <w:sz w:val="18"/>
              </w:rPr>
              <w:t>PM2.5</w:t>
            </w:r>
          </w:p>
          <w:p w:rsidR="001E307D" w:rsidRPr="001E307D" w:rsidRDefault="001E307D" w:rsidP="001E307D">
            <w:pPr>
              <w:jc w:val="center"/>
              <w:rPr>
                <w:b/>
                <w:sz w:val="18"/>
              </w:rPr>
            </w:pPr>
            <w:r w:rsidRPr="001E307D">
              <w:rPr>
                <w:b/>
                <w:sz w:val="18"/>
              </w:rPr>
              <w:t>(µg/m3)</w:t>
            </w:r>
          </w:p>
        </w:tc>
        <w:tc>
          <w:tcPr>
            <w:tcW w:w="1267" w:type="dxa"/>
            <w:vMerge w:val="restart"/>
            <w:vAlign w:val="bottom"/>
          </w:tcPr>
          <w:p w:rsidR="001E307D" w:rsidRPr="001E307D" w:rsidRDefault="001E307D" w:rsidP="001E307D">
            <w:pPr>
              <w:jc w:val="center"/>
              <w:rPr>
                <w:b/>
                <w:sz w:val="18"/>
                <w:szCs w:val="18"/>
              </w:rPr>
            </w:pPr>
            <w:r w:rsidRPr="001E307D">
              <w:rPr>
                <w:b/>
                <w:sz w:val="18"/>
                <w:szCs w:val="18"/>
              </w:rPr>
              <w:t>Occupants</w:t>
            </w:r>
          </w:p>
          <w:p w:rsidR="001E307D" w:rsidRPr="001E307D" w:rsidRDefault="001E307D" w:rsidP="001E307D">
            <w:pPr>
              <w:jc w:val="center"/>
              <w:rPr>
                <w:b/>
                <w:sz w:val="21"/>
                <w:szCs w:val="21"/>
              </w:rPr>
            </w:pPr>
            <w:r w:rsidRPr="001E307D">
              <w:rPr>
                <w:b/>
                <w:sz w:val="18"/>
                <w:szCs w:val="18"/>
              </w:rPr>
              <w:t>in Room</w:t>
            </w:r>
          </w:p>
        </w:tc>
        <w:tc>
          <w:tcPr>
            <w:tcW w:w="1152" w:type="dxa"/>
            <w:vMerge w:val="restart"/>
            <w:vAlign w:val="bottom"/>
          </w:tcPr>
          <w:p w:rsidR="001E307D" w:rsidRPr="001E307D" w:rsidRDefault="001E307D" w:rsidP="001E307D">
            <w:pPr>
              <w:jc w:val="center"/>
              <w:rPr>
                <w:b/>
                <w:sz w:val="18"/>
              </w:rPr>
            </w:pPr>
            <w:r w:rsidRPr="001E307D">
              <w:rPr>
                <w:b/>
                <w:sz w:val="18"/>
              </w:rPr>
              <w:t>Windows</w:t>
            </w:r>
          </w:p>
          <w:p w:rsidR="001E307D" w:rsidRPr="001E307D" w:rsidRDefault="001E307D" w:rsidP="001E307D">
            <w:pPr>
              <w:jc w:val="center"/>
              <w:rPr>
                <w:b/>
                <w:sz w:val="18"/>
              </w:rPr>
            </w:pPr>
            <w:proofErr w:type="spellStart"/>
            <w:r w:rsidRPr="001E307D">
              <w:rPr>
                <w:b/>
                <w:sz w:val="18"/>
              </w:rPr>
              <w:t>Openable</w:t>
            </w:r>
            <w:proofErr w:type="spellEnd"/>
          </w:p>
        </w:tc>
        <w:tc>
          <w:tcPr>
            <w:tcW w:w="1818" w:type="dxa"/>
            <w:gridSpan w:val="2"/>
            <w:tcBorders>
              <w:left w:val="nil"/>
              <w:bottom w:val="nil"/>
            </w:tcBorders>
            <w:vAlign w:val="bottom"/>
          </w:tcPr>
          <w:p w:rsidR="001E307D" w:rsidRPr="001E307D" w:rsidRDefault="001E307D" w:rsidP="001E307D">
            <w:pPr>
              <w:ind w:left="-105"/>
              <w:jc w:val="center"/>
              <w:rPr>
                <w:b/>
                <w:sz w:val="18"/>
              </w:rPr>
            </w:pPr>
            <w:r w:rsidRPr="001E307D">
              <w:rPr>
                <w:b/>
                <w:sz w:val="18"/>
              </w:rPr>
              <w:t>Ventilation</w:t>
            </w:r>
          </w:p>
        </w:tc>
        <w:tc>
          <w:tcPr>
            <w:tcW w:w="3706" w:type="dxa"/>
            <w:vMerge w:val="restart"/>
            <w:vAlign w:val="bottom"/>
          </w:tcPr>
          <w:p w:rsidR="001E307D" w:rsidRPr="001E307D" w:rsidRDefault="001E307D" w:rsidP="001E307D">
            <w:pPr>
              <w:jc w:val="center"/>
              <w:rPr>
                <w:b/>
                <w:sz w:val="18"/>
              </w:rPr>
            </w:pPr>
            <w:r w:rsidRPr="001E307D">
              <w:rPr>
                <w:b/>
                <w:sz w:val="18"/>
              </w:rPr>
              <w:t>Remarks</w:t>
            </w:r>
          </w:p>
        </w:tc>
      </w:tr>
      <w:tr w:rsidR="001E307D" w:rsidRPr="001E307D" w:rsidTr="00521884">
        <w:tblPrEx>
          <w:tblCellMar>
            <w:top w:w="0" w:type="dxa"/>
            <w:bottom w:w="0" w:type="dxa"/>
          </w:tblCellMar>
        </w:tblPrEx>
        <w:trPr>
          <w:cantSplit/>
          <w:trHeight w:val="240"/>
          <w:tblHeader/>
          <w:jc w:val="center"/>
        </w:trPr>
        <w:tc>
          <w:tcPr>
            <w:tcW w:w="1795" w:type="dxa"/>
            <w:vMerge/>
          </w:tcPr>
          <w:p w:rsidR="001E307D" w:rsidRPr="001E307D" w:rsidRDefault="001E307D" w:rsidP="001E307D">
            <w:pPr>
              <w:rPr>
                <w:sz w:val="18"/>
              </w:rPr>
            </w:pPr>
          </w:p>
        </w:tc>
        <w:tc>
          <w:tcPr>
            <w:tcW w:w="891" w:type="dxa"/>
            <w:vMerge/>
          </w:tcPr>
          <w:p w:rsidR="001E307D" w:rsidRPr="001E307D" w:rsidRDefault="001E307D" w:rsidP="001E307D">
            <w:pPr>
              <w:jc w:val="center"/>
              <w:rPr>
                <w:sz w:val="18"/>
              </w:rPr>
            </w:pPr>
          </w:p>
        </w:tc>
        <w:tc>
          <w:tcPr>
            <w:tcW w:w="995" w:type="dxa"/>
            <w:vMerge/>
          </w:tcPr>
          <w:p w:rsidR="001E307D" w:rsidRPr="001E307D" w:rsidRDefault="001E307D" w:rsidP="001E307D">
            <w:pPr>
              <w:jc w:val="center"/>
              <w:rPr>
                <w:b/>
                <w:sz w:val="18"/>
              </w:rPr>
            </w:pPr>
          </w:p>
        </w:tc>
        <w:tc>
          <w:tcPr>
            <w:tcW w:w="994" w:type="dxa"/>
            <w:vMerge/>
          </w:tcPr>
          <w:p w:rsidR="001E307D" w:rsidRPr="001E307D" w:rsidRDefault="001E307D" w:rsidP="001E307D">
            <w:pPr>
              <w:jc w:val="center"/>
              <w:rPr>
                <w:b/>
                <w:sz w:val="18"/>
              </w:rPr>
            </w:pPr>
          </w:p>
        </w:tc>
        <w:tc>
          <w:tcPr>
            <w:tcW w:w="1152" w:type="dxa"/>
            <w:vMerge/>
          </w:tcPr>
          <w:p w:rsidR="001E307D" w:rsidRPr="001E307D" w:rsidRDefault="001E307D" w:rsidP="001E307D">
            <w:pPr>
              <w:jc w:val="center"/>
              <w:rPr>
                <w:b/>
                <w:sz w:val="18"/>
              </w:rPr>
            </w:pPr>
          </w:p>
        </w:tc>
        <w:tc>
          <w:tcPr>
            <w:tcW w:w="1037" w:type="dxa"/>
            <w:vMerge/>
          </w:tcPr>
          <w:p w:rsidR="001E307D" w:rsidRPr="001E307D" w:rsidRDefault="001E307D" w:rsidP="001E307D">
            <w:pPr>
              <w:jc w:val="center"/>
              <w:rPr>
                <w:b/>
                <w:sz w:val="18"/>
              </w:rPr>
            </w:pPr>
          </w:p>
        </w:tc>
        <w:tc>
          <w:tcPr>
            <w:tcW w:w="1267" w:type="dxa"/>
            <w:vMerge/>
            <w:vAlign w:val="center"/>
          </w:tcPr>
          <w:p w:rsidR="001E307D" w:rsidRPr="001E307D" w:rsidRDefault="001E307D" w:rsidP="001E307D">
            <w:pPr>
              <w:rPr>
                <w:b/>
                <w:sz w:val="21"/>
                <w:szCs w:val="21"/>
              </w:rPr>
            </w:pPr>
          </w:p>
        </w:tc>
        <w:tc>
          <w:tcPr>
            <w:tcW w:w="1152" w:type="dxa"/>
            <w:vMerge/>
          </w:tcPr>
          <w:p w:rsidR="001E307D" w:rsidRPr="001E307D" w:rsidRDefault="001E307D" w:rsidP="001E307D">
            <w:pPr>
              <w:jc w:val="center"/>
              <w:rPr>
                <w:b/>
                <w:sz w:val="18"/>
              </w:rPr>
            </w:pPr>
          </w:p>
        </w:tc>
        <w:tc>
          <w:tcPr>
            <w:tcW w:w="882" w:type="dxa"/>
            <w:tcBorders>
              <w:bottom w:val="nil"/>
            </w:tcBorders>
            <w:vAlign w:val="bottom"/>
          </w:tcPr>
          <w:p w:rsidR="001E307D" w:rsidRPr="001E307D" w:rsidRDefault="001E307D" w:rsidP="001E307D">
            <w:pPr>
              <w:jc w:val="center"/>
              <w:rPr>
                <w:sz w:val="18"/>
                <w:szCs w:val="18"/>
              </w:rPr>
            </w:pPr>
            <w:r w:rsidRPr="001E307D">
              <w:rPr>
                <w:b/>
                <w:sz w:val="18"/>
                <w:szCs w:val="18"/>
              </w:rPr>
              <w:t>Supply</w:t>
            </w:r>
          </w:p>
        </w:tc>
        <w:tc>
          <w:tcPr>
            <w:tcW w:w="936" w:type="dxa"/>
            <w:tcBorders>
              <w:bottom w:val="nil"/>
            </w:tcBorders>
            <w:vAlign w:val="bottom"/>
          </w:tcPr>
          <w:p w:rsidR="001E307D" w:rsidRPr="001E307D" w:rsidRDefault="001E307D" w:rsidP="001E307D">
            <w:pPr>
              <w:jc w:val="center"/>
              <w:rPr>
                <w:sz w:val="18"/>
                <w:szCs w:val="18"/>
              </w:rPr>
            </w:pPr>
            <w:r w:rsidRPr="001E307D">
              <w:rPr>
                <w:b/>
                <w:sz w:val="18"/>
                <w:szCs w:val="18"/>
              </w:rPr>
              <w:t>Exhaust</w:t>
            </w:r>
          </w:p>
        </w:tc>
        <w:tc>
          <w:tcPr>
            <w:tcW w:w="3706" w:type="dxa"/>
            <w:vMerge/>
          </w:tcPr>
          <w:p w:rsidR="001E307D" w:rsidRPr="001E307D" w:rsidRDefault="001E307D" w:rsidP="001E307D">
            <w:pPr>
              <w:rPr>
                <w:sz w:val="18"/>
              </w:rPr>
            </w:pPr>
          </w:p>
        </w:tc>
      </w:tr>
      <w:tr w:rsidR="001E307D" w:rsidRPr="001E307D" w:rsidTr="00521884">
        <w:tblPrEx>
          <w:tblCellMar>
            <w:top w:w="0" w:type="dxa"/>
            <w:bottom w:w="0" w:type="dxa"/>
          </w:tblCellMar>
        </w:tblPrEx>
        <w:trPr>
          <w:trHeight w:val="560"/>
          <w:jc w:val="center"/>
        </w:trPr>
        <w:tc>
          <w:tcPr>
            <w:tcW w:w="1795" w:type="dxa"/>
            <w:vAlign w:val="center"/>
          </w:tcPr>
          <w:p w:rsidR="001E307D" w:rsidRPr="001E307D" w:rsidRDefault="001E307D" w:rsidP="001E307D">
            <w:pPr>
              <w:spacing w:before="60" w:after="60"/>
              <w:rPr>
                <w:sz w:val="20"/>
              </w:rPr>
            </w:pPr>
            <w:r w:rsidRPr="001E307D">
              <w:rPr>
                <w:sz w:val="20"/>
              </w:rPr>
              <w:t>Background</w:t>
            </w:r>
          </w:p>
        </w:tc>
        <w:tc>
          <w:tcPr>
            <w:tcW w:w="891" w:type="dxa"/>
            <w:vAlign w:val="center"/>
          </w:tcPr>
          <w:p w:rsidR="001E307D" w:rsidRPr="001E307D" w:rsidRDefault="001E307D" w:rsidP="001E307D">
            <w:pPr>
              <w:spacing w:before="60" w:after="60"/>
              <w:jc w:val="center"/>
              <w:rPr>
                <w:sz w:val="20"/>
              </w:rPr>
            </w:pPr>
            <w:r w:rsidRPr="001E307D">
              <w:rPr>
                <w:sz w:val="20"/>
              </w:rPr>
              <w:t>561</w:t>
            </w:r>
          </w:p>
        </w:tc>
        <w:tc>
          <w:tcPr>
            <w:tcW w:w="995" w:type="dxa"/>
            <w:vAlign w:val="center"/>
          </w:tcPr>
          <w:p w:rsidR="001E307D" w:rsidRPr="001E307D" w:rsidRDefault="001E307D" w:rsidP="001E307D">
            <w:pPr>
              <w:spacing w:before="60" w:after="60"/>
              <w:jc w:val="center"/>
              <w:rPr>
                <w:sz w:val="20"/>
              </w:rPr>
            </w:pPr>
            <w:r w:rsidRPr="001E307D">
              <w:rPr>
                <w:sz w:val="20"/>
              </w:rPr>
              <w:t>ND</w:t>
            </w:r>
          </w:p>
        </w:tc>
        <w:tc>
          <w:tcPr>
            <w:tcW w:w="994" w:type="dxa"/>
            <w:vAlign w:val="center"/>
          </w:tcPr>
          <w:p w:rsidR="001E307D" w:rsidRPr="001E307D" w:rsidRDefault="001E307D" w:rsidP="001E307D">
            <w:pPr>
              <w:spacing w:before="60" w:after="60"/>
              <w:jc w:val="center"/>
              <w:rPr>
                <w:sz w:val="20"/>
              </w:rPr>
            </w:pPr>
            <w:r w:rsidRPr="001E307D">
              <w:rPr>
                <w:sz w:val="20"/>
              </w:rPr>
              <w:t>49</w:t>
            </w:r>
          </w:p>
        </w:tc>
        <w:tc>
          <w:tcPr>
            <w:tcW w:w="1152" w:type="dxa"/>
            <w:vAlign w:val="center"/>
          </w:tcPr>
          <w:p w:rsidR="001E307D" w:rsidRPr="001E307D" w:rsidRDefault="001E307D" w:rsidP="001E307D">
            <w:pPr>
              <w:spacing w:before="60" w:after="60"/>
              <w:jc w:val="center"/>
              <w:rPr>
                <w:sz w:val="20"/>
              </w:rPr>
            </w:pPr>
            <w:r w:rsidRPr="001E307D">
              <w:rPr>
                <w:sz w:val="20"/>
              </w:rPr>
              <w:t>90</w:t>
            </w:r>
          </w:p>
        </w:tc>
        <w:tc>
          <w:tcPr>
            <w:tcW w:w="1037" w:type="dxa"/>
            <w:vAlign w:val="center"/>
          </w:tcPr>
          <w:p w:rsidR="001E307D" w:rsidRPr="001E307D" w:rsidRDefault="001E307D" w:rsidP="001E307D">
            <w:pPr>
              <w:spacing w:before="60" w:after="60"/>
              <w:jc w:val="center"/>
              <w:rPr>
                <w:sz w:val="20"/>
              </w:rPr>
            </w:pPr>
            <w:r w:rsidRPr="001E307D">
              <w:rPr>
                <w:sz w:val="20"/>
              </w:rPr>
              <w:t>12</w:t>
            </w:r>
          </w:p>
        </w:tc>
        <w:tc>
          <w:tcPr>
            <w:tcW w:w="1267" w:type="dxa"/>
            <w:vAlign w:val="center"/>
          </w:tcPr>
          <w:p w:rsidR="001E307D" w:rsidRPr="001E307D" w:rsidRDefault="001E307D" w:rsidP="001E307D">
            <w:pPr>
              <w:jc w:val="center"/>
            </w:pPr>
          </w:p>
        </w:tc>
        <w:tc>
          <w:tcPr>
            <w:tcW w:w="1152" w:type="dxa"/>
            <w:vAlign w:val="center"/>
          </w:tcPr>
          <w:p w:rsidR="001E307D" w:rsidRPr="001E307D" w:rsidRDefault="001E307D" w:rsidP="001E307D">
            <w:pPr>
              <w:spacing w:before="60" w:after="60"/>
              <w:jc w:val="center"/>
              <w:rPr>
                <w:sz w:val="20"/>
              </w:rPr>
            </w:pPr>
          </w:p>
        </w:tc>
        <w:tc>
          <w:tcPr>
            <w:tcW w:w="882" w:type="dxa"/>
            <w:vAlign w:val="center"/>
          </w:tcPr>
          <w:p w:rsidR="001E307D" w:rsidRPr="001E307D" w:rsidRDefault="001E307D" w:rsidP="001E307D">
            <w:pPr>
              <w:spacing w:before="60" w:after="60"/>
              <w:jc w:val="center"/>
              <w:rPr>
                <w:sz w:val="20"/>
              </w:rPr>
            </w:pPr>
          </w:p>
        </w:tc>
        <w:tc>
          <w:tcPr>
            <w:tcW w:w="936" w:type="dxa"/>
            <w:vAlign w:val="center"/>
          </w:tcPr>
          <w:p w:rsidR="001E307D" w:rsidRPr="001E307D" w:rsidRDefault="001E307D" w:rsidP="001E307D">
            <w:pPr>
              <w:spacing w:before="60" w:after="60"/>
              <w:jc w:val="center"/>
              <w:rPr>
                <w:sz w:val="20"/>
              </w:rPr>
            </w:pPr>
          </w:p>
        </w:tc>
        <w:tc>
          <w:tcPr>
            <w:tcW w:w="3706" w:type="dxa"/>
            <w:tcBorders>
              <w:left w:val="nil"/>
            </w:tcBorders>
            <w:vAlign w:val="center"/>
          </w:tcPr>
          <w:p w:rsidR="001E307D" w:rsidRPr="001E307D" w:rsidRDefault="001E307D" w:rsidP="001E307D">
            <w:pPr>
              <w:spacing w:before="60" w:after="60"/>
              <w:rPr>
                <w:sz w:val="20"/>
              </w:rPr>
            </w:pPr>
            <w:r w:rsidRPr="001E307D">
              <w:rPr>
                <w:sz w:val="20"/>
              </w:rPr>
              <w:t>Moderate rain</w:t>
            </w:r>
          </w:p>
        </w:tc>
      </w:tr>
      <w:tr w:rsidR="001E307D" w:rsidRPr="001E307D" w:rsidTr="00521884">
        <w:tblPrEx>
          <w:tblCellMar>
            <w:top w:w="0" w:type="dxa"/>
            <w:bottom w:w="0" w:type="dxa"/>
          </w:tblCellMar>
        </w:tblPrEx>
        <w:trPr>
          <w:trHeight w:val="560"/>
          <w:jc w:val="center"/>
        </w:trPr>
        <w:tc>
          <w:tcPr>
            <w:tcW w:w="1795" w:type="dxa"/>
            <w:vAlign w:val="center"/>
          </w:tcPr>
          <w:p w:rsidR="001E307D" w:rsidRPr="001E307D" w:rsidRDefault="001E307D" w:rsidP="001E307D">
            <w:pPr>
              <w:spacing w:before="60" w:after="60"/>
              <w:rPr>
                <w:sz w:val="20"/>
              </w:rPr>
            </w:pPr>
            <w:r w:rsidRPr="001E307D">
              <w:rPr>
                <w:sz w:val="20"/>
              </w:rPr>
              <w:t>Children’s Room</w:t>
            </w:r>
          </w:p>
        </w:tc>
        <w:tc>
          <w:tcPr>
            <w:tcW w:w="891" w:type="dxa"/>
            <w:vAlign w:val="center"/>
          </w:tcPr>
          <w:p w:rsidR="001E307D" w:rsidRPr="001E307D" w:rsidRDefault="001E307D" w:rsidP="001E307D">
            <w:pPr>
              <w:spacing w:before="60" w:after="60"/>
              <w:jc w:val="center"/>
              <w:rPr>
                <w:sz w:val="20"/>
              </w:rPr>
            </w:pPr>
            <w:r w:rsidRPr="001E307D">
              <w:rPr>
                <w:sz w:val="20"/>
              </w:rPr>
              <w:t>682</w:t>
            </w:r>
          </w:p>
        </w:tc>
        <w:tc>
          <w:tcPr>
            <w:tcW w:w="995" w:type="dxa"/>
            <w:vAlign w:val="center"/>
          </w:tcPr>
          <w:p w:rsidR="001E307D" w:rsidRPr="001E307D" w:rsidRDefault="001E307D" w:rsidP="001E307D">
            <w:pPr>
              <w:spacing w:before="60" w:after="60"/>
              <w:jc w:val="center"/>
              <w:rPr>
                <w:sz w:val="20"/>
              </w:rPr>
            </w:pPr>
            <w:r w:rsidRPr="001E307D">
              <w:rPr>
                <w:sz w:val="20"/>
              </w:rPr>
              <w:t>ND</w:t>
            </w:r>
          </w:p>
        </w:tc>
        <w:tc>
          <w:tcPr>
            <w:tcW w:w="994" w:type="dxa"/>
            <w:vAlign w:val="center"/>
          </w:tcPr>
          <w:p w:rsidR="001E307D" w:rsidRPr="001E307D" w:rsidRDefault="001E307D" w:rsidP="001E307D">
            <w:pPr>
              <w:spacing w:before="60" w:after="60"/>
              <w:jc w:val="center"/>
              <w:rPr>
                <w:sz w:val="20"/>
              </w:rPr>
            </w:pPr>
            <w:r w:rsidRPr="001E307D">
              <w:rPr>
                <w:sz w:val="20"/>
              </w:rPr>
              <w:t>65</w:t>
            </w:r>
          </w:p>
        </w:tc>
        <w:tc>
          <w:tcPr>
            <w:tcW w:w="1152" w:type="dxa"/>
            <w:vAlign w:val="center"/>
          </w:tcPr>
          <w:p w:rsidR="001E307D" w:rsidRPr="001E307D" w:rsidRDefault="001E307D" w:rsidP="001E307D">
            <w:pPr>
              <w:spacing w:before="60" w:after="60"/>
              <w:jc w:val="center"/>
              <w:rPr>
                <w:sz w:val="20"/>
              </w:rPr>
            </w:pPr>
            <w:r w:rsidRPr="001E307D">
              <w:rPr>
                <w:sz w:val="20"/>
              </w:rPr>
              <w:t>50</w:t>
            </w:r>
          </w:p>
        </w:tc>
        <w:tc>
          <w:tcPr>
            <w:tcW w:w="1037" w:type="dxa"/>
            <w:vAlign w:val="center"/>
          </w:tcPr>
          <w:p w:rsidR="001E307D" w:rsidRPr="001E307D" w:rsidRDefault="001E307D" w:rsidP="001E307D">
            <w:pPr>
              <w:spacing w:before="60" w:after="60"/>
              <w:jc w:val="center"/>
              <w:rPr>
                <w:sz w:val="20"/>
              </w:rPr>
            </w:pPr>
            <w:r w:rsidRPr="001E307D">
              <w:rPr>
                <w:sz w:val="20"/>
              </w:rPr>
              <w:t>7</w:t>
            </w:r>
          </w:p>
        </w:tc>
        <w:tc>
          <w:tcPr>
            <w:tcW w:w="1267" w:type="dxa"/>
            <w:vAlign w:val="center"/>
          </w:tcPr>
          <w:p w:rsidR="001E307D" w:rsidRPr="001E307D" w:rsidRDefault="001E307D" w:rsidP="001E307D">
            <w:pPr>
              <w:spacing w:before="60" w:after="60"/>
              <w:jc w:val="center"/>
              <w:rPr>
                <w:sz w:val="20"/>
              </w:rPr>
            </w:pPr>
            <w:r w:rsidRPr="001E307D">
              <w:rPr>
                <w:sz w:val="20"/>
              </w:rPr>
              <w:t>5</w:t>
            </w:r>
          </w:p>
        </w:tc>
        <w:tc>
          <w:tcPr>
            <w:tcW w:w="1152" w:type="dxa"/>
            <w:vAlign w:val="center"/>
          </w:tcPr>
          <w:p w:rsidR="001E307D" w:rsidRPr="001E307D" w:rsidRDefault="001E307D" w:rsidP="001E307D">
            <w:pPr>
              <w:spacing w:before="60" w:after="60"/>
              <w:jc w:val="center"/>
              <w:rPr>
                <w:sz w:val="20"/>
              </w:rPr>
            </w:pPr>
            <w:r w:rsidRPr="001E307D">
              <w:rPr>
                <w:sz w:val="20"/>
              </w:rPr>
              <w:t>Y</w:t>
            </w:r>
          </w:p>
        </w:tc>
        <w:tc>
          <w:tcPr>
            <w:tcW w:w="882" w:type="dxa"/>
            <w:vAlign w:val="center"/>
          </w:tcPr>
          <w:p w:rsidR="001E307D" w:rsidRPr="001E307D" w:rsidRDefault="001E307D" w:rsidP="001E307D">
            <w:pPr>
              <w:spacing w:before="60" w:after="60"/>
              <w:jc w:val="center"/>
              <w:rPr>
                <w:sz w:val="20"/>
              </w:rPr>
            </w:pPr>
            <w:r w:rsidRPr="001E307D">
              <w:rPr>
                <w:sz w:val="20"/>
              </w:rPr>
              <w:t>Y</w:t>
            </w:r>
          </w:p>
        </w:tc>
        <w:tc>
          <w:tcPr>
            <w:tcW w:w="936" w:type="dxa"/>
            <w:vAlign w:val="center"/>
          </w:tcPr>
          <w:p w:rsidR="001E307D" w:rsidRPr="001E307D" w:rsidRDefault="001E307D" w:rsidP="001E307D">
            <w:pPr>
              <w:spacing w:before="60" w:after="60"/>
              <w:jc w:val="center"/>
              <w:rPr>
                <w:sz w:val="20"/>
              </w:rPr>
            </w:pPr>
            <w:r w:rsidRPr="001E307D">
              <w:rPr>
                <w:sz w:val="20"/>
              </w:rPr>
              <w:t>Y</w:t>
            </w:r>
          </w:p>
        </w:tc>
        <w:tc>
          <w:tcPr>
            <w:tcW w:w="3706" w:type="dxa"/>
            <w:tcBorders>
              <w:left w:val="nil"/>
            </w:tcBorders>
            <w:vAlign w:val="center"/>
          </w:tcPr>
          <w:p w:rsidR="001E307D" w:rsidRPr="001E307D" w:rsidRDefault="001E307D" w:rsidP="001E307D">
            <w:pPr>
              <w:spacing w:before="60" w:after="60"/>
              <w:rPr>
                <w:sz w:val="20"/>
              </w:rPr>
            </w:pPr>
            <w:r w:rsidRPr="001E307D">
              <w:rPr>
                <w:sz w:val="20"/>
              </w:rPr>
              <w:t>WD-CTs, area rug, exterior door with water damage/deteriorated wood, sink, HS</w:t>
            </w:r>
          </w:p>
        </w:tc>
      </w:tr>
      <w:tr w:rsidR="001E307D" w:rsidRPr="001E307D" w:rsidTr="00521884">
        <w:tblPrEx>
          <w:tblCellMar>
            <w:top w:w="0" w:type="dxa"/>
            <w:bottom w:w="0" w:type="dxa"/>
          </w:tblCellMar>
        </w:tblPrEx>
        <w:trPr>
          <w:trHeight w:val="560"/>
          <w:jc w:val="center"/>
        </w:trPr>
        <w:tc>
          <w:tcPr>
            <w:tcW w:w="1795" w:type="dxa"/>
            <w:vAlign w:val="center"/>
          </w:tcPr>
          <w:p w:rsidR="001E307D" w:rsidRPr="001E307D" w:rsidRDefault="001E307D" w:rsidP="001E307D">
            <w:pPr>
              <w:spacing w:before="60" w:after="60"/>
              <w:rPr>
                <w:sz w:val="20"/>
              </w:rPr>
            </w:pPr>
            <w:r w:rsidRPr="001E307D">
              <w:rPr>
                <w:sz w:val="20"/>
              </w:rPr>
              <w:t>Circulation Desk</w:t>
            </w:r>
          </w:p>
        </w:tc>
        <w:tc>
          <w:tcPr>
            <w:tcW w:w="891" w:type="dxa"/>
            <w:vAlign w:val="center"/>
          </w:tcPr>
          <w:p w:rsidR="001E307D" w:rsidRPr="001E307D" w:rsidRDefault="001E307D" w:rsidP="001E307D">
            <w:pPr>
              <w:spacing w:before="60" w:after="60"/>
              <w:jc w:val="center"/>
              <w:rPr>
                <w:sz w:val="20"/>
              </w:rPr>
            </w:pPr>
            <w:r w:rsidRPr="001E307D">
              <w:rPr>
                <w:sz w:val="20"/>
              </w:rPr>
              <w:t>647</w:t>
            </w:r>
          </w:p>
        </w:tc>
        <w:tc>
          <w:tcPr>
            <w:tcW w:w="995" w:type="dxa"/>
            <w:vAlign w:val="center"/>
          </w:tcPr>
          <w:p w:rsidR="001E307D" w:rsidRPr="001E307D" w:rsidRDefault="001E307D" w:rsidP="001E307D">
            <w:pPr>
              <w:spacing w:before="60" w:after="60"/>
              <w:jc w:val="center"/>
              <w:rPr>
                <w:sz w:val="20"/>
              </w:rPr>
            </w:pPr>
            <w:r w:rsidRPr="001E307D">
              <w:rPr>
                <w:sz w:val="20"/>
              </w:rPr>
              <w:t>ND</w:t>
            </w:r>
          </w:p>
        </w:tc>
        <w:tc>
          <w:tcPr>
            <w:tcW w:w="994" w:type="dxa"/>
            <w:vAlign w:val="center"/>
          </w:tcPr>
          <w:p w:rsidR="001E307D" w:rsidRPr="001E307D" w:rsidRDefault="001E307D" w:rsidP="001E307D">
            <w:pPr>
              <w:spacing w:before="60" w:after="60"/>
              <w:jc w:val="center"/>
              <w:rPr>
                <w:sz w:val="20"/>
              </w:rPr>
            </w:pPr>
            <w:r w:rsidRPr="001E307D">
              <w:rPr>
                <w:sz w:val="20"/>
              </w:rPr>
              <w:t>67</w:t>
            </w:r>
          </w:p>
        </w:tc>
        <w:tc>
          <w:tcPr>
            <w:tcW w:w="1152" w:type="dxa"/>
            <w:vAlign w:val="center"/>
          </w:tcPr>
          <w:p w:rsidR="001E307D" w:rsidRPr="001E307D" w:rsidRDefault="001E307D" w:rsidP="001E307D">
            <w:pPr>
              <w:spacing w:before="60" w:after="60"/>
              <w:jc w:val="center"/>
              <w:rPr>
                <w:sz w:val="20"/>
              </w:rPr>
            </w:pPr>
            <w:r w:rsidRPr="001E307D">
              <w:rPr>
                <w:sz w:val="20"/>
              </w:rPr>
              <w:t>47</w:t>
            </w:r>
          </w:p>
        </w:tc>
        <w:tc>
          <w:tcPr>
            <w:tcW w:w="1037" w:type="dxa"/>
            <w:vAlign w:val="center"/>
          </w:tcPr>
          <w:p w:rsidR="001E307D" w:rsidRPr="001E307D" w:rsidRDefault="001E307D" w:rsidP="001E307D">
            <w:pPr>
              <w:spacing w:before="60" w:after="60"/>
              <w:jc w:val="center"/>
              <w:rPr>
                <w:sz w:val="20"/>
              </w:rPr>
            </w:pPr>
            <w:r w:rsidRPr="001E307D">
              <w:rPr>
                <w:sz w:val="20"/>
              </w:rPr>
              <w:t>12</w:t>
            </w:r>
          </w:p>
        </w:tc>
        <w:tc>
          <w:tcPr>
            <w:tcW w:w="1267" w:type="dxa"/>
            <w:vAlign w:val="center"/>
          </w:tcPr>
          <w:p w:rsidR="001E307D" w:rsidRPr="001E307D" w:rsidRDefault="001E307D" w:rsidP="001E307D">
            <w:pPr>
              <w:jc w:val="center"/>
            </w:pPr>
            <w:r w:rsidRPr="001E307D">
              <w:t>1</w:t>
            </w:r>
          </w:p>
        </w:tc>
        <w:tc>
          <w:tcPr>
            <w:tcW w:w="1152" w:type="dxa"/>
            <w:vAlign w:val="center"/>
          </w:tcPr>
          <w:p w:rsidR="001E307D" w:rsidRPr="001E307D" w:rsidRDefault="001E307D" w:rsidP="001E307D">
            <w:pPr>
              <w:spacing w:before="60" w:after="60"/>
              <w:jc w:val="center"/>
              <w:rPr>
                <w:sz w:val="20"/>
              </w:rPr>
            </w:pPr>
            <w:r w:rsidRPr="001E307D">
              <w:rPr>
                <w:sz w:val="20"/>
              </w:rPr>
              <w:t>N</w:t>
            </w:r>
          </w:p>
        </w:tc>
        <w:tc>
          <w:tcPr>
            <w:tcW w:w="882" w:type="dxa"/>
            <w:vAlign w:val="center"/>
          </w:tcPr>
          <w:p w:rsidR="001E307D" w:rsidRPr="001E307D" w:rsidRDefault="001E307D" w:rsidP="001E307D">
            <w:pPr>
              <w:spacing w:before="60" w:after="60"/>
              <w:jc w:val="center"/>
              <w:rPr>
                <w:sz w:val="20"/>
              </w:rPr>
            </w:pPr>
            <w:r w:rsidRPr="001E307D">
              <w:rPr>
                <w:sz w:val="20"/>
              </w:rPr>
              <w:t>Y</w:t>
            </w:r>
          </w:p>
        </w:tc>
        <w:tc>
          <w:tcPr>
            <w:tcW w:w="936" w:type="dxa"/>
            <w:vAlign w:val="center"/>
          </w:tcPr>
          <w:p w:rsidR="001E307D" w:rsidRPr="001E307D" w:rsidRDefault="001E307D" w:rsidP="001E307D">
            <w:pPr>
              <w:spacing w:before="60" w:after="60"/>
              <w:jc w:val="center"/>
              <w:rPr>
                <w:sz w:val="20"/>
              </w:rPr>
            </w:pPr>
            <w:r w:rsidRPr="001E307D">
              <w:rPr>
                <w:sz w:val="20"/>
              </w:rPr>
              <w:t>Y</w:t>
            </w:r>
          </w:p>
        </w:tc>
        <w:tc>
          <w:tcPr>
            <w:tcW w:w="3706" w:type="dxa"/>
            <w:tcBorders>
              <w:left w:val="nil"/>
            </w:tcBorders>
            <w:vAlign w:val="center"/>
          </w:tcPr>
          <w:p w:rsidR="001E307D" w:rsidRPr="001E307D" w:rsidRDefault="001E307D" w:rsidP="001E307D">
            <w:pPr>
              <w:spacing w:before="60" w:after="60"/>
              <w:rPr>
                <w:sz w:val="20"/>
              </w:rPr>
            </w:pPr>
          </w:p>
        </w:tc>
      </w:tr>
      <w:tr w:rsidR="001E307D" w:rsidRPr="001E307D" w:rsidTr="00521884">
        <w:tblPrEx>
          <w:tblCellMar>
            <w:top w:w="0" w:type="dxa"/>
            <w:bottom w:w="0" w:type="dxa"/>
          </w:tblCellMar>
        </w:tblPrEx>
        <w:trPr>
          <w:trHeight w:val="560"/>
          <w:jc w:val="center"/>
        </w:trPr>
        <w:tc>
          <w:tcPr>
            <w:tcW w:w="1795" w:type="dxa"/>
            <w:vAlign w:val="center"/>
          </w:tcPr>
          <w:p w:rsidR="001E307D" w:rsidRPr="001E307D" w:rsidRDefault="001E307D" w:rsidP="001E307D">
            <w:pPr>
              <w:spacing w:before="60" w:after="60"/>
              <w:rPr>
                <w:sz w:val="20"/>
              </w:rPr>
            </w:pPr>
            <w:r w:rsidRPr="001E307D">
              <w:rPr>
                <w:sz w:val="20"/>
              </w:rPr>
              <w:t>Library Director’s office</w:t>
            </w:r>
          </w:p>
        </w:tc>
        <w:tc>
          <w:tcPr>
            <w:tcW w:w="891" w:type="dxa"/>
            <w:vAlign w:val="center"/>
          </w:tcPr>
          <w:p w:rsidR="001E307D" w:rsidRPr="001E307D" w:rsidRDefault="001E307D" w:rsidP="001E307D">
            <w:pPr>
              <w:spacing w:before="60" w:after="60"/>
              <w:jc w:val="center"/>
              <w:rPr>
                <w:sz w:val="20"/>
              </w:rPr>
            </w:pPr>
            <w:r w:rsidRPr="001E307D">
              <w:rPr>
                <w:sz w:val="20"/>
              </w:rPr>
              <w:t>684</w:t>
            </w:r>
          </w:p>
        </w:tc>
        <w:tc>
          <w:tcPr>
            <w:tcW w:w="995" w:type="dxa"/>
            <w:vAlign w:val="center"/>
          </w:tcPr>
          <w:p w:rsidR="001E307D" w:rsidRPr="001E307D" w:rsidRDefault="001E307D" w:rsidP="001E307D">
            <w:pPr>
              <w:spacing w:before="60" w:after="60"/>
              <w:jc w:val="center"/>
              <w:rPr>
                <w:sz w:val="20"/>
              </w:rPr>
            </w:pPr>
            <w:r w:rsidRPr="001E307D">
              <w:rPr>
                <w:sz w:val="20"/>
              </w:rPr>
              <w:t>ND</w:t>
            </w:r>
          </w:p>
        </w:tc>
        <w:tc>
          <w:tcPr>
            <w:tcW w:w="994" w:type="dxa"/>
            <w:vAlign w:val="center"/>
          </w:tcPr>
          <w:p w:rsidR="001E307D" w:rsidRPr="001E307D" w:rsidRDefault="001E307D" w:rsidP="001E307D">
            <w:pPr>
              <w:spacing w:before="60" w:after="60"/>
              <w:jc w:val="center"/>
              <w:rPr>
                <w:sz w:val="20"/>
              </w:rPr>
            </w:pPr>
            <w:r w:rsidRPr="001E307D">
              <w:rPr>
                <w:sz w:val="20"/>
              </w:rPr>
              <w:t>64</w:t>
            </w:r>
          </w:p>
        </w:tc>
        <w:tc>
          <w:tcPr>
            <w:tcW w:w="1152" w:type="dxa"/>
            <w:vAlign w:val="center"/>
          </w:tcPr>
          <w:p w:rsidR="001E307D" w:rsidRPr="001E307D" w:rsidRDefault="001E307D" w:rsidP="001E307D">
            <w:pPr>
              <w:spacing w:before="60" w:after="60"/>
              <w:jc w:val="center"/>
              <w:rPr>
                <w:sz w:val="20"/>
              </w:rPr>
            </w:pPr>
            <w:r w:rsidRPr="001E307D">
              <w:rPr>
                <w:sz w:val="20"/>
              </w:rPr>
              <w:t>51</w:t>
            </w:r>
          </w:p>
        </w:tc>
        <w:tc>
          <w:tcPr>
            <w:tcW w:w="1037" w:type="dxa"/>
            <w:vAlign w:val="center"/>
          </w:tcPr>
          <w:p w:rsidR="001E307D" w:rsidRPr="001E307D" w:rsidRDefault="001E307D" w:rsidP="001E307D">
            <w:pPr>
              <w:spacing w:before="60" w:after="60"/>
              <w:jc w:val="center"/>
              <w:rPr>
                <w:sz w:val="20"/>
              </w:rPr>
            </w:pPr>
            <w:r w:rsidRPr="001E307D">
              <w:rPr>
                <w:sz w:val="20"/>
              </w:rPr>
              <w:t>7</w:t>
            </w:r>
          </w:p>
        </w:tc>
        <w:tc>
          <w:tcPr>
            <w:tcW w:w="1267" w:type="dxa"/>
            <w:vAlign w:val="center"/>
          </w:tcPr>
          <w:p w:rsidR="001E307D" w:rsidRPr="001E307D" w:rsidRDefault="001E307D" w:rsidP="001E307D">
            <w:pPr>
              <w:jc w:val="center"/>
            </w:pPr>
            <w:r w:rsidRPr="001E307D">
              <w:t>0</w:t>
            </w:r>
          </w:p>
        </w:tc>
        <w:tc>
          <w:tcPr>
            <w:tcW w:w="1152" w:type="dxa"/>
            <w:vAlign w:val="center"/>
          </w:tcPr>
          <w:p w:rsidR="001E307D" w:rsidRPr="001E307D" w:rsidRDefault="001E307D" w:rsidP="001E307D">
            <w:pPr>
              <w:spacing w:before="60" w:after="60"/>
              <w:jc w:val="center"/>
              <w:rPr>
                <w:sz w:val="20"/>
              </w:rPr>
            </w:pPr>
            <w:r w:rsidRPr="001E307D">
              <w:rPr>
                <w:sz w:val="20"/>
              </w:rPr>
              <w:t>N</w:t>
            </w:r>
          </w:p>
        </w:tc>
        <w:tc>
          <w:tcPr>
            <w:tcW w:w="882" w:type="dxa"/>
            <w:vAlign w:val="center"/>
          </w:tcPr>
          <w:p w:rsidR="001E307D" w:rsidRPr="001E307D" w:rsidRDefault="001E307D" w:rsidP="001E307D">
            <w:pPr>
              <w:spacing w:before="60" w:after="60"/>
              <w:jc w:val="center"/>
              <w:rPr>
                <w:sz w:val="20"/>
              </w:rPr>
            </w:pPr>
            <w:r w:rsidRPr="001E307D">
              <w:rPr>
                <w:sz w:val="20"/>
              </w:rPr>
              <w:t>Y</w:t>
            </w:r>
          </w:p>
        </w:tc>
        <w:tc>
          <w:tcPr>
            <w:tcW w:w="936" w:type="dxa"/>
            <w:vAlign w:val="center"/>
          </w:tcPr>
          <w:p w:rsidR="001E307D" w:rsidRPr="001E307D" w:rsidRDefault="001E307D" w:rsidP="001E307D">
            <w:pPr>
              <w:spacing w:before="60" w:after="60"/>
              <w:jc w:val="center"/>
              <w:rPr>
                <w:sz w:val="20"/>
              </w:rPr>
            </w:pPr>
            <w:r w:rsidRPr="001E307D">
              <w:rPr>
                <w:sz w:val="20"/>
              </w:rPr>
              <w:t>N</w:t>
            </w:r>
          </w:p>
        </w:tc>
        <w:tc>
          <w:tcPr>
            <w:tcW w:w="3706" w:type="dxa"/>
            <w:tcBorders>
              <w:left w:val="nil"/>
            </w:tcBorders>
            <w:vAlign w:val="center"/>
          </w:tcPr>
          <w:p w:rsidR="001E307D" w:rsidRPr="001E307D" w:rsidRDefault="001E307D" w:rsidP="001E307D">
            <w:pPr>
              <w:spacing w:before="60" w:after="60"/>
              <w:rPr>
                <w:sz w:val="20"/>
              </w:rPr>
            </w:pPr>
            <w:r w:rsidRPr="001E307D">
              <w:rPr>
                <w:sz w:val="20"/>
              </w:rPr>
              <w:t>DO, clutter</w:t>
            </w:r>
          </w:p>
        </w:tc>
      </w:tr>
      <w:tr w:rsidR="001E307D" w:rsidRPr="001E307D" w:rsidTr="00521884">
        <w:tblPrEx>
          <w:tblCellMar>
            <w:top w:w="0" w:type="dxa"/>
            <w:bottom w:w="0" w:type="dxa"/>
          </w:tblCellMar>
        </w:tblPrEx>
        <w:trPr>
          <w:trHeight w:val="560"/>
          <w:jc w:val="center"/>
        </w:trPr>
        <w:tc>
          <w:tcPr>
            <w:tcW w:w="1795" w:type="dxa"/>
            <w:vAlign w:val="center"/>
          </w:tcPr>
          <w:p w:rsidR="001E307D" w:rsidRPr="001E307D" w:rsidRDefault="001E307D" w:rsidP="001E307D">
            <w:pPr>
              <w:spacing w:before="60" w:after="60"/>
              <w:rPr>
                <w:sz w:val="20"/>
              </w:rPr>
            </w:pPr>
            <w:r w:rsidRPr="001E307D">
              <w:rPr>
                <w:sz w:val="20"/>
              </w:rPr>
              <w:t>Main Library (first floor)</w:t>
            </w:r>
          </w:p>
        </w:tc>
        <w:tc>
          <w:tcPr>
            <w:tcW w:w="891" w:type="dxa"/>
            <w:vAlign w:val="center"/>
          </w:tcPr>
          <w:p w:rsidR="001E307D" w:rsidRPr="001E307D" w:rsidRDefault="001E307D" w:rsidP="001E307D">
            <w:pPr>
              <w:spacing w:before="60" w:after="60"/>
              <w:jc w:val="center"/>
              <w:rPr>
                <w:sz w:val="20"/>
              </w:rPr>
            </w:pPr>
            <w:r w:rsidRPr="001E307D">
              <w:rPr>
                <w:sz w:val="20"/>
              </w:rPr>
              <w:t>655</w:t>
            </w:r>
          </w:p>
        </w:tc>
        <w:tc>
          <w:tcPr>
            <w:tcW w:w="995" w:type="dxa"/>
            <w:vAlign w:val="center"/>
          </w:tcPr>
          <w:p w:rsidR="001E307D" w:rsidRPr="001E307D" w:rsidRDefault="001E307D" w:rsidP="001E307D">
            <w:pPr>
              <w:spacing w:before="60" w:after="60"/>
              <w:jc w:val="center"/>
              <w:rPr>
                <w:sz w:val="20"/>
              </w:rPr>
            </w:pPr>
            <w:r w:rsidRPr="001E307D">
              <w:rPr>
                <w:sz w:val="20"/>
              </w:rPr>
              <w:t>ND</w:t>
            </w:r>
          </w:p>
        </w:tc>
        <w:tc>
          <w:tcPr>
            <w:tcW w:w="994" w:type="dxa"/>
            <w:vAlign w:val="center"/>
          </w:tcPr>
          <w:p w:rsidR="001E307D" w:rsidRPr="001E307D" w:rsidRDefault="001E307D" w:rsidP="001E307D">
            <w:pPr>
              <w:spacing w:before="60" w:after="60"/>
              <w:jc w:val="center"/>
              <w:rPr>
                <w:sz w:val="20"/>
              </w:rPr>
            </w:pPr>
            <w:r w:rsidRPr="001E307D">
              <w:rPr>
                <w:sz w:val="20"/>
              </w:rPr>
              <w:t>68</w:t>
            </w:r>
          </w:p>
        </w:tc>
        <w:tc>
          <w:tcPr>
            <w:tcW w:w="1152" w:type="dxa"/>
            <w:vAlign w:val="center"/>
          </w:tcPr>
          <w:p w:rsidR="001E307D" w:rsidRPr="001E307D" w:rsidRDefault="001E307D" w:rsidP="001E307D">
            <w:pPr>
              <w:spacing w:before="60" w:after="60"/>
              <w:jc w:val="center"/>
              <w:rPr>
                <w:sz w:val="20"/>
              </w:rPr>
            </w:pPr>
            <w:r w:rsidRPr="001E307D">
              <w:rPr>
                <w:sz w:val="20"/>
              </w:rPr>
              <w:t>44</w:t>
            </w:r>
          </w:p>
        </w:tc>
        <w:tc>
          <w:tcPr>
            <w:tcW w:w="1037" w:type="dxa"/>
            <w:vAlign w:val="center"/>
          </w:tcPr>
          <w:p w:rsidR="001E307D" w:rsidRPr="001E307D" w:rsidRDefault="001E307D" w:rsidP="001E307D">
            <w:pPr>
              <w:spacing w:before="60" w:after="60"/>
              <w:jc w:val="center"/>
              <w:rPr>
                <w:sz w:val="20"/>
              </w:rPr>
            </w:pPr>
            <w:r w:rsidRPr="001E307D">
              <w:rPr>
                <w:sz w:val="20"/>
              </w:rPr>
              <w:t>8</w:t>
            </w:r>
          </w:p>
        </w:tc>
        <w:tc>
          <w:tcPr>
            <w:tcW w:w="1267" w:type="dxa"/>
            <w:vAlign w:val="center"/>
          </w:tcPr>
          <w:p w:rsidR="001E307D" w:rsidRPr="001E307D" w:rsidRDefault="001E307D" w:rsidP="001E307D">
            <w:pPr>
              <w:jc w:val="center"/>
            </w:pPr>
            <w:r w:rsidRPr="001E307D">
              <w:t>1</w:t>
            </w:r>
          </w:p>
        </w:tc>
        <w:tc>
          <w:tcPr>
            <w:tcW w:w="1152" w:type="dxa"/>
            <w:vAlign w:val="center"/>
          </w:tcPr>
          <w:p w:rsidR="001E307D" w:rsidRPr="001E307D" w:rsidRDefault="001E307D" w:rsidP="001E307D">
            <w:pPr>
              <w:spacing w:before="60" w:after="60"/>
              <w:jc w:val="center"/>
              <w:rPr>
                <w:sz w:val="20"/>
              </w:rPr>
            </w:pPr>
            <w:r w:rsidRPr="001E307D">
              <w:rPr>
                <w:sz w:val="20"/>
              </w:rPr>
              <w:t>Y</w:t>
            </w:r>
          </w:p>
        </w:tc>
        <w:tc>
          <w:tcPr>
            <w:tcW w:w="882" w:type="dxa"/>
            <w:vAlign w:val="center"/>
          </w:tcPr>
          <w:p w:rsidR="001E307D" w:rsidRPr="001E307D" w:rsidRDefault="001E307D" w:rsidP="001E307D">
            <w:pPr>
              <w:spacing w:before="60" w:after="60"/>
              <w:jc w:val="center"/>
              <w:rPr>
                <w:sz w:val="20"/>
              </w:rPr>
            </w:pPr>
            <w:r w:rsidRPr="001E307D">
              <w:rPr>
                <w:sz w:val="20"/>
              </w:rPr>
              <w:t>Y</w:t>
            </w:r>
          </w:p>
        </w:tc>
        <w:tc>
          <w:tcPr>
            <w:tcW w:w="936" w:type="dxa"/>
            <w:vAlign w:val="center"/>
          </w:tcPr>
          <w:p w:rsidR="001E307D" w:rsidRPr="001E307D" w:rsidRDefault="001E307D" w:rsidP="001E307D">
            <w:pPr>
              <w:spacing w:before="60" w:after="60"/>
              <w:jc w:val="center"/>
              <w:rPr>
                <w:sz w:val="20"/>
              </w:rPr>
            </w:pPr>
            <w:r w:rsidRPr="001E307D">
              <w:rPr>
                <w:sz w:val="20"/>
              </w:rPr>
              <w:t>Y</w:t>
            </w:r>
          </w:p>
        </w:tc>
        <w:tc>
          <w:tcPr>
            <w:tcW w:w="3706" w:type="dxa"/>
            <w:tcBorders>
              <w:left w:val="nil"/>
            </w:tcBorders>
            <w:vAlign w:val="center"/>
          </w:tcPr>
          <w:p w:rsidR="001E307D" w:rsidRPr="001E307D" w:rsidRDefault="001E307D" w:rsidP="001E307D">
            <w:pPr>
              <w:spacing w:before="60" w:after="60"/>
              <w:rPr>
                <w:sz w:val="20"/>
              </w:rPr>
            </w:pPr>
            <w:r w:rsidRPr="001E307D">
              <w:rPr>
                <w:sz w:val="20"/>
              </w:rPr>
              <w:t>Carpet dirt, worn</w:t>
            </w:r>
          </w:p>
        </w:tc>
      </w:tr>
      <w:tr w:rsidR="001E307D" w:rsidRPr="001E307D" w:rsidTr="00521884">
        <w:tblPrEx>
          <w:tblCellMar>
            <w:top w:w="0" w:type="dxa"/>
            <w:bottom w:w="0" w:type="dxa"/>
          </w:tblCellMar>
        </w:tblPrEx>
        <w:trPr>
          <w:trHeight w:val="560"/>
          <w:jc w:val="center"/>
        </w:trPr>
        <w:tc>
          <w:tcPr>
            <w:tcW w:w="1795" w:type="dxa"/>
            <w:vAlign w:val="center"/>
          </w:tcPr>
          <w:p w:rsidR="001E307D" w:rsidRPr="001E307D" w:rsidRDefault="001E307D" w:rsidP="001E307D">
            <w:pPr>
              <w:spacing w:before="60" w:after="60"/>
              <w:rPr>
                <w:sz w:val="20"/>
              </w:rPr>
            </w:pPr>
            <w:r w:rsidRPr="001E307D">
              <w:rPr>
                <w:sz w:val="20"/>
              </w:rPr>
              <w:t>Mechanical Room</w:t>
            </w:r>
          </w:p>
        </w:tc>
        <w:tc>
          <w:tcPr>
            <w:tcW w:w="891" w:type="dxa"/>
            <w:vAlign w:val="center"/>
          </w:tcPr>
          <w:p w:rsidR="001E307D" w:rsidRPr="001E307D" w:rsidRDefault="001E307D" w:rsidP="001E307D">
            <w:pPr>
              <w:spacing w:before="60" w:after="60"/>
              <w:jc w:val="center"/>
              <w:rPr>
                <w:sz w:val="20"/>
              </w:rPr>
            </w:pPr>
            <w:r w:rsidRPr="001E307D">
              <w:rPr>
                <w:sz w:val="20"/>
              </w:rPr>
              <w:t>691</w:t>
            </w:r>
          </w:p>
        </w:tc>
        <w:tc>
          <w:tcPr>
            <w:tcW w:w="995" w:type="dxa"/>
            <w:vAlign w:val="center"/>
          </w:tcPr>
          <w:p w:rsidR="001E307D" w:rsidRPr="001E307D" w:rsidRDefault="001E307D" w:rsidP="001E307D">
            <w:pPr>
              <w:spacing w:before="60" w:after="60"/>
              <w:jc w:val="center"/>
              <w:rPr>
                <w:sz w:val="20"/>
              </w:rPr>
            </w:pPr>
            <w:r w:rsidRPr="001E307D">
              <w:rPr>
                <w:sz w:val="20"/>
              </w:rPr>
              <w:t>ND</w:t>
            </w:r>
          </w:p>
        </w:tc>
        <w:tc>
          <w:tcPr>
            <w:tcW w:w="994" w:type="dxa"/>
            <w:vAlign w:val="center"/>
          </w:tcPr>
          <w:p w:rsidR="001E307D" w:rsidRPr="001E307D" w:rsidRDefault="001E307D" w:rsidP="001E307D">
            <w:pPr>
              <w:spacing w:before="60" w:after="60"/>
              <w:jc w:val="center"/>
              <w:rPr>
                <w:sz w:val="20"/>
              </w:rPr>
            </w:pPr>
            <w:r w:rsidRPr="001E307D">
              <w:rPr>
                <w:sz w:val="20"/>
              </w:rPr>
              <w:t>67</w:t>
            </w:r>
          </w:p>
        </w:tc>
        <w:tc>
          <w:tcPr>
            <w:tcW w:w="1152" w:type="dxa"/>
            <w:vAlign w:val="center"/>
          </w:tcPr>
          <w:p w:rsidR="001E307D" w:rsidRPr="001E307D" w:rsidRDefault="001E307D" w:rsidP="001E307D">
            <w:pPr>
              <w:spacing w:before="60" w:after="60"/>
              <w:jc w:val="center"/>
              <w:rPr>
                <w:sz w:val="20"/>
              </w:rPr>
            </w:pPr>
            <w:r w:rsidRPr="001E307D">
              <w:rPr>
                <w:sz w:val="20"/>
              </w:rPr>
              <w:t>47</w:t>
            </w:r>
          </w:p>
        </w:tc>
        <w:tc>
          <w:tcPr>
            <w:tcW w:w="1037" w:type="dxa"/>
            <w:vAlign w:val="center"/>
          </w:tcPr>
          <w:p w:rsidR="001E307D" w:rsidRPr="001E307D" w:rsidRDefault="001E307D" w:rsidP="001E307D">
            <w:pPr>
              <w:spacing w:before="60" w:after="60"/>
              <w:jc w:val="center"/>
              <w:rPr>
                <w:sz w:val="20"/>
              </w:rPr>
            </w:pPr>
            <w:r w:rsidRPr="001E307D">
              <w:rPr>
                <w:sz w:val="20"/>
              </w:rPr>
              <w:t>12</w:t>
            </w:r>
          </w:p>
        </w:tc>
        <w:tc>
          <w:tcPr>
            <w:tcW w:w="1267" w:type="dxa"/>
            <w:vAlign w:val="center"/>
          </w:tcPr>
          <w:p w:rsidR="001E307D" w:rsidRPr="001E307D" w:rsidRDefault="001E307D" w:rsidP="001E307D">
            <w:pPr>
              <w:jc w:val="center"/>
            </w:pPr>
          </w:p>
        </w:tc>
        <w:tc>
          <w:tcPr>
            <w:tcW w:w="1152" w:type="dxa"/>
            <w:vAlign w:val="center"/>
          </w:tcPr>
          <w:p w:rsidR="001E307D" w:rsidRPr="001E307D" w:rsidRDefault="001E307D" w:rsidP="001E307D">
            <w:pPr>
              <w:spacing w:before="60" w:after="60"/>
              <w:jc w:val="center"/>
              <w:rPr>
                <w:sz w:val="20"/>
              </w:rPr>
            </w:pPr>
          </w:p>
        </w:tc>
        <w:tc>
          <w:tcPr>
            <w:tcW w:w="882" w:type="dxa"/>
            <w:vAlign w:val="center"/>
          </w:tcPr>
          <w:p w:rsidR="001E307D" w:rsidRPr="001E307D" w:rsidRDefault="001E307D" w:rsidP="001E307D">
            <w:pPr>
              <w:spacing w:before="60" w:after="60"/>
              <w:jc w:val="center"/>
              <w:rPr>
                <w:sz w:val="20"/>
              </w:rPr>
            </w:pPr>
          </w:p>
        </w:tc>
        <w:tc>
          <w:tcPr>
            <w:tcW w:w="936" w:type="dxa"/>
            <w:vAlign w:val="center"/>
          </w:tcPr>
          <w:p w:rsidR="001E307D" w:rsidRPr="001E307D" w:rsidRDefault="001E307D" w:rsidP="001E307D">
            <w:pPr>
              <w:spacing w:before="60" w:after="60"/>
              <w:jc w:val="center"/>
              <w:rPr>
                <w:sz w:val="20"/>
              </w:rPr>
            </w:pPr>
          </w:p>
        </w:tc>
        <w:tc>
          <w:tcPr>
            <w:tcW w:w="3706" w:type="dxa"/>
            <w:tcBorders>
              <w:left w:val="nil"/>
            </w:tcBorders>
            <w:vAlign w:val="center"/>
          </w:tcPr>
          <w:p w:rsidR="001E307D" w:rsidRPr="001E307D" w:rsidRDefault="001E307D" w:rsidP="001E307D">
            <w:pPr>
              <w:spacing w:before="60" w:after="60"/>
              <w:rPr>
                <w:sz w:val="20"/>
              </w:rPr>
            </w:pPr>
            <w:r w:rsidRPr="001E307D">
              <w:rPr>
                <w:sz w:val="20"/>
              </w:rPr>
              <w:t>AHU, gas furnace, used custodial supplies: CP, chemicals, vacuum</w:t>
            </w:r>
          </w:p>
        </w:tc>
      </w:tr>
      <w:tr w:rsidR="001E307D" w:rsidRPr="001E307D" w:rsidTr="00521884">
        <w:tblPrEx>
          <w:tblCellMar>
            <w:top w:w="0" w:type="dxa"/>
            <w:bottom w:w="0" w:type="dxa"/>
          </w:tblCellMar>
        </w:tblPrEx>
        <w:trPr>
          <w:trHeight w:val="560"/>
          <w:jc w:val="center"/>
        </w:trPr>
        <w:tc>
          <w:tcPr>
            <w:tcW w:w="1795" w:type="dxa"/>
            <w:vAlign w:val="center"/>
          </w:tcPr>
          <w:p w:rsidR="001E307D" w:rsidRPr="001E307D" w:rsidRDefault="001E307D" w:rsidP="001E307D">
            <w:pPr>
              <w:spacing w:before="60" w:after="60"/>
              <w:rPr>
                <w:sz w:val="20"/>
              </w:rPr>
            </w:pPr>
            <w:r w:rsidRPr="001E307D">
              <w:rPr>
                <w:sz w:val="20"/>
              </w:rPr>
              <w:t>Meeting Room</w:t>
            </w:r>
          </w:p>
        </w:tc>
        <w:tc>
          <w:tcPr>
            <w:tcW w:w="891" w:type="dxa"/>
            <w:vAlign w:val="center"/>
          </w:tcPr>
          <w:p w:rsidR="001E307D" w:rsidRPr="001E307D" w:rsidRDefault="001E307D" w:rsidP="001E307D">
            <w:pPr>
              <w:spacing w:before="60" w:after="60"/>
              <w:jc w:val="center"/>
              <w:rPr>
                <w:sz w:val="20"/>
              </w:rPr>
            </w:pPr>
            <w:r w:rsidRPr="001E307D">
              <w:rPr>
                <w:sz w:val="20"/>
              </w:rPr>
              <w:t>686</w:t>
            </w:r>
          </w:p>
        </w:tc>
        <w:tc>
          <w:tcPr>
            <w:tcW w:w="995" w:type="dxa"/>
            <w:vAlign w:val="center"/>
          </w:tcPr>
          <w:p w:rsidR="001E307D" w:rsidRPr="001E307D" w:rsidRDefault="001E307D" w:rsidP="001E307D">
            <w:pPr>
              <w:spacing w:before="60" w:after="60"/>
              <w:jc w:val="center"/>
              <w:rPr>
                <w:sz w:val="20"/>
              </w:rPr>
            </w:pPr>
            <w:r w:rsidRPr="001E307D">
              <w:rPr>
                <w:sz w:val="20"/>
              </w:rPr>
              <w:t>ND</w:t>
            </w:r>
          </w:p>
        </w:tc>
        <w:tc>
          <w:tcPr>
            <w:tcW w:w="994" w:type="dxa"/>
            <w:vAlign w:val="center"/>
          </w:tcPr>
          <w:p w:rsidR="001E307D" w:rsidRPr="001E307D" w:rsidRDefault="001E307D" w:rsidP="001E307D">
            <w:pPr>
              <w:spacing w:before="60" w:after="60"/>
              <w:jc w:val="center"/>
              <w:rPr>
                <w:sz w:val="20"/>
              </w:rPr>
            </w:pPr>
            <w:r w:rsidRPr="001E307D">
              <w:rPr>
                <w:sz w:val="20"/>
              </w:rPr>
              <w:t>66</w:t>
            </w:r>
          </w:p>
        </w:tc>
        <w:tc>
          <w:tcPr>
            <w:tcW w:w="1152" w:type="dxa"/>
            <w:vAlign w:val="center"/>
          </w:tcPr>
          <w:p w:rsidR="001E307D" w:rsidRPr="001E307D" w:rsidRDefault="001E307D" w:rsidP="001E307D">
            <w:pPr>
              <w:spacing w:before="60" w:after="60"/>
              <w:jc w:val="center"/>
              <w:rPr>
                <w:sz w:val="20"/>
              </w:rPr>
            </w:pPr>
            <w:r w:rsidRPr="001E307D">
              <w:rPr>
                <w:sz w:val="20"/>
              </w:rPr>
              <w:t>49</w:t>
            </w:r>
          </w:p>
        </w:tc>
        <w:tc>
          <w:tcPr>
            <w:tcW w:w="1037" w:type="dxa"/>
            <w:vAlign w:val="center"/>
          </w:tcPr>
          <w:p w:rsidR="001E307D" w:rsidRPr="001E307D" w:rsidRDefault="001E307D" w:rsidP="001E307D">
            <w:pPr>
              <w:spacing w:before="60" w:after="60"/>
              <w:jc w:val="center"/>
              <w:rPr>
                <w:sz w:val="20"/>
              </w:rPr>
            </w:pPr>
            <w:r w:rsidRPr="001E307D">
              <w:rPr>
                <w:sz w:val="20"/>
              </w:rPr>
              <w:t>8</w:t>
            </w:r>
          </w:p>
        </w:tc>
        <w:tc>
          <w:tcPr>
            <w:tcW w:w="1267" w:type="dxa"/>
            <w:vAlign w:val="center"/>
          </w:tcPr>
          <w:p w:rsidR="001E307D" w:rsidRPr="001E307D" w:rsidRDefault="001E307D" w:rsidP="001E307D">
            <w:pPr>
              <w:spacing w:before="60" w:after="60"/>
              <w:jc w:val="center"/>
              <w:rPr>
                <w:sz w:val="20"/>
              </w:rPr>
            </w:pPr>
            <w:r w:rsidRPr="001E307D">
              <w:rPr>
                <w:sz w:val="20"/>
              </w:rPr>
              <w:t>0</w:t>
            </w:r>
          </w:p>
        </w:tc>
        <w:tc>
          <w:tcPr>
            <w:tcW w:w="1152" w:type="dxa"/>
            <w:vAlign w:val="center"/>
          </w:tcPr>
          <w:p w:rsidR="001E307D" w:rsidRPr="001E307D" w:rsidRDefault="001E307D" w:rsidP="001E307D">
            <w:pPr>
              <w:spacing w:before="60" w:after="60"/>
              <w:jc w:val="center"/>
              <w:rPr>
                <w:sz w:val="20"/>
              </w:rPr>
            </w:pPr>
            <w:r w:rsidRPr="001E307D">
              <w:rPr>
                <w:sz w:val="20"/>
              </w:rPr>
              <w:t>Y</w:t>
            </w:r>
          </w:p>
        </w:tc>
        <w:tc>
          <w:tcPr>
            <w:tcW w:w="882" w:type="dxa"/>
            <w:vAlign w:val="center"/>
          </w:tcPr>
          <w:p w:rsidR="001E307D" w:rsidRPr="001E307D" w:rsidRDefault="001E307D" w:rsidP="001E307D">
            <w:pPr>
              <w:spacing w:before="60" w:after="60"/>
              <w:jc w:val="center"/>
              <w:rPr>
                <w:sz w:val="20"/>
              </w:rPr>
            </w:pPr>
            <w:r w:rsidRPr="001E307D">
              <w:rPr>
                <w:sz w:val="20"/>
              </w:rPr>
              <w:t>Y</w:t>
            </w:r>
          </w:p>
        </w:tc>
        <w:tc>
          <w:tcPr>
            <w:tcW w:w="936" w:type="dxa"/>
            <w:vAlign w:val="center"/>
          </w:tcPr>
          <w:p w:rsidR="001E307D" w:rsidRPr="001E307D" w:rsidRDefault="001E307D" w:rsidP="001E307D">
            <w:pPr>
              <w:spacing w:before="60" w:after="60"/>
              <w:jc w:val="center"/>
              <w:rPr>
                <w:sz w:val="20"/>
              </w:rPr>
            </w:pPr>
            <w:r w:rsidRPr="001E307D">
              <w:rPr>
                <w:sz w:val="20"/>
              </w:rPr>
              <w:t>Y</w:t>
            </w:r>
          </w:p>
        </w:tc>
        <w:tc>
          <w:tcPr>
            <w:tcW w:w="3706" w:type="dxa"/>
            <w:tcBorders>
              <w:left w:val="nil"/>
            </w:tcBorders>
            <w:vAlign w:val="center"/>
          </w:tcPr>
          <w:p w:rsidR="001E307D" w:rsidRPr="001E307D" w:rsidRDefault="001E307D" w:rsidP="001E307D">
            <w:pPr>
              <w:spacing w:before="60" w:after="60"/>
              <w:rPr>
                <w:sz w:val="20"/>
              </w:rPr>
            </w:pPr>
            <w:r w:rsidRPr="001E307D">
              <w:rPr>
                <w:sz w:val="20"/>
              </w:rPr>
              <w:t>Carpet dirty</w:t>
            </w:r>
          </w:p>
        </w:tc>
      </w:tr>
      <w:tr w:rsidR="001E307D" w:rsidRPr="001E307D" w:rsidTr="00521884">
        <w:tblPrEx>
          <w:tblCellMar>
            <w:top w:w="0" w:type="dxa"/>
            <w:bottom w:w="0" w:type="dxa"/>
          </w:tblCellMar>
        </w:tblPrEx>
        <w:trPr>
          <w:trHeight w:val="560"/>
          <w:jc w:val="center"/>
        </w:trPr>
        <w:tc>
          <w:tcPr>
            <w:tcW w:w="1795" w:type="dxa"/>
            <w:vAlign w:val="center"/>
          </w:tcPr>
          <w:p w:rsidR="001E307D" w:rsidRPr="001E307D" w:rsidRDefault="001E307D" w:rsidP="001E307D">
            <w:pPr>
              <w:spacing w:before="60" w:after="60"/>
              <w:rPr>
                <w:sz w:val="20"/>
              </w:rPr>
            </w:pPr>
            <w:r w:rsidRPr="001E307D">
              <w:rPr>
                <w:sz w:val="20"/>
              </w:rPr>
              <w:t>Reference Library (2</w:t>
            </w:r>
            <w:r w:rsidRPr="001E307D">
              <w:rPr>
                <w:sz w:val="20"/>
                <w:vertAlign w:val="superscript"/>
              </w:rPr>
              <w:t>nd</w:t>
            </w:r>
            <w:r w:rsidRPr="001E307D">
              <w:rPr>
                <w:sz w:val="20"/>
              </w:rPr>
              <w:t xml:space="preserve"> floor)</w:t>
            </w:r>
          </w:p>
        </w:tc>
        <w:tc>
          <w:tcPr>
            <w:tcW w:w="891" w:type="dxa"/>
            <w:vAlign w:val="center"/>
          </w:tcPr>
          <w:p w:rsidR="001E307D" w:rsidRPr="001E307D" w:rsidRDefault="001E307D" w:rsidP="001E307D">
            <w:pPr>
              <w:spacing w:before="60" w:after="60"/>
              <w:jc w:val="center"/>
              <w:rPr>
                <w:sz w:val="20"/>
              </w:rPr>
            </w:pPr>
            <w:r w:rsidRPr="001E307D">
              <w:rPr>
                <w:sz w:val="20"/>
              </w:rPr>
              <w:t>712</w:t>
            </w:r>
          </w:p>
        </w:tc>
        <w:tc>
          <w:tcPr>
            <w:tcW w:w="995" w:type="dxa"/>
            <w:vAlign w:val="center"/>
          </w:tcPr>
          <w:p w:rsidR="001E307D" w:rsidRPr="001E307D" w:rsidRDefault="001E307D" w:rsidP="001E307D">
            <w:pPr>
              <w:spacing w:before="60" w:after="60"/>
              <w:jc w:val="center"/>
              <w:rPr>
                <w:sz w:val="20"/>
              </w:rPr>
            </w:pPr>
            <w:r w:rsidRPr="001E307D">
              <w:rPr>
                <w:sz w:val="20"/>
              </w:rPr>
              <w:t>ND</w:t>
            </w:r>
          </w:p>
        </w:tc>
        <w:tc>
          <w:tcPr>
            <w:tcW w:w="994" w:type="dxa"/>
            <w:vAlign w:val="center"/>
          </w:tcPr>
          <w:p w:rsidR="001E307D" w:rsidRPr="001E307D" w:rsidRDefault="001E307D" w:rsidP="001E307D">
            <w:pPr>
              <w:spacing w:before="60" w:after="60"/>
              <w:jc w:val="center"/>
              <w:rPr>
                <w:sz w:val="20"/>
              </w:rPr>
            </w:pPr>
            <w:r w:rsidRPr="001E307D">
              <w:rPr>
                <w:sz w:val="20"/>
              </w:rPr>
              <w:t>66</w:t>
            </w:r>
          </w:p>
        </w:tc>
        <w:tc>
          <w:tcPr>
            <w:tcW w:w="1152" w:type="dxa"/>
            <w:vAlign w:val="center"/>
          </w:tcPr>
          <w:p w:rsidR="001E307D" w:rsidRPr="001E307D" w:rsidRDefault="001E307D" w:rsidP="001E307D">
            <w:pPr>
              <w:spacing w:before="60" w:after="60"/>
              <w:jc w:val="center"/>
              <w:rPr>
                <w:sz w:val="20"/>
              </w:rPr>
            </w:pPr>
            <w:r w:rsidRPr="001E307D">
              <w:rPr>
                <w:sz w:val="20"/>
              </w:rPr>
              <w:t>49</w:t>
            </w:r>
          </w:p>
        </w:tc>
        <w:tc>
          <w:tcPr>
            <w:tcW w:w="1037" w:type="dxa"/>
            <w:vAlign w:val="center"/>
          </w:tcPr>
          <w:p w:rsidR="001E307D" w:rsidRPr="001E307D" w:rsidRDefault="001E307D" w:rsidP="001E307D">
            <w:pPr>
              <w:spacing w:before="60" w:after="60"/>
              <w:jc w:val="center"/>
              <w:rPr>
                <w:sz w:val="20"/>
              </w:rPr>
            </w:pPr>
            <w:r w:rsidRPr="001E307D">
              <w:rPr>
                <w:sz w:val="20"/>
              </w:rPr>
              <w:t>5</w:t>
            </w:r>
          </w:p>
        </w:tc>
        <w:tc>
          <w:tcPr>
            <w:tcW w:w="1267" w:type="dxa"/>
            <w:vAlign w:val="center"/>
          </w:tcPr>
          <w:p w:rsidR="001E307D" w:rsidRPr="001E307D" w:rsidRDefault="001E307D" w:rsidP="001E307D">
            <w:pPr>
              <w:jc w:val="center"/>
            </w:pPr>
            <w:r w:rsidRPr="001E307D">
              <w:t>1</w:t>
            </w:r>
          </w:p>
        </w:tc>
        <w:tc>
          <w:tcPr>
            <w:tcW w:w="1152" w:type="dxa"/>
            <w:vAlign w:val="center"/>
          </w:tcPr>
          <w:p w:rsidR="001E307D" w:rsidRPr="001E307D" w:rsidRDefault="001E307D" w:rsidP="001E307D">
            <w:pPr>
              <w:spacing w:before="60" w:after="60"/>
              <w:jc w:val="center"/>
              <w:rPr>
                <w:sz w:val="20"/>
              </w:rPr>
            </w:pPr>
            <w:r w:rsidRPr="001E307D">
              <w:rPr>
                <w:sz w:val="20"/>
              </w:rPr>
              <w:t>Y</w:t>
            </w:r>
          </w:p>
        </w:tc>
        <w:tc>
          <w:tcPr>
            <w:tcW w:w="882" w:type="dxa"/>
            <w:vAlign w:val="center"/>
          </w:tcPr>
          <w:p w:rsidR="001E307D" w:rsidRPr="001E307D" w:rsidRDefault="001E307D" w:rsidP="001E307D">
            <w:pPr>
              <w:spacing w:before="60" w:after="60"/>
              <w:jc w:val="center"/>
              <w:rPr>
                <w:sz w:val="20"/>
              </w:rPr>
            </w:pPr>
            <w:r w:rsidRPr="001E307D">
              <w:rPr>
                <w:sz w:val="20"/>
              </w:rPr>
              <w:t>Y</w:t>
            </w:r>
          </w:p>
        </w:tc>
        <w:tc>
          <w:tcPr>
            <w:tcW w:w="936" w:type="dxa"/>
            <w:vAlign w:val="center"/>
          </w:tcPr>
          <w:p w:rsidR="001E307D" w:rsidRPr="001E307D" w:rsidRDefault="001E307D" w:rsidP="001E307D">
            <w:pPr>
              <w:spacing w:before="60" w:after="60"/>
              <w:jc w:val="center"/>
              <w:rPr>
                <w:sz w:val="20"/>
              </w:rPr>
            </w:pPr>
            <w:r w:rsidRPr="001E307D">
              <w:rPr>
                <w:sz w:val="20"/>
              </w:rPr>
              <w:t>Y</w:t>
            </w:r>
          </w:p>
        </w:tc>
        <w:tc>
          <w:tcPr>
            <w:tcW w:w="3706" w:type="dxa"/>
            <w:tcBorders>
              <w:left w:val="nil"/>
            </w:tcBorders>
            <w:vAlign w:val="center"/>
          </w:tcPr>
          <w:p w:rsidR="001E307D" w:rsidRPr="001E307D" w:rsidRDefault="001E307D" w:rsidP="001E307D">
            <w:pPr>
              <w:spacing w:before="60" w:after="60"/>
              <w:jc w:val="both"/>
              <w:rPr>
                <w:sz w:val="20"/>
              </w:rPr>
            </w:pPr>
            <w:r w:rsidRPr="001E307D">
              <w:rPr>
                <w:sz w:val="20"/>
              </w:rPr>
              <w:t>Carpet dirty</w:t>
            </w:r>
          </w:p>
        </w:tc>
      </w:tr>
      <w:tr w:rsidR="001E307D" w:rsidRPr="001E307D" w:rsidTr="00521884">
        <w:tblPrEx>
          <w:tblCellMar>
            <w:top w:w="0" w:type="dxa"/>
            <w:bottom w:w="0" w:type="dxa"/>
          </w:tblCellMar>
        </w:tblPrEx>
        <w:trPr>
          <w:trHeight w:val="560"/>
          <w:jc w:val="center"/>
        </w:trPr>
        <w:tc>
          <w:tcPr>
            <w:tcW w:w="1795" w:type="dxa"/>
            <w:vAlign w:val="center"/>
          </w:tcPr>
          <w:p w:rsidR="001E307D" w:rsidRPr="001E307D" w:rsidRDefault="001E307D" w:rsidP="001E307D">
            <w:pPr>
              <w:spacing w:before="60" w:after="60"/>
              <w:rPr>
                <w:sz w:val="20"/>
              </w:rPr>
            </w:pPr>
            <w:r w:rsidRPr="001E307D">
              <w:rPr>
                <w:sz w:val="20"/>
              </w:rPr>
              <w:lastRenderedPageBreak/>
              <w:t>Restroom (1</w:t>
            </w:r>
            <w:r w:rsidRPr="001E307D">
              <w:rPr>
                <w:sz w:val="20"/>
                <w:vertAlign w:val="superscript"/>
              </w:rPr>
              <w:t>st</w:t>
            </w:r>
            <w:r w:rsidRPr="001E307D">
              <w:rPr>
                <w:sz w:val="20"/>
              </w:rPr>
              <w:t xml:space="preserve"> floor)</w:t>
            </w:r>
          </w:p>
        </w:tc>
        <w:tc>
          <w:tcPr>
            <w:tcW w:w="891" w:type="dxa"/>
            <w:vAlign w:val="center"/>
          </w:tcPr>
          <w:p w:rsidR="001E307D" w:rsidRPr="001E307D" w:rsidRDefault="001E307D" w:rsidP="001E307D">
            <w:pPr>
              <w:spacing w:before="60" w:after="60"/>
              <w:jc w:val="center"/>
              <w:rPr>
                <w:sz w:val="20"/>
              </w:rPr>
            </w:pPr>
            <w:r w:rsidRPr="001E307D">
              <w:rPr>
                <w:sz w:val="20"/>
              </w:rPr>
              <w:t>663</w:t>
            </w:r>
          </w:p>
        </w:tc>
        <w:tc>
          <w:tcPr>
            <w:tcW w:w="995" w:type="dxa"/>
            <w:vAlign w:val="center"/>
          </w:tcPr>
          <w:p w:rsidR="001E307D" w:rsidRPr="001E307D" w:rsidRDefault="001E307D" w:rsidP="001E307D">
            <w:pPr>
              <w:spacing w:before="60" w:after="60"/>
              <w:jc w:val="center"/>
              <w:rPr>
                <w:sz w:val="20"/>
              </w:rPr>
            </w:pPr>
            <w:r w:rsidRPr="001E307D">
              <w:rPr>
                <w:sz w:val="20"/>
              </w:rPr>
              <w:t>ND</w:t>
            </w:r>
          </w:p>
        </w:tc>
        <w:tc>
          <w:tcPr>
            <w:tcW w:w="994" w:type="dxa"/>
            <w:vAlign w:val="center"/>
          </w:tcPr>
          <w:p w:rsidR="001E307D" w:rsidRPr="001E307D" w:rsidRDefault="001E307D" w:rsidP="001E307D">
            <w:pPr>
              <w:spacing w:before="60" w:after="60"/>
              <w:jc w:val="center"/>
              <w:rPr>
                <w:sz w:val="20"/>
              </w:rPr>
            </w:pPr>
            <w:r w:rsidRPr="001E307D">
              <w:rPr>
                <w:sz w:val="20"/>
              </w:rPr>
              <w:t>65</w:t>
            </w:r>
          </w:p>
        </w:tc>
        <w:tc>
          <w:tcPr>
            <w:tcW w:w="1152" w:type="dxa"/>
            <w:vAlign w:val="center"/>
          </w:tcPr>
          <w:p w:rsidR="001E307D" w:rsidRPr="001E307D" w:rsidRDefault="001E307D" w:rsidP="001E307D">
            <w:pPr>
              <w:spacing w:before="60" w:after="60"/>
              <w:jc w:val="center"/>
              <w:rPr>
                <w:sz w:val="20"/>
              </w:rPr>
            </w:pPr>
            <w:r w:rsidRPr="001E307D">
              <w:rPr>
                <w:sz w:val="20"/>
              </w:rPr>
              <w:t xml:space="preserve"> 50 </w:t>
            </w:r>
          </w:p>
        </w:tc>
        <w:tc>
          <w:tcPr>
            <w:tcW w:w="1037" w:type="dxa"/>
            <w:vAlign w:val="center"/>
          </w:tcPr>
          <w:p w:rsidR="001E307D" w:rsidRPr="001E307D" w:rsidRDefault="001E307D" w:rsidP="001E307D">
            <w:pPr>
              <w:spacing w:before="60" w:after="60"/>
              <w:jc w:val="center"/>
              <w:rPr>
                <w:sz w:val="20"/>
              </w:rPr>
            </w:pPr>
            <w:r w:rsidRPr="001E307D">
              <w:rPr>
                <w:sz w:val="20"/>
              </w:rPr>
              <w:t>8</w:t>
            </w:r>
          </w:p>
        </w:tc>
        <w:tc>
          <w:tcPr>
            <w:tcW w:w="1267" w:type="dxa"/>
            <w:vAlign w:val="center"/>
          </w:tcPr>
          <w:p w:rsidR="001E307D" w:rsidRPr="001E307D" w:rsidRDefault="001E307D" w:rsidP="001E307D">
            <w:pPr>
              <w:jc w:val="center"/>
            </w:pPr>
          </w:p>
        </w:tc>
        <w:tc>
          <w:tcPr>
            <w:tcW w:w="1152" w:type="dxa"/>
            <w:vAlign w:val="center"/>
          </w:tcPr>
          <w:p w:rsidR="001E307D" w:rsidRPr="001E307D" w:rsidRDefault="001E307D" w:rsidP="001E307D">
            <w:pPr>
              <w:spacing w:before="60" w:after="60"/>
              <w:jc w:val="center"/>
              <w:rPr>
                <w:sz w:val="20"/>
              </w:rPr>
            </w:pPr>
          </w:p>
        </w:tc>
        <w:tc>
          <w:tcPr>
            <w:tcW w:w="882" w:type="dxa"/>
            <w:vAlign w:val="center"/>
          </w:tcPr>
          <w:p w:rsidR="001E307D" w:rsidRPr="001E307D" w:rsidRDefault="001E307D" w:rsidP="001E307D">
            <w:pPr>
              <w:spacing w:before="60" w:after="60"/>
              <w:jc w:val="center"/>
              <w:rPr>
                <w:sz w:val="20"/>
              </w:rPr>
            </w:pPr>
            <w:r w:rsidRPr="001E307D">
              <w:rPr>
                <w:sz w:val="20"/>
              </w:rPr>
              <w:t>N</w:t>
            </w:r>
          </w:p>
        </w:tc>
        <w:tc>
          <w:tcPr>
            <w:tcW w:w="936" w:type="dxa"/>
            <w:vAlign w:val="center"/>
          </w:tcPr>
          <w:p w:rsidR="001E307D" w:rsidRPr="001E307D" w:rsidRDefault="001E307D" w:rsidP="001E307D">
            <w:pPr>
              <w:spacing w:before="60" w:after="60"/>
              <w:jc w:val="center"/>
              <w:rPr>
                <w:sz w:val="20"/>
              </w:rPr>
            </w:pPr>
            <w:r w:rsidRPr="001E307D">
              <w:rPr>
                <w:sz w:val="20"/>
              </w:rPr>
              <w:t>Y</w:t>
            </w:r>
          </w:p>
        </w:tc>
        <w:tc>
          <w:tcPr>
            <w:tcW w:w="3706" w:type="dxa"/>
            <w:tcBorders>
              <w:left w:val="nil"/>
            </w:tcBorders>
            <w:vAlign w:val="center"/>
          </w:tcPr>
          <w:p w:rsidR="001E307D" w:rsidRPr="001E307D" w:rsidRDefault="001E307D" w:rsidP="001E307D">
            <w:pPr>
              <w:spacing w:before="60" w:after="60"/>
              <w:rPr>
                <w:sz w:val="20"/>
              </w:rPr>
            </w:pPr>
            <w:r w:rsidRPr="001E307D">
              <w:rPr>
                <w:sz w:val="20"/>
              </w:rPr>
              <w:t>Exhaust on light switch</w:t>
            </w:r>
          </w:p>
        </w:tc>
      </w:tr>
      <w:tr w:rsidR="001E307D" w:rsidRPr="001E307D" w:rsidTr="00521884">
        <w:tblPrEx>
          <w:tblCellMar>
            <w:top w:w="0" w:type="dxa"/>
            <w:bottom w:w="0" w:type="dxa"/>
          </w:tblCellMar>
        </w:tblPrEx>
        <w:trPr>
          <w:trHeight w:val="560"/>
          <w:jc w:val="center"/>
        </w:trPr>
        <w:tc>
          <w:tcPr>
            <w:tcW w:w="1795" w:type="dxa"/>
            <w:vAlign w:val="center"/>
          </w:tcPr>
          <w:p w:rsidR="001E307D" w:rsidRPr="001E307D" w:rsidRDefault="001E307D" w:rsidP="001E307D">
            <w:pPr>
              <w:spacing w:before="60" w:after="60"/>
              <w:rPr>
                <w:sz w:val="20"/>
              </w:rPr>
            </w:pPr>
            <w:r w:rsidRPr="001E307D">
              <w:rPr>
                <w:sz w:val="20"/>
              </w:rPr>
              <w:t>Work Room</w:t>
            </w:r>
          </w:p>
        </w:tc>
        <w:tc>
          <w:tcPr>
            <w:tcW w:w="891" w:type="dxa"/>
            <w:vAlign w:val="center"/>
          </w:tcPr>
          <w:p w:rsidR="001E307D" w:rsidRPr="001E307D" w:rsidRDefault="001E307D" w:rsidP="001E307D">
            <w:pPr>
              <w:spacing w:before="60" w:after="60"/>
              <w:jc w:val="center"/>
              <w:rPr>
                <w:sz w:val="20"/>
              </w:rPr>
            </w:pPr>
            <w:r w:rsidRPr="001E307D">
              <w:rPr>
                <w:sz w:val="20"/>
              </w:rPr>
              <w:t>675</w:t>
            </w:r>
          </w:p>
        </w:tc>
        <w:tc>
          <w:tcPr>
            <w:tcW w:w="995" w:type="dxa"/>
            <w:vAlign w:val="center"/>
          </w:tcPr>
          <w:p w:rsidR="001E307D" w:rsidRPr="001E307D" w:rsidRDefault="001E307D" w:rsidP="001E307D">
            <w:pPr>
              <w:spacing w:before="60" w:after="60"/>
              <w:jc w:val="center"/>
              <w:rPr>
                <w:sz w:val="20"/>
              </w:rPr>
            </w:pPr>
            <w:r w:rsidRPr="001E307D">
              <w:rPr>
                <w:sz w:val="20"/>
              </w:rPr>
              <w:t>ND</w:t>
            </w:r>
          </w:p>
        </w:tc>
        <w:tc>
          <w:tcPr>
            <w:tcW w:w="994" w:type="dxa"/>
            <w:vAlign w:val="center"/>
          </w:tcPr>
          <w:p w:rsidR="001E307D" w:rsidRPr="001E307D" w:rsidRDefault="001E307D" w:rsidP="001E307D">
            <w:pPr>
              <w:spacing w:before="60" w:after="60"/>
              <w:jc w:val="center"/>
              <w:rPr>
                <w:sz w:val="20"/>
              </w:rPr>
            </w:pPr>
            <w:r w:rsidRPr="001E307D">
              <w:rPr>
                <w:sz w:val="20"/>
              </w:rPr>
              <w:t>67</w:t>
            </w:r>
          </w:p>
        </w:tc>
        <w:tc>
          <w:tcPr>
            <w:tcW w:w="1152" w:type="dxa"/>
            <w:vAlign w:val="center"/>
          </w:tcPr>
          <w:p w:rsidR="001E307D" w:rsidRPr="001E307D" w:rsidRDefault="001E307D" w:rsidP="001E307D">
            <w:pPr>
              <w:spacing w:before="60" w:after="60"/>
              <w:jc w:val="center"/>
              <w:rPr>
                <w:sz w:val="20"/>
              </w:rPr>
            </w:pPr>
            <w:r w:rsidRPr="001E307D">
              <w:rPr>
                <w:sz w:val="20"/>
              </w:rPr>
              <w:t>48</w:t>
            </w:r>
          </w:p>
        </w:tc>
        <w:tc>
          <w:tcPr>
            <w:tcW w:w="1037" w:type="dxa"/>
            <w:vAlign w:val="center"/>
          </w:tcPr>
          <w:p w:rsidR="001E307D" w:rsidRPr="001E307D" w:rsidRDefault="001E307D" w:rsidP="001E307D">
            <w:pPr>
              <w:spacing w:before="60" w:after="60"/>
              <w:jc w:val="center"/>
              <w:rPr>
                <w:sz w:val="20"/>
              </w:rPr>
            </w:pPr>
            <w:r w:rsidRPr="001E307D">
              <w:rPr>
                <w:sz w:val="20"/>
              </w:rPr>
              <w:t>7</w:t>
            </w:r>
          </w:p>
        </w:tc>
        <w:tc>
          <w:tcPr>
            <w:tcW w:w="1267" w:type="dxa"/>
            <w:vAlign w:val="center"/>
          </w:tcPr>
          <w:p w:rsidR="001E307D" w:rsidRPr="001E307D" w:rsidRDefault="001E307D" w:rsidP="001E307D">
            <w:pPr>
              <w:jc w:val="center"/>
            </w:pPr>
            <w:r w:rsidRPr="001E307D">
              <w:t>0</w:t>
            </w:r>
          </w:p>
        </w:tc>
        <w:tc>
          <w:tcPr>
            <w:tcW w:w="1152" w:type="dxa"/>
            <w:vAlign w:val="center"/>
          </w:tcPr>
          <w:p w:rsidR="001E307D" w:rsidRPr="001E307D" w:rsidRDefault="001E307D" w:rsidP="001E307D">
            <w:pPr>
              <w:spacing w:before="60" w:after="60"/>
              <w:jc w:val="center"/>
              <w:rPr>
                <w:sz w:val="20"/>
              </w:rPr>
            </w:pPr>
            <w:r w:rsidRPr="001E307D">
              <w:rPr>
                <w:sz w:val="20"/>
              </w:rPr>
              <w:t>N</w:t>
            </w:r>
          </w:p>
        </w:tc>
        <w:tc>
          <w:tcPr>
            <w:tcW w:w="882" w:type="dxa"/>
            <w:vAlign w:val="center"/>
          </w:tcPr>
          <w:p w:rsidR="001E307D" w:rsidRPr="001E307D" w:rsidRDefault="001E307D" w:rsidP="001E307D">
            <w:pPr>
              <w:spacing w:before="60" w:after="60"/>
              <w:jc w:val="center"/>
              <w:rPr>
                <w:sz w:val="20"/>
              </w:rPr>
            </w:pPr>
            <w:r w:rsidRPr="001E307D">
              <w:rPr>
                <w:sz w:val="20"/>
              </w:rPr>
              <w:t xml:space="preserve">Y </w:t>
            </w:r>
          </w:p>
        </w:tc>
        <w:tc>
          <w:tcPr>
            <w:tcW w:w="936" w:type="dxa"/>
            <w:vAlign w:val="center"/>
          </w:tcPr>
          <w:p w:rsidR="001E307D" w:rsidRPr="001E307D" w:rsidRDefault="001E307D" w:rsidP="001E307D">
            <w:pPr>
              <w:spacing w:before="60" w:after="60"/>
              <w:jc w:val="center"/>
              <w:rPr>
                <w:sz w:val="20"/>
              </w:rPr>
            </w:pPr>
            <w:r w:rsidRPr="001E307D">
              <w:rPr>
                <w:sz w:val="20"/>
              </w:rPr>
              <w:t>N</w:t>
            </w:r>
          </w:p>
        </w:tc>
        <w:tc>
          <w:tcPr>
            <w:tcW w:w="3706" w:type="dxa"/>
            <w:tcBorders>
              <w:left w:val="nil"/>
            </w:tcBorders>
            <w:vAlign w:val="center"/>
          </w:tcPr>
          <w:p w:rsidR="001E307D" w:rsidRPr="001E307D" w:rsidRDefault="001E307D" w:rsidP="001E307D">
            <w:pPr>
              <w:spacing w:before="60" w:after="60"/>
              <w:rPr>
                <w:sz w:val="20"/>
              </w:rPr>
            </w:pPr>
            <w:r w:rsidRPr="001E307D">
              <w:rPr>
                <w:sz w:val="20"/>
              </w:rPr>
              <w:t>DO, strong musty odor from floor vents, standing water/mold in dehumidifier bucket, CP,HS, AD, refrigerator, microwave</w:t>
            </w:r>
          </w:p>
        </w:tc>
      </w:tr>
      <w:tr w:rsidR="001E307D" w:rsidRPr="001E307D" w:rsidTr="00521884">
        <w:tblPrEx>
          <w:tblCellMar>
            <w:top w:w="0" w:type="dxa"/>
            <w:bottom w:w="0" w:type="dxa"/>
          </w:tblCellMar>
        </w:tblPrEx>
        <w:trPr>
          <w:trHeight w:val="560"/>
          <w:jc w:val="center"/>
        </w:trPr>
        <w:tc>
          <w:tcPr>
            <w:tcW w:w="1795" w:type="dxa"/>
            <w:vAlign w:val="center"/>
          </w:tcPr>
          <w:p w:rsidR="001E307D" w:rsidRPr="001E307D" w:rsidRDefault="001E307D" w:rsidP="001E307D">
            <w:pPr>
              <w:spacing w:before="60" w:after="60"/>
              <w:rPr>
                <w:sz w:val="20"/>
              </w:rPr>
            </w:pPr>
            <w:r w:rsidRPr="001E307D">
              <w:rPr>
                <w:sz w:val="20"/>
              </w:rPr>
              <w:t>Young Adult Library (first floor)</w:t>
            </w:r>
          </w:p>
        </w:tc>
        <w:tc>
          <w:tcPr>
            <w:tcW w:w="891" w:type="dxa"/>
            <w:vAlign w:val="center"/>
          </w:tcPr>
          <w:p w:rsidR="001E307D" w:rsidRPr="001E307D" w:rsidRDefault="001E307D" w:rsidP="001E307D">
            <w:pPr>
              <w:spacing w:before="60" w:after="60"/>
              <w:jc w:val="center"/>
              <w:rPr>
                <w:sz w:val="20"/>
              </w:rPr>
            </w:pPr>
            <w:r w:rsidRPr="001E307D">
              <w:rPr>
                <w:sz w:val="20"/>
              </w:rPr>
              <w:t>670</w:t>
            </w:r>
          </w:p>
        </w:tc>
        <w:tc>
          <w:tcPr>
            <w:tcW w:w="995" w:type="dxa"/>
            <w:vAlign w:val="center"/>
          </w:tcPr>
          <w:p w:rsidR="001E307D" w:rsidRPr="001E307D" w:rsidRDefault="001E307D" w:rsidP="001E307D">
            <w:pPr>
              <w:spacing w:before="60" w:after="60"/>
              <w:jc w:val="center"/>
              <w:rPr>
                <w:sz w:val="20"/>
              </w:rPr>
            </w:pPr>
            <w:r w:rsidRPr="001E307D">
              <w:rPr>
                <w:sz w:val="20"/>
              </w:rPr>
              <w:t>ND</w:t>
            </w:r>
          </w:p>
        </w:tc>
        <w:tc>
          <w:tcPr>
            <w:tcW w:w="994" w:type="dxa"/>
            <w:vAlign w:val="center"/>
          </w:tcPr>
          <w:p w:rsidR="001E307D" w:rsidRPr="001E307D" w:rsidRDefault="001E307D" w:rsidP="001E307D">
            <w:pPr>
              <w:spacing w:before="60" w:after="60"/>
              <w:jc w:val="center"/>
              <w:rPr>
                <w:sz w:val="20"/>
              </w:rPr>
            </w:pPr>
            <w:r w:rsidRPr="001E307D">
              <w:rPr>
                <w:sz w:val="20"/>
              </w:rPr>
              <w:t>66</w:t>
            </w:r>
          </w:p>
        </w:tc>
        <w:tc>
          <w:tcPr>
            <w:tcW w:w="1152" w:type="dxa"/>
            <w:vAlign w:val="center"/>
          </w:tcPr>
          <w:p w:rsidR="001E307D" w:rsidRPr="001E307D" w:rsidRDefault="001E307D" w:rsidP="001E307D">
            <w:pPr>
              <w:spacing w:before="60" w:after="60"/>
              <w:jc w:val="center"/>
              <w:rPr>
                <w:sz w:val="20"/>
              </w:rPr>
            </w:pPr>
            <w:r w:rsidRPr="001E307D">
              <w:rPr>
                <w:sz w:val="20"/>
              </w:rPr>
              <w:t>49</w:t>
            </w:r>
          </w:p>
        </w:tc>
        <w:tc>
          <w:tcPr>
            <w:tcW w:w="1037" w:type="dxa"/>
            <w:vAlign w:val="center"/>
          </w:tcPr>
          <w:p w:rsidR="001E307D" w:rsidRPr="001E307D" w:rsidRDefault="001E307D" w:rsidP="001E307D">
            <w:pPr>
              <w:spacing w:before="60" w:after="60"/>
              <w:jc w:val="center"/>
              <w:rPr>
                <w:sz w:val="20"/>
              </w:rPr>
            </w:pPr>
            <w:r w:rsidRPr="001E307D">
              <w:rPr>
                <w:sz w:val="20"/>
              </w:rPr>
              <w:t>7</w:t>
            </w:r>
          </w:p>
        </w:tc>
        <w:tc>
          <w:tcPr>
            <w:tcW w:w="1267" w:type="dxa"/>
            <w:vAlign w:val="center"/>
          </w:tcPr>
          <w:p w:rsidR="001E307D" w:rsidRPr="001E307D" w:rsidRDefault="001E307D" w:rsidP="001E307D">
            <w:pPr>
              <w:jc w:val="center"/>
            </w:pPr>
            <w:r w:rsidRPr="001E307D">
              <w:t>0</w:t>
            </w:r>
          </w:p>
        </w:tc>
        <w:tc>
          <w:tcPr>
            <w:tcW w:w="1152" w:type="dxa"/>
            <w:vAlign w:val="center"/>
          </w:tcPr>
          <w:p w:rsidR="001E307D" w:rsidRPr="001E307D" w:rsidRDefault="001E307D" w:rsidP="001E307D">
            <w:pPr>
              <w:spacing w:before="60" w:after="60"/>
              <w:jc w:val="center"/>
              <w:rPr>
                <w:sz w:val="20"/>
              </w:rPr>
            </w:pPr>
            <w:r w:rsidRPr="001E307D">
              <w:rPr>
                <w:sz w:val="20"/>
              </w:rPr>
              <w:t>Y</w:t>
            </w:r>
          </w:p>
        </w:tc>
        <w:tc>
          <w:tcPr>
            <w:tcW w:w="882" w:type="dxa"/>
            <w:vAlign w:val="center"/>
          </w:tcPr>
          <w:p w:rsidR="001E307D" w:rsidRPr="001E307D" w:rsidRDefault="001E307D" w:rsidP="001E307D">
            <w:pPr>
              <w:spacing w:before="60" w:after="60"/>
              <w:jc w:val="center"/>
              <w:rPr>
                <w:sz w:val="20"/>
              </w:rPr>
            </w:pPr>
            <w:r w:rsidRPr="001E307D">
              <w:rPr>
                <w:sz w:val="20"/>
              </w:rPr>
              <w:t>Y</w:t>
            </w:r>
          </w:p>
        </w:tc>
        <w:tc>
          <w:tcPr>
            <w:tcW w:w="936" w:type="dxa"/>
            <w:vAlign w:val="center"/>
          </w:tcPr>
          <w:p w:rsidR="001E307D" w:rsidRPr="001E307D" w:rsidRDefault="001E307D" w:rsidP="001E307D">
            <w:pPr>
              <w:spacing w:before="60" w:after="60"/>
              <w:jc w:val="center"/>
              <w:rPr>
                <w:sz w:val="20"/>
              </w:rPr>
            </w:pPr>
            <w:r w:rsidRPr="001E307D">
              <w:rPr>
                <w:sz w:val="20"/>
              </w:rPr>
              <w:t>Y</w:t>
            </w:r>
          </w:p>
        </w:tc>
        <w:tc>
          <w:tcPr>
            <w:tcW w:w="3706" w:type="dxa"/>
            <w:tcBorders>
              <w:left w:val="nil"/>
            </w:tcBorders>
            <w:vAlign w:val="center"/>
          </w:tcPr>
          <w:p w:rsidR="001E307D" w:rsidRPr="001E307D" w:rsidRDefault="001E307D" w:rsidP="001E307D">
            <w:pPr>
              <w:spacing w:before="60" w:after="60"/>
              <w:rPr>
                <w:sz w:val="20"/>
              </w:rPr>
            </w:pPr>
          </w:p>
        </w:tc>
      </w:tr>
    </w:tbl>
    <w:p w:rsidR="001E307D" w:rsidRPr="001E307D" w:rsidRDefault="001E307D" w:rsidP="001E307D"/>
    <w:p w:rsidR="00803E61" w:rsidRPr="001E307D" w:rsidRDefault="00803E61" w:rsidP="001E307D">
      <w:pPr>
        <w:tabs>
          <w:tab w:val="left" w:pos="5405"/>
        </w:tabs>
      </w:pPr>
    </w:p>
    <w:sectPr w:rsidR="00803E61" w:rsidRPr="001E307D" w:rsidSect="001E307D">
      <w:headerReference w:type="even" r:id="rId41"/>
      <w:headerReference w:type="default" r:id="rId42"/>
      <w:footerReference w:type="default" r:id="rId43"/>
      <w:headerReference w:type="first" r:id="rId44"/>
      <w:footerReference w:type="first" r:id="rId45"/>
      <w:pgSz w:w="15840" w:h="12240" w:orient="landscape" w:code="1"/>
      <w:pgMar w:top="446" w:right="720" w:bottom="806" w:left="720" w:header="720"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65436" w:rsidRDefault="00765436">
      <w:r>
        <w:separator/>
      </w:r>
    </w:p>
  </w:endnote>
  <w:endnote w:type="continuationSeparator" w:id="0">
    <w:p w:rsidR="00765436" w:rsidRDefault="007654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KLOBAH+TimesNewRoman">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51FD" w:rsidRDefault="00C451FD">
    <w:pPr>
      <w:pStyle w:val="Footer"/>
      <w:jc w:val="center"/>
    </w:pPr>
    <w:r>
      <w:fldChar w:fldCharType="begin"/>
    </w:r>
    <w:r>
      <w:instrText xml:space="preserve"> PAGE   \* MERGEFORMAT </w:instrText>
    </w:r>
    <w:r>
      <w:fldChar w:fldCharType="separate"/>
    </w:r>
    <w:r w:rsidR="000A5A64">
      <w:rPr>
        <w:noProof/>
      </w:rPr>
      <w:t>21</w:t>
    </w:r>
    <w:r>
      <w:rPr>
        <w:noProof/>
      </w:rPr>
      <w:fldChar w:fldCharType="end"/>
    </w:r>
  </w:p>
  <w:p w:rsidR="00C451FD" w:rsidRDefault="00C451F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307D" w:rsidRPr="001E307D" w:rsidRDefault="001E307D" w:rsidP="001E307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4819" w:type="dxa"/>
      <w:jc w:val="center"/>
      <w:tblInd w:w="-98" w:type="dxa"/>
      <w:tblLayout w:type="fixed"/>
      <w:tblLook w:val="0000" w:firstRow="0" w:lastRow="0" w:firstColumn="0" w:lastColumn="0" w:noHBand="0" w:noVBand="0"/>
    </w:tblPr>
    <w:tblGrid>
      <w:gridCol w:w="3407"/>
      <w:gridCol w:w="2922"/>
      <w:gridCol w:w="2830"/>
      <w:gridCol w:w="2830"/>
      <w:gridCol w:w="2830"/>
    </w:tblGrid>
    <w:tr w:rsidR="00521884" w:rsidRPr="00F374D5" w:rsidTr="00521884">
      <w:trPr>
        <w:trHeight w:val="313"/>
        <w:jc w:val="center"/>
      </w:trPr>
      <w:tc>
        <w:tcPr>
          <w:tcW w:w="3407" w:type="dxa"/>
          <w:tcBorders>
            <w:top w:val="nil"/>
            <w:left w:val="nil"/>
            <w:bottom w:val="nil"/>
            <w:right w:val="nil"/>
          </w:tcBorders>
          <w:shd w:val="clear" w:color="auto" w:fill="auto"/>
          <w:noWrap/>
        </w:tcPr>
        <w:p w:rsidR="00521884" w:rsidRPr="008A0B94" w:rsidRDefault="00521884" w:rsidP="00521884">
          <w:pPr>
            <w:tabs>
              <w:tab w:val="left" w:pos="9180"/>
            </w:tabs>
            <w:rPr>
              <w:sz w:val="20"/>
            </w:rPr>
          </w:pPr>
          <w:r w:rsidRPr="008A0B94">
            <w:rPr>
              <w:sz w:val="20"/>
            </w:rPr>
            <w:t>ppm = parts per million</w:t>
          </w:r>
        </w:p>
      </w:tc>
      <w:tc>
        <w:tcPr>
          <w:tcW w:w="2922" w:type="dxa"/>
          <w:tcBorders>
            <w:top w:val="nil"/>
            <w:left w:val="nil"/>
            <w:bottom w:val="nil"/>
            <w:right w:val="nil"/>
          </w:tcBorders>
          <w:shd w:val="clear" w:color="auto" w:fill="auto"/>
          <w:noWrap/>
        </w:tcPr>
        <w:p w:rsidR="00521884" w:rsidRPr="008A0B94" w:rsidRDefault="00521884" w:rsidP="00521884">
          <w:pPr>
            <w:tabs>
              <w:tab w:val="left" w:pos="9180"/>
            </w:tabs>
            <w:rPr>
              <w:sz w:val="20"/>
            </w:rPr>
          </w:pPr>
          <w:r>
            <w:rPr>
              <w:sz w:val="20"/>
            </w:rPr>
            <w:t>AD = air deodorizer</w:t>
          </w:r>
        </w:p>
      </w:tc>
      <w:tc>
        <w:tcPr>
          <w:tcW w:w="2830" w:type="dxa"/>
        </w:tcPr>
        <w:p w:rsidR="00521884" w:rsidRPr="008A0B94" w:rsidRDefault="00521884" w:rsidP="00521884">
          <w:pPr>
            <w:tabs>
              <w:tab w:val="left" w:pos="9180"/>
            </w:tabs>
            <w:rPr>
              <w:sz w:val="20"/>
            </w:rPr>
          </w:pPr>
          <w:r>
            <w:rPr>
              <w:sz w:val="20"/>
            </w:rPr>
            <w:t>CP = cleaning products</w:t>
          </w:r>
        </w:p>
      </w:tc>
      <w:tc>
        <w:tcPr>
          <w:tcW w:w="2830" w:type="dxa"/>
        </w:tcPr>
        <w:p w:rsidR="00521884" w:rsidRPr="008A0B94" w:rsidRDefault="00521884" w:rsidP="00521884">
          <w:pPr>
            <w:tabs>
              <w:tab w:val="left" w:pos="9180"/>
            </w:tabs>
            <w:rPr>
              <w:sz w:val="20"/>
            </w:rPr>
          </w:pPr>
          <w:r w:rsidRPr="008A0B94">
            <w:rPr>
              <w:sz w:val="20"/>
            </w:rPr>
            <w:t>DO = door open</w:t>
          </w:r>
        </w:p>
      </w:tc>
      <w:tc>
        <w:tcPr>
          <w:tcW w:w="2830" w:type="dxa"/>
        </w:tcPr>
        <w:p w:rsidR="00521884" w:rsidRPr="008A0B94" w:rsidRDefault="00521884" w:rsidP="00521884">
          <w:pPr>
            <w:tabs>
              <w:tab w:val="left" w:pos="9180"/>
            </w:tabs>
            <w:rPr>
              <w:sz w:val="20"/>
            </w:rPr>
          </w:pPr>
          <w:r w:rsidRPr="008A0B94">
            <w:rPr>
              <w:sz w:val="20"/>
            </w:rPr>
            <w:t>ND = non detect</w:t>
          </w:r>
        </w:p>
      </w:tc>
    </w:tr>
    <w:tr w:rsidR="00521884" w:rsidRPr="00F374D5" w:rsidTr="00521884">
      <w:trPr>
        <w:trHeight w:val="300"/>
        <w:jc w:val="center"/>
      </w:trPr>
      <w:tc>
        <w:tcPr>
          <w:tcW w:w="3407" w:type="dxa"/>
          <w:tcBorders>
            <w:top w:val="nil"/>
            <w:left w:val="nil"/>
            <w:bottom w:val="nil"/>
            <w:right w:val="nil"/>
          </w:tcBorders>
          <w:shd w:val="clear" w:color="auto" w:fill="auto"/>
          <w:noWrap/>
        </w:tcPr>
        <w:p w:rsidR="00521884" w:rsidRPr="008A0B94" w:rsidRDefault="00521884" w:rsidP="00521884">
          <w:pPr>
            <w:tabs>
              <w:tab w:val="left" w:pos="9180"/>
            </w:tabs>
            <w:rPr>
              <w:sz w:val="20"/>
            </w:rPr>
          </w:pPr>
          <w:r w:rsidRPr="008A0B94">
            <w:rPr>
              <w:sz w:val="20"/>
            </w:rPr>
            <w:t>µg/m</w:t>
          </w:r>
          <w:r w:rsidRPr="008A0B94">
            <w:rPr>
              <w:sz w:val="20"/>
              <w:vertAlign w:val="superscript"/>
            </w:rPr>
            <w:t>3</w:t>
          </w:r>
          <w:r w:rsidRPr="008A0B94">
            <w:rPr>
              <w:sz w:val="20"/>
            </w:rPr>
            <w:t xml:space="preserve"> = micrograms per cubic meter</w:t>
          </w:r>
        </w:p>
      </w:tc>
      <w:tc>
        <w:tcPr>
          <w:tcW w:w="2922" w:type="dxa"/>
          <w:tcBorders>
            <w:top w:val="nil"/>
            <w:left w:val="nil"/>
            <w:bottom w:val="nil"/>
            <w:right w:val="nil"/>
          </w:tcBorders>
          <w:shd w:val="clear" w:color="auto" w:fill="auto"/>
          <w:noWrap/>
        </w:tcPr>
        <w:p w:rsidR="00521884" w:rsidRPr="008A0B94" w:rsidRDefault="00521884" w:rsidP="00521884">
          <w:pPr>
            <w:tabs>
              <w:tab w:val="left" w:pos="9180"/>
            </w:tabs>
            <w:rPr>
              <w:sz w:val="20"/>
            </w:rPr>
          </w:pPr>
          <w:r>
            <w:rPr>
              <w:sz w:val="20"/>
            </w:rPr>
            <w:t>AHU = air handling unit</w:t>
          </w:r>
        </w:p>
      </w:tc>
      <w:tc>
        <w:tcPr>
          <w:tcW w:w="2830" w:type="dxa"/>
        </w:tcPr>
        <w:p w:rsidR="00521884" w:rsidRPr="008A0B94" w:rsidRDefault="00521884" w:rsidP="00521884">
          <w:pPr>
            <w:tabs>
              <w:tab w:val="left" w:pos="9180"/>
            </w:tabs>
            <w:rPr>
              <w:sz w:val="20"/>
            </w:rPr>
          </w:pPr>
          <w:r>
            <w:rPr>
              <w:sz w:val="20"/>
            </w:rPr>
            <w:t>CT = ceiling tile</w:t>
          </w:r>
        </w:p>
      </w:tc>
      <w:tc>
        <w:tcPr>
          <w:tcW w:w="2830" w:type="dxa"/>
        </w:tcPr>
        <w:p w:rsidR="00521884" w:rsidRPr="008A0B94" w:rsidRDefault="00521884" w:rsidP="00521884">
          <w:pPr>
            <w:tabs>
              <w:tab w:val="left" w:pos="9180"/>
            </w:tabs>
            <w:rPr>
              <w:sz w:val="20"/>
            </w:rPr>
          </w:pPr>
          <w:r>
            <w:rPr>
              <w:sz w:val="20"/>
            </w:rPr>
            <w:t>HS = hand sanitizer</w:t>
          </w:r>
        </w:p>
      </w:tc>
      <w:tc>
        <w:tcPr>
          <w:tcW w:w="2830" w:type="dxa"/>
        </w:tcPr>
        <w:p w:rsidR="00521884" w:rsidRDefault="00521884" w:rsidP="00521884">
          <w:pPr>
            <w:tabs>
              <w:tab w:val="left" w:pos="9180"/>
            </w:tabs>
            <w:rPr>
              <w:sz w:val="20"/>
            </w:rPr>
          </w:pPr>
          <w:r>
            <w:rPr>
              <w:sz w:val="20"/>
            </w:rPr>
            <w:t>WD = water-damaged</w:t>
          </w:r>
        </w:p>
      </w:tc>
    </w:tr>
    <w:tr w:rsidR="00521884" w:rsidRPr="00F374D5" w:rsidTr="00521884">
      <w:trPr>
        <w:gridAfter w:val="3"/>
        <w:wAfter w:w="8490" w:type="dxa"/>
        <w:trHeight w:val="300"/>
        <w:jc w:val="center"/>
      </w:trPr>
      <w:tc>
        <w:tcPr>
          <w:tcW w:w="3407" w:type="dxa"/>
          <w:tcBorders>
            <w:top w:val="nil"/>
            <w:left w:val="nil"/>
            <w:bottom w:val="nil"/>
            <w:right w:val="nil"/>
          </w:tcBorders>
          <w:shd w:val="clear" w:color="auto" w:fill="auto"/>
          <w:noWrap/>
          <w:vAlign w:val="bottom"/>
        </w:tcPr>
        <w:p w:rsidR="00521884" w:rsidRPr="00F374D5" w:rsidRDefault="00521884" w:rsidP="00521884">
          <w:pPr>
            <w:rPr>
              <w:rFonts w:ascii="Times" w:hAnsi="Times" w:cs="Times"/>
              <w:sz w:val="20"/>
            </w:rPr>
          </w:pPr>
        </w:p>
      </w:tc>
      <w:tc>
        <w:tcPr>
          <w:tcW w:w="2922" w:type="dxa"/>
          <w:tcBorders>
            <w:top w:val="nil"/>
            <w:left w:val="nil"/>
            <w:bottom w:val="nil"/>
            <w:right w:val="nil"/>
          </w:tcBorders>
          <w:shd w:val="clear" w:color="auto" w:fill="auto"/>
          <w:noWrap/>
          <w:vAlign w:val="bottom"/>
        </w:tcPr>
        <w:p w:rsidR="00521884" w:rsidRPr="00F374D5" w:rsidRDefault="00521884" w:rsidP="00521884">
          <w:pPr>
            <w:rPr>
              <w:rFonts w:ascii="Times" w:hAnsi="Times" w:cs="Times"/>
              <w:sz w:val="20"/>
            </w:rPr>
          </w:pPr>
        </w:p>
      </w:tc>
    </w:tr>
    <w:tr w:rsidR="00521884" w:rsidRPr="00F374D5" w:rsidTr="00521884">
      <w:trPr>
        <w:gridAfter w:val="3"/>
        <w:wAfter w:w="8490" w:type="dxa"/>
        <w:trHeight w:val="300"/>
        <w:jc w:val="center"/>
      </w:trPr>
      <w:tc>
        <w:tcPr>
          <w:tcW w:w="3407" w:type="dxa"/>
          <w:tcBorders>
            <w:top w:val="nil"/>
            <w:left w:val="nil"/>
            <w:bottom w:val="nil"/>
            <w:right w:val="nil"/>
          </w:tcBorders>
          <w:shd w:val="clear" w:color="auto" w:fill="auto"/>
          <w:noWrap/>
          <w:vAlign w:val="bottom"/>
        </w:tcPr>
        <w:p w:rsidR="00521884" w:rsidRPr="00F374D5" w:rsidRDefault="00521884" w:rsidP="00521884">
          <w:pPr>
            <w:rPr>
              <w:rFonts w:ascii="Times" w:hAnsi="Times" w:cs="Times"/>
              <w:sz w:val="20"/>
            </w:rPr>
          </w:pPr>
        </w:p>
      </w:tc>
      <w:tc>
        <w:tcPr>
          <w:tcW w:w="2922" w:type="dxa"/>
          <w:tcBorders>
            <w:top w:val="nil"/>
            <w:left w:val="nil"/>
            <w:bottom w:val="nil"/>
            <w:right w:val="nil"/>
          </w:tcBorders>
          <w:shd w:val="clear" w:color="auto" w:fill="auto"/>
          <w:noWrap/>
          <w:vAlign w:val="bottom"/>
        </w:tcPr>
        <w:p w:rsidR="00521884" w:rsidRPr="00F374D5" w:rsidRDefault="00521884" w:rsidP="00521884">
          <w:pPr>
            <w:rPr>
              <w:rFonts w:ascii="Times" w:hAnsi="Times" w:cs="Times"/>
              <w:sz w:val="20"/>
            </w:rPr>
          </w:pPr>
        </w:p>
      </w:tc>
    </w:tr>
    <w:tr w:rsidR="00521884" w:rsidRPr="00F374D5" w:rsidTr="00521884">
      <w:trPr>
        <w:gridAfter w:val="3"/>
        <w:wAfter w:w="8490" w:type="dxa"/>
        <w:trHeight w:val="300"/>
        <w:jc w:val="center"/>
      </w:trPr>
      <w:tc>
        <w:tcPr>
          <w:tcW w:w="3407" w:type="dxa"/>
          <w:tcBorders>
            <w:top w:val="nil"/>
            <w:left w:val="nil"/>
            <w:bottom w:val="nil"/>
            <w:right w:val="nil"/>
          </w:tcBorders>
          <w:shd w:val="clear" w:color="auto" w:fill="auto"/>
          <w:noWrap/>
          <w:vAlign w:val="bottom"/>
        </w:tcPr>
        <w:p w:rsidR="00521884" w:rsidRPr="00F374D5" w:rsidRDefault="00521884" w:rsidP="00521884">
          <w:pPr>
            <w:rPr>
              <w:rFonts w:ascii="Times" w:hAnsi="Times" w:cs="Times"/>
              <w:sz w:val="20"/>
            </w:rPr>
          </w:pPr>
        </w:p>
      </w:tc>
      <w:tc>
        <w:tcPr>
          <w:tcW w:w="2922" w:type="dxa"/>
          <w:tcBorders>
            <w:top w:val="nil"/>
            <w:left w:val="nil"/>
            <w:bottom w:val="nil"/>
            <w:right w:val="nil"/>
          </w:tcBorders>
          <w:shd w:val="clear" w:color="auto" w:fill="auto"/>
          <w:noWrap/>
          <w:vAlign w:val="bottom"/>
        </w:tcPr>
        <w:p w:rsidR="00521884" w:rsidRPr="00F374D5" w:rsidRDefault="00521884" w:rsidP="00521884">
          <w:pPr>
            <w:rPr>
              <w:rFonts w:ascii="Times" w:hAnsi="Times" w:cs="Times"/>
              <w:sz w:val="20"/>
            </w:rPr>
          </w:pPr>
        </w:p>
      </w:tc>
    </w:tr>
    <w:tr w:rsidR="00521884" w:rsidRPr="00F374D5" w:rsidTr="00521884">
      <w:trPr>
        <w:gridAfter w:val="3"/>
        <w:wAfter w:w="8490" w:type="dxa"/>
        <w:trHeight w:val="300"/>
        <w:jc w:val="center"/>
      </w:trPr>
      <w:tc>
        <w:tcPr>
          <w:tcW w:w="3407" w:type="dxa"/>
          <w:tcBorders>
            <w:top w:val="nil"/>
            <w:left w:val="nil"/>
            <w:bottom w:val="nil"/>
            <w:right w:val="nil"/>
          </w:tcBorders>
          <w:shd w:val="clear" w:color="auto" w:fill="auto"/>
          <w:noWrap/>
          <w:vAlign w:val="bottom"/>
        </w:tcPr>
        <w:p w:rsidR="00521884" w:rsidRPr="00F374D5" w:rsidRDefault="00521884" w:rsidP="00521884">
          <w:pPr>
            <w:rPr>
              <w:rFonts w:ascii="Times" w:hAnsi="Times" w:cs="Times"/>
              <w:sz w:val="20"/>
            </w:rPr>
          </w:pPr>
        </w:p>
      </w:tc>
      <w:tc>
        <w:tcPr>
          <w:tcW w:w="2922" w:type="dxa"/>
          <w:tcBorders>
            <w:top w:val="nil"/>
            <w:left w:val="nil"/>
            <w:bottom w:val="nil"/>
            <w:right w:val="nil"/>
          </w:tcBorders>
          <w:shd w:val="clear" w:color="auto" w:fill="auto"/>
          <w:noWrap/>
          <w:vAlign w:val="bottom"/>
        </w:tcPr>
        <w:p w:rsidR="00521884" w:rsidRPr="00F374D5" w:rsidRDefault="00521884" w:rsidP="00521884">
          <w:pPr>
            <w:rPr>
              <w:rFonts w:ascii="Times" w:hAnsi="Times" w:cs="Times"/>
              <w:sz w:val="20"/>
            </w:rPr>
          </w:pPr>
        </w:p>
      </w:tc>
    </w:tr>
  </w:tbl>
  <w:p w:rsidR="00521884" w:rsidRDefault="00521884" w:rsidP="00521884">
    <w:pPr>
      <w:pStyle w:val="Footer"/>
      <w:rPr>
        <w:rFonts w:ascii="Times" w:hAnsi="Times" w:cs="Times"/>
        <w:sz w:val="20"/>
      </w:rPr>
    </w:pPr>
  </w:p>
  <w:p w:rsidR="00521884" w:rsidRDefault="00521884" w:rsidP="00521884">
    <w:pPr>
      <w:tabs>
        <w:tab w:val="left" w:pos="9180"/>
      </w:tabs>
    </w:pPr>
    <w:r>
      <w:rPr>
        <w:b/>
        <w:sz w:val="20"/>
      </w:rPr>
      <w:t>Comfort Guidelines</w:t>
    </w:r>
  </w:p>
  <w:tbl>
    <w:tblPr>
      <w:tblW w:w="0" w:type="auto"/>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3420"/>
    </w:tblGrid>
    <w:tr w:rsidR="00521884" w:rsidTr="00521884">
      <w:tblPrEx>
        <w:tblCellMar>
          <w:top w:w="0" w:type="dxa"/>
          <w:bottom w:w="0" w:type="dxa"/>
        </w:tblCellMar>
      </w:tblPrEx>
      <w:tc>
        <w:tcPr>
          <w:tcW w:w="2718" w:type="dxa"/>
        </w:tcPr>
        <w:p w:rsidR="00521884" w:rsidRDefault="00521884" w:rsidP="00521884">
          <w:pPr>
            <w:jc w:val="right"/>
            <w:rPr>
              <w:sz w:val="20"/>
              <w:lang w:val="fr-FR"/>
            </w:rPr>
          </w:pPr>
          <w:proofErr w:type="spellStart"/>
          <w:r>
            <w:rPr>
              <w:sz w:val="20"/>
              <w:lang w:val="fr-FR"/>
            </w:rPr>
            <w:t>Carbon</w:t>
          </w:r>
          <w:proofErr w:type="spellEnd"/>
          <w:r>
            <w:rPr>
              <w:sz w:val="20"/>
              <w:lang w:val="fr-FR"/>
            </w:rPr>
            <w:t xml:space="preserve"> </w:t>
          </w:r>
          <w:proofErr w:type="spellStart"/>
          <w:r>
            <w:rPr>
              <w:sz w:val="20"/>
              <w:lang w:val="fr-FR"/>
            </w:rPr>
            <w:t>Dioxide</w:t>
          </w:r>
          <w:proofErr w:type="spellEnd"/>
          <w:r>
            <w:rPr>
              <w:sz w:val="20"/>
              <w:lang w:val="fr-FR"/>
            </w:rPr>
            <w:t>:</w:t>
          </w:r>
        </w:p>
      </w:tc>
      <w:tc>
        <w:tcPr>
          <w:tcW w:w="4860" w:type="dxa"/>
        </w:tcPr>
        <w:p w:rsidR="00521884" w:rsidRDefault="00521884" w:rsidP="00521884">
          <w:pPr>
            <w:rPr>
              <w:sz w:val="20"/>
            </w:rPr>
          </w:pPr>
          <w:r>
            <w:rPr>
              <w:sz w:val="20"/>
            </w:rPr>
            <w:t>600 - 800 ppm = acceptable</w:t>
          </w:r>
        </w:p>
      </w:tc>
      <w:tc>
        <w:tcPr>
          <w:tcW w:w="3600" w:type="dxa"/>
        </w:tcPr>
        <w:p w:rsidR="00521884" w:rsidRDefault="00521884" w:rsidP="00521884">
          <w:pPr>
            <w:jc w:val="right"/>
            <w:rPr>
              <w:sz w:val="20"/>
            </w:rPr>
          </w:pPr>
          <w:r>
            <w:rPr>
              <w:sz w:val="20"/>
            </w:rPr>
            <w:t>Temperature:</w:t>
          </w:r>
        </w:p>
      </w:tc>
      <w:tc>
        <w:tcPr>
          <w:tcW w:w="3420" w:type="dxa"/>
        </w:tcPr>
        <w:p w:rsidR="00521884" w:rsidRDefault="00521884" w:rsidP="00521884">
          <w:pPr>
            <w:rPr>
              <w:sz w:val="20"/>
            </w:rPr>
          </w:pPr>
          <w:r>
            <w:rPr>
              <w:sz w:val="20"/>
            </w:rPr>
            <w:t>70 - 78 °F</w:t>
          </w:r>
        </w:p>
      </w:tc>
    </w:tr>
    <w:tr w:rsidR="00521884" w:rsidTr="00521884">
      <w:tblPrEx>
        <w:tblCellMar>
          <w:top w:w="0" w:type="dxa"/>
          <w:bottom w:w="0" w:type="dxa"/>
        </w:tblCellMar>
      </w:tblPrEx>
      <w:tc>
        <w:tcPr>
          <w:tcW w:w="2718" w:type="dxa"/>
        </w:tcPr>
        <w:p w:rsidR="00521884" w:rsidRDefault="00521884" w:rsidP="00521884">
          <w:pPr>
            <w:jc w:val="right"/>
            <w:rPr>
              <w:sz w:val="20"/>
            </w:rPr>
          </w:pPr>
        </w:p>
      </w:tc>
      <w:tc>
        <w:tcPr>
          <w:tcW w:w="4860" w:type="dxa"/>
        </w:tcPr>
        <w:p w:rsidR="00521884" w:rsidRDefault="00521884" w:rsidP="00521884">
          <w:pPr>
            <w:rPr>
              <w:sz w:val="20"/>
            </w:rPr>
          </w:pPr>
          <w:r>
            <w:rPr>
              <w:sz w:val="20"/>
            </w:rPr>
            <w:t>&gt; 800 ppm = indicative of ventilation problems</w:t>
          </w:r>
        </w:p>
      </w:tc>
      <w:tc>
        <w:tcPr>
          <w:tcW w:w="3600" w:type="dxa"/>
        </w:tcPr>
        <w:p w:rsidR="00521884" w:rsidRDefault="00521884" w:rsidP="00521884">
          <w:pPr>
            <w:jc w:val="right"/>
            <w:rPr>
              <w:sz w:val="20"/>
            </w:rPr>
          </w:pPr>
          <w:r>
            <w:rPr>
              <w:sz w:val="20"/>
            </w:rPr>
            <w:t>Relative Humidity:</w:t>
          </w:r>
        </w:p>
      </w:tc>
      <w:tc>
        <w:tcPr>
          <w:tcW w:w="3420" w:type="dxa"/>
        </w:tcPr>
        <w:p w:rsidR="00521884" w:rsidRDefault="00521884" w:rsidP="00521884">
          <w:pPr>
            <w:rPr>
              <w:sz w:val="20"/>
            </w:rPr>
          </w:pPr>
          <w:r>
            <w:rPr>
              <w:sz w:val="20"/>
            </w:rPr>
            <w:t>40 - 60%</w:t>
          </w:r>
        </w:p>
      </w:tc>
    </w:tr>
    <w:tr w:rsidR="00521884" w:rsidTr="00521884">
      <w:tblPrEx>
        <w:tblCellMar>
          <w:top w:w="0" w:type="dxa"/>
          <w:bottom w:w="0" w:type="dxa"/>
        </w:tblCellMar>
      </w:tblPrEx>
      <w:tc>
        <w:tcPr>
          <w:tcW w:w="2718" w:type="dxa"/>
        </w:tcPr>
        <w:p w:rsidR="00521884" w:rsidRDefault="00521884" w:rsidP="00521884">
          <w:pPr>
            <w:jc w:val="right"/>
            <w:rPr>
              <w:sz w:val="20"/>
            </w:rPr>
          </w:pPr>
        </w:p>
      </w:tc>
      <w:tc>
        <w:tcPr>
          <w:tcW w:w="4860" w:type="dxa"/>
        </w:tcPr>
        <w:p w:rsidR="00521884" w:rsidRDefault="00521884" w:rsidP="00521884">
          <w:pPr>
            <w:rPr>
              <w:sz w:val="20"/>
            </w:rPr>
          </w:pPr>
        </w:p>
      </w:tc>
      <w:tc>
        <w:tcPr>
          <w:tcW w:w="3600" w:type="dxa"/>
        </w:tcPr>
        <w:p w:rsidR="00521884" w:rsidRDefault="00521884" w:rsidP="00521884">
          <w:pPr>
            <w:rPr>
              <w:sz w:val="20"/>
            </w:rPr>
          </w:pPr>
        </w:p>
      </w:tc>
      <w:tc>
        <w:tcPr>
          <w:tcW w:w="3420" w:type="dxa"/>
        </w:tcPr>
        <w:p w:rsidR="00521884" w:rsidRDefault="00521884" w:rsidP="00521884">
          <w:pPr>
            <w:rPr>
              <w:sz w:val="20"/>
            </w:rPr>
          </w:pPr>
        </w:p>
      </w:tc>
    </w:tr>
  </w:tbl>
  <w:p w:rsidR="00521884" w:rsidRDefault="00521884" w:rsidP="00521884">
    <w:pPr>
      <w:pStyle w:val="Footer"/>
      <w:jc w:val="center"/>
    </w:pPr>
  </w:p>
  <w:p w:rsidR="00521884" w:rsidRPr="00A7353A" w:rsidRDefault="00521884" w:rsidP="00521884">
    <w:pPr>
      <w:pStyle w:val="Footer"/>
      <w:jc w:val="center"/>
      <w:rPr>
        <w:sz w:val="22"/>
        <w:szCs w:val="22"/>
      </w:rPr>
    </w:pPr>
    <w:r w:rsidRPr="00A7353A">
      <w:rPr>
        <w:sz w:val="22"/>
        <w:szCs w:val="22"/>
      </w:rPr>
      <w:t xml:space="preserve">Table 1, page </w:t>
    </w:r>
    <w:r w:rsidRPr="00A7353A">
      <w:rPr>
        <w:rStyle w:val="PageNumber"/>
        <w:sz w:val="22"/>
        <w:szCs w:val="22"/>
      </w:rPr>
      <w:fldChar w:fldCharType="begin"/>
    </w:r>
    <w:r w:rsidRPr="00A7353A">
      <w:rPr>
        <w:rStyle w:val="PageNumber"/>
        <w:sz w:val="22"/>
        <w:szCs w:val="22"/>
      </w:rPr>
      <w:instrText xml:space="preserve"> PAGE </w:instrText>
    </w:r>
    <w:r w:rsidRPr="00A7353A">
      <w:rPr>
        <w:rStyle w:val="PageNumber"/>
        <w:sz w:val="22"/>
        <w:szCs w:val="22"/>
      </w:rPr>
      <w:fldChar w:fldCharType="separate"/>
    </w:r>
    <w:r w:rsidR="000A5A64">
      <w:rPr>
        <w:rStyle w:val="PageNumber"/>
        <w:noProof/>
        <w:sz w:val="22"/>
        <w:szCs w:val="22"/>
      </w:rPr>
      <w:t>2</w:t>
    </w:r>
    <w:r w:rsidRPr="00A7353A">
      <w:rPr>
        <w:rStyle w:val="PageNumber"/>
        <w:sz w:val="22"/>
        <w:szCs w:val="22"/>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1884" w:rsidRDefault="00521884" w:rsidP="00521884">
    <w:pPr>
      <w:tabs>
        <w:tab w:val="left" w:pos="9180"/>
      </w:tabs>
      <w:jc w:val="center"/>
      <w:rPr>
        <w:b/>
        <w:sz w:val="20"/>
      </w:rPr>
    </w:pPr>
  </w:p>
  <w:p w:rsidR="00521884" w:rsidRDefault="00521884" w:rsidP="00521884">
    <w:pPr>
      <w:tabs>
        <w:tab w:val="left" w:pos="9180"/>
      </w:tabs>
    </w:pPr>
  </w:p>
  <w:tbl>
    <w:tblPr>
      <w:tblW w:w="14616" w:type="dxa"/>
      <w:tblLayout w:type="fixed"/>
      <w:tblLook w:val="0000" w:firstRow="0" w:lastRow="0" w:firstColumn="0" w:lastColumn="0" w:noHBand="0" w:noVBand="0"/>
    </w:tblPr>
    <w:tblGrid>
      <w:gridCol w:w="3297"/>
      <w:gridCol w:w="2829"/>
      <w:gridCol w:w="2830"/>
      <w:gridCol w:w="2830"/>
      <w:gridCol w:w="2830"/>
    </w:tblGrid>
    <w:tr w:rsidR="00521884" w:rsidRPr="007C1120" w:rsidTr="00521884">
      <w:trPr>
        <w:trHeight w:val="313"/>
      </w:trPr>
      <w:tc>
        <w:tcPr>
          <w:tcW w:w="3297" w:type="dxa"/>
          <w:shd w:val="clear" w:color="auto" w:fill="auto"/>
          <w:noWrap/>
        </w:tcPr>
        <w:p w:rsidR="00521884" w:rsidRPr="007C1120" w:rsidRDefault="00521884" w:rsidP="00521884">
          <w:pPr>
            <w:tabs>
              <w:tab w:val="left" w:pos="9180"/>
            </w:tabs>
            <w:rPr>
              <w:sz w:val="20"/>
            </w:rPr>
          </w:pPr>
          <w:r w:rsidRPr="007C1120">
            <w:rPr>
              <w:sz w:val="20"/>
            </w:rPr>
            <w:t>ppm = parts per million</w:t>
          </w:r>
        </w:p>
      </w:tc>
      <w:tc>
        <w:tcPr>
          <w:tcW w:w="2829" w:type="dxa"/>
          <w:shd w:val="clear" w:color="auto" w:fill="auto"/>
          <w:noWrap/>
        </w:tcPr>
        <w:p w:rsidR="00521884" w:rsidRPr="007C1120" w:rsidRDefault="00521884" w:rsidP="00521884">
          <w:pPr>
            <w:tabs>
              <w:tab w:val="left" w:pos="9180"/>
            </w:tabs>
            <w:rPr>
              <w:sz w:val="20"/>
            </w:rPr>
          </w:pPr>
          <w:r w:rsidRPr="007C1120">
            <w:rPr>
              <w:sz w:val="20"/>
            </w:rPr>
            <w:t>AD = air deodorizer</w:t>
          </w:r>
        </w:p>
      </w:tc>
      <w:tc>
        <w:tcPr>
          <w:tcW w:w="2830" w:type="dxa"/>
          <w:shd w:val="clear" w:color="auto" w:fill="auto"/>
        </w:tcPr>
        <w:p w:rsidR="00521884" w:rsidRPr="007C1120" w:rsidRDefault="00521884" w:rsidP="00521884">
          <w:pPr>
            <w:tabs>
              <w:tab w:val="left" w:pos="9180"/>
            </w:tabs>
            <w:rPr>
              <w:sz w:val="20"/>
            </w:rPr>
          </w:pPr>
          <w:r w:rsidRPr="007C1120">
            <w:rPr>
              <w:sz w:val="20"/>
            </w:rPr>
            <w:t>CP = cleaning products</w:t>
          </w:r>
        </w:p>
      </w:tc>
      <w:tc>
        <w:tcPr>
          <w:tcW w:w="2830" w:type="dxa"/>
          <w:shd w:val="clear" w:color="auto" w:fill="auto"/>
        </w:tcPr>
        <w:p w:rsidR="00521884" w:rsidRPr="007C1120" w:rsidRDefault="00521884" w:rsidP="00521884">
          <w:pPr>
            <w:tabs>
              <w:tab w:val="left" w:pos="9180"/>
            </w:tabs>
            <w:rPr>
              <w:sz w:val="20"/>
            </w:rPr>
          </w:pPr>
          <w:r w:rsidRPr="007C1120">
            <w:rPr>
              <w:sz w:val="20"/>
            </w:rPr>
            <w:t>DO = door open</w:t>
          </w:r>
        </w:p>
      </w:tc>
      <w:tc>
        <w:tcPr>
          <w:tcW w:w="2830" w:type="dxa"/>
          <w:shd w:val="clear" w:color="auto" w:fill="auto"/>
        </w:tcPr>
        <w:p w:rsidR="00521884" w:rsidRPr="007C1120" w:rsidRDefault="00521884" w:rsidP="00521884">
          <w:pPr>
            <w:tabs>
              <w:tab w:val="left" w:pos="9180"/>
            </w:tabs>
            <w:rPr>
              <w:sz w:val="20"/>
            </w:rPr>
          </w:pPr>
          <w:r w:rsidRPr="007C1120">
            <w:rPr>
              <w:sz w:val="20"/>
            </w:rPr>
            <w:t>ND = non detect</w:t>
          </w:r>
        </w:p>
      </w:tc>
    </w:tr>
    <w:tr w:rsidR="00521884" w:rsidRPr="007C1120" w:rsidTr="00521884">
      <w:trPr>
        <w:trHeight w:val="300"/>
      </w:trPr>
      <w:tc>
        <w:tcPr>
          <w:tcW w:w="3297" w:type="dxa"/>
          <w:shd w:val="clear" w:color="auto" w:fill="auto"/>
          <w:noWrap/>
        </w:tcPr>
        <w:p w:rsidR="00521884" w:rsidRPr="007C1120" w:rsidRDefault="00521884" w:rsidP="00521884">
          <w:pPr>
            <w:tabs>
              <w:tab w:val="left" w:pos="9180"/>
            </w:tabs>
            <w:rPr>
              <w:sz w:val="20"/>
            </w:rPr>
          </w:pPr>
          <w:r w:rsidRPr="007C1120">
            <w:rPr>
              <w:sz w:val="20"/>
            </w:rPr>
            <w:t>µg/m</w:t>
          </w:r>
          <w:r w:rsidRPr="007C1120">
            <w:rPr>
              <w:sz w:val="20"/>
              <w:vertAlign w:val="superscript"/>
            </w:rPr>
            <w:t>3</w:t>
          </w:r>
          <w:r w:rsidRPr="007C1120">
            <w:rPr>
              <w:sz w:val="20"/>
            </w:rPr>
            <w:t xml:space="preserve"> = micrograms per cubic meter</w:t>
          </w:r>
        </w:p>
      </w:tc>
      <w:tc>
        <w:tcPr>
          <w:tcW w:w="2829" w:type="dxa"/>
          <w:shd w:val="clear" w:color="auto" w:fill="auto"/>
          <w:noWrap/>
        </w:tcPr>
        <w:p w:rsidR="00521884" w:rsidRPr="007C1120" w:rsidRDefault="00521884" w:rsidP="00521884">
          <w:pPr>
            <w:tabs>
              <w:tab w:val="left" w:pos="9180"/>
            </w:tabs>
            <w:rPr>
              <w:sz w:val="20"/>
            </w:rPr>
          </w:pPr>
          <w:r w:rsidRPr="007C1120">
            <w:rPr>
              <w:sz w:val="20"/>
            </w:rPr>
            <w:t>AHU = air handling unit</w:t>
          </w:r>
        </w:p>
      </w:tc>
      <w:tc>
        <w:tcPr>
          <w:tcW w:w="2830" w:type="dxa"/>
          <w:shd w:val="clear" w:color="auto" w:fill="auto"/>
        </w:tcPr>
        <w:p w:rsidR="00521884" w:rsidRPr="007C1120" w:rsidRDefault="00521884" w:rsidP="00521884">
          <w:pPr>
            <w:tabs>
              <w:tab w:val="left" w:pos="9180"/>
            </w:tabs>
            <w:rPr>
              <w:sz w:val="20"/>
            </w:rPr>
          </w:pPr>
          <w:r w:rsidRPr="007C1120">
            <w:rPr>
              <w:sz w:val="20"/>
            </w:rPr>
            <w:t>CT = ceiling tile</w:t>
          </w:r>
        </w:p>
      </w:tc>
      <w:tc>
        <w:tcPr>
          <w:tcW w:w="2830" w:type="dxa"/>
          <w:shd w:val="clear" w:color="auto" w:fill="auto"/>
        </w:tcPr>
        <w:p w:rsidR="00521884" w:rsidRPr="007C1120" w:rsidRDefault="00521884" w:rsidP="00521884">
          <w:pPr>
            <w:tabs>
              <w:tab w:val="left" w:pos="9180"/>
            </w:tabs>
            <w:rPr>
              <w:sz w:val="20"/>
            </w:rPr>
          </w:pPr>
          <w:r w:rsidRPr="007C1120">
            <w:rPr>
              <w:sz w:val="20"/>
            </w:rPr>
            <w:t>HS = hand sanitizer</w:t>
          </w:r>
        </w:p>
      </w:tc>
      <w:tc>
        <w:tcPr>
          <w:tcW w:w="2830" w:type="dxa"/>
          <w:shd w:val="clear" w:color="auto" w:fill="auto"/>
        </w:tcPr>
        <w:p w:rsidR="00521884" w:rsidRPr="007C1120" w:rsidRDefault="00521884" w:rsidP="00521884">
          <w:pPr>
            <w:tabs>
              <w:tab w:val="left" w:pos="9180"/>
            </w:tabs>
            <w:rPr>
              <w:sz w:val="20"/>
            </w:rPr>
          </w:pPr>
          <w:r w:rsidRPr="007C1120">
            <w:rPr>
              <w:sz w:val="20"/>
            </w:rPr>
            <w:t>WD = water-damaged</w:t>
          </w:r>
        </w:p>
      </w:tc>
    </w:tr>
    <w:tr w:rsidR="00521884" w:rsidRPr="007C1120" w:rsidTr="00521884">
      <w:trPr>
        <w:trHeight w:val="300"/>
      </w:trPr>
      <w:tc>
        <w:tcPr>
          <w:tcW w:w="3297" w:type="dxa"/>
          <w:shd w:val="clear" w:color="auto" w:fill="auto"/>
          <w:noWrap/>
        </w:tcPr>
        <w:p w:rsidR="00521884" w:rsidRPr="007C1120" w:rsidRDefault="00521884" w:rsidP="00521884">
          <w:pPr>
            <w:tabs>
              <w:tab w:val="left" w:pos="9180"/>
            </w:tabs>
            <w:rPr>
              <w:sz w:val="20"/>
            </w:rPr>
          </w:pPr>
        </w:p>
      </w:tc>
      <w:tc>
        <w:tcPr>
          <w:tcW w:w="2829" w:type="dxa"/>
          <w:shd w:val="clear" w:color="auto" w:fill="auto"/>
          <w:noWrap/>
        </w:tcPr>
        <w:p w:rsidR="00521884" w:rsidRPr="007C1120" w:rsidRDefault="00521884" w:rsidP="00521884">
          <w:pPr>
            <w:tabs>
              <w:tab w:val="left" w:pos="9180"/>
            </w:tabs>
            <w:rPr>
              <w:sz w:val="20"/>
            </w:rPr>
          </w:pPr>
        </w:p>
      </w:tc>
      <w:tc>
        <w:tcPr>
          <w:tcW w:w="2830" w:type="dxa"/>
          <w:shd w:val="clear" w:color="auto" w:fill="auto"/>
        </w:tcPr>
        <w:p w:rsidR="00521884" w:rsidRPr="007C1120" w:rsidRDefault="00521884" w:rsidP="00521884">
          <w:pPr>
            <w:tabs>
              <w:tab w:val="left" w:pos="9180"/>
            </w:tabs>
            <w:rPr>
              <w:sz w:val="20"/>
            </w:rPr>
          </w:pPr>
        </w:p>
      </w:tc>
      <w:tc>
        <w:tcPr>
          <w:tcW w:w="2830" w:type="dxa"/>
          <w:shd w:val="clear" w:color="auto" w:fill="auto"/>
        </w:tcPr>
        <w:p w:rsidR="00521884" w:rsidRPr="007C1120" w:rsidRDefault="00521884" w:rsidP="00521884">
          <w:pPr>
            <w:tabs>
              <w:tab w:val="left" w:pos="9180"/>
            </w:tabs>
            <w:rPr>
              <w:sz w:val="20"/>
            </w:rPr>
          </w:pPr>
        </w:p>
      </w:tc>
      <w:tc>
        <w:tcPr>
          <w:tcW w:w="2830" w:type="dxa"/>
          <w:shd w:val="clear" w:color="auto" w:fill="auto"/>
        </w:tcPr>
        <w:p w:rsidR="00521884" w:rsidRPr="007C1120" w:rsidRDefault="00521884" w:rsidP="00521884">
          <w:pPr>
            <w:tabs>
              <w:tab w:val="left" w:pos="9180"/>
            </w:tabs>
            <w:rPr>
              <w:sz w:val="20"/>
            </w:rPr>
          </w:pPr>
        </w:p>
      </w:tc>
    </w:tr>
    <w:tr w:rsidR="00521884" w:rsidRPr="007C1120" w:rsidTr="00521884">
      <w:trPr>
        <w:trHeight w:val="300"/>
      </w:trPr>
      <w:tc>
        <w:tcPr>
          <w:tcW w:w="3297" w:type="dxa"/>
          <w:shd w:val="clear" w:color="auto" w:fill="auto"/>
          <w:noWrap/>
        </w:tcPr>
        <w:p w:rsidR="00521884" w:rsidRPr="007C1120" w:rsidRDefault="00521884" w:rsidP="00521884">
          <w:pPr>
            <w:tabs>
              <w:tab w:val="left" w:pos="9180"/>
            </w:tabs>
            <w:rPr>
              <w:sz w:val="20"/>
            </w:rPr>
          </w:pPr>
        </w:p>
      </w:tc>
      <w:tc>
        <w:tcPr>
          <w:tcW w:w="2829" w:type="dxa"/>
          <w:shd w:val="clear" w:color="auto" w:fill="auto"/>
          <w:noWrap/>
        </w:tcPr>
        <w:p w:rsidR="00521884" w:rsidRPr="007C1120" w:rsidRDefault="00521884" w:rsidP="00521884">
          <w:pPr>
            <w:tabs>
              <w:tab w:val="left" w:pos="9180"/>
            </w:tabs>
            <w:rPr>
              <w:sz w:val="20"/>
            </w:rPr>
          </w:pPr>
        </w:p>
      </w:tc>
      <w:tc>
        <w:tcPr>
          <w:tcW w:w="2830" w:type="dxa"/>
          <w:shd w:val="clear" w:color="auto" w:fill="auto"/>
        </w:tcPr>
        <w:p w:rsidR="00521884" w:rsidRPr="007C1120" w:rsidRDefault="00521884" w:rsidP="00521884">
          <w:pPr>
            <w:tabs>
              <w:tab w:val="left" w:pos="9180"/>
            </w:tabs>
            <w:rPr>
              <w:sz w:val="20"/>
            </w:rPr>
          </w:pPr>
        </w:p>
      </w:tc>
      <w:tc>
        <w:tcPr>
          <w:tcW w:w="2830" w:type="dxa"/>
          <w:shd w:val="clear" w:color="auto" w:fill="auto"/>
        </w:tcPr>
        <w:p w:rsidR="00521884" w:rsidRPr="007C1120" w:rsidRDefault="00521884" w:rsidP="00521884">
          <w:pPr>
            <w:tabs>
              <w:tab w:val="left" w:pos="9180"/>
            </w:tabs>
            <w:rPr>
              <w:sz w:val="20"/>
            </w:rPr>
          </w:pPr>
        </w:p>
      </w:tc>
      <w:tc>
        <w:tcPr>
          <w:tcW w:w="2830" w:type="dxa"/>
          <w:shd w:val="clear" w:color="auto" w:fill="auto"/>
        </w:tcPr>
        <w:p w:rsidR="00521884" w:rsidRPr="007C1120" w:rsidRDefault="00521884" w:rsidP="00521884">
          <w:pPr>
            <w:tabs>
              <w:tab w:val="left" w:pos="9180"/>
            </w:tabs>
            <w:rPr>
              <w:sz w:val="20"/>
            </w:rPr>
          </w:pPr>
        </w:p>
      </w:tc>
    </w:tr>
    <w:tr w:rsidR="00521884" w:rsidRPr="007C1120" w:rsidTr="00521884">
      <w:trPr>
        <w:trHeight w:val="300"/>
      </w:trPr>
      <w:tc>
        <w:tcPr>
          <w:tcW w:w="3297" w:type="dxa"/>
          <w:shd w:val="clear" w:color="auto" w:fill="auto"/>
          <w:noWrap/>
        </w:tcPr>
        <w:p w:rsidR="00521884" w:rsidRPr="007C1120" w:rsidRDefault="00521884" w:rsidP="00521884">
          <w:pPr>
            <w:tabs>
              <w:tab w:val="left" w:pos="9180"/>
            </w:tabs>
            <w:rPr>
              <w:sz w:val="20"/>
            </w:rPr>
          </w:pPr>
        </w:p>
      </w:tc>
      <w:tc>
        <w:tcPr>
          <w:tcW w:w="2829" w:type="dxa"/>
          <w:shd w:val="clear" w:color="auto" w:fill="auto"/>
          <w:noWrap/>
        </w:tcPr>
        <w:p w:rsidR="00521884" w:rsidRPr="007C1120" w:rsidRDefault="00521884" w:rsidP="00521884">
          <w:pPr>
            <w:tabs>
              <w:tab w:val="left" w:pos="9180"/>
            </w:tabs>
            <w:rPr>
              <w:sz w:val="20"/>
            </w:rPr>
          </w:pPr>
        </w:p>
      </w:tc>
      <w:tc>
        <w:tcPr>
          <w:tcW w:w="2830" w:type="dxa"/>
          <w:shd w:val="clear" w:color="auto" w:fill="auto"/>
        </w:tcPr>
        <w:p w:rsidR="00521884" w:rsidRPr="007C1120" w:rsidRDefault="00521884" w:rsidP="00521884">
          <w:pPr>
            <w:tabs>
              <w:tab w:val="left" w:pos="9180"/>
            </w:tabs>
            <w:rPr>
              <w:sz w:val="20"/>
            </w:rPr>
          </w:pPr>
        </w:p>
      </w:tc>
      <w:tc>
        <w:tcPr>
          <w:tcW w:w="2830" w:type="dxa"/>
          <w:shd w:val="clear" w:color="auto" w:fill="auto"/>
        </w:tcPr>
        <w:p w:rsidR="00521884" w:rsidRPr="007C1120" w:rsidRDefault="00521884" w:rsidP="00521884">
          <w:pPr>
            <w:tabs>
              <w:tab w:val="left" w:pos="9180"/>
            </w:tabs>
            <w:rPr>
              <w:sz w:val="20"/>
            </w:rPr>
          </w:pPr>
        </w:p>
      </w:tc>
      <w:tc>
        <w:tcPr>
          <w:tcW w:w="2830" w:type="dxa"/>
          <w:shd w:val="clear" w:color="auto" w:fill="auto"/>
        </w:tcPr>
        <w:p w:rsidR="00521884" w:rsidRPr="007C1120" w:rsidRDefault="00521884" w:rsidP="00521884">
          <w:pPr>
            <w:tabs>
              <w:tab w:val="left" w:pos="9180"/>
            </w:tabs>
            <w:rPr>
              <w:sz w:val="20"/>
            </w:rPr>
          </w:pPr>
        </w:p>
      </w:tc>
    </w:tr>
    <w:tr w:rsidR="00521884" w:rsidRPr="007C1120" w:rsidTr="00521884">
      <w:trPr>
        <w:trHeight w:val="300"/>
      </w:trPr>
      <w:tc>
        <w:tcPr>
          <w:tcW w:w="3297" w:type="dxa"/>
          <w:shd w:val="clear" w:color="auto" w:fill="auto"/>
          <w:noWrap/>
        </w:tcPr>
        <w:p w:rsidR="00521884" w:rsidRPr="007C1120" w:rsidRDefault="00521884" w:rsidP="00521884">
          <w:pPr>
            <w:tabs>
              <w:tab w:val="left" w:pos="9180"/>
            </w:tabs>
            <w:rPr>
              <w:sz w:val="20"/>
            </w:rPr>
          </w:pPr>
        </w:p>
      </w:tc>
      <w:tc>
        <w:tcPr>
          <w:tcW w:w="2829" w:type="dxa"/>
          <w:shd w:val="clear" w:color="auto" w:fill="auto"/>
          <w:noWrap/>
        </w:tcPr>
        <w:p w:rsidR="00521884" w:rsidRPr="007C1120" w:rsidRDefault="00521884" w:rsidP="00521884">
          <w:pPr>
            <w:tabs>
              <w:tab w:val="left" w:pos="9180"/>
            </w:tabs>
            <w:rPr>
              <w:sz w:val="20"/>
            </w:rPr>
          </w:pPr>
        </w:p>
      </w:tc>
      <w:tc>
        <w:tcPr>
          <w:tcW w:w="2830" w:type="dxa"/>
          <w:shd w:val="clear" w:color="auto" w:fill="auto"/>
        </w:tcPr>
        <w:p w:rsidR="00521884" w:rsidRPr="007C1120" w:rsidRDefault="00521884" w:rsidP="00521884">
          <w:pPr>
            <w:tabs>
              <w:tab w:val="left" w:pos="9180"/>
            </w:tabs>
            <w:rPr>
              <w:sz w:val="20"/>
            </w:rPr>
          </w:pPr>
        </w:p>
      </w:tc>
      <w:tc>
        <w:tcPr>
          <w:tcW w:w="2830" w:type="dxa"/>
          <w:shd w:val="clear" w:color="auto" w:fill="auto"/>
        </w:tcPr>
        <w:p w:rsidR="00521884" w:rsidRPr="007C1120" w:rsidRDefault="00521884" w:rsidP="00521884">
          <w:pPr>
            <w:tabs>
              <w:tab w:val="left" w:pos="9180"/>
            </w:tabs>
            <w:rPr>
              <w:sz w:val="20"/>
            </w:rPr>
          </w:pPr>
        </w:p>
      </w:tc>
      <w:tc>
        <w:tcPr>
          <w:tcW w:w="2830" w:type="dxa"/>
          <w:shd w:val="clear" w:color="auto" w:fill="auto"/>
        </w:tcPr>
        <w:p w:rsidR="00521884" w:rsidRPr="007C1120" w:rsidRDefault="00521884" w:rsidP="00521884">
          <w:pPr>
            <w:tabs>
              <w:tab w:val="left" w:pos="9180"/>
            </w:tabs>
            <w:rPr>
              <w:sz w:val="20"/>
            </w:rPr>
          </w:pPr>
        </w:p>
      </w:tc>
    </w:tr>
  </w:tbl>
  <w:p w:rsidR="00521884" w:rsidRPr="008A0B94" w:rsidRDefault="00521884" w:rsidP="00521884">
    <w:pPr>
      <w:tabs>
        <w:tab w:val="left" w:pos="9180"/>
      </w:tabs>
    </w:pPr>
    <w:r w:rsidRPr="008A0B94">
      <w:t>Comfort Guidelines</w:t>
    </w:r>
  </w:p>
  <w:tbl>
    <w:tblPr>
      <w:tblW w:w="0" w:type="auto"/>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3420"/>
    </w:tblGrid>
    <w:tr w:rsidR="00521884" w:rsidRPr="008A0B94" w:rsidTr="00521884">
      <w:tblPrEx>
        <w:tblCellMar>
          <w:top w:w="0" w:type="dxa"/>
          <w:bottom w:w="0" w:type="dxa"/>
        </w:tblCellMar>
      </w:tblPrEx>
      <w:tc>
        <w:tcPr>
          <w:tcW w:w="2718" w:type="dxa"/>
        </w:tcPr>
        <w:p w:rsidR="00521884" w:rsidRPr="008A0B94" w:rsidRDefault="00521884" w:rsidP="00521884">
          <w:pPr>
            <w:jc w:val="right"/>
            <w:rPr>
              <w:sz w:val="20"/>
              <w:lang w:val="fr-FR"/>
            </w:rPr>
          </w:pPr>
          <w:proofErr w:type="spellStart"/>
          <w:r w:rsidRPr="008A0B94">
            <w:rPr>
              <w:sz w:val="20"/>
              <w:lang w:val="fr-FR"/>
            </w:rPr>
            <w:t>Carbon</w:t>
          </w:r>
          <w:proofErr w:type="spellEnd"/>
          <w:r w:rsidRPr="008A0B94">
            <w:rPr>
              <w:sz w:val="20"/>
              <w:lang w:val="fr-FR"/>
            </w:rPr>
            <w:t xml:space="preserve"> </w:t>
          </w:r>
          <w:proofErr w:type="spellStart"/>
          <w:r w:rsidRPr="008A0B94">
            <w:rPr>
              <w:sz w:val="20"/>
              <w:lang w:val="fr-FR"/>
            </w:rPr>
            <w:t>Dioxide</w:t>
          </w:r>
          <w:proofErr w:type="spellEnd"/>
          <w:r w:rsidRPr="008A0B94">
            <w:rPr>
              <w:sz w:val="20"/>
              <w:lang w:val="fr-FR"/>
            </w:rPr>
            <w:t>:</w:t>
          </w:r>
        </w:p>
      </w:tc>
      <w:tc>
        <w:tcPr>
          <w:tcW w:w="4860" w:type="dxa"/>
        </w:tcPr>
        <w:p w:rsidR="00521884" w:rsidRPr="008A0B94" w:rsidRDefault="00521884" w:rsidP="00521884">
          <w:pPr>
            <w:rPr>
              <w:sz w:val="20"/>
            </w:rPr>
          </w:pPr>
          <w:r>
            <w:rPr>
              <w:sz w:val="20"/>
            </w:rPr>
            <w:t>600 - 800 ppm = acceptable</w:t>
          </w:r>
        </w:p>
      </w:tc>
      <w:tc>
        <w:tcPr>
          <w:tcW w:w="3600" w:type="dxa"/>
        </w:tcPr>
        <w:p w:rsidR="00521884" w:rsidRPr="008A0B94" w:rsidRDefault="00521884" w:rsidP="00521884">
          <w:pPr>
            <w:jc w:val="right"/>
            <w:rPr>
              <w:sz w:val="20"/>
            </w:rPr>
          </w:pPr>
          <w:r w:rsidRPr="008A0B94">
            <w:rPr>
              <w:sz w:val="20"/>
            </w:rPr>
            <w:t>Temperature:</w:t>
          </w:r>
        </w:p>
      </w:tc>
      <w:tc>
        <w:tcPr>
          <w:tcW w:w="3420" w:type="dxa"/>
        </w:tcPr>
        <w:p w:rsidR="00521884" w:rsidRPr="008A0B94" w:rsidRDefault="00521884" w:rsidP="00521884">
          <w:pPr>
            <w:rPr>
              <w:sz w:val="20"/>
            </w:rPr>
          </w:pPr>
          <w:r w:rsidRPr="008A0B94">
            <w:rPr>
              <w:sz w:val="20"/>
            </w:rPr>
            <w:t>70 - 78 °F</w:t>
          </w:r>
        </w:p>
      </w:tc>
    </w:tr>
    <w:tr w:rsidR="00521884" w:rsidTr="00521884">
      <w:tblPrEx>
        <w:tblCellMar>
          <w:top w:w="0" w:type="dxa"/>
          <w:bottom w:w="0" w:type="dxa"/>
        </w:tblCellMar>
      </w:tblPrEx>
      <w:tc>
        <w:tcPr>
          <w:tcW w:w="2718" w:type="dxa"/>
        </w:tcPr>
        <w:p w:rsidR="00521884" w:rsidRDefault="00521884" w:rsidP="00521884">
          <w:pPr>
            <w:jc w:val="right"/>
            <w:rPr>
              <w:sz w:val="20"/>
            </w:rPr>
          </w:pPr>
        </w:p>
      </w:tc>
      <w:tc>
        <w:tcPr>
          <w:tcW w:w="4860" w:type="dxa"/>
        </w:tcPr>
        <w:p w:rsidR="00521884" w:rsidRDefault="00521884" w:rsidP="00521884">
          <w:pPr>
            <w:rPr>
              <w:sz w:val="20"/>
            </w:rPr>
          </w:pPr>
          <w:r>
            <w:rPr>
              <w:sz w:val="20"/>
            </w:rPr>
            <w:t>&gt; 800 ppm = indicative of ventilation problems</w:t>
          </w:r>
        </w:p>
      </w:tc>
      <w:tc>
        <w:tcPr>
          <w:tcW w:w="3600" w:type="dxa"/>
        </w:tcPr>
        <w:p w:rsidR="00521884" w:rsidRDefault="00521884" w:rsidP="00521884">
          <w:pPr>
            <w:jc w:val="right"/>
            <w:rPr>
              <w:sz w:val="20"/>
            </w:rPr>
          </w:pPr>
          <w:r>
            <w:rPr>
              <w:sz w:val="20"/>
            </w:rPr>
            <w:t>Relative Humidity:</w:t>
          </w:r>
        </w:p>
      </w:tc>
      <w:tc>
        <w:tcPr>
          <w:tcW w:w="3420" w:type="dxa"/>
        </w:tcPr>
        <w:p w:rsidR="00521884" w:rsidRDefault="00521884" w:rsidP="00521884">
          <w:pPr>
            <w:rPr>
              <w:sz w:val="20"/>
            </w:rPr>
          </w:pPr>
          <w:r>
            <w:rPr>
              <w:sz w:val="20"/>
            </w:rPr>
            <w:t>40 - 60%</w:t>
          </w:r>
        </w:p>
      </w:tc>
    </w:tr>
    <w:tr w:rsidR="00521884" w:rsidTr="00521884">
      <w:tblPrEx>
        <w:tblCellMar>
          <w:top w:w="0" w:type="dxa"/>
          <w:bottom w:w="0" w:type="dxa"/>
        </w:tblCellMar>
      </w:tblPrEx>
      <w:tc>
        <w:tcPr>
          <w:tcW w:w="2718" w:type="dxa"/>
        </w:tcPr>
        <w:p w:rsidR="00521884" w:rsidRDefault="00521884" w:rsidP="00521884">
          <w:pPr>
            <w:jc w:val="right"/>
            <w:rPr>
              <w:sz w:val="20"/>
            </w:rPr>
          </w:pPr>
        </w:p>
      </w:tc>
      <w:tc>
        <w:tcPr>
          <w:tcW w:w="4860" w:type="dxa"/>
        </w:tcPr>
        <w:p w:rsidR="00521884" w:rsidRDefault="00521884" w:rsidP="00521884">
          <w:pPr>
            <w:rPr>
              <w:sz w:val="20"/>
            </w:rPr>
          </w:pPr>
        </w:p>
      </w:tc>
      <w:tc>
        <w:tcPr>
          <w:tcW w:w="3600" w:type="dxa"/>
        </w:tcPr>
        <w:p w:rsidR="00521884" w:rsidRDefault="00521884" w:rsidP="00521884">
          <w:pPr>
            <w:rPr>
              <w:sz w:val="20"/>
            </w:rPr>
          </w:pPr>
        </w:p>
      </w:tc>
      <w:tc>
        <w:tcPr>
          <w:tcW w:w="3420" w:type="dxa"/>
        </w:tcPr>
        <w:p w:rsidR="00521884" w:rsidRDefault="00521884" w:rsidP="00521884">
          <w:pPr>
            <w:rPr>
              <w:sz w:val="20"/>
            </w:rPr>
          </w:pPr>
        </w:p>
      </w:tc>
    </w:tr>
  </w:tbl>
  <w:p w:rsidR="00521884" w:rsidRDefault="00521884" w:rsidP="00521884">
    <w:pPr>
      <w:pStyle w:val="Footer"/>
      <w:jc w:val="center"/>
    </w:pPr>
  </w:p>
  <w:p w:rsidR="00521884" w:rsidRPr="00A7353A" w:rsidRDefault="00521884" w:rsidP="00521884">
    <w:pPr>
      <w:pStyle w:val="Footer"/>
      <w:jc w:val="center"/>
      <w:rPr>
        <w:sz w:val="22"/>
        <w:szCs w:val="22"/>
      </w:rPr>
    </w:pPr>
    <w:r w:rsidRPr="00A7353A">
      <w:rPr>
        <w:sz w:val="22"/>
        <w:szCs w:val="22"/>
      </w:rPr>
      <w:t xml:space="preserve">Table 1, page </w:t>
    </w:r>
    <w:r w:rsidRPr="00A7353A">
      <w:rPr>
        <w:rStyle w:val="PageNumber"/>
        <w:sz w:val="22"/>
        <w:szCs w:val="22"/>
      </w:rPr>
      <w:fldChar w:fldCharType="begin"/>
    </w:r>
    <w:r w:rsidRPr="00A7353A">
      <w:rPr>
        <w:rStyle w:val="PageNumber"/>
        <w:sz w:val="22"/>
        <w:szCs w:val="22"/>
      </w:rPr>
      <w:instrText xml:space="preserve"> PAGE </w:instrText>
    </w:r>
    <w:r w:rsidRPr="00A7353A">
      <w:rPr>
        <w:rStyle w:val="PageNumber"/>
        <w:sz w:val="22"/>
        <w:szCs w:val="22"/>
      </w:rPr>
      <w:fldChar w:fldCharType="separate"/>
    </w:r>
    <w:r w:rsidR="000A5A64">
      <w:rPr>
        <w:rStyle w:val="PageNumber"/>
        <w:noProof/>
        <w:sz w:val="22"/>
        <w:szCs w:val="22"/>
      </w:rPr>
      <w:t>1</w:t>
    </w:r>
    <w:r w:rsidRPr="00A7353A">
      <w:rPr>
        <w:rStyle w:val="PageNumber"/>
        <w:sz w:val="22"/>
        <w:szCs w:val="22"/>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65436" w:rsidRDefault="00765436">
      <w:r>
        <w:separator/>
      </w:r>
    </w:p>
  </w:footnote>
  <w:footnote w:type="continuationSeparator" w:id="0">
    <w:p w:rsidR="00765436" w:rsidRDefault="00765436">
      <w:r>
        <w:continuationSeparator/>
      </w:r>
    </w:p>
  </w:footnote>
  <w:footnote w:id="1">
    <w:p w:rsidR="00C451FD" w:rsidRDefault="00C451FD">
      <w:pPr>
        <w:pStyle w:val="FootnoteText"/>
      </w:pPr>
      <w:r>
        <w:rPr>
          <w:rStyle w:val="FootnoteReference"/>
        </w:rPr>
        <w:footnoteRef/>
      </w:r>
      <w:r>
        <w:t xml:space="preserve"> </w:t>
      </w:r>
      <w:r w:rsidRPr="00C0170C">
        <w:t>The building envelop</w:t>
      </w:r>
      <w:r>
        <w:t>e</w:t>
      </w:r>
      <w:r w:rsidRPr="00C0170C">
        <w:t xml:space="preserve"> consists of the roof, walls, doors wi</w:t>
      </w:r>
      <w:r>
        <w:t>n</w:t>
      </w:r>
      <w:r w:rsidRPr="00C0170C">
        <w:t xml:space="preserve">dows and foundation of a </w:t>
      </w:r>
      <w:r>
        <w:t>structure</w:t>
      </w:r>
      <w:r w:rsidRPr="00C0170C">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1884" w:rsidRDefault="00521884">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521884" w:rsidRDefault="0052188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000" w:firstRow="0" w:lastRow="0" w:firstColumn="0" w:lastColumn="0" w:noHBand="0" w:noVBand="0"/>
    </w:tblPr>
    <w:tblGrid>
      <w:gridCol w:w="4872"/>
      <w:gridCol w:w="4872"/>
      <w:gridCol w:w="2514"/>
      <w:gridCol w:w="2358"/>
    </w:tblGrid>
    <w:tr w:rsidR="00521884" w:rsidTr="00521884">
      <w:tblPrEx>
        <w:tblCellMar>
          <w:top w:w="0" w:type="dxa"/>
          <w:bottom w:w="0" w:type="dxa"/>
        </w:tblCellMar>
      </w:tblPrEx>
      <w:trPr>
        <w:cantSplit/>
      </w:trPr>
      <w:tc>
        <w:tcPr>
          <w:tcW w:w="12258" w:type="dxa"/>
          <w:gridSpan w:val="3"/>
        </w:tcPr>
        <w:p w:rsidR="00521884" w:rsidRPr="00677AC6" w:rsidRDefault="00521884" w:rsidP="00521884">
          <w:pPr>
            <w:pStyle w:val="Header"/>
            <w:spacing w:before="60" w:after="60"/>
            <w:rPr>
              <w:b/>
            </w:rPr>
          </w:pPr>
          <w:r>
            <w:rPr>
              <w:b/>
            </w:rPr>
            <w:t>Location: Randall Library</w:t>
          </w:r>
        </w:p>
      </w:tc>
      <w:tc>
        <w:tcPr>
          <w:tcW w:w="2358" w:type="dxa"/>
        </w:tcPr>
        <w:p w:rsidR="00521884" w:rsidRDefault="00521884" w:rsidP="00521884">
          <w:pPr>
            <w:pStyle w:val="Header"/>
            <w:tabs>
              <w:tab w:val="clear" w:pos="4320"/>
              <w:tab w:val="clear" w:pos="8640"/>
            </w:tabs>
            <w:spacing w:before="60" w:after="60"/>
            <w:rPr>
              <w:b/>
            </w:rPr>
          </w:pPr>
          <w:r>
            <w:rPr>
              <w:b/>
            </w:rPr>
            <w:t>Indoor Air Results</w:t>
          </w:r>
        </w:p>
      </w:tc>
    </w:tr>
    <w:tr w:rsidR="00521884" w:rsidTr="00521884">
      <w:tblPrEx>
        <w:tblCellMar>
          <w:top w:w="0" w:type="dxa"/>
          <w:bottom w:w="0" w:type="dxa"/>
        </w:tblCellMar>
      </w:tblPrEx>
      <w:trPr>
        <w:cantSplit/>
      </w:trPr>
      <w:tc>
        <w:tcPr>
          <w:tcW w:w="4872" w:type="dxa"/>
        </w:tcPr>
        <w:p w:rsidR="00521884" w:rsidRDefault="00521884" w:rsidP="00521884">
          <w:pPr>
            <w:pStyle w:val="Header"/>
            <w:tabs>
              <w:tab w:val="clear" w:pos="4320"/>
              <w:tab w:val="clear" w:pos="8640"/>
            </w:tabs>
            <w:spacing w:before="60" w:after="60"/>
            <w:rPr>
              <w:b/>
            </w:rPr>
          </w:pPr>
          <w:r>
            <w:rPr>
              <w:b/>
            </w:rPr>
            <w:t>Address:  19 Crescent Street, Stow, MA</w:t>
          </w:r>
        </w:p>
      </w:tc>
      <w:tc>
        <w:tcPr>
          <w:tcW w:w="4872" w:type="dxa"/>
        </w:tcPr>
        <w:p w:rsidR="00521884" w:rsidRPr="00A7353A" w:rsidRDefault="00521884" w:rsidP="00521884">
          <w:pPr>
            <w:pStyle w:val="Header"/>
            <w:tabs>
              <w:tab w:val="clear" w:pos="4320"/>
              <w:tab w:val="clear" w:pos="8640"/>
            </w:tabs>
            <w:spacing w:before="60" w:after="60"/>
            <w:jc w:val="center"/>
            <w:rPr>
              <w:b/>
              <w:sz w:val="22"/>
              <w:szCs w:val="22"/>
            </w:rPr>
          </w:pPr>
          <w:r w:rsidRPr="00A7353A">
            <w:rPr>
              <w:b/>
              <w:sz w:val="22"/>
              <w:szCs w:val="22"/>
            </w:rPr>
            <w:t>Table 1 (continued)</w:t>
          </w:r>
        </w:p>
      </w:tc>
      <w:tc>
        <w:tcPr>
          <w:tcW w:w="2514" w:type="dxa"/>
        </w:tcPr>
        <w:p w:rsidR="00521884" w:rsidRDefault="00521884" w:rsidP="00521884">
          <w:pPr>
            <w:pStyle w:val="Header"/>
            <w:tabs>
              <w:tab w:val="clear" w:pos="4320"/>
              <w:tab w:val="clear" w:pos="8640"/>
            </w:tabs>
            <w:spacing w:before="60" w:after="60"/>
            <w:rPr>
              <w:b/>
            </w:rPr>
          </w:pPr>
        </w:p>
      </w:tc>
      <w:tc>
        <w:tcPr>
          <w:tcW w:w="2358" w:type="dxa"/>
          <w:vAlign w:val="center"/>
        </w:tcPr>
        <w:p w:rsidR="00521884" w:rsidRDefault="00521884" w:rsidP="00521884">
          <w:pPr>
            <w:pStyle w:val="Header"/>
            <w:tabs>
              <w:tab w:val="clear" w:pos="4320"/>
              <w:tab w:val="clear" w:pos="8640"/>
            </w:tabs>
            <w:spacing w:before="60" w:after="60"/>
            <w:rPr>
              <w:b/>
            </w:rPr>
          </w:pPr>
          <w:r w:rsidRPr="00677AC6">
            <w:rPr>
              <w:b/>
            </w:rPr>
            <w:t>Date:</w:t>
          </w:r>
          <w:r>
            <w:rPr>
              <w:b/>
            </w:rPr>
            <w:t xml:space="preserve"> 11/6/2014</w:t>
          </w:r>
        </w:p>
      </w:tc>
    </w:tr>
  </w:tbl>
  <w:p w:rsidR="00521884" w:rsidRPr="00EC38EA" w:rsidRDefault="00521884" w:rsidP="0052188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000" w:firstRow="0" w:lastRow="0" w:firstColumn="0" w:lastColumn="0" w:noHBand="0" w:noVBand="0"/>
    </w:tblPr>
    <w:tblGrid>
      <w:gridCol w:w="4872"/>
      <w:gridCol w:w="4872"/>
      <w:gridCol w:w="2514"/>
      <w:gridCol w:w="2358"/>
    </w:tblGrid>
    <w:tr w:rsidR="00521884" w:rsidTr="00521884">
      <w:tblPrEx>
        <w:tblCellMar>
          <w:top w:w="0" w:type="dxa"/>
          <w:bottom w:w="0" w:type="dxa"/>
        </w:tblCellMar>
      </w:tblPrEx>
      <w:trPr>
        <w:cantSplit/>
      </w:trPr>
      <w:tc>
        <w:tcPr>
          <w:tcW w:w="12258" w:type="dxa"/>
          <w:gridSpan w:val="3"/>
        </w:tcPr>
        <w:p w:rsidR="00521884" w:rsidRPr="00AA0C96" w:rsidRDefault="00521884" w:rsidP="00521884">
          <w:pPr>
            <w:pStyle w:val="Header"/>
            <w:spacing w:before="60" w:after="60"/>
            <w:rPr>
              <w:b/>
              <w:sz w:val="22"/>
            </w:rPr>
          </w:pPr>
          <w:r>
            <w:rPr>
              <w:b/>
              <w:sz w:val="22"/>
            </w:rPr>
            <w:t>Location: Randall Library</w:t>
          </w:r>
        </w:p>
      </w:tc>
      <w:tc>
        <w:tcPr>
          <w:tcW w:w="2358" w:type="dxa"/>
        </w:tcPr>
        <w:p w:rsidR="00521884" w:rsidRPr="00AA0C96" w:rsidRDefault="00521884" w:rsidP="00521884">
          <w:pPr>
            <w:pStyle w:val="Header"/>
            <w:tabs>
              <w:tab w:val="clear" w:pos="4320"/>
              <w:tab w:val="clear" w:pos="8640"/>
            </w:tabs>
            <w:spacing w:before="60" w:after="60"/>
            <w:rPr>
              <w:b/>
              <w:sz w:val="22"/>
            </w:rPr>
          </w:pPr>
          <w:r w:rsidRPr="00AA0C96">
            <w:rPr>
              <w:b/>
              <w:sz w:val="22"/>
            </w:rPr>
            <w:t>Indoor Air Results</w:t>
          </w:r>
        </w:p>
      </w:tc>
    </w:tr>
    <w:tr w:rsidR="00521884" w:rsidTr="00521884">
      <w:tblPrEx>
        <w:tblCellMar>
          <w:top w:w="0" w:type="dxa"/>
          <w:bottom w:w="0" w:type="dxa"/>
        </w:tblCellMar>
      </w:tblPrEx>
      <w:trPr>
        <w:cantSplit/>
      </w:trPr>
      <w:tc>
        <w:tcPr>
          <w:tcW w:w="4872" w:type="dxa"/>
        </w:tcPr>
        <w:p w:rsidR="00521884" w:rsidRPr="00AA0C96" w:rsidRDefault="00521884" w:rsidP="00521884">
          <w:pPr>
            <w:pStyle w:val="Header"/>
            <w:tabs>
              <w:tab w:val="clear" w:pos="4320"/>
              <w:tab w:val="clear" w:pos="8640"/>
            </w:tabs>
            <w:spacing w:before="60" w:after="60"/>
            <w:rPr>
              <w:b/>
              <w:sz w:val="22"/>
            </w:rPr>
          </w:pPr>
          <w:r w:rsidRPr="00AA0C96">
            <w:rPr>
              <w:b/>
              <w:sz w:val="22"/>
            </w:rPr>
            <w:t xml:space="preserve">Address: </w:t>
          </w:r>
          <w:r>
            <w:rPr>
              <w:b/>
              <w:sz w:val="22"/>
            </w:rPr>
            <w:t xml:space="preserve"> 19 Crescent Street, Stow MA</w:t>
          </w:r>
        </w:p>
      </w:tc>
      <w:tc>
        <w:tcPr>
          <w:tcW w:w="4872" w:type="dxa"/>
        </w:tcPr>
        <w:p w:rsidR="00521884" w:rsidRPr="00AA0C96" w:rsidRDefault="00521884" w:rsidP="00521884">
          <w:pPr>
            <w:pStyle w:val="Header"/>
            <w:tabs>
              <w:tab w:val="clear" w:pos="4320"/>
              <w:tab w:val="clear" w:pos="8640"/>
              <w:tab w:val="left" w:pos="1560"/>
              <w:tab w:val="center" w:pos="2328"/>
            </w:tabs>
            <w:spacing w:before="60" w:after="60"/>
            <w:rPr>
              <w:b/>
              <w:sz w:val="22"/>
            </w:rPr>
          </w:pPr>
          <w:r>
            <w:rPr>
              <w:b/>
              <w:sz w:val="22"/>
            </w:rPr>
            <w:tab/>
          </w:r>
          <w:r>
            <w:rPr>
              <w:b/>
              <w:sz w:val="22"/>
            </w:rPr>
            <w:tab/>
          </w:r>
          <w:r w:rsidRPr="00AA0C96">
            <w:rPr>
              <w:b/>
              <w:sz w:val="22"/>
            </w:rPr>
            <w:t>Table 1</w:t>
          </w:r>
        </w:p>
      </w:tc>
      <w:tc>
        <w:tcPr>
          <w:tcW w:w="2514" w:type="dxa"/>
        </w:tcPr>
        <w:p w:rsidR="00521884" w:rsidRPr="00AA0C96" w:rsidRDefault="00521884" w:rsidP="00521884">
          <w:pPr>
            <w:pStyle w:val="Header"/>
            <w:tabs>
              <w:tab w:val="clear" w:pos="4320"/>
              <w:tab w:val="clear" w:pos="8640"/>
            </w:tabs>
            <w:spacing w:before="60" w:after="60"/>
            <w:rPr>
              <w:b/>
              <w:sz w:val="22"/>
            </w:rPr>
          </w:pPr>
        </w:p>
      </w:tc>
      <w:tc>
        <w:tcPr>
          <w:tcW w:w="2358" w:type="dxa"/>
        </w:tcPr>
        <w:p w:rsidR="00521884" w:rsidRPr="00AA0C96" w:rsidRDefault="00521884" w:rsidP="00521884">
          <w:pPr>
            <w:pStyle w:val="Header"/>
            <w:tabs>
              <w:tab w:val="clear" w:pos="4320"/>
              <w:tab w:val="clear" w:pos="8640"/>
            </w:tabs>
            <w:spacing w:before="60" w:after="60"/>
            <w:rPr>
              <w:b/>
              <w:sz w:val="22"/>
            </w:rPr>
          </w:pPr>
          <w:r w:rsidRPr="00AA0C96">
            <w:rPr>
              <w:b/>
              <w:sz w:val="22"/>
            </w:rPr>
            <w:t xml:space="preserve">Date: </w:t>
          </w:r>
          <w:r>
            <w:rPr>
              <w:b/>
              <w:sz w:val="22"/>
            </w:rPr>
            <w:t>11/6/2014</w:t>
          </w:r>
        </w:p>
      </w:tc>
    </w:tr>
  </w:tbl>
  <w:p w:rsidR="00521884" w:rsidRDefault="00521884" w:rsidP="0052188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FFFFFFFF"/>
    <w:styleLink w:val="StyleNumbered3"/>
    <w:lvl w:ilvl="0">
      <w:start w:val="1"/>
      <w:numFmt w:val="decimal"/>
      <w:lvlText w:val="%1."/>
      <w:legacy w:legacy="1" w:legacySpace="0" w:legacyIndent="720"/>
      <w:lvlJc w:val="left"/>
      <w:pPr>
        <w:ind w:left="720" w:hanging="720"/>
      </w:pPr>
    </w:lvl>
    <w:lvl w:ilvl="1">
      <w:start w:val="1"/>
      <w:numFmt w:val="decimal"/>
      <w:lvlText w:val="%1.%2."/>
      <w:legacy w:legacy="1" w:legacySpace="0" w:legacyIndent="720"/>
      <w:lvlJc w:val="left"/>
      <w:pPr>
        <w:ind w:left="1440" w:hanging="720"/>
      </w:pPr>
    </w:lvl>
    <w:lvl w:ilvl="2">
      <w:start w:val="1"/>
      <w:numFmt w:val="decimal"/>
      <w:lvlText w:val="%1.%2.%3."/>
      <w:legacy w:legacy="1" w:legacySpace="0" w:legacyIndent="720"/>
      <w:lvlJc w:val="left"/>
      <w:pPr>
        <w:ind w:left="2160" w:hanging="720"/>
      </w:pPr>
    </w:lvl>
    <w:lvl w:ilvl="3">
      <w:start w:val="1"/>
      <w:numFmt w:val="decimal"/>
      <w:pStyle w:val="Heading4"/>
      <w:lvlText w:val="%1.%2.%3.%4."/>
      <w:legacy w:legacy="1" w:legacySpace="0" w:legacyIndent="720"/>
      <w:lvlJc w:val="left"/>
      <w:pPr>
        <w:ind w:left="2880" w:hanging="720"/>
      </w:pPr>
    </w:lvl>
    <w:lvl w:ilvl="4">
      <w:start w:val="1"/>
      <w:numFmt w:val="decimal"/>
      <w:pStyle w:val="Heading5"/>
      <w:lvlText w:val="%1.%2.%3.%4.%5."/>
      <w:legacy w:legacy="1" w:legacySpace="0" w:legacyIndent="720"/>
      <w:lvlJc w:val="left"/>
      <w:pPr>
        <w:ind w:left="3600" w:hanging="720"/>
      </w:pPr>
    </w:lvl>
    <w:lvl w:ilvl="5">
      <w:start w:val="1"/>
      <w:numFmt w:val="decimal"/>
      <w:pStyle w:val="Heading6"/>
      <w:lvlText w:val="%1.%2.%3.%4.%5.%6."/>
      <w:legacy w:legacy="1" w:legacySpace="0" w:legacyIndent="720"/>
      <w:lvlJc w:val="left"/>
      <w:pPr>
        <w:ind w:left="4320" w:hanging="720"/>
      </w:pPr>
    </w:lvl>
    <w:lvl w:ilvl="6">
      <w:start w:val="1"/>
      <w:numFmt w:val="decimal"/>
      <w:pStyle w:val="Heading7"/>
      <w:lvlText w:val="%1.%2.%3.%4.%5.%6.%7."/>
      <w:legacy w:legacy="1" w:legacySpace="0" w:legacyIndent="720"/>
      <w:lvlJc w:val="left"/>
      <w:pPr>
        <w:ind w:left="5040" w:hanging="720"/>
      </w:pPr>
    </w:lvl>
    <w:lvl w:ilvl="7">
      <w:start w:val="1"/>
      <w:numFmt w:val="decimal"/>
      <w:pStyle w:val="Heading8"/>
      <w:lvlText w:val="%1.%2.%3.%4.%5.%6.%7.%8."/>
      <w:legacy w:legacy="1" w:legacySpace="0" w:legacyIndent="720"/>
      <w:lvlJc w:val="left"/>
      <w:pPr>
        <w:ind w:left="5760" w:hanging="720"/>
      </w:pPr>
    </w:lvl>
    <w:lvl w:ilvl="8">
      <w:start w:val="1"/>
      <w:numFmt w:val="decimal"/>
      <w:pStyle w:val="Heading9"/>
      <w:lvlText w:val="%1.%2.%3.%4.%5.%6.%7.%8.%9."/>
      <w:legacy w:legacy="1" w:legacySpace="0" w:legacyIndent="720"/>
      <w:lvlJc w:val="left"/>
      <w:pPr>
        <w:ind w:left="6480" w:hanging="720"/>
      </w:pPr>
    </w:lvl>
  </w:abstractNum>
  <w:abstractNum w:abstractNumId="1">
    <w:nsid w:val="069D7663"/>
    <w:multiLevelType w:val="multilevel"/>
    <w:tmpl w:val="758CDAD2"/>
    <w:numStyleLink w:val="StyleBulleted1"/>
  </w:abstractNum>
  <w:abstractNum w:abstractNumId="2">
    <w:nsid w:val="090247C8"/>
    <w:multiLevelType w:val="multilevel"/>
    <w:tmpl w:val="B120C4A0"/>
    <w:numStyleLink w:val="StyleNumbered"/>
  </w:abstractNum>
  <w:abstractNum w:abstractNumId="3">
    <w:nsid w:val="0AF805B5"/>
    <w:multiLevelType w:val="hybridMultilevel"/>
    <w:tmpl w:val="25B295A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111E5CA0"/>
    <w:multiLevelType w:val="hybridMultilevel"/>
    <w:tmpl w:val="772C5A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40C49BE"/>
    <w:multiLevelType w:val="multilevel"/>
    <w:tmpl w:val="758CDAD2"/>
    <w:numStyleLink w:val="StyleBulleted1"/>
  </w:abstractNum>
  <w:abstractNum w:abstractNumId="6">
    <w:nsid w:val="24A204F6"/>
    <w:multiLevelType w:val="hybridMultilevel"/>
    <w:tmpl w:val="DFA8EC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7E702A4"/>
    <w:multiLevelType w:val="multilevel"/>
    <w:tmpl w:val="758CDAD2"/>
    <w:numStyleLink w:val="StyleBulleted1"/>
  </w:abstractNum>
  <w:abstractNum w:abstractNumId="8">
    <w:nsid w:val="38317BD6"/>
    <w:multiLevelType w:val="hybridMultilevel"/>
    <w:tmpl w:val="37645D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3B8D5F9C"/>
    <w:multiLevelType w:val="hybridMultilevel"/>
    <w:tmpl w:val="422AA61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nsid w:val="3D5478A8"/>
    <w:multiLevelType w:val="multilevel"/>
    <w:tmpl w:val="CB4E28B8"/>
    <w:styleLink w:val="StyleNumbered2"/>
    <w:lvl w:ilvl="0">
      <w:start w:val="1"/>
      <w:numFmt w:val="decimal"/>
      <w:pStyle w:val="TOC6"/>
      <w:lvlText w:val="%1."/>
      <w:lvlJc w:val="right"/>
      <w:pPr>
        <w:tabs>
          <w:tab w:val="num" w:pos="720"/>
        </w:tabs>
        <w:ind w:left="720" w:hanging="576"/>
      </w:pPr>
      <w:rPr>
        <w:rFonts w:cs="Times New Roman" w:hint="default"/>
        <w:sz w:val="24"/>
      </w:rPr>
    </w:lvl>
    <w:lvl w:ilvl="1">
      <w:start w:val="1"/>
      <w:numFmt w:val="lowerLetter"/>
      <w:lvlText w:val="%2."/>
      <w:lvlJc w:val="left"/>
      <w:pPr>
        <w:tabs>
          <w:tab w:val="num" w:pos="1440"/>
        </w:tabs>
        <w:ind w:left="1440" w:hanging="720"/>
      </w:pPr>
      <w:rPr>
        <w:rFonts w:cs="Times New Roman" w:hint="default"/>
      </w:rPr>
    </w:lvl>
    <w:lvl w:ilvl="2">
      <w:start w:val="1"/>
      <w:numFmt w:val="lowerRoman"/>
      <w:lvlText w:val="%3."/>
      <w:lvlJc w:val="right"/>
      <w:pPr>
        <w:tabs>
          <w:tab w:val="num" w:pos="2880"/>
        </w:tabs>
        <w:ind w:left="2880" w:hanging="180"/>
      </w:pPr>
      <w:rPr>
        <w:rFonts w:cs="Times New Roman" w:hint="default"/>
      </w:rPr>
    </w:lvl>
    <w:lvl w:ilvl="3">
      <w:start w:val="1"/>
      <w:numFmt w:val="decimal"/>
      <w:lvlText w:val="%4."/>
      <w:lvlJc w:val="left"/>
      <w:pPr>
        <w:tabs>
          <w:tab w:val="num" w:pos="3600"/>
        </w:tabs>
        <w:ind w:left="3600" w:hanging="360"/>
      </w:pPr>
      <w:rPr>
        <w:rFonts w:cs="Times New Roman" w:hint="default"/>
      </w:rPr>
    </w:lvl>
    <w:lvl w:ilvl="4">
      <w:start w:val="1"/>
      <w:numFmt w:val="lowerLetter"/>
      <w:lvlText w:val="%5."/>
      <w:lvlJc w:val="left"/>
      <w:pPr>
        <w:tabs>
          <w:tab w:val="num" w:pos="4320"/>
        </w:tabs>
        <w:ind w:left="4320" w:hanging="360"/>
      </w:pPr>
      <w:rPr>
        <w:rFonts w:cs="Times New Roman" w:hint="default"/>
      </w:rPr>
    </w:lvl>
    <w:lvl w:ilvl="5">
      <w:start w:val="1"/>
      <w:numFmt w:val="lowerRoman"/>
      <w:lvlText w:val="%6."/>
      <w:lvlJc w:val="right"/>
      <w:pPr>
        <w:tabs>
          <w:tab w:val="num" w:pos="5040"/>
        </w:tabs>
        <w:ind w:left="5040" w:hanging="180"/>
      </w:pPr>
      <w:rPr>
        <w:rFonts w:cs="Times New Roman" w:hint="default"/>
      </w:rPr>
    </w:lvl>
    <w:lvl w:ilvl="6">
      <w:start w:val="1"/>
      <w:numFmt w:val="decimal"/>
      <w:lvlText w:val="%7."/>
      <w:lvlJc w:val="left"/>
      <w:pPr>
        <w:tabs>
          <w:tab w:val="num" w:pos="5760"/>
        </w:tabs>
        <w:ind w:left="5760" w:hanging="360"/>
      </w:pPr>
      <w:rPr>
        <w:rFonts w:cs="Times New Roman" w:hint="default"/>
      </w:rPr>
    </w:lvl>
    <w:lvl w:ilvl="7">
      <w:start w:val="1"/>
      <w:numFmt w:val="lowerLetter"/>
      <w:lvlText w:val="%8."/>
      <w:lvlJc w:val="left"/>
      <w:pPr>
        <w:tabs>
          <w:tab w:val="num" w:pos="6480"/>
        </w:tabs>
        <w:ind w:left="6480" w:hanging="360"/>
      </w:pPr>
      <w:rPr>
        <w:rFonts w:cs="Times New Roman" w:hint="default"/>
      </w:rPr>
    </w:lvl>
    <w:lvl w:ilvl="8">
      <w:start w:val="1"/>
      <w:numFmt w:val="lowerRoman"/>
      <w:lvlText w:val="%9."/>
      <w:lvlJc w:val="right"/>
      <w:pPr>
        <w:tabs>
          <w:tab w:val="num" w:pos="7200"/>
        </w:tabs>
        <w:ind w:left="7200" w:hanging="180"/>
      </w:pPr>
      <w:rPr>
        <w:rFonts w:cs="Times New Roman" w:hint="default"/>
      </w:rPr>
    </w:lvl>
  </w:abstractNum>
  <w:abstractNum w:abstractNumId="11">
    <w:nsid w:val="40221435"/>
    <w:multiLevelType w:val="hybridMultilevel"/>
    <w:tmpl w:val="3E6AD00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nsid w:val="40C74C09"/>
    <w:multiLevelType w:val="hybridMultilevel"/>
    <w:tmpl w:val="975C2DFE"/>
    <w:lvl w:ilvl="0" w:tplc="ECF2892A">
      <w:start w:val="1"/>
      <w:numFmt w:val="decimal"/>
      <w:pStyle w:val="TableGrid"/>
      <w:lvlText w:val="%1."/>
      <w:lvlJc w:val="right"/>
      <w:pPr>
        <w:tabs>
          <w:tab w:val="num" w:pos="1152"/>
        </w:tabs>
        <w:ind w:left="1152" w:hanging="72"/>
      </w:pPr>
      <w:rPr>
        <w:rFonts w:cs="Times New Roman"/>
      </w:rPr>
    </w:lvl>
    <w:lvl w:ilvl="1" w:tplc="FFFFFFFF">
      <w:start w:val="1"/>
      <w:numFmt w:val="lowerLetter"/>
      <w:lvlText w:val="%2."/>
      <w:lvlJc w:val="left"/>
      <w:pPr>
        <w:tabs>
          <w:tab w:val="num" w:pos="2160"/>
        </w:tabs>
        <w:ind w:left="2160" w:hanging="360"/>
      </w:pPr>
      <w:rPr>
        <w:rFonts w:cs="Times New Roman"/>
      </w:rPr>
    </w:lvl>
    <w:lvl w:ilvl="2" w:tplc="FFFFFFFF">
      <w:start w:val="1"/>
      <w:numFmt w:val="lowerRoman"/>
      <w:lvlText w:val="%3."/>
      <w:lvlJc w:val="right"/>
      <w:pPr>
        <w:tabs>
          <w:tab w:val="num" w:pos="2880"/>
        </w:tabs>
        <w:ind w:left="2880" w:hanging="180"/>
      </w:pPr>
      <w:rPr>
        <w:rFonts w:cs="Times New Roman"/>
      </w:rPr>
    </w:lvl>
    <w:lvl w:ilvl="3" w:tplc="FFFFFFFF">
      <w:start w:val="1"/>
      <w:numFmt w:val="decimal"/>
      <w:lvlText w:val="%4."/>
      <w:lvlJc w:val="left"/>
      <w:pPr>
        <w:tabs>
          <w:tab w:val="num" w:pos="3600"/>
        </w:tabs>
        <w:ind w:left="3600" w:hanging="360"/>
      </w:pPr>
      <w:rPr>
        <w:rFonts w:cs="Times New Roman"/>
      </w:rPr>
    </w:lvl>
    <w:lvl w:ilvl="4" w:tplc="FFFFFFFF">
      <w:start w:val="1"/>
      <w:numFmt w:val="lowerLetter"/>
      <w:lvlText w:val="%5."/>
      <w:lvlJc w:val="left"/>
      <w:pPr>
        <w:tabs>
          <w:tab w:val="num" w:pos="4320"/>
        </w:tabs>
        <w:ind w:left="4320" w:hanging="360"/>
      </w:pPr>
      <w:rPr>
        <w:rFonts w:cs="Times New Roman"/>
      </w:rPr>
    </w:lvl>
    <w:lvl w:ilvl="5" w:tplc="FFFFFFFF">
      <w:start w:val="1"/>
      <w:numFmt w:val="lowerRoman"/>
      <w:lvlText w:val="%6."/>
      <w:lvlJc w:val="right"/>
      <w:pPr>
        <w:tabs>
          <w:tab w:val="num" w:pos="5040"/>
        </w:tabs>
        <w:ind w:left="5040" w:hanging="180"/>
      </w:pPr>
      <w:rPr>
        <w:rFonts w:cs="Times New Roman"/>
      </w:rPr>
    </w:lvl>
    <w:lvl w:ilvl="6" w:tplc="FFFFFFFF">
      <w:start w:val="1"/>
      <w:numFmt w:val="decimal"/>
      <w:lvlText w:val="%7."/>
      <w:lvlJc w:val="left"/>
      <w:pPr>
        <w:tabs>
          <w:tab w:val="num" w:pos="5760"/>
        </w:tabs>
        <w:ind w:left="5760" w:hanging="360"/>
      </w:pPr>
      <w:rPr>
        <w:rFonts w:cs="Times New Roman"/>
      </w:rPr>
    </w:lvl>
    <w:lvl w:ilvl="7" w:tplc="FFFFFFFF">
      <w:start w:val="1"/>
      <w:numFmt w:val="lowerLetter"/>
      <w:lvlText w:val="%8."/>
      <w:lvlJc w:val="left"/>
      <w:pPr>
        <w:tabs>
          <w:tab w:val="num" w:pos="6480"/>
        </w:tabs>
        <w:ind w:left="6480" w:hanging="360"/>
      </w:pPr>
      <w:rPr>
        <w:rFonts w:cs="Times New Roman"/>
      </w:rPr>
    </w:lvl>
    <w:lvl w:ilvl="8" w:tplc="FFFFFFFF">
      <w:start w:val="1"/>
      <w:numFmt w:val="lowerRoman"/>
      <w:lvlText w:val="%9."/>
      <w:lvlJc w:val="right"/>
      <w:pPr>
        <w:tabs>
          <w:tab w:val="num" w:pos="7200"/>
        </w:tabs>
        <w:ind w:left="7200" w:hanging="180"/>
      </w:pPr>
      <w:rPr>
        <w:rFonts w:cs="Times New Roman"/>
      </w:rPr>
    </w:lvl>
  </w:abstractNum>
  <w:abstractNum w:abstractNumId="13">
    <w:nsid w:val="4844286C"/>
    <w:multiLevelType w:val="multilevel"/>
    <w:tmpl w:val="B120C4A0"/>
    <w:styleLink w:val="StyleNumbered"/>
    <w:lvl w:ilvl="0">
      <w:start w:val="1"/>
      <w:numFmt w:val="decimal"/>
      <w:lvlText w:val="%1."/>
      <w:lvlJc w:val="right"/>
      <w:pPr>
        <w:tabs>
          <w:tab w:val="num" w:pos="720"/>
        </w:tabs>
        <w:ind w:left="720" w:hanging="576"/>
      </w:pPr>
      <w:rPr>
        <w:rFonts w:hint="default"/>
        <w:sz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4">
    <w:nsid w:val="4A766146"/>
    <w:multiLevelType w:val="hybridMultilevel"/>
    <w:tmpl w:val="699878D6"/>
    <w:lvl w:ilvl="0" w:tplc="0409000F">
      <w:start w:val="1"/>
      <w:numFmt w:val="decimal"/>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5">
    <w:nsid w:val="4DFA29DE"/>
    <w:multiLevelType w:val="multilevel"/>
    <w:tmpl w:val="758CDAD2"/>
    <w:styleLink w:val="StyleBulleted1"/>
    <w:lvl w:ilvl="0">
      <w:start w:val="1"/>
      <w:numFmt w:val="bullet"/>
      <w:lvlText w:val=""/>
      <w:lvlJc w:val="left"/>
      <w:pPr>
        <w:tabs>
          <w:tab w:val="num" w:pos="720"/>
        </w:tabs>
        <w:ind w:left="720" w:hanging="720"/>
      </w:pPr>
      <w:rPr>
        <w:rFonts w:ascii="Symbol" w:hAnsi="Symbol" w:hint="default"/>
        <w:sz w:val="24"/>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16">
    <w:nsid w:val="543E0C69"/>
    <w:multiLevelType w:val="hybridMultilevel"/>
    <w:tmpl w:val="7FDEDFF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nsid w:val="55AA2431"/>
    <w:multiLevelType w:val="hybridMultilevel"/>
    <w:tmpl w:val="487E7EE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nsid w:val="5C9336D4"/>
    <w:multiLevelType w:val="hybridMultilevel"/>
    <w:tmpl w:val="480458D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nsid w:val="5CF30E49"/>
    <w:multiLevelType w:val="hybridMultilevel"/>
    <w:tmpl w:val="8758A2F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nsid w:val="66B9189B"/>
    <w:multiLevelType w:val="hybridMultilevel"/>
    <w:tmpl w:val="494A0E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A8F4AE1"/>
    <w:multiLevelType w:val="multilevel"/>
    <w:tmpl w:val="CB4E28B8"/>
    <w:numStyleLink w:val="StyleNumbered2"/>
  </w:abstractNum>
  <w:abstractNum w:abstractNumId="22">
    <w:nsid w:val="74663F82"/>
    <w:multiLevelType w:val="multilevel"/>
    <w:tmpl w:val="EE9C6656"/>
    <w:styleLink w:val="StyleNumbered1"/>
    <w:lvl w:ilvl="0">
      <w:start w:val="1"/>
      <w:numFmt w:val="decimal"/>
      <w:lvlText w:val="%1."/>
      <w:lvlJc w:val="left"/>
      <w:pPr>
        <w:tabs>
          <w:tab w:val="num" w:pos="720"/>
        </w:tabs>
        <w:ind w:left="720" w:hanging="720"/>
      </w:pPr>
      <w:rPr>
        <w:rFonts w:hint="default"/>
        <w:sz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3">
    <w:nsid w:val="76503196"/>
    <w:multiLevelType w:val="multilevel"/>
    <w:tmpl w:val="758CDAD2"/>
    <w:numStyleLink w:val="StyleBulleted1"/>
  </w:abstractNum>
  <w:abstractNum w:abstractNumId="24">
    <w:nsid w:val="796C6641"/>
    <w:multiLevelType w:val="hybridMultilevel"/>
    <w:tmpl w:val="1CF2E2D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nsid w:val="79840E3F"/>
    <w:multiLevelType w:val="multilevel"/>
    <w:tmpl w:val="B120C4A0"/>
    <w:numStyleLink w:val="StyleNumbered"/>
  </w:abstractNum>
  <w:num w:numId="1">
    <w:abstractNumId w:val="22"/>
  </w:num>
  <w:num w:numId="2">
    <w:abstractNumId w:val="13"/>
  </w:num>
  <w:num w:numId="3">
    <w:abstractNumId w:val="10"/>
  </w:num>
  <w:num w:numId="4">
    <w:abstractNumId w:val="0"/>
  </w:num>
  <w:num w:numId="5">
    <w:abstractNumId w:val="0"/>
  </w:num>
  <w:num w:numId="6">
    <w:abstractNumId w:val="15"/>
  </w:num>
  <w:num w:numId="7">
    <w:abstractNumId w:val="7"/>
  </w:num>
  <w:num w:numId="8">
    <w:abstractNumId w:val="1"/>
  </w:num>
  <w:num w:numId="9">
    <w:abstractNumId w:val="23"/>
  </w:num>
  <w:num w:numId="10">
    <w:abstractNumId w:val="21"/>
  </w:num>
  <w:num w:numId="11">
    <w:abstractNumId w:val="9"/>
  </w:num>
  <w:num w:numId="12">
    <w:abstractNumId w:val="5"/>
  </w:num>
  <w:num w:numId="13">
    <w:abstractNumId w:val="11"/>
  </w:num>
  <w:num w:numId="14">
    <w:abstractNumId w:val="2"/>
  </w:num>
  <w:num w:numId="15">
    <w:abstractNumId w:val="14"/>
  </w:num>
  <w:num w:numId="16">
    <w:abstractNumId w:val="25"/>
  </w:num>
  <w:num w:numId="17">
    <w:abstractNumId w:val="19"/>
  </w:num>
  <w:num w:numId="1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4"/>
  </w:num>
  <w:num w:numId="21">
    <w:abstractNumId w:val="8"/>
  </w:num>
  <w:num w:numId="22">
    <w:abstractNumId w:val="17"/>
  </w:num>
  <w:num w:numId="23">
    <w:abstractNumId w:val="20"/>
  </w:num>
  <w:num w:numId="24">
    <w:abstractNumId w:val="3"/>
  </w:num>
  <w:num w:numId="25">
    <w:abstractNumId w:val="4"/>
  </w:num>
  <w:num w:numId="26">
    <w:abstractNumId w:val="6"/>
  </w:num>
  <w:num w:numId="27">
    <w:abstractNumId w:val="16"/>
  </w:num>
  <w:num w:numId="28">
    <w:abstractNumId w:val="1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rawingGridVerticalSpacing w:val="127"/>
  <w:displayHorizontalDrawingGridEvery w:val="0"/>
  <w:displayVerticalDrawingGridEvery w:val="2"/>
  <w:noPunctuationKerning/>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gnword-docGUID" w:val="{8BFD2D42-03EE-483A-B6CC-CB73D109A39B}"/>
    <w:docVar w:name="dgnword-eventsink" w:val="23130824"/>
  </w:docVars>
  <w:rsids>
    <w:rsidRoot w:val="00877E7A"/>
    <w:rsid w:val="00000D18"/>
    <w:rsid w:val="00002DC6"/>
    <w:rsid w:val="00003928"/>
    <w:rsid w:val="00005B38"/>
    <w:rsid w:val="0000616C"/>
    <w:rsid w:val="000064DA"/>
    <w:rsid w:val="000105AD"/>
    <w:rsid w:val="00010835"/>
    <w:rsid w:val="000108ED"/>
    <w:rsid w:val="00011C45"/>
    <w:rsid w:val="00012980"/>
    <w:rsid w:val="00012B49"/>
    <w:rsid w:val="00013A46"/>
    <w:rsid w:val="00014830"/>
    <w:rsid w:val="00014BF9"/>
    <w:rsid w:val="000163E2"/>
    <w:rsid w:val="00017025"/>
    <w:rsid w:val="00017151"/>
    <w:rsid w:val="00020571"/>
    <w:rsid w:val="00020F71"/>
    <w:rsid w:val="00021609"/>
    <w:rsid w:val="00021A0F"/>
    <w:rsid w:val="00022AC7"/>
    <w:rsid w:val="00024A75"/>
    <w:rsid w:val="00031091"/>
    <w:rsid w:val="0003127A"/>
    <w:rsid w:val="0003179B"/>
    <w:rsid w:val="00031EDC"/>
    <w:rsid w:val="00032C01"/>
    <w:rsid w:val="00032F54"/>
    <w:rsid w:val="000352FF"/>
    <w:rsid w:val="00036AC8"/>
    <w:rsid w:val="00036EC2"/>
    <w:rsid w:val="0004147F"/>
    <w:rsid w:val="00041DF6"/>
    <w:rsid w:val="0004390B"/>
    <w:rsid w:val="00045DAC"/>
    <w:rsid w:val="000479ED"/>
    <w:rsid w:val="00054881"/>
    <w:rsid w:val="00054DC6"/>
    <w:rsid w:val="0005561F"/>
    <w:rsid w:val="0005565A"/>
    <w:rsid w:val="00055668"/>
    <w:rsid w:val="00056AED"/>
    <w:rsid w:val="00056C91"/>
    <w:rsid w:val="00057256"/>
    <w:rsid w:val="0005754A"/>
    <w:rsid w:val="00057A3E"/>
    <w:rsid w:val="00057C6A"/>
    <w:rsid w:val="00060129"/>
    <w:rsid w:val="000602C8"/>
    <w:rsid w:val="00060C25"/>
    <w:rsid w:val="00061218"/>
    <w:rsid w:val="00064AF5"/>
    <w:rsid w:val="00064E64"/>
    <w:rsid w:val="000701C2"/>
    <w:rsid w:val="0007196E"/>
    <w:rsid w:val="00071FD1"/>
    <w:rsid w:val="000723F3"/>
    <w:rsid w:val="00072C2F"/>
    <w:rsid w:val="00073B69"/>
    <w:rsid w:val="000747FD"/>
    <w:rsid w:val="000771D8"/>
    <w:rsid w:val="000809E9"/>
    <w:rsid w:val="00083C49"/>
    <w:rsid w:val="00084C1B"/>
    <w:rsid w:val="00085C64"/>
    <w:rsid w:val="0009163D"/>
    <w:rsid w:val="000976E2"/>
    <w:rsid w:val="000A008E"/>
    <w:rsid w:val="000A0F93"/>
    <w:rsid w:val="000A25DA"/>
    <w:rsid w:val="000A3089"/>
    <w:rsid w:val="000A33D6"/>
    <w:rsid w:val="000A39FB"/>
    <w:rsid w:val="000A3B69"/>
    <w:rsid w:val="000A4A43"/>
    <w:rsid w:val="000A4AF3"/>
    <w:rsid w:val="000A54E5"/>
    <w:rsid w:val="000A5A64"/>
    <w:rsid w:val="000A5CA7"/>
    <w:rsid w:val="000A5DA4"/>
    <w:rsid w:val="000A65D6"/>
    <w:rsid w:val="000B03EB"/>
    <w:rsid w:val="000B0925"/>
    <w:rsid w:val="000B108D"/>
    <w:rsid w:val="000B1223"/>
    <w:rsid w:val="000B3B01"/>
    <w:rsid w:val="000B4459"/>
    <w:rsid w:val="000B5560"/>
    <w:rsid w:val="000B58F8"/>
    <w:rsid w:val="000C0073"/>
    <w:rsid w:val="000C0F0F"/>
    <w:rsid w:val="000C14A4"/>
    <w:rsid w:val="000C235D"/>
    <w:rsid w:val="000C3F97"/>
    <w:rsid w:val="000C56C8"/>
    <w:rsid w:val="000C600D"/>
    <w:rsid w:val="000C6970"/>
    <w:rsid w:val="000C7952"/>
    <w:rsid w:val="000D1429"/>
    <w:rsid w:val="000D35ED"/>
    <w:rsid w:val="000D423F"/>
    <w:rsid w:val="000D5471"/>
    <w:rsid w:val="000D5F7B"/>
    <w:rsid w:val="000D6954"/>
    <w:rsid w:val="000D6993"/>
    <w:rsid w:val="000D6E60"/>
    <w:rsid w:val="000E34EE"/>
    <w:rsid w:val="000E39E9"/>
    <w:rsid w:val="000E3EA9"/>
    <w:rsid w:val="000E42C2"/>
    <w:rsid w:val="000E4DC1"/>
    <w:rsid w:val="000F20BA"/>
    <w:rsid w:val="000F26A1"/>
    <w:rsid w:val="000F2DD2"/>
    <w:rsid w:val="000F2F68"/>
    <w:rsid w:val="000F4EFD"/>
    <w:rsid w:val="000F5862"/>
    <w:rsid w:val="000F5F97"/>
    <w:rsid w:val="000F694B"/>
    <w:rsid w:val="000F6FBF"/>
    <w:rsid w:val="00100C0B"/>
    <w:rsid w:val="001019BC"/>
    <w:rsid w:val="001022AC"/>
    <w:rsid w:val="00103304"/>
    <w:rsid w:val="00104BB6"/>
    <w:rsid w:val="001056C7"/>
    <w:rsid w:val="00105F29"/>
    <w:rsid w:val="00106DF6"/>
    <w:rsid w:val="00107443"/>
    <w:rsid w:val="0010756D"/>
    <w:rsid w:val="001133C6"/>
    <w:rsid w:val="001138EF"/>
    <w:rsid w:val="001145AB"/>
    <w:rsid w:val="00116A02"/>
    <w:rsid w:val="00117769"/>
    <w:rsid w:val="0012096B"/>
    <w:rsid w:val="00121A72"/>
    <w:rsid w:val="00121AB8"/>
    <w:rsid w:val="00122112"/>
    <w:rsid w:val="0012387A"/>
    <w:rsid w:val="00124354"/>
    <w:rsid w:val="00124C6D"/>
    <w:rsid w:val="00125115"/>
    <w:rsid w:val="0012615A"/>
    <w:rsid w:val="001270A7"/>
    <w:rsid w:val="001273E7"/>
    <w:rsid w:val="00127A11"/>
    <w:rsid w:val="00131D66"/>
    <w:rsid w:val="001342B7"/>
    <w:rsid w:val="001376C0"/>
    <w:rsid w:val="00137F4F"/>
    <w:rsid w:val="001442D6"/>
    <w:rsid w:val="00144571"/>
    <w:rsid w:val="001466B0"/>
    <w:rsid w:val="00146CB4"/>
    <w:rsid w:val="00146E57"/>
    <w:rsid w:val="00147175"/>
    <w:rsid w:val="0015066C"/>
    <w:rsid w:val="00151E14"/>
    <w:rsid w:val="00151E76"/>
    <w:rsid w:val="00152B5F"/>
    <w:rsid w:val="00152F19"/>
    <w:rsid w:val="001531BA"/>
    <w:rsid w:val="0015425E"/>
    <w:rsid w:val="00156DA3"/>
    <w:rsid w:val="00157B58"/>
    <w:rsid w:val="00157EA5"/>
    <w:rsid w:val="0016015E"/>
    <w:rsid w:val="00160302"/>
    <w:rsid w:val="0016083E"/>
    <w:rsid w:val="0016104A"/>
    <w:rsid w:val="00161186"/>
    <w:rsid w:val="001611A0"/>
    <w:rsid w:val="001649EB"/>
    <w:rsid w:val="00165286"/>
    <w:rsid w:val="001653C6"/>
    <w:rsid w:val="00165467"/>
    <w:rsid w:val="001677CB"/>
    <w:rsid w:val="001678D6"/>
    <w:rsid w:val="00171714"/>
    <w:rsid w:val="001726A9"/>
    <w:rsid w:val="00173252"/>
    <w:rsid w:val="001733FC"/>
    <w:rsid w:val="00173D71"/>
    <w:rsid w:val="0017429F"/>
    <w:rsid w:val="0017560B"/>
    <w:rsid w:val="00175E74"/>
    <w:rsid w:val="001763A6"/>
    <w:rsid w:val="00176DF7"/>
    <w:rsid w:val="00176F95"/>
    <w:rsid w:val="001774B5"/>
    <w:rsid w:val="001779B4"/>
    <w:rsid w:val="00177E34"/>
    <w:rsid w:val="0018059B"/>
    <w:rsid w:val="00180830"/>
    <w:rsid w:val="00181943"/>
    <w:rsid w:val="00181B2B"/>
    <w:rsid w:val="00182066"/>
    <w:rsid w:val="00182A43"/>
    <w:rsid w:val="00182D6C"/>
    <w:rsid w:val="001830DB"/>
    <w:rsid w:val="00184974"/>
    <w:rsid w:val="001849E9"/>
    <w:rsid w:val="00187326"/>
    <w:rsid w:val="00190190"/>
    <w:rsid w:val="0019073C"/>
    <w:rsid w:val="00191B25"/>
    <w:rsid w:val="00193271"/>
    <w:rsid w:val="00194605"/>
    <w:rsid w:val="0019483D"/>
    <w:rsid w:val="00194FA6"/>
    <w:rsid w:val="00196622"/>
    <w:rsid w:val="001966CC"/>
    <w:rsid w:val="00196971"/>
    <w:rsid w:val="00197A4E"/>
    <w:rsid w:val="00197CCC"/>
    <w:rsid w:val="00197DED"/>
    <w:rsid w:val="001A021D"/>
    <w:rsid w:val="001A2063"/>
    <w:rsid w:val="001A21AD"/>
    <w:rsid w:val="001A291A"/>
    <w:rsid w:val="001A2D49"/>
    <w:rsid w:val="001A3338"/>
    <w:rsid w:val="001A607B"/>
    <w:rsid w:val="001A6F32"/>
    <w:rsid w:val="001A6F40"/>
    <w:rsid w:val="001A7002"/>
    <w:rsid w:val="001A7105"/>
    <w:rsid w:val="001A7ACE"/>
    <w:rsid w:val="001B25A1"/>
    <w:rsid w:val="001B2D90"/>
    <w:rsid w:val="001B52F0"/>
    <w:rsid w:val="001B7C35"/>
    <w:rsid w:val="001B7E2C"/>
    <w:rsid w:val="001C01B2"/>
    <w:rsid w:val="001C4EEF"/>
    <w:rsid w:val="001C55F5"/>
    <w:rsid w:val="001C6BCA"/>
    <w:rsid w:val="001C70D9"/>
    <w:rsid w:val="001D0305"/>
    <w:rsid w:val="001D0381"/>
    <w:rsid w:val="001D039B"/>
    <w:rsid w:val="001D0505"/>
    <w:rsid w:val="001D10BE"/>
    <w:rsid w:val="001D1270"/>
    <w:rsid w:val="001D1D82"/>
    <w:rsid w:val="001D205B"/>
    <w:rsid w:val="001D2A94"/>
    <w:rsid w:val="001D67B3"/>
    <w:rsid w:val="001D7099"/>
    <w:rsid w:val="001D7179"/>
    <w:rsid w:val="001D72D3"/>
    <w:rsid w:val="001D7503"/>
    <w:rsid w:val="001E07D5"/>
    <w:rsid w:val="001E2CA5"/>
    <w:rsid w:val="001E307D"/>
    <w:rsid w:val="001E4F91"/>
    <w:rsid w:val="001E5573"/>
    <w:rsid w:val="001E5B37"/>
    <w:rsid w:val="001E5D57"/>
    <w:rsid w:val="001E5E6B"/>
    <w:rsid w:val="001E64A2"/>
    <w:rsid w:val="001E700D"/>
    <w:rsid w:val="001F02BC"/>
    <w:rsid w:val="001F0731"/>
    <w:rsid w:val="001F083F"/>
    <w:rsid w:val="001F0B7B"/>
    <w:rsid w:val="001F1714"/>
    <w:rsid w:val="001F243C"/>
    <w:rsid w:val="001F26F1"/>
    <w:rsid w:val="001F30CD"/>
    <w:rsid w:val="001F4410"/>
    <w:rsid w:val="001F511B"/>
    <w:rsid w:val="00202A95"/>
    <w:rsid w:val="002036E1"/>
    <w:rsid w:val="0020490E"/>
    <w:rsid w:val="00204984"/>
    <w:rsid w:val="00204FA6"/>
    <w:rsid w:val="002050F5"/>
    <w:rsid w:val="002102DD"/>
    <w:rsid w:val="002116BC"/>
    <w:rsid w:val="00211CC0"/>
    <w:rsid w:val="00214C40"/>
    <w:rsid w:val="00215E5F"/>
    <w:rsid w:val="0021619E"/>
    <w:rsid w:val="00217F81"/>
    <w:rsid w:val="002205CB"/>
    <w:rsid w:val="002208FE"/>
    <w:rsid w:val="0022126B"/>
    <w:rsid w:val="00221F44"/>
    <w:rsid w:val="00233477"/>
    <w:rsid w:val="002343B4"/>
    <w:rsid w:val="0023448A"/>
    <w:rsid w:val="0023454B"/>
    <w:rsid w:val="00234F3C"/>
    <w:rsid w:val="00235E59"/>
    <w:rsid w:val="00236A38"/>
    <w:rsid w:val="00241630"/>
    <w:rsid w:val="00241921"/>
    <w:rsid w:val="00243348"/>
    <w:rsid w:val="00243D95"/>
    <w:rsid w:val="0024497D"/>
    <w:rsid w:val="00244B7E"/>
    <w:rsid w:val="00244FA3"/>
    <w:rsid w:val="002456CA"/>
    <w:rsid w:val="00245EC2"/>
    <w:rsid w:val="0024625A"/>
    <w:rsid w:val="00247BD9"/>
    <w:rsid w:val="00250CFF"/>
    <w:rsid w:val="00251273"/>
    <w:rsid w:val="00251A08"/>
    <w:rsid w:val="00251D52"/>
    <w:rsid w:val="0025288A"/>
    <w:rsid w:val="00253B50"/>
    <w:rsid w:val="00255276"/>
    <w:rsid w:val="00255988"/>
    <w:rsid w:val="00255EF9"/>
    <w:rsid w:val="002561F0"/>
    <w:rsid w:val="00257350"/>
    <w:rsid w:val="0026107E"/>
    <w:rsid w:val="00261269"/>
    <w:rsid w:val="00261D6D"/>
    <w:rsid w:val="00262919"/>
    <w:rsid w:val="002636D5"/>
    <w:rsid w:val="00264AFB"/>
    <w:rsid w:val="00264B3F"/>
    <w:rsid w:val="002661F2"/>
    <w:rsid w:val="00267904"/>
    <w:rsid w:val="00267BAE"/>
    <w:rsid w:val="0027063E"/>
    <w:rsid w:val="00272C40"/>
    <w:rsid w:val="00273B44"/>
    <w:rsid w:val="00274BD2"/>
    <w:rsid w:val="0027518C"/>
    <w:rsid w:val="00280268"/>
    <w:rsid w:val="002841E7"/>
    <w:rsid w:val="00284B3E"/>
    <w:rsid w:val="00286E32"/>
    <w:rsid w:val="00287B92"/>
    <w:rsid w:val="002904AD"/>
    <w:rsid w:val="002943BC"/>
    <w:rsid w:val="00294DD7"/>
    <w:rsid w:val="00295E08"/>
    <w:rsid w:val="00296582"/>
    <w:rsid w:val="00296FF3"/>
    <w:rsid w:val="00297580"/>
    <w:rsid w:val="00297AD7"/>
    <w:rsid w:val="00297D84"/>
    <w:rsid w:val="00297E73"/>
    <w:rsid w:val="002A0181"/>
    <w:rsid w:val="002A0D83"/>
    <w:rsid w:val="002A2E94"/>
    <w:rsid w:val="002A7202"/>
    <w:rsid w:val="002A7618"/>
    <w:rsid w:val="002A790B"/>
    <w:rsid w:val="002B00B6"/>
    <w:rsid w:val="002B0896"/>
    <w:rsid w:val="002B1771"/>
    <w:rsid w:val="002B2762"/>
    <w:rsid w:val="002B4164"/>
    <w:rsid w:val="002B521F"/>
    <w:rsid w:val="002B5468"/>
    <w:rsid w:val="002B6123"/>
    <w:rsid w:val="002B7518"/>
    <w:rsid w:val="002B7F3F"/>
    <w:rsid w:val="002C3B44"/>
    <w:rsid w:val="002C57AC"/>
    <w:rsid w:val="002C5A97"/>
    <w:rsid w:val="002C6269"/>
    <w:rsid w:val="002D1507"/>
    <w:rsid w:val="002D1C2D"/>
    <w:rsid w:val="002D21AB"/>
    <w:rsid w:val="002D2ABC"/>
    <w:rsid w:val="002D2EDD"/>
    <w:rsid w:val="002D40CE"/>
    <w:rsid w:val="002D4EFE"/>
    <w:rsid w:val="002D5685"/>
    <w:rsid w:val="002D5C1C"/>
    <w:rsid w:val="002E3BBA"/>
    <w:rsid w:val="002E6748"/>
    <w:rsid w:val="002E6F58"/>
    <w:rsid w:val="002E7C35"/>
    <w:rsid w:val="002E7D75"/>
    <w:rsid w:val="002F10EA"/>
    <w:rsid w:val="002F1C24"/>
    <w:rsid w:val="002F22F2"/>
    <w:rsid w:val="002F3B6A"/>
    <w:rsid w:val="002F3DC9"/>
    <w:rsid w:val="002F41C5"/>
    <w:rsid w:val="002F469A"/>
    <w:rsid w:val="002F5175"/>
    <w:rsid w:val="002F5437"/>
    <w:rsid w:val="002F5B71"/>
    <w:rsid w:val="002F625C"/>
    <w:rsid w:val="002F7A48"/>
    <w:rsid w:val="002F7C2E"/>
    <w:rsid w:val="003000DE"/>
    <w:rsid w:val="00301392"/>
    <w:rsid w:val="00301C65"/>
    <w:rsid w:val="00301E9F"/>
    <w:rsid w:val="003036F7"/>
    <w:rsid w:val="003039B3"/>
    <w:rsid w:val="00306119"/>
    <w:rsid w:val="00306C60"/>
    <w:rsid w:val="00306D62"/>
    <w:rsid w:val="003074FA"/>
    <w:rsid w:val="00307C31"/>
    <w:rsid w:val="00310B8E"/>
    <w:rsid w:val="003116E3"/>
    <w:rsid w:val="00314395"/>
    <w:rsid w:val="00316BF9"/>
    <w:rsid w:val="0032047E"/>
    <w:rsid w:val="00320889"/>
    <w:rsid w:val="00320A65"/>
    <w:rsid w:val="00323BB8"/>
    <w:rsid w:val="00325540"/>
    <w:rsid w:val="00326EF5"/>
    <w:rsid w:val="00330468"/>
    <w:rsid w:val="0033092B"/>
    <w:rsid w:val="003335D3"/>
    <w:rsid w:val="003341D9"/>
    <w:rsid w:val="003343D6"/>
    <w:rsid w:val="003351C0"/>
    <w:rsid w:val="00335311"/>
    <w:rsid w:val="00335919"/>
    <w:rsid w:val="00336D55"/>
    <w:rsid w:val="003372FD"/>
    <w:rsid w:val="00340473"/>
    <w:rsid w:val="00341CB8"/>
    <w:rsid w:val="00341D0F"/>
    <w:rsid w:val="00343899"/>
    <w:rsid w:val="003444C2"/>
    <w:rsid w:val="00345178"/>
    <w:rsid w:val="0034587D"/>
    <w:rsid w:val="00346BE7"/>
    <w:rsid w:val="003471E2"/>
    <w:rsid w:val="00347AC5"/>
    <w:rsid w:val="00347C0D"/>
    <w:rsid w:val="0035062B"/>
    <w:rsid w:val="00351FD5"/>
    <w:rsid w:val="00352DA8"/>
    <w:rsid w:val="00353615"/>
    <w:rsid w:val="00353FB2"/>
    <w:rsid w:val="00354094"/>
    <w:rsid w:val="003541F9"/>
    <w:rsid w:val="00355280"/>
    <w:rsid w:val="0035531D"/>
    <w:rsid w:val="00355748"/>
    <w:rsid w:val="00355B10"/>
    <w:rsid w:val="00356121"/>
    <w:rsid w:val="0035639B"/>
    <w:rsid w:val="00356C15"/>
    <w:rsid w:val="00357B0D"/>
    <w:rsid w:val="00357CB2"/>
    <w:rsid w:val="00360187"/>
    <w:rsid w:val="003601DC"/>
    <w:rsid w:val="003609C4"/>
    <w:rsid w:val="003613D2"/>
    <w:rsid w:val="00363E41"/>
    <w:rsid w:val="00364622"/>
    <w:rsid w:val="00367B9E"/>
    <w:rsid w:val="00370784"/>
    <w:rsid w:val="00371434"/>
    <w:rsid w:val="00372350"/>
    <w:rsid w:val="00372EA8"/>
    <w:rsid w:val="00373320"/>
    <w:rsid w:val="0037356D"/>
    <w:rsid w:val="0037757C"/>
    <w:rsid w:val="0038135E"/>
    <w:rsid w:val="00382A79"/>
    <w:rsid w:val="00382BFA"/>
    <w:rsid w:val="00383D46"/>
    <w:rsid w:val="00385B33"/>
    <w:rsid w:val="0038702A"/>
    <w:rsid w:val="0038729C"/>
    <w:rsid w:val="0039060E"/>
    <w:rsid w:val="00392ABD"/>
    <w:rsid w:val="00393091"/>
    <w:rsid w:val="0039482E"/>
    <w:rsid w:val="00396ED2"/>
    <w:rsid w:val="00397140"/>
    <w:rsid w:val="003973F8"/>
    <w:rsid w:val="003A01B6"/>
    <w:rsid w:val="003A14EE"/>
    <w:rsid w:val="003A16E2"/>
    <w:rsid w:val="003A1721"/>
    <w:rsid w:val="003A2E2E"/>
    <w:rsid w:val="003A3149"/>
    <w:rsid w:val="003A3FFF"/>
    <w:rsid w:val="003A449E"/>
    <w:rsid w:val="003A4902"/>
    <w:rsid w:val="003A5660"/>
    <w:rsid w:val="003A571E"/>
    <w:rsid w:val="003A5C51"/>
    <w:rsid w:val="003B3044"/>
    <w:rsid w:val="003B3ACF"/>
    <w:rsid w:val="003B49BC"/>
    <w:rsid w:val="003B4C3C"/>
    <w:rsid w:val="003B5CF0"/>
    <w:rsid w:val="003B5E09"/>
    <w:rsid w:val="003B610C"/>
    <w:rsid w:val="003B64DA"/>
    <w:rsid w:val="003C3294"/>
    <w:rsid w:val="003C53A7"/>
    <w:rsid w:val="003C644B"/>
    <w:rsid w:val="003C6B0D"/>
    <w:rsid w:val="003D00A3"/>
    <w:rsid w:val="003D2262"/>
    <w:rsid w:val="003D311D"/>
    <w:rsid w:val="003D37D3"/>
    <w:rsid w:val="003D3F0A"/>
    <w:rsid w:val="003D79EB"/>
    <w:rsid w:val="003E1308"/>
    <w:rsid w:val="003E196A"/>
    <w:rsid w:val="003E3B77"/>
    <w:rsid w:val="003E4949"/>
    <w:rsid w:val="003E5880"/>
    <w:rsid w:val="003E5C8E"/>
    <w:rsid w:val="003E61BA"/>
    <w:rsid w:val="003E7326"/>
    <w:rsid w:val="003E740D"/>
    <w:rsid w:val="003F07AF"/>
    <w:rsid w:val="003F0B9D"/>
    <w:rsid w:val="003F1A28"/>
    <w:rsid w:val="003F2F5F"/>
    <w:rsid w:val="003F33C1"/>
    <w:rsid w:val="003F36F2"/>
    <w:rsid w:val="003F3FE3"/>
    <w:rsid w:val="003F42AF"/>
    <w:rsid w:val="003F4F1B"/>
    <w:rsid w:val="003F6E4C"/>
    <w:rsid w:val="00400B5B"/>
    <w:rsid w:val="00400BF6"/>
    <w:rsid w:val="0040237B"/>
    <w:rsid w:val="00403858"/>
    <w:rsid w:val="00404534"/>
    <w:rsid w:val="00406079"/>
    <w:rsid w:val="00406842"/>
    <w:rsid w:val="00406881"/>
    <w:rsid w:val="0041080D"/>
    <w:rsid w:val="00411240"/>
    <w:rsid w:val="00411347"/>
    <w:rsid w:val="00411F78"/>
    <w:rsid w:val="00412488"/>
    <w:rsid w:val="00412FF2"/>
    <w:rsid w:val="00415437"/>
    <w:rsid w:val="00416293"/>
    <w:rsid w:val="00416DB2"/>
    <w:rsid w:val="00417995"/>
    <w:rsid w:val="004206B7"/>
    <w:rsid w:val="00420721"/>
    <w:rsid w:val="00420CE0"/>
    <w:rsid w:val="00420D1A"/>
    <w:rsid w:val="0042199C"/>
    <w:rsid w:val="0042251C"/>
    <w:rsid w:val="004229D3"/>
    <w:rsid w:val="00427E24"/>
    <w:rsid w:val="0043075D"/>
    <w:rsid w:val="00430E0D"/>
    <w:rsid w:val="00432201"/>
    <w:rsid w:val="004340D7"/>
    <w:rsid w:val="00434950"/>
    <w:rsid w:val="0043511F"/>
    <w:rsid w:val="004376F0"/>
    <w:rsid w:val="00437F04"/>
    <w:rsid w:val="004411D8"/>
    <w:rsid w:val="00441DAE"/>
    <w:rsid w:val="004424F9"/>
    <w:rsid w:val="004431CD"/>
    <w:rsid w:val="004432AD"/>
    <w:rsid w:val="004442C7"/>
    <w:rsid w:val="00444724"/>
    <w:rsid w:val="0044643A"/>
    <w:rsid w:val="00452036"/>
    <w:rsid w:val="0045416E"/>
    <w:rsid w:val="004545E3"/>
    <w:rsid w:val="00454B4A"/>
    <w:rsid w:val="00457134"/>
    <w:rsid w:val="004576F9"/>
    <w:rsid w:val="004578E9"/>
    <w:rsid w:val="00460E2E"/>
    <w:rsid w:val="004610F9"/>
    <w:rsid w:val="00461BCF"/>
    <w:rsid w:val="004631F0"/>
    <w:rsid w:val="00463495"/>
    <w:rsid w:val="0046547E"/>
    <w:rsid w:val="00465E1F"/>
    <w:rsid w:val="004662FD"/>
    <w:rsid w:val="00467365"/>
    <w:rsid w:val="004677C2"/>
    <w:rsid w:val="00470AAE"/>
    <w:rsid w:val="004717C7"/>
    <w:rsid w:val="004719B4"/>
    <w:rsid w:val="004737A0"/>
    <w:rsid w:val="004741D1"/>
    <w:rsid w:val="00474E6F"/>
    <w:rsid w:val="004758C2"/>
    <w:rsid w:val="00475FD5"/>
    <w:rsid w:val="00481908"/>
    <w:rsid w:val="004826A5"/>
    <w:rsid w:val="00483E31"/>
    <w:rsid w:val="0048417C"/>
    <w:rsid w:val="004841FA"/>
    <w:rsid w:val="004862E3"/>
    <w:rsid w:val="00487A31"/>
    <w:rsid w:val="00491149"/>
    <w:rsid w:val="00492318"/>
    <w:rsid w:val="00493FA6"/>
    <w:rsid w:val="00494F6D"/>
    <w:rsid w:val="00495759"/>
    <w:rsid w:val="0049718F"/>
    <w:rsid w:val="004A1D9A"/>
    <w:rsid w:val="004A3081"/>
    <w:rsid w:val="004A40B5"/>
    <w:rsid w:val="004A4429"/>
    <w:rsid w:val="004A4AE7"/>
    <w:rsid w:val="004A515F"/>
    <w:rsid w:val="004A6811"/>
    <w:rsid w:val="004A76FC"/>
    <w:rsid w:val="004B006E"/>
    <w:rsid w:val="004B0951"/>
    <w:rsid w:val="004B13C2"/>
    <w:rsid w:val="004B14A3"/>
    <w:rsid w:val="004B16D4"/>
    <w:rsid w:val="004B1709"/>
    <w:rsid w:val="004B26B2"/>
    <w:rsid w:val="004B5409"/>
    <w:rsid w:val="004B58CF"/>
    <w:rsid w:val="004B62FC"/>
    <w:rsid w:val="004B700C"/>
    <w:rsid w:val="004C2463"/>
    <w:rsid w:val="004C2549"/>
    <w:rsid w:val="004C45E4"/>
    <w:rsid w:val="004C5E82"/>
    <w:rsid w:val="004C676E"/>
    <w:rsid w:val="004C6E98"/>
    <w:rsid w:val="004D05AC"/>
    <w:rsid w:val="004D096C"/>
    <w:rsid w:val="004D1ECE"/>
    <w:rsid w:val="004D32C7"/>
    <w:rsid w:val="004D4966"/>
    <w:rsid w:val="004D73D1"/>
    <w:rsid w:val="004E045B"/>
    <w:rsid w:val="004E0976"/>
    <w:rsid w:val="004E2AB1"/>
    <w:rsid w:val="004E3404"/>
    <w:rsid w:val="004E4EF8"/>
    <w:rsid w:val="004E5313"/>
    <w:rsid w:val="004E6D12"/>
    <w:rsid w:val="004E6E17"/>
    <w:rsid w:val="004E72D5"/>
    <w:rsid w:val="004E7E50"/>
    <w:rsid w:val="004F0B28"/>
    <w:rsid w:val="004F2B81"/>
    <w:rsid w:val="004F605F"/>
    <w:rsid w:val="004F67B2"/>
    <w:rsid w:val="004F72C4"/>
    <w:rsid w:val="004F7390"/>
    <w:rsid w:val="004F786B"/>
    <w:rsid w:val="00500EEB"/>
    <w:rsid w:val="00504AD7"/>
    <w:rsid w:val="00505D94"/>
    <w:rsid w:val="00510F5C"/>
    <w:rsid w:val="0051127A"/>
    <w:rsid w:val="0051146E"/>
    <w:rsid w:val="00511584"/>
    <w:rsid w:val="00511E11"/>
    <w:rsid w:val="00512B26"/>
    <w:rsid w:val="0051328C"/>
    <w:rsid w:val="00514096"/>
    <w:rsid w:val="0051411F"/>
    <w:rsid w:val="00514C5D"/>
    <w:rsid w:val="0051531C"/>
    <w:rsid w:val="00515503"/>
    <w:rsid w:val="00516C25"/>
    <w:rsid w:val="005177BF"/>
    <w:rsid w:val="005205FB"/>
    <w:rsid w:val="00520C7D"/>
    <w:rsid w:val="00521884"/>
    <w:rsid w:val="00521E5B"/>
    <w:rsid w:val="005223F5"/>
    <w:rsid w:val="005225C6"/>
    <w:rsid w:val="00522B45"/>
    <w:rsid w:val="005232CE"/>
    <w:rsid w:val="00523553"/>
    <w:rsid w:val="00527F76"/>
    <w:rsid w:val="00531E02"/>
    <w:rsid w:val="00532279"/>
    <w:rsid w:val="0053269A"/>
    <w:rsid w:val="00532CF9"/>
    <w:rsid w:val="00533C5B"/>
    <w:rsid w:val="005341DA"/>
    <w:rsid w:val="005344BA"/>
    <w:rsid w:val="00536149"/>
    <w:rsid w:val="00536481"/>
    <w:rsid w:val="00537784"/>
    <w:rsid w:val="00537F54"/>
    <w:rsid w:val="005405FD"/>
    <w:rsid w:val="0054209D"/>
    <w:rsid w:val="00543603"/>
    <w:rsid w:val="00546215"/>
    <w:rsid w:val="00546D5E"/>
    <w:rsid w:val="00550594"/>
    <w:rsid w:val="0055141B"/>
    <w:rsid w:val="00551497"/>
    <w:rsid w:val="00552062"/>
    <w:rsid w:val="0055289E"/>
    <w:rsid w:val="005538DE"/>
    <w:rsid w:val="00553B39"/>
    <w:rsid w:val="005568C3"/>
    <w:rsid w:val="00560C65"/>
    <w:rsid w:val="00561D94"/>
    <w:rsid w:val="00562299"/>
    <w:rsid w:val="00563768"/>
    <w:rsid w:val="00563822"/>
    <w:rsid w:val="00563F3E"/>
    <w:rsid w:val="0056415B"/>
    <w:rsid w:val="00565EBF"/>
    <w:rsid w:val="0056617A"/>
    <w:rsid w:val="005665BB"/>
    <w:rsid w:val="00566F79"/>
    <w:rsid w:val="00567625"/>
    <w:rsid w:val="005724EB"/>
    <w:rsid w:val="005730B6"/>
    <w:rsid w:val="0057362B"/>
    <w:rsid w:val="005744DD"/>
    <w:rsid w:val="005758DD"/>
    <w:rsid w:val="00582C44"/>
    <w:rsid w:val="00583227"/>
    <w:rsid w:val="005835A3"/>
    <w:rsid w:val="005844D0"/>
    <w:rsid w:val="00587592"/>
    <w:rsid w:val="005908A8"/>
    <w:rsid w:val="0059097E"/>
    <w:rsid w:val="00591F7C"/>
    <w:rsid w:val="0059202E"/>
    <w:rsid w:val="005935A5"/>
    <w:rsid w:val="005970C7"/>
    <w:rsid w:val="005A05AE"/>
    <w:rsid w:val="005A1BBA"/>
    <w:rsid w:val="005A3396"/>
    <w:rsid w:val="005A34AA"/>
    <w:rsid w:val="005A40D7"/>
    <w:rsid w:val="005A44F7"/>
    <w:rsid w:val="005A5522"/>
    <w:rsid w:val="005A615E"/>
    <w:rsid w:val="005A6BD6"/>
    <w:rsid w:val="005A72D4"/>
    <w:rsid w:val="005A7AF9"/>
    <w:rsid w:val="005B030A"/>
    <w:rsid w:val="005B206A"/>
    <w:rsid w:val="005B2411"/>
    <w:rsid w:val="005B24C4"/>
    <w:rsid w:val="005B2685"/>
    <w:rsid w:val="005B2A74"/>
    <w:rsid w:val="005B2AC1"/>
    <w:rsid w:val="005B391E"/>
    <w:rsid w:val="005B3F09"/>
    <w:rsid w:val="005B4262"/>
    <w:rsid w:val="005B4518"/>
    <w:rsid w:val="005B4E57"/>
    <w:rsid w:val="005B4E63"/>
    <w:rsid w:val="005B648D"/>
    <w:rsid w:val="005B7C95"/>
    <w:rsid w:val="005C31EF"/>
    <w:rsid w:val="005C3A33"/>
    <w:rsid w:val="005C5E11"/>
    <w:rsid w:val="005C6985"/>
    <w:rsid w:val="005C70CF"/>
    <w:rsid w:val="005C75EA"/>
    <w:rsid w:val="005C7BF5"/>
    <w:rsid w:val="005C7C8A"/>
    <w:rsid w:val="005D08FC"/>
    <w:rsid w:val="005D0E7E"/>
    <w:rsid w:val="005D23AC"/>
    <w:rsid w:val="005D344F"/>
    <w:rsid w:val="005D426F"/>
    <w:rsid w:val="005D56EC"/>
    <w:rsid w:val="005D5715"/>
    <w:rsid w:val="005D5765"/>
    <w:rsid w:val="005D58FB"/>
    <w:rsid w:val="005D5966"/>
    <w:rsid w:val="005E090B"/>
    <w:rsid w:val="005E18E1"/>
    <w:rsid w:val="005E1F82"/>
    <w:rsid w:val="005E2664"/>
    <w:rsid w:val="005E3B67"/>
    <w:rsid w:val="005E3E05"/>
    <w:rsid w:val="005E4BC9"/>
    <w:rsid w:val="005E4CA1"/>
    <w:rsid w:val="005E524F"/>
    <w:rsid w:val="005E6668"/>
    <w:rsid w:val="005F0624"/>
    <w:rsid w:val="005F0CE4"/>
    <w:rsid w:val="005F0F3C"/>
    <w:rsid w:val="005F39EC"/>
    <w:rsid w:val="005F44CA"/>
    <w:rsid w:val="005F5BD3"/>
    <w:rsid w:val="005F5F70"/>
    <w:rsid w:val="005F6100"/>
    <w:rsid w:val="005F61F9"/>
    <w:rsid w:val="005F7071"/>
    <w:rsid w:val="005F767C"/>
    <w:rsid w:val="00600198"/>
    <w:rsid w:val="006007DD"/>
    <w:rsid w:val="00601841"/>
    <w:rsid w:val="00601CC1"/>
    <w:rsid w:val="006023A0"/>
    <w:rsid w:val="00602F52"/>
    <w:rsid w:val="006033A5"/>
    <w:rsid w:val="0060694D"/>
    <w:rsid w:val="00606FE8"/>
    <w:rsid w:val="006070AB"/>
    <w:rsid w:val="00607B34"/>
    <w:rsid w:val="00607D11"/>
    <w:rsid w:val="00610530"/>
    <w:rsid w:val="00610F72"/>
    <w:rsid w:val="00611EA3"/>
    <w:rsid w:val="006120FB"/>
    <w:rsid w:val="00612DA9"/>
    <w:rsid w:val="006152BF"/>
    <w:rsid w:val="00617FA4"/>
    <w:rsid w:val="0062075D"/>
    <w:rsid w:val="00621266"/>
    <w:rsid w:val="00621440"/>
    <w:rsid w:val="006253DF"/>
    <w:rsid w:val="00625477"/>
    <w:rsid w:val="006255A7"/>
    <w:rsid w:val="0062589A"/>
    <w:rsid w:val="00625C57"/>
    <w:rsid w:val="006268E4"/>
    <w:rsid w:val="0062770A"/>
    <w:rsid w:val="0062787A"/>
    <w:rsid w:val="00633607"/>
    <w:rsid w:val="00633747"/>
    <w:rsid w:val="006343D6"/>
    <w:rsid w:val="006362ED"/>
    <w:rsid w:val="00640994"/>
    <w:rsid w:val="00642E13"/>
    <w:rsid w:val="00642E6C"/>
    <w:rsid w:val="00643A2B"/>
    <w:rsid w:val="006441B4"/>
    <w:rsid w:val="00644811"/>
    <w:rsid w:val="00646E09"/>
    <w:rsid w:val="0064719E"/>
    <w:rsid w:val="00647B96"/>
    <w:rsid w:val="006516AA"/>
    <w:rsid w:val="00651EC4"/>
    <w:rsid w:val="00652F0C"/>
    <w:rsid w:val="00653719"/>
    <w:rsid w:val="00656404"/>
    <w:rsid w:val="00660876"/>
    <w:rsid w:val="00660BCC"/>
    <w:rsid w:val="006610E3"/>
    <w:rsid w:val="00665E22"/>
    <w:rsid w:val="00665E9D"/>
    <w:rsid w:val="00666231"/>
    <w:rsid w:val="00671F13"/>
    <w:rsid w:val="00671F52"/>
    <w:rsid w:val="00672166"/>
    <w:rsid w:val="00673001"/>
    <w:rsid w:val="0067567D"/>
    <w:rsid w:val="00676296"/>
    <w:rsid w:val="0067766C"/>
    <w:rsid w:val="00677F31"/>
    <w:rsid w:val="00682AB2"/>
    <w:rsid w:val="00684E5D"/>
    <w:rsid w:val="00684F79"/>
    <w:rsid w:val="0068552A"/>
    <w:rsid w:val="0068585A"/>
    <w:rsid w:val="006905B5"/>
    <w:rsid w:val="00691F29"/>
    <w:rsid w:val="00691FCB"/>
    <w:rsid w:val="00693AF8"/>
    <w:rsid w:val="00694808"/>
    <w:rsid w:val="006961DB"/>
    <w:rsid w:val="006962BD"/>
    <w:rsid w:val="0069675D"/>
    <w:rsid w:val="00697417"/>
    <w:rsid w:val="006A11F1"/>
    <w:rsid w:val="006A13F8"/>
    <w:rsid w:val="006A3281"/>
    <w:rsid w:val="006A3945"/>
    <w:rsid w:val="006A51AC"/>
    <w:rsid w:val="006A6CDD"/>
    <w:rsid w:val="006A70D5"/>
    <w:rsid w:val="006B0B31"/>
    <w:rsid w:val="006B1793"/>
    <w:rsid w:val="006B3423"/>
    <w:rsid w:val="006B4BC8"/>
    <w:rsid w:val="006B59EE"/>
    <w:rsid w:val="006B70A0"/>
    <w:rsid w:val="006B7929"/>
    <w:rsid w:val="006C1227"/>
    <w:rsid w:val="006C15B9"/>
    <w:rsid w:val="006C1C15"/>
    <w:rsid w:val="006C2A1B"/>
    <w:rsid w:val="006C3B58"/>
    <w:rsid w:val="006C3D2B"/>
    <w:rsid w:val="006C572C"/>
    <w:rsid w:val="006C5ECD"/>
    <w:rsid w:val="006D06CD"/>
    <w:rsid w:val="006D0AAC"/>
    <w:rsid w:val="006D227D"/>
    <w:rsid w:val="006D35C2"/>
    <w:rsid w:val="006D5F18"/>
    <w:rsid w:val="006D76FF"/>
    <w:rsid w:val="006D7C06"/>
    <w:rsid w:val="006D7FB0"/>
    <w:rsid w:val="006E0188"/>
    <w:rsid w:val="006E0710"/>
    <w:rsid w:val="006E18AB"/>
    <w:rsid w:val="006E1B33"/>
    <w:rsid w:val="006E33A0"/>
    <w:rsid w:val="006E59A8"/>
    <w:rsid w:val="006E5BE5"/>
    <w:rsid w:val="006E61E4"/>
    <w:rsid w:val="006E635D"/>
    <w:rsid w:val="006E689E"/>
    <w:rsid w:val="006E6F93"/>
    <w:rsid w:val="006E7737"/>
    <w:rsid w:val="006E7930"/>
    <w:rsid w:val="006E7982"/>
    <w:rsid w:val="006F34B1"/>
    <w:rsid w:val="006F3E04"/>
    <w:rsid w:val="006F467B"/>
    <w:rsid w:val="006F669D"/>
    <w:rsid w:val="00700099"/>
    <w:rsid w:val="007010EE"/>
    <w:rsid w:val="00701185"/>
    <w:rsid w:val="00703249"/>
    <w:rsid w:val="00703DBA"/>
    <w:rsid w:val="007040BC"/>
    <w:rsid w:val="007057C6"/>
    <w:rsid w:val="007065EE"/>
    <w:rsid w:val="00706D05"/>
    <w:rsid w:val="0070714C"/>
    <w:rsid w:val="0070796A"/>
    <w:rsid w:val="00711198"/>
    <w:rsid w:val="0071154E"/>
    <w:rsid w:val="00711B05"/>
    <w:rsid w:val="00711D18"/>
    <w:rsid w:val="00712562"/>
    <w:rsid w:val="00712B6A"/>
    <w:rsid w:val="00713982"/>
    <w:rsid w:val="0071470C"/>
    <w:rsid w:val="00714BCC"/>
    <w:rsid w:val="00715648"/>
    <w:rsid w:val="007158F7"/>
    <w:rsid w:val="0071643E"/>
    <w:rsid w:val="00717A41"/>
    <w:rsid w:val="007202BA"/>
    <w:rsid w:val="007221EE"/>
    <w:rsid w:val="00724DBC"/>
    <w:rsid w:val="00725EE1"/>
    <w:rsid w:val="00726D89"/>
    <w:rsid w:val="0072761B"/>
    <w:rsid w:val="00727B46"/>
    <w:rsid w:val="00732168"/>
    <w:rsid w:val="007328FC"/>
    <w:rsid w:val="00735AE7"/>
    <w:rsid w:val="00735CA7"/>
    <w:rsid w:val="00736439"/>
    <w:rsid w:val="00736539"/>
    <w:rsid w:val="00736B87"/>
    <w:rsid w:val="00741EE8"/>
    <w:rsid w:val="007420F3"/>
    <w:rsid w:val="00743F32"/>
    <w:rsid w:val="00744C79"/>
    <w:rsid w:val="00745073"/>
    <w:rsid w:val="00745ED4"/>
    <w:rsid w:val="00750545"/>
    <w:rsid w:val="00751572"/>
    <w:rsid w:val="007519D0"/>
    <w:rsid w:val="00756C55"/>
    <w:rsid w:val="00756EEB"/>
    <w:rsid w:val="00757A0B"/>
    <w:rsid w:val="0076164D"/>
    <w:rsid w:val="0076228E"/>
    <w:rsid w:val="007630A5"/>
    <w:rsid w:val="007641CC"/>
    <w:rsid w:val="00765436"/>
    <w:rsid w:val="0076553C"/>
    <w:rsid w:val="00765A98"/>
    <w:rsid w:val="007663C4"/>
    <w:rsid w:val="00771302"/>
    <w:rsid w:val="00771558"/>
    <w:rsid w:val="00771A02"/>
    <w:rsid w:val="00771CF5"/>
    <w:rsid w:val="0077443B"/>
    <w:rsid w:val="007746D5"/>
    <w:rsid w:val="00774D13"/>
    <w:rsid w:val="007759CE"/>
    <w:rsid w:val="007768B0"/>
    <w:rsid w:val="00776AEC"/>
    <w:rsid w:val="00777469"/>
    <w:rsid w:val="00777614"/>
    <w:rsid w:val="00783041"/>
    <w:rsid w:val="00784FBE"/>
    <w:rsid w:val="00784FD6"/>
    <w:rsid w:val="0078593F"/>
    <w:rsid w:val="00786879"/>
    <w:rsid w:val="00786E91"/>
    <w:rsid w:val="00787010"/>
    <w:rsid w:val="007902F0"/>
    <w:rsid w:val="007914C1"/>
    <w:rsid w:val="007917F4"/>
    <w:rsid w:val="00792D77"/>
    <w:rsid w:val="007949BD"/>
    <w:rsid w:val="0079533A"/>
    <w:rsid w:val="00795492"/>
    <w:rsid w:val="00795D33"/>
    <w:rsid w:val="00795DB5"/>
    <w:rsid w:val="00796396"/>
    <w:rsid w:val="0079669C"/>
    <w:rsid w:val="007A2365"/>
    <w:rsid w:val="007A3998"/>
    <w:rsid w:val="007A498D"/>
    <w:rsid w:val="007A4C94"/>
    <w:rsid w:val="007A629D"/>
    <w:rsid w:val="007A62F9"/>
    <w:rsid w:val="007A66B7"/>
    <w:rsid w:val="007A66BB"/>
    <w:rsid w:val="007B1114"/>
    <w:rsid w:val="007B194C"/>
    <w:rsid w:val="007B1AFE"/>
    <w:rsid w:val="007B2F67"/>
    <w:rsid w:val="007B3DC7"/>
    <w:rsid w:val="007B4C62"/>
    <w:rsid w:val="007B564D"/>
    <w:rsid w:val="007B6092"/>
    <w:rsid w:val="007B62FB"/>
    <w:rsid w:val="007B6304"/>
    <w:rsid w:val="007C0C73"/>
    <w:rsid w:val="007C1477"/>
    <w:rsid w:val="007C2982"/>
    <w:rsid w:val="007C29C4"/>
    <w:rsid w:val="007C375B"/>
    <w:rsid w:val="007C39AD"/>
    <w:rsid w:val="007C4657"/>
    <w:rsid w:val="007C49DD"/>
    <w:rsid w:val="007C4D82"/>
    <w:rsid w:val="007D0632"/>
    <w:rsid w:val="007D0659"/>
    <w:rsid w:val="007D0CA9"/>
    <w:rsid w:val="007D2370"/>
    <w:rsid w:val="007D26CD"/>
    <w:rsid w:val="007D2CC8"/>
    <w:rsid w:val="007D2FB9"/>
    <w:rsid w:val="007D36F3"/>
    <w:rsid w:val="007D3E11"/>
    <w:rsid w:val="007D4F3F"/>
    <w:rsid w:val="007D5165"/>
    <w:rsid w:val="007D7389"/>
    <w:rsid w:val="007D78CC"/>
    <w:rsid w:val="007D7E4C"/>
    <w:rsid w:val="007E1101"/>
    <w:rsid w:val="007E22F6"/>
    <w:rsid w:val="007E2484"/>
    <w:rsid w:val="007E32A9"/>
    <w:rsid w:val="007E3CD6"/>
    <w:rsid w:val="007E41A9"/>
    <w:rsid w:val="007E4BC8"/>
    <w:rsid w:val="007E51C2"/>
    <w:rsid w:val="007E5946"/>
    <w:rsid w:val="007E5BA8"/>
    <w:rsid w:val="007E5F74"/>
    <w:rsid w:val="007E684E"/>
    <w:rsid w:val="007E7CF2"/>
    <w:rsid w:val="007F023D"/>
    <w:rsid w:val="007F14B5"/>
    <w:rsid w:val="007F2D19"/>
    <w:rsid w:val="007F353B"/>
    <w:rsid w:val="007F5D80"/>
    <w:rsid w:val="00800345"/>
    <w:rsid w:val="0080076F"/>
    <w:rsid w:val="00801593"/>
    <w:rsid w:val="00802649"/>
    <w:rsid w:val="0080269F"/>
    <w:rsid w:val="00803E61"/>
    <w:rsid w:val="008040E5"/>
    <w:rsid w:val="00804461"/>
    <w:rsid w:val="008058CA"/>
    <w:rsid w:val="00805AA3"/>
    <w:rsid w:val="00806B9C"/>
    <w:rsid w:val="00811822"/>
    <w:rsid w:val="00811A48"/>
    <w:rsid w:val="0081247F"/>
    <w:rsid w:val="0081286D"/>
    <w:rsid w:val="00813922"/>
    <w:rsid w:val="008139C6"/>
    <w:rsid w:val="00813D1F"/>
    <w:rsid w:val="0081463F"/>
    <w:rsid w:val="008148CD"/>
    <w:rsid w:val="00814E90"/>
    <w:rsid w:val="00815395"/>
    <w:rsid w:val="0081669F"/>
    <w:rsid w:val="00817A52"/>
    <w:rsid w:val="008210C5"/>
    <w:rsid w:val="008210F8"/>
    <w:rsid w:val="00821112"/>
    <w:rsid w:val="0082247C"/>
    <w:rsid w:val="00822A8C"/>
    <w:rsid w:val="00822AF4"/>
    <w:rsid w:val="00823653"/>
    <w:rsid w:val="008253DF"/>
    <w:rsid w:val="00826660"/>
    <w:rsid w:val="00827112"/>
    <w:rsid w:val="008310F1"/>
    <w:rsid w:val="00831702"/>
    <w:rsid w:val="0083469A"/>
    <w:rsid w:val="008352AC"/>
    <w:rsid w:val="00835C33"/>
    <w:rsid w:val="00837685"/>
    <w:rsid w:val="00837B8C"/>
    <w:rsid w:val="00841B66"/>
    <w:rsid w:val="00841EA4"/>
    <w:rsid w:val="00842D7C"/>
    <w:rsid w:val="0084551F"/>
    <w:rsid w:val="00845D27"/>
    <w:rsid w:val="00846546"/>
    <w:rsid w:val="00846596"/>
    <w:rsid w:val="00846716"/>
    <w:rsid w:val="008471ED"/>
    <w:rsid w:val="00847BE8"/>
    <w:rsid w:val="00851735"/>
    <w:rsid w:val="00852395"/>
    <w:rsid w:val="00852ED7"/>
    <w:rsid w:val="008531CF"/>
    <w:rsid w:val="0085344A"/>
    <w:rsid w:val="0085440A"/>
    <w:rsid w:val="008547F6"/>
    <w:rsid w:val="00855F10"/>
    <w:rsid w:val="00856006"/>
    <w:rsid w:val="008601CA"/>
    <w:rsid w:val="00860C2E"/>
    <w:rsid w:val="00860E39"/>
    <w:rsid w:val="00861DCD"/>
    <w:rsid w:val="00861F0F"/>
    <w:rsid w:val="00862078"/>
    <w:rsid w:val="00863C05"/>
    <w:rsid w:val="0086784D"/>
    <w:rsid w:val="00870582"/>
    <w:rsid w:val="00870E5D"/>
    <w:rsid w:val="008719E4"/>
    <w:rsid w:val="00873EF3"/>
    <w:rsid w:val="00874506"/>
    <w:rsid w:val="00876130"/>
    <w:rsid w:val="008768A1"/>
    <w:rsid w:val="0087779A"/>
    <w:rsid w:val="00877ADC"/>
    <w:rsid w:val="00877E7A"/>
    <w:rsid w:val="00880522"/>
    <w:rsid w:val="0088060F"/>
    <w:rsid w:val="00880FEC"/>
    <w:rsid w:val="008818E7"/>
    <w:rsid w:val="00881996"/>
    <w:rsid w:val="00883078"/>
    <w:rsid w:val="00883536"/>
    <w:rsid w:val="00884AE3"/>
    <w:rsid w:val="00884E8E"/>
    <w:rsid w:val="008851D6"/>
    <w:rsid w:val="008874E0"/>
    <w:rsid w:val="00887B46"/>
    <w:rsid w:val="00887C25"/>
    <w:rsid w:val="00890290"/>
    <w:rsid w:val="00892B05"/>
    <w:rsid w:val="00894503"/>
    <w:rsid w:val="00894A4D"/>
    <w:rsid w:val="0089510E"/>
    <w:rsid w:val="00895FA5"/>
    <w:rsid w:val="00896172"/>
    <w:rsid w:val="00897AA0"/>
    <w:rsid w:val="008A0236"/>
    <w:rsid w:val="008A023D"/>
    <w:rsid w:val="008A0BA0"/>
    <w:rsid w:val="008A1984"/>
    <w:rsid w:val="008A1CAF"/>
    <w:rsid w:val="008A2029"/>
    <w:rsid w:val="008A3358"/>
    <w:rsid w:val="008A4176"/>
    <w:rsid w:val="008A4BA0"/>
    <w:rsid w:val="008A5CA1"/>
    <w:rsid w:val="008A729E"/>
    <w:rsid w:val="008A73D4"/>
    <w:rsid w:val="008A7469"/>
    <w:rsid w:val="008A790E"/>
    <w:rsid w:val="008B175C"/>
    <w:rsid w:val="008B6526"/>
    <w:rsid w:val="008B6C94"/>
    <w:rsid w:val="008B7020"/>
    <w:rsid w:val="008B7E32"/>
    <w:rsid w:val="008C172D"/>
    <w:rsid w:val="008C1A16"/>
    <w:rsid w:val="008C436B"/>
    <w:rsid w:val="008C6D2A"/>
    <w:rsid w:val="008C7C64"/>
    <w:rsid w:val="008D03D1"/>
    <w:rsid w:val="008D1878"/>
    <w:rsid w:val="008D21D2"/>
    <w:rsid w:val="008D29F7"/>
    <w:rsid w:val="008D3269"/>
    <w:rsid w:val="008D3ADB"/>
    <w:rsid w:val="008D3B16"/>
    <w:rsid w:val="008D446F"/>
    <w:rsid w:val="008D4C42"/>
    <w:rsid w:val="008D6AC4"/>
    <w:rsid w:val="008D6F3C"/>
    <w:rsid w:val="008D7C13"/>
    <w:rsid w:val="008E0C61"/>
    <w:rsid w:val="008E25DB"/>
    <w:rsid w:val="008E2AAA"/>
    <w:rsid w:val="008E34B5"/>
    <w:rsid w:val="008E452C"/>
    <w:rsid w:val="008E4DE1"/>
    <w:rsid w:val="008E5784"/>
    <w:rsid w:val="008E6870"/>
    <w:rsid w:val="008F0E8E"/>
    <w:rsid w:val="008F25B1"/>
    <w:rsid w:val="008F31D0"/>
    <w:rsid w:val="008F3848"/>
    <w:rsid w:val="008F4482"/>
    <w:rsid w:val="008F528E"/>
    <w:rsid w:val="008F6B0B"/>
    <w:rsid w:val="008F7E63"/>
    <w:rsid w:val="008F7F5C"/>
    <w:rsid w:val="00900631"/>
    <w:rsid w:val="00900FFF"/>
    <w:rsid w:val="009014BE"/>
    <w:rsid w:val="00901F17"/>
    <w:rsid w:val="00903BE0"/>
    <w:rsid w:val="009045FF"/>
    <w:rsid w:val="009050BF"/>
    <w:rsid w:val="009056D1"/>
    <w:rsid w:val="009071DA"/>
    <w:rsid w:val="009078A0"/>
    <w:rsid w:val="00907926"/>
    <w:rsid w:val="00911BED"/>
    <w:rsid w:val="00912617"/>
    <w:rsid w:val="00912C72"/>
    <w:rsid w:val="00912FA3"/>
    <w:rsid w:val="00913600"/>
    <w:rsid w:val="009145B1"/>
    <w:rsid w:val="00914694"/>
    <w:rsid w:val="00914AA0"/>
    <w:rsid w:val="00915EF4"/>
    <w:rsid w:val="00917033"/>
    <w:rsid w:val="00920DE7"/>
    <w:rsid w:val="009216EC"/>
    <w:rsid w:val="009219C7"/>
    <w:rsid w:val="00921C96"/>
    <w:rsid w:val="00921E0C"/>
    <w:rsid w:val="00923A46"/>
    <w:rsid w:val="00925B56"/>
    <w:rsid w:val="0092700B"/>
    <w:rsid w:val="00927258"/>
    <w:rsid w:val="009306EB"/>
    <w:rsid w:val="009310D3"/>
    <w:rsid w:val="00931227"/>
    <w:rsid w:val="009336DB"/>
    <w:rsid w:val="00933A38"/>
    <w:rsid w:val="009350FD"/>
    <w:rsid w:val="00936522"/>
    <w:rsid w:val="009373D1"/>
    <w:rsid w:val="00937C75"/>
    <w:rsid w:val="00937D1D"/>
    <w:rsid w:val="0094161E"/>
    <w:rsid w:val="00941BA1"/>
    <w:rsid w:val="00941EE0"/>
    <w:rsid w:val="00943D81"/>
    <w:rsid w:val="00944E64"/>
    <w:rsid w:val="00946F8C"/>
    <w:rsid w:val="00952803"/>
    <w:rsid w:val="00952BA9"/>
    <w:rsid w:val="00953317"/>
    <w:rsid w:val="00953574"/>
    <w:rsid w:val="0095385C"/>
    <w:rsid w:val="00953E88"/>
    <w:rsid w:val="0095480D"/>
    <w:rsid w:val="009549B9"/>
    <w:rsid w:val="00954A9F"/>
    <w:rsid w:val="009576EB"/>
    <w:rsid w:val="00960292"/>
    <w:rsid w:val="00960F89"/>
    <w:rsid w:val="0096147A"/>
    <w:rsid w:val="00961A75"/>
    <w:rsid w:val="0096268F"/>
    <w:rsid w:val="00962DF6"/>
    <w:rsid w:val="0096330C"/>
    <w:rsid w:val="009641BA"/>
    <w:rsid w:val="00965111"/>
    <w:rsid w:val="009664FD"/>
    <w:rsid w:val="009679B1"/>
    <w:rsid w:val="009723CA"/>
    <w:rsid w:val="00974B1A"/>
    <w:rsid w:val="009750F7"/>
    <w:rsid w:val="009758C5"/>
    <w:rsid w:val="00975BE6"/>
    <w:rsid w:val="00975C74"/>
    <w:rsid w:val="009764F4"/>
    <w:rsid w:val="009765CC"/>
    <w:rsid w:val="00982286"/>
    <w:rsid w:val="0098253E"/>
    <w:rsid w:val="009829C4"/>
    <w:rsid w:val="00982A82"/>
    <w:rsid w:val="00982ECE"/>
    <w:rsid w:val="00985404"/>
    <w:rsid w:val="00985AA8"/>
    <w:rsid w:val="009867AF"/>
    <w:rsid w:val="00986BED"/>
    <w:rsid w:val="00986CBE"/>
    <w:rsid w:val="0099039F"/>
    <w:rsid w:val="00991FF4"/>
    <w:rsid w:val="009944F1"/>
    <w:rsid w:val="00994B4C"/>
    <w:rsid w:val="00996404"/>
    <w:rsid w:val="00996E57"/>
    <w:rsid w:val="0099730C"/>
    <w:rsid w:val="0099778B"/>
    <w:rsid w:val="009A0918"/>
    <w:rsid w:val="009A23F9"/>
    <w:rsid w:val="009A353C"/>
    <w:rsid w:val="009A63C2"/>
    <w:rsid w:val="009A6C7C"/>
    <w:rsid w:val="009B1662"/>
    <w:rsid w:val="009B2ACD"/>
    <w:rsid w:val="009B2BE7"/>
    <w:rsid w:val="009B2F59"/>
    <w:rsid w:val="009B3337"/>
    <w:rsid w:val="009B3404"/>
    <w:rsid w:val="009B4592"/>
    <w:rsid w:val="009B4A7F"/>
    <w:rsid w:val="009B5A56"/>
    <w:rsid w:val="009B6CDC"/>
    <w:rsid w:val="009B6D22"/>
    <w:rsid w:val="009C0C42"/>
    <w:rsid w:val="009C0CF7"/>
    <w:rsid w:val="009C1A8F"/>
    <w:rsid w:val="009C3EA1"/>
    <w:rsid w:val="009C44C7"/>
    <w:rsid w:val="009C4F02"/>
    <w:rsid w:val="009C6546"/>
    <w:rsid w:val="009C68EA"/>
    <w:rsid w:val="009C6B8D"/>
    <w:rsid w:val="009D26CE"/>
    <w:rsid w:val="009D2AB1"/>
    <w:rsid w:val="009E2758"/>
    <w:rsid w:val="009E2781"/>
    <w:rsid w:val="009E286D"/>
    <w:rsid w:val="009E378D"/>
    <w:rsid w:val="009E3AFD"/>
    <w:rsid w:val="009E3F52"/>
    <w:rsid w:val="009E50F2"/>
    <w:rsid w:val="009E5F85"/>
    <w:rsid w:val="009F04B7"/>
    <w:rsid w:val="009F4F7E"/>
    <w:rsid w:val="009F5F0A"/>
    <w:rsid w:val="009F5F4D"/>
    <w:rsid w:val="009F6872"/>
    <w:rsid w:val="009F6A7E"/>
    <w:rsid w:val="009F743E"/>
    <w:rsid w:val="00A0067C"/>
    <w:rsid w:val="00A00835"/>
    <w:rsid w:val="00A05965"/>
    <w:rsid w:val="00A1201B"/>
    <w:rsid w:val="00A130BE"/>
    <w:rsid w:val="00A13A8E"/>
    <w:rsid w:val="00A1412B"/>
    <w:rsid w:val="00A148E5"/>
    <w:rsid w:val="00A14EF7"/>
    <w:rsid w:val="00A157E7"/>
    <w:rsid w:val="00A17D96"/>
    <w:rsid w:val="00A20009"/>
    <w:rsid w:val="00A207FC"/>
    <w:rsid w:val="00A212F7"/>
    <w:rsid w:val="00A240B9"/>
    <w:rsid w:val="00A242EB"/>
    <w:rsid w:val="00A253CA"/>
    <w:rsid w:val="00A2570D"/>
    <w:rsid w:val="00A26D16"/>
    <w:rsid w:val="00A273CF"/>
    <w:rsid w:val="00A27DB3"/>
    <w:rsid w:val="00A27F47"/>
    <w:rsid w:val="00A32513"/>
    <w:rsid w:val="00A3362C"/>
    <w:rsid w:val="00A34113"/>
    <w:rsid w:val="00A3485F"/>
    <w:rsid w:val="00A35C97"/>
    <w:rsid w:val="00A36B7E"/>
    <w:rsid w:val="00A36E2B"/>
    <w:rsid w:val="00A36F4F"/>
    <w:rsid w:val="00A36FC9"/>
    <w:rsid w:val="00A37D0F"/>
    <w:rsid w:val="00A37E5B"/>
    <w:rsid w:val="00A41A20"/>
    <w:rsid w:val="00A41DD2"/>
    <w:rsid w:val="00A42B71"/>
    <w:rsid w:val="00A42E85"/>
    <w:rsid w:val="00A43B48"/>
    <w:rsid w:val="00A43F40"/>
    <w:rsid w:val="00A468A7"/>
    <w:rsid w:val="00A46CDF"/>
    <w:rsid w:val="00A473E6"/>
    <w:rsid w:val="00A476ED"/>
    <w:rsid w:val="00A50CF4"/>
    <w:rsid w:val="00A524E1"/>
    <w:rsid w:val="00A5307B"/>
    <w:rsid w:val="00A543D2"/>
    <w:rsid w:val="00A54C6C"/>
    <w:rsid w:val="00A56EE2"/>
    <w:rsid w:val="00A60961"/>
    <w:rsid w:val="00A61388"/>
    <w:rsid w:val="00A61665"/>
    <w:rsid w:val="00A6249C"/>
    <w:rsid w:val="00A6256B"/>
    <w:rsid w:val="00A62806"/>
    <w:rsid w:val="00A64C3F"/>
    <w:rsid w:val="00A65FA1"/>
    <w:rsid w:val="00A660B5"/>
    <w:rsid w:val="00A67E77"/>
    <w:rsid w:val="00A7005E"/>
    <w:rsid w:val="00A70077"/>
    <w:rsid w:val="00A7158E"/>
    <w:rsid w:val="00A71B1E"/>
    <w:rsid w:val="00A72486"/>
    <w:rsid w:val="00A74C13"/>
    <w:rsid w:val="00A76584"/>
    <w:rsid w:val="00A7771B"/>
    <w:rsid w:val="00A81BBA"/>
    <w:rsid w:val="00A8420C"/>
    <w:rsid w:val="00A8441B"/>
    <w:rsid w:val="00A845A3"/>
    <w:rsid w:val="00A8474B"/>
    <w:rsid w:val="00A87DE3"/>
    <w:rsid w:val="00A90509"/>
    <w:rsid w:val="00A91275"/>
    <w:rsid w:val="00A917E5"/>
    <w:rsid w:val="00A9284C"/>
    <w:rsid w:val="00A93260"/>
    <w:rsid w:val="00A939DE"/>
    <w:rsid w:val="00A948F3"/>
    <w:rsid w:val="00A94D7D"/>
    <w:rsid w:val="00A9514D"/>
    <w:rsid w:val="00AA0C76"/>
    <w:rsid w:val="00AA1B70"/>
    <w:rsid w:val="00AA2136"/>
    <w:rsid w:val="00AA21A3"/>
    <w:rsid w:val="00AA2E03"/>
    <w:rsid w:val="00AA47CC"/>
    <w:rsid w:val="00AA4C46"/>
    <w:rsid w:val="00AA522B"/>
    <w:rsid w:val="00AA754D"/>
    <w:rsid w:val="00AA7763"/>
    <w:rsid w:val="00AA7EC6"/>
    <w:rsid w:val="00AB1485"/>
    <w:rsid w:val="00AB3406"/>
    <w:rsid w:val="00AB47D5"/>
    <w:rsid w:val="00AB5FB7"/>
    <w:rsid w:val="00AB6670"/>
    <w:rsid w:val="00AB7402"/>
    <w:rsid w:val="00AB7739"/>
    <w:rsid w:val="00AB77A5"/>
    <w:rsid w:val="00AB7B30"/>
    <w:rsid w:val="00AB7D72"/>
    <w:rsid w:val="00AC0237"/>
    <w:rsid w:val="00AC09AC"/>
    <w:rsid w:val="00AC15B7"/>
    <w:rsid w:val="00AC1A40"/>
    <w:rsid w:val="00AC38C5"/>
    <w:rsid w:val="00AC3FB6"/>
    <w:rsid w:val="00AC4AAF"/>
    <w:rsid w:val="00AC57F8"/>
    <w:rsid w:val="00AC5B6C"/>
    <w:rsid w:val="00AC60D3"/>
    <w:rsid w:val="00AC6584"/>
    <w:rsid w:val="00AC6ED5"/>
    <w:rsid w:val="00AD0093"/>
    <w:rsid w:val="00AD330C"/>
    <w:rsid w:val="00AD39A7"/>
    <w:rsid w:val="00AD4080"/>
    <w:rsid w:val="00AD482C"/>
    <w:rsid w:val="00AD4CF4"/>
    <w:rsid w:val="00AD50A4"/>
    <w:rsid w:val="00AD54E0"/>
    <w:rsid w:val="00AD66A9"/>
    <w:rsid w:val="00AD7B1A"/>
    <w:rsid w:val="00AD7C16"/>
    <w:rsid w:val="00AE011D"/>
    <w:rsid w:val="00AE02DB"/>
    <w:rsid w:val="00AE0879"/>
    <w:rsid w:val="00AE1606"/>
    <w:rsid w:val="00AE35D0"/>
    <w:rsid w:val="00AE37E0"/>
    <w:rsid w:val="00AE5008"/>
    <w:rsid w:val="00AE55A9"/>
    <w:rsid w:val="00AE5AC0"/>
    <w:rsid w:val="00AE5D16"/>
    <w:rsid w:val="00AE6857"/>
    <w:rsid w:val="00AE7B0D"/>
    <w:rsid w:val="00AF0712"/>
    <w:rsid w:val="00AF0B84"/>
    <w:rsid w:val="00AF1063"/>
    <w:rsid w:val="00AF30E7"/>
    <w:rsid w:val="00AF5F99"/>
    <w:rsid w:val="00AF6498"/>
    <w:rsid w:val="00AF7E95"/>
    <w:rsid w:val="00AF7FC0"/>
    <w:rsid w:val="00B00BF1"/>
    <w:rsid w:val="00B015BE"/>
    <w:rsid w:val="00B02436"/>
    <w:rsid w:val="00B02EC2"/>
    <w:rsid w:val="00B03611"/>
    <w:rsid w:val="00B03CD0"/>
    <w:rsid w:val="00B04EE5"/>
    <w:rsid w:val="00B050E3"/>
    <w:rsid w:val="00B05291"/>
    <w:rsid w:val="00B0781B"/>
    <w:rsid w:val="00B07EBB"/>
    <w:rsid w:val="00B10B74"/>
    <w:rsid w:val="00B110E6"/>
    <w:rsid w:val="00B1119C"/>
    <w:rsid w:val="00B111C1"/>
    <w:rsid w:val="00B113FD"/>
    <w:rsid w:val="00B12D52"/>
    <w:rsid w:val="00B153A7"/>
    <w:rsid w:val="00B161BB"/>
    <w:rsid w:val="00B16DD2"/>
    <w:rsid w:val="00B172F3"/>
    <w:rsid w:val="00B17AA9"/>
    <w:rsid w:val="00B20D68"/>
    <w:rsid w:val="00B20F06"/>
    <w:rsid w:val="00B21AB5"/>
    <w:rsid w:val="00B21BFE"/>
    <w:rsid w:val="00B23581"/>
    <w:rsid w:val="00B239B7"/>
    <w:rsid w:val="00B2411B"/>
    <w:rsid w:val="00B3116A"/>
    <w:rsid w:val="00B31230"/>
    <w:rsid w:val="00B319B8"/>
    <w:rsid w:val="00B31C05"/>
    <w:rsid w:val="00B32BEC"/>
    <w:rsid w:val="00B32FA6"/>
    <w:rsid w:val="00B33F29"/>
    <w:rsid w:val="00B34BD6"/>
    <w:rsid w:val="00B34E40"/>
    <w:rsid w:val="00B351F2"/>
    <w:rsid w:val="00B357C1"/>
    <w:rsid w:val="00B359C6"/>
    <w:rsid w:val="00B37B22"/>
    <w:rsid w:val="00B37FDE"/>
    <w:rsid w:val="00B408E8"/>
    <w:rsid w:val="00B41F11"/>
    <w:rsid w:val="00B44CD8"/>
    <w:rsid w:val="00B471D4"/>
    <w:rsid w:val="00B51F91"/>
    <w:rsid w:val="00B52175"/>
    <w:rsid w:val="00B5296B"/>
    <w:rsid w:val="00B53BE2"/>
    <w:rsid w:val="00B53C78"/>
    <w:rsid w:val="00B55613"/>
    <w:rsid w:val="00B55B41"/>
    <w:rsid w:val="00B56314"/>
    <w:rsid w:val="00B5708A"/>
    <w:rsid w:val="00B57248"/>
    <w:rsid w:val="00B57400"/>
    <w:rsid w:val="00B601BE"/>
    <w:rsid w:val="00B60993"/>
    <w:rsid w:val="00B6149F"/>
    <w:rsid w:val="00B61808"/>
    <w:rsid w:val="00B62316"/>
    <w:rsid w:val="00B64827"/>
    <w:rsid w:val="00B657FB"/>
    <w:rsid w:val="00B65A74"/>
    <w:rsid w:val="00B66836"/>
    <w:rsid w:val="00B675AC"/>
    <w:rsid w:val="00B678AC"/>
    <w:rsid w:val="00B7096D"/>
    <w:rsid w:val="00B70D9C"/>
    <w:rsid w:val="00B71BE6"/>
    <w:rsid w:val="00B71E3A"/>
    <w:rsid w:val="00B71E6B"/>
    <w:rsid w:val="00B720BA"/>
    <w:rsid w:val="00B73B63"/>
    <w:rsid w:val="00B74FAA"/>
    <w:rsid w:val="00B7684D"/>
    <w:rsid w:val="00B7695F"/>
    <w:rsid w:val="00B77676"/>
    <w:rsid w:val="00B8116D"/>
    <w:rsid w:val="00B81AD5"/>
    <w:rsid w:val="00B82261"/>
    <w:rsid w:val="00B822DC"/>
    <w:rsid w:val="00B82B3D"/>
    <w:rsid w:val="00B82C6A"/>
    <w:rsid w:val="00B83372"/>
    <w:rsid w:val="00B83677"/>
    <w:rsid w:val="00B851DB"/>
    <w:rsid w:val="00B85925"/>
    <w:rsid w:val="00B85B98"/>
    <w:rsid w:val="00B87940"/>
    <w:rsid w:val="00B87E06"/>
    <w:rsid w:val="00B90B67"/>
    <w:rsid w:val="00B9117F"/>
    <w:rsid w:val="00B91776"/>
    <w:rsid w:val="00B91E24"/>
    <w:rsid w:val="00B934AC"/>
    <w:rsid w:val="00B9360E"/>
    <w:rsid w:val="00B95014"/>
    <w:rsid w:val="00B956CF"/>
    <w:rsid w:val="00B95C33"/>
    <w:rsid w:val="00B97D9D"/>
    <w:rsid w:val="00BA085D"/>
    <w:rsid w:val="00BA1658"/>
    <w:rsid w:val="00BA2365"/>
    <w:rsid w:val="00BA2722"/>
    <w:rsid w:val="00BA405F"/>
    <w:rsid w:val="00BA61AA"/>
    <w:rsid w:val="00BA7533"/>
    <w:rsid w:val="00BA7BA3"/>
    <w:rsid w:val="00BB03F3"/>
    <w:rsid w:val="00BB1083"/>
    <w:rsid w:val="00BB14EC"/>
    <w:rsid w:val="00BB246C"/>
    <w:rsid w:val="00BB415E"/>
    <w:rsid w:val="00BB519B"/>
    <w:rsid w:val="00BB543D"/>
    <w:rsid w:val="00BC0C28"/>
    <w:rsid w:val="00BC1220"/>
    <w:rsid w:val="00BC25BB"/>
    <w:rsid w:val="00BC2758"/>
    <w:rsid w:val="00BC43B8"/>
    <w:rsid w:val="00BC636A"/>
    <w:rsid w:val="00BC6DCD"/>
    <w:rsid w:val="00BD02EF"/>
    <w:rsid w:val="00BD0556"/>
    <w:rsid w:val="00BD127A"/>
    <w:rsid w:val="00BD24E9"/>
    <w:rsid w:val="00BD3D98"/>
    <w:rsid w:val="00BD40CE"/>
    <w:rsid w:val="00BD4226"/>
    <w:rsid w:val="00BD5595"/>
    <w:rsid w:val="00BD5714"/>
    <w:rsid w:val="00BD6806"/>
    <w:rsid w:val="00BD6EB7"/>
    <w:rsid w:val="00BD72EB"/>
    <w:rsid w:val="00BD767C"/>
    <w:rsid w:val="00BE1D1B"/>
    <w:rsid w:val="00BE22B9"/>
    <w:rsid w:val="00BE2DFC"/>
    <w:rsid w:val="00BE5201"/>
    <w:rsid w:val="00BE5F42"/>
    <w:rsid w:val="00BE63F7"/>
    <w:rsid w:val="00BE776F"/>
    <w:rsid w:val="00BF0173"/>
    <w:rsid w:val="00BF1164"/>
    <w:rsid w:val="00BF4952"/>
    <w:rsid w:val="00BF4980"/>
    <w:rsid w:val="00BF4B93"/>
    <w:rsid w:val="00BF51CF"/>
    <w:rsid w:val="00BF5360"/>
    <w:rsid w:val="00BF57AF"/>
    <w:rsid w:val="00BF7118"/>
    <w:rsid w:val="00BF7DB5"/>
    <w:rsid w:val="00BF7DE9"/>
    <w:rsid w:val="00C00462"/>
    <w:rsid w:val="00C015D2"/>
    <w:rsid w:val="00C016EF"/>
    <w:rsid w:val="00C0170C"/>
    <w:rsid w:val="00C018DF"/>
    <w:rsid w:val="00C057B5"/>
    <w:rsid w:val="00C06473"/>
    <w:rsid w:val="00C064A6"/>
    <w:rsid w:val="00C121C0"/>
    <w:rsid w:val="00C12354"/>
    <w:rsid w:val="00C12440"/>
    <w:rsid w:val="00C12747"/>
    <w:rsid w:val="00C1321C"/>
    <w:rsid w:val="00C13A78"/>
    <w:rsid w:val="00C14502"/>
    <w:rsid w:val="00C14C7F"/>
    <w:rsid w:val="00C15B73"/>
    <w:rsid w:val="00C1674E"/>
    <w:rsid w:val="00C17702"/>
    <w:rsid w:val="00C20A9A"/>
    <w:rsid w:val="00C2112C"/>
    <w:rsid w:val="00C21FFB"/>
    <w:rsid w:val="00C22F7F"/>
    <w:rsid w:val="00C23421"/>
    <w:rsid w:val="00C235A1"/>
    <w:rsid w:val="00C26B42"/>
    <w:rsid w:val="00C26B64"/>
    <w:rsid w:val="00C3146A"/>
    <w:rsid w:val="00C32CE9"/>
    <w:rsid w:val="00C32E99"/>
    <w:rsid w:val="00C3351B"/>
    <w:rsid w:val="00C33EDD"/>
    <w:rsid w:val="00C3441F"/>
    <w:rsid w:val="00C3473F"/>
    <w:rsid w:val="00C34E04"/>
    <w:rsid w:val="00C3603B"/>
    <w:rsid w:val="00C364EF"/>
    <w:rsid w:val="00C4122E"/>
    <w:rsid w:val="00C42006"/>
    <w:rsid w:val="00C425A7"/>
    <w:rsid w:val="00C44ADA"/>
    <w:rsid w:val="00C451FD"/>
    <w:rsid w:val="00C459C5"/>
    <w:rsid w:val="00C45E08"/>
    <w:rsid w:val="00C46A4B"/>
    <w:rsid w:val="00C47E6C"/>
    <w:rsid w:val="00C5049D"/>
    <w:rsid w:val="00C50876"/>
    <w:rsid w:val="00C5169F"/>
    <w:rsid w:val="00C51B89"/>
    <w:rsid w:val="00C51C1F"/>
    <w:rsid w:val="00C51CC9"/>
    <w:rsid w:val="00C51F02"/>
    <w:rsid w:val="00C523A5"/>
    <w:rsid w:val="00C52771"/>
    <w:rsid w:val="00C5304F"/>
    <w:rsid w:val="00C53444"/>
    <w:rsid w:val="00C53FAA"/>
    <w:rsid w:val="00C549A4"/>
    <w:rsid w:val="00C55FBD"/>
    <w:rsid w:val="00C57A9C"/>
    <w:rsid w:val="00C620EA"/>
    <w:rsid w:val="00C6293D"/>
    <w:rsid w:val="00C62B5E"/>
    <w:rsid w:val="00C6565D"/>
    <w:rsid w:val="00C657B9"/>
    <w:rsid w:val="00C66EB4"/>
    <w:rsid w:val="00C675FD"/>
    <w:rsid w:val="00C701C2"/>
    <w:rsid w:val="00C727CC"/>
    <w:rsid w:val="00C740A8"/>
    <w:rsid w:val="00C7473E"/>
    <w:rsid w:val="00C74B81"/>
    <w:rsid w:val="00C75052"/>
    <w:rsid w:val="00C752EB"/>
    <w:rsid w:val="00C75A86"/>
    <w:rsid w:val="00C75BF5"/>
    <w:rsid w:val="00C76388"/>
    <w:rsid w:val="00C76730"/>
    <w:rsid w:val="00C77A3E"/>
    <w:rsid w:val="00C77EE8"/>
    <w:rsid w:val="00C82C7E"/>
    <w:rsid w:val="00C8305B"/>
    <w:rsid w:val="00C830F4"/>
    <w:rsid w:val="00C839BC"/>
    <w:rsid w:val="00C85C3C"/>
    <w:rsid w:val="00C86440"/>
    <w:rsid w:val="00C87791"/>
    <w:rsid w:val="00C90DD6"/>
    <w:rsid w:val="00C921ED"/>
    <w:rsid w:val="00C923C0"/>
    <w:rsid w:val="00C936DF"/>
    <w:rsid w:val="00C93AD4"/>
    <w:rsid w:val="00C9411D"/>
    <w:rsid w:val="00C946A2"/>
    <w:rsid w:val="00C96B2D"/>
    <w:rsid w:val="00C96F1F"/>
    <w:rsid w:val="00C97E30"/>
    <w:rsid w:val="00CA257D"/>
    <w:rsid w:val="00CA63B2"/>
    <w:rsid w:val="00CA7509"/>
    <w:rsid w:val="00CB0AD1"/>
    <w:rsid w:val="00CB321B"/>
    <w:rsid w:val="00CB3EAA"/>
    <w:rsid w:val="00CB3FF1"/>
    <w:rsid w:val="00CB4614"/>
    <w:rsid w:val="00CB67D4"/>
    <w:rsid w:val="00CB6824"/>
    <w:rsid w:val="00CB740C"/>
    <w:rsid w:val="00CB7787"/>
    <w:rsid w:val="00CB7824"/>
    <w:rsid w:val="00CC0A4E"/>
    <w:rsid w:val="00CC0BE7"/>
    <w:rsid w:val="00CC1CFC"/>
    <w:rsid w:val="00CC24D7"/>
    <w:rsid w:val="00CC2745"/>
    <w:rsid w:val="00CC2BE8"/>
    <w:rsid w:val="00CC37C8"/>
    <w:rsid w:val="00CC67D4"/>
    <w:rsid w:val="00CC6CB4"/>
    <w:rsid w:val="00CD1B6F"/>
    <w:rsid w:val="00CD2EE1"/>
    <w:rsid w:val="00CD427C"/>
    <w:rsid w:val="00CD4559"/>
    <w:rsid w:val="00CD7555"/>
    <w:rsid w:val="00CE0948"/>
    <w:rsid w:val="00CE1014"/>
    <w:rsid w:val="00CE1581"/>
    <w:rsid w:val="00CE1EF5"/>
    <w:rsid w:val="00CE3024"/>
    <w:rsid w:val="00CE320A"/>
    <w:rsid w:val="00CE3B0E"/>
    <w:rsid w:val="00CE753B"/>
    <w:rsid w:val="00CE7547"/>
    <w:rsid w:val="00CF0802"/>
    <w:rsid w:val="00CF0815"/>
    <w:rsid w:val="00CF1EFA"/>
    <w:rsid w:val="00CF29D5"/>
    <w:rsid w:val="00CF3329"/>
    <w:rsid w:val="00CF35C8"/>
    <w:rsid w:val="00CF387A"/>
    <w:rsid w:val="00CF394D"/>
    <w:rsid w:val="00CF4413"/>
    <w:rsid w:val="00CF71A4"/>
    <w:rsid w:val="00CF738F"/>
    <w:rsid w:val="00D0097F"/>
    <w:rsid w:val="00D00D3E"/>
    <w:rsid w:val="00D0197D"/>
    <w:rsid w:val="00D021BA"/>
    <w:rsid w:val="00D02F8D"/>
    <w:rsid w:val="00D0424E"/>
    <w:rsid w:val="00D05F4D"/>
    <w:rsid w:val="00D07457"/>
    <w:rsid w:val="00D07809"/>
    <w:rsid w:val="00D079F1"/>
    <w:rsid w:val="00D11103"/>
    <w:rsid w:val="00D11BF7"/>
    <w:rsid w:val="00D11DE0"/>
    <w:rsid w:val="00D15311"/>
    <w:rsid w:val="00D15952"/>
    <w:rsid w:val="00D1666F"/>
    <w:rsid w:val="00D17F21"/>
    <w:rsid w:val="00D20769"/>
    <w:rsid w:val="00D211C0"/>
    <w:rsid w:val="00D2175D"/>
    <w:rsid w:val="00D21960"/>
    <w:rsid w:val="00D246E8"/>
    <w:rsid w:val="00D253EE"/>
    <w:rsid w:val="00D26833"/>
    <w:rsid w:val="00D26D14"/>
    <w:rsid w:val="00D27704"/>
    <w:rsid w:val="00D300E7"/>
    <w:rsid w:val="00D30972"/>
    <w:rsid w:val="00D32818"/>
    <w:rsid w:val="00D33348"/>
    <w:rsid w:val="00D336A6"/>
    <w:rsid w:val="00D337DD"/>
    <w:rsid w:val="00D33847"/>
    <w:rsid w:val="00D351CB"/>
    <w:rsid w:val="00D36C22"/>
    <w:rsid w:val="00D41274"/>
    <w:rsid w:val="00D42DE4"/>
    <w:rsid w:val="00D43435"/>
    <w:rsid w:val="00D43898"/>
    <w:rsid w:val="00D44D43"/>
    <w:rsid w:val="00D4551C"/>
    <w:rsid w:val="00D4723E"/>
    <w:rsid w:val="00D51A5D"/>
    <w:rsid w:val="00D542B2"/>
    <w:rsid w:val="00D54F30"/>
    <w:rsid w:val="00D568B8"/>
    <w:rsid w:val="00D60623"/>
    <w:rsid w:val="00D607B1"/>
    <w:rsid w:val="00D6099B"/>
    <w:rsid w:val="00D60D10"/>
    <w:rsid w:val="00D626B8"/>
    <w:rsid w:val="00D646E5"/>
    <w:rsid w:val="00D64D57"/>
    <w:rsid w:val="00D65986"/>
    <w:rsid w:val="00D65C4B"/>
    <w:rsid w:val="00D668BF"/>
    <w:rsid w:val="00D678FC"/>
    <w:rsid w:val="00D67C21"/>
    <w:rsid w:val="00D70462"/>
    <w:rsid w:val="00D722A5"/>
    <w:rsid w:val="00D75585"/>
    <w:rsid w:val="00D762DA"/>
    <w:rsid w:val="00D762ED"/>
    <w:rsid w:val="00D770B5"/>
    <w:rsid w:val="00D77124"/>
    <w:rsid w:val="00D771FA"/>
    <w:rsid w:val="00D774CC"/>
    <w:rsid w:val="00D80923"/>
    <w:rsid w:val="00D817A9"/>
    <w:rsid w:val="00D81BCE"/>
    <w:rsid w:val="00D82C0E"/>
    <w:rsid w:val="00D83897"/>
    <w:rsid w:val="00D84C4C"/>
    <w:rsid w:val="00D86DD4"/>
    <w:rsid w:val="00D875F7"/>
    <w:rsid w:val="00D9014F"/>
    <w:rsid w:val="00D90678"/>
    <w:rsid w:val="00D9158E"/>
    <w:rsid w:val="00D93147"/>
    <w:rsid w:val="00D9334E"/>
    <w:rsid w:val="00D9343C"/>
    <w:rsid w:val="00D93B48"/>
    <w:rsid w:val="00D942C3"/>
    <w:rsid w:val="00D94635"/>
    <w:rsid w:val="00D956CB"/>
    <w:rsid w:val="00D96194"/>
    <w:rsid w:val="00D979A1"/>
    <w:rsid w:val="00DA0E7B"/>
    <w:rsid w:val="00DA2C6B"/>
    <w:rsid w:val="00DA3DF1"/>
    <w:rsid w:val="00DA5BD3"/>
    <w:rsid w:val="00DA7539"/>
    <w:rsid w:val="00DB1887"/>
    <w:rsid w:val="00DB18D0"/>
    <w:rsid w:val="00DB2305"/>
    <w:rsid w:val="00DB34F2"/>
    <w:rsid w:val="00DB3B6E"/>
    <w:rsid w:val="00DB5A6A"/>
    <w:rsid w:val="00DB7416"/>
    <w:rsid w:val="00DB7E35"/>
    <w:rsid w:val="00DC1F6D"/>
    <w:rsid w:val="00DC6636"/>
    <w:rsid w:val="00DC766D"/>
    <w:rsid w:val="00DC7E13"/>
    <w:rsid w:val="00DD0E39"/>
    <w:rsid w:val="00DD5DDD"/>
    <w:rsid w:val="00DD5DF1"/>
    <w:rsid w:val="00DD6743"/>
    <w:rsid w:val="00DD73C5"/>
    <w:rsid w:val="00DE00BE"/>
    <w:rsid w:val="00DE05AC"/>
    <w:rsid w:val="00DE1598"/>
    <w:rsid w:val="00DE1967"/>
    <w:rsid w:val="00DE1A31"/>
    <w:rsid w:val="00DE28B3"/>
    <w:rsid w:val="00DE3363"/>
    <w:rsid w:val="00DE4A21"/>
    <w:rsid w:val="00DE4A6B"/>
    <w:rsid w:val="00DE528D"/>
    <w:rsid w:val="00DE7850"/>
    <w:rsid w:val="00DE7C31"/>
    <w:rsid w:val="00DF1654"/>
    <w:rsid w:val="00DF3311"/>
    <w:rsid w:val="00DF3E8A"/>
    <w:rsid w:val="00DF568A"/>
    <w:rsid w:val="00DF5B94"/>
    <w:rsid w:val="00DF6BF8"/>
    <w:rsid w:val="00E0027C"/>
    <w:rsid w:val="00E01075"/>
    <w:rsid w:val="00E013BC"/>
    <w:rsid w:val="00E017F4"/>
    <w:rsid w:val="00E05ADD"/>
    <w:rsid w:val="00E06A7B"/>
    <w:rsid w:val="00E115C8"/>
    <w:rsid w:val="00E1202A"/>
    <w:rsid w:val="00E13411"/>
    <w:rsid w:val="00E135AA"/>
    <w:rsid w:val="00E21E59"/>
    <w:rsid w:val="00E226C4"/>
    <w:rsid w:val="00E247FC"/>
    <w:rsid w:val="00E24C16"/>
    <w:rsid w:val="00E25580"/>
    <w:rsid w:val="00E2591C"/>
    <w:rsid w:val="00E25D0C"/>
    <w:rsid w:val="00E27A96"/>
    <w:rsid w:val="00E27FE4"/>
    <w:rsid w:val="00E3078B"/>
    <w:rsid w:val="00E3165B"/>
    <w:rsid w:val="00E31912"/>
    <w:rsid w:val="00E31CD0"/>
    <w:rsid w:val="00E33CD8"/>
    <w:rsid w:val="00E35E96"/>
    <w:rsid w:val="00E368B6"/>
    <w:rsid w:val="00E377CD"/>
    <w:rsid w:val="00E37D67"/>
    <w:rsid w:val="00E37EAA"/>
    <w:rsid w:val="00E402DD"/>
    <w:rsid w:val="00E405BC"/>
    <w:rsid w:val="00E41497"/>
    <w:rsid w:val="00E428E0"/>
    <w:rsid w:val="00E4295F"/>
    <w:rsid w:val="00E433A0"/>
    <w:rsid w:val="00E4396A"/>
    <w:rsid w:val="00E44556"/>
    <w:rsid w:val="00E46F78"/>
    <w:rsid w:val="00E47108"/>
    <w:rsid w:val="00E50FB1"/>
    <w:rsid w:val="00E53B1E"/>
    <w:rsid w:val="00E54F11"/>
    <w:rsid w:val="00E55078"/>
    <w:rsid w:val="00E5670A"/>
    <w:rsid w:val="00E5791F"/>
    <w:rsid w:val="00E6274D"/>
    <w:rsid w:val="00E62FE2"/>
    <w:rsid w:val="00E64EF0"/>
    <w:rsid w:val="00E6607A"/>
    <w:rsid w:val="00E666FD"/>
    <w:rsid w:val="00E66BEA"/>
    <w:rsid w:val="00E66D0A"/>
    <w:rsid w:val="00E67CD5"/>
    <w:rsid w:val="00E728B4"/>
    <w:rsid w:val="00E76504"/>
    <w:rsid w:val="00E80951"/>
    <w:rsid w:val="00E80B96"/>
    <w:rsid w:val="00E81177"/>
    <w:rsid w:val="00E8279B"/>
    <w:rsid w:val="00E8444B"/>
    <w:rsid w:val="00E84CA2"/>
    <w:rsid w:val="00E85B84"/>
    <w:rsid w:val="00E85D16"/>
    <w:rsid w:val="00E85D88"/>
    <w:rsid w:val="00E863F6"/>
    <w:rsid w:val="00E873C7"/>
    <w:rsid w:val="00E87E98"/>
    <w:rsid w:val="00E918FC"/>
    <w:rsid w:val="00E935B0"/>
    <w:rsid w:val="00E93ABA"/>
    <w:rsid w:val="00E93D0D"/>
    <w:rsid w:val="00E94109"/>
    <w:rsid w:val="00E949C7"/>
    <w:rsid w:val="00E94BA8"/>
    <w:rsid w:val="00E979A8"/>
    <w:rsid w:val="00EA079B"/>
    <w:rsid w:val="00EA0EBE"/>
    <w:rsid w:val="00EA0F6E"/>
    <w:rsid w:val="00EA1D65"/>
    <w:rsid w:val="00EA4484"/>
    <w:rsid w:val="00EA5547"/>
    <w:rsid w:val="00EA6068"/>
    <w:rsid w:val="00EA61A2"/>
    <w:rsid w:val="00EB1D6A"/>
    <w:rsid w:val="00EB203C"/>
    <w:rsid w:val="00EB2200"/>
    <w:rsid w:val="00EB2C50"/>
    <w:rsid w:val="00EB512F"/>
    <w:rsid w:val="00EB6DF4"/>
    <w:rsid w:val="00EB7065"/>
    <w:rsid w:val="00EC163A"/>
    <w:rsid w:val="00EC3B43"/>
    <w:rsid w:val="00EC5379"/>
    <w:rsid w:val="00EC5A10"/>
    <w:rsid w:val="00EC6C7B"/>
    <w:rsid w:val="00EC74CE"/>
    <w:rsid w:val="00ED062E"/>
    <w:rsid w:val="00ED1EAD"/>
    <w:rsid w:val="00ED3287"/>
    <w:rsid w:val="00ED33F6"/>
    <w:rsid w:val="00ED3DB0"/>
    <w:rsid w:val="00ED4F49"/>
    <w:rsid w:val="00ED62A5"/>
    <w:rsid w:val="00EE0721"/>
    <w:rsid w:val="00EE1085"/>
    <w:rsid w:val="00EE21F8"/>
    <w:rsid w:val="00EE2CC0"/>
    <w:rsid w:val="00EE2D5E"/>
    <w:rsid w:val="00EE387A"/>
    <w:rsid w:val="00EE4DB0"/>
    <w:rsid w:val="00EE5677"/>
    <w:rsid w:val="00EE65F7"/>
    <w:rsid w:val="00EF1462"/>
    <w:rsid w:val="00EF1E4C"/>
    <w:rsid w:val="00EF2058"/>
    <w:rsid w:val="00EF2D0F"/>
    <w:rsid w:val="00EF36C7"/>
    <w:rsid w:val="00EF3B42"/>
    <w:rsid w:val="00EF4BAE"/>
    <w:rsid w:val="00EF4CCA"/>
    <w:rsid w:val="00EF6CE0"/>
    <w:rsid w:val="00F003F6"/>
    <w:rsid w:val="00F00EB2"/>
    <w:rsid w:val="00F01275"/>
    <w:rsid w:val="00F014A2"/>
    <w:rsid w:val="00F04081"/>
    <w:rsid w:val="00F04A67"/>
    <w:rsid w:val="00F05A3A"/>
    <w:rsid w:val="00F0689C"/>
    <w:rsid w:val="00F0783A"/>
    <w:rsid w:val="00F07976"/>
    <w:rsid w:val="00F07C87"/>
    <w:rsid w:val="00F104CF"/>
    <w:rsid w:val="00F11294"/>
    <w:rsid w:val="00F1230E"/>
    <w:rsid w:val="00F123DE"/>
    <w:rsid w:val="00F12E41"/>
    <w:rsid w:val="00F14F0C"/>
    <w:rsid w:val="00F156EB"/>
    <w:rsid w:val="00F1589F"/>
    <w:rsid w:val="00F1593C"/>
    <w:rsid w:val="00F15DCC"/>
    <w:rsid w:val="00F16C30"/>
    <w:rsid w:val="00F21E72"/>
    <w:rsid w:val="00F230BD"/>
    <w:rsid w:val="00F233A6"/>
    <w:rsid w:val="00F262F2"/>
    <w:rsid w:val="00F27A96"/>
    <w:rsid w:val="00F335E3"/>
    <w:rsid w:val="00F3449E"/>
    <w:rsid w:val="00F368B8"/>
    <w:rsid w:val="00F37F2C"/>
    <w:rsid w:val="00F40B8F"/>
    <w:rsid w:val="00F434AA"/>
    <w:rsid w:val="00F438A3"/>
    <w:rsid w:val="00F444EF"/>
    <w:rsid w:val="00F467F1"/>
    <w:rsid w:val="00F46DB2"/>
    <w:rsid w:val="00F4783A"/>
    <w:rsid w:val="00F52110"/>
    <w:rsid w:val="00F524C1"/>
    <w:rsid w:val="00F54207"/>
    <w:rsid w:val="00F60573"/>
    <w:rsid w:val="00F61187"/>
    <w:rsid w:val="00F6404C"/>
    <w:rsid w:val="00F64B5E"/>
    <w:rsid w:val="00F65040"/>
    <w:rsid w:val="00F65BE8"/>
    <w:rsid w:val="00F6732A"/>
    <w:rsid w:val="00F70E45"/>
    <w:rsid w:val="00F715F0"/>
    <w:rsid w:val="00F7250B"/>
    <w:rsid w:val="00F73858"/>
    <w:rsid w:val="00F73DBA"/>
    <w:rsid w:val="00F74497"/>
    <w:rsid w:val="00F74B63"/>
    <w:rsid w:val="00F75082"/>
    <w:rsid w:val="00F76A43"/>
    <w:rsid w:val="00F76E2D"/>
    <w:rsid w:val="00F804BF"/>
    <w:rsid w:val="00F814A9"/>
    <w:rsid w:val="00F8170B"/>
    <w:rsid w:val="00F818E3"/>
    <w:rsid w:val="00F81E1F"/>
    <w:rsid w:val="00F8209E"/>
    <w:rsid w:val="00F826AE"/>
    <w:rsid w:val="00F82863"/>
    <w:rsid w:val="00F829B8"/>
    <w:rsid w:val="00F835F8"/>
    <w:rsid w:val="00F83D53"/>
    <w:rsid w:val="00F83F71"/>
    <w:rsid w:val="00F840D3"/>
    <w:rsid w:val="00F84D91"/>
    <w:rsid w:val="00F853AA"/>
    <w:rsid w:val="00F85E1B"/>
    <w:rsid w:val="00F862AF"/>
    <w:rsid w:val="00F916D3"/>
    <w:rsid w:val="00F917BB"/>
    <w:rsid w:val="00F91A62"/>
    <w:rsid w:val="00F91EAE"/>
    <w:rsid w:val="00F92385"/>
    <w:rsid w:val="00F93486"/>
    <w:rsid w:val="00F93D5E"/>
    <w:rsid w:val="00FA0C60"/>
    <w:rsid w:val="00FA1914"/>
    <w:rsid w:val="00FA234F"/>
    <w:rsid w:val="00FA2A1B"/>
    <w:rsid w:val="00FA3CBF"/>
    <w:rsid w:val="00FB0243"/>
    <w:rsid w:val="00FB0FCE"/>
    <w:rsid w:val="00FB1447"/>
    <w:rsid w:val="00FB23A3"/>
    <w:rsid w:val="00FB5456"/>
    <w:rsid w:val="00FB6E49"/>
    <w:rsid w:val="00FB7254"/>
    <w:rsid w:val="00FC04C4"/>
    <w:rsid w:val="00FC30CD"/>
    <w:rsid w:val="00FC32D1"/>
    <w:rsid w:val="00FC49C1"/>
    <w:rsid w:val="00FC5C53"/>
    <w:rsid w:val="00FD0088"/>
    <w:rsid w:val="00FD1B0E"/>
    <w:rsid w:val="00FD2277"/>
    <w:rsid w:val="00FD414C"/>
    <w:rsid w:val="00FD4A4E"/>
    <w:rsid w:val="00FD4F6E"/>
    <w:rsid w:val="00FD5719"/>
    <w:rsid w:val="00FD6926"/>
    <w:rsid w:val="00FE0071"/>
    <w:rsid w:val="00FE16F9"/>
    <w:rsid w:val="00FE2AD2"/>
    <w:rsid w:val="00FE3710"/>
    <w:rsid w:val="00FE65F9"/>
    <w:rsid w:val="00FE73BE"/>
    <w:rsid w:val="00FE78CF"/>
    <w:rsid w:val="00FF2038"/>
    <w:rsid w:val="00FF2EA3"/>
    <w:rsid w:val="00FF494D"/>
    <w:rsid w:val="00FF5377"/>
    <w:rsid w:val="00FF61BD"/>
    <w:rsid w:val="00FF7398"/>
    <w:rsid w:val="00FF78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rules v:ext="edit">
        <o:r id="V:Rule1" type="connector" idref="#Straight Arrow Connector 2"/>
        <o:r id="V:Rule2" type="connector" idref="#Straight Arrow Connector 3"/>
        <o:r id="V:Rule3" type="connector" idref="#AutoShape 9"/>
        <o:r id="V:Rule4" type="connector" idref="#AutoShape 8"/>
        <o:r id="V:Rule5" type="connector" idref="#AutoShape 7"/>
        <o:r id="V:Rule6" type="connector" idref="#AutoShape 6"/>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6" w:uiPriority="3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62B5E"/>
    <w:rPr>
      <w:sz w:val="24"/>
    </w:rPr>
  </w:style>
  <w:style w:type="paragraph" w:styleId="Heading1">
    <w:name w:val="heading 1"/>
    <w:basedOn w:val="Normal"/>
    <w:next w:val="Normal"/>
    <w:qFormat/>
    <w:rsid w:val="00C62B5E"/>
    <w:pPr>
      <w:keepNext/>
      <w:spacing w:before="600" w:line="480" w:lineRule="auto"/>
      <w:outlineLvl w:val="0"/>
    </w:pPr>
    <w:rPr>
      <w:b/>
      <w:sz w:val="28"/>
    </w:rPr>
  </w:style>
  <w:style w:type="paragraph" w:styleId="Heading2">
    <w:name w:val="heading 2"/>
    <w:basedOn w:val="Normal"/>
    <w:next w:val="Normal"/>
    <w:qFormat/>
    <w:rsid w:val="00C62B5E"/>
    <w:pPr>
      <w:keepNext/>
      <w:spacing w:before="480" w:line="480" w:lineRule="auto"/>
      <w:ind w:firstLine="720"/>
      <w:outlineLvl w:val="1"/>
    </w:pPr>
    <w:rPr>
      <w:b/>
    </w:rPr>
  </w:style>
  <w:style w:type="paragraph" w:styleId="Heading3">
    <w:name w:val="heading 3"/>
    <w:basedOn w:val="Normal"/>
    <w:next w:val="Normal"/>
    <w:qFormat/>
    <w:rsid w:val="00C62B5E"/>
    <w:pPr>
      <w:keepNext/>
      <w:spacing w:before="480" w:after="60" w:line="480" w:lineRule="auto"/>
      <w:ind w:firstLine="720"/>
      <w:outlineLvl w:val="2"/>
    </w:pPr>
    <w:rPr>
      <w:i/>
    </w:rPr>
  </w:style>
  <w:style w:type="paragraph" w:styleId="Heading4">
    <w:name w:val="heading 4"/>
    <w:basedOn w:val="Normal"/>
    <w:next w:val="Normal"/>
    <w:qFormat/>
    <w:rsid w:val="00C62B5E"/>
    <w:pPr>
      <w:keepNext/>
      <w:numPr>
        <w:ilvl w:val="3"/>
        <w:numId w:val="5"/>
      </w:numPr>
      <w:spacing w:before="240" w:after="60"/>
      <w:outlineLvl w:val="3"/>
    </w:pPr>
    <w:rPr>
      <w:b/>
      <w:i/>
    </w:rPr>
  </w:style>
  <w:style w:type="paragraph" w:styleId="Heading5">
    <w:name w:val="heading 5"/>
    <w:basedOn w:val="Normal"/>
    <w:next w:val="Normal"/>
    <w:qFormat/>
    <w:rsid w:val="00C62B5E"/>
    <w:pPr>
      <w:numPr>
        <w:ilvl w:val="4"/>
        <w:numId w:val="5"/>
      </w:numPr>
      <w:spacing w:before="240" w:after="60"/>
      <w:outlineLvl w:val="4"/>
    </w:pPr>
    <w:rPr>
      <w:rFonts w:ascii="Arial" w:hAnsi="Arial"/>
      <w:sz w:val="22"/>
    </w:rPr>
  </w:style>
  <w:style w:type="paragraph" w:styleId="Heading6">
    <w:name w:val="heading 6"/>
    <w:basedOn w:val="Normal"/>
    <w:next w:val="Normal"/>
    <w:qFormat/>
    <w:rsid w:val="00C62B5E"/>
    <w:pPr>
      <w:numPr>
        <w:ilvl w:val="5"/>
        <w:numId w:val="5"/>
      </w:numPr>
      <w:spacing w:before="240" w:after="60"/>
      <w:outlineLvl w:val="5"/>
    </w:pPr>
    <w:rPr>
      <w:rFonts w:ascii="Arial" w:hAnsi="Arial"/>
      <w:i/>
      <w:sz w:val="22"/>
    </w:rPr>
  </w:style>
  <w:style w:type="paragraph" w:styleId="Heading7">
    <w:name w:val="heading 7"/>
    <w:basedOn w:val="Normal"/>
    <w:next w:val="Normal"/>
    <w:qFormat/>
    <w:rsid w:val="00C62B5E"/>
    <w:pPr>
      <w:numPr>
        <w:ilvl w:val="6"/>
        <w:numId w:val="5"/>
      </w:numPr>
      <w:spacing w:before="240" w:after="60"/>
      <w:outlineLvl w:val="6"/>
    </w:pPr>
    <w:rPr>
      <w:rFonts w:ascii="Arial" w:hAnsi="Arial"/>
      <w:sz w:val="20"/>
    </w:rPr>
  </w:style>
  <w:style w:type="paragraph" w:styleId="Heading8">
    <w:name w:val="heading 8"/>
    <w:basedOn w:val="Normal"/>
    <w:next w:val="Normal"/>
    <w:qFormat/>
    <w:rsid w:val="00C62B5E"/>
    <w:pPr>
      <w:numPr>
        <w:ilvl w:val="7"/>
        <w:numId w:val="5"/>
      </w:numPr>
      <w:spacing w:before="240" w:after="60"/>
      <w:outlineLvl w:val="7"/>
    </w:pPr>
    <w:rPr>
      <w:rFonts w:ascii="Arial" w:hAnsi="Arial"/>
      <w:i/>
      <w:sz w:val="20"/>
    </w:rPr>
  </w:style>
  <w:style w:type="paragraph" w:styleId="Heading9">
    <w:name w:val="heading 9"/>
    <w:basedOn w:val="Normal"/>
    <w:next w:val="Normal"/>
    <w:qFormat/>
    <w:rsid w:val="00C62B5E"/>
    <w:pPr>
      <w:numPr>
        <w:ilvl w:val="8"/>
        <w:numId w:val="5"/>
      </w:numPr>
      <w:spacing w:before="240" w:after="60"/>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77E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4D05AC"/>
    <w:rPr>
      <w:sz w:val="20"/>
    </w:rPr>
  </w:style>
  <w:style w:type="paragraph" w:styleId="BodyTextIndent2">
    <w:name w:val="Body Text Indent 2"/>
    <w:basedOn w:val="Normal"/>
    <w:rsid w:val="004D05AC"/>
    <w:pPr>
      <w:spacing w:after="120" w:line="480" w:lineRule="auto"/>
      <w:ind w:left="360"/>
    </w:pPr>
  </w:style>
  <w:style w:type="paragraph" w:styleId="BodyTextIndent3">
    <w:name w:val="Body Text Indent 3"/>
    <w:basedOn w:val="Normal"/>
    <w:rsid w:val="004D05AC"/>
    <w:pPr>
      <w:spacing w:after="120"/>
      <w:ind w:left="360"/>
    </w:pPr>
    <w:rPr>
      <w:sz w:val="16"/>
      <w:szCs w:val="16"/>
    </w:rPr>
  </w:style>
  <w:style w:type="paragraph" w:styleId="BodyText">
    <w:name w:val="Body Text"/>
    <w:basedOn w:val="Normal"/>
    <w:link w:val="BodyTextChar"/>
    <w:rsid w:val="00343899"/>
    <w:pPr>
      <w:spacing w:line="480" w:lineRule="auto"/>
      <w:ind w:firstLine="720"/>
    </w:pPr>
  </w:style>
  <w:style w:type="paragraph" w:styleId="TOC6">
    <w:name w:val="toc 6"/>
    <w:basedOn w:val="Normal"/>
    <w:next w:val="Normal"/>
    <w:autoRedefine/>
    <w:uiPriority w:val="39"/>
    <w:semiHidden/>
    <w:rsid w:val="00F1593C"/>
    <w:pPr>
      <w:numPr>
        <w:numId w:val="10"/>
      </w:numPr>
      <w:spacing w:line="480" w:lineRule="auto"/>
    </w:pPr>
  </w:style>
  <w:style w:type="character" w:styleId="Hyperlink">
    <w:name w:val="Hyperlink"/>
    <w:rsid w:val="004D05AC"/>
    <w:rPr>
      <w:color w:val="0000FF"/>
      <w:u w:val="single"/>
    </w:rPr>
  </w:style>
  <w:style w:type="paragraph" w:styleId="BodyText3">
    <w:name w:val="Body Text 3"/>
    <w:basedOn w:val="Normal"/>
    <w:rsid w:val="004D05AC"/>
    <w:pPr>
      <w:spacing w:after="120"/>
    </w:pPr>
    <w:rPr>
      <w:sz w:val="16"/>
      <w:szCs w:val="16"/>
    </w:rPr>
  </w:style>
  <w:style w:type="paragraph" w:styleId="Footer">
    <w:name w:val="footer"/>
    <w:basedOn w:val="Normal"/>
    <w:link w:val="FooterChar"/>
    <w:rsid w:val="00356C15"/>
    <w:pPr>
      <w:tabs>
        <w:tab w:val="center" w:pos="4320"/>
        <w:tab w:val="right" w:pos="8640"/>
      </w:tabs>
    </w:pPr>
  </w:style>
  <w:style w:type="character" w:styleId="PageNumber">
    <w:name w:val="page number"/>
    <w:basedOn w:val="DefaultParagraphFont"/>
    <w:rsid w:val="00356C15"/>
  </w:style>
  <w:style w:type="paragraph" w:customStyle="1" w:styleId="CM2">
    <w:name w:val="CM2"/>
    <w:basedOn w:val="Normal"/>
    <w:next w:val="Normal"/>
    <w:rsid w:val="00A476ED"/>
    <w:pPr>
      <w:autoSpaceDE w:val="0"/>
      <w:autoSpaceDN w:val="0"/>
      <w:adjustRightInd w:val="0"/>
      <w:spacing w:line="553" w:lineRule="atLeast"/>
    </w:pPr>
    <w:rPr>
      <w:rFonts w:ascii="KLOBAH+TimesNewRoman" w:hAnsi="KLOBAH+TimesNewRoman"/>
    </w:rPr>
  </w:style>
  <w:style w:type="paragraph" w:styleId="BalloonText">
    <w:name w:val="Balloon Text"/>
    <w:basedOn w:val="Normal"/>
    <w:semiHidden/>
    <w:rsid w:val="00A8474B"/>
    <w:rPr>
      <w:rFonts w:ascii="Tahoma" w:hAnsi="Tahoma" w:cs="Tahoma"/>
      <w:sz w:val="16"/>
      <w:szCs w:val="16"/>
    </w:rPr>
  </w:style>
  <w:style w:type="character" w:customStyle="1" w:styleId="small">
    <w:name w:val="small"/>
    <w:rsid w:val="00F82863"/>
    <w:rPr>
      <w:rFonts w:ascii="Verdana" w:hAnsi="Verdana" w:hint="default"/>
    </w:rPr>
  </w:style>
  <w:style w:type="character" w:styleId="CommentReference">
    <w:name w:val="annotation reference"/>
    <w:semiHidden/>
    <w:rsid w:val="00536149"/>
    <w:rPr>
      <w:sz w:val="16"/>
      <w:szCs w:val="16"/>
    </w:rPr>
  </w:style>
  <w:style w:type="paragraph" w:styleId="CommentText">
    <w:name w:val="annotation text"/>
    <w:basedOn w:val="Normal"/>
    <w:semiHidden/>
    <w:rsid w:val="00536149"/>
    <w:rPr>
      <w:sz w:val="20"/>
    </w:rPr>
  </w:style>
  <w:style w:type="paragraph" w:styleId="CommentSubject">
    <w:name w:val="annotation subject"/>
    <w:basedOn w:val="CommentText"/>
    <w:next w:val="CommentText"/>
    <w:semiHidden/>
    <w:rsid w:val="00536149"/>
    <w:rPr>
      <w:b/>
      <w:bCs/>
    </w:rPr>
  </w:style>
  <w:style w:type="paragraph" w:customStyle="1" w:styleId="StyleHeading3NotBoldItalicLeft052Firstline0">
    <w:name w:val="Style Heading 3 + Not Bold Italic Left:  0.52&quot; First line:  0&quot; ..."/>
    <w:basedOn w:val="Heading3"/>
    <w:rsid w:val="00343899"/>
    <w:rPr>
      <w:b/>
      <w:i w:val="0"/>
      <w:iCs/>
    </w:rPr>
  </w:style>
  <w:style w:type="paragraph" w:styleId="Header">
    <w:name w:val="header"/>
    <w:basedOn w:val="Normal"/>
    <w:rsid w:val="00FF2EA3"/>
    <w:pPr>
      <w:tabs>
        <w:tab w:val="center" w:pos="4320"/>
        <w:tab w:val="right" w:pos="8640"/>
      </w:tabs>
    </w:pPr>
  </w:style>
  <w:style w:type="paragraph" w:customStyle="1" w:styleId="BodyText1">
    <w:name w:val="Body Text1"/>
    <w:basedOn w:val="BodyText"/>
    <w:link w:val="bodytextChar0"/>
    <w:qFormat/>
    <w:rsid w:val="00C62B5E"/>
  </w:style>
  <w:style w:type="character" w:customStyle="1" w:styleId="BodyTextChar2">
    <w:name w:val="Body Text Char2"/>
    <w:rsid w:val="00BD5595"/>
    <w:rPr>
      <w:sz w:val="24"/>
      <w:lang w:val="en-US" w:eastAsia="en-US" w:bidi="ar-SA"/>
    </w:rPr>
  </w:style>
  <w:style w:type="character" w:customStyle="1" w:styleId="BodyTextChar">
    <w:name w:val="Body Text Char"/>
    <w:link w:val="BodyText"/>
    <w:rsid w:val="00A37D0F"/>
    <w:rPr>
      <w:sz w:val="24"/>
    </w:rPr>
  </w:style>
  <w:style w:type="character" w:customStyle="1" w:styleId="BodytextChar1">
    <w:name w:val="Body text Char"/>
    <w:rsid w:val="00A37D0F"/>
    <w:rPr>
      <w:sz w:val="24"/>
    </w:rPr>
  </w:style>
  <w:style w:type="numbering" w:customStyle="1" w:styleId="StyleNumbered1">
    <w:name w:val="Style Numbered1"/>
    <w:basedOn w:val="NoList"/>
    <w:rsid w:val="00AD330C"/>
    <w:pPr>
      <w:numPr>
        <w:numId w:val="1"/>
      </w:numPr>
    </w:pPr>
  </w:style>
  <w:style w:type="character" w:styleId="FollowedHyperlink">
    <w:name w:val="FollowedHyperlink"/>
    <w:rsid w:val="000D1429"/>
    <w:rPr>
      <w:color w:val="800080"/>
      <w:u w:val="single"/>
    </w:rPr>
  </w:style>
  <w:style w:type="character" w:customStyle="1" w:styleId="BodyTextChar10">
    <w:name w:val="Body Text Char1"/>
    <w:locked/>
    <w:rsid w:val="00DA5BD3"/>
    <w:rPr>
      <w:rFonts w:cs="Times New Roman"/>
      <w:sz w:val="24"/>
      <w:lang w:val="en-US" w:eastAsia="en-US" w:bidi="ar-SA"/>
    </w:rPr>
  </w:style>
  <w:style w:type="character" w:customStyle="1" w:styleId="FooterChar">
    <w:name w:val="Footer Char"/>
    <w:link w:val="Footer"/>
    <w:uiPriority w:val="99"/>
    <w:rsid w:val="004B14A3"/>
    <w:rPr>
      <w:sz w:val="24"/>
      <w:szCs w:val="24"/>
    </w:rPr>
  </w:style>
  <w:style w:type="numbering" w:customStyle="1" w:styleId="StyleNumbered">
    <w:name w:val="Style Numbered"/>
    <w:basedOn w:val="NoList"/>
    <w:rsid w:val="00E6274D"/>
    <w:pPr>
      <w:numPr>
        <w:numId w:val="2"/>
      </w:numPr>
    </w:pPr>
  </w:style>
  <w:style w:type="paragraph" w:styleId="BodyTextIndent">
    <w:name w:val="Body Text Indent"/>
    <w:basedOn w:val="Normal"/>
    <w:link w:val="BodyTextIndentChar"/>
    <w:rsid w:val="00982ECE"/>
    <w:pPr>
      <w:spacing w:after="120"/>
      <w:ind w:left="360"/>
    </w:pPr>
  </w:style>
  <w:style w:type="character" w:customStyle="1" w:styleId="BodyTextIndentChar">
    <w:name w:val="Body Text Indent Char"/>
    <w:link w:val="BodyTextIndent"/>
    <w:rsid w:val="00982ECE"/>
    <w:rPr>
      <w:sz w:val="24"/>
      <w:szCs w:val="24"/>
    </w:rPr>
  </w:style>
  <w:style w:type="character" w:customStyle="1" w:styleId="bodytextChar0">
    <w:name w:val="body text Char"/>
    <w:link w:val="BodyText1"/>
    <w:rsid w:val="00C62B5E"/>
  </w:style>
  <w:style w:type="numbering" w:customStyle="1" w:styleId="StyleNumbered2">
    <w:name w:val="Style Numbered2"/>
    <w:rsid w:val="00C22F7F"/>
    <w:pPr>
      <w:numPr>
        <w:numId w:val="3"/>
      </w:numPr>
    </w:pPr>
  </w:style>
  <w:style w:type="numbering" w:customStyle="1" w:styleId="StyleNumbered3">
    <w:name w:val="Style Numbered3"/>
    <w:rsid w:val="00E4295F"/>
    <w:pPr>
      <w:numPr>
        <w:numId w:val="4"/>
      </w:numPr>
    </w:pPr>
  </w:style>
  <w:style w:type="character" w:customStyle="1" w:styleId="BodyText2Char">
    <w:name w:val="Body Text 2 Char"/>
    <w:link w:val="BodyText2"/>
    <w:locked/>
    <w:rsid w:val="00E013BC"/>
  </w:style>
  <w:style w:type="numbering" w:customStyle="1" w:styleId="StyleBulleted1">
    <w:name w:val="Style Bulleted1"/>
    <w:basedOn w:val="NoList"/>
    <w:rsid w:val="00DA0E7B"/>
    <w:pPr>
      <w:numPr>
        <w:numId w:val="6"/>
      </w:numPr>
    </w:pPr>
  </w:style>
  <w:style w:type="paragraph" w:styleId="ListParagraph">
    <w:name w:val="List Paragraph"/>
    <w:basedOn w:val="Normal"/>
    <w:uiPriority w:val="34"/>
    <w:qFormat/>
    <w:rsid w:val="002B6123"/>
    <w:pPr>
      <w:ind w:left="720"/>
    </w:pPr>
  </w:style>
  <w:style w:type="paragraph" w:styleId="FootnoteText">
    <w:name w:val="footnote text"/>
    <w:basedOn w:val="Normal"/>
    <w:link w:val="FootnoteTextChar"/>
    <w:rsid w:val="00C0170C"/>
    <w:rPr>
      <w:sz w:val="20"/>
    </w:rPr>
  </w:style>
  <w:style w:type="character" w:customStyle="1" w:styleId="FootnoteTextChar">
    <w:name w:val="Footnote Text Char"/>
    <w:basedOn w:val="DefaultParagraphFont"/>
    <w:link w:val="FootnoteText"/>
    <w:rsid w:val="00C0170C"/>
  </w:style>
  <w:style w:type="character" w:styleId="FootnoteReference">
    <w:name w:val="footnote reference"/>
    <w:rsid w:val="00C0170C"/>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6" w:uiPriority="3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62B5E"/>
    <w:rPr>
      <w:sz w:val="24"/>
    </w:rPr>
  </w:style>
  <w:style w:type="paragraph" w:styleId="Heading1">
    <w:name w:val="heading 1"/>
    <w:basedOn w:val="Normal"/>
    <w:next w:val="Normal"/>
    <w:qFormat/>
    <w:rsid w:val="00C62B5E"/>
    <w:pPr>
      <w:keepNext/>
      <w:spacing w:before="600" w:line="480" w:lineRule="auto"/>
      <w:outlineLvl w:val="0"/>
    </w:pPr>
    <w:rPr>
      <w:b/>
      <w:sz w:val="28"/>
    </w:rPr>
  </w:style>
  <w:style w:type="paragraph" w:styleId="Heading2">
    <w:name w:val="heading 2"/>
    <w:basedOn w:val="Normal"/>
    <w:next w:val="Normal"/>
    <w:qFormat/>
    <w:rsid w:val="00C62B5E"/>
    <w:pPr>
      <w:keepNext/>
      <w:spacing w:before="480" w:line="480" w:lineRule="auto"/>
      <w:ind w:firstLine="720"/>
      <w:outlineLvl w:val="1"/>
    </w:pPr>
    <w:rPr>
      <w:b/>
    </w:rPr>
  </w:style>
  <w:style w:type="paragraph" w:styleId="Heading3">
    <w:name w:val="heading 3"/>
    <w:basedOn w:val="Normal"/>
    <w:next w:val="Normal"/>
    <w:qFormat/>
    <w:rsid w:val="00C62B5E"/>
    <w:pPr>
      <w:keepNext/>
      <w:spacing w:before="480" w:after="60" w:line="480" w:lineRule="auto"/>
      <w:ind w:firstLine="720"/>
      <w:outlineLvl w:val="2"/>
    </w:pPr>
    <w:rPr>
      <w:i/>
    </w:rPr>
  </w:style>
  <w:style w:type="paragraph" w:styleId="Heading4">
    <w:name w:val="heading 4"/>
    <w:basedOn w:val="Normal"/>
    <w:next w:val="Normal"/>
    <w:qFormat/>
    <w:rsid w:val="00C62B5E"/>
    <w:pPr>
      <w:keepNext/>
      <w:numPr>
        <w:ilvl w:val="3"/>
        <w:numId w:val="5"/>
      </w:numPr>
      <w:spacing w:before="240" w:after="60"/>
      <w:outlineLvl w:val="3"/>
    </w:pPr>
    <w:rPr>
      <w:b/>
      <w:i/>
    </w:rPr>
  </w:style>
  <w:style w:type="paragraph" w:styleId="Heading5">
    <w:name w:val="heading 5"/>
    <w:basedOn w:val="Normal"/>
    <w:next w:val="Normal"/>
    <w:qFormat/>
    <w:rsid w:val="00C62B5E"/>
    <w:pPr>
      <w:numPr>
        <w:ilvl w:val="4"/>
        <w:numId w:val="5"/>
      </w:numPr>
      <w:spacing w:before="240" w:after="60"/>
      <w:outlineLvl w:val="4"/>
    </w:pPr>
    <w:rPr>
      <w:rFonts w:ascii="Arial" w:hAnsi="Arial"/>
      <w:sz w:val="22"/>
    </w:rPr>
  </w:style>
  <w:style w:type="paragraph" w:styleId="Heading6">
    <w:name w:val="heading 6"/>
    <w:basedOn w:val="Normal"/>
    <w:next w:val="Normal"/>
    <w:qFormat/>
    <w:rsid w:val="00C62B5E"/>
    <w:pPr>
      <w:numPr>
        <w:ilvl w:val="5"/>
        <w:numId w:val="5"/>
      </w:numPr>
      <w:spacing w:before="240" w:after="60"/>
      <w:outlineLvl w:val="5"/>
    </w:pPr>
    <w:rPr>
      <w:rFonts w:ascii="Arial" w:hAnsi="Arial"/>
      <w:i/>
      <w:sz w:val="22"/>
    </w:rPr>
  </w:style>
  <w:style w:type="paragraph" w:styleId="Heading7">
    <w:name w:val="heading 7"/>
    <w:basedOn w:val="Normal"/>
    <w:next w:val="Normal"/>
    <w:qFormat/>
    <w:rsid w:val="00C62B5E"/>
    <w:pPr>
      <w:numPr>
        <w:ilvl w:val="6"/>
        <w:numId w:val="5"/>
      </w:numPr>
      <w:spacing w:before="240" w:after="60"/>
      <w:outlineLvl w:val="6"/>
    </w:pPr>
    <w:rPr>
      <w:rFonts w:ascii="Arial" w:hAnsi="Arial"/>
      <w:sz w:val="20"/>
    </w:rPr>
  </w:style>
  <w:style w:type="paragraph" w:styleId="Heading8">
    <w:name w:val="heading 8"/>
    <w:basedOn w:val="Normal"/>
    <w:next w:val="Normal"/>
    <w:qFormat/>
    <w:rsid w:val="00C62B5E"/>
    <w:pPr>
      <w:numPr>
        <w:ilvl w:val="7"/>
        <w:numId w:val="5"/>
      </w:numPr>
      <w:spacing w:before="240" w:after="60"/>
      <w:outlineLvl w:val="7"/>
    </w:pPr>
    <w:rPr>
      <w:rFonts w:ascii="Arial" w:hAnsi="Arial"/>
      <w:i/>
      <w:sz w:val="20"/>
    </w:rPr>
  </w:style>
  <w:style w:type="paragraph" w:styleId="Heading9">
    <w:name w:val="heading 9"/>
    <w:basedOn w:val="Normal"/>
    <w:next w:val="Normal"/>
    <w:qFormat/>
    <w:rsid w:val="00C62B5E"/>
    <w:pPr>
      <w:numPr>
        <w:ilvl w:val="8"/>
        <w:numId w:val="5"/>
      </w:numPr>
      <w:spacing w:before="240" w:after="60"/>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77E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4D05AC"/>
    <w:rPr>
      <w:sz w:val="20"/>
    </w:rPr>
  </w:style>
  <w:style w:type="paragraph" w:styleId="BodyTextIndent2">
    <w:name w:val="Body Text Indent 2"/>
    <w:basedOn w:val="Normal"/>
    <w:rsid w:val="004D05AC"/>
    <w:pPr>
      <w:spacing w:after="120" w:line="480" w:lineRule="auto"/>
      <w:ind w:left="360"/>
    </w:pPr>
  </w:style>
  <w:style w:type="paragraph" w:styleId="BodyTextIndent3">
    <w:name w:val="Body Text Indent 3"/>
    <w:basedOn w:val="Normal"/>
    <w:rsid w:val="004D05AC"/>
    <w:pPr>
      <w:spacing w:after="120"/>
      <w:ind w:left="360"/>
    </w:pPr>
    <w:rPr>
      <w:sz w:val="16"/>
      <w:szCs w:val="16"/>
    </w:rPr>
  </w:style>
  <w:style w:type="paragraph" w:styleId="BodyText">
    <w:name w:val="Body Text"/>
    <w:basedOn w:val="Normal"/>
    <w:link w:val="BodyTextChar"/>
    <w:rsid w:val="00343899"/>
    <w:pPr>
      <w:spacing w:line="480" w:lineRule="auto"/>
      <w:ind w:firstLine="720"/>
    </w:pPr>
  </w:style>
  <w:style w:type="paragraph" w:styleId="TOC6">
    <w:name w:val="toc 6"/>
    <w:basedOn w:val="Normal"/>
    <w:next w:val="Normal"/>
    <w:autoRedefine/>
    <w:uiPriority w:val="39"/>
    <w:semiHidden/>
    <w:rsid w:val="00F1593C"/>
    <w:pPr>
      <w:numPr>
        <w:numId w:val="10"/>
      </w:numPr>
      <w:spacing w:line="480" w:lineRule="auto"/>
    </w:pPr>
  </w:style>
  <w:style w:type="character" w:styleId="Hyperlink">
    <w:name w:val="Hyperlink"/>
    <w:rsid w:val="004D05AC"/>
    <w:rPr>
      <w:color w:val="0000FF"/>
      <w:u w:val="single"/>
    </w:rPr>
  </w:style>
  <w:style w:type="paragraph" w:styleId="BodyText3">
    <w:name w:val="Body Text 3"/>
    <w:basedOn w:val="Normal"/>
    <w:rsid w:val="004D05AC"/>
    <w:pPr>
      <w:spacing w:after="120"/>
    </w:pPr>
    <w:rPr>
      <w:sz w:val="16"/>
      <w:szCs w:val="16"/>
    </w:rPr>
  </w:style>
  <w:style w:type="paragraph" w:styleId="Footer">
    <w:name w:val="footer"/>
    <w:basedOn w:val="Normal"/>
    <w:link w:val="FooterChar"/>
    <w:rsid w:val="00356C15"/>
    <w:pPr>
      <w:tabs>
        <w:tab w:val="center" w:pos="4320"/>
        <w:tab w:val="right" w:pos="8640"/>
      </w:tabs>
    </w:pPr>
  </w:style>
  <w:style w:type="character" w:styleId="PageNumber">
    <w:name w:val="page number"/>
    <w:basedOn w:val="DefaultParagraphFont"/>
    <w:rsid w:val="00356C15"/>
  </w:style>
  <w:style w:type="paragraph" w:customStyle="1" w:styleId="CM2">
    <w:name w:val="CM2"/>
    <w:basedOn w:val="Normal"/>
    <w:next w:val="Normal"/>
    <w:rsid w:val="00A476ED"/>
    <w:pPr>
      <w:autoSpaceDE w:val="0"/>
      <w:autoSpaceDN w:val="0"/>
      <w:adjustRightInd w:val="0"/>
      <w:spacing w:line="553" w:lineRule="atLeast"/>
    </w:pPr>
    <w:rPr>
      <w:rFonts w:ascii="KLOBAH+TimesNewRoman" w:hAnsi="KLOBAH+TimesNewRoman"/>
    </w:rPr>
  </w:style>
  <w:style w:type="paragraph" w:styleId="BalloonText">
    <w:name w:val="Balloon Text"/>
    <w:basedOn w:val="Normal"/>
    <w:semiHidden/>
    <w:rsid w:val="00A8474B"/>
    <w:rPr>
      <w:rFonts w:ascii="Tahoma" w:hAnsi="Tahoma" w:cs="Tahoma"/>
      <w:sz w:val="16"/>
      <w:szCs w:val="16"/>
    </w:rPr>
  </w:style>
  <w:style w:type="character" w:customStyle="1" w:styleId="small">
    <w:name w:val="small"/>
    <w:rsid w:val="00F82863"/>
    <w:rPr>
      <w:rFonts w:ascii="Verdana" w:hAnsi="Verdana" w:hint="default"/>
    </w:rPr>
  </w:style>
  <w:style w:type="character" w:styleId="CommentReference">
    <w:name w:val="annotation reference"/>
    <w:semiHidden/>
    <w:rsid w:val="00536149"/>
    <w:rPr>
      <w:sz w:val="16"/>
      <w:szCs w:val="16"/>
    </w:rPr>
  </w:style>
  <w:style w:type="paragraph" w:styleId="CommentText">
    <w:name w:val="annotation text"/>
    <w:basedOn w:val="Normal"/>
    <w:semiHidden/>
    <w:rsid w:val="00536149"/>
    <w:rPr>
      <w:sz w:val="20"/>
    </w:rPr>
  </w:style>
  <w:style w:type="paragraph" w:styleId="CommentSubject">
    <w:name w:val="annotation subject"/>
    <w:basedOn w:val="CommentText"/>
    <w:next w:val="CommentText"/>
    <w:semiHidden/>
    <w:rsid w:val="00536149"/>
    <w:rPr>
      <w:b/>
      <w:bCs/>
    </w:rPr>
  </w:style>
  <w:style w:type="paragraph" w:customStyle="1" w:styleId="StyleHeading3NotBoldItalicLeft052Firstline0">
    <w:name w:val="Style Heading 3 + Not Bold Italic Left:  0.52&quot; First line:  0&quot; ..."/>
    <w:basedOn w:val="Heading3"/>
    <w:rsid w:val="00343899"/>
    <w:rPr>
      <w:b/>
      <w:i w:val="0"/>
      <w:iCs/>
    </w:rPr>
  </w:style>
  <w:style w:type="paragraph" w:styleId="Header">
    <w:name w:val="header"/>
    <w:basedOn w:val="Normal"/>
    <w:rsid w:val="00FF2EA3"/>
    <w:pPr>
      <w:tabs>
        <w:tab w:val="center" w:pos="4320"/>
        <w:tab w:val="right" w:pos="8640"/>
      </w:tabs>
    </w:pPr>
  </w:style>
  <w:style w:type="paragraph" w:customStyle="1" w:styleId="BodyText1">
    <w:name w:val="Body Text1"/>
    <w:basedOn w:val="BodyText"/>
    <w:link w:val="bodytextChar0"/>
    <w:qFormat/>
    <w:rsid w:val="00C62B5E"/>
  </w:style>
  <w:style w:type="character" w:customStyle="1" w:styleId="BodyTextChar2">
    <w:name w:val="Body Text Char2"/>
    <w:rsid w:val="00BD5595"/>
    <w:rPr>
      <w:sz w:val="24"/>
      <w:lang w:val="en-US" w:eastAsia="en-US" w:bidi="ar-SA"/>
    </w:rPr>
  </w:style>
  <w:style w:type="character" w:customStyle="1" w:styleId="BodyTextChar">
    <w:name w:val="Body Text Char"/>
    <w:link w:val="BodyText"/>
    <w:rsid w:val="00A37D0F"/>
    <w:rPr>
      <w:sz w:val="24"/>
    </w:rPr>
  </w:style>
  <w:style w:type="character" w:customStyle="1" w:styleId="BodytextChar1">
    <w:name w:val="Body text Char"/>
    <w:rsid w:val="00A37D0F"/>
    <w:rPr>
      <w:sz w:val="24"/>
    </w:rPr>
  </w:style>
  <w:style w:type="numbering" w:customStyle="1" w:styleId="StyleNumbered1">
    <w:name w:val="Style Numbered1"/>
    <w:basedOn w:val="NoList"/>
    <w:rsid w:val="00AD330C"/>
    <w:pPr>
      <w:numPr>
        <w:numId w:val="1"/>
      </w:numPr>
    </w:pPr>
  </w:style>
  <w:style w:type="character" w:styleId="FollowedHyperlink">
    <w:name w:val="FollowedHyperlink"/>
    <w:rsid w:val="000D1429"/>
    <w:rPr>
      <w:color w:val="800080"/>
      <w:u w:val="single"/>
    </w:rPr>
  </w:style>
  <w:style w:type="character" w:customStyle="1" w:styleId="BodyTextChar10">
    <w:name w:val="Body Text Char1"/>
    <w:locked/>
    <w:rsid w:val="00DA5BD3"/>
    <w:rPr>
      <w:rFonts w:cs="Times New Roman"/>
      <w:sz w:val="24"/>
      <w:lang w:val="en-US" w:eastAsia="en-US" w:bidi="ar-SA"/>
    </w:rPr>
  </w:style>
  <w:style w:type="character" w:customStyle="1" w:styleId="FooterChar">
    <w:name w:val="Footer Char"/>
    <w:link w:val="Footer"/>
    <w:uiPriority w:val="99"/>
    <w:rsid w:val="004B14A3"/>
    <w:rPr>
      <w:sz w:val="24"/>
      <w:szCs w:val="24"/>
    </w:rPr>
  </w:style>
  <w:style w:type="numbering" w:customStyle="1" w:styleId="StyleNumbered">
    <w:name w:val="Style Numbered"/>
    <w:basedOn w:val="NoList"/>
    <w:rsid w:val="00E6274D"/>
    <w:pPr>
      <w:numPr>
        <w:numId w:val="2"/>
      </w:numPr>
    </w:pPr>
  </w:style>
  <w:style w:type="paragraph" w:styleId="BodyTextIndent">
    <w:name w:val="Body Text Indent"/>
    <w:basedOn w:val="Normal"/>
    <w:link w:val="BodyTextIndentChar"/>
    <w:rsid w:val="00982ECE"/>
    <w:pPr>
      <w:spacing w:after="120"/>
      <w:ind w:left="360"/>
    </w:pPr>
  </w:style>
  <w:style w:type="character" w:customStyle="1" w:styleId="BodyTextIndentChar">
    <w:name w:val="Body Text Indent Char"/>
    <w:link w:val="BodyTextIndent"/>
    <w:rsid w:val="00982ECE"/>
    <w:rPr>
      <w:sz w:val="24"/>
      <w:szCs w:val="24"/>
    </w:rPr>
  </w:style>
  <w:style w:type="character" w:customStyle="1" w:styleId="bodytextChar0">
    <w:name w:val="body text Char"/>
    <w:link w:val="BodyText1"/>
    <w:rsid w:val="00C62B5E"/>
  </w:style>
  <w:style w:type="numbering" w:customStyle="1" w:styleId="StyleNumbered2">
    <w:name w:val="Style Numbered2"/>
    <w:rsid w:val="00C22F7F"/>
    <w:pPr>
      <w:numPr>
        <w:numId w:val="3"/>
      </w:numPr>
    </w:pPr>
  </w:style>
  <w:style w:type="numbering" w:customStyle="1" w:styleId="StyleNumbered3">
    <w:name w:val="Style Numbered3"/>
    <w:rsid w:val="00E4295F"/>
    <w:pPr>
      <w:numPr>
        <w:numId w:val="4"/>
      </w:numPr>
    </w:pPr>
  </w:style>
  <w:style w:type="character" w:customStyle="1" w:styleId="BodyText2Char">
    <w:name w:val="Body Text 2 Char"/>
    <w:link w:val="BodyText2"/>
    <w:locked/>
    <w:rsid w:val="00E013BC"/>
  </w:style>
  <w:style w:type="numbering" w:customStyle="1" w:styleId="StyleBulleted1">
    <w:name w:val="Style Bulleted1"/>
    <w:basedOn w:val="NoList"/>
    <w:rsid w:val="00DA0E7B"/>
    <w:pPr>
      <w:numPr>
        <w:numId w:val="6"/>
      </w:numPr>
    </w:pPr>
  </w:style>
  <w:style w:type="paragraph" w:styleId="ListParagraph">
    <w:name w:val="List Paragraph"/>
    <w:basedOn w:val="Normal"/>
    <w:uiPriority w:val="34"/>
    <w:qFormat/>
    <w:rsid w:val="002B6123"/>
    <w:pPr>
      <w:ind w:left="720"/>
    </w:pPr>
  </w:style>
  <w:style w:type="paragraph" w:styleId="FootnoteText">
    <w:name w:val="footnote text"/>
    <w:basedOn w:val="Normal"/>
    <w:link w:val="FootnoteTextChar"/>
    <w:rsid w:val="00C0170C"/>
    <w:rPr>
      <w:sz w:val="20"/>
    </w:rPr>
  </w:style>
  <w:style w:type="character" w:customStyle="1" w:styleId="FootnoteTextChar">
    <w:name w:val="Footnote Text Char"/>
    <w:basedOn w:val="DefaultParagraphFont"/>
    <w:link w:val="FootnoteText"/>
    <w:rsid w:val="00C0170C"/>
  </w:style>
  <w:style w:type="character" w:styleId="FootnoteReference">
    <w:name w:val="footnote reference"/>
    <w:rsid w:val="00C0170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404007">
      <w:bodyDiv w:val="1"/>
      <w:marLeft w:val="0"/>
      <w:marRight w:val="0"/>
      <w:marTop w:val="0"/>
      <w:marBottom w:val="0"/>
      <w:divBdr>
        <w:top w:val="none" w:sz="0" w:space="0" w:color="auto"/>
        <w:left w:val="none" w:sz="0" w:space="0" w:color="auto"/>
        <w:bottom w:val="none" w:sz="0" w:space="0" w:color="auto"/>
        <w:right w:val="none" w:sz="0" w:space="0" w:color="auto"/>
      </w:divBdr>
    </w:div>
    <w:div w:id="279579132">
      <w:bodyDiv w:val="1"/>
      <w:marLeft w:val="0"/>
      <w:marRight w:val="0"/>
      <w:marTop w:val="0"/>
      <w:marBottom w:val="0"/>
      <w:divBdr>
        <w:top w:val="none" w:sz="0" w:space="0" w:color="auto"/>
        <w:left w:val="none" w:sz="0" w:space="0" w:color="auto"/>
        <w:bottom w:val="none" w:sz="0" w:space="0" w:color="auto"/>
        <w:right w:val="none" w:sz="0" w:space="0" w:color="auto"/>
      </w:divBdr>
    </w:div>
    <w:div w:id="410198375">
      <w:bodyDiv w:val="1"/>
      <w:marLeft w:val="0"/>
      <w:marRight w:val="0"/>
      <w:marTop w:val="0"/>
      <w:marBottom w:val="0"/>
      <w:divBdr>
        <w:top w:val="none" w:sz="0" w:space="0" w:color="auto"/>
        <w:left w:val="none" w:sz="0" w:space="0" w:color="auto"/>
        <w:bottom w:val="none" w:sz="0" w:space="0" w:color="auto"/>
        <w:right w:val="none" w:sz="0" w:space="0" w:color="auto"/>
      </w:divBdr>
    </w:div>
    <w:div w:id="448399273">
      <w:bodyDiv w:val="1"/>
      <w:marLeft w:val="0"/>
      <w:marRight w:val="0"/>
      <w:marTop w:val="0"/>
      <w:marBottom w:val="0"/>
      <w:divBdr>
        <w:top w:val="none" w:sz="0" w:space="0" w:color="auto"/>
        <w:left w:val="none" w:sz="0" w:space="0" w:color="auto"/>
        <w:bottom w:val="none" w:sz="0" w:space="0" w:color="auto"/>
        <w:right w:val="none" w:sz="0" w:space="0" w:color="auto"/>
      </w:divBdr>
    </w:div>
    <w:div w:id="516500603">
      <w:bodyDiv w:val="1"/>
      <w:marLeft w:val="0"/>
      <w:marRight w:val="0"/>
      <w:marTop w:val="0"/>
      <w:marBottom w:val="0"/>
      <w:divBdr>
        <w:top w:val="none" w:sz="0" w:space="0" w:color="auto"/>
        <w:left w:val="none" w:sz="0" w:space="0" w:color="auto"/>
        <w:bottom w:val="none" w:sz="0" w:space="0" w:color="auto"/>
        <w:right w:val="none" w:sz="0" w:space="0" w:color="auto"/>
      </w:divBdr>
    </w:div>
    <w:div w:id="637032727">
      <w:bodyDiv w:val="1"/>
      <w:marLeft w:val="0"/>
      <w:marRight w:val="0"/>
      <w:marTop w:val="0"/>
      <w:marBottom w:val="0"/>
      <w:divBdr>
        <w:top w:val="none" w:sz="0" w:space="0" w:color="auto"/>
        <w:left w:val="none" w:sz="0" w:space="0" w:color="auto"/>
        <w:bottom w:val="none" w:sz="0" w:space="0" w:color="auto"/>
        <w:right w:val="none" w:sz="0" w:space="0" w:color="auto"/>
      </w:divBdr>
    </w:div>
    <w:div w:id="836504575">
      <w:bodyDiv w:val="1"/>
      <w:marLeft w:val="0"/>
      <w:marRight w:val="0"/>
      <w:marTop w:val="0"/>
      <w:marBottom w:val="0"/>
      <w:divBdr>
        <w:top w:val="none" w:sz="0" w:space="0" w:color="auto"/>
        <w:left w:val="none" w:sz="0" w:space="0" w:color="auto"/>
        <w:bottom w:val="none" w:sz="0" w:space="0" w:color="auto"/>
        <w:right w:val="none" w:sz="0" w:space="0" w:color="auto"/>
      </w:divBdr>
    </w:div>
    <w:div w:id="878667223">
      <w:bodyDiv w:val="1"/>
      <w:marLeft w:val="0"/>
      <w:marRight w:val="0"/>
      <w:marTop w:val="0"/>
      <w:marBottom w:val="0"/>
      <w:divBdr>
        <w:top w:val="none" w:sz="0" w:space="0" w:color="auto"/>
        <w:left w:val="none" w:sz="0" w:space="0" w:color="auto"/>
        <w:bottom w:val="none" w:sz="0" w:space="0" w:color="auto"/>
        <w:right w:val="none" w:sz="0" w:space="0" w:color="auto"/>
      </w:divBdr>
    </w:div>
    <w:div w:id="1419792077">
      <w:bodyDiv w:val="1"/>
      <w:marLeft w:val="0"/>
      <w:marRight w:val="0"/>
      <w:marTop w:val="0"/>
      <w:marBottom w:val="0"/>
      <w:divBdr>
        <w:top w:val="none" w:sz="0" w:space="0" w:color="auto"/>
        <w:left w:val="none" w:sz="0" w:space="0" w:color="auto"/>
        <w:bottom w:val="none" w:sz="0" w:space="0" w:color="auto"/>
        <w:right w:val="none" w:sz="0" w:space="0" w:color="auto"/>
      </w:divBdr>
    </w:div>
    <w:div w:id="1456212090">
      <w:bodyDiv w:val="1"/>
      <w:marLeft w:val="0"/>
      <w:marRight w:val="0"/>
      <w:marTop w:val="0"/>
      <w:marBottom w:val="0"/>
      <w:divBdr>
        <w:top w:val="none" w:sz="0" w:space="0" w:color="auto"/>
        <w:left w:val="none" w:sz="0" w:space="0" w:color="auto"/>
        <w:bottom w:val="none" w:sz="0" w:space="0" w:color="auto"/>
        <w:right w:val="none" w:sz="0" w:space="0" w:color="auto"/>
      </w:divBdr>
    </w:div>
    <w:div w:id="1493984370">
      <w:bodyDiv w:val="1"/>
      <w:marLeft w:val="0"/>
      <w:marRight w:val="0"/>
      <w:marTop w:val="0"/>
      <w:marBottom w:val="0"/>
      <w:divBdr>
        <w:top w:val="none" w:sz="0" w:space="0" w:color="auto"/>
        <w:left w:val="none" w:sz="0" w:space="0" w:color="auto"/>
        <w:bottom w:val="none" w:sz="0" w:space="0" w:color="auto"/>
        <w:right w:val="none" w:sz="0" w:space="0" w:color="auto"/>
      </w:divBdr>
    </w:div>
    <w:div w:id="1602761400">
      <w:bodyDiv w:val="1"/>
      <w:marLeft w:val="0"/>
      <w:marRight w:val="0"/>
      <w:marTop w:val="0"/>
      <w:marBottom w:val="0"/>
      <w:divBdr>
        <w:top w:val="none" w:sz="0" w:space="0" w:color="auto"/>
        <w:left w:val="none" w:sz="0" w:space="0" w:color="auto"/>
        <w:bottom w:val="none" w:sz="0" w:space="0" w:color="auto"/>
        <w:right w:val="none" w:sz="0" w:space="0" w:color="auto"/>
      </w:divBdr>
    </w:div>
    <w:div w:id="2018070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Relationships xmlns="http://schemas.openxmlformats.org/package/2006/relationships">
  <Relationship Id="rId1" Type="http://schemas.openxmlformats.org/officeDocument/2006/relationships/customXml" Target="../customXml/item1.xml"/>
  <Relationship Id="rId10" Type="http://schemas.openxmlformats.org/officeDocument/2006/relationships/hyperlink" TargetMode="External" Target="http://www.mass.gov/eohhs/docs/dph/environmental/iaq/appendices/carbon-dioxide.doc"/>
  <Relationship Id="rId11" Type="http://schemas.openxmlformats.org/officeDocument/2006/relationships/hyperlink" TargetMode="External" Target="http://www.mass.gov/eohhs/docs/dph/environmental/iaq/appendices/weep-hole-figure.rtf"/>
  <Relationship Id="rId12" Type="http://schemas.openxmlformats.org/officeDocument/2006/relationships/hyperlink" TargetMode="External" Target="http://www.mass.gov/eea/docs/agr/pesticides/publications/ipm-kit-for-bldg-mgrs.pdf"/>
  <Relationship Id="rId13" Type="http://schemas.openxmlformats.org/officeDocument/2006/relationships/hyperlink" TargetMode="External" Target="http://www.iicrc.org/consumers/care/carpet-cleaning/"/>
  <Relationship Id="rId14" Type="http://schemas.openxmlformats.org/officeDocument/2006/relationships/hyperlink" TargetMode="External" Target="http://mass.gov/dph/iaq"/>
  <Relationship Id="rId15" Type="http://schemas.openxmlformats.org/officeDocument/2006/relationships/hyperlink" TargetMode="External" Target="https://email.state.ma.us/OWA/redir.aspx?C=H6rjxlVPDEecYx7f56r0qDe3jH1DM9FIfrJ8T7xEg-XU7CEkLSKtalfLUo0OiM49mZvA3ziSGuA.&amp;URL=http%3a%2f%2fwww.iicrc.org%2fconsumers%2fcare%2fcarpet-cleaning%2f%23faq"/>
  <Relationship Id="rId16" Type="http://schemas.openxmlformats.org/officeDocument/2006/relationships/hyperlink" TargetMode="External" Target="http://www.epa.gov/air/criteria.html"/>
  <Relationship Id="rId17" Type="http://schemas.openxmlformats.org/officeDocument/2006/relationships/footer" Target="footer1.xml"/>
  <Relationship Id="rId18" Type="http://schemas.openxmlformats.org/officeDocument/2006/relationships/image" Target="media/image2.png"/>
  <Relationship Id="rId19" Type="http://schemas.openxmlformats.org/officeDocument/2006/relationships/footer" Target="footer2.xml"/>
  <Relationship Id="rId2" Type="http://schemas.openxmlformats.org/officeDocument/2006/relationships/numbering" Target="numbering.xml"/>
  <Relationship Id="rId20" Type="http://schemas.openxmlformats.org/officeDocument/2006/relationships/image" Target="media/image3.jpeg"/>
  <Relationship Id="rId21" Type="http://schemas.openxmlformats.org/officeDocument/2006/relationships/image" Target="media/image4.jpeg"/>
  <Relationship Id="rId22" Type="http://schemas.openxmlformats.org/officeDocument/2006/relationships/image" Target="media/image5.jpeg"/>
  <Relationship Id="rId23" Type="http://schemas.openxmlformats.org/officeDocument/2006/relationships/image" Target="media/image6.jpeg"/>
  <Relationship Id="rId24" Type="http://schemas.openxmlformats.org/officeDocument/2006/relationships/image" Target="media/image7.jpeg"/>
  <Relationship Id="rId25" Type="http://schemas.openxmlformats.org/officeDocument/2006/relationships/image" Target="media/image8.jpeg"/>
  <Relationship Id="rId26" Type="http://schemas.openxmlformats.org/officeDocument/2006/relationships/image" Target="media/image9.jpeg"/>
  <Relationship Id="rId27" Type="http://schemas.openxmlformats.org/officeDocument/2006/relationships/image" Target="media/image10.jpeg"/>
  <Relationship Id="rId28" Type="http://schemas.openxmlformats.org/officeDocument/2006/relationships/image" Target="media/image11.jpeg"/>
  <Relationship Id="rId29" Type="http://schemas.openxmlformats.org/officeDocument/2006/relationships/image" Target="media/image12.jpeg"/>
  <Relationship Id="rId3" Type="http://schemas.openxmlformats.org/officeDocument/2006/relationships/styles" Target="styles.xml"/>
  <Relationship Id="rId30" Type="http://schemas.openxmlformats.org/officeDocument/2006/relationships/image" Target="media/image13.jpeg"/>
  <Relationship Id="rId31" Type="http://schemas.openxmlformats.org/officeDocument/2006/relationships/image" Target="media/image14.jpeg"/>
  <Relationship Id="rId32" Type="http://schemas.openxmlformats.org/officeDocument/2006/relationships/image" Target="media/image15.jpeg"/>
  <Relationship Id="rId33" Type="http://schemas.openxmlformats.org/officeDocument/2006/relationships/image" Target="media/image16.jpeg"/>
  <Relationship Id="rId34" Type="http://schemas.openxmlformats.org/officeDocument/2006/relationships/image" Target="media/image17.jpeg"/>
  <Relationship Id="rId35" Type="http://schemas.openxmlformats.org/officeDocument/2006/relationships/image" Target="media/image18.jpeg"/>
  <Relationship Id="rId36" Type="http://schemas.openxmlformats.org/officeDocument/2006/relationships/image" Target="media/image19.jpeg"/>
  <Relationship Id="rId37" Type="http://schemas.openxmlformats.org/officeDocument/2006/relationships/image" Target="media/image20.jpeg"/>
  <Relationship Id="rId38" Type="http://schemas.openxmlformats.org/officeDocument/2006/relationships/image" Target="media/image21.jpeg"/>
  <Relationship Id="rId39" Type="http://schemas.openxmlformats.org/officeDocument/2006/relationships/image" Target="media/image22.jpeg"/>
  <Relationship Id="rId4" Type="http://schemas.microsoft.com/office/2007/relationships/stylesWithEffects" Target="stylesWithEffects.xml"/>
  <Relationship Id="rId40" Type="http://schemas.openxmlformats.org/officeDocument/2006/relationships/image" Target="media/image23.jpeg"/>
  <Relationship Id="rId41" Type="http://schemas.openxmlformats.org/officeDocument/2006/relationships/header" Target="header1.xml"/>
  <Relationship Id="rId42" Type="http://schemas.openxmlformats.org/officeDocument/2006/relationships/header" Target="header2.xml"/>
  <Relationship Id="rId43" Type="http://schemas.openxmlformats.org/officeDocument/2006/relationships/footer" Target="footer3.xml"/>
  <Relationship Id="rId44" Type="http://schemas.openxmlformats.org/officeDocument/2006/relationships/header" Target="header3.xml"/>
  <Relationship Id="rId45" Type="http://schemas.openxmlformats.org/officeDocument/2006/relationships/footer" Target="footer4.xml"/>
  <Relationship Id="rId46" Type="http://schemas.openxmlformats.org/officeDocument/2006/relationships/fontTable" Target="fontTable.xml"/>
  <Relationship Id="rId47" Type="http://schemas.openxmlformats.org/officeDocument/2006/relationships/theme" Target="theme/theme1.xml"/>
  <Relationship Id="rId5" Type="http://schemas.openxmlformats.org/officeDocument/2006/relationships/settings" Target="settings.xml"/>
  <Relationship Id="rId6" Type="http://schemas.openxmlformats.org/officeDocument/2006/relationships/webSettings" Target="webSettings.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
  <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A21BDB-E264-45F1-B5FE-EBDA98A807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35</Pages>
  <Words>5676</Words>
  <Characters>32050</Characters>
  <Application>Microsoft Office Word</Application>
  <DocSecurity>0</DocSecurity>
  <Lines>267</Lines>
  <Paragraphs>75</Paragraphs>
  <ScaleCrop>false</ScaleCrop>
  <HeadingPairs>
    <vt:vector size="2" baseType="variant">
      <vt:variant>
        <vt:lpstr>Title</vt:lpstr>
      </vt:variant>
      <vt:variant>
        <vt:i4>1</vt:i4>
      </vt:variant>
    </vt:vector>
  </HeadingPairs>
  <TitlesOfParts>
    <vt:vector size="1" baseType="lpstr">
      <vt:lpstr>Indoor Air Quality Assessment - Randall Library, Stow, Massachusetts </vt:lpstr>
    </vt:vector>
  </TitlesOfParts>
  <Company>MDPH</Company>
  <LinksUpToDate>false</LinksUpToDate>
  <CharactersWithSpaces>37651</CharactersWithSpaces>
  <SharedDoc>false</SharedDoc>
  <HLinks>
    <vt:vector size="42" baseType="variant">
      <vt:variant>
        <vt:i4>1900568</vt:i4>
      </vt:variant>
      <vt:variant>
        <vt:i4>18</vt:i4>
      </vt:variant>
      <vt:variant>
        <vt:i4>0</vt:i4>
      </vt:variant>
      <vt:variant>
        <vt:i4>5</vt:i4>
      </vt:variant>
      <vt:variant>
        <vt:lpwstr>http://www.epa.gov/air/criteria.html</vt:lpwstr>
      </vt:variant>
      <vt:variant>
        <vt:lpwstr/>
      </vt:variant>
      <vt:variant>
        <vt:i4>65557</vt:i4>
      </vt:variant>
      <vt:variant>
        <vt:i4>15</vt:i4>
      </vt:variant>
      <vt:variant>
        <vt:i4>0</vt:i4>
      </vt:variant>
      <vt:variant>
        <vt:i4>5</vt:i4>
      </vt:variant>
      <vt:variant>
        <vt:lpwstr>https://email.state.ma.us/OWA/redir.aspx?C=H6rjxlVPDEecYx7f56r0qDe3jH1DM9FIfrJ8T7xEg-XU7CEkLSKtalfLUo0OiM49mZvA3ziSGuA.&amp;URL=http%3a%2f%2fwww.iicrc.org%2fconsumers%2fcare%2fcarpet-cleaning%2f%23faq</vt:lpwstr>
      </vt:variant>
      <vt:variant>
        <vt:lpwstr/>
      </vt:variant>
      <vt:variant>
        <vt:i4>6619247</vt:i4>
      </vt:variant>
      <vt:variant>
        <vt:i4>12</vt:i4>
      </vt:variant>
      <vt:variant>
        <vt:i4>0</vt:i4>
      </vt:variant>
      <vt:variant>
        <vt:i4>5</vt:i4>
      </vt:variant>
      <vt:variant>
        <vt:lpwstr>http://mass.gov/dph/iaq</vt:lpwstr>
      </vt:variant>
      <vt:variant>
        <vt:lpwstr/>
      </vt:variant>
      <vt:variant>
        <vt:i4>3604524</vt:i4>
      </vt:variant>
      <vt:variant>
        <vt:i4>9</vt:i4>
      </vt:variant>
      <vt:variant>
        <vt:i4>0</vt:i4>
      </vt:variant>
      <vt:variant>
        <vt:i4>5</vt:i4>
      </vt:variant>
      <vt:variant>
        <vt:lpwstr>http://www.iicrc.org/consumers/care/carpet-cleaning/</vt:lpwstr>
      </vt:variant>
      <vt:variant>
        <vt:lpwstr>faq</vt:lpwstr>
      </vt:variant>
      <vt:variant>
        <vt:i4>6488165</vt:i4>
      </vt:variant>
      <vt:variant>
        <vt:i4>6</vt:i4>
      </vt:variant>
      <vt:variant>
        <vt:i4>0</vt:i4>
      </vt:variant>
      <vt:variant>
        <vt:i4>5</vt:i4>
      </vt:variant>
      <vt:variant>
        <vt:lpwstr>http://www.mass.gov/eea/docs/agr/pesticides/publications/ipm-kit-for-bldg-mgrs.pdf</vt:lpwstr>
      </vt:variant>
      <vt:variant>
        <vt:lpwstr/>
      </vt:variant>
      <vt:variant>
        <vt:i4>262220</vt:i4>
      </vt:variant>
      <vt:variant>
        <vt:i4>3</vt:i4>
      </vt:variant>
      <vt:variant>
        <vt:i4>0</vt:i4>
      </vt:variant>
      <vt:variant>
        <vt:i4>5</vt:i4>
      </vt:variant>
      <vt:variant>
        <vt:lpwstr>http://www.mass.gov/eohhs/docs/dph/environmental/iaq/appendices/weep-hole-figure.rtf</vt:lpwstr>
      </vt:variant>
      <vt:variant>
        <vt:lpwstr/>
      </vt:variant>
      <vt:variant>
        <vt:i4>3670071</vt:i4>
      </vt:variant>
      <vt:variant>
        <vt:i4>0</vt:i4>
      </vt:variant>
      <vt:variant>
        <vt:i4>0</vt:i4>
      </vt:variant>
      <vt:variant>
        <vt:i4>5</vt:i4>
      </vt:variant>
      <vt:variant>
        <vt:lpwstr>http://www.mass.gov/eohhs/docs/dph/environmental/iaq/appendices/carbon-dioxide.doc</vt:lpwstr>
      </vt:variant>
      <vt:variant>
        <vt:lpwstr/>
      </vt:variant>
    </vt:vector>
  </HLinks>
  <HyperlinksChanged>false</HyperlinksChanged>
  <AppVersion>14.0000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2015-02-13T20:11:00Z</dcterms:created>
  <dc:creator>MDPH - Indoor Air Quality Program</dc:creator>
  <keywords>Stow, Massachusetts; indoor air quality; Randall Library; 19 Crescent Street, Stow; odors;mold</keywords>
  <lastModifiedBy>sysadmin</lastModifiedBy>
  <lastPrinted>2015-02-02T14:20:00Z</lastPrinted>
  <dcterms:modified xsi:type="dcterms:W3CDTF">2015-02-13T20:11:00Z</dcterms:modified>
  <revision>2</revision>
  <dc:subject>On November 6, 2014, the Department of Public Health, Bureau of Environmental Health provided assistance and consultation regarding indoor air quality at the Randall Library, 19 Crescent Street, Stow, Massachusetts. The request was prompted by health concerns, odors and mold thought to be associated with indoor air quality.</dc:subject>
  <dc:title>Indoor Air Quality Assessment - Randall Library, Stow, Massachusetts</dc:title>
</coreProperties>
</file>