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31" w:rsidRDefault="00283F31" w:rsidP="00283F31">
      <w:pPr>
        <w:pStyle w:val="Heading1"/>
        <w:ind w:left="0"/>
        <w:rPr>
          <w:sz w:val="40"/>
          <w:szCs w:val="40"/>
          <w:u w:val="none"/>
        </w:rPr>
      </w:pPr>
      <w:bookmarkStart w:id="0" w:name="_Toc229898308"/>
    </w:p>
    <w:p w:rsidR="005457EF" w:rsidRDefault="005457EF" w:rsidP="00283F31">
      <w:pPr>
        <w:pStyle w:val="Heading1"/>
        <w:ind w:left="0"/>
        <w:rPr>
          <w:sz w:val="36"/>
          <w:szCs w:val="36"/>
          <w:u w:val="none"/>
        </w:rPr>
      </w:pPr>
    </w:p>
    <w:p w:rsidR="00137ACB" w:rsidRPr="005E668D" w:rsidRDefault="00C00476" w:rsidP="00283F31">
      <w:pPr>
        <w:pStyle w:val="Heading1"/>
        <w:ind w:left="0"/>
        <w:rPr>
          <w:sz w:val="36"/>
          <w:szCs w:val="36"/>
          <w:u w:val="none"/>
        </w:rPr>
      </w:pPr>
      <w:r>
        <w:rPr>
          <w:sz w:val="36"/>
          <w:szCs w:val="36"/>
          <w:u w:val="none"/>
        </w:rPr>
        <w:t>REGULATED</w:t>
      </w:r>
      <w:r w:rsidR="00283F31" w:rsidRPr="005E668D">
        <w:rPr>
          <w:sz w:val="36"/>
          <w:szCs w:val="36"/>
          <w:u w:val="none"/>
        </w:rPr>
        <w:t xml:space="preserve"> </w:t>
      </w:r>
      <w:r w:rsidR="00137ACB" w:rsidRPr="005E668D">
        <w:rPr>
          <w:sz w:val="36"/>
          <w:szCs w:val="36"/>
          <w:u w:val="none"/>
        </w:rPr>
        <w:t xml:space="preserve">RATE </w:t>
      </w:r>
      <w:r w:rsidR="00283F31" w:rsidRPr="005E668D">
        <w:rPr>
          <w:sz w:val="36"/>
          <w:szCs w:val="36"/>
          <w:u w:val="none"/>
        </w:rPr>
        <w:t>CONTRACT</w:t>
      </w:r>
      <w:r w:rsidR="00137ACB" w:rsidRPr="005E668D">
        <w:rPr>
          <w:sz w:val="36"/>
          <w:szCs w:val="36"/>
          <w:u w:val="none"/>
        </w:rPr>
        <w:t>S</w:t>
      </w:r>
      <w:r w:rsidR="00283F31" w:rsidRPr="005E668D">
        <w:rPr>
          <w:sz w:val="36"/>
          <w:szCs w:val="36"/>
          <w:u w:val="none"/>
        </w:rPr>
        <w:t xml:space="preserve"> </w:t>
      </w:r>
    </w:p>
    <w:bookmarkEnd w:id="0"/>
    <w:p w:rsidR="00283F31" w:rsidRPr="005457EF" w:rsidRDefault="005457EF" w:rsidP="005457EF">
      <w:pPr>
        <w:pStyle w:val="Heading1"/>
        <w:ind w:left="0"/>
        <w:rPr>
          <w:sz w:val="36"/>
          <w:szCs w:val="36"/>
        </w:rPr>
      </w:pPr>
      <w:r w:rsidRPr="005457EF">
        <w:rPr>
          <w:sz w:val="36"/>
          <w:szCs w:val="36"/>
          <w:u w:val="none"/>
        </w:rPr>
        <w:t>MAY 2017</w:t>
      </w:r>
    </w:p>
    <w:p w:rsidR="003050CA" w:rsidRDefault="00283F31" w:rsidP="00283F31">
      <w:pPr>
        <w:pStyle w:val="BodyText"/>
        <w:rPr>
          <w:rFonts w:ascii="Times New Roman" w:hAnsi="Times New Roman"/>
          <w:b w:val="0"/>
          <w:sz w:val="20"/>
        </w:rPr>
      </w:pPr>
      <w:r w:rsidRPr="00A26791">
        <w:rPr>
          <w:rFonts w:ascii="Times New Roman" w:hAnsi="Times New Roman"/>
          <w:b w:val="0"/>
          <w:sz w:val="20"/>
        </w:rPr>
        <w:t>.</w:t>
      </w:r>
      <w:r w:rsidRPr="00A26791">
        <w:rPr>
          <w:rFonts w:ascii="Times New Roman" w:hAnsi="Times New Roman"/>
          <w:b w:val="0"/>
          <w:sz w:val="20"/>
        </w:rPr>
        <w:tab/>
      </w:r>
    </w:p>
    <w:p w:rsidR="00A13BD7" w:rsidRDefault="00A13BD7" w:rsidP="00283F31">
      <w:pPr>
        <w:pStyle w:val="BodyText"/>
        <w:rPr>
          <w:rFonts w:ascii="Times New Roman" w:hAnsi="Times New Roman"/>
          <w:b w:val="0"/>
          <w:sz w:val="28"/>
          <w:szCs w:val="28"/>
        </w:rPr>
      </w:pPr>
    </w:p>
    <w:tbl>
      <w:tblPr>
        <w:tblStyle w:val="TableGrid"/>
        <w:tblW w:w="0" w:type="auto"/>
        <w:tblLook w:val="04A0" w:firstRow="1" w:lastRow="0" w:firstColumn="1" w:lastColumn="0" w:noHBand="0" w:noVBand="1"/>
      </w:tblPr>
      <w:tblGrid>
        <w:gridCol w:w="6535"/>
        <w:gridCol w:w="3041"/>
      </w:tblGrid>
      <w:tr w:rsidR="008E1F4E" w:rsidRPr="008E1F4E" w:rsidTr="000D5CB4">
        <w:tc>
          <w:tcPr>
            <w:tcW w:w="6535" w:type="dxa"/>
            <w:tcBorders>
              <w:top w:val="nil"/>
              <w:left w:val="nil"/>
              <w:bottom w:val="nil"/>
              <w:right w:val="nil"/>
            </w:tcBorders>
          </w:tcPr>
          <w:p w:rsidR="000D5CB4" w:rsidRDefault="008E1F4E" w:rsidP="008E1F4E">
            <w:pPr>
              <w:pStyle w:val="BodyText"/>
              <w:rPr>
                <w:rFonts w:ascii="Times New Roman" w:hAnsi="Times New Roman"/>
                <w:b w:val="0"/>
                <w:sz w:val="32"/>
                <w:szCs w:val="32"/>
              </w:rPr>
            </w:pPr>
            <w:r w:rsidRPr="00705C01">
              <w:rPr>
                <w:rFonts w:ascii="Times New Roman" w:hAnsi="Times New Roman"/>
                <w:b w:val="0"/>
                <w:sz w:val="32"/>
                <w:szCs w:val="32"/>
              </w:rPr>
              <w:t>Standard Contract Form</w:t>
            </w:r>
            <w:r w:rsidR="000D5CB4">
              <w:rPr>
                <w:rFonts w:ascii="Times New Roman" w:hAnsi="Times New Roman"/>
                <w:b w:val="0"/>
                <w:sz w:val="32"/>
                <w:szCs w:val="32"/>
              </w:rPr>
              <w:t xml:space="preserve">: RFR and </w:t>
            </w:r>
          </w:p>
          <w:p w:rsidR="008E1F4E" w:rsidRPr="00705C01" w:rsidRDefault="000D5CB4" w:rsidP="008E1F4E">
            <w:pPr>
              <w:pStyle w:val="BodyText"/>
              <w:rPr>
                <w:rFonts w:ascii="Times New Roman" w:hAnsi="Times New Roman"/>
                <w:b w:val="0"/>
                <w:sz w:val="32"/>
                <w:szCs w:val="32"/>
              </w:rPr>
            </w:pPr>
            <w:r>
              <w:rPr>
                <w:rFonts w:ascii="Times New Roman" w:hAnsi="Times New Roman"/>
                <w:b w:val="0"/>
                <w:sz w:val="32"/>
                <w:szCs w:val="32"/>
              </w:rPr>
              <w:t>Regulated Rates</w:t>
            </w:r>
          </w:p>
          <w:p w:rsidR="008E1F4E" w:rsidRPr="00705C01" w:rsidRDefault="008E1F4E" w:rsidP="008E1F4E">
            <w:pPr>
              <w:pStyle w:val="BodyText"/>
              <w:rPr>
                <w:rFonts w:ascii="Times New Roman" w:hAnsi="Times New Roman"/>
                <w:b w:val="0"/>
                <w:sz w:val="32"/>
                <w:szCs w:val="32"/>
              </w:rPr>
            </w:pPr>
          </w:p>
        </w:tc>
        <w:tc>
          <w:tcPr>
            <w:tcW w:w="3041" w:type="dxa"/>
            <w:tcBorders>
              <w:top w:val="nil"/>
              <w:left w:val="nil"/>
              <w:bottom w:val="nil"/>
              <w:right w:val="nil"/>
            </w:tcBorders>
          </w:tcPr>
          <w:p w:rsidR="008E1F4E" w:rsidRPr="00705C01" w:rsidRDefault="00401346" w:rsidP="008E1F4E">
            <w:pPr>
              <w:pStyle w:val="BodyText"/>
              <w:rPr>
                <w:rFonts w:ascii="Times New Roman" w:hAnsi="Times New Roman"/>
                <w:b w:val="0"/>
                <w:sz w:val="32"/>
                <w:szCs w:val="32"/>
              </w:rPr>
            </w:pPr>
            <w:r>
              <w:rPr>
                <w:rFonts w:ascii="Times New Roman" w:hAnsi="Times New Roman"/>
                <w:b w:val="0"/>
                <w:sz w:val="32"/>
                <w:szCs w:val="32"/>
              </w:rPr>
              <w:t>p.</w:t>
            </w:r>
            <w:r w:rsidR="008E1F4E" w:rsidRPr="00705C01">
              <w:rPr>
                <w:rFonts w:ascii="Times New Roman" w:hAnsi="Times New Roman"/>
                <w:b w:val="0"/>
                <w:sz w:val="32"/>
                <w:szCs w:val="32"/>
              </w:rPr>
              <w:t xml:space="preserve"> </w:t>
            </w:r>
            <w:r w:rsidR="00AF7821" w:rsidRPr="00705C01">
              <w:rPr>
                <w:rFonts w:ascii="Times New Roman" w:hAnsi="Times New Roman"/>
                <w:b w:val="0"/>
                <w:sz w:val="32"/>
                <w:szCs w:val="32"/>
              </w:rPr>
              <w:t>1</w:t>
            </w:r>
          </w:p>
        </w:tc>
      </w:tr>
      <w:tr w:rsidR="008E1F4E" w:rsidRPr="008E1F4E" w:rsidTr="000D5CB4">
        <w:tc>
          <w:tcPr>
            <w:tcW w:w="6535" w:type="dxa"/>
            <w:tcBorders>
              <w:top w:val="nil"/>
              <w:left w:val="nil"/>
              <w:bottom w:val="nil"/>
              <w:right w:val="nil"/>
            </w:tcBorders>
          </w:tcPr>
          <w:p w:rsidR="008E1F4E" w:rsidRPr="00705C01" w:rsidRDefault="0064464C" w:rsidP="008E1F4E">
            <w:pPr>
              <w:pStyle w:val="BodyText"/>
              <w:rPr>
                <w:rFonts w:ascii="Times New Roman" w:hAnsi="Times New Roman"/>
                <w:b w:val="0"/>
                <w:sz w:val="32"/>
                <w:szCs w:val="32"/>
              </w:rPr>
            </w:pPr>
            <w:r>
              <w:rPr>
                <w:rFonts w:ascii="Times New Roman" w:hAnsi="Times New Roman"/>
                <w:b w:val="0"/>
                <w:sz w:val="32"/>
                <w:szCs w:val="32"/>
              </w:rPr>
              <w:t>Chapter 257 Regulated Rate</w:t>
            </w:r>
            <w:r w:rsidR="008E1F4E" w:rsidRPr="00705C01">
              <w:rPr>
                <w:rFonts w:ascii="Times New Roman" w:hAnsi="Times New Roman"/>
                <w:b w:val="0"/>
                <w:sz w:val="32"/>
                <w:szCs w:val="32"/>
              </w:rPr>
              <w:t xml:space="preserve"> </w:t>
            </w:r>
            <w:r w:rsidR="000D5CB4">
              <w:rPr>
                <w:rFonts w:ascii="Times New Roman" w:hAnsi="Times New Roman"/>
                <w:b w:val="0"/>
                <w:sz w:val="32"/>
                <w:szCs w:val="32"/>
              </w:rPr>
              <w:t>RFR</w:t>
            </w:r>
          </w:p>
          <w:p w:rsidR="008E1F4E" w:rsidRPr="00705C01" w:rsidRDefault="008E1F4E" w:rsidP="008E1F4E">
            <w:pPr>
              <w:pStyle w:val="BodyText"/>
              <w:rPr>
                <w:rFonts w:ascii="Times New Roman" w:hAnsi="Times New Roman"/>
                <w:b w:val="0"/>
                <w:sz w:val="32"/>
                <w:szCs w:val="32"/>
              </w:rPr>
            </w:pPr>
          </w:p>
        </w:tc>
        <w:tc>
          <w:tcPr>
            <w:tcW w:w="3041" w:type="dxa"/>
            <w:tcBorders>
              <w:top w:val="nil"/>
              <w:left w:val="nil"/>
              <w:bottom w:val="nil"/>
              <w:right w:val="nil"/>
            </w:tcBorders>
          </w:tcPr>
          <w:p w:rsidR="008E1F4E" w:rsidRPr="00705C01" w:rsidRDefault="00401346" w:rsidP="00401346">
            <w:pPr>
              <w:pStyle w:val="BodyText"/>
              <w:rPr>
                <w:rFonts w:ascii="Times New Roman" w:hAnsi="Times New Roman"/>
                <w:b w:val="0"/>
                <w:sz w:val="32"/>
                <w:szCs w:val="32"/>
              </w:rPr>
            </w:pPr>
            <w:r>
              <w:rPr>
                <w:rFonts w:ascii="Times New Roman" w:hAnsi="Times New Roman"/>
                <w:b w:val="0"/>
                <w:sz w:val="32"/>
                <w:szCs w:val="32"/>
              </w:rPr>
              <w:t>p. 1-</w:t>
            </w:r>
            <w:r w:rsidR="00AF7821" w:rsidRPr="00705C01">
              <w:rPr>
                <w:rFonts w:ascii="Times New Roman" w:hAnsi="Times New Roman"/>
                <w:b w:val="0"/>
                <w:sz w:val="32"/>
                <w:szCs w:val="32"/>
              </w:rPr>
              <w:t xml:space="preserve"> </w:t>
            </w:r>
            <w:r>
              <w:rPr>
                <w:rFonts w:ascii="Times New Roman" w:hAnsi="Times New Roman"/>
                <w:b w:val="0"/>
                <w:sz w:val="32"/>
                <w:szCs w:val="32"/>
              </w:rPr>
              <w:t>3</w:t>
            </w:r>
          </w:p>
        </w:tc>
      </w:tr>
      <w:tr w:rsidR="00705C01" w:rsidRPr="008E1F4E" w:rsidTr="000D5CB4">
        <w:tc>
          <w:tcPr>
            <w:tcW w:w="6535" w:type="dxa"/>
            <w:tcBorders>
              <w:top w:val="nil"/>
              <w:left w:val="nil"/>
              <w:bottom w:val="nil"/>
              <w:right w:val="nil"/>
            </w:tcBorders>
          </w:tcPr>
          <w:p w:rsidR="00705C01" w:rsidRPr="00705C01" w:rsidRDefault="00705C01" w:rsidP="008E1F4E">
            <w:pPr>
              <w:pStyle w:val="BodyText"/>
              <w:rPr>
                <w:rFonts w:ascii="Times New Roman" w:hAnsi="Times New Roman"/>
                <w:b w:val="0"/>
                <w:sz w:val="32"/>
                <w:szCs w:val="32"/>
              </w:rPr>
            </w:pPr>
            <w:r w:rsidRPr="00705C01">
              <w:rPr>
                <w:rFonts w:ascii="Times New Roman" w:hAnsi="Times New Roman"/>
                <w:b w:val="0"/>
                <w:sz w:val="32"/>
                <w:szCs w:val="32"/>
              </w:rPr>
              <w:t xml:space="preserve">Statement of Work (SOW) and </w:t>
            </w:r>
            <w:r w:rsidR="000D5CB4">
              <w:rPr>
                <w:rFonts w:ascii="Times New Roman" w:hAnsi="Times New Roman"/>
                <w:b w:val="0"/>
                <w:sz w:val="32"/>
                <w:szCs w:val="32"/>
              </w:rPr>
              <w:t>Statement</w:t>
            </w:r>
          </w:p>
          <w:p w:rsidR="00705C01" w:rsidRDefault="000D5CB4" w:rsidP="008E1F4E">
            <w:pPr>
              <w:pStyle w:val="BodyText"/>
              <w:rPr>
                <w:rFonts w:ascii="Times New Roman" w:hAnsi="Times New Roman"/>
                <w:b w:val="0"/>
                <w:sz w:val="32"/>
                <w:szCs w:val="32"/>
              </w:rPr>
            </w:pPr>
            <w:r>
              <w:rPr>
                <w:rFonts w:ascii="Times New Roman" w:hAnsi="Times New Roman"/>
                <w:b w:val="0"/>
                <w:sz w:val="32"/>
                <w:szCs w:val="32"/>
              </w:rPr>
              <w:t>of Occupancy (SOO)</w:t>
            </w:r>
          </w:p>
          <w:p w:rsidR="000D5CB4" w:rsidRPr="00705C01" w:rsidRDefault="000D5CB4" w:rsidP="008E1F4E">
            <w:pPr>
              <w:pStyle w:val="BodyText"/>
              <w:rPr>
                <w:rFonts w:ascii="Times New Roman" w:hAnsi="Times New Roman"/>
                <w:b w:val="0"/>
                <w:sz w:val="32"/>
                <w:szCs w:val="32"/>
              </w:rPr>
            </w:pPr>
          </w:p>
        </w:tc>
        <w:tc>
          <w:tcPr>
            <w:tcW w:w="3041" w:type="dxa"/>
            <w:tcBorders>
              <w:top w:val="nil"/>
              <w:left w:val="nil"/>
              <w:bottom w:val="nil"/>
              <w:right w:val="nil"/>
            </w:tcBorders>
          </w:tcPr>
          <w:p w:rsidR="00705C01" w:rsidRPr="00705C01" w:rsidRDefault="00401346" w:rsidP="008E1F4E">
            <w:pPr>
              <w:pStyle w:val="BodyText"/>
              <w:rPr>
                <w:rFonts w:ascii="Times New Roman" w:hAnsi="Times New Roman"/>
                <w:b w:val="0"/>
                <w:sz w:val="32"/>
                <w:szCs w:val="32"/>
              </w:rPr>
            </w:pPr>
            <w:r>
              <w:rPr>
                <w:rFonts w:ascii="Times New Roman" w:hAnsi="Times New Roman"/>
                <w:b w:val="0"/>
                <w:sz w:val="32"/>
                <w:szCs w:val="32"/>
              </w:rPr>
              <w:t>p.</w:t>
            </w:r>
            <w:r w:rsidR="00485B0C">
              <w:rPr>
                <w:rFonts w:ascii="Times New Roman" w:hAnsi="Times New Roman"/>
                <w:b w:val="0"/>
                <w:sz w:val="32"/>
                <w:szCs w:val="32"/>
              </w:rPr>
              <w:t>4</w:t>
            </w:r>
          </w:p>
        </w:tc>
      </w:tr>
      <w:tr w:rsidR="008E1F4E" w:rsidRPr="008E1F4E" w:rsidTr="000D5CB4">
        <w:tc>
          <w:tcPr>
            <w:tcW w:w="6535" w:type="dxa"/>
            <w:tcBorders>
              <w:top w:val="nil"/>
              <w:left w:val="nil"/>
              <w:bottom w:val="nil"/>
              <w:right w:val="nil"/>
            </w:tcBorders>
          </w:tcPr>
          <w:p w:rsidR="007E1E0F" w:rsidRDefault="000D5CB4" w:rsidP="008E1F4E">
            <w:pPr>
              <w:rPr>
                <w:sz w:val="32"/>
                <w:szCs w:val="32"/>
              </w:rPr>
            </w:pPr>
            <w:r>
              <w:rPr>
                <w:sz w:val="32"/>
                <w:szCs w:val="32"/>
              </w:rPr>
              <w:t>Service Summary Form</w:t>
            </w:r>
            <w:r w:rsidR="008E1F4E" w:rsidRPr="00705C01">
              <w:rPr>
                <w:sz w:val="32"/>
                <w:szCs w:val="32"/>
              </w:rPr>
              <w:t xml:space="preserve">   </w:t>
            </w:r>
          </w:p>
          <w:p w:rsidR="007E1E0F" w:rsidRDefault="007E1E0F" w:rsidP="008E1F4E">
            <w:pPr>
              <w:rPr>
                <w:sz w:val="32"/>
                <w:szCs w:val="32"/>
              </w:rPr>
            </w:pPr>
          </w:p>
          <w:p w:rsidR="007E1E0F" w:rsidRDefault="000D5CB4" w:rsidP="008E1F4E">
            <w:pPr>
              <w:rPr>
                <w:sz w:val="32"/>
                <w:szCs w:val="32"/>
              </w:rPr>
            </w:pPr>
            <w:r>
              <w:rPr>
                <w:sz w:val="32"/>
                <w:szCs w:val="32"/>
              </w:rPr>
              <w:t>Occupancy Worksheet</w:t>
            </w:r>
          </w:p>
          <w:p w:rsidR="007E1E0F" w:rsidRDefault="007E1E0F" w:rsidP="008E1F4E">
            <w:pPr>
              <w:rPr>
                <w:sz w:val="32"/>
                <w:szCs w:val="32"/>
              </w:rPr>
            </w:pPr>
          </w:p>
          <w:p w:rsidR="007E1E0F" w:rsidRDefault="000D5CB4" w:rsidP="008E1F4E">
            <w:pPr>
              <w:rPr>
                <w:sz w:val="32"/>
                <w:szCs w:val="32"/>
              </w:rPr>
            </w:pPr>
            <w:r>
              <w:rPr>
                <w:sz w:val="32"/>
                <w:szCs w:val="32"/>
              </w:rPr>
              <w:t>New Site Occupancy Process</w:t>
            </w:r>
          </w:p>
          <w:p w:rsidR="007E1E0F" w:rsidRDefault="007E1E0F" w:rsidP="008E1F4E">
            <w:pPr>
              <w:rPr>
                <w:sz w:val="32"/>
                <w:szCs w:val="32"/>
              </w:rPr>
            </w:pPr>
          </w:p>
          <w:p w:rsidR="007E1E0F" w:rsidRDefault="0042677C" w:rsidP="008E1F4E">
            <w:pPr>
              <w:rPr>
                <w:sz w:val="32"/>
                <w:szCs w:val="32"/>
              </w:rPr>
            </w:pPr>
            <w:r>
              <w:rPr>
                <w:sz w:val="32"/>
                <w:szCs w:val="32"/>
              </w:rPr>
              <w:t>Minimum Document Requirements:</w:t>
            </w:r>
          </w:p>
          <w:p w:rsidR="007E1E0F" w:rsidRDefault="0042677C" w:rsidP="008E1F4E">
            <w:pPr>
              <w:rPr>
                <w:sz w:val="32"/>
                <w:szCs w:val="32"/>
              </w:rPr>
            </w:pPr>
            <w:r>
              <w:rPr>
                <w:sz w:val="32"/>
                <w:szCs w:val="32"/>
              </w:rPr>
              <w:t xml:space="preserve">New </w:t>
            </w:r>
          </w:p>
          <w:p w:rsidR="007E1E0F" w:rsidRDefault="007E1E0F" w:rsidP="008E1F4E">
            <w:pPr>
              <w:rPr>
                <w:sz w:val="32"/>
                <w:szCs w:val="32"/>
              </w:rPr>
            </w:pPr>
          </w:p>
          <w:p w:rsidR="008C5C34" w:rsidRDefault="008C5C34" w:rsidP="008E1F4E">
            <w:pPr>
              <w:rPr>
                <w:sz w:val="32"/>
                <w:szCs w:val="32"/>
              </w:rPr>
            </w:pPr>
            <w:r>
              <w:rPr>
                <w:sz w:val="32"/>
                <w:szCs w:val="32"/>
              </w:rPr>
              <w:t>Residential Absence Policy and Forms</w:t>
            </w:r>
          </w:p>
          <w:p w:rsidR="007E1E0F" w:rsidRDefault="007E1E0F" w:rsidP="008E1F4E">
            <w:pPr>
              <w:rPr>
                <w:sz w:val="32"/>
                <w:szCs w:val="32"/>
              </w:rPr>
            </w:pPr>
          </w:p>
          <w:p w:rsidR="008C5C34" w:rsidRDefault="008C5C34" w:rsidP="008C5C34">
            <w:pPr>
              <w:rPr>
                <w:sz w:val="32"/>
                <w:szCs w:val="32"/>
              </w:rPr>
            </w:pPr>
            <w:r>
              <w:rPr>
                <w:sz w:val="32"/>
                <w:szCs w:val="32"/>
              </w:rPr>
              <w:t>Non Residential Services Absence Policy</w:t>
            </w:r>
          </w:p>
          <w:p w:rsidR="007E1E0F" w:rsidRDefault="007E1E0F" w:rsidP="008E1F4E">
            <w:pPr>
              <w:rPr>
                <w:sz w:val="32"/>
                <w:szCs w:val="32"/>
              </w:rPr>
            </w:pPr>
          </w:p>
          <w:p w:rsidR="007E1E0F" w:rsidRDefault="007E1E0F" w:rsidP="008E1F4E">
            <w:pPr>
              <w:rPr>
                <w:sz w:val="32"/>
                <w:szCs w:val="32"/>
              </w:rPr>
            </w:pPr>
          </w:p>
          <w:p w:rsidR="007E1E0F" w:rsidRDefault="007E1E0F" w:rsidP="008E1F4E">
            <w:pPr>
              <w:rPr>
                <w:sz w:val="32"/>
                <w:szCs w:val="32"/>
              </w:rPr>
            </w:pPr>
          </w:p>
          <w:p w:rsidR="007E1E0F" w:rsidRDefault="007E1E0F" w:rsidP="008E1F4E">
            <w:pPr>
              <w:rPr>
                <w:sz w:val="32"/>
                <w:szCs w:val="32"/>
              </w:rPr>
            </w:pPr>
          </w:p>
          <w:p w:rsidR="007E1E0F" w:rsidRDefault="007E1E0F" w:rsidP="008E1F4E">
            <w:pPr>
              <w:rPr>
                <w:sz w:val="32"/>
                <w:szCs w:val="32"/>
              </w:rPr>
            </w:pPr>
          </w:p>
          <w:p w:rsidR="007E1E0F" w:rsidRDefault="007E1E0F" w:rsidP="008E1F4E">
            <w:pPr>
              <w:rPr>
                <w:sz w:val="32"/>
                <w:szCs w:val="32"/>
              </w:rPr>
            </w:pPr>
          </w:p>
          <w:p w:rsidR="008E1F4E" w:rsidRPr="00705C01" w:rsidRDefault="008E1F4E" w:rsidP="008E1F4E">
            <w:pPr>
              <w:rPr>
                <w:sz w:val="32"/>
                <w:szCs w:val="32"/>
              </w:rPr>
            </w:pPr>
            <w:r w:rsidRPr="00705C01">
              <w:rPr>
                <w:sz w:val="32"/>
                <w:szCs w:val="32"/>
              </w:rPr>
              <w:t xml:space="preserve">                                                               </w:t>
            </w:r>
          </w:p>
        </w:tc>
        <w:tc>
          <w:tcPr>
            <w:tcW w:w="3041" w:type="dxa"/>
            <w:tcBorders>
              <w:top w:val="nil"/>
              <w:left w:val="nil"/>
              <w:bottom w:val="nil"/>
              <w:right w:val="nil"/>
            </w:tcBorders>
          </w:tcPr>
          <w:p w:rsidR="008E1F4E" w:rsidRDefault="00401346" w:rsidP="008E1F4E">
            <w:pPr>
              <w:rPr>
                <w:sz w:val="32"/>
                <w:szCs w:val="32"/>
              </w:rPr>
            </w:pPr>
            <w:r>
              <w:rPr>
                <w:sz w:val="32"/>
                <w:szCs w:val="32"/>
              </w:rPr>
              <w:t>p.</w:t>
            </w:r>
            <w:r w:rsidR="000D5CB4">
              <w:rPr>
                <w:sz w:val="32"/>
                <w:szCs w:val="32"/>
              </w:rPr>
              <w:t>4-5</w:t>
            </w:r>
          </w:p>
          <w:p w:rsidR="000D5CB4" w:rsidRDefault="000D5CB4" w:rsidP="008E1F4E">
            <w:pPr>
              <w:rPr>
                <w:sz w:val="32"/>
                <w:szCs w:val="32"/>
              </w:rPr>
            </w:pPr>
          </w:p>
          <w:p w:rsidR="000D5CB4" w:rsidRDefault="00401346" w:rsidP="008E1F4E">
            <w:pPr>
              <w:rPr>
                <w:sz w:val="32"/>
                <w:szCs w:val="32"/>
              </w:rPr>
            </w:pPr>
            <w:r>
              <w:rPr>
                <w:sz w:val="32"/>
                <w:szCs w:val="32"/>
              </w:rPr>
              <w:t>p.</w:t>
            </w:r>
            <w:r w:rsidR="000D5CB4">
              <w:rPr>
                <w:sz w:val="32"/>
                <w:szCs w:val="32"/>
              </w:rPr>
              <w:t xml:space="preserve"> 5-8</w:t>
            </w:r>
          </w:p>
          <w:p w:rsidR="000D5CB4" w:rsidRDefault="000D5CB4" w:rsidP="008E1F4E">
            <w:pPr>
              <w:rPr>
                <w:sz w:val="32"/>
                <w:szCs w:val="32"/>
              </w:rPr>
            </w:pPr>
          </w:p>
          <w:p w:rsidR="0042677C" w:rsidRDefault="00401346" w:rsidP="008E1F4E">
            <w:pPr>
              <w:rPr>
                <w:sz w:val="32"/>
                <w:szCs w:val="32"/>
              </w:rPr>
            </w:pPr>
            <w:r>
              <w:rPr>
                <w:sz w:val="32"/>
                <w:szCs w:val="32"/>
              </w:rPr>
              <w:t xml:space="preserve">p. </w:t>
            </w:r>
            <w:r w:rsidR="000D5CB4">
              <w:rPr>
                <w:sz w:val="32"/>
                <w:szCs w:val="32"/>
              </w:rPr>
              <w:t>8</w:t>
            </w:r>
          </w:p>
          <w:p w:rsidR="0042677C" w:rsidRDefault="0042677C" w:rsidP="008E1F4E">
            <w:pPr>
              <w:rPr>
                <w:sz w:val="32"/>
                <w:szCs w:val="32"/>
              </w:rPr>
            </w:pPr>
          </w:p>
          <w:p w:rsidR="0042677C" w:rsidRDefault="00401346" w:rsidP="008E1F4E">
            <w:pPr>
              <w:rPr>
                <w:sz w:val="32"/>
                <w:szCs w:val="32"/>
              </w:rPr>
            </w:pPr>
            <w:r>
              <w:rPr>
                <w:sz w:val="32"/>
                <w:szCs w:val="32"/>
              </w:rPr>
              <w:t>p.</w:t>
            </w:r>
            <w:r w:rsidR="0042677C">
              <w:rPr>
                <w:sz w:val="32"/>
                <w:szCs w:val="32"/>
              </w:rPr>
              <w:t xml:space="preserve"> 9</w:t>
            </w:r>
          </w:p>
          <w:p w:rsidR="008C5C34" w:rsidRDefault="008C5C34" w:rsidP="008E1F4E">
            <w:pPr>
              <w:rPr>
                <w:sz w:val="32"/>
                <w:szCs w:val="32"/>
              </w:rPr>
            </w:pPr>
          </w:p>
          <w:p w:rsidR="008C5C34" w:rsidRDefault="008C5C34" w:rsidP="008E1F4E">
            <w:pPr>
              <w:rPr>
                <w:sz w:val="32"/>
                <w:szCs w:val="32"/>
              </w:rPr>
            </w:pPr>
          </w:p>
          <w:p w:rsidR="008C5C34" w:rsidRDefault="00401346" w:rsidP="008E1F4E">
            <w:pPr>
              <w:rPr>
                <w:sz w:val="32"/>
                <w:szCs w:val="32"/>
              </w:rPr>
            </w:pPr>
            <w:r>
              <w:rPr>
                <w:sz w:val="32"/>
                <w:szCs w:val="32"/>
              </w:rPr>
              <w:t>p.</w:t>
            </w:r>
            <w:r w:rsidR="008C5C34">
              <w:rPr>
                <w:sz w:val="32"/>
                <w:szCs w:val="32"/>
              </w:rPr>
              <w:t xml:space="preserve"> 10-13</w:t>
            </w:r>
          </w:p>
          <w:p w:rsidR="008C5C34" w:rsidRDefault="008C5C34" w:rsidP="008E1F4E">
            <w:pPr>
              <w:rPr>
                <w:sz w:val="32"/>
                <w:szCs w:val="32"/>
              </w:rPr>
            </w:pPr>
          </w:p>
          <w:p w:rsidR="008C5C34" w:rsidRPr="00705C01" w:rsidRDefault="00401346" w:rsidP="008E1F4E">
            <w:pPr>
              <w:rPr>
                <w:sz w:val="32"/>
                <w:szCs w:val="32"/>
              </w:rPr>
            </w:pPr>
            <w:r>
              <w:rPr>
                <w:sz w:val="32"/>
                <w:szCs w:val="32"/>
              </w:rPr>
              <w:t>p.</w:t>
            </w:r>
            <w:r w:rsidR="008C5C34">
              <w:rPr>
                <w:sz w:val="32"/>
                <w:szCs w:val="32"/>
              </w:rPr>
              <w:t>14</w:t>
            </w:r>
          </w:p>
        </w:tc>
      </w:tr>
      <w:tr w:rsidR="000D5CB4" w:rsidRPr="008E1F4E" w:rsidTr="000D5CB4">
        <w:tc>
          <w:tcPr>
            <w:tcW w:w="6535" w:type="dxa"/>
            <w:tcBorders>
              <w:top w:val="nil"/>
              <w:left w:val="nil"/>
              <w:bottom w:val="nil"/>
              <w:right w:val="nil"/>
            </w:tcBorders>
          </w:tcPr>
          <w:p w:rsidR="000D5CB4" w:rsidRDefault="000D5CB4" w:rsidP="008E1F4E">
            <w:pPr>
              <w:rPr>
                <w:sz w:val="32"/>
                <w:szCs w:val="32"/>
              </w:rPr>
            </w:pPr>
          </w:p>
        </w:tc>
        <w:tc>
          <w:tcPr>
            <w:tcW w:w="3041" w:type="dxa"/>
            <w:tcBorders>
              <w:top w:val="nil"/>
              <w:left w:val="nil"/>
              <w:bottom w:val="nil"/>
              <w:right w:val="nil"/>
            </w:tcBorders>
          </w:tcPr>
          <w:p w:rsidR="000D5CB4" w:rsidRDefault="000D5CB4" w:rsidP="008E1F4E">
            <w:pPr>
              <w:rPr>
                <w:sz w:val="32"/>
                <w:szCs w:val="32"/>
              </w:rPr>
            </w:pPr>
          </w:p>
        </w:tc>
      </w:tr>
    </w:tbl>
    <w:p w:rsidR="008C5C34" w:rsidRDefault="008C5C34" w:rsidP="005D2775">
      <w:pPr>
        <w:rPr>
          <w:b/>
          <w:sz w:val="28"/>
          <w:szCs w:val="28"/>
        </w:rPr>
      </w:pPr>
    </w:p>
    <w:p w:rsidR="008245CF" w:rsidRPr="005D2775" w:rsidRDefault="008245CF" w:rsidP="005D2775">
      <w:pPr>
        <w:rPr>
          <w:b/>
        </w:rPr>
      </w:pPr>
      <w:r>
        <w:rPr>
          <w:b/>
          <w:sz w:val="28"/>
          <w:szCs w:val="28"/>
        </w:rPr>
        <w:lastRenderedPageBreak/>
        <w:t xml:space="preserve">STANDARD CONTRACT FORM: </w:t>
      </w:r>
      <w:r w:rsidR="005D2775">
        <w:rPr>
          <w:b/>
        </w:rPr>
        <w:t xml:space="preserve"> </w:t>
      </w:r>
      <w:r w:rsidR="005D2775">
        <w:rPr>
          <w:b/>
          <w:kern w:val="18"/>
          <w:sz w:val="28"/>
          <w:szCs w:val="28"/>
        </w:rPr>
        <w:t>RFR and Rate Contracts</w:t>
      </w:r>
    </w:p>
    <w:p w:rsidR="005D2775" w:rsidRDefault="005D2775" w:rsidP="008245CF">
      <w:pPr>
        <w:tabs>
          <w:tab w:val="left" w:pos="9630"/>
        </w:tabs>
        <w:spacing w:before="20" w:after="20"/>
        <w:rPr>
          <w:kern w:val="18"/>
        </w:rPr>
      </w:pPr>
    </w:p>
    <w:p w:rsidR="007E05E0" w:rsidRDefault="00BF2F45" w:rsidP="008245CF">
      <w:pPr>
        <w:tabs>
          <w:tab w:val="left" w:pos="9630"/>
        </w:tabs>
        <w:spacing w:before="20" w:after="20"/>
        <w:rPr>
          <w:kern w:val="18"/>
        </w:rPr>
      </w:pPr>
      <w:r w:rsidRPr="003F07B9">
        <w:rPr>
          <w:kern w:val="18"/>
        </w:rPr>
        <w:t xml:space="preserve">The Standard Contract Form is the legal document that binds the Department of Developmental Disabilities and a provider agency into an </w:t>
      </w:r>
      <w:r w:rsidR="00465A13">
        <w:rPr>
          <w:kern w:val="18"/>
        </w:rPr>
        <w:t>agreement whereby the provider has been qualified to provide a</w:t>
      </w:r>
      <w:r w:rsidR="008245CF">
        <w:rPr>
          <w:kern w:val="18"/>
        </w:rPr>
        <w:t xml:space="preserve"> stated service(s)</w:t>
      </w:r>
      <w:r w:rsidR="00666015">
        <w:rPr>
          <w:kern w:val="18"/>
        </w:rPr>
        <w:t>.  For regulated rate services, o</w:t>
      </w:r>
      <w:r w:rsidR="00465A13">
        <w:rPr>
          <w:kern w:val="18"/>
        </w:rPr>
        <w:t xml:space="preserve">nce awarded, the provider will sign </w:t>
      </w:r>
      <w:r w:rsidR="008245CF">
        <w:rPr>
          <w:kern w:val="18"/>
        </w:rPr>
        <w:t>a</w:t>
      </w:r>
      <w:r w:rsidR="00465A13">
        <w:rPr>
          <w:kern w:val="18"/>
        </w:rPr>
        <w:t xml:space="preserve"> Standard Contract Form </w:t>
      </w:r>
      <w:r w:rsidR="00AF7821">
        <w:rPr>
          <w:kern w:val="18"/>
        </w:rPr>
        <w:t xml:space="preserve">(SCF) </w:t>
      </w:r>
      <w:r w:rsidR="00465A13">
        <w:rPr>
          <w:kern w:val="18"/>
        </w:rPr>
        <w:t xml:space="preserve">with </w:t>
      </w:r>
      <w:r w:rsidR="008245CF">
        <w:rPr>
          <w:kern w:val="18"/>
        </w:rPr>
        <w:t>DDS.  The contract will be a R</w:t>
      </w:r>
      <w:r w:rsidR="00465A13">
        <w:rPr>
          <w:kern w:val="18"/>
        </w:rPr>
        <w:t>ate contract and will identify regulations that</w:t>
      </w:r>
      <w:r w:rsidR="008245CF">
        <w:rPr>
          <w:kern w:val="18"/>
        </w:rPr>
        <w:t xml:space="preserve"> govern payment for services.  T</w:t>
      </w:r>
      <w:r w:rsidR="00465A13">
        <w:rPr>
          <w:kern w:val="18"/>
        </w:rPr>
        <w:t xml:space="preserve">he contract may either be set up as a </w:t>
      </w:r>
      <w:r w:rsidR="00401346">
        <w:rPr>
          <w:kern w:val="18"/>
        </w:rPr>
        <w:t>“</w:t>
      </w:r>
      <w:r w:rsidR="00465A13">
        <w:rPr>
          <w:kern w:val="18"/>
        </w:rPr>
        <w:t>Rate Contract</w:t>
      </w:r>
      <w:r w:rsidR="00401346">
        <w:rPr>
          <w:kern w:val="18"/>
        </w:rPr>
        <w:t xml:space="preserve"> or </w:t>
      </w:r>
      <w:r w:rsidR="0093140F">
        <w:rPr>
          <w:kern w:val="18"/>
        </w:rPr>
        <w:t>Rate/</w:t>
      </w:r>
      <w:r w:rsidR="00401346">
        <w:rPr>
          <w:kern w:val="18"/>
        </w:rPr>
        <w:t>Master Agreement</w:t>
      </w:r>
      <w:r w:rsidR="008245CF">
        <w:rPr>
          <w:kern w:val="18"/>
        </w:rPr>
        <w:t>.”</w:t>
      </w:r>
      <w:r w:rsidR="00465A13">
        <w:rPr>
          <w:kern w:val="18"/>
        </w:rPr>
        <w:t xml:space="preserve">  The SCF will be multi year, making it </w:t>
      </w:r>
      <w:r w:rsidRPr="003F07B9">
        <w:rPr>
          <w:kern w:val="18"/>
        </w:rPr>
        <w:t xml:space="preserve">unnecessary for the provider to submit an </w:t>
      </w:r>
      <w:r w:rsidR="008245CF">
        <w:rPr>
          <w:kern w:val="18"/>
        </w:rPr>
        <w:t xml:space="preserve">amended </w:t>
      </w:r>
      <w:r w:rsidRPr="003F07B9">
        <w:rPr>
          <w:kern w:val="18"/>
        </w:rPr>
        <w:t xml:space="preserve">SCF </w:t>
      </w:r>
      <w:r w:rsidR="00465A13">
        <w:rPr>
          <w:kern w:val="18"/>
        </w:rPr>
        <w:t>unless se</w:t>
      </w:r>
      <w:r w:rsidR="001C2BF2">
        <w:rPr>
          <w:kern w:val="18"/>
        </w:rPr>
        <w:t>rvice/s to be purchased changes</w:t>
      </w:r>
      <w:r w:rsidR="00465A13">
        <w:rPr>
          <w:kern w:val="18"/>
        </w:rPr>
        <w:t>.</w:t>
      </w:r>
      <w:r w:rsidRPr="003F07B9">
        <w:rPr>
          <w:kern w:val="18"/>
        </w:rPr>
        <w:t xml:space="preserve">  </w:t>
      </w:r>
      <w:r w:rsidR="00465A13">
        <w:rPr>
          <w:kern w:val="18"/>
        </w:rPr>
        <w:t>The Department will use</w:t>
      </w:r>
      <w:r w:rsidR="00AF7821">
        <w:rPr>
          <w:kern w:val="18"/>
        </w:rPr>
        <w:t xml:space="preserve"> the Service Summary Form, or </w:t>
      </w:r>
      <w:r w:rsidR="00465A13">
        <w:rPr>
          <w:kern w:val="18"/>
        </w:rPr>
        <w:t>Statement of Work (</w:t>
      </w:r>
      <w:r w:rsidR="008245CF">
        <w:rPr>
          <w:kern w:val="18"/>
        </w:rPr>
        <w:t xml:space="preserve">residential </w:t>
      </w:r>
      <w:r w:rsidR="00B35416">
        <w:rPr>
          <w:kern w:val="18"/>
        </w:rPr>
        <w:t xml:space="preserve">blended rate </w:t>
      </w:r>
      <w:r w:rsidR="008245CF">
        <w:rPr>
          <w:kern w:val="18"/>
        </w:rPr>
        <w:t xml:space="preserve">services) </w:t>
      </w:r>
      <w:r w:rsidR="00465A13">
        <w:rPr>
          <w:kern w:val="18"/>
        </w:rPr>
        <w:t xml:space="preserve">to outline projected units to be purchased </w:t>
      </w:r>
      <w:r w:rsidR="008245CF">
        <w:rPr>
          <w:kern w:val="18"/>
        </w:rPr>
        <w:t>each year.</w:t>
      </w:r>
      <w:r w:rsidR="00465A13">
        <w:rPr>
          <w:kern w:val="18"/>
        </w:rPr>
        <w:t xml:space="preserve"> </w:t>
      </w:r>
      <w:r w:rsidR="00B35416">
        <w:rPr>
          <w:kern w:val="18"/>
        </w:rPr>
        <w:t>Statement</w:t>
      </w:r>
      <w:r w:rsidR="008E577A">
        <w:rPr>
          <w:kern w:val="18"/>
        </w:rPr>
        <w:t>s</w:t>
      </w:r>
      <w:r w:rsidR="00B35416">
        <w:rPr>
          <w:kern w:val="18"/>
        </w:rPr>
        <w:t xml:space="preserve"> of Occupancy were </w:t>
      </w:r>
      <w:r w:rsidR="00A14A01">
        <w:rPr>
          <w:kern w:val="18"/>
        </w:rPr>
        <w:t xml:space="preserve">issued </w:t>
      </w:r>
      <w:r w:rsidR="00B35416">
        <w:rPr>
          <w:kern w:val="18"/>
        </w:rPr>
        <w:t>for FY18 to differentiate occupancy costs</w:t>
      </w:r>
      <w:r w:rsidR="008E577A">
        <w:rPr>
          <w:kern w:val="18"/>
        </w:rPr>
        <w:t xml:space="preserve"> from operational costs associated with Adult Long Term Residential Services, ABI Long Term Residential Services and Emergency </w:t>
      </w:r>
      <w:r w:rsidR="0064464C">
        <w:rPr>
          <w:kern w:val="18"/>
        </w:rPr>
        <w:t xml:space="preserve">Residential </w:t>
      </w:r>
      <w:r w:rsidR="008E577A">
        <w:rPr>
          <w:kern w:val="18"/>
        </w:rPr>
        <w:t>Stabilization</w:t>
      </w:r>
      <w:r w:rsidR="0064464C">
        <w:rPr>
          <w:kern w:val="18"/>
        </w:rPr>
        <w:t xml:space="preserve"> services</w:t>
      </w:r>
      <w:r w:rsidR="008E577A">
        <w:rPr>
          <w:kern w:val="18"/>
        </w:rPr>
        <w:t>.</w:t>
      </w:r>
    </w:p>
    <w:p w:rsidR="00AF7821" w:rsidRDefault="00AF7821" w:rsidP="00525C20">
      <w:pPr>
        <w:tabs>
          <w:tab w:val="left" w:pos="9630"/>
        </w:tabs>
        <w:spacing w:before="20" w:after="20"/>
        <w:jc w:val="right"/>
        <w:rPr>
          <w:kern w:val="18"/>
        </w:rPr>
      </w:pPr>
    </w:p>
    <w:p w:rsidR="00AF7821" w:rsidRDefault="00AF7821" w:rsidP="00AF7821">
      <w:pPr>
        <w:tabs>
          <w:tab w:val="left" w:pos="9630"/>
        </w:tabs>
        <w:spacing w:before="20" w:after="20"/>
        <w:rPr>
          <w:b/>
          <w:color w:val="FF0000"/>
          <w:kern w:val="18"/>
          <w:sz w:val="28"/>
          <w:szCs w:val="28"/>
        </w:rPr>
      </w:pPr>
      <w:r>
        <w:rPr>
          <w:kern w:val="18"/>
        </w:rPr>
        <w:t>Amendments to a Master Agreement</w:t>
      </w:r>
      <w:r w:rsidR="00B35416">
        <w:rPr>
          <w:kern w:val="18"/>
        </w:rPr>
        <w:t xml:space="preserve"> Contract</w:t>
      </w:r>
      <w:r>
        <w:rPr>
          <w:kern w:val="18"/>
        </w:rPr>
        <w:t xml:space="preserve"> are required when </w:t>
      </w:r>
      <w:r w:rsidR="00A14A01">
        <w:rPr>
          <w:kern w:val="18"/>
        </w:rPr>
        <w:t>there is a material change</w:t>
      </w:r>
      <w:r w:rsidR="00F60B4E">
        <w:rPr>
          <w:kern w:val="18"/>
        </w:rPr>
        <w:t xml:space="preserve"> in services supported.</w:t>
      </w:r>
      <w:r>
        <w:rPr>
          <w:kern w:val="18"/>
        </w:rPr>
        <w:t xml:space="preserve">  In the case of Master Agreements covering services in activity codes under RFR’s EMP/DAY09 and SSQUAL-10/SSQUAL-16</w:t>
      </w:r>
      <w:r w:rsidR="002742FA">
        <w:rPr>
          <w:kern w:val="18"/>
        </w:rPr>
        <w:t>,</w:t>
      </w:r>
      <w:r>
        <w:rPr>
          <w:kern w:val="18"/>
        </w:rPr>
        <w:t xml:space="preserve">  an amendment is required if the provider is approved to add </w:t>
      </w:r>
      <w:r w:rsidR="002742FA">
        <w:rPr>
          <w:kern w:val="18"/>
        </w:rPr>
        <w:t xml:space="preserve">a </w:t>
      </w:r>
      <w:r>
        <w:rPr>
          <w:kern w:val="18"/>
        </w:rPr>
        <w:t xml:space="preserve">service model not </w:t>
      </w:r>
      <w:r w:rsidR="00525C20">
        <w:rPr>
          <w:kern w:val="18"/>
        </w:rPr>
        <w:t>currently included in the Master Agreement contract.</w:t>
      </w:r>
      <w:r w:rsidRPr="00854E25">
        <w:rPr>
          <w:b/>
          <w:color w:val="FF0000"/>
          <w:kern w:val="18"/>
          <w:sz w:val="28"/>
          <w:szCs w:val="28"/>
        </w:rPr>
        <w:t xml:space="preserve"> </w:t>
      </w:r>
    </w:p>
    <w:p w:rsidR="00AF7821" w:rsidRDefault="00AF7821" w:rsidP="00AF7821">
      <w:pPr>
        <w:tabs>
          <w:tab w:val="left" w:pos="9630"/>
        </w:tabs>
        <w:spacing w:before="20" w:after="20"/>
        <w:rPr>
          <w:b/>
          <w:color w:val="FF0000"/>
          <w:kern w:val="18"/>
          <w:sz w:val="28"/>
          <w:szCs w:val="28"/>
        </w:rPr>
      </w:pPr>
    </w:p>
    <w:p w:rsidR="0040628B" w:rsidRDefault="00AF7821" w:rsidP="00525C20">
      <w:pPr>
        <w:tabs>
          <w:tab w:val="left" w:pos="9630"/>
        </w:tabs>
        <w:spacing w:before="20" w:after="20"/>
        <w:rPr>
          <w:kern w:val="18"/>
        </w:rPr>
      </w:pPr>
      <w:r>
        <w:rPr>
          <w:kern w:val="18"/>
        </w:rPr>
        <w:t>Per statu</w:t>
      </w:r>
      <w:r w:rsidR="00F60B4E">
        <w:rPr>
          <w:kern w:val="18"/>
        </w:rPr>
        <w:t>t</w:t>
      </w:r>
      <w:r>
        <w:rPr>
          <w:kern w:val="18"/>
        </w:rPr>
        <w:t xml:space="preserve">e, regulated rates are reviewed periodically and DDS </w:t>
      </w:r>
      <w:r w:rsidR="002742FA">
        <w:rPr>
          <w:kern w:val="18"/>
        </w:rPr>
        <w:t>is required to pay t</w:t>
      </w:r>
      <w:r>
        <w:rPr>
          <w:kern w:val="18"/>
        </w:rPr>
        <w:t>he newly promulgated rates</w:t>
      </w:r>
      <w:r w:rsidR="002742FA">
        <w:rPr>
          <w:kern w:val="18"/>
        </w:rPr>
        <w:t xml:space="preserve">.  </w:t>
      </w:r>
      <w:r w:rsidR="0064464C">
        <w:rPr>
          <w:kern w:val="18"/>
        </w:rPr>
        <w:t>The following chart lists RFR issued by the Department where the reimbursement for services is according to regulated rates set by the EOHHS.</w:t>
      </w:r>
    </w:p>
    <w:p w:rsidR="00A14A01" w:rsidRPr="008C5C34" w:rsidRDefault="00A14A01" w:rsidP="00525C20">
      <w:pPr>
        <w:tabs>
          <w:tab w:val="left" w:pos="9630"/>
        </w:tabs>
        <w:spacing w:before="20" w:after="20"/>
        <w:rPr>
          <w:kern w:val="18"/>
        </w:rPr>
      </w:pPr>
    </w:p>
    <w:p w:rsidR="000D5CB4" w:rsidRDefault="000D5CB4" w:rsidP="00525C20">
      <w:pPr>
        <w:tabs>
          <w:tab w:val="left" w:pos="9630"/>
        </w:tabs>
        <w:spacing w:before="20" w:after="20"/>
        <w:rPr>
          <w:b/>
          <w:kern w:val="18"/>
        </w:rPr>
      </w:pPr>
    </w:p>
    <w:tbl>
      <w:tblPr>
        <w:tblStyle w:val="TableGrid"/>
        <w:tblW w:w="10188" w:type="dxa"/>
        <w:tblInd w:w="108" w:type="dxa"/>
        <w:tblLook w:val="04A0" w:firstRow="1" w:lastRow="0" w:firstColumn="1" w:lastColumn="0" w:noHBand="0" w:noVBand="1"/>
      </w:tblPr>
      <w:tblGrid>
        <w:gridCol w:w="4320"/>
        <w:gridCol w:w="1800"/>
        <w:gridCol w:w="4050"/>
        <w:gridCol w:w="18"/>
      </w:tblGrid>
      <w:tr w:rsidR="008E1F4E" w:rsidTr="0064464C">
        <w:trPr>
          <w:gridAfter w:val="1"/>
          <w:wAfter w:w="18" w:type="dxa"/>
          <w:trHeight w:val="467"/>
        </w:trPr>
        <w:tc>
          <w:tcPr>
            <w:tcW w:w="4320" w:type="dxa"/>
          </w:tcPr>
          <w:p w:rsidR="008E1F4E" w:rsidRPr="00017D0F" w:rsidRDefault="008E1F4E" w:rsidP="008E1F4E">
            <w:pPr>
              <w:rPr>
                <w:b/>
              </w:rPr>
            </w:pPr>
            <w:r w:rsidRPr="00017D0F">
              <w:rPr>
                <w:b/>
                <w:kern w:val="18"/>
              </w:rPr>
              <w:t xml:space="preserve">RFR: Reimbursed Via Regulated Rates </w:t>
            </w:r>
          </w:p>
        </w:tc>
        <w:tc>
          <w:tcPr>
            <w:tcW w:w="1800" w:type="dxa"/>
          </w:tcPr>
          <w:p w:rsidR="008E1F4E" w:rsidRPr="00017D0F" w:rsidRDefault="008E1F4E">
            <w:pPr>
              <w:rPr>
                <w:b/>
              </w:rPr>
            </w:pPr>
            <w:r w:rsidRPr="00017D0F">
              <w:rPr>
                <w:b/>
              </w:rPr>
              <w:t>Activity Code</w:t>
            </w:r>
          </w:p>
        </w:tc>
        <w:tc>
          <w:tcPr>
            <w:tcW w:w="4050" w:type="dxa"/>
          </w:tcPr>
          <w:p w:rsidR="008E1F4E" w:rsidRPr="00017D0F" w:rsidRDefault="008E1F4E">
            <w:pPr>
              <w:rPr>
                <w:b/>
              </w:rPr>
            </w:pPr>
            <w:r w:rsidRPr="00017D0F">
              <w:rPr>
                <w:b/>
              </w:rPr>
              <w:t>Activity Name</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ANSS-15</w:t>
            </w:r>
          </w:p>
        </w:tc>
        <w:tc>
          <w:tcPr>
            <w:tcW w:w="1800" w:type="dxa"/>
          </w:tcPr>
          <w:p w:rsidR="008E1F4E" w:rsidRDefault="008E1F4E" w:rsidP="009D3ED9">
            <w:pPr>
              <w:tabs>
                <w:tab w:val="left" w:pos="9630"/>
              </w:tabs>
              <w:spacing w:before="20" w:after="20"/>
              <w:rPr>
                <w:kern w:val="18"/>
                <w:u w:val="single"/>
              </w:rPr>
            </w:pPr>
            <w:r>
              <w:rPr>
                <w:kern w:val="18"/>
              </w:rPr>
              <w:t>3174</w:t>
            </w:r>
          </w:p>
        </w:tc>
        <w:tc>
          <w:tcPr>
            <w:tcW w:w="4050" w:type="dxa"/>
          </w:tcPr>
          <w:p w:rsidR="008E1F4E" w:rsidRDefault="008E1F4E" w:rsidP="009D3ED9">
            <w:pPr>
              <w:tabs>
                <w:tab w:val="left" w:pos="9630"/>
              </w:tabs>
              <w:spacing w:before="20" w:after="20"/>
              <w:rPr>
                <w:kern w:val="18"/>
                <w:u w:val="single"/>
              </w:rPr>
            </w:pPr>
            <w:r>
              <w:rPr>
                <w:kern w:val="18"/>
              </w:rPr>
              <w:t>LUSA (Support Services)</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EMER-RES-10</w:t>
            </w:r>
          </w:p>
        </w:tc>
        <w:tc>
          <w:tcPr>
            <w:tcW w:w="1800" w:type="dxa"/>
          </w:tcPr>
          <w:p w:rsidR="008E1F4E" w:rsidRDefault="008E1F4E" w:rsidP="009D3ED9">
            <w:pPr>
              <w:tabs>
                <w:tab w:val="left" w:pos="9630"/>
              </w:tabs>
              <w:spacing w:before="20" w:after="20"/>
              <w:rPr>
                <w:kern w:val="18"/>
                <w:u w:val="single"/>
              </w:rPr>
            </w:pPr>
            <w:r>
              <w:rPr>
                <w:kern w:val="18"/>
              </w:rPr>
              <w:t>3182</w:t>
            </w:r>
          </w:p>
        </w:tc>
        <w:tc>
          <w:tcPr>
            <w:tcW w:w="4050" w:type="dxa"/>
          </w:tcPr>
          <w:p w:rsidR="008E1F4E" w:rsidRDefault="008E1F4E" w:rsidP="009D3ED9">
            <w:pPr>
              <w:tabs>
                <w:tab w:val="left" w:pos="9630"/>
              </w:tabs>
              <w:spacing w:before="20" w:after="20"/>
              <w:rPr>
                <w:kern w:val="18"/>
                <w:u w:val="single"/>
              </w:rPr>
            </w:pPr>
            <w:r>
              <w:rPr>
                <w:kern w:val="18"/>
              </w:rPr>
              <w:t>Emergency Stabilization</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 xml:space="preserve">IHS-16                                             </w:t>
            </w:r>
          </w:p>
        </w:tc>
        <w:tc>
          <w:tcPr>
            <w:tcW w:w="1800" w:type="dxa"/>
          </w:tcPr>
          <w:p w:rsidR="008E1F4E" w:rsidRPr="008E1F4E" w:rsidRDefault="008E1F4E" w:rsidP="009D3ED9">
            <w:pPr>
              <w:tabs>
                <w:tab w:val="left" w:pos="9630"/>
              </w:tabs>
              <w:spacing w:before="20" w:after="20"/>
              <w:rPr>
                <w:kern w:val="18"/>
              </w:rPr>
            </w:pPr>
            <w:r w:rsidRPr="008E1F4E">
              <w:rPr>
                <w:kern w:val="18"/>
              </w:rPr>
              <w:t>3703</w:t>
            </w:r>
          </w:p>
        </w:tc>
        <w:tc>
          <w:tcPr>
            <w:tcW w:w="4050" w:type="dxa"/>
          </w:tcPr>
          <w:p w:rsidR="008E1F4E" w:rsidRPr="008E1F4E" w:rsidRDefault="008E1F4E" w:rsidP="009D3ED9">
            <w:pPr>
              <w:tabs>
                <w:tab w:val="left" w:pos="9630"/>
              </w:tabs>
              <w:spacing w:before="20" w:after="20"/>
              <w:rPr>
                <w:kern w:val="18"/>
              </w:rPr>
            </w:pPr>
            <w:r w:rsidRPr="008E1F4E">
              <w:rPr>
                <w:kern w:val="18"/>
              </w:rPr>
              <w:t>Individualized Home Supports</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PS-15</w:t>
            </w:r>
          </w:p>
        </w:tc>
        <w:tc>
          <w:tcPr>
            <w:tcW w:w="1800" w:type="dxa"/>
          </w:tcPr>
          <w:p w:rsidR="008E1F4E" w:rsidRPr="008E1F4E" w:rsidRDefault="008E1F4E" w:rsidP="009D3ED9">
            <w:pPr>
              <w:tabs>
                <w:tab w:val="left" w:pos="9630"/>
              </w:tabs>
              <w:spacing w:before="20" w:after="20"/>
              <w:rPr>
                <w:kern w:val="18"/>
              </w:rPr>
            </w:pPr>
            <w:r w:rsidRPr="008E1F4E">
              <w:rPr>
                <w:kern w:val="18"/>
              </w:rPr>
              <w:t>3150</w:t>
            </w:r>
          </w:p>
        </w:tc>
        <w:tc>
          <w:tcPr>
            <w:tcW w:w="4050" w:type="dxa"/>
          </w:tcPr>
          <w:p w:rsidR="008E1F4E" w:rsidRDefault="008E1F4E" w:rsidP="009D3ED9">
            <w:pPr>
              <w:tabs>
                <w:tab w:val="left" w:pos="9630"/>
              </w:tabs>
              <w:spacing w:before="20" w:after="20"/>
              <w:rPr>
                <w:kern w:val="18"/>
                <w:u w:val="single"/>
              </w:rPr>
            </w:pPr>
            <w:r>
              <w:rPr>
                <w:kern w:val="18"/>
              </w:rPr>
              <w:t xml:space="preserve">Placement Services        </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PS-15</w:t>
            </w:r>
          </w:p>
        </w:tc>
        <w:tc>
          <w:tcPr>
            <w:tcW w:w="1800" w:type="dxa"/>
          </w:tcPr>
          <w:p w:rsidR="008E1F4E" w:rsidRPr="008E1F4E" w:rsidRDefault="008E1F4E" w:rsidP="009D3ED9">
            <w:pPr>
              <w:tabs>
                <w:tab w:val="left" w:pos="9630"/>
              </w:tabs>
              <w:spacing w:before="20" w:after="20"/>
              <w:rPr>
                <w:kern w:val="18"/>
              </w:rPr>
            </w:pPr>
            <w:r w:rsidRPr="008E1F4E">
              <w:rPr>
                <w:kern w:val="18"/>
              </w:rPr>
              <w:t>3752</w:t>
            </w:r>
          </w:p>
        </w:tc>
        <w:tc>
          <w:tcPr>
            <w:tcW w:w="4050" w:type="dxa"/>
          </w:tcPr>
          <w:p w:rsidR="008E1F4E" w:rsidRDefault="008E1F4E" w:rsidP="009D3ED9">
            <w:pPr>
              <w:tabs>
                <w:tab w:val="left" w:pos="9630"/>
              </w:tabs>
              <w:spacing w:before="20" w:after="20"/>
              <w:rPr>
                <w:kern w:val="18"/>
                <w:u w:val="single"/>
              </w:rPr>
            </w:pPr>
            <w:r>
              <w:rPr>
                <w:kern w:val="18"/>
              </w:rPr>
              <w:t>ABI-Shared Living</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 xml:space="preserve">ALTR-14                                         </w:t>
            </w:r>
          </w:p>
        </w:tc>
        <w:tc>
          <w:tcPr>
            <w:tcW w:w="1800" w:type="dxa"/>
          </w:tcPr>
          <w:p w:rsidR="008E1F4E" w:rsidRPr="00EA19E3" w:rsidRDefault="00EA19E3" w:rsidP="009D3ED9">
            <w:pPr>
              <w:tabs>
                <w:tab w:val="left" w:pos="9630"/>
              </w:tabs>
              <w:spacing w:before="20" w:after="20"/>
              <w:rPr>
                <w:kern w:val="18"/>
              </w:rPr>
            </w:pPr>
            <w:r w:rsidRPr="00EA19E3">
              <w:rPr>
                <w:kern w:val="18"/>
              </w:rPr>
              <w:t>3153</w:t>
            </w:r>
          </w:p>
        </w:tc>
        <w:tc>
          <w:tcPr>
            <w:tcW w:w="4050" w:type="dxa"/>
          </w:tcPr>
          <w:p w:rsidR="008E1F4E" w:rsidRPr="00EA19E3" w:rsidRDefault="00EA19E3" w:rsidP="009D3ED9">
            <w:pPr>
              <w:tabs>
                <w:tab w:val="left" w:pos="9630"/>
              </w:tabs>
              <w:spacing w:before="20" w:after="20"/>
              <w:rPr>
                <w:kern w:val="18"/>
              </w:rPr>
            </w:pPr>
            <w:r w:rsidRPr="00EA19E3">
              <w:rPr>
                <w:kern w:val="18"/>
              </w:rPr>
              <w:t>Adult Long Term Residential</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 xml:space="preserve">ALTR-14                                         </w:t>
            </w:r>
          </w:p>
        </w:tc>
        <w:tc>
          <w:tcPr>
            <w:tcW w:w="1800" w:type="dxa"/>
          </w:tcPr>
          <w:p w:rsidR="008E1F4E" w:rsidRPr="00EA19E3" w:rsidRDefault="00EA19E3" w:rsidP="009D3ED9">
            <w:pPr>
              <w:tabs>
                <w:tab w:val="left" w:pos="9630"/>
              </w:tabs>
              <w:spacing w:before="20" w:after="20"/>
              <w:rPr>
                <w:kern w:val="18"/>
              </w:rPr>
            </w:pPr>
            <w:r w:rsidRPr="00EA19E3">
              <w:rPr>
                <w:kern w:val="18"/>
              </w:rPr>
              <w:t>3753</w:t>
            </w:r>
          </w:p>
        </w:tc>
        <w:tc>
          <w:tcPr>
            <w:tcW w:w="4050" w:type="dxa"/>
          </w:tcPr>
          <w:p w:rsidR="008E1F4E" w:rsidRPr="00EA19E3" w:rsidRDefault="00EA19E3" w:rsidP="009D3ED9">
            <w:pPr>
              <w:tabs>
                <w:tab w:val="left" w:pos="9630"/>
              </w:tabs>
              <w:spacing w:before="20" w:after="20"/>
              <w:rPr>
                <w:kern w:val="18"/>
              </w:rPr>
            </w:pPr>
            <w:r w:rsidRPr="00EA19E3">
              <w:rPr>
                <w:kern w:val="18"/>
              </w:rPr>
              <w:t>Occupancy ALTR</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 xml:space="preserve">ALTR-14                                         </w:t>
            </w:r>
          </w:p>
        </w:tc>
        <w:tc>
          <w:tcPr>
            <w:tcW w:w="1800" w:type="dxa"/>
          </w:tcPr>
          <w:p w:rsidR="008E1F4E" w:rsidRPr="00EA19E3" w:rsidRDefault="00EA19E3" w:rsidP="009D3ED9">
            <w:pPr>
              <w:tabs>
                <w:tab w:val="left" w:pos="9630"/>
              </w:tabs>
              <w:spacing w:before="20" w:after="20"/>
              <w:rPr>
                <w:kern w:val="18"/>
              </w:rPr>
            </w:pPr>
            <w:r w:rsidRPr="00EA19E3">
              <w:rPr>
                <w:kern w:val="18"/>
              </w:rPr>
              <w:t>3751</w:t>
            </w:r>
          </w:p>
        </w:tc>
        <w:tc>
          <w:tcPr>
            <w:tcW w:w="4050" w:type="dxa"/>
          </w:tcPr>
          <w:p w:rsidR="008E1F4E" w:rsidRPr="00EA19E3" w:rsidRDefault="00EA19E3" w:rsidP="009D3ED9">
            <w:pPr>
              <w:tabs>
                <w:tab w:val="left" w:pos="9630"/>
              </w:tabs>
              <w:spacing w:before="20" w:after="20"/>
              <w:rPr>
                <w:kern w:val="18"/>
              </w:rPr>
            </w:pPr>
            <w:r w:rsidRPr="00EA19E3">
              <w:rPr>
                <w:kern w:val="18"/>
              </w:rPr>
              <w:t>ABI Residential</w:t>
            </w:r>
          </w:p>
        </w:tc>
      </w:tr>
      <w:tr w:rsidR="008E1F4E" w:rsidTr="000D5CB4">
        <w:trPr>
          <w:gridAfter w:val="1"/>
          <w:wAfter w:w="18" w:type="dxa"/>
        </w:trPr>
        <w:tc>
          <w:tcPr>
            <w:tcW w:w="4320" w:type="dxa"/>
          </w:tcPr>
          <w:p w:rsidR="008E1F4E" w:rsidRDefault="008E1F4E" w:rsidP="009D3ED9">
            <w:pPr>
              <w:tabs>
                <w:tab w:val="left" w:pos="9630"/>
              </w:tabs>
              <w:spacing w:before="20" w:after="20"/>
              <w:rPr>
                <w:kern w:val="18"/>
                <w:u w:val="single"/>
              </w:rPr>
            </w:pPr>
            <w:r>
              <w:rPr>
                <w:kern w:val="18"/>
              </w:rPr>
              <w:t xml:space="preserve">ALTR-14                                         </w:t>
            </w:r>
          </w:p>
        </w:tc>
        <w:tc>
          <w:tcPr>
            <w:tcW w:w="1800" w:type="dxa"/>
          </w:tcPr>
          <w:p w:rsidR="008E1F4E" w:rsidRPr="00EA19E3" w:rsidRDefault="00EA19E3" w:rsidP="009D3ED9">
            <w:pPr>
              <w:tabs>
                <w:tab w:val="left" w:pos="9630"/>
              </w:tabs>
              <w:spacing w:before="20" w:after="20"/>
              <w:rPr>
                <w:kern w:val="18"/>
              </w:rPr>
            </w:pPr>
            <w:r w:rsidRPr="00EA19E3">
              <w:rPr>
                <w:kern w:val="18"/>
              </w:rPr>
              <w:t>3713</w:t>
            </w:r>
          </w:p>
        </w:tc>
        <w:tc>
          <w:tcPr>
            <w:tcW w:w="4050" w:type="dxa"/>
          </w:tcPr>
          <w:p w:rsidR="008E1F4E" w:rsidRPr="00EA19E3" w:rsidRDefault="00EA19E3" w:rsidP="009D3ED9">
            <w:pPr>
              <w:tabs>
                <w:tab w:val="left" w:pos="9630"/>
              </w:tabs>
              <w:spacing w:before="20" w:after="20"/>
              <w:rPr>
                <w:kern w:val="18"/>
              </w:rPr>
            </w:pPr>
            <w:r w:rsidRPr="00EA19E3">
              <w:rPr>
                <w:kern w:val="18"/>
              </w:rPr>
              <w:t>Occupancy ABI Residential</w:t>
            </w:r>
          </w:p>
        </w:tc>
      </w:tr>
      <w:tr w:rsidR="00CB3849" w:rsidTr="000D5CB4">
        <w:trPr>
          <w:gridAfter w:val="1"/>
          <w:wAfter w:w="18" w:type="dxa"/>
        </w:trPr>
        <w:tc>
          <w:tcPr>
            <w:tcW w:w="4320" w:type="dxa"/>
          </w:tcPr>
          <w:p w:rsidR="00CB3849" w:rsidRDefault="00CB3849" w:rsidP="009D3ED9">
            <w:pPr>
              <w:tabs>
                <w:tab w:val="left" w:pos="9630"/>
              </w:tabs>
              <w:spacing w:before="20" w:after="20"/>
              <w:rPr>
                <w:kern w:val="18"/>
              </w:rPr>
            </w:pPr>
            <w:r>
              <w:rPr>
                <w:kern w:val="18"/>
              </w:rPr>
              <w:t>9CIESINTEGRATED</w:t>
            </w:r>
          </w:p>
        </w:tc>
        <w:tc>
          <w:tcPr>
            <w:tcW w:w="1800" w:type="dxa"/>
          </w:tcPr>
          <w:p w:rsidR="00CB3849" w:rsidRDefault="00CB3849" w:rsidP="009D3ED9">
            <w:pPr>
              <w:tabs>
                <w:tab w:val="left" w:pos="9630"/>
              </w:tabs>
              <w:spacing w:before="20" w:after="20"/>
              <w:rPr>
                <w:kern w:val="18"/>
              </w:rPr>
            </w:pPr>
            <w:r>
              <w:rPr>
                <w:kern w:val="18"/>
              </w:rPr>
              <w:t>3180</w:t>
            </w:r>
          </w:p>
        </w:tc>
        <w:tc>
          <w:tcPr>
            <w:tcW w:w="4050" w:type="dxa"/>
          </w:tcPr>
          <w:p w:rsidR="00CB3849" w:rsidRDefault="00CB3849" w:rsidP="009D3ED9">
            <w:pPr>
              <w:tabs>
                <w:tab w:val="left" w:pos="9630"/>
              </w:tabs>
              <w:spacing w:before="20" w:after="20"/>
              <w:rPr>
                <w:kern w:val="18"/>
              </w:rPr>
            </w:pPr>
            <w:r>
              <w:rPr>
                <w:kern w:val="18"/>
              </w:rPr>
              <w:t>Comp. Integrated Employment (EHS)</w:t>
            </w:r>
          </w:p>
        </w:tc>
      </w:tr>
      <w:tr w:rsidR="008E1F4E" w:rsidTr="000D5CB4">
        <w:trPr>
          <w:gridAfter w:val="1"/>
          <w:wAfter w:w="18" w:type="dxa"/>
        </w:trPr>
        <w:tc>
          <w:tcPr>
            <w:tcW w:w="4320" w:type="dxa"/>
          </w:tcPr>
          <w:p w:rsidR="008E1F4E" w:rsidRDefault="00EA19E3" w:rsidP="009D3ED9">
            <w:pPr>
              <w:tabs>
                <w:tab w:val="left" w:pos="9630"/>
              </w:tabs>
              <w:spacing w:before="20" w:after="20"/>
              <w:rPr>
                <w:kern w:val="18"/>
                <w:u w:val="single"/>
              </w:rPr>
            </w:pPr>
            <w:r>
              <w:rPr>
                <w:kern w:val="18"/>
              </w:rPr>
              <w:t>EMP/DAY09</w:t>
            </w:r>
          </w:p>
        </w:tc>
        <w:tc>
          <w:tcPr>
            <w:tcW w:w="1800" w:type="dxa"/>
          </w:tcPr>
          <w:p w:rsidR="008E1F4E" w:rsidRPr="00EA19E3" w:rsidRDefault="00EA19E3" w:rsidP="009D3ED9">
            <w:pPr>
              <w:tabs>
                <w:tab w:val="left" w:pos="9630"/>
              </w:tabs>
              <w:spacing w:before="20" w:after="20"/>
              <w:rPr>
                <w:kern w:val="18"/>
              </w:rPr>
            </w:pPr>
            <w:r>
              <w:rPr>
                <w:kern w:val="18"/>
              </w:rPr>
              <w:t>3163</w:t>
            </w:r>
          </w:p>
        </w:tc>
        <w:tc>
          <w:tcPr>
            <w:tcW w:w="4050" w:type="dxa"/>
          </w:tcPr>
          <w:p w:rsidR="008E1F4E" w:rsidRPr="00EA19E3" w:rsidRDefault="00EA19E3" w:rsidP="009D3ED9">
            <w:pPr>
              <w:tabs>
                <w:tab w:val="left" w:pos="9630"/>
              </w:tabs>
              <w:spacing w:before="20" w:after="20"/>
              <w:rPr>
                <w:kern w:val="18"/>
              </w:rPr>
            </w:pPr>
            <w:r>
              <w:rPr>
                <w:kern w:val="18"/>
              </w:rPr>
              <w:t>Community Based Day Supports</w:t>
            </w:r>
          </w:p>
        </w:tc>
      </w:tr>
      <w:tr w:rsidR="008E1F4E" w:rsidTr="000D5CB4">
        <w:trPr>
          <w:gridAfter w:val="1"/>
          <w:wAfter w:w="18" w:type="dxa"/>
        </w:trPr>
        <w:tc>
          <w:tcPr>
            <w:tcW w:w="4320" w:type="dxa"/>
          </w:tcPr>
          <w:p w:rsidR="008E1F4E" w:rsidRDefault="00EA19E3" w:rsidP="009D3ED9">
            <w:pPr>
              <w:tabs>
                <w:tab w:val="left" w:pos="9630"/>
              </w:tabs>
              <w:spacing w:before="20" w:after="20"/>
              <w:rPr>
                <w:kern w:val="18"/>
                <w:u w:val="single"/>
              </w:rPr>
            </w:pPr>
            <w:r>
              <w:rPr>
                <w:kern w:val="18"/>
              </w:rPr>
              <w:t>EMP/DAY09</w:t>
            </w:r>
            <w:r w:rsidR="00017D0F">
              <w:rPr>
                <w:kern w:val="18"/>
              </w:rPr>
              <w:t xml:space="preserve"> (MASS HEALH)</w:t>
            </w:r>
          </w:p>
        </w:tc>
        <w:tc>
          <w:tcPr>
            <w:tcW w:w="1800" w:type="dxa"/>
          </w:tcPr>
          <w:p w:rsidR="008E1F4E" w:rsidRPr="00EA19E3" w:rsidRDefault="00EA19E3" w:rsidP="009D3ED9">
            <w:pPr>
              <w:tabs>
                <w:tab w:val="left" w:pos="9630"/>
              </w:tabs>
              <w:spacing w:before="20" w:after="20"/>
              <w:rPr>
                <w:kern w:val="18"/>
              </w:rPr>
            </w:pPr>
            <w:r w:rsidRPr="00EA19E3">
              <w:rPr>
                <w:kern w:val="18"/>
              </w:rPr>
              <w:t>3165</w:t>
            </w:r>
          </w:p>
        </w:tc>
        <w:tc>
          <w:tcPr>
            <w:tcW w:w="4050" w:type="dxa"/>
          </w:tcPr>
          <w:p w:rsidR="008E1F4E" w:rsidRPr="00EA19E3" w:rsidRDefault="00EA19E3" w:rsidP="009D3ED9">
            <w:pPr>
              <w:tabs>
                <w:tab w:val="left" w:pos="9630"/>
              </w:tabs>
              <w:spacing w:before="20" w:after="20"/>
              <w:rPr>
                <w:kern w:val="18"/>
              </w:rPr>
            </w:pPr>
            <w:r w:rsidRPr="00EA19E3">
              <w:rPr>
                <w:kern w:val="18"/>
              </w:rPr>
              <w:t>Adult Day Health</w:t>
            </w:r>
          </w:p>
        </w:tc>
      </w:tr>
      <w:tr w:rsidR="008E1F4E" w:rsidTr="000D5CB4">
        <w:trPr>
          <w:gridAfter w:val="1"/>
          <w:wAfter w:w="18" w:type="dxa"/>
        </w:trPr>
        <w:tc>
          <w:tcPr>
            <w:tcW w:w="4320" w:type="dxa"/>
          </w:tcPr>
          <w:p w:rsidR="008E1F4E" w:rsidRDefault="00EA19E3" w:rsidP="00017D0F">
            <w:pPr>
              <w:tabs>
                <w:tab w:val="left" w:pos="9630"/>
              </w:tabs>
              <w:spacing w:before="20" w:after="20"/>
              <w:rPr>
                <w:kern w:val="18"/>
                <w:u w:val="single"/>
              </w:rPr>
            </w:pPr>
            <w:r>
              <w:rPr>
                <w:kern w:val="18"/>
              </w:rPr>
              <w:t>EMP/DAY09</w:t>
            </w:r>
            <w:r w:rsidR="00017D0F">
              <w:rPr>
                <w:kern w:val="18"/>
              </w:rPr>
              <w:t xml:space="preserve"> </w:t>
            </w:r>
          </w:p>
        </w:tc>
        <w:tc>
          <w:tcPr>
            <w:tcW w:w="1800" w:type="dxa"/>
          </w:tcPr>
          <w:p w:rsidR="008E1F4E" w:rsidRPr="00EA19E3" w:rsidRDefault="00EA19E3" w:rsidP="009D3ED9">
            <w:pPr>
              <w:tabs>
                <w:tab w:val="left" w:pos="9630"/>
              </w:tabs>
              <w:spacing w:before="20" w:after="20"/>
              <w:rPr>
                <w:kern w:val="18"/>
              </w:rPr>
            </w:pPr>
            <w:r w:rsidRPr="00EA19E3">
              <w:rPr>
                <w:kern w:val="18"/>
              </w:rPr>
              <w:t>3168</w:t>
            </w:r>
          </w:p>
        </w:tc>
        <w:tc>
          <w:tcPr>
            <w:tcW w:w="4050" w:type="dxa"/>
          </w:tcPr>
          <w:p w:rsidR="008E1F4E" w:rsidRPr="00EA19E3" w:rsidRDefault="00EA19E3" w:rsidP="009D3ED9">
            <w:pPr>
              <w:tabs>
                <w:tab w:val="left" w:pos="9630"/>
              </w:tabs>
              <w:spacing w:before="20" w:after="20"/>
              <w:rPr>
                <w:kern w:val="18"/>
              </w:rPr>
            </w:pPr>
            <w:r w:rsidRPr="00EA19E3">
              <w:rPr>
                <w:kern w:val="18"/>
              </w:rPr>
              <w:t>Individual Supported Employment</w:t>
            </w:r>
          </w:p>
        </w:tc>
      </w:tr>
      <w:tr w:rsidR="008E1F4E" w:rsidTr="000D5CB4">
        <w:trPr>
          <w:gridAfter w:val="1"/>
          <w:wAfter w:w="18" w:type="dxa"/>
        </w:trPr>
        <w:tc>
          <w:tcPr>
            <w:tcW w:w="4320" w:type="dxa"/>
          </w:tcPr>
          <w:p w:rsidR="008E1F4E" w:rsidRDefault="00EA19E3" w:rsidP="00EA19E3">
            <w:pPr>
              <w:tabs>
                <w:tab w:val="left" w:pos="9630"/>
              </w:tabs>
              <w:spacing w:before="20" w:after="20"/>
              <w:rPr>
                <w:kern w:val="18"/>
                <w:u w:val="single"/>
              </w:rPr>
            </w:pPr>
            <w:r>
              <w:rPr>
                <w:kern w:val="18"/>
              </w:rPr>
              <w:t xml:space="preserve">EMP/DAY09 </w:t>
            </w:r>
          </w:p>
        </w:tc>
        <w:tc>
          <w:tcPr>
            <w:tcW w:w="1800" w:type="dxa"/>
          </w:tcPr>
          <w:p w:rsidR="008E1F4E" w:rsidRPr="00EA19E3" w:rsidRDefault="00EA19E3" w:rsidP="009D3ED9">
            <w:pPr>
              <w:tabs>
                <w:tab w:val="left" w:pos="9630"/>
              </w:tabs>
              <w:spacing w:before="20" w:after="20"/>
              <w:rPr>
                <w:kern w:val="18"/>
              </w:rPr>
            </w:pPr>
            <w:r w:rsidRPr="00EA19E3">
              <w:rPr>
                <w:kern w:val="18"/>
              </w:rPr>
              <w:t>3181</w:t>
            </w:r>
          </w:p>
        </w:tc>
        <w:tc>
          <w:tcPr>
            <w:tcW w:w="4050" w:type="dxa"/>
          </w:tcPr>
          <w:p w:rsidR="008E1F4E" w:rsidRPr="00EA19E3" w:rsidRDefault="00EA19E3" w:rsidP="009D3ED9">
            <w:pPr>
              <w:tabs>
                <w:tab w:val="left" w:pos="9630"/>
              </w:tabs>
              <w:spacing w:before="20" w:after="20"/>
              <w:rPr>
                <w:kern w:val="18"/>
              </w:rPr>
            </w:pPr>
            <w:r w:rsidRPr="00EA19E3">
              <w:rPr>
                <w:kern w:val="18"/>
              </w:rPr>
              <w:t xml:space="preserve">Group </w:t>
            </w:r>
            <w:r w:rsidR="00CB3849">
              <w:rPr>
                <w:kern w:val="18"/>
              </w:rPr>
              <w:t xml:space="preserve">Supported </w:t>
            </w:r>
            <w:r w:rsidRPr="00EA19E3">
              <w:rPr>
                <w:kern w:val="18"/>
              </w:rPr>
              <w:t>Employment</w:t>
            </w:r>
          </w:p>
        </w:tc>
      </w:tr>
      <w:tr w:rsidR="008E1F4E" w:rsidTr="002742FA">
        <w:trPr>
          <w:gridAfter w:val="1"/>
          <w:wAfter w:w="18" w:type="dxa"/>
          <w:trHeight w:val="467"/>
        </w:trPr>
        <w:tc>
          <w:tcPr>
            <w:tcW w:w="4320" w:type="dxa"/>
          </w:tcPr>
          <w:p w:rsidR="008E1F4E" w:rsidRDefault="00EA19E3" w:rsidP="009D3ED9">
            <w:pPr>
              <w:tabs>
                <w:tab w:val="left" w:pos="9630"/>
              </w:tabs>
              <w:spacing w:before="20" w:after="20"/>
              <w:rPr>
                <w:kern w:val="18"/>
              </w:rPr>
            </w:pPr>
            <w:r>
              <w:rPr>
                <w:kern w:val="18"/>
              </w:rPr>
              <w:t>EMP/DAY09</w:t>
            </w:r>
          </w:p>
          <w:p w:rsidR="0064464C" w:rsidRDefault="0064464C" w:rsidP="009D3ED9">
            <w:pPr>
              <w:tabs>
                <w:tab w:val="left" w:pos="9630"/>
              </w:tabs>
              <w:spacing w:before="20" w:after="20"/>
              <w:rPr>
                <w:kern w:val="18"/>
                <w:u w:val="single"/>
              </w:rPr>
            </w:pPr>
          </w:p>
        </w:tc>
        <w:tc>
          <w:tcPr>
            <w:tcW w:w="1800" w:type="dxa"/>
          </w:tcPr>
          <w:p w:rsidR="008E1F4E" w:rsidRPr="00EA19E3" w:rsidRDefault="00EA19E3" w:rsidP="009D3ED9">
            <w:pPr>
              <w:tabs>
                <w:tab w:val="left" w:pos="9630"/>
              </w:tabs>
              <w:spacing w:before="20" w:after="20"/>
              <w:rPr>
                <w:kern w:val="18"/>
              </w:rPr>
            </w:pPr>
            <w:r w:rsidRPr="00EA19E3">
              <w:rPr>
                <w:kern w:val="18"/>
              </w:rPr>
              <w:t>3285</w:t>
            </w:r>
          </w:p>
        </w:tc>
        <w:tc>
          <w:tcPr>
            <w:tcW w:w="4050" w:type="dxa"/>
          </w:tcPr>
          <w:p w:rsidR="008E1F4E" w:rsidRPr="00EA19E3" w:rsidRDefault="00EA19E3" w:rsidP="009D3ED9">
            <w:pPr>
              <w:tabs>
                <w:tab w:val="left" w:pos="9630"/>
              </w:tabs>
              <w:spacing w:before="20" w:after="20"/>
              <w:rPr>
                <w:kern w:val="18"/>
              </w:rPr>
            </w:pPr>
            <w:r w:rsidRPr="00EA19E3">
              <w:rPr>
                <w:kern w:val="18"/>
              </w:rPr>
              <w:t>Day Hab Supplement</w:t>
            </w:r>
          </w:p>
        </w:tc>
      </w:tr>
      <w:tr w:rsidR="00F3450E" w:rsidTr="000D5CB4">
        <w:trPr>
          <w:gridAfter w:val="1"/>
          <w:wAfter w:w="18" w:type="dxa"/>
        </w:trPr>
        <w:tc>
          <w:tcPr>
            <w:tcW w:w="4320" w:type="dxa"/>
          </w:tcPr>
          <w:p w:rsidR="00F3450E" w:rsidRPr="00D40119" w:rsidRDefault="00F3450E" w:rsidP="00F3450E">
            <w:pPr>
              <w:rPr>
                <w:b/>
              </w:rPr>
            </w:pPr>
            <w:r w:rsidRPr="00D40119">
              <w:rPr>
                <w:b/>
                <w:kern w:val="18"/>
              </w:rPr>
              <w:lastRenderedPageBreak/>
              <w:t xml:space="preserve">RFR: Reimbursed Via Regulated Rates </w:t>
            </w:r>
          </w:p>
        </w:tc>
        <w:tc>
          <w:tcPr>
            <w:tcW w:w="1800" w:type="dxa"/>
          </w:tcPr>
          <w:p w:rsidR="00F3450E" w:rsidRPr="00D40119" w:rsidRDefault="00F3450E" w:rsidP="00F3450E">
            <w:pPr>
              <w:rPr>
                <w:b/>
              </w:rPr>
            </w:pPr>
            <w:r w:rsidRPr="00D40119">
              <w:rPr>
                <w:b/>
              </w:rPr>
              <w:t>Activity Code</w:t>
            </w:r>
          </w:p>
        </w:tc>
        <w:tc>
          <w:tcPr>
            <w:tcW w:w="4050" w:type="dxa"/>
          </w:tcPr>
          <w:p w:rsidR="00F3450E" w:rsidRPr="00D40119" w:rsidRDefault="00F3450E" w:rsidP="00F3450E">
            <w:pPr>
              <w:rPr>
                <w:b/>
              </w:rPr>
            </w:pPr>
            <w:r w:rsidRPr="00D40119">
              <w:rPr>
                <w:b/>
              </w:rPr>
              <w:t>Activity Name</w:t>
            </w:r>
          </w:p>
        </w:tc>
      </w:tr>
      <w:tr w:rsidR="008E1F4E" w:rsidTr="000D5CB4">
        <w:trPr>
          <w:gridAfter w:val="1"/>
          <w:wAfter w:w="18" w:type="dxa"/>
        </w:trPr>
        <w:tc>
          <w:tcPr>
            <w:tcW w:w="4320" w:type="dxa"/>
          </w:tcPr>
          <w:p w:rsidR="008E1F4E" w:rsidRDefault="00CB3849" w:rsidP="009D3ED9">
            <w:pPr>
              <w:tabs>
                <w:tab w:val="left" w:pos="9630"/>
              </w:tabs>
              <w:spacing w:before="20" w:after="20"/>
              <w:rPr>
                <w:kern w:val="18"/>
                <w:u w:val="single"/>
              </w:rPr>
            </w:pPr>
            <w:r>
              <w:rPr>
                <w:kern w:val="18"/>
              </w:rPr>
              <w:t>EMP/DAY09</w:t>
            </w:r>
            <w:r w:rsidR="00FF7308">
              <w:rPr>
                <w:kern w:val="18"/>
              </w:rPr>
              <w:t xml:space="preserve">        </w:t>
            </w:r>
          </w:p>
        </w:tc>
        <w:tc>
          <w:tcPr>
            <w:tcW w:w="1800" w:type="dxa"/>
          </w:tcPr>
          <w:p w:rsidR="008E1F4E" w:rsidRDefault="00CB3849" w:rsidP="009D3ED9">
            <w:pPr>
              <w:tabs>
                <w:tab w:val="left" w:pos="9630"/>
              </w:tabs>
              <w:spacing w:before="20" w:after="20"/>
              <w:rPr>
                <w:kern w:val="18"/>
                <w:u w:val="single"/>
              </w:rPr>
            </w:pPr>
            <w:r>
              <w:rPr>
                <w:kern w:val="18"/>
              </w:rPr>
              <w:t>3196</w:t>
            </w:r>
          </w:p>
        </w:tc>
        <w:tc>
          <w:tcPr>
            <w:tcW w:w="4050" w:type="dxa"/>
          </w:tcPr>
          <w:p w:rsidR="008E1F4E" w:rsidRDefault="00CB3849" w:rsidP="009D3ED9">
            <w:pPr>
              <w:tabs>
                <w:tab w:val="left" w:pos="9630"/>
              </w:tabs>
              <w:spacing w:before="20" w:after="20"/>
              <w:rPr>
                <w:kern w:val="18"/>
                <w:u w:val="single"/>
              </w:rPr>
            </w:pPr>
            <w:r>
              <w:rPr>
                <w:kern w:val="18"/>
              </w:rPr>
              <w:t xml:space="preserve">Individual Support Emp </w:t>
            </w:r>
            <w:r w:rsidR="00AF7821">
              <w:rPr>
                <w:kern w:val="18"/>
              </w:rPr>
              <w:t>Trans.</w:t>
            </w:r>
          </w:p>
        </w:tc>
      </w:tr>
      <w:tr w:rsidR="005B5A88" w:rsidTr="000D5CB4">
        <w:trPr>
          <w:gridAfter w:val="1"/>
          <w:wAfter w:w="18" w:type="dxa"/>
        </w:trPr>
        <w:tc>
          <w:tcPr>
            <w:tcW w:w="4320" w:type="dxa"/>
          </w:tcPr>
          <w:p w:rsidR="005B5A88" w:rsidRPr="00CB3849" w:rsidRDefault="005B5A88" w:rsidP="00032835">
            <w:pPr>
              <w:tabs>
                <w:tab w:val="left" w:pos="9630"/>
              </w:tabs>
              <w:spacing w:before="20" w:after="20"/>
              <w:rPr>
                <w:kern w:val="18"/>
              </w:rPr>
            </w:pPr>
            <w:r>
              <w:rPr>
                <w:kern w:val="18"/>
              </w:rPr>
              <w:t xml:space="preserve">EMP/DAY09        </w:t>
            </w:r>
          </w:p>
        </w:tc>
        <w:tc>
          <w:tcPr>
            <w:tcW w:w="1800" w:type="dxa"/>
          </w:tcPr>
          <w:p w:rsidR="005B5A88" w:rsidRPr="00CB3849" w:rsidRDefault="005B5A88" w:rsidP="00032835">
            <w:pPr>
              <w:tabs>
                <w:tab w:val="left" w:pos="9630"/>
              </w:tabs>
              <w:spacing w:before="20" w:after="20"/>
              <w:rPr>
                <w:kern w:val="18"/>
              </w:rPr>
            </w:pPr>
            <w:r>
              <w:rPr>
                <w:kern w:val="18"/>
              </w:rPr>
              <w:t>3777</w:t>
            </w:r>
          </w:p>
        </w:tc>
        <w:tc>
          <w:tcPr>
            <w:tcW w:w="4050" w:type="dxa"/>
          </w:tcPr>
          <w:p w:rsidR="005B5A88" w:rsidRPr="00CB3849" w:rsidRDefault="005B5A88" w:rsidP="00032835">
            <w:pPr>
              <w:tabs>
                <w:tab w:val="left" w:pos="9630"/>
              </w:tabs>
              <w:spacing w:before="20" w:after="20"/>
              <w:rPr>
                <w:kern w:val="18"/>
              </w:rPr>
            </w:pPr>
            <w:r>
              <w:rPr>
                <w:kern w:val="18"/>
              </w:rPr>
              <w:t>Active Treatment</w:t>
            </w:r>
          </w:p>
        </w:tc>
      </w:tr>
      <w:tr w:rsidR="005B5A88" w:rsidTr="000D5CB4">
        <w:trPr>
          <w:gridAfter w:val="1"/>
          <w:wAfter w:w="18" w:type="dxa"/>
        </w:trPr>
        <w:tc>
          <w:tcPr>
            <w:tcW w:w="4320" w:type="dxa"/>
          </w:tcPr>
          <w:p w:rsidR="005B5A88" w:rsidRPr="00CB3849" w:rsidRDefault="005B5A88" w:rsidP="00032835">
            <w:pPr>
              <w:tabs>
                <w:tab w:val="left" w:pos="9630"/>
              </w:tabs>
              <w:spacing w:before="20" w:after="20"/>
              <w:rPr>
                <w:kern w:val="18"/>
                <w:u w:val="single"/>
              </w:rPr>
            </w:pPr>
            <w:r w:rsidRPr="00CB3849">
              <w:rPr>
                <w:kern w:val="18"/>
              </w:rPr>
              <w:t xml:space="preserve">CT-18                  </w:t>
            </w:r>
          </w:p>
        </w:tc>
        <w:tc>
          <w:tcPr>
            <w:tcW w:w="1800" w:type="dxa"/>
          </w:tcPr>
          <w:p w:rsidR="005B5A88" w:rsidRPr="00CB3849" w:rsidRDefault="005B5A88" w:rsidP="00032835">
            <w:pPr>
              <w:tabs>
                <w:tab w:val="left" w:pos="9630"/>
              </w:tabs>
              <w:spacing w:before="20" w:after="20"/>
              <w:rPr>
                <w:kern w:val="18"/>
                <w:u w:val="single"/>
              </w:rPr>
            </w:pPr>
            <w:r w:rsidRPr="00CB3849">
              <w:rPr>
                <w:kern w:val="18"/>
              </w:rPr>
              <w:t xml:space="preserve">3170                      </w:t>
            </w:r>
          </w:p>
        </w:tc>
        <w:tc>
          <w:tcPr>
            <w:tcW w:w="4050" w:type="dxa"/>
          </w:tcPr>
          <w:p w:rsidR="005B5A88" w:rsidRPr="00CB3849" w:rsidRDefault="005B5A88" w:rsidP="00032835">
            <w:pPr>
              <w:tabs>
                <w:tab w:val="left" w:pos="9630"/>
              </w:tabs>
              <w:spacing w:before="20" w:after="20"/>
              <w:rPr>
                <w:kern w:val="18"/>
                <w:u w:val="single"/>
              </w:rPr>
            </w:pPr>
            <w:r w:rsidRPr="00CB3849">
              <w:rPr>
                <w:kern w:val="18"/>
              </w:rPr>
              <w:t>Clinical Team</w:t>
            </w:r>
          </w:p>
        </w:tc>
      </w:tr>
      <w:tr w:rsidR="005B5A88" w:rsidTr="000D5CB4">
        <w:trPr>
          <w:gridAfter w:val="1"/>
          <w:wAfter w:w="18" w:type="dxa"/>
        </w:trPr>
        <w:tc>
          <w:tcPr>
            <w:tcW w:w="4320" w:type="dxa"/>
          </w:tcPr>
          <w:p w:rsidR="005B5A88" w:rsidRDefault="005B5A88" w:rsidP="009D3ED9">
            <w:pPr>
              <w:tabs>
                <w:tab w:val="left" w:pos="9630"/>
              </w:tabs>
              <w:spacing w:before="20" w:after="20"/>
              <w:rPr>
                <w:kern w:val="18"/>
              </w:rPr>
            </w:pPr>
            <w:r>
              <w:rPr>
                <w:kern w:val="18"/>
              </w:rPr>
              <w:t>CRP-17</w:t>
            </w:r>
          </w:p>
        </w:tc>
        <w:tc>
          <w:tcPr>
            <w:tcW w:w="1800" w:type="dxa"/>
          </w:tcPr>
          <w:p w:rsidR="005B5A88" w:rsidRDefault="005B5A88" w:rsidP="009D3ED9">
            <w:pPr>
              <w:tabs>
                <w:tab w:val="left" w:pos="9630"/>
              </w:tabs>
              <w:spacing w:before="20" w:after="20"/>
              <w:rPr>
                <w:kern w:val="18"/>
              </w:rPr>
            </w:pPr>
            <w:r>
              <w:rPr>
                <w:kern w:val="18"/>
              </w:rPr>
              <w:t>3274</w:t>
            </w:r>
          </w:p>
        </w:tc>
        <w:tc>
          <w:tcPr>
            <w:tcW w:w="4050" w:type="dxa"/>
          </w:tcPr>
          <w:p w:rsidR="005B5A88" w:rsidRDefault="005B5A88" w:rsidP="009D3ED9">
            <w:pPr>
              <w:tabs>
                <w:tab w:val="left" w:pos="9630"/>
              </w:tabs>
              <w:spacing w:before="20" w:after="20"/>
              <w:rPr>
                <w:kern w:val="18"/>
              </w:rPr>
            </w:pPr>
            <w:r>
              <w:rPr>
                <w:kern w:val="18"/>
              </w:rPr>
              <w:t>Corporate Rep Payee</w:t>
            </w:r>
          </w:p>
        </w:tc>
      </w:tr>
      <w:tr w:rsidR="005B5A88" w:rsidTr="000D5CB4">
        <w:trPr>
          <w:gridAfter w:val="1"/>
          <w:wAfter w:w="18" w:type="dxa"/>
        </w:trPr>
        <w:tc>
          <w:tcPr>
            <w:tcW w:w="4320" w:type="dxa"/>
          </w:tcPr>
          <w:p w:rsidR="005B5A88" w:rsidRDefault="005B5A88" w:rsidP="009D3ED9">
            <w:pPr>
              <w:tabs>
                <w:tab w:val="left" w:pos="9630"/>
              </w:tabs>
              <w:spacing w:before="20" w:after="20"/>
              <w:rPr>
                <w:kern w:val="18"/>
                <w:u w:val="single"/>
              </w:rPr>
            </w:pPr>
            <w:r>
              <w:rPr>
                <w:kern w:val="18"/>
              </w:rPr>
              <w:t xml:space="preserve">MASSHEALTH RATE                  </w:t>
            </w:r>
          </w:p>
        </w:tc>
        <w:tc>
          <w:tcPr>
            <w:tcW w:w="1800" w:type="dxa"/>
          </w:tcPr>
          <w:p w:rsidR="005B5A88" w:rsidRDefault="005B5A88" w:rsidP="009D3ED9">
            <w:pPr>
              <w:tabs>
                <w:tab w:val="left" w:pos="9630"/>
              </w:tabs>
              <w:spacing w:before="20" w:after="20"/>
              <w:rPr>
                <w:kern w:val="18"/>
                <w:u w:val="single"/>
              </w:rPr>
            </w:pPr>
            <w:r>
              <w:rPr>
                <w:kern w:val="18"/>
              </w:rPr>
              <w:t xml:space="preserve">3764                       </w:t>
            </w:r>
          </w:p>
        </w:tc>
        <w:tc>
          <w:tcPr>
            <w:tcW w:w="4050" w:type="dxa"/>
          </w:tcPr>
          <w:p w:rsidR="005B5A88" w:rsidRDefault="005B5A88" w:rsidP="00FF7308">
            <w:pPr>
              <w:tabs>
                <w:tab w:val="left" w:pos="9630"/>
              </w:tabs>
              <w:spacing w:before="20" w:after="20"/>
              <w:rPr>
                <w:kern w:val="18"/>
                <w:u w:val="single"/>
              </w:rPr>
            </w:pPr>
            <w:r>
              <w:rPr>
                <w:kern w:val="18"/>
              </w:rPr>
              <w:t xml:space="preserve">Facility Day Habilitation </w:t>
            </w:r>
          </w:p>
        </w:tc>
      </w:tr>
      <w:tr w:rsidR="005B5A88" w:rsidTr="000D5CB4">
        <w:trPr>
          <w:gridAfter w:val="1"/>
          <w:wAfter w:w="18" w:type="dxa"/>
        </w:trPr>
        <w:tc>
          <w:tcPr>
            <w:tcW w:w="4320" w:type="dxa"/>
          </w:tcPr>
          <w:p w:rsidR="005B5A88" w:rsidRPr="00B652EC" w:rsidRDefault="005B5A88" w:rsidP="00032835">
            <w:pPr>
              <w:tabs>
                <w:tab w:val="left" w:pos="9630"/>
              </w:tabs>
              <w:spacing w:before="20" w:after="20"/>
              <w:rPr>
                <w:b/>
                <w:kern w:val="18"/>
              </w:rPr>
            </w:pPr>
            <w:r>
              <w:rPr>
                <w:kern w:val="18"/>
              </w:rPr>
              <w:t xml:space="preserve">MASSHEALTH RATE                  </w:t>
            </w:r>
          </w:p>
        </w:tc>
        <w:tc>
          <w:tcPr>
            <w:tcW w:w="1800" w:type="dxa"/>
          </w:tcPr>
          <w:p w:rsidR="005B5A88" w:rsidRDefault="005B5A88" w:rsidP="00032835">
            <w:pPr>
              <w:tabs>
                <w:tab w:val="left" w:pos="9630"/>
              </w:tabs>
              <w:spacing w:before="20" w:after="20"/>
              <w:rPr>
                <w:kern w:val="18"/>
              </w:rPr>
            </w:pPr>
            <w:r>
              <w:rPr>
                <w:kern w:val="18"/>
              </w:rPr>
              <w:t xml:space="preserve">3664   </w:t>
            </w:r>
          </w:p>
        </w:tc>
        <w:tc>
          <w:tcPr>
            <w:tcW w:w="4050" w:type="dxa"/>
          </w:tcPr>
          <w:p w:rsidR="005B5A88" w:rsidRDefault="005B5A88" w:rsidP="00032835">
            <w:pPr>
              <w:tabs>
                <w:tab w:val="left" w:pos="9630"/>
              </w:tabs>
              <w:spacing w:before="20" w:after="20"/>
              <w:rPr>
                <w:kern w:val="18"/>
              </w:rPr>
            </w:pPr>
            <w:r>
              <w:rPr>
                <w:kern w:val="18"/>
              </w:rPr>
              <w:t>Day Habilitation Services</w:t>
            </w:r>
          </w:p>
        </w:tc>
      </w:tr>
      <w:tr w:rsidR="005B5A88" w:rsidTr="000D5CB4">
        <w:trPr>
          <w:gridAfter w:val="1"/>
          <w:wAfter w:w="18" w:type="dxa"/>
        </w:trPr>
        <w:tc>
          <w:tcPr>
            <w:tcW w:w="4320" w:type="dxa"/>
          </w:tcPr>
          <w:p w:rsidR="005B5A88" w:rsidRDefault="005B5A88" w:rsidP="00032835">
            <w:pPr>
              <w:tabs>
                <w:tab w:val="left" w:pos="9630"/>
              </w:tabs>
              <w:spacing w:before="20" w:after="20"/>
              <w:rPr>
                <w:kern w:val="18"/>
                <w:u w:val="single"/>
              </w:rPr>
            </w:pPr>
            <w:r>
              <w:rPr>
                <w:kern w:val="18"/>
              </w:rPr>
              <w:t>SSQUAL-10/SSQUAL-16</w:t>
            </w:r>
          </w:p>
        </w:tc>
        <w:tc>
          <w:tcPr>
            <w:tcW w:w="1800" w:type="dxa"/>
          </w:tcPr>
          <w:p w:rsidR="005B5A88" w:rsidRDefault="005B5A88" w:rsidP="00032835">
            <w:pPr>
              <w:tabs>
                <w:tab w:val="left" w:pos="9630"/>
              </w:tabs>
              <w:spacing w:before="20" w:after="20"/>
              <w:rPr>
                <w:kern w:val="18"/>
                <w:u w:val="single"/>
              </w:rPr>
            </w:pPr>
            <w:r>
              <w:rPr>
                <w:kern w:val="18"/>
              </w:rPr>
              <w:t xml:space="preserve">3700   </w:t>
            </w:r>
          </w:p>
        </w:tc>
        <w:tc>
          <w:tcPr>
            <w:tcW w:w="4050" w:type="dxa"/>
          </w:tcPr>
          <w:p w:rsidR="005B5A88" w:rsidRDefault="005B5A88" w:rsidP="00032835">
            <w:pPr>
              <w:tabs>
                <w:tab w:val="left" w:pos="9630"/>
              </w:tabs>
              <w:spacing w:before="20" w:after="20"/>
              <w:rPr>
                <w:kern w:val="18"/>
                <w:u w:val="single"/>
              </w:rPr>
            </w:pPr>
            <w:r>
              <w:rPr>
                <w:kern w:val="18"/>
              </w:rPr>
              <w:t>Family Support Navigation</w:t>
            </w:r>
          </w:p>
        </w:tc>
      </w:tr>
      <w:tr w:rsidR="005B5A88" w:rsidTr="000D5CB4">
        <w:trPr>
          <w:gridAfter w:val="1"/>
          <w:wAfter w:w="18" w:type="dxa"/>
        </w:trPr>
        <w:tc>
          <w:tcPr>
            <w:tcW w:w="4320" w:type="dxa"/>
          </w:tcPr>
          <w:p w:rsidR="005B5A88" w:rsidRDefault="005B5A88" w:rsidP="009D3ED9">
            <w:pPr>
              <w:tabs>
                <w:tab w:val="left" w:pos="9630"/>
              </w:tabs>
              <w:spacing w:before="20" w:after="20"/>
              <w:rPr>
                <w:kern w:val="18"/>
                <w:u w:val="single"/>
              </w:rPr>
            </w:pPr>
            <w:r>
              <w:rPr>
                <w:kern w:val="18"/>
              </w:rPr>
              <w:t>SSQUAL-10/SSQUAL-16</w:t>
            </w:r>
          </w:p>
        </w:tc>
        <w:tc>
          <w:tcPr>
            <w:tcW w:w="1800" w:type="dxa"/>
          </w:tcPr>
          <w:p w:rsidR="005B5A88" w:rsidRDefault="005B5A88" w:rsidP="009D3ED9">
            <w:pPr>
              <w:tabs>
                <w:tab w:val="left" w:pos="9630"/>
              </w:tabs>
              <w:spacing w:before="20" w:after="20"/>
              <w:rPr>
                <w:kern w:val="18"/>
                <w:u w:val="single"/>
              </w:rPr>
            </w:pPr>
            <w:r>
              <w:rPr>
                <w:kern w:val="18"/>
              </w:rPr>
              <w:t xml:space="preserve">3701 </w:t>
            </w:r>
          </w:p>
        </w:tc>
        <w:tc>
          <w:tcPr>
            <w:tcW w:w="4050" w:type="dxa"/>
          </w:tcPr>
          <w:p w:rsidR="005B5A88" w:rsidRDefault="005B5A88" w:rsidP="009D3ED9">
            <w:pPr>
              <w:tabs>
                <w:tab w:val="left" w:pos="9630"/>
              </w:tabs>
              <w:spacing w:before="20" w:after="20"/>
              <w:rPr>
                <w:kern w:val="18"/>
                <w:u w:val="single"/>
              </w:rPr>
            </w:pPr>
            <w:r>
              <w:rPr>
                <w:kern w:val="18"/>
              </w:rPr>
              <w:t>In-Home Respite Services - Day</w:t>
            </w:r>
          </w:p>
        </w:tc>
      </w:tr>
      <w:tr w:rsidR="005B5A88" w:rsidTr="000D5CB4">
        <w:trPr>
          <w:gridAfter w:val="1"/>
          <w:wAfter w:w="18" w:type="dxa"/>
        </w:trPr>
        <w:tc>
          <w:tcPr>
            <w:tcW w:w="4320" w:type="dxa"/>
          </w:tcPr>
          <w:p w:rsidR="005B5A88" w:rsidRDefault="005B5A88" w:rsidP="009D3ED9">
            <w:pPr>
              <w:tabs>
                <w:tab w:val="left" w:pos="9630"/>
              </w:tabs>
              <w:spacing w:before="20" w:after="20"/>
              <w:rPr>
                <w:kern w:val="18"/>
                <w:u w:val="single"/>
              </w:rPr>
            </w:pPr>
            <w:r>
              <w:rPr>
                <w:kern w:val="18"/>
              </w:rPr>
              <w:t>SSQUAL-10/SSQUAL-16</w:t>
            </w:r>
          </w:p>
        </w:tc>
        <w:tc>
          <w:tcPr>
            <w:tcW w:w="1800" w:type="dxa"/>
          </w:tcPr>
          <w:p w:rsidR="005B5A88" w:rsidRDefault="005B5A88" w:rsidP="00FF7308">
            <w:pPr>
              <w:tabs>
                <w:tab w:val="left" w:pos="9630"/>
              </w:tabs>
              <w:spacing w:before="20" w:after="20"/>
              <w:rPr>
                <w:kern w:val="18"/>
                <w:u w:val="single"/>
              </w:rPr>
            </w:pPr>
            <w:r>
              <w:rPr>
                <w:kern w:val="18"/>
              </w:rPr>
              <w:t>3702</w:t>
            </w:r>
          </w:p>
        </w:tc>
        <w:tc>
          <w:tcPr>
            <w:tcW w:w="4050" w:type="dxa"/>
          </w:tcPr>
          <w:p w:rsidR="005B5A88" w:rsidRDefault="005B5A88" w:rsidP="009D3ED9">
            <w:pPr>
              <w:tabs>
                <w:tab w:val="left" w:pos="9630"/>
              </w:tabs>
              <w:spacing w:before="20" w:after="20"/>
              <w:rPr>
                <w:kern w:val="18"/>
                <w:u w:val="single"/>
              </w:rPr>
            </w:pPr>
            <w:r>
              <w:rPr>
                <w:kern w:val="18"/>
              </w:rPr>
              <w:t>Care Giver’s Home Respite Svs</w:t>
            </w:r>
          </w:p>
        </w:tc>
      </w:tr>
      <w:tr w:rsidR="005B5A88" w:rsidTr="000D5CB4">
        <w:trPr>
          <w:gridAfter w:val="1"/>
          <w:wAfter w:w="18" w:type="dxa"/>
        </w:trPr>
        <w:tc>
          <w:tcPr>
            <w:tcW w:w="4320" w:type="dxa"/>
          </w:tcPr>
          <w:p w:rsidR="005B5A88" w:rsidRDefault="005B5A88" w:rsidP="009D3ED9">
            <w:pPr>
              <w:tabs>
                <w:tab w:val="left" w:pos="9630"/>
              </w:tabs>
              <w:spacing w:before="20" w:after="20"/>
              <w:rPr>
                <w:kern w:val="18"/>
                <w:u w:val="single"/>
              </w:rPr>
            </w:pPr>
            <w:r>
              <w:rPr>
                <w:kern w:val="18"/>
              </w:rPr>
              <w:t>SSQUAL-10/SSQUAL-16</w:t>
            </w:r>
          </w:p>
        </w:tc>
        <w:tc>
          <w:tcPr>
            <w:tcW w:w="1800" w:type="dxa"/>
          </w:tcPr>
          <w:p w:rsidR="005B5A88" w:rsidRDefault="005B5A88" w:rsidP="009D3ED9">
            <w:pPr>
              <w:tabs>
                <w:tab w:val="left" w:pos="9630"/>
              </w:tabs>
              <w:spacing w:before="20" w:after="20"/>
              <w:rPr>
                <w:kern w:val="18"/>
                <w:u w:val="single"/>
              </w:rPr>
            </w:pPr>
            <w:r>
              <w:rPr>
                <w:kern w:val="18"/>
              </w:rPr>
              <w:t xml:space="preserve">3703   </w:t>
            </w:r>
          </w:p>
        </w:tc>
        <w:tc>
          <w:tcPr>
            <w:tcW w:w="4050" w:type="dxa"/>
          </w:tcPr>
          <w:p w:rsidR="005B5A88" w:rsidRPr="00FF7308" w:rsidRDefault="005B5A88" w:rsidP="009D3ED9">
            <w:pPr>
              <w:tabs>
                <w:tab w:val="left" w:pos="9630"/>
              </w:tabs>
              <w:spacing w:before="20" w:after="20"/>
              <w:rPr>
                <w:kern w:val="18"/>
              </w:rPr>
            </w:pPr>
            <w:r>
              <w:rPr>
                <w:kern w:val="18"/>
              </w:rPr>
              <w:t xml:space="preserve">Individual Home Supports </w:t>
            </w:r>
          </w:p>
        </w:tc>
      </w:tr>
      <w:tr w:rsidR="005B5A88" w:rsidTr="000D5CB4">
        <w:trPr>
          <w:gridAfter w:val="1"/>
          <w:wAfter w:w="18" w:type="dxa"/>
        </w:trPr>
        <w:tc>
          <w:tcPr>
            <w:tcW w:w="4320" w:type="dxa"/>
          </w:tcPr>
          <w:p w:rsidR="005B5A88" w:rsidRPr="005457EF" w:rsidRDefault="005B5A88" w:rsidP="009D3ED9">
            <w:pPr>
              <w:tabs>
                <w:tab w:val="left" w:pos="9630"/>
              </w:tabs>
              <w:spacing w:before="20" w:after="20"/>
              <w:rPr>
                <w:kern w:val="18"/>
                <w:u w:val="single"/>
              </w:rPr>
            </w:pPr>
            <w:r w:rsidRPr="005457EF">
              <w:rPr>
                <w:kern w:val="18"/>
              </w:rPr>
              <w:t>SSQUAL-10/SSQUAL-16</w:t>
            </w:r>
          </w:p>
        </w:tc>
        <w:tc>
          <w:tcPr>
            <w:tcW w:w="1800" w:type="dxa"/>
          </w:tcPr>
          <w:p w:rsidR="005B5A88" w:rsidRPr="005457EF" w:rsidRDefault="005B5A88" w:rsidP="009D3ED9">
            <w:pPr>
              <w:tabs>
                <w:tab w:val="left" w:pos="9630"/>
              </w:tabs>
              <w:spacing w:before="20" w:after="20"/>
              <w:rPr>
                <w:kern w:val="18"/>
                <w:u w:val="single"/>
              </w:rPr>
            </w:pPr>
            <w:r w:rsidRPr="005457EF">
              <w:rPr>
                <w:kern w:val="18"/>
              </w:rPr>
              <w:t>3705</w:t>
            </w:r>
          </w:p>
        </w:tc>
        <w:tc>
          <w:tcPr>
            <w:tcW w:w="4050" w:type="dxa"/>
          </w:tcPr>
          <w:p w:rsidR="005B5A88" w:rsidRPr="005457EF" w:rsidRDefault="005B5A88" w:rsidP="009D3ED9">
            <w:pPr>
              <w:tabs>
                <w:tab w:val="left" w:pos="9630"/>
              </w:tabs>
              <w:spacing w:before="20" w:after="20"/>
              <w:rPr>
                <w:kern w:val="18"/>
              </w:rPr>
            </w:pPr>
            <w:r w:rsidRPr="005457EF">
              <w:rPr>
                <w:kern w:val="18"/>
              </w:rPr>
              <w:t>Children’s Respite-Care Givers Home</w:t>
            </w:r>
          </w:p>
        </w:tc>
      </w:tr>
      <w:tr w:rsidR="005B5A88" w:rsidTr="000D5CB4">
        <w:trPr>
          <w:gridAfter w:val="1"/>
          <w:wAfter w:w="18" w:type="dxa"/>
        </w:trPr>
        <w:tc>
          <w:tcPr>
            <w:tcW w:w="4320" w:type="dxa"/>
          </w:tcPr>
          <w:p w:rsidR="005B5A88" w:rsidRDefault="005B5A88" w:rsidP="009D3ED9">
            <w:pPr>
              <w:tabs>
                <w:tab w:val="left" w:pos="9630"/>
              </w:tabs>
              <w:spacing w:before="20" w:after="20"/>
              <w:rPr>
                <w:kern w:val="18"/>
                <w:u w:val="single"/>
              </w:rPr>
            </w:pPr>
            <w:r>
              <w:rPr>
                <w:kern w:val="18"/>
              </w:rPr>
              <w:t>SSQUAL-10/SSQUAL-16</w:t>
            </w:r>
          </w:p>
        </w:tc>
        <w:tc>
          <w:tcPr>
            <w:tcW w:w="1800" w:type="dxa"/>
          </w:tcPr>
          <w:p w:rsidR="005B5A88" w:rsidRDefault="005B5A88" w:rsidP="009D3ED9">
            <w:pPr>
              <w:tabs>
                <w:tab w:val="left" w:pos="9630"/>
              </w:tabs>
              <w:spacing w:before="20" w:after="20"/>
              <w:rPr>
                <w:kern w:val="18"/>
                <w:u w:val="single"/>
              </w:rPr>
            </w:pPr>
            <w:r>
              <w:rPr>
                <w:kern w:val="18"/>
              </w:rPr>
              <w:t>3707</w:t>
            </w:r>
          </w:p>
        </w:tc>
        <w:tc>
          <w:tcPr>
            <w:tcW w:w="4050" w:type="dxa"/>
          </w:tcPr>
          <w:p w:rsidR="005B5A88" w:rsidRDefault="005B5A88" w:rsidP="009D3ED9">
            <w:pPr>
              <w:tabs>
                <w:tab w:val="left" w:pos="9630"/>
              </w:tabs>
              <w:spacing w:before="20" w:after="20"/>
              <w:rPr>
                <w:kern w:val="18"/>
                <w:u w:val="single"/>
              </w:rPr>
            </w:pPr>
            <w:r>
              <w:rPr>
                <w:kern w:val="18"/>
              </w:rPr>
              <w:t>Adult Companion</w:t>
            </w:r>
          </w:p>
        </w:tc>
      </w:tr>
      <w:tr w:rsidR="005B5A88" w:rsidTr="000D5CB4">
        <w:trPr>
          <w:gridAfter w:val="1"/>
          <w:wAfter w:w="18" w:type="dxa"/>
        </w:trPr>
        <w:tc>
          <w:tcPr>
            <w:tcW w:w="4320" w:type="dxa"/>
          </w:tcPr>
          <w:p w:rsidR="005B5A88" w:rsidRDefault="005B5A88" w:rsidP="009D3ED9">
            <w:pPr>
              <w:tabs>
                <w:tab w:val="left" w:pos="9630"/>
              </w:tabs>
              <w:spacing w:before="20" w:after="20"/>
              <w:rPr>
                <w:kern w:val="18"/>
                <w:u w:val="single"/>
              </w:rPr>
            </w:pPr>
            <w:r>
              <w:rPr>
                <w:kern w:val="18"/>
              </w:rPr>
              <w:t>SSQUAL-10/SSQUAL-16</w:t>
            </w:r>
          </w:p>
        </w:tc>
        <w:tc>
          <w:tcPr>
            <w:tcW w:w="1800" w:type="dxa"/>
          </w:tcPr>
          <w:p w:rsidR="005B5A88" w:rsidRDefault="005B5A88" w:rsidP="00FF7308">
            <w:pPr>
              <w:tabs>
                <w:tab w:val="left" w:pos="9630"/>
              </w:tabs>
              <w:spacing w:before="20" w:after="20"/>
              <w:rPr>
                <w:kern w:val="18"/>
                <w:u w:val="single"/>
              </w:rPr>
            </w:pPr>
            <w:r>
              <w:rPr>
                <w:kern w:val="18"/>
              </w:rPr>
              <w:t>3709</w:t>
            </w:r>
          </w:p>
        </w:tc>
        <w:tc>
          <w:tcPr>
            <w:tcW w:w="4050" w:type="dxa"/>
          </w:tcPr>
          <w:p w:rsidR="005B5A88" w:rsidRDefault="005B5A88" w:rsidP="00AF7821">
            <w:pPr>
              <w:tabs>
                <w:tab w:val="left" w:pos="9630"/>
              </w:tabs>
              <w:spacing w:before="20" w:after="20"/>
              <w:rPr>
                <w:kern w:val="18"/>
                <w:u w:val="single"/>
              </w:rPr>
            </w:pPr>
            <w:r>
              <w:rPr>
                <w:kern w:val="18"/>
              </w:rPr>
              <w:t>Community Family Trng</w:t>
            </w:r>
          </w:p>
        </w:tc>
      </w:tr>
      <w:tr w:rsidR="005B5A88" w:rsidTr="000D5CB4">
        <w:tc>
          <w:tcPr>
            <w:tcW w:w="4320" w:type="dxa"/>
          </w:tcPr>
          <w:p w:rsidR="005B5A88" w:rsidRPr="00FF7308" w:rsidRDefault="005B5A88" w:rsidP="00032835">
            <w:pPr>
              <w:rPr>
                <w:kern w:val="18"/>
              </w:rPr>
            </w:pPr>
            <w:r>
              <w:rPr>
                <w:kern w:val="18"/>
              </w:rPr>
              <w:t xml:space="preserve">SSQUAL-10/SSQUAL-16             </w:t>
            </w:r>
          </w:p>
        </w:tc>
        <w:tc>
          <w:tcPr>
            <w:tcW w:w="1800" w:type="dxa"/>
          </w:tcPr>
          <w:p w:rsidR="005B5A88" w:rsidRPr="00FF7308" w:rsidRDefault="005B5A88" w:rsidP="00032835">
            <w:r>
              <w:rPr>
                <w:kern w:val="18"/>
              </w:rPr>
              <w:t>3710</w:t>
            </w:r>
          </w:p>
        </w:tc>
        <w:tc>
          <w:tcPr>
            <w:tcW w:w="4068" w:type="dxa"/>
            <w:gridSpan w:val="2"/>
          </w:tcPr>
          <w:p w:rsidR="005B5A88" w:rsidRPr="00FF7308" w:rsidRDefault="005B5A88" w:rsidP="00032835">
            <w:r>
              <w:rPr>
                <w:kern w:val="18"/>
              </w:rPr>
              <w:t>Behavioral Supports &amp; Consult</w:t>
            </w:r>
          </w:p>
        </w:tc>
      </w:tr>
      <w:tr w:rsidR="005B5A88" w:rsidTr="00A14A01">
        <w:trPr>
          <w:trHeight w:val="395"/>
        </w:trPr>
        <w:tc>
          <w:tcPr>
            <w:tcW w:w="4320" w:type="dxa"/>
          </w:tcPr>
          <w:p w:rsidR="005B5A88" w:rsidRPr="00FF7308" w:rsidRDefault="005B5A88" w:rsidP="00032835">
            <w:pPr>
              <w:rPr>
                <w:kern w:val="18"/>
              </w:rPr>
            </w:pPr>
            <w:r>
              <w:rPr>
                <w:kern w:val="18"/>
              </w:rPr>
              <w:t xml:space="preserve">SSQUAL-10/SSQUAL-16             </w:t>
            </w:r>
          </w:p>
        </w:tc>
        <w:tc>
          <w:tcPr>
            <w:tcW w:w="1800" w:type="dxa"/>
          </w:tcPr>
          <w:p w:rsidR="005B5A88" w:rsidRPr="00FF7308" w:rsidRDefault="005B5A88" w:rsidP="00032835">
            <w:r>
              <w:rPr>
                <w:kern w:val="18"/>
              </w:rPr>
              <w:t>3712</w:t>
            </w:r>
          </w:p>
        </w:tc>
        <w:tc>
          <w:tcPr>
            <w:tcW w:w="4068" w:type="dxa"/>
            <w:gridSpan w:val="2"/>
          </w:tcPr>
          <w:p w:rsidR="005B5A88" w:rsidRDefault="005B5A88" w:rsidP="00143CE7">
            <w:pPr>
              <w:tabs>
                <w:tab w:val="left" w:pos="9630"/>
              </w:tabs>
              <w:spacing w:before="20" w:after="20"/>
              <w:rPr>
                <w:kern w:val="18"/>
              </w:rPr>
            </w:pPr>
            <w:r>
              <w:rPr>
                <w:kern w:val="18"/>
              </w:rPr>
              <w:t>Emergency Stab-Care Giver’s Home</w:t>
            </w:r>
          </w:p>
          <w:p w:rsidR="005B5A88" w:rsidRPr="00FF7308" w:rsidRDefault="005B5A88" w:rsidP="00032835"/>
        </w:tc>
      </w:tr>
      <w:tr w:rsidR="005B5A88" w:rsidTr="000D5CB4">
        <w:tc>
          <w:tcPr>
            <w:tcW w:w="4320" w:type="dxa"/>
          </w:tcPr>
          <w:p w:rsidR="005B5A88" w:rsidRPr="00FF7308" w:rsidRDefault="005B5A88" w:rsidP="00032835">
            <w:pPr>
              <w:rPr>
                <w:kern w:val="18"/>
              </w:rPr>
            </w:pPr>
            <w:r>
              <w:rPr>
                <w:kern w:val="18"/>
              </w:rPr>
              <w:t xml:space="preserve">SSQUAL-10/SSQUAL-16             </w:t>
            </w:r>
          </w:p>
        </w:tc>
        <w:tc>
          <w:tcPr>
            <w:tcW w:w="1800" w:type="dxa"/>
          </w:tcPr>
          <w:p w:rsidR="005B5A88" w:rsidRPr="00FF7308" w:rsidRDefault="005B5A88" w:rsidP="00032835">
            <w:r>
              <w:rPr>
                <w:kern w:val="18"/>
              </w:rPr>
              <w:t>3716</w:t>
            </w:r>
          </w:p>
        </w:tc>
        <w:tc>
          <w:tcPr>
            <w:tcW w:w="4068" w:type="dxa"/>
            <w:gridSpan w:val="2"/>
          </w:tcPr>
          <w:p w:rsidR="005B5A88" w:rsidRPr="00FF7308" w:rsidRDefault="005B5A88" w:rsidP="00032835">
            <w:r>
              <w:rPr>
                <w:kern w:val="18"/>
              </w:rPr>
              <w:t>Community/Residential Peer Support</w:t>
            </w:r>
          </w:p>
        </w:tc>
      </w:tr>
      <w:tr w:rsidR="005B5A88" w:rsidTr="000D5CB4">
        <w:tc>
          <w:tcPr>
            <w:tcW w:w="4320" w:type="dxa"/>
          </w:tcPr>
          <w:p w:rsidR="005B5A88" w:rsidRPr="00FF7308" w:rsidRDefault="005B5A88" w:rsidP="00032835">
            <w:pPr>
              <w:rPr>
                <w:kern w:val="18"/>
              </w:rPr>
            </w:pPr>
            <w:r>
              <w:rPr>
                <w:kern w:val="18"/>
              </w:rPr>
              <w:t xml:space="preserve">SSQUAL-10/SSQUAL-16             </w:t>
            </w:r>
          </w:p>
        </w:tc>
        <w:tc>
          <w:tcPr>
            <w:tcW w:w="1800" w:type="dxa"/>
          </w:tcPr>
          <w:p w:rsidR="005B5A88" w:rsidRPr="00FF7308" w:rsidRDefault="005B5A88" w:rsidP="00032835">
            <w:r>
              <w:rPr>
                <w:kern w:val="18"/>
              </w:rPr>
              <w:t>3731</w:t>
            </w:r>
          </w:p>
        </w:tc>
        <w:tc>
          <w:tcPr>
            <w:tcW w:w="4068" w:type="dxa"/>
            <w:gridSpan w:val="2"/>
          </w:tcPr>
          <w:p w:rsidR="005B5A88" w:rsidRPr="00FF7308" w:rsidRDefault="005B5A88" w:rsidP="00032835">
            <w:r>
              <w:rPr>
                <w:kern w:val="18"/>
              </w:rPr>
              <w:t>Respite in Recipient’s Home – Hrly</w:t>
            </w:r>
          </w:p>
        </w:tc>
      </w:tr>
      <w:tr w:rsidR="005B5A88" w:rsidTr="000D5CB4">
        <w:tc>
          <w:tcPr>
            <w:tcW w:w="4320" w:type="dxa"/>
          </w:tcPr>
          <w:p w:rsidR="005B5A88" w:rsidRPr="00FF7308" w:rsidRDefault="005B5A88" w:rsidP="00032835">
            <w:pPr>
              <w:rPr>
                <w:kern w:val="18"/>
              </w:rPr>
            </w:pPr>
            <w:r>
              <w:rPr>
                <w:kern w:val="18"/>
              </w:rPr>
              <w:t xml:space="preserve">SSQUAL-10/SSQUAL-16             </w:t>
            </w:r>
          </w:p>
        </w:tc>
        <w:tc>
          <w:tcPr>
            <w:tcW w:w="1800" w:type="dxa"/>
          </w:tcPr>
          <w:p w:rsidR="005B5A88" w:rsidRPr="00FF7308" w:rsidRDefault="005B5A88" w:rsidP="00032835">
            <w:r>
              <w:rPr>
                <w:kern w:val="18"/>
              </w:rPr>
              <w:t>3735</w:t>
            </w:r>
          </w:p>
        </w:tc>
        <w:tc>
          <w:tcPr>
            <w:tcW w:w="4068" w:type="dxa"/>
            <w:gridSpan w:val="2"/>
          </w:tcPr>
          <w:p w:rsidR="005B5A88" w:rsidRPr="00017D0F" w:rsidRDefault="005B5A88" w:rsidP="00017D0F">
            <w:pPr>
              <w:tabs>
                <w:tab w:val="left" w:pos="9630"/>
              </w:tabs>
              <w:spacing w:before="20" w:after="20"/>
              <w:rPr>
                <w:kern w:val="18"/>
              </w:rPr>
            </w:pPr>
            <w:r>
              <w:rPr>
                <w:kern w:val="18"/>
              </w:rPr>
              <w:t>Child Respite Care Giver’s Home - Hrly</w:t>
            </w:r>
          </w:p>
        </w:tc>
      </w:tr>
      <w:tr w:rsidR="005B5A88" w:rsidTr="000D5CB4">
        <w:tc>
          <w:tcPr>
            <w:tcW w:w="4320" w:type="dxa"/>
          </w:tcPr>
          <w:p w:rsidR="005B5A88" w:rsidRPr="00FF7308" w:rsidRDefault="005B5A88" w:rsidP="00032835">
            <w:pPr>
              <w:rPr>
                <w:kern w:val="18"/>
              </w:rPr>
            </w:pPr>
            <w:r>
              <w:rPr>
                <w:kern w:val="18"/>
              </w:rPr>
              <w:t xml:space="preserve">SSQUAL-10/SSQUAL-16             </w:t>
            </w:r>
          </w:p>
        </w:tc>
        <w:tc>
          <w:tcPr>
            <w:tcW w:w="1800" w:type="dxa"/>
          </w:tcPr>
          <w:p w:rsidR="005B5A88" w:rsidRPr="00FF7308" w:rsidRDefault="005B5A88" w:rsidP="00032835">
            <w:r>
              <w:rPr>
                <w:kern w:val="18"/>
              </w:rPr>
              <w:t>3759</w:t>
            </w:r>
          </w:p>
        </w:tc>
        <w:tc>
          <w:tcPr>
            <w:tcW w:w="4068" w:type="dxa"/>
            <w:gridSpan w:val="2"/>
          </w:tcPr>
          <w:p w:rsidR="005B5A88" w:rsidRPr="00FF7308" w:rsidRDefault="005B5A88" w:rsidP="00032835">
            <w:r>
              <w:rPr>
                <w:kern w:val="18"/>
              </w:rPr>
              <w:t>Site Based Respite Adults</w:t>
            </w:r>
          </w:p>
        </w:tc>
      </w:tr>
      <w:tr w:rsidR="005B5A88" w:rsidTr="000D5CB4">
        <w:tc>
          <w:tcPr>
            <w:tcW w:w="4320" w:type="dxa"/>
          </w:tcPr>
          <w:p w:rsidR="005B5A88" w:rsidRPr="00FF7308" w:rsidRDefault="005B5A88" w:rsidP="00032835">
            <w:pPr>
              <w:rPr>
                <w:kern w:val="18"/>
              </w:rPr>
            </w:pPr>
            <w:r>
              <w:rPr>
                <w:kern w:val="18"/>
              </w:rPr>
              <w:t>SSQUAL-10 AWC</w:t>
            </w:r>
          </w:p>
        </w:tc>
        <w:tc>
          <w:tcPr>
            <w:tcW w:w="1800" w:type="dxa"/>
          </w:tcPr>
          <w:p w:rsidR="005B5A88" w:rsidRPr="00FF7308" w:rsidRDefault="005B5A88" w:rsidP="00032835">
            <w:r>
              <w:t>6700</w:t>
            </w:r>
          </w:p>
        </w:tc>
        <w:tc>
          <w:tcPr>
            <w:tcW w:w="4068" w:type="dxa"/>
            <w:gridSpan w:val="2"/>
          </w:tcPr>
          <w:p w:rsidR="005B5A88" w:rsidRPr="00FF7308" w:rsidRDefault="005B5A88" w:rsidP="00032835">
            <w:r>
              <w:t>Agency w/Choic-Fam. Support Navigation</w:t>
            </w:r>
          </w:p>
        </w:tc>
      </w:tr>
      <w:tr w:rsidR="005B5A88" w:rsidTr="000D5CB4">
        <w:tc>
          <w:tcPr>
            <w:tcW w:w="4320" w:type="dxa"/>
          </w:tcPr>
          <w:p w:rsidR="005B5A88" w:rsidRPr="00FF7308" w:rsidRDefault="005B5A88" w:rsidP="00032835">
            <w:pPr>
              <w:rPr>
                <w:kern w:val="18"/>
              </w:rPr>
            </w:pPr>
            <w:r>
              <w:rPr>
                <w:kern w:val="18"/>
              </w:rPr>
              <w:t xml:space="preserve">SSQUAL-10 AWC                         </w:t>
            </w:r>
          </w:p>
        </w:tc>
        <w:tc>
          <w:tcPr>
            <w:tcW w:w="1800" w:type="dxa"/>
          </w:tcPr>
          <w:p w:rsidR="005B5A88" w:rsidRPr="00FF7308" w:rsidRDefault="005B5A88" w:rsidP="00032835">
            <w:r>
              <w:t>3753</w:t>
            </w:r>
          </w:p>
        </w:tc>
        <w:tc>
          <w:tcPr>
            <w:tcW w:w="4068" w:type="dxa"/>
            <w:gridSpan w:val="2"/>
          </w:tcPr>
          <w:p w:rsidR="005B5A88" w:rsidRPr="00FF7308" w:rsidRDefault="005B5A88" w:rsidP="00032835">
            <w:r>
              <w:t>Agency w/Choice-Admin Fee</w:t>
            </w:r>
          </w:p>
        </w:tc>
      </w:tr>
      <w:tr w:rsidR="005B5A88" w:rsidTr="000D5CB4">
        <w:tc>
          <w:tcPr>
            <w:tcW w:w="4320" w:type="dxa"/>
          </w:tcPr>
          <w:p w:rsidR="005B5A88" w:rsidRPr="00FF7308" w:rsidRDefault="005B5A88" w:rsidP="00032835">
            <w:pPr>
              <w:rPr>
                <w:kern w:val="18"/>
              </w:rPr>
            </w:pPr>
            <w:r>
              <w:rPr>
                <w:kern w:val="18"/>
              </w:rPr>
              <w:t xml:space="preserve">SSQUAL-10 DESE                        </w:t>
            </w:r>
          </w:p>
        </w:tc>
        <w:tc>
          <w:tcPr>
            <w:tcW w:w="1800" w:type="dxa"/>
          </w:tcPr>
          <w:p w:rsidR="005B5A88" w:rsidRPr="00FF7308" w:rsidRDefault="005B5A88" w:rsidP="00032835">
            <w:r>
              <w:t>3700</w:t>
            </w:r>
          </w:p>
        </w:tc>
        <w:tc>
          <w:tcPr>
            <w:tcW w:w="4068" w:type="dxa"/>
            <w:gridSpan w:val="2"/>
          </w:tcPr>
          <w:p w:rsidR="005B5A88" w:rsidRPr="00FF7308" w:rsidRDefault="005B5A88" w:rsidP="00032835">
            <w:r>
              <w:t>Family Support Navigation: DESE</w:t>
            </w:r>
          </w:p>
        </w:tc>
      </w:tr>
      <w:tr w:rsidR="005B5A88" w:rsidTr="000D5CB4">
        <w:tc>
          <w:tcPr>
            <w:tcW w:w="4320" w:type="dxa"/>
          </w:tcPr>
          <w:p w:rsidR="005B5A88" w:rsidRDefault="005B5A88" w:rsidP="00032835">
            <w:pPr>
              <w:rPr>
                <w:kern w:val="18"/>
              </w:rPr>
            </w:pPr>
            <w:r>
              <w:rPr>
                <w:kern w:val="18"/>
              </w:rPr>
              <w:t>MCB OM 16/Vision-17</w:t>
            </w:r>
          </w:p>
        </w:tc>
        <w:tc>
          <w:tcPr>
            <w:tcW w:w="1800" w:type="dxa"/>
          </w:tcPr>
          <w:p w:rsidR="005B5A88" w:rsidRDefault="005B5A88" w:rsidP="00032835">
            <w:r>
              <w:t>3253</w:t>
            </w:r>
          </w:p>
        </w:tc>
        <w:tc>
          <w:tcPr>
            <w:tcW w:w="4068" w:type="dxa"/>
            <w:gridSpan w:val="2"/>
          </w:tcPr>
          <w:p w:rsidR="005B5A88" w:rsidRDefault="005B5A88" w:rsidP="00032835">
            <w:r>
              <w:t>Vision and Mobility Services</w:t>
            </w:r>
          </w:p>
        </w:tc>
      </w:tr>
      <w:tr w:rsidR="005B5A88" w:rsidTr="000D5CB4">
        <w:tc>
          <w:tcPr>
            <w:tcW w:w="4320" w:type="dxa"/>
          </w:tcPr>
          <w:p w:rsidR="005B5A88" w:rsidRDefault="005B5A88" w:rsidP="00032835">
            <w:pPr>
              <w:rPr>
                <w:kern w:val="18"/>
              </w:rPr>
            </w:pPr>
            <w:r>
              <w:rPr>
                <w:kern w:val="18"/>
              </w:rPr>
              <w:t>FSS-10</w:t>
            </w:r>
          </w:p>
        </w:tc>
        <w:tc>
          <w:tcPr>
            <w:tcW w:w="1800" w:type="dxa"/>
          </w:tcPr>
          <w:p w:rsidR="005B5A88" w:rsidRDefault="005B5A88" w:rsidP="00032835">
            <w:r>
              <w:t>3770</w:t>
            </w:r>
          </w:p>
        </w:tc>
        <w:tc>
          <w:tcPr>
            <w:tcW w:w="4068" w:type="dxa"/>
            <w:gridSpan w:val="2"/>
          </w:tcPr>
          <w:p w:rsidR="005B5A88" w:rsidRDefault="005B5A88" w:rsidP="00032835">
            <w:r>
              <w:t>Family Support Centers</w:t>
            </w:r>
          </w:p>
        </w:tc>
      </w:tr>
      <w:tr w:rsidR="005B5A88" w:rsidTr="000D5CB4">
        <w:tc>
          <w:tcPr>
            <w:tcW w:w="4320" w:type="dxa"/>
          </w:tcPr>
          <w:p w:rsidR="005B5A88" w:rsidRDefault="005B5A88" w:rsidP="00032835">
            <w:pPr>
              <w:rPr>
                <w:kern w:val="18"/>
              </w:rPr>
            </w:pPr>
            <w:r>
              <w:rPr>
                <w:kern w:val="18"/>
              </w:rPr>
              <w:t>FSS-10</w:t>
            </w:r>
          </w:p>
        </w:tc>
        <w:tc>
          <w:tcPr>
            <w:tcW w:w="1800" w:type="dxa"/>
          </w:tcPr>
          <w:p w:rsidR="005B5A88" w:rsidRDefault="005B5A88" w:rsidP="00032835">
            <w:r>
              <w:t>3771</w:t>
            </w:r>
          </w:p>
        </w:tc>
        <w:tc>
          <w:tcPr>
            <w:tcW w:w="4068" w:type="dxa"/>
            <w:gridSpan w:val="2"/>
          </w:tcPr>
          <w:p w:rsidR="005B5A88" w:rsidRDefault="005B5A88" w:rsidP="00032835">
            <w:r>
              <w:t>Cultural Linguistic Family Sup Cntrs.</w:t>
            </w:r>
          </w:p>
        </w:tc>
      </w:tr>
      <w:tr w:rsidR="005B5A88" w:rsidTr="000D5CB4">
        <w:tc>
          <w:tcPr>
            <w:tcW w:w="4320" w:type="dxa"/>
          </w:tcPr>
          <w:p w:rsidR="005B5A88" w:rsidRDefault="005B5A88" w:rsidP="00032835">
            <w:pPr>
              <w:rPr>
                <w:kern w:val="18"/>
              </w:rPr>
            </w:pPr>
            <w:r>
              <w:rPr>
                <w:kern w:val="18"/>
              </w:rPr>
              <w:t>FSS-10</w:t>
            </w:r>
          </w:p>
        </w:tc>
        <w:tc>
          <w:tcPr>
            <w:tcW w:w="1800" w:type="dxa"/>
          </w:tcPr>
          <w:p w:rsidR="005B5A88" w:rsidRDefault="005B5A88" w:rsidP="00032835">
            <w:r>
              <w:t>3772</w:t>
            </w:r>
          </w:p>
        </w:tc>
        <w:tc>
          <w:tcPr>
            <w:tcW w:w="4068" w:type="dxa"/>
            <w:gridSpan w:val="2"/>
          </w:tcPr>
          <w:p w:rsidR="005B5A88" w:rsidRDefault="005B5A88" w:rsidP="00032835">
            <w:r>
              <w:t>Autism Support Centers</w:t>
            </w:r>
          </w:p>
        </w:tc>
      </w:tr>
      <w:tr w:rsidR="005B5A88" w:rsidTr="000D5CB4">
        <w:tc>
          <w:tcPr>
            <w:tcW w:w="4320" w:type="dxa"/>
          </w:tcPr>
          <w:p w:rsidR="005B5A88" w:rsidRDefault="005B5A88" w:rsidP="00032835">
            <w:pPr>
              <w:rPr>
                <w:kern w:val="18"/>
              </w:rPr>
            </w:pPr>
            <w:r>
              <w:rPr>
                <w:kern w:val="18"/>
              </w:rPr>
              <w:t>FSS-10</w:t>
            </w:r>
          </w:p>
        </w:tc>
        <w:tc>
          <w:tcPr>
            <w:tcW w:w="1800" w:type="dxa"/>
          </w:tcPr>
          <w:p w:rsidR="005B5A88" w:rsidRDefault="005B5A88" w:rsidP="00032835">
            <w:r>
              <w:t>3773</w:t>
            </w:r>
          </w:p>
        </w:tc>
        <w:tc>
          <w:tcPr>
            <w:tcW w:w="4068" w:type="dxa"/>
            <w:gridSpan w:val="2"/>
          </w:tcPr>
          <w:p w:rsidR="005B5A88" w:rsidRDefault="005B5A88" w:rsidP="00032835">
            <w:r>
              <w:t>Intensive Flexible Family Support</w:t>
            </w:r>
          </w:p>
        </w:tc>
      </w:tr>
      <w:tr w:rsidR="005B5A88" w:rsidTr="000D5CB4">
        <w:tc>
          <w:tcPr>
            <w:tcW w:w="4320" w:type="dxa"/>
          </w:tcPr>
          <w:p w:rsidR="005B5A88" w:rsidRDefault="005B5A88" w:rsidP="00032835">
            <w:pPr>
              <w:rPr>
                <w:kern w:val="18"/>
              </w:rPr>
            </w:pPr>
            <w:r>
              <w:rPr>
                <w:kern w:val="18"/>
              </w:rPr>
              <w:t>FSS-10</w:t>
            </w:r>
          </w:p>
        </w:tc>
        <w:tc>
          <w:tcPr>
            <w:tcW w:w="1800" w:type="dxa"/>
          </w:tcPr>
          <w:p w:rsidR="005B5A88" w:rsidRDefault="005B5A88" w:rsidP="00032835">
            <w:r>
              <w:t>3774</w:t>
            </w:r>
          </w:p>
        </w:tc>
        <w:tc>
          <w:tcPr>
            <w:tcW w:w="4068" w:type="dxa"/>
            <w:gridSpan w:val="2"/>
          </w:tcPr>
          <w:p w:rsidR="005B5A88" w:rsidRDefault="005B5A88" w:rsidP="00032835">
            <w:r>
              <w:t>Medically Complex Program</w:t>
            </w:r>
          </w:p>
        </w:tc>
      </w:tr>
      <w:tr w:rsidR="005B5A88" w:rsidTr="000D5CB4">
        <w:tc>
          <w:tcPr>
            <w:tcW w:w="4320" w:type="dxa"/>
          </w:tcPr>
          <w:p w:rsidR="005B5A88" w:rsidRDefault="005B5A88" w:rsidP="00032835">
            <w:pPr>
              <w:rPr>
                <w:kern w:val="18"/>
              </w:rPr>
            </w:pPr>
            <w:r>
              <w:rPr>
                <w:kern w:val="18"/>
              </w:rPr>
              <w:t>FSS-10</w:t>
            </w:r>
          </w:p>
        </w:tc>
        <w:tc>
          <w:tcPr>
            <w:tcW w:w="1800" w:type="dxa"/>
          </w:tcPr>
          <w:p w:rsidR="005B5A88" w:rsidRDefault="005B5A88" w:rsidP="00032835">
            <w:r>
              <w:t>3775</w:t>
            </w:r>
          </w:p>
        </w:tc>
        <w:tc>
          <w:tcPr>
            <w:tcW w:w="4068" w:type="dxa"/>
            <w:gridSpan w:val="2"/>
          </w:tcPr>
          <w:p w:rsidR="005B5A88" w:rsidRDefault="005B5A88" w:rsidP="00032835">
            <w:r>
              <w:t>Facility Based Respite for Children</w:t>
            </w:r>
          </w:p>
        </w:tc>
      </w:tr>
      <w:tr w:rsidR="005B5A88" w:rsidTr="000D5CB4">
        <w:tc>
          <w:tcPr>
            <w:tcW w:w="4320" w:type="dxa"/>
          </w:tcPr>
          <w:p w:rsidR="005B5A88" w:rsidRDefault="005B5A88" w:rsidP="00032835">
            <w:pPr>
              <w:rPr>
                <w:kern w:val="18"/>
              </w:rPr>
            </w:pPr>
            <w:r>
              <w:rPr>
                <w:kern w:val="18"/>
              </w:rPr>
              <w:t>Various</w:t>
            </w:r>
          </w:p>
        </w:tc>
        <w:tc>
          <w:tcPr>
            <w:tcW w:w="1800" w:type="dxa"/>
          </w:tcPr>
          <w:p w:rsidR="005B5A88" w:rsidRDefault="005B5A88" w:rsidP="00032835">
            <w:r>
              <w:t>3781</w:t>
            </w:r>
          </w:p>
        </w:tc>
        <w:tc>
          <w:tcPr>
            <w:tcW w:w="4068" w:type="dxa"/>
            <w:gridSpan w:val="2"/>
          </w:tcPr>
          <w:p w:rsidR="005B5A88" w:rsidRDefault="005B5A88" w:rsidP="00032835">
            <w:r>
              <w:t>Financial Assistance Administration</w:t>
            </w:r>
          </w:p>
        </w:tc>
      </w:tr>
    </w:tbl>
    <w:p w:rsidR="00874D16" w:rsidRDefault="00E51F71" w:rsidP="009D3ED9">
      <w:pPr>
        <w:tabs>
          <w:tab w:val="left" w:pos="9630"/>
        </w:tabs>
        <w:spacing w:before="20" w:after="20"/>
        <w:ind w:left="720"/>
        <w:rPr>
          <w:kern w:val="18"/>
        </w:rPr>
      </w:pPr>
      <w:r>
        <w:rPr>
          <w:kern w:val="18"/>
        </w:rPr>
        <w:t>.</w:t>
      </w:r>
    </w:p>
    <w:p w:rsidR="00525C20" w:rsidRPr="008C5C34" w:rsidRDefault="00AF7821" w:rsidP="008C5C34">
      <w:pPr>
        <w:tabs>
          <w:tab w:val="left" w:pos="9630"/>
        </w:tabs>
        <w:spacing w:before="20" w:after="20"/>
        <w:rPr>
          <w:kern w:val="18"/>
        </w:rPr>
      </w:pPr>
      <w:r>
        <w:rPr>
          <w:kern w:val="18"/>
        </w:rPr>
        <w:t xml:space="preserve">Regulations promulgated by the Executive Office of Health and Human Services that list regulated rates that can be paid by the Department can </w:t>
      </w:r>
      <w:r w:rsidR="00481E44">
        <w:rPr>
          <w:kern w:val="18"/>
        </w:rPr>
        <w:t>be f</w:t>
      </w:r>
      <w:r>
        <w:rPr>
          <w:kern w:val="18"/>
        </w:rPr>
        <w:t>ound at the following web site:</w:t>
      </w:r>
      <w:r w:rsidR="00481E44">
        <w:t xml:space="preserve"> </w:t>
      </w:r>
      <w:hyperlink r:id="rId9" w:history="1">
        <w:r w:rsidR="00481E44">
          <w:rPr>
            <w:rStyle w:val="Hyperlink"/>
          </w:rPr>
          <w:t>http://www.mass.gov/eohhs/gov/laws-regs/hhs/purchase-of-service-rates-for-social-services.html</w:t>
        </w:r>
      </w:hyperlink>
      <w:r w:rsidR="00525C20">
        <w:rPr>
          <w:kern w:val="18"/>
        </w:rPr>
        <w:tab/>
      </w:r>
    </w:p>
    <w:p w:rsidR="008C5C34" w:rsidRDefault="008C5C34" w:rsidP="008C5C34">
      <w:pPr>
        <w:rPr>
          <w:b/>
        </w:rPr>
      </w:pPr>
    </w:p>
    <w:p w:rsidR="00A14A01" w:rsidRDefault="00A14A01" w:rsidP="008C5C34">
      <w:pPr>
        <w:rPr>
          <w:b/>
        </w:rPr>
      </w:pPr>
    </w:p>
    <w:p w:rsidR="00A14A01" w:rsidRDefault="00A14A01" w:rsidP="008C5C34">
      <w:pPr>
        <w:rPr>
          <w:b/>
        </w:rPr>
      </w:pPr>
    </w:p>
    <w:p w:rsidR="00A14A01" w:rsidRDefault="00A14A01" w:rsidP="008C5C34">
      <w:pPr>
        <w:rPr>
          <w:b/>
        </w:rPr>
      </w:pPr>
    </w:p>
    <w:p w:rsidR="00A14A01" w:rsidRDefault="00A14A01" w:rsidP="008C5C34">
      <w:pPr>
        <w:rPr>
          <w:b/>
        </w:rPr>
      </w:pPr>
    </w:p>
    <w:p w:rsidR="00A741EF" w:rsidRPr="008C5C34" w:rsidRDefault="00A741EF" w:rsidP="008C5C34">
      <w:pPr>
        <w:rPr>
          <w:b/>
        </w:rPr>
      </w:pPr>
      <w:r w:rsidRPr="008C5C34">
        <w:rPr>
          <w:b/>
        </w:rPr>
        <w:lastRenderedPageBreak/>
        <w:t>STATEMENT</w:t>
      </w:r>
      <w:r w:rsidR="001B3CEB" w:rsidRPr="008C5C34">
        <w:rPr>
          <w:b/>
        </w:rPr>
        <w:t>(S)</w:t>
      </w:r>
      <w:r w:rsidRPr="008C5C34">
        <w:rPr>
          <w:b/>
        </w:rPr>
        <w:t xml:space="preserve"> OF WORK (SOW)</w:t>
      </w:r>
      <w:r w:rsidR="008E577A" w:rsidRPr="008C5C34">
        <w:rPr>
          <w:b/>
        </w:rPr>
        <w:t>/STATEMENT(S) OF OCCUPANCY</w:t>
      </w:r>
    </w:p>
    <w:p w:rsidR="003F3E8A" w:rsidRDefault="00A741EF" w:rsidP="00A14A01">
      <w:r>
        <w:t xml:space="preserve">The Statement of Work is a document </w:t>
      </w:r>
      <w:r w:rsidR="00B567D1">
        <w:t>that is submitted to accompany r</w:t>
      </w:r>
      <w:r>
        <w:t xml:space="preserve">esidential services </w:t>
      </w:r>
      <w:r w:rsidR="008E577A">
        <w:t xml:space="preserve">supported through blended rates. </w:t>
      </w:r>
      <w:r w:rsidR="003F3E8A">
        <w:t xml:space="preserve"> </w:t>
      </w:r>
      <w:r w:rsidR="00474E3C">
        <w:t>This document is not a formal attachment or amendment to the Standard Contract</w:t>
      </w:r>
      <w:r w:rsidR="00B567D1">
        <w:t xml:space="preserve"> Form.  Its purpose is to state</w:t>
      </w:r>
      <w:bookmarkStart w:id="1" w:name="_GoBack"/>
      <w:bookmarkEnd w:id="1"/>
      <w:r w:rsidR="00474E3C">
        <w:t xml:space="preserve"> the projected number of units,</w:t>
      </w:r>
      <w:r w:rsidR="002742FA">
        <w:t xml:space="preserve"> blended</w:t>
      </w:r>
      <w:r w:rsidR="00474E3C">
        <w:t xml:space="preserve"> rate/s, and expected funding agreed to by DDS and the provider. </w:t>
      </w:r>
      <w:r w:rsidR="003F3E8A">
        <w:t>There are several versions of th</w:t>
      </w:r>
      <w:r w:rsidR="002742FA">
        <w:t xml:space="preserve">is document: ALTR (Operational), Placement/Shared Living </w:t>
      </w:r>
      <w:r w:rsidR="003F3E8A">
        <w:t>services, ABI Residential (Operational), and Emergency Stabilization Residence</w:t>
      </w:r>
      <w:r w:rsidR="00A14A01">
        <w:t xml:space="preserve"> (Operational)</w:t>
      </w:r>
      <w:r w:rsidR="003F3E8A">
        <w:t xml:space="preserve">.  Occupancy </w:t>
      </w:r>
      <w:r w:rsidR="002742FA">
        <w:t xml:space="preserve">rates </w:t>
      </w:r>
      <w:r w:rsidR="003F3E8A">
        <w:t>associated with 24 hour blended rate residential engagements are covered through a Statement of Occupancy (SOO).</w:t>
      </w:r>
    </w:p>
    <w:p w:rsidR="008E577A" w:rsidRDefault="003F3E8A" w:rsidP="002742FA">
      <w:r>
        <w:t xml:space="preserve">   </w:t>
      </w:r>
    </w:p>
    <w:p w:rsidR="00F15DBC" w:rsidRDefault="008E577A" w:rsidP="00A14A01">
      <w:pPr>
        <w:tabs>
          <w:tab w:val="left" w:pos="180"/>
        </w:tabs>
      </w:pPr>
      <w:r>
        <w:t>An Oc</w:t>
      </w:r>
      <w:r w:rsidR="00F15DBC">
        <w:t xml:space="preserve">cupancy </w:t>
      </w:r>
      <w:r w:rsidR="00F15DBC" w:rsidRPr="00F75D0C">
        <w:t xml:space="preserve">Worksheet </w:t>
      </w:r>
      <w:r w:rsidR="00F15DBC">
        <w:t>is to accompa</w:t>
      </w:r>
      <w:r w:rsidR="0064464C">
        <w:t>n</w:t>
      </w:r>
      <w:r w:rsidR="00D830E5">
        <w:t>y all Statements of Occupancy.</w:t>
      </w:r>
      <w:r w:rsidR="00F15DBC">
        <w:t xml:space="preserve"> </w:t>
      </w:r>
      <w:r w:rsidR="00F15DBC" w:rsidRPr="00F75D0C">
        <w:t xml:space="preserve">This Worksheet is designed in Excel to capture information related to the occupancy expenses associated with each </w:t>
      </w:r>
      <w:r w:rsidR="00F15DBC">
        <w:t xml:space="preserve">Residential </w:t>
      </w:r>
      <w:r w:rsidR="00F15DBC" w:rsidRPr="00F75D0C">
        <w:t xml:space="preserve">site.  </w:t>
      </w:r>
      <w:r w:rsidR="00F15DBC">
        <w:t xml:space="preserve">The worksheet has embedded formulas which will calculate the </w:t>
      </w:r>
      <w:r w:rsidR="007E1E0F">
        <w:t>proper</w:t>
      </w:r>
      <w:r w:rsidR="00F15DBC">
        <w:t xml:space="preserve"> occupancy </w:t>
      </w:r>
      <w:r w:rsidR="007E1E0F">
        <w:t xml:space="preserve">rate based on occupancy </w:t>
      </w:r>
      <w:r w:rsidR="00F15DBC">
        <w:t>bands outlined in the Adult Long Term Residential Regulation</w:t>
      </w:r>
      <w:r w:rsidR="007E1E0F">
        <w:t>, 101 CMR 420.00.</w:t>
      </w:r>
      <w:r w:rsidR="00F15DBC">
        <w:t xml:space="preserve">  </w:t>
      </w:r>
    </w:p>
    <w:p w:rsidR="00F15DBC" w:rsidRDefault="00F15DBC" w:rsidP="00A14A01">
      <w:pPr>
        <w:tabs>
          <w:tab w:val="left" w:pos="180"/>
        </w:tabs>
      </w:pPr>
    </w:p>
    <w:p w:rsidR="002742FA" w:rsidRDefault="007E1E0F" w:rsidP="00A14A01">
      <w:pPr>
        <w:tabs>
          <w:tab w:val="left" w:pos="180"/>
        </w:tabs>
      </w:pPr>
      <w:r>
        <w:t>The</w:t>
      </w:r>
      <w:r w:rsidR="00F15DBC">
        <w:t xml:space="preserve"> attestation, certification</w:t>
      </w:r>
      <w:r w:rsidR="00F60B4E">
        <w:t>,</w:t>
      </w:r>
      <w:r w:rsidR="00F15DBC">
        <w:t xml:space="preserve"> and </w:t>
      </w:r>
      <w:r w:rsidR="00194D1B">
        <w:t>signature page has been moved from the Occupancy Workshe</w:t>
      </w:r>
      <w:r>
        <w:t>et to the FY2018 Statement of Occupancy(s)</w:t>
      </w:r>
      <w:r w:rsidR="0093140F">
        <w:t xml:space="preserve"> so that providers can email completed Occupancy Worksheets to the regional contract staff versus sending pdf version. </w:t>
      </w:r>
      <w:r w:rsidR="00401346">
        <w:t xml:space="preserve">Excel versions of worksheets are necessary for </w:t>
      </w:r>
      <w:r w:rsidR="0093140F">
        <w:t>Central Contracts Office to complete an analysis</w:t>
      </w:r>
      <w:r w:rsidR="00401346">
        <w:t xml:space="preserve"> of occupancy costs and offsets.</w:t>
      </w:r>
    </w:p>
    <w:p w:rsidR="00401346" w:rsidRDefault="00401346" w:rsidP="00A14A01">
      <w:pPr>
        <w:tabs>
          <w:tab w:val="left" w:pos="180"/>
        </w:tabs>
      </w:pPr>
    </w:p>
    <w:p w:rsidR="007E1E0F" w:rsidRPr="00F15DBC" w:rsidRDefault="007E1E0F" w:rsidP="00A14A01">
      <w:pPr>
        <w:tabs>
          <w:tab w:val="left" w:pos="180"/>
        </w:tabs>
      </w:pPr>
      <w:r>
        <w:t xml:space="preserve">For services beginning July 1, 2018, providers </w:t>
      </w:r>
      <w:r w:rsidR="0040520A">
        <w:t xml:space="preserve">are to sign the SOW and/or SOO and </w:t>
      </w:r>
      <w:r>
        <w:t>email to their regional contract staff</w:t>
      </w:r>
      <w:r w:rsidR="00A14A01">
        <w:t xml:space="preserve"> with their Occupancy Worksheet</w:t>
      </w:r>
      <w:r w:rsidR="002742FA">
        <w:t>. Signed original copies of the documents are no longer required</w:t>
      </w:r>
      <w:r w:rsidR="00A14A01">
        <w:t>.</w:t>
      </w:r>
      <w:r w:rsidR="006544A0">
        <w:t xml:space="preserve">  </w:t>
      </w:r>
      <w:r w:rsidR="002742FA">
        <w:t xml:space="preserve">Once the </w:t>
      </w:r>
      <w:r>
        <w:t>regional cont</w:t>
      </w:r>
      <w:r w:rsidR="0040520A">
        <w:t xml:space="preserve">ract </w:t>
      </w:r>
      <w:r w:rsidR="002742FA">
        <w:t xml:space="preserve">manager has signed, the final </w:t>
      </w:r>
      <w:r w:rsidR="00A14A01">
        <w:t>executed documents</w:t>
      </w:r>
      <w:r w:rsidR="002742FA">
        <w:t xml:space="preserve"> will be emailed to providers for their files</w:t>
      </w:r>
      <w:r>
        <w:t xml:space="preserve">. </w:t>
      </w:r>
    </w:p>
    <w:p w:rsidR="00485B0C" w:rsidRDefault="00485B0C" w:rsidP="007E1E0F"/>
    <w:p w:rsidR="00C45AE6" w:rsidRPr="00485B0C" w:rsidRDefault="00993834" w:rsidP="00A14A01">
      <w:pPr>
        <w:tabs>
          <w:tab w:val="left" w:pos="9630"/>
        </w:tabs>
        <w:spacing w:before="20" w:after="20"/>
        <w:rPr>
          <w:kern w:val="18"/>
        </w:rPr>
      </w:pPr>
      <w:r w:rsidRPr="00485B0C">
        <w:rPr>
          <w:b/>
          <w:kern w:val="18"/>
        </w:rPr>
        <w:t>SERVICE SUMMARY FORM (SSF)</w:t>
      </w:r>
    </w:p>
    <w:p w:rsidR="00993834" w:rsidRDefault="00993834" w:rsidP="00A14A01">
      <w:pPr>
        <w:tabs>
          <w:tab w:val="left" w:pos="9630"/>
        </w:tabs>
        <w:spacing w:before="20" w:after="20"/>
        <w:rPr>
          <w:kern w:val="18"/>
        </w:rPr>
      </w:pPr>
      <w:r>
        <w:rPr>
          <w:kern w:val="18"/>
        </w:rPr>
        <w:t xml:space="preserve">The Service Summary Form is a document that is </w:t>
      </w:r>
      <w:r w:rsidR="00FA2660">
        <w:rPr>
          <w:kern w:val="18"/>
        </w:rPr>
        <w:t>submitted to accompany non-residential/occupancy service contract</w:t>
      </w:r>
      <w:r w:rsidR="00485B0C">
        <w:rPr>
          <w:kern w:val="18"/>
        </w:rPr>
        <w:t>s. It is a form that outlines the units to be purchased at the agreed up</w:t>
      </w:r>
      <w:r w:rsidR="00F60B4E">
        <w:rPr>
          <w:kern w:val="18"/>
        </w:rPr>
        <w:t>on rate/s.  The rate/s multiplied by</w:t>
      </w:r>
      <w:r w:rsidR="00485B0C">
        <w:rPr>
          <w:kern w:val="18"/>
        </w:rPr>
        <w:t xml:space="preserve"> the projected number of units equals the estimated expenditure for the year.  The amount is </w:t>
      </w:r>
      <w:r w:rsidR="002742FA">
        <w:rPr>
          <w:kern w:val="18"/>
        </w:rPr>
        <w:t xml:space="preserve">an </w:t>
      </w:r>
      <w:r w:rsidR="00485B0C">
        <w:rPr>
          <w:kern w:val="18"/>
        </w:rPr>
        <w:t xml:space="preserve">estimated </w:t>
      </w:r>
      <w:r w:rsidR="002742FA">
        <w:rPr>
          <w:kern w:val="18"/>
        </w:rPr>
        <w:t xml:space="preserve">expenditure </w:t>
      </w:r>
      <w:r w:rsidR="00485B0C">
        <w:rPr>
          <w:kern w:val="18"/>
        </w:rPr>
        <w:t xml:space="preserve">as actual payment will be based on the number of units provided.  </w:t>
      </w:r>
      <w:r>
        <w:rPr>
          <w:kern w:val="18"/>
        </w:rPr>
        <w:t xml:space="preserve"> </w:t>
      </w:r>
    </w:p>
    <w:p w:rsidR="00D40119" w:rsidRDefault="00D40119" w:rsidP="00A14A01"/>
    <w:p w:rsidR="00A741EF" w:rsidRDefault="00A741EF" w:rsidP="00A741EF">
      <w:pPr>
        <w:jc w:val="both"/>
      </w:pPr>
      <w:r w:rsidRPr="00BE5439">
        <w:t>T</w:t>
      </w:r>
      <w:r>
        <w:t xml:space="preserve">he DDS Service Summary Form is </w:t>
      </w:r>
      <w:r w:rsidR="00485B0C">
        <w:t>completed prior to the start of the fiscal year</w:t>
      </w:r>
      <w:r w:rsidR="00F3450E">
        <w:t xml:space="preserve"> and is revised during the year based on utilization and new authorizations</w:t>
      </w:r>
      <w:r w:rsidR="00485B0C">
        <w:t xml:space="preserve">. </w:t>
      </w:r>
      <w:r>
        <w:t>This document is not a formal attachment</w:t>
      </w:r>
      <w:r w:rsidR="00A064C9">
        <w:t xml:space="preserve"> or amendment</w:t>
      </w:r>
      <w:r>
        <w:t xml:space="preserve"> to the</w:t>
      </w:r>
      <w:r w:rsidR="00485B0C">
        <w:t xml:space="preserve"> Standard Con</w:t>
      </w:r>
      <w:r w:rsidR="00A064C9">
        <w:t>tract</w:t>
      </w:r>
      <w:r w:rsidR="00F60B4E">
        <w:t xml:space="preserve"> Form.  Its purpose is to state</w:t>
      </w:r>
      <w:r w:rsidR="00A064C9">
        <w:t xml:space="preserve"> the projected </w:t>
      </w:r>
      <w:r>
        <w:t>number of units, unit rate</w:t>
      </w:r>
      <w:r w:rsidR="00A064C9">
        <w:t>/s</w:t>
      </w:r>
      <w:r>
        <w:t xml:space="preserve">, and </w:t>
      </w:r>
      <w:r w:rsidR="007E1E0F">
        <w:t>expected funding</w:t>
      </w:r>
      <w:r>
        <w:t xml:space="preserve"> agreed to by DDS and the provider.  </w:t>
      </w:r>
    </w:p>
    <w:p w:rsidR="00A741EF" w:rsidRDefault="00A741EF" w:rsidP="00A741EF">
      <w:pPr>
        <w:jc w:val="both"/>
      </w:pPr>
    </w:p>
    <w:p w:rsidR="00A741EF" w:rsidRDefault="00A741EF" w:rsidP="00A741EF">
      <w:pPr>
        <w:jc w:val="both"/>
      </w:pPr>
      <w:r>
        <w:t>The SSF is</w:t>
      </w:r>
      <w:r w:rsidR="00A064C9">
        <w:t xml:space="preserve"> completed for the following RFR services. </w:t>
      </w:r>
      <w:r w:rsidR="007E1E0F">
        <w:t xml:space="preserve">On the SSF, providers are asked to </w:t>
      </w:r>
      <w:r w:rsidR="002742FA">
        <w:t xml:space="preserve">include the </w:t>
      </w:r>
      <w:r>
        <w:t>Master Agreement</w:t>
      </w:r>
      <w:r w:rsidR="008B008D">
        <w:t xml:space="preserve"> number associated with the RFR under which the contract was awarded.</w:t>
      </w:r>
    </w:p>
    <w:p w:rsidR="002742FA" w:rsidRDefault="002742FA" w:rsidP="00A741EF">
      <w:pPr>
        <w:jc w:val="both"/>
      </w:pPr>
    </w:p>
    <w:tbl>
      <w:tblPr>
        <w:tblW w:w="9840" w:type="dxa"/>
        <w:tblInd w:w="93" w:type="dxa"/>
        <w:tblLook w:val="04A0" w:firstRow="1" w:lastRow="0" w:firstColumn="1" w:lastColumn="0" w:noHBand="0" w:noVBand="1"/>
      </w:tblPr>
      <w:tblGrid>
        <w:gridCol w:w="1780"/>
        <w:gridCol w:w="4120"/>
        <w:gridCol w:w="3940"/>
      </w:tblGrid>
      <w:tr w:rsidR="008C46AC" w:rsidRPr="007E1E0F" w:rsidTr="00A064C9">
        <w:trPr>
          <w:trHeight w:val="255"/>
        </w:trPr>
        <w:tc>
          <w:tcPr>
            <w:tcW w:w="1780" w:type="dxa"/>
            <w:tcBorders>
              <w:top w:val="nil"/>
              <w:left w:val="nil"/>
              <w:bottom w:val="single" w:sz="4" w:space="0" w:color="auto"/>
              <w:right w:val="nil"/>
            </w:tcBorders>
            <w:shd w:val="clear" w:color="auto" w:fill="auto"/>
            <w:noWrap/>
            <w:vAlign w:val="bottom"/>
            <w:hideMark/>
          </w:tcPr>
          <w:p w:rsidR="008E577A" w:rsidRPr="007E1E0F" w:rsidRDefault="008E577A" w:rsidP="008C46AC">
            <w:pPr>
              <w:rPr>
                <w:rFonts w:ascii="Arial" w:hAnsi="Arial" w:cs="Arial"/>
                <w:b/>
                <w:bCs/>
                <w:sz w:val="20"/>
                <w:szCs w:val="20"/>
              </w:rPr>
            </w:pPr>
          </w:p>
          <w:p w:rsidR="008C46AC" w:rsidRPr="007E1E0F" w:rsidRDefault="008C46AC" w:rsidP="008C46AC">
            <w:pPr>
              <w:rPr>
                <w:rFonts w:ascii="Arial" w:hAnsi="Arial" w:cs="Arial"/>
                <w:b/>
                <w:bCs/>
                <w:sz w:val="20"/>
                <w:szCs w:val="20"/>
              </w:rPr>
            </w:pPr>
            <w:r w:rsidRPr="007E1E0F">
              <w:rPr>
                <w:rFonts w:ascii="Arial" w:hAnsi="Arial" w:cs="Arial"/>
                <w:b/>
                <w:bCs/>
                <w:sz w:val="20"/>
                <w:szCs w:val="20"/>
              </w:rPr>
              <w:t>RFR #</w:t>
            </w:r>
          </w:p>
        </w:tc>
        <w:tc>
          <w:tcPr>
            <w:tcW w:w="4120" w:type="dxa"/>
            <w:tcBorders>
              <w:top w:val="nil"/>
              <w:left w:val="nil"/>
              <w:bottom w:val="single" w:sz="4" w:space="0" w:color="auto"/>
              <w:right w:val="nil"/>
            </w:tcBorders>
            <w:shd w:val="clear" w:color="auto" w:fill="auto"/>
            <w:noWrap/>
            <w:vAlign w:val="bottom"/>
            <w:hideMark/>
          </w:tcPr>
          <w:p w:rsidR="008C46AC" w:rsidRPr="007E1E0F" w:rsidRDefault="008C46AC" w:rsidP="008C46AC">
            <w:pPr>
              <w:rPr>
                <w:rFonts w:ascii="Arial" w:hAnsi="Arial" w:cs="Arial"/>
                <w:b/>
                <w:bCs/>
                <w:sz w:val="20"/>
                <w:szCs w:val="20"/>
              </w:rPr>
            </w:pPr>
            <w:r w:rsidRPr="007E1E0F">
              <w:rPr>
                <w:rFonts w:ascii="Arial" w:hAnsi="Arial" w:cs="Arial"/>
                <w:b/>
                <w:bCs/>
                <w:sz w:val="20"/>
                <w:szCs w:val="20"/>
              </w:rPr>
              <w:t>Description</w:t>
            </w:r>
          </w:p>
        </w:tc>
        <w:tc>
          <w:tcPr>
            <w:tcW w:w="3940" w:type="dxa"/>
            <w:tcBorders>
              <w:top w:val="nil"/>
              <w:left w:val="nil"/>
              <w:bottom w:val="single" w:sz="4" w:space="0" w:color="auto"/>
              <w:right w:val="nil"/>
            </w:tcBorders>
            <w:shd w:val="clear" w:color="auto" w:fill="auto"/>
            <w:noWrap/>
            <w:vAlign w:val="bottom"/>
            <w:hideMark/>
          </w:tcPr>
          <w:p w:rsidR="008C46AC" w:rsidRPr="007E1E0F" w:rsidRDefault="008C46AC" w:rsidP="008C46AC">
            <w:pPr>
              <w:rPr>
                <w:rFonts w:ascii="Arial" w:hAnsi="Arial" w:cs="Arial"/>
                <w:b/>
                <w:bCs/>
                <w:sz w:val="20"/>
                <w:szCs w:val="20"/>
              </w:rPr>
            </w:pPr>
            <w:r w:rsidRPr="007E1E0F">
              <w:rPr>
                <w:rFonts w:ascii="Arial" w:hAnsi="Arial" w:cs="Arial"/>
                <w:b/>
                <w:bCs/>
                <w:sz w:val="20"/>
                <w:szCs w:val="20"/>
              </w:rPr>
              <w:t>Master Agreement Number</w:t>
            </w:r>
          </w:p>
        </w:tc>
      </w:tr>
      <w:tr w:rsidR="008C46AC" w:rsidRPr="007E1E0F" w:rsidTr="00A064C9">
        <w:trPr>
          <w:trHeight w:val="255"/>
        </w:trPr>
        <w:tc>
          <w:tcPr>
            <w:tcW w:w="178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ANSS-15</w:t>
            </w:r>
          </w:p>
        </w:tc>
        <w:tc>
          <w:tcPr>
            <w:tcW w:w="412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Support Services LUSA</w:t>
            </w:r>
          </w:p>
        </w:tc>
        <w:tc>
          <w:tcPr>
            <w:tcW w:w="394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DDSSUPP(A-E)(F-N)(O-Z)0000000000</w:t>
            </w:r>
          </w:p>
        </w:tc>
      </w:tr>
      <w:tr w:rsidR="008C46AC" w:rsidRPr="007E1E0F" w:rsidTr="00A064C9">
        <w:trPr>
          <w:trHeight w:val="255"/>
        </w:trPr>
        <w:tc>
          <w:tcPr>
            <w:tcW w:w="178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EMP-DAY-09</w:t>
            </w:r>
          </w:p>
        </w:tc>
        <w:tc>
          <w:tcPr>
            <w:tcW w:w="412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Employment and Day Services</w:t>
            </w:r>
          </w:p>
        </w:tc>
        <w:tc>
          <w:tcPr>
            <w:tcW w:w="394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DDSMM01(A-G)(H-M)(N-Z)0000000000</w:t>
            </w:r>
          </w:p>
        </w:tc>
      </w:tr>
      <w:tr w:rsidR="008C46AC" w:rsidRPr="007E1E0F" w:rsidTr="00A064C9">
        <w:trPr>
          <w:trHeight w:val="255"/>
        </w:trPr>
        <w:tc>
          <w:tcPr>
            <w:tcW w:w="178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lastRenderedPageBreak/>
              <w:t>IHS-16</w:t>
            </w:r>
          </w:p>
        </w:tc>
        <w:tc>
          <w:tcPr>
            <w:tcW w:w="412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In Home Supports</w:t>
            </w:r>
          </w:p>
        </w:tc>
        <w:tc>
          <w:tcPr>
            <w:tcW w:w="394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DDSIHS(A-E)(F-N)(O-Z)00000000000</w:t>
            </w:r>
          </w:p>
        </w:tc>
      </w:tr>
      <w:tr w:rsidR="007E1E0F" w:rsidRPr="007E1E0F" w:rsidTr="00A064C9">
        <w:trPr>
          <w:trHeight w:val="255"/>
        </w:trPr>
        <w:tc>
          <w:tcPr>
            <w:tcW w:w="1780" w:type="dxa"/>
            <w:tcBorders>
              <w:top w:val="nil"/>
              <w:left w:val="nil"/>
              <w:bottom w:val="nil"/>
              <w:right w:val="nil"/>
            </w:tcBorders>
            <w:shd w:val="clear" w:color="auto" w:fill="auto"/>
            <w:noWrap/>
            <w:vAlign w:val="bottom"/>
          </w:tcPr>
          <w:p w:rsidR="007E1E0F" w:rsidRPr="007E1E0F" w:rsidRDefault="007E1E0F" w:rsidP="008C46AC">
            <w:pPr>
              <w:rPr>
                <w:rFonts w:ascii="Arial" w:hAnsi="Arial" w:cs="Arial"/>
                <w:sz w:val="20"/>
                <w:szCs w:val="20"/>
              </w:rPr>
            </w:pPr>
            <w:r>
              <w:rPr>
                <w:rFonts w:ascii="Arial" w:hAnsi="Arial" w:cs="Arial"/>
                <w:sz w:val="20"/>
                <w:szCs w:val="20"/>
              </w:rPr>
              <w:t>FSS-10</w:t>
            </w:r>
          </w:p>
        </w:tc>
        <w:tc>
          <w:tcPr>
            <w:tcW w:w="4120" w:type="dxa"/>
            <w:tcBorders>
              <w:top w:val="nil"/>
              <w:left w:val="nil"/>
              <w:bottom w:val="nil"/>
              <w:right w:val="nil"/>
            </w:tcBorders>
            <w:shd w:val="clear" w:color="auto" w:fill="auto"/>
            <w:noWrap/>
            <w:vAlign w:val="bottom"/>
          </w:tcPr>
          <w:p w:rsidR="007E1E0F" w:rsidRPr="007E1E0F" w:rsidRDefault="007E1E0F" w:rsidP="008C46AC">
            <w:pPr>
              <w:rPr>
                <w:rFonts w:ascii="Arial" w:hAnsi="Arial" w:cs="Arial"/>
                <w:sz w:val="20"/>
                <w:szCs w:val="20"/>
              </w:rPr>
            </w:pPr>
            <w:r>
              <w:rPr>
                <w:rFonts w:ascii="Arial" w:hAnsi="Arial" w:cs="Arial"/>
                <w:sz w:val="20"/>
                <w:szCs w:val="20"/>
              </w:rPr>
              <w:t>Family Support Services</w:t>
            </w:r>
          </w:p>
        </w:tc>
        <w:tc>
          <w:tcPr>
            <w:tcW w:w="3940" w:type="dxa"/>
            <w:tcBorders>
              <w:top w:val="nil"/>
              <w:left w:val="nil"/>
              <w:bottom w:val="nil"/>
              <w:right w:val="nil"/>
            </w:tcBorders>
            <w:shd w:val="clear" w:color="auto" w:fill="auto"/>
            <w:noWrap/>
            <w:vAlign w:val="bottom"/>
          </w:tcPr>
          <w:p w:rsidR="007E1E0F" w:rsidRPr="007E1E0F" w:rsidRDefault="00A14A01" w:rsidP="008C46AC">
            <w:pPr>
              <w:rPr>
                <w:rFonts w:ascii="Arial" w:hAnsi="Arial" w:cs="Arial"/>
                <w:sz w:val="20"/>
                <w:szCs w:val="20"/>
              </w:rPr>
            </w:pPr>
            <w:r>
              <w:rPr>
                <w:rFonts w:ascii="Arial" w:hAnsi="Arial" w:cs="Arial"/>
                <w:sz w:val="20"/>
                <w:szCs w:val="20"/>
              </w:rPr>
              <w:t>NA*</w:t>
            </w:r>
          </w:p>
        </w:tc>
      </w:tr>
      <w:tr w:rsidR="008C46AC" w:rsidRPr="007E1E0F" w:rsidTr="00A064C9">
        <w:trPr>
          <w:trHeight w:val="255"/>
        </w:trPr>
        <w:tc>
          <w:tcPr>
            <w:tcW w:w="178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PSY-11</w:t>
            </w:r>
          </w:p>
        </w:tc>
        <w:tc>
          <w:tcPr>
            <w:tcW w:w="412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Psychologists and Psychiatrists</w:t>
            </w:r>
          </w:p>
        </w:tc>
        <w:tc>
          <w:tcPr>
            <w:tcW w:w="394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DDSPSY11000000000000</w:t>
            </w:r>
          </w:p>
        </w:tc>
      </w:tr>
      <w:tr w:rsidR="008C46AC" w:rsidRPr="007E1E0F" w:rsidTr="00A064C9">
        <w:trPr>
          <w:trHeight w:val="255"/>
        </w:trPr>
        <w:tc>
          <w:tcPr>
            <w:tcW w:w="178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SDQUAL-10 AWC</w:t>
            </w:r>
          </w:p>
        </w:tc>
        <w:tc>
          <w:tcPr>
            <w:tcW w:w="412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Agency With Choice</w:t>
            </w:r>
          </w:p>
        </w:tc>
        <w:tc>
          <w:tcPr>
            <w:tcW w:w="394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DDSAWCQ1000000000000</w:t>
            </w:r>
          </w:p>
        </w:tc>
      </w:tr>
      <w:tr w:rsidR="008C46AC" w:rsidRPr="007E1E0F" w:rsidTr="00A064C9">
        <w:trPr>
          <w:trHeight w:val="255"/>
        </w:trPr>
        <w:tc>
          <w:tcPr>
            <w:tcW w:w="178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SDQUAL-10 DESE</w:t>
            </w:r>
          </w:p>
        </w:tc>
        <w:tc>
          <w:tcPr>
            <w:tcW w:w="412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DESE</w:t>
            </w:r>
          </w:p>
        </w:tc>
        <w:tc>
          <w:tcPr>
            <w:tcW w:w="394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DDSDESE1000000000000</w:t>
            </w:r>
          </w:p>
        </w:tc>
      </w:tr>
      <w:tr w:rsidR="008C46AC" w:rsidRPr="008C46AC" w:rsidTr="00A064C9">
        <w:trPr>
          <w:trHeight w:val="255"/>
        </w:trPr>
        <w:tc>
          <w:tcPr>
            <w:tcW w:w="178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SSQUAL-10</w:t>
            </w:r>
          </w:p>
        </w:tc>
        <w:tc>
          <w:tcPr>
            <w:tcW w:w="4120" w:type="dxa"/>
            <w:tcBorders>
              <w:top w:val="nil"/>
              <w:left w:val="nil"/>
              <w:bottom w:val="nil"/>
              <w:right w:val="nil"/>
            </w:tcBorders>
            <w:shd w:val="clear" w:color="auto" w:fill="auto"/>
            <w:noWrap/>
            <w:vAlign w:val="bottom"/>
            <w:hideMark/>
          </w:tcPr>
          <w:p w:rsidR="008C46AC" w:rsidRPr="007E1E0F" w:rsidRDefault="008C46AC" w:rsidP="008C46AC">
            <w:pPr>
              <w:rPr>
                <w:rFonts w:ascii="Arial" w:hAnsi="Arial" w:cs="Arial"/>
                <w:sz w:val="20"/>
                <w:szCs w:val="20"/>
              </w:rPr>
            </w:pPr>
            <w:r w:rsidRPr="007E1E0F">
              <w:rPr>
                <w:rFonts w:ascii="Arial" w:hAnsi="Arial" w:cs="Arial"/>
                <w:sz w:val="20"/>
                <w:szCs w:val="20"/>
              </w:rPr>
              <w:t>Support Services Qualifying List</w:t>
            </w:r>
          </w:p>
        </w:tc>
        <w:tc>
          <w:tcPr>
            <w:tcW w:w="3940" w:type="dxa"/>
            <w:tcBorders>
              <w:top w:val="nil"/>
              <w:left w:val="nil"/>
              <w:bottom w:val="nil"/>
              <w:right w:val="nil"/>
            </w:tcBorders>
            <w:shd w:val="clear" w:color="auto" w:fill="auto"/>
            <w:noWrap/>
            <w:vAlign w:val="bottom"/>
            <w:hideMark/>
          </w:tcPr>
          <w:p w:rsidR="008C46AC" w:rsidRPr="008C46AC" w:rsidRDefault="008C46AC" w:rsidP="008C46AC">
            <w:pPr>
              <w:rPr>
                <w:rFonts w:ascii="Arial" w:hAnsi="Arial" w:cs="Arial"/>
                <w:sz w:val="20"/>
                <w:szCs w:val="20"/>
              </w:rPr>
            </w:pPr>
            <w:r w:rsidRPr="007E1E0F">
              <w:rPr>
                <w:rFonts w:ascii="Arial" w:hAnsi="Arial" w:cs="Arial"/>
                <w:sz w:val="20"/>
                <w:szCs w:val="20"/>
              </w:rPr>
              <w:t>DDSSSQL(A-G)(H-M)(N-Z)0000000000</w:t>
            </w:r>
          </w:p>
        </w:tc>
      </w:tr>
    </w:tbl>
    <w:p w:rsidR="008C46AC" w:rsidRDefault="008C46AC" w:rsidP="00A741EF">
      <w:pPr>
        <w:jc w:val="both"/>
      </w:pPr>
    </w:p>
    <w:p w:rsidR="00A741EF" w:rsidRDefault="007E1E0F" w:rsidP="00A741EF">
      <w:pPr>
        <w:jc w:val="both"/>
      </w:pPr>
      <w:r>
        <w:t xml:space="preserve">*FSS-10 Contracts were issued as Rate Contracts and not as Rate/Master Agreement contracts.  </w:t>
      </w:r>
      <w:r w:rsidR="002742FA">
        <w:t>Provider</w:t>
      </w:r>
      <w:r w:rsidR="00683757">
        <w:t>s</w:t>
      </w:r>
      <w:r w:rsidR="002742FA">
        <w:t xml:space="preserve"> that have signed a Standard </w:t>
      </w:r>
      <w:r w:rsidR="00683757">
        <w:t xml:space="preserve">Rate </w:t>
      </w:r>
      <w:r w:rsidR="002742FA">
        <w:t>Contract Form and the end date is</w:t>
      </w:r>
      <w:r w:rsidR="00A14A01">
        <w:t xml:space="preserve"> June 3</w:t>
      </w:r>
      <w:r w:rsidR="002742FA">
        <w:t>0, 2020, can process services through a SSF for FY2018.  FSS-10 C</w:t>
      </w:r>
      <w:r w:rsidR="003F66B1">
        <w:t xml:space="preserve">ontracts </w:t>
      </w:r>
      <w:r w:rsidR="002742FA">
        <w:t xml:space="preserve">that are only written through June 30, 2017, require the submission of a </w:t>
      </w:r>
      <w:r w:rsidR="003F66B1">
        <w:t>Standard Contract Form</w:t>
      </w:r>
      <w:r w:rsidR="00A14A01">
        <w:t>,</w:t>
      </w:r>
      <w:r w:rsidR="003F66B1">
        <w:t xml:space="preserve"> Attachment 1</w:t>
      </w:r>
      <w:r w:rsidR="006544A0">
        <w:t>, Attachment 3 and SSF for FY18.</w:t>
      </w:r>
      <w:r w:rsidR="003F66B1">
        <w:t xml:space="preserve">  </w:t>
      </w:r>
    </w:p>
    <w:p w:rsidR="003F66B1" w:rsidRPr="000018F4" w:rsidRDefault="003F66B1" w:rsidP="00E56041"/>
    <w:p w:rsidR="00E56041" w:rsidRPr="003F66B1" w:rsidRDefault="003F66B1" w:rsidP="00E56041">
      <w:r w:rsidRPr="003F66B1">
        <w:t>A link to the Word and PDF versions of the SOW, SOO and SSF can be found on the DDS POS main web site.  The regions will complete the Statements of Work and the Statement of Occupancy and forward to pr</w:t>
      </w:r>
      <w:r>
        <w:t xml:space="preserve">oviders for signature.  For non ABI services, the SOW email will </w:t>
      </w:r>
      <w:r w:rsidRPr="003F66B1">
        <w:t>include a report from the Department’s Integrated Contra</w:t>
      </w:r>
      <w:r>
        <w:t>ct Management System (ICMS) whic</w:t>
      </w:r>
      <w:r w:rsidRPr="003F66B1">
        <w:t>h will sho</w:t>
      </w:r>
      <w:r>
        <w:t xml:space="preserve">w the rate </w:t>
      </w:r>
      <w:r w:rsidR="00F3450E">
        <w:t xml:space="preserve">and capacity </w:t>
      </w:r>
      <w:r>
        <w:t xml:space="preserve">per house, </w:t>
      </w:r>
      <w:r w:rsidR="00F3450E">
        <w:t xml:space="preserve">add-ons </w:t>
      </w:r>
      <w:r>
        <w:t>and the</w:t>
      </w:r>
      <w:r w:rsidR="00F3450E">
        <w:t xml:space="preserve"> calculated</w:t>
      </w:r>
      <w:r>
        <w:t xml:space="preserve"> blended rate. </w:t>
      </w:r>
      <w:r w:rsidR="00F3450E">
        <w:t xml:space="preserve">For </w:t>
      </w:r>
      <w:r>
        <w:t>ABI</w:t>
      </w:r>
      <w:r w:rsidR="00F3450E">
        <w:t xml:space="preserve"> sites</w:t>
      </w:r>
      <w:r>
        <w:t>,</w:t>
      </w:r>
      <w:r w:rsidRPr="003F66B1">
        <w:t xml:space="preserve"> the regi</w:t>
      </w:r>
      <w:r w:rsidR="00F60B4E">
        <w:t>on will include an Excel spread</w:t>
      </w:r>
      <w:r w:rsidRPr="003F66B1">
        <w:t>sheet showing how the blended rate was calculated.</w:t>
      </w:r>
      <w:r>
        <w:t xml:space="preserve">  </w:t>
      </w:r>
    </w:p>
    <w:p w:rsidR="003F66B1" w:rsidRPr="000018F4" w:rsidRDefault="003F66B1" w:rsidP="00E56041">
      <w:pPr>
        <w:rPr>
          <w:b/>
          <w:u w:val="single"/>
        </w:rPr>
      </w:pPr>
    </w:p>
    <w:p w:rsidR="000D5CB4" w:rsidRPr="000018F4" w:rsidRDefault="000D5CB4" w:rsidP="00E56041">
      <w:pPr>
        <w:rPr>
          <w:b/>
        </w:rPr>
      </w:pPr>
      <w:r w:rsidRPr="000018F4">
        <w:rPr>
          <w:b/>
        </w:rPr>
        <w:t>O</w:t>
      </w:r>
      <w:r w:rsidR="000018F4" w:rsidRPr="000018F4">
        <w:rPr>
          <w:b/>
        </w:rPr>
        <w:t>CCUPANCY WORKSHEET</w:t>
      </w:r>
    </w:p>
    <w:p w:rsidR="00AD2AC8" w:rsidRDefault="00E56041" w:rsidP="00E56041">
      <w:r w:rsidRPr="00F75D0C">
        <w:t xml:space="preserve">The Occupancy Worksheet for ALTR Contracts is available </w:t>
      </w:r>
      <w:r w:rsidR="00683757">
        <w:t>by contacting the DDS Regional Contracts O</w:t>
      </w:r>
      <w:r w:rsidRPr="00F75D0C">
        <w:t xml:space="preserve">ffice.  </w:t>
      </w:r>
      <w:r w:rsidR="00474E3C">
        <w:t xml:space="preserve">A </w:t>
      </w:r>
      <w:r w:rsidR="00A14A01">
        <w:t xml:space="preserve">worksheet </w:t>
      </w:r>
      <w:r w:rsidR="00474E3C">
        <w:t>template can be found on pages 7 and 8.</w:t>
      </w:r>
      <w:r w:rsidR="00F3450E">
        <w:t xml:space="preserve">  </w:t>
      </w:r>
      <w:r w:rsidR="006544A0">
        <w:br/>
      </w:r>
    </w:p>
    <w:p w:rsidR="00E56041" w:rsidRPr="00F75D0C" w:rsidRDefault="00AD2AC8" w:rsidP="00E56041">
      <w:pPr>
        <w:rPr>
          <w:b/>
          <w:u w:val="single"/>
        </w:rPr>
      </w:pPr>
      <w:r>
        <w:t>The Occupancy Worksheet does not change unless</w:t>
      </w:r>
      <w:r w:rsidR="000018F4">
        <w:t>:</w:t>
      </w:r>
      <w:r w:rsidR="00F3450E">
        <w:t xml:space="preserve"> 1)</w:t>
      </w:r>
      <w:r>
        <w:t xml:space="preserve"> a new site is added and a rate </w:t>
      </w:r>
      <w:r w:rsidR="00F3450E">
        <w:t xml:space="preserve">has been </w:t>
      </w:r>
      <w:r>
        <w:t xml:space="preserve">established </w:t>
      </w:r>
      <w:r w:rsidR="00F3450E">
        <w:t xml:space="preserve">and approved </w:t>
      </w:r>
      <w:r>
        <w:t>by the Executive Office of Health and Human Services, or</w:t>
      </w:r>
      <w:r w:rsidR="00F3450E">
        <w:t>,</w:t>
      </w:r>
      <w:r>
        <w:t xml:space="preserve"> </w:t>
      </w:r>
      <w:r w:rsidR="00F3450E">
        <w:t xml:space="preserve">2) </w:t>
      </w:r>
      <w:r>
        <w:t xml:space="preserve">the provider experiences an extraordinary increase in occupancy costs </w:t>
      </w:r>
      <w:r w:rsidR="00F3450E">
        <w:t xml:space="preserve">at a current site and the region agrees </w:t>
      </w:r>
      <w:r w:rsidR="00474E3C">
        <w:t>the</w:t>
      </w:r>
      <w:r w:rsidR="00683757">
        <w:t xml:space="preserve"> </w:t>
      </w:r>
      <w:r w:rsidR="00F3450E">
        <w:t xml:space="preserve">change </w:t>
      </w:r>
      <w:r w:rsidR="00474E3C">
        <w:t>is significant and</w:t>
      </w:r>
      <w:r w:rsidR="00683757">
        <w:t xml:space="preserve"> the</w:t>
      </w:r>
      <w:r w:rsidR="00474E3C">
        <w:t xml:space="preserve"> rate </w:t>
      </w:r>
      <w:r w:rsidR="00683757">
        <w:t xml:space="preserve">for the site </w:t>
      </w:r>
      <w:r w:rsidR="00474E3C">
        <w:t>should be re-</w:t>
      </w:r>
      <w:r w:rsidR="0042677C">
        <w:t>negotiated</w:t>
      </w:r>
      <w:r>
        <w:t xml:space="preserve">.  </w:t>
      </w:r>
      <w:r w:rsidR="00474E3C">
        <w:t>An</w:t>
      </w:r>
      <w:r w:rsidR="00F3450E">
        <w:t xml:space="preserve"> example of an extraordinary increase</w:t>
      </w:r>
      <w:r>
        <w:t xml:space="preserve"> </w:t>
      </w:r>
      <w:r w:rsidR="00F3450E">
        <w:t>is the cost</w:t>
      </w:r>
      <w:r>
        <w:t xml:space="preserve"> </w:t>
      </w:r>
      <w:r w:rsidR="00F3450E">
        <w:t xml:space="preserve">to renovate </w:t>
      </w:r>
      <w:r>
        <w:t xml:space="preserve">a bathroom </w:t>
      </w:r>
      <w:r w:rsidR="00F3450E">
        <w:t xml:space="preserve">to make </w:t>
      </w:r>
      <w:r>
        <w:t>handicapped accessible. The Department cannot pay for the renovation costs</w:t>
      </w:r>
      <w:r w:rsidR="006544A0">
        <w:t xml:space="preserve"> </w:t>
      </w:r>
      <w:r w:rsidR="0093140F">
        <w:t>as considered a</w:t>
      </w:r>
      <w:r w:rsidR="006544A0">
        <w:t xml:space="preserve"> non-moveable expense</w:t>
      </w:r>
      <w:r>
        <w:t xml:space="preserve">, but </w:t>
      </w:r>
      <w:r w:rsidR="000018F4">
        <w:t xml:space="preserve">the area/regional office </w:t>
      </w:r>
      <w:r>
        <w:t xml:space="preserve">may consider increasing the depreciation </w:t>
      </w:r>
      <w:r w:rsidR="000018F4">
        <w:t>cost</w:t>
      </w:r>
      <w:r w:rsidR="00474E3C">
        <w:t xml:space="preserve"> for the site</w:t>
      </w:r>
      <w:r>
        <w:t xml:space="preserve">.  </w:t>
      </w:r>
    </w:p>
    <w:p w:rsidR="00E56041" w:rsidRPr="00F75D0C" w:rsidRDefault="00E56041" w:rsidP="00E56041">
      <w:pPr>
        <w:rPr>
          <w:b/>
          <w:u w:val="single"/>
        </w:rPr>
      </w:pPr>
    </w:p>
    <w:p w:rsidR="00E56041" w:rsidRPr="00F75D0C" w:rsidRDefault="00F3450E" w:rsidP="00E56041">
      <w:pPr>
        <w:rPr>
          <w:b/>
          <w:u w:val="single"/>
        </w:rPr>
      </w:pPr>
      <w:r>
        <w:rPr>
          <w:b/>
          <w:u w:val="single"/>
        </w:rPr>
        <w:t xml:space="preserve">General </w:t>
      </w:r>
      <w:r w:rsidR="00E56041" w:rsidRPr="00F75D0C">
        <w:rPr>
          <w:b/>
          <w:u w:val="single"/>
        </w:rPr>
        <w:t>Instructions</w:t>
      </w:r>
      <w:r>
        <w:rPr>
          <w:b/>
          <w:u w:val="single"/>
        </w:rPr>
        <w:t>: Occupancy Worksheet</w:t>
      </w:r>
    </w:p>
    <w:p w:rsidR="00E56041" w:rsidRPr="00F75D0C" w:rsidRDefault="00E56041" w:rsidP="00E56041">
      <w:pPr>
        <w:rPr>
          <w:b/>
        </w:rPr>
      </w:pPr>
      <w:r w:rsidRPr="00F75D0C">
        <w:rPr>
          <w:b/>
        </w:rPr>
        <w:t xml:space="preserve">Lines 1 – 4 General Provider Information: </w:t>
      </w:r>
    </w:p>
    <w:p w:rsidR="00E56041" w:rsidRPr="00F75D0C" w:rsidRDefault="00E56041" w:rsidP="00E56041">
      <w:r w:rsidRPr="00F75D0C">
        <w:t>Enter the legal name of the provider; the 20 digit contract number of the contract; the purchasing agency (DDS) and local office where the program is located (e.g. DD</w:t>
      </w:r>
      <w:r w:rsidR="00F3450E">
        <w:t>S/Springfield Area Office)</w:t>
      </w:r>
      <w:r w:rsidRPr="00F75D0C">
        <w:t xml:space="preserve"> </w:t>
      </w:r>
      <w:r w:rsidR="0042677C">
        <w:t xml:space="preserve">Enter </w:t>
      </w:r>
      <w:r w:rsidR="0042677C" w:rsidRPr="00F75D0C">
        <w:t>the</w:t>
      </w:r>
      <w:r w:rsidRPr="00F75D0C">
        <w:t xml:space="preserve"> data for each site in the proper column (e.g. Single Family House, Apartment, or Condo.  If there are more than three sites in the program, enter the Type of Site in the needed extra column(s) (G and I) and the data associated with the additional site(s).</w:t>
      </w:r>
    </w:p>
    <w:p w:rsidR="00F3450E" w:rsidRDefault="00F3450E" w:rsidP="00E56041">
      <w:pPr>
        <w:rPr>
          <w:b/>
        </w:rPr>
      </w:pPr>
    </w:p>
    <w:p w:rsidR="00E56041" w:rsidRPr="00F75D0C" w:rsidRDefault="00E56041" w:rsidP="00E56041">
      <w:pPr>
        <w:rPr>
          <w:b/>
        </w:rPr>
      </w:pPr>
      <w:r w:rsidRPr="00F75D0C">
        <w:rPr>
          <w:b/>
        </w:rPr>
        <w:t>Line 5 Capacity</w:t>
      </w:r>
    </w:p>
    <w:p w:rsidR="00F3450E" w:rsidRPr="00F75D0C" w:rsidRDefault="00E56041" w:rsidP="00E56041">
      <w:r w:rsidRPr="00F75D0C">
        <w:t>Enter the</w:t>
      </w:r>
      <w:r w:rsidR="00F3450E">
        <w:t xml:space="preserve"> total capacity of the program.</w:t>
      </w:r>
      <w:r w:rsidRPr="00F75D0C">
        <w:t xml:space="preserve"> The total capacity includes the number of individuals in the program including all individuals funded by DDS and any individuals who may be funded by</w:t>
      </w:r>
      <w:r w:rsidR="00F3450E">
        <w:t xml:space="preserve"> a purchasing agency other DDS.</w:t>
      </w:r>
    </w:p>
    <w:p w:rsidR="00AD2AC8" w:rsidRDefault="00AD2AC8" w:rsidP="00E56041">
      <w:pPr>
        <w:rPr>
          <w:b/>
        </w:rPr>
      </w:pPr>
    </w:p>
    <w:p w:rsidR="008C5C34" w:rsidRDefault="008C5C34" w:rsidP="00E56041">
      <w:pPr>
        <w:rPr>
          <w:b/>
        </w:rPr>
      </w:pPr>
    </w:p>
    <w:p w:rsidR="00E56041" w:rsidRPr="00F75D0C" w:rsidRDefault="00E56041" w:rsidP="00E56041">
      <w:pPr>
        <w:rPr>
          <w:b/>
        </w:rPr>
      </w:pPr>
      <w:r w:rsidRPr="00F75D0C">
        <w:rPr>
          <w:b/>
        </w:rPr>
        <w:t>Line 20 Daily Rate:</w:t>
      </w:r>
    </w:p>
    <w:p w:rsidR="00E56041" w:rsidRPr="00F75D0C" w:rsidRDefault="00E56041" w:rsidP="00E56041">
      <w:r w:rsidRPr="00F75D0C">
        <w:t>DO NOT ENTER DATA.  The daily rate for each program site will be automatically calculated and entered on line 20</w:t>
      </w:r>
      <w:r w:rsidR="00F3450E">
        <w:t xml:space="preserve"> based on UFR costs and adjustments entered by providers</w:t>
      </w:r>
      <w:r w:rsidRPr="00F75D0C">
        <w:t>.  The daily rate will be calculated as follows: The total on line 19: Net Expenses for Site will be divided by the total number of units in the program (the capacity entered on line 5 times 365.)</w:t>
      </w:r>
    </w:p>
    <w:p w:rsidR="00F3450E" w:rsidRDefault="00F3450E" w:rsidP="00E56041">
      <w:pPr>
        <w:rPr>
          <w:b/>
        </w:rPr>
      </w:pPr>
    </w:p>
    <w:p w:rsidR="00E56041" w:rsidRPr="00F75D0C" w:rsidRDefault="00E56041" w:rsidP="00E56041">
      <w:pPr>
        <w:rPr>
          <w:b/>
        </w:rPr>
      </w:pPr>
      <w:r w:rsidRPr="00F75D0C">
        <w:rPr>
          <w:b/>
        </w:rPr>
        <w:t>Line 21 Class Rate:</w:t>
      </w:r>
    </w:p>
    <w:p w:rsidR="00E56041" w:rsidRPr="00F75D0C" w:rsidRDefault="00E56041" w:rsidP="00E56041">
      <w:r w:rsidRPr="00F75D0C">
        <w:t>DO NOT ENTER DATA.   The class rate for the total occupancy portion of each program site will automatically be entered on line 21. The class rate is determined by comparing the calculated Daily Rat</w:t>
      </w:r>
      <w:r w:rsidR="00F3450E">
        <w:t>e (line 20 above) with the EOHHS Occupancy Bands</w:t>
      </w:r>
      <w:r w:rsidRPr="00F75D0C">
        <w:t xml:space="preserve"> for determining the appropriate class rate based upon a range of calculated Daily Rates.</w:t>
      </w:r>
    </w:p>
    <w:p w:rsidR="00E56041" w:rsidRDefault="00E56041" w:rsidP="00E56041">
      <w:pPr>
        <w:rPr>
          <w:b/>
        </w:rPr>
      </w:pPr>
    </w:p>
    <w:p w:rsidR="00E56041" w:rsidRPr="00F75D0C" w:rsidRDefault="00E56041" w:rsidP="00E56041">
      <w:pPr>
        <w:rPr>
          <w:b/>
        </w:rPr>
      </w:pPr>
      <w:r w:rsidRPr="00F75D0C">
        <w:rPr>
          <w:b/>
        </w:rPr>
        <w:t>Line 22 Calculated Payment Level:</w:t>
      </w:r>
    </w:p>
    <w:p w:rsidR="00E56041" w:rsidRPr="00F75D0C" w:rsidRDefault="00E56041" w:rsidP="00E56041">
      <w:pPr>
        <w:rPr>
          <w:b/>
        </w:rPr>
      </w:pPr>
      <w:r w:rsidRPr="00F75D0C">
        <w:t>DO NOT ENTER DATA.   The payment associated with the total capacity contracted by the provider for each program site will be automatically calculated and entered on line 22.  The Calculated Payment Level is determined by multiplying the Class Rate (line 21 above) by the number of units in the program (see line 20 above).</w:t>
      </w:r>
    </w:p>
    <w:p w:rsidR="00F3450E" w:rsidRDefault="00F3450E" w:rsidP="00E56041">
      <w:pPr>
        <w:rPr>
          <w:b/>
        </w:rPr>
      </w:pPr>
    </w:p>
    <w:p w:rsidR="00E56041" w:rsidRPr="00F75D0C" w:rsidRDefault="00E56041" w:rsidP="00E56041">
      <w:pPr>
        <w:rPr>
          <w:b/>
        </w:rPr>
      </w:pPr>
      <w:r w:rsidRPr="00F75D0C">
        <w:rPr>
          <w:b/>
        </w:rPr>
        <w:t>Lines 23 and 24 Capacity Purchased by Other Contract:</w:t>
      </w:r>
    </w:p>
    <w:p w:rsidR="00E56041" w:rsidRPr="00F75D0C" w:rsidRDefault="00E56041" w:rsidP="00E56041">
      <w:r w:rsidRPr="00F75D0C">
        <w:t xml:space="preserve">ENTER DATA ONLY IF A PORTION OF THE TOTAL CAPACITY IN A SITE IS PURCHASED BY A PURCHASING AGENCY OTHER THAN DDS. Enter the name of the purchasing agency other than DDS that is purchasing a portion of the total capacity of the program in line 23-column C.  Enter in line 24-column C the total number of individuals associated with the non-DDS purchasing agency for all the sites listed on the Worksheet (Columns D-I). Calculate the total expenditures associated with the non-DDS purchasing agency for each site and enter this dollar amount in the appropriate column in line 24. Calculate this dollar amount as a proportion of the Net Payment Level for Site (line 25.) </w:t>
      </w:r>
    </w:p>
    <w:p w:rsidR="00F3450E" w:rsidRDefault="00F3450E" w:rsidP="00E56041">
      <w:pPr>
        <w:rPr>
          <w:b/>
        </w:rPr>
      </w:pPr>
    </w:p>
    <w:p w:rsidR="00E56041" w:rsidRPr="00F75D0C" w:rsidRDefault="00E56041" w:rsidP="00E56041">
      <w:pPr>
        <w:rPr>
          <w:b/>
        </w:rPr>
      </w:pPr>
      <w:r w:rsidRPr="00F75D0C">
        <w:rPr>
          <w:b/>
        </w:rPr>
        <w:t>Line 25 Net Payment Level for Site:</w:t>
      </w:r>
    </w:p>
    <w:p w:rsidR="00E56041" w:rsidRPr="00F75D0C" w:rsidRDefault="00E56041" w:rsidP="00E56041">
      <w:r w:rsidRPr="00F75D0C">
        <w:t>DO NOT ENTER DATA.   The total for the occupancy cost of the DDS capacity of the program prior to any offsetting income is automatically calculated and entered in line 25.  This value is the DDS payment level for the site prior to any offsets.</w:t>
      </w:r>
    </w:p>
    <w:p w:rsidR="00F3450E" w:rsidRDefault="00F3450E" w:rsidP="00E56041">
      <w:pPr>
        <w:rPr>
          <w:b/>
        </w:rPr>
      </w:pPr>
    </w:p>
    <w:p w:rsidR="00E56041" w:rsidRPr="00F75D0C" w:rsidRDefault="00E56041" w:rsidP="00E56041">
      <w:pPr>
        <w:rPr>
          <w:b/>
        </w:rPr>
      </w:pPr>
      <w:r w:rsidRPr="00F75D0C">
        <w:rPr>
          <w:b/>
        </w:rPr>
        <w:t>Lines 26 – 29: Offsets</w:t>
      </w:r>
    </w:p>
    <w:p w:rsidR="00E56041" w:rsidRPr="00F75D0C" w:rsidRDefault="00E56041" w:rsidP="00E56041">
      <w:r w:rsidRPr="00F75D0C">
        <w:t>Enter any offsetting funds applicable to DDS sites into the appropriate line(s) and column(s).</w:t>
      </w:r>
    </w:p>
    <w:p w:rsidR="00F3450E" w:rsidRDefault="00F3450E" w:rsidP="00E56041">
      <w:pPr>
        <w:rPr>
          <w:b/>
        </w:rPr>
      </w:pPr>
    </w:p>
    <w:p w:rsidR="00E56041" w:rsidRPr="00F75D0C" w:rsidRDefault="00E56041" w:rsidP="00E56041">
      <w:pPr>
        <w:rPr>
          <w:b/>
        </w:rPr>
      </w:pPr>
      <w:r w:rsidRPr="00F75D0C">
        <w:rPr>
          <w:b/>
        </w:rPr>
        <w:t>Line 30 Total Offsets:</w:t>
      </w:r>
    </w:p>
    <w:p w:rsidR="00E56041" w:rsidRPr="00F75D0C" w:rsidRDefault="00E56041" w:rsidP="00E56041">
      <w:r w:rsidRPr="00F75D0C">
        <w:t>DO NOT ENTER DATA.  The total offsets will be calculated automatically and entered on line 30.</w:t>
      </w:r>
    </w:p>
    <w:p w:rsidR="00F3450E" w:rsidRDefault="00F3450E" w:rsidP="00E56041">
      <w:pPr>
        <w:rPr>
          <w:b/>
        </w:rPr>
      </w:pPr>
    </w:p>
    <w:p w:rsidR="00E56041" w:rsidRPr="00F75D0C" w:rsidRDefault="00E56041" w:rsidP="00E56041">
      <w:pPr>
        <w:rPr>
          <w:b/>
        </w:rPr>
      </w:pPr>
      <w:r w:rsidRPr="00F75D0C">
        <w:rPr>
          <w:b/>
        </w:rPr>
        <w:t>Line 31 Net Payment After Offsets:</w:t>
      </w:r>
    </w:p>
    <w:p w:rsidR="00E56041" w:rsidRPr="00F75D0C" w:rsidRDefault="00E56041" w:rsidP="00E56041">
      <w:pPr>
        <w:rPr>
          <w:b/>
        </w:rPr>
      </w:pPr>
      <w:r w:rsidRPr="00F75D0C">
        <w:t>DO NOT ENTER DATA.  The net payments after offsets will be automatically calculated by subtracting the total offsets (line 30) from the Net Payment Level for Site (line 25) and entered on line 30.</w:t>
      </w:r>
    </w:p>
    <w:p w:rsidR="00F3450E" w:rsidRDefault="00F3450E" w:rsidP="00E56041">
      <w:pPr>
        <w:rPr>
          <w:b/>
        </w:rPr>
      </w:pPr>
    </w:p>
    <w:p w:rsidR="008C5C34" w:rsidRDefault="008C5C34" w:rsidP="00E56041">
      <w:pPr>
        <w:rPr>
          <w:b/>
        </w:rPr>
      </w:pPr>
    </w:p>
    <w:p w:rsidR="00E56041" w:rsidRPr="00F75D0C" w:rsidRDefault="00E56041" w:rsidP="00E56041">
      <w:pPr>
        <w:rPr>
          <w:b/>
        </w:rPr>
      </w:pPr>
      <w:r w:rsidRPr="00F75D0C">
        <w:rPr>
          <w:b/>
        </w:rPr>
        <w:t>Line 30 Monthly Billing Rate (net payment after offsets/12):</w:t>
      </w:r>
    </w:p>
    <w:p w:rsidR="00E56041" w:rsidRPr="00F75D0C" w:rsidRDefault="00E56041" w:rsidP="00E56041">
      <w:pPr>
        <w:tabs>
          <w:tab w:val="left" w:pos="0"/>
        </w:tabs>
      </w:pPr>
      <w:r w:rsidRPr="00F75D0C">
        <w:t>DO NOT ENTER DATA.  The monthly DDS reimbursable value will be calculated by dividing the value in line 30 by 12.  This value will be entered in line 30.</w:t>
      </w:r>
    </w:p>
    <w:tbl>
      <w:tblPr>
        <w:tblW w:w="12528" w:type="dxa"/>
        <w:tblInd w:w="-1440" w:type="dxa"/>
        <w:tblLayout w:type="fixed"/>
        <w:tblLook w:val="04A0" w:firstRow="1" w:lastRow="0" w:firstColumn="1" w:lastColumn="0" w:noHBand="0" w:noVBand="1"/>
      </w:tblPr>
      <w:tblGrid>
        <w:gridCol w:w="1188"/>
        <w:gridCol w:w="4680"/>
        <w:gridCol w:w="540"/>
        <w:gridCol w:w="1620"/>
        <w:gridCol w:w="990"/>
        <w:gridCol w:w="900"/>
        <w:gridCol w:w="900"/>
        <w:gridCol w:w="810"/>
        <w:gridCol w:w="900"/>
      </w:tblGrid>
      <w:tr w:rsidR="00E56041" w:rsidRPr="00F75D0C" w:rsidTr="00E56041">
        <w:trPr>
          <w:trHeight w:val="693"/>
        </w:trPr>
        <w:tc>
          <w:tcPr>
            <w:tcW w:w="1188"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p>
        </w:tc>
        <w:tc>
          <w:tcPr>
            <w:tcW w:w="5220" w:type="dxa"/>
            <w:gridSpan w:val="2"/>
            <w:tcBorders>
              <w:top w:val="nil"/>
              <w:left w:val="nil"/>
              <w:bottom w:val="nil"/>
              <w:right w:val="nil"/>
            </w:tcBorders>
            <w:shd w:val="clear" w:color="auto" w:fill="auto"/>
            <w:noWrap/>
            <w:vAlign w:val="bottom"/>
            <w:hideMark/>
          </w:tcPr>
          <w:p w:rsidR="00E56041" w:rsidRDefault="00E56041" w:rsidP="0042677C">
            <w:pPr>
              <w:rPr>
                <w:b/>
                <w:bCs/>
                <w:u w:val="single"/>
              </w:rPr>
            </w:pPr>
          </w:p>
          <w:p w:rsidR="00E56041" w:rsidRDefault="00E56041" w:rsidP="00E56041">
            <w:pPr>
              <w:ind w:left="432"/>
              <w:rPr>
                <w:b/>
                <w:bCs/>
                <w:u w:val="single"/>
              </w:rPr>
            </w:pPr>
          </w:p>
          <w:p w:rsidR="00E56041" w:rsidRPr="00F75D0C" w:rsidRDefault="00F3450E" w:rsidP="00E56041">
            <w:pPr>
              <w:ind w:left="432"/>
              <w:rPr>
                <w:b/>
                <w:bCs/>
                <w:u w:val="single"/>
              </w:rPr>
            </w:pPr>
            <w:r>
              <w:rPr>
                <w:b/>
                <w:bCs/>
                <w:u w:val="single"/>
              </w:rPr>
              <w:t xml:space="preserve">Sample: </w:t>
            </w:r>
            <w:r w:rsidR="00E56041" w:rsidRPr="00F75D0C">
              <w:rPr>
                <w:b/>
                <w:bCs/>
                <w:u w:val="single"/>
              </w:rPr>
              <w:t>Occupancy Worksheet for ALTR</w:t>
            </w:r>
            <w:r w:rsidR="005D2775">
              <w:rPr>
                <w:b/>
                <w:bCs/>
                <w:u w:val="single"/>
              </w:rPr>
              <w:t>/ABI ALTR</w:t>
            </w:r>
            <w:r w:rsidR="00E56041" w:rsidRPr="00F75D0C">
              <w:rPr>
                <w:b/>
                <w:bCs/>
                <w:u w:val="single"/>
              </w:rPr>
              <w:t xml:space="preserve"> Contracts</w:t>
            </w:r>
          </w:p>
        </w:tc>
        <w:tc>
          <w:tcPr>
            <w:tcW w:w="1620" w:type="dxa"/>
            <w:tcBorders>
              <w:top w:val="nil"/>
              <w:left w:val="nil"/>
              <w:bottom w:val="nil"/>
              <w:right w:val="nil"/>
            </w:tcBorders>
            <w:shd w:val="clear" w:color="auto" w:fill="auto"/>
            <w:noWrap/>
            <w:vAlign w:val="bottom"/>
            <w:hideMark/>
          </w:tcPr>
          <w:p w:rsidR="00E56041" w:rsidRPr="00F75D0C" w:rsidRDefault="00E56041" w:rsidP="00E56041">
            <w:pPr>
              <w:rPr>
                <w:b/>
                <w:bCs/>
                <w:sz w:val="16"/>
                <w:szCs w:val="16"/>
                <w:u w:val="single"/>
              </w:rPr>
            </w:pPr>
          </w:p>
        </w:tc>
        <w:tc>
          <w:tcPr>
            <w:tcW w:w="990" w:type="dxa"/>
            <w:tcBorders>
              <w:top w:val="nil"/>
              <w:left w:val="nil"/>
              <w:bottom w:val="nil"/>
              <w:right w:val="nil"/>
            </w:tcBorders>
            <w:shd w:val="clear" w:color="auto" w:fill="auto"/>
            <w:noWrap/>
            <w:vAlign w:val="bottom"/>
            <w:hideMark/>
          </w:tcPr>
          <w:p w:rsidR="00E56041" w:rsidRPr="00F75D0C" w:rsidRDefault="00E56041" w:rsidP="00E56041">
            <w:pPr>
              <w:rPr>
                <w:b/>
                <w:bCs/>
                <w:sz w:val="16"/>
                <w:szCs w:val="16"/>
                <w:u w:val="single"/>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b/>
                <w:bCs/>
                <w:sz w:val="16"/>
                <w:szCs w:val="16"/>
                <w:u w:val="single"/>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b/>
                <w:bCs/>
                <w:sz w:val="28"/>
                <w:szCs w:val="28"/>
                <w:u w:val="single"/>
              </w:rPr>
            </w:pPr>
          </w:p>
        </w:tc>
        <w:tc>
          <w:tcPr>
            <w:tcW w:w="81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b/>
                <w:bCs/>
                <w:sz w:val="28"/>
                <w:szCs w:val="28"/>
                <w:u w:val="single"/>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b/>
                <w:bCs/>
                <w:sz w:val="28"/>
                <w:szCs w:val="28"/>
                <w:u w:val="single"/>
              </w:rPr>
            </w:pPr>
          </w:p>
        </w:tc>
      </w:tr>
      <w:tr w:rsidR="00E56041" w:rsidRPr="00F75D0C" w:rsidTr="00E56041">
        <w:trPr>
          <w:trHeight w:val="22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A</w:t>
            </w: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108"/>
              <w:jc w:val="center"/>
              <w:rPr>
                <w:b/>
                <w:bCs/>
                <w:sz w:val="16"/>
                <w:szCs w:val="16"/>
              </w:rPr>
            </w:pPr>
            <w:r w:rsidRPr="00F75D0C">
              <w:rPr>
                <w:b/>
                <w:bCs/>
                <w:sz w:val="16"/>
                <w:szCs w:val="16"/>
              </w:rPr>
              <w:t>B</w:t>
            </w:r>
          </w:p>
        </w:tc>
        <w:tc>
          <w:tcPr>
            <w:tcW w:w="540"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C</w:t>
            </w:r>
          </w:p>
        </w:tc>
        <w:tc>
          <w:tcPr>
            <w:tcW w:w="1620"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D</w:t>
            </w:r>
          </w:p>
        </w:tc>
        <w:tc>
          <w:tcPr>
            <w:tcW w:w="990"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E</w:t>
            </w:r>
          </w:p>
        </w:tc>
        <w:tc>
          <w:tcPr>
            <w:tcW w:w="900"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F</w:t>
            </w:r>
          </w:p>
        </w:tc>
        <w:tc>
          <w:tcPr>
            <w:tcW w:w="900"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G</w:t>
            </w:r>
          </w:p>
        </w:tc>
        <w:tc>
          <w:tcPr>
            <w:tcW w:w="810"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H</w:t>
            </w:r>
          </w:p>
        </w:tc>
        <w:tc>
          <w:tcPr>
            <w:tcW w:w="900" w:type="dxa"/>
            <w:tcBorders>
              <w:top w:val="nil"/>
              <w:left w:val="nil"/>
              <w:bottom w:val="nil"/>
              <w:right w:val="nil"/>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I</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rFonts w:ascii="Arial" w:hAnsi="Arial" w:cs="Arial"/>
                <w:b/>
                <w:bCs/>
                <w:sz w:val="20"/>
                <w:szCs w:val="20"/>
              </w:rPr>
            </w:pPr>
          </w:p>
        </w:tc>
        <w:tc>
          <w:tcPr>
            <w:tcW w:w="4680" w:type="dxa"/>
            <w:tcBorders>
              <w:top w:val="single" w:sz="4" w:space="0" w:color="auto"/>
              <w:left w:val="single" w:sz="4" w:space="0" w:color="auto"/>
              <w:bottom w:val="single" w:sz="4" w:space="0" w:color="auto"/>
              <w:right w:val="nil"/>
            </w:tcBorders>
            <w:shd w:val="clear" w:color="000000" w:fill="C0C0C0"/>
            <w:noWrap/>
            <w:vAlign w:val="bottom"/>
            <w:hideMark/>
          </w:tcPr>
          <w:p w:rsidR="00E56041" w:rsidRPr="00F75D0C" w:rsidRDefault="00E56041" w:rsidP="00E56041">
            <w:pPr>
              <w:ind w:left="432"/>
              <w:rPr>
                <w:b/>
                <w:bCs/>
                <w:sz w:val="16"/>
                <w:szCs w:val="16"/>
                <w:u w:val="single"/>
              </w:rPr>
            </w:pPr>
            <w:r w:rsidRPr="00F75D0C">
              <w:rPr>
                <w:b/>
                <w:bCs/>
                <w:sz w:val="16"/>
                <w:szCs w:val="16"/>
                <w:u w:val="single"/>
              </w:rPr>
              <w:t>Provider Name</w:t>
            </w:r>
          </w:p>
        </w:tc>
        <w:tc>
          <w:tcPr>
            <w:tcW w:w="540" w:type="dxa"/>
            <w:tcBorders>
              <w:top w:val="single" w:sz="4" w:space="0" w:color="auto"/>
              <w:left w:val="single" w:sz="4" w:space="0" w:color="auto"/>
              <w:bottom w:val="nil"/>
              <w:right w:val="single" w:sz="4" w:space="0" w:color="auto"/>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Total</w:t>
            </w:r>
          </w:p>
        </w:tc>
        <w:tc>
          <w:tcPr>
            <w:tcW w:w="99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Site 1</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Site 2</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Site 3</w:t>
            </w:r>
          </w:p>
        </w:tc>
        <w:tc>
          <w:tcPr>
            <w:tcW w:w="81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Site 4</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Site 5</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Street</w:t>
            </w:r>
          </w:p>
        </w:tc>
        <w:tc>
          <w:tcPr>
            <w:tcW w:w="99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rFonts w:ascii="Arial" w:hAnsi="Arial" w:cs="Arial"/>
                <w:b/>
                <w:bCs/>
                <w:sz w:val="20"/>
                <w:szCs w:val="20"/>
              </w:rPr>
            </w:pPr>
          </w:p>
        </w:tc>
        <w:tc>
          <w:tcPr>
            <w:tcW w:w="4680" w:type="dxa"/>
            <w:tcBorders>
              <w:top w:val="nil"/>
              <w:left w:val="single" w:sz="4" w:space="0" w:color="auto"/>
              <w:bottom w:val="single" w:sz="4" w:space="0" w:color="auto"/>
              <w:right w:val="nil"/>
            </w:tcBorders>
            <w:shd w:val="clear" w:color="000000" w:fill="C0C0C0"/>
            <w:noWrap/>
            <w:vAlign w:val="bottom"/>
            <w:hideMark/>
          </w:tcPr>
          <w:p w:rsidR="00E56041" w:rsidRPr="00F75D0C" w:rsidRDefault="00E56041" w:rsidP="00E56041">
            <w:pPr>
              <w:ind w:left="432"/>
              <w:rPr>
                <w:b/>
                <w:bCs/>
                <w:sz w:val="16"/>
                <w:szCs w:val="16"/>
                <w:u w:val="single"/>
              </w:rPr>
            </w:pPr>
            <w:r w:rsidRPr="00F75D0C">
              <w:rPr>
                <w:b/>
                <w:bCs/>
                <w:sz w:val="16"/>
                <w:szCs w:val="16"/>
                <w:u w:val="single"/>
              </w:rPr>
              <w:t>Contract Number</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City/Town</w:t>
            </w:r>
          </w:p>
        </w:tc>
        <w:tc>
          <w:tcPr>
            <w:tcW w:w="99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p>
        </w:tc>
        <w:tc>
          <w:tcPr>
            <w:tcW w:w="810" w:type="dxa"/>
            <w:tcBorders>
              <w:top w:val="single" w:sz="4" w:space="0" w:color="auto"/>
              <w:left w:val="single" w:sz="4" w:space="0" w:color="auto"/>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nil"/>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Zip</w:t>
            </w:r>
          </w:p>
        </w:tc>
        <w:tc>
          <w:tcPr>
            <w:tcW w:w="990" w:type="dxa"/>
            <w:tcBorders>
              <w:top w:val="nil"/>
              <w:left w:val="nil"/>
              <w:bottom w:val="nil"/>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nil"/>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nil"/>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nil"/>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nil"/>
              <w:right w:val="single" w:sz="4" w:space="0" w:color="auto"/>
            </w:tcBorders>
            <w:shd w:val="clear" w:color="auto" w:fill="auto"/>
            <w:noWrap/>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rFonts w:ascii="Arial" w:hAnsi="Arial" w:cs="Arial"/>
                <w:b/>
                <w:bCs/>
                <w:sz w:val="20"/>
                <w:szCs w:val="20"/>
              </w:rPr>
            </w:pPr>
          </w:p>
        </w:tc>
        <w:tc>
          <w:tcPr>
            <w:tcW w:w="4680" w:type="dxa"/>
            <w:tcBorders>
              <w:top w:val="nil"/>
              <w:left w:val="single" w:sz="4" w:space="0" w:color="auto"/>
              <w:bottom w:val="single" w:sz="4" w:space="0" w:color="auto"/>
              <w:right w:val="nil"/>
            </w:tcBorders>
            <w:shd w:val="clear" w:color="000000" w:fill="C0C0C0"/>
            <w:noWrap/>
            <w:vAlign w:val="bottom"/>
            <w:hideMark/>
          </w:tcPr>
          <w:p w:rsidR="00E56041" w:rsidRPr="00F75D0C" w:rsidRDefault="00E56041" w:rsidP="00E56041">
            <w:pPr>
              <w:ind w:left="342"/>
              <w:rPr>
                <w:b/>
                <w:bCs/>
                <w:sz w:val="16"/>
                <w:szCs w:val="16"/>
                <w:u w:val="single"/>
              </w:rPr>
            </w:pPr>
            <w:r w:rsidRPr="00F75D0C">
              <w:rPr>
                <w:b/>
                <w:bCs/>
                <w:sz w:val="16"/>
                <w:szCs w:val="16"/>
                <w:u w:val="single"/>
              </w:rPr>
              <w:t>State Office responsible for contract</w:t>
            </w:r>
          </w:p>
        </w:tc>
        <w:tc>
          <w:tcPr>
            <w:tcW w:w="540" w:type="dxa"/>
            <w:tcBorders>
              <w:top w:val="nil"/>
              <w:left w:val="single" w:sz="4" w:space="0" w:color="auto"/>
              <w:bottom w:val="single" w:sz="4" w:space="0" w:color="auto"/>
              <w:right w:val="nil"/>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single" w:sz="4" w:space="0" w:color="auto"/>
              <w:left w:val="single" w:sz="4" w:space="0" w:color="auto"/>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90" w:type="dxa"/>
            <w:tcBorders>
              <w:top w:val="single" w:sz="4" w:space="0" w:color="auto"/>
              <w:left w:val="nil"/>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3</w:t>
            </w:r>
          </w:p>
        </w:tc>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ind w:left="342"/>
              <w:rPr>
                <w:b/>
                <w:bCs/>
                <w:sz w:val="16"/>
                <w:szCs w:val="16"/>
                <w:u w:val="single"/>
              </w:rPr>
            </w:pPr>
            <w:r w:rsidRPr="00F75D0C">
              <w:rPr>
                <w:b/>
                <w:bCs/>
                <w:sz w:val="16"/>
                <w:szCs w:val="16"/>
                <w:u w:val="single"/>
              </w:rPr>
              <w:t> </w:t>
            </w:r>
          </w:p>
        </w:tc>
        <w:tc>
          <w:tcPr>
            <w:tcW w:w="54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90" w:type="dxa"/>
            <w:tcBorders>
              <w:top w:val="nil"/>
              <w:left w:val="nil"/>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nil"/>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rFonts w:ascii="Arial" w:hAnsi="Arial" w:cs="Arial"/>
                <w:b/>
                <w:bCs/>
                <w:sz w:val="20"/>
                <w:szCs w:val="20"/>
              </w:rPr>
            </w:pP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b/>
                <w:bCs/>
                <w:sz w:val="16"/>
                <w:szCs w:val="16"/>
                <w:u w:val="single"/>
              </w:rPr>
            </w:pPr>
          </w:p>
        </w:tc>
        <w:tc>
          <w:tcPr>
            <w:tcW w:w="540" w:type="dxa"/>
            <w:tcBorders>
              <w:top w:val="nil"/>
              <w:left w:val="nil"/>
              <w:bottom w:val="nil"/>
              <w:right w:val="nil"/>
            </w:tcBorders>
            <w:shd w:val="clear" w:color="000000" w:fill="FFFFFF"/>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single" w:sz="4" w:space="0" w:color="auto"/>
              <w:right w:val="nil"/>
            </w:tcBorders>
            <w:shd w:val="clear" w:color="000000" w:fill="FFFFFF"/>
            <w:noWrap/>
            <w:vAlign w:val="bottom"/>
            <w:hideMark/>
          </w:tcPr>
          <w:p w:rsidR="00E56041" w:rsidRPr="00F75D0C" w:rsidRDefault="00E56041" w:rsidP="00E56041">
            <w:pPr>
              <w:jc w:val="center"/>
              <w:rPr>
                <w:b/>
                <w:bCs/>
                <w:sz w:val="16"/>
                <w:szCs w:val="16"/>
              </w:rPr>
            </w:pPr>
            <w:r w:rsidRPr="00F75D0C">
              <w:rPr>
                <w:b/>
                <w:bCs/>
                <w:sz w:val="16"/>
                <w:szCs w:val="16"/>
              </w:rPr>
              <w:t> </w:t>
            </w:r>
          </w:p>
        </w:tc>
        <w:tc>
          <w:tcPr>
            <w:tcW w:w="990" w:type="dxa"/>
            <w:tcBorders>
              <w:top w:val="nil"/>
              <w:left w:val="nil"/>
              <w:bottom w:val="single" w:sz="4" w:space="0" w:color="auto"/>
              <w:right w:val="nil"/>
            </w:tcBorders>
            <w:shd w:val="clear" w:color="000000" w:fill="FFFFFF"/>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nil"/>
            </w:tcBorders>
            <w:shd w:val="clear" w:color="000000" w:fill="FFFFFF"/>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nil"/>
            </w:tcBorders>
            <w:shd w:val="clear" w:color="000000" w:fill="FFFFFF"/>
            <w:noWrap/>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000000" w:fill="FFFFFF"/>
            <w:noWrap/>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4</w:t>
            </w:r>
          </w:p>
        </w:tc>
        <w:tc>
          <w:tcPr>
            <w:tcW w:w="46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ind w:left="342"/>
              <w:rPr>
                <w:b/>
                <w:bCs/>
                <w:sz w:val="16"/>
                <w:szCs w:val="16"/>
                <w:u w:val="single"/>
              </w:rPr>
            </w:pPr>
            <w:r w:rsidRPr="00F75D0C">
              <w:rPr>
                <w:b/>
                <w:bCs/>
                <w:sz w:val="16"/>
                <w:szCs w:val="16"/>
                <w:u w:val="single"/>
              </w:rPr>
              <w:t xml:space="preserve">Type of site (single family house, condo, apartment, </w:t>
            </w:r>
            <w:r w:rsidR="00D75236" w:rsidRPr="00F75D0C">
              <w:rPr>
                <w:b/>
                <w:bCs/>
                <w:sz w:val="16"/>
                <w:szCs w:val="16"/>
                <w:u w:val="single"/>
              </w:rPr>
              <w:t>etc.</w:t>
            </w:r>
            <w:r w:rsidRPr="00F75D0C">
              <w:rPr>
                <w:b/>
                <w:bCs/>
                <w:sz w:val="16"/>
                <w:szCs w:val="16"/>
                <w:u w:val="single"/>
              </w:rPr>
              <w: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UFR Schedule B</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70"/>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5</w:t>
            </w:r>
          </w:p>
        </w:tc>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ind w:left="342"/>
              <w:rPr>
                <w:b/>
                <w:bCs/>
                <w:sz w:val="16"/>
                <w:szCs w:val="16"/>
                <w:u w:val="single"/>
              </w:rPr>
            </w:pPr>
            <w:r w:rsidRPr="00F75D0C">
              <w:rPr>
                <w:b/>
                <w:bCs/>
                <w:sz w:val="16"/>
                <w:szCs w:val="16"/>
                <w:u w:val="single"/>
              </w:rPr>
              <w:t>Capacity</w:t>
            </w:r>
          </w:p>
        </w:tc>
        <w:tc>
          <w:tcPr>
            <w:tcW w:w="540" w:type="dxa"/>
            <w:tcBorders>
              <w:top w:val="nil"/>
              <w:left w:val="nil"/>
              <w:bottom w:val="nil"/>
              <w:right w:val="single" w:sz="4" w:space="0" w:color="auto"/>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u w:val="single"/>
              </w:rPr>
            </w:pPr>
            <w:r w:rsidRPr="00F75D0C">
              <w:rPr>
                <w:b/>
                <w:bCs/>
                <w:sz w:val="16"/>
                <w:szCs w:val="16"/>
                <w:u w:val="single"/>
              </w:rPr>
              <w:t>0</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6</w:t>
            </w: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b/>
                <w:bCs/>
                <w:sz w:val="16"/>
                <w:szCs w:val="16"/>
                <w:u w:val="single"/>
              </w:rPr>
            </w:pPr>
            <w:r w:rsidRPr="00F75D0C">
              <w:rPr>
                <w:b/>
                <w:bCs/>
                <w:sz w:val="16"/>
                <w:szCs w:val="16"/>
                <w:u w:val="single"/>
              </w:rPr>
              <w:t>Reported on UFR for Location : UFR Year -&gt;</w:t>
            </w:r>
          </w:p>
        </w:tc>
        <w:tc>
          <w:tcPr>
            <w:tcW w:w="540" w:type="dxa"/>
            <w:tcBorders>
              <w:top w:val="single" w:sz="8" w:space="0" w:color="auto"/>
              <w:left w:val="single" w:sz="8" w:space="0" w:color="auto"/>
              <w:bottom w:val="nil"/>
              <w:right w:val="single" w:sz="8" w:space="0" w:color="auto"/>
            </w:tcBorders>
            <w:shd w:val="clear" w:color="auto" w:fill="auto"/>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1620" w:type="dxa"/>
            <w:tcBorders>
              <w:top w:val="nil"/>
              <w:left w:val="nil"/>
              <w:bottom w:val="nil"/>
              <w:right w:val="nil"/>
            </w:tcBorders>
            <w:shd w:val="clear" w:color="000000" w:fill="C0C0C0"/>
            <w:noWrap/>
            <w:vAlign w:val="bottom"/>
            <w:hideMark/>
          </w:tcPr>
          <w:p w:rsidR="00E56041" w:rsidRPr="00F75D0C" w:rsidRDefault="00E56041" w:rsidP="00E56041">
            <w:pPr>
              <w:rPr>
                <w:b/>
                <w:bCs/>
                <w:sz w:val="16"/>
                <w:szCs w:val="16"/>
                <w:u w:val="single"/>
              </w:rPr>
            </w:pPr>
            <w:r w:rsidRPr="00F75D0C">
              <w:rPr>
                <w:b/>
                <w:bCs/>
                <w:sz w:val="16"/>
                <w:szCs w:val="16"/>
                <w:u w:val="single"/>
              </w:rPr>
              <w:t> </w:t>
            </w:r>
          </w:p>
        </w:tc>
        <w:tc>
          <w:tcPr>
            <w:tcW w:w="990" w:type="dxa"/>
            <w:tcBorders>
              <w:top w:val="nil"/>
              <w:left w:val="nil"/>
              <w:bottom w:val="nil"/>
              <w:right w:val="nil"/>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nil"/>
              <w:right w:val="nil"/>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nil"/>
              <w:right w:val="nil"/>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nil"/>
              <w:right w:val="nil"/>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nil"/>
              <w:right w:val="nil"/>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7</w:t>
            </w:r>
          </w:p>
        </w:tc>
        <w:tc>
          <w:tcPr>
            <w:tcW w:w="4680" w:type="dxa"/>
            <w:tcBorders>
              <w:top w:val="single" w:sz="4" w:space="0" w:color="auto"/>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UFR Line 13E - Facility and Program Equipment Expenses</w:t>
            </w:r>
          </w:p>
        </w:tc>
        <w:tc>
          <w:tcPr>
            <w:tcW w:w="540" w:type="dxa"/>
            <w:tcBorders>
              <w:top w:val="single" w:sz="4" w:space="0" w:color="auto"/>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8</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UFR Line 14E - Facility and Program Depreciation</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9</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UFR Line 15E- Facility Operations Maintenance and Furn.</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10</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UFR Line 16E - Facility General Liability Insurance</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11</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 xml:space="preserve">UFR Line 24E - Food </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12</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1"/>
              <w:rPr>
                <w:b/>
                <w:bCs/>
                <w:sz w:val="16"/>
                <w:szCs w:val="16"/>
              </w:rPr>
            </w:pPr>
            <w:r w:rsidRPr="00F75D0C">
              <w:rPr>
                <w:b/>
                <w:bCs/>
                <w:sz w:val="16"/>
                <w:szCs w:val="16"/>
              </w:rPr>
              <w:t>Total Reported UFR Expenditures</w:t>
            </w:r>
          </w:p>
        </w:tc>
        <w:tc>
          <w:tcPr>
            <w:tcW w:w="540" w:type="dxa"/>
            <w:tcBorders>
              <w:top w:val="nil"/>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ind w:firstLineChars="100" w:firstLine="161"/>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9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81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rFonts w:ascii="Arial" w:hAnsi="Arial" w:cs="Arial"/>
                <w:b/>
                <w:bCs/>
                <w:sz w:val="20"/>
                <w:szCs w:val="20"/>
              </w:rPr>
            </w:pP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b/>
                <w:bCs/>
                <w:sz w:val="16"/>
                <w:szCs w:val="16"/>
                <w:u w:val="single"/>
              </w:rPr>
            </w:pPr>
          </w:p>
          <w:p w:rsidR="00E56041" w:rsidRPr="00F75D0C" w:rsidRDefault="00E56041" w:rsidP="00E56041">
            <w:pPr>
              <w:ind w:left="342"/>
              <w:rPr>
                <w:b/>
                <w:bCs/>
                <w:sz w:val="16"/>
                <w:szCs w:val="16"/>
                <w:u w:val="single"/>
              </w:rPr>
            </w:pPr>
            <w:r w:rsidRPr="00F75D0C">
              <w:rPr>
                <w:b/>
                <w:bCs/>
                <w:sz w:val="16"/>
                <w:szCs w:val="16"/>
                <w:u w:val="single"/>
              </w:rPr>
              <w:t>Adjustments to UFR</w:t>
            </w:r>
          </w:p>
        </w:tc>
        <w:tc>
          <w:tcPr>
            <w:tcW w:w="540" w:type="dxa"/>
            <w:tcBorders>
              <w:top w:val="nil"/>
              <w:left w:val="nil"/>
              <w:bottom w:val="nil"/>
              <w:right w:val="nil"/>
            </w:tcBorders>
            <w:shd w:val="clear" w:color="auto" w:fill="auto"/>
            <w:noWrap/>
            <w:vAlign w:val="bottom"/>
            <w:hideMark/>
          </w:tcPr>
          <w:p w:rsidR="00E56041" w:rsidRPr="00F75D0C" w:rsidRDefault="00E56041" w:rsidP="00E56041">
            <w:pPr>
              <w:rPr>
                <w:b/>
                <w:bCs/>
                <w:sz w:val="16"/>
                <w:szCs w:val="16"/>
                <w:u w:val="single"/>
              </w:rPr>
            </w:pPr>
          </w:p>
        </w:tc>
        <w:tc>
          <w:tcPr>
            <w:tcW w:w="1620" w:type="dxa"/>
            <w:tcBorders>
              <w:top w:val="nil"/>
              <w:left w:val="nil"/>
              <w:bottom w:val="nil"/>
              <w:right w:val="nil"/>
            </w:tcBorders>
            <w:shd w:val="clear" w:color="auto" w:fill="auto"/>
            <w:noWrap/>
            <w:vAlign w:val="bottom"/>
            <w:hideMark/>
          </w:tcPr>
          <w:p w:rsidR="00E56041" w:rsidRPr="00F75D0C" w:rsidRDefault="00E56041" w:rsidP="00E56041">
            <w:pPr>
              <w:rPr>
                <w:b/>
                <w:bCs/>
                <w:sz w:val="16"/>
                <w:szCs w:val="16"/>
                <w:u w:val="single"/>
              </w:rPr>
            </w:pPr>
          </w:p>
        </w:tc>
        <w:tc>
          <w:tcPr>
            <w:tcW w:w="99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90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90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81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90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13</w:t>
            </w:r>
          </w:p>
        </w:tc>
        <w:tc>
          <w:tcPr>
            <w:tcW w:w="4680" w:type="dxa"/>
            <w:tcBorders>
              <w:top w:val="single" w:sz="4" w:space="0" w:color="auto"/>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UFR Line 13E - Facility and Program Equipment Expenses</w:t>
            </w:r>
          </w:p>
        </w:tc>
        <w:tc>
          <w:tcPr>
            <w:tcW w:w="540" w:type="dxa"/>
            <w:tcBorders>
              <w:top w:val="single" w:sz="4" w:space="0" w:color="auto"/>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14</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UFR Line 14E - Facility and Program Depreciation</w:t>
            </w:r>
          </w:p>
        </w:tc>
        <w:tc>
          <w:tcPr>
            <w:tcW w:w="540" w:type="dxa"/>
            <w:tcBorders>
              <w:top w:val="nil"/>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single" w:sz="4" w:space="0" w:color="auto"/>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15</w:t>
            </w:r>
          </w:p>
        </w:tc>
        <w:tc>
          <w:tcPr>
            <w:tcW w:w="4680" w:type="dxa"/>
            <w:tcBorders>
              <w:top w:val="single" w:sz="4" w:space="0" w:color="auto"/>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UFR Line 15E- Facility Operations Maintenance and Furn.</w:t>
            </w:r>
          </w:p>
        </w:tc>
        <w:tc>
          <w:tcPr>
            <w:tcW w:w="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16</w:t>
            </w:r>
          </w:p>
        </w:tc>
        <w:tc>
          <w:tcPr>
            <w:tcW w:w="4680" w:type="dxa"/>
            <w:tcBorders>
              <w:top w:val="single" w:sz="4" w:space="0" w:color="auto"/>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 xml:space="preserve">UFR Line 16E - Facility General </w:t>
            </w:r>
            <w:r w:rsidR="00D75236" w:rsidRPr="00F75D0C">
              <w:rPr>
                <w:sz w:val="16"/>
                <w:szCs w:val="16"/>
              </w:rPr>
              <w:t>Liability</w:t>
            </w:r>
            <w:r w:rsidRPr="00F75D0C">
              <w:rPr>
                <w:sz w:val="16"/>
                <w:szCs w:val="16"/>
              </w:rPr>
              <w:t xml:space="preserve"> Insurance</w:t>
            </w:r>
          </w:p>
        </w:tc>
        <w:tc>
          <w:tcPr>
            <w:tcW w:w="540" w:type="dxa"/>
            <w:tcBorders>
              <w:top w:val="single" w:sz="4" w:space="0" w:color="auto"/>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single" w:sz="4" w:space="0" w:color="auto"/>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17</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 xml:space="preserve">UFR Line 24E - Food </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18</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1"/>
              <w:rPr>
                <w:b/>
                <w:bCs/>
                <w:sz w:val="16"/>
                <w:szCs w:val="16"/>
              </w:rPr>
            </w:pPr>
            <w:r w:rsidRPr="00F75D0C">
              <w:rPr>
                <w:b/>
                <w:bCs/>
                <w:sz w:val="16"/>
                <w:szCs w:val="16"/>
              </w:rPr>
              <w:t>Total Post-UFR Adjustments</w:t>
            </w:r>
          </w:p>
        </w:tc>
        <w:tc>
          <w:tcPr>
            <w:tcW w:w="540" w:type="dxa"/>
            <w:tcBorders>
              <w:top w:val="nil"/>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ind w:firstLineChars="100" w:firstLine="161"/>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9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single" w:sz="4" w:space="0" w:color="auto"/>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810" w:type="dxa"/>
            <w:tcBorders>
              <w:top w:val="single" w:sz="4" w:space="0" w:color="auto"/>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single" w:sz="4" w:space="0" w:color="auto"/>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r>
      <w:tr w:rsidR="00E56041" w:rsidRPr="00F75D0C" w:rsidTr="00E56041">
        <w:trPr>
          <w:trHeight w:val="143"/>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sz w:val="16"/>
                <w:szCs w:val="16"/>
              </w:rPr>
            </w:pPr>
          </w:p>
        </w:tc>
        <w:tc>
          <w:tcPr>
            <w:tcW w:w="54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162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9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81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19</w:t>
            </w:r>
          </w:p>
        </w:tc>
        <w:tc>
          <w:tcPr>
            <w:tcW w:w="4680" w:type="dxa"/>
            <w:tcBorders>
              <w:top w:val="single" w:sz="4" w:space="0" w:color="auto"/>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Net Expense for Site</w:t>
            </w:r>
          </w:p>
        </w:tc>
        <w:tc>
          <w:tcPr>
            <w:tcW w:w="540" w:type="dxa"/>
            <w:tcBorders>
              <w:top w:val="single" w:sz="4" w:space="0" w:color="auto"/>
              <w:left w:val="single" w:sz="4" w:space="0" w:color="auto"/>
              <w:bottom w:val="nil"/>
              <w:right w:val="single" w:sz="4" w:space="0" w:color="auto"/>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9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81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20</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Daily Rate</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99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81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21</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Class Rate</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99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81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22</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Calculated Payment Level</w:t>
            </w:r>
          </w:p>
        </w:tc>
        <w:tc>
          <w:tcPr>
            <w:tcW w:w="540" w:type="dxa"/>
            <w:tcBorders>
              <w:top w:val="nil"/>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9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81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23</w:t>
            </w:r>
          </w:p>
        </w:tc>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Capacity Purchased by other contract: Purchaser -&gt;</w:t>
            </w:r>
          </w:p>
        </w:tc>
        <w:tc>
          <w:tcPr>
            <w:tcW w:w="54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99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81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24</w:t>
            </w:r>
          </w:p>
        </w:tc>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Capacity Purchased by other contract: Capacity -&gt;</w:t>
            </w:r>
          </w:p>
        </w:tc>
        <w:tc>
          <w:tcPr>
            <w:tcW w:w="54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r w:rsidRPr="00F75D0C">
              <w:rPr>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r w:rsidRPr="00F75D0C">
              <w:rPr>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r w:rsidRPr="00F75D0C">
              <w:rPr>
                <w:sz w:val="16"/>
                <w:szCs w:val="16"/>
              </w:rPr>
              <w:t> $</w:t>
            </w:r>
          </w:p>
        </w:tc>
        <w:tc>
          <w:tcPr>
            <w:tcW w:w="81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r w:rsidRPr="00F75D0C">
              <w:rPr>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E56041" w:rsidRPr="00F75D0C" w:rsidRDefault="00E56041" w:rsidP="00E56041">
            <w:pPr>
              <w:rPr>
                <w:sz w:val="16"/>
                <w:szCs w:val="16"/>
              </w:rPr>
            </w:pPr>
            <w:r w:rsidRPr="00F75D0C">
              <w:rPr>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25</w:t>
            </w:r>
          </w:p>
        </w:tc>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Net Payment Level for Site</w:t>
            </w:r>
          </w:p>
        </w:tc>
        <w:tc>
          <w:tcPr>
            <w:tcW w:w="54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9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81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b/>
                <w:bCs/>
                <w:i/>
                <w:iCs/>
                <w:sz w:val="16"/>
                <w:szCs w:val="16"/>
                <w:u w:val="single"/>
              </w:rPr>
            </w:pPr>
            <w:r w:rsidRPr="00F75D0C">
              <w:rPr>
                <w:b/>
                <w:bCs/>
                <w:i/>
                <w:iCs/>
                <w:sz w:val="16"/>
                <w:szCs w:val="16"/>
                <w:u w:val="single"/>
              </w:rPr>
              <w:t>Offsets</w:t>
            </w:r>
          </w:p>
        </w:tc>
        <w:tc>
          <w:tcPr>
            <w:tcW w:w="540" w:type="dxa"/>
            <w:tcBorders>
              <w:top w:val="nil"/>
              <w:left w:val="nil"/>
              <w:bottom w:val="nil"/>
              <w:right w:val="nil"/>
            </w:tcBorders>
            <w:shd w:val="clear" w:color="auto" w:fill="auto"/>
            <w:noWrap/>
            <w:vAlign w:val="bottom"/>
            <w:hideMark/>
          </w:tcPr>
          <w:p w:rsidR="00E56041" w:rsidRPr="00F75D0C" w:rsidRDefault="00E56041" w:rsidP="00E56041">
            <w:pPr>
              <w:rPr>
                <w:b/>
                <w:bCs/>
                <w:i/>
                <w:iCs/>
                <w:sz w:val="16"/>
                <w:szCs w:val="16"/>
                <w:u w:val="single"/>
              </w:rPr>
            </w:pPr>
          </w:p>
        </w:tc>
        <w:tc>
          <w:tcPr>
            <w:tcW w:w="1620" w:type="dxa"/>
            <w:tcBorders>
              <w:top w:val="nil"/>
              <w:left w:val="nil"/>
              <w:bottom w:val="nil"/>
              <w:right w:val="nil"/>
            </w:tcBorders>
            <w:shd w:val="clear" w:color="auto" w:fill="auto"/>
            <w:noWrap/>
            <w:vAlign w:val="bottom"/>
            <w:hideMark/>
          </w:tcPr>
          <w:p w:rsidR="00E56041" w:rsidRPr="00F75D0C" w:rsidRDefault="00E56041" w:rsidP="00E56041">
            <w:pPr>
              <w:rPr>
                <w:b/>
                <w:bCs/>
                <w:i/>
                <w:iCs/>
                <w:sz w:val="16"/>
                <w:szCs w:val="16"/>
                <w:u w:val="single"/>
              </w:rPr>
            </w:pPr>
          </w:p>
        </w:tc>
        <w:tc>
          <w:tcPr>
            <w:tcW w:w="99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90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90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81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c>
          <w:tcPr>
            <w:tcW w:w="900" w:type="dxa"/>
            <w:tcBorders>
              <w:top w:val="nil"/>
              <w:left w:val="nil"/>
              <w:bottom w:val="nil"/>
              <w:right w:val="nil"/>
            </w:tcBorders>
            <w:shd w:val="clear" w:color="auto" w:fill="auto"/>
            <w:vAlign w:val="bottom"/>
            <w:hideMark/>
          </w:tcPr>
          <w:p w:rsidR="00E56041" w:rsidRPr="00F75D0C" w:rsidRDefault="00E56041" w:rsidP="00E56041">
            <w:pPr>
              <w:jc w:val="center"/>
              <w:rPr>
                <w:b/>
                <w:bCs/>
                <w:sz w:val="16"/>
                <w:szCs w:val="16"/>
              </w:rPr>
            </w:pP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26</w:t>
            </w:r>
          </w:p>
        </w:tc>
        <w:tc>
          <w:tcPr>
            <w:tcW w:w="4680" w:type="dxa"/>
            <w:tcBorders>
              <w:top w:val="single" w:sz="4" w:space="0" w:color="auto"/>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Charges for Care (SSI, SSDI, other)</w:t>
            </w:r>
          </w:p>
        </w:tc>
        <w:tc>
          <w:tcPr>
            <w:tcW w:w="540" w:type="dxa"/>
            <w:tcBorders>
              <w:top w:val="single" w:sz="4" w:space="0" w:color="auto"/>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27</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0"/>
              <w:rPr>
                <w:sz w:val="16"/>
                <w:szCs w:val="16"/>
              </w:rPr>
            </w:pPr>
            <w:r w:rsidRPr="00F75D0C">
              <w:rPr>
                <w:sz w:val="16"/>
                <w:szCs w:val="16"/>
              </w:rPr>
              <w:t>Section 8</w:t>
            </w:r>
          </w:p>
        </w:tc>
        <w:tc>
          <w:tcPr>
            <w:tcW w:w="540" w:type="dxa"/>
            <w:tcBorders>
              <w:top w:val="nil"/>
              <w:left w:val="single" w:sz="4" w:space="0" w:color="auto"/>
              <w:bottom w:val="nil"/>
              <w:right w:val="single" w:sz="4" w:space="0" w:color="auto"/>
            </w:tcBorders>
            <w:shd w:val="clear" w:color="000000" w:fill="C0C0C0"/>
            <w:noWrap/>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28</w:t>
            </w:r>
          </w:p>
        </w:tc>
        <w:tc>
          <w:tcPr>
            <w:tcW w:w="4680" w:type="dxa"/>
            <w:tcBorders>
              <w:top w:val="nil"/>
              <w:left w:val="single" w:sz="4" w:space="0" w:color="auto"/>
              <w:bottom w:val="single" w:sz="4" w:space="0" w:color="auto"/>
              <w:right w:val="nil"/>
            </w:tcBorders>
            <w:shd w:val="clear" w:color="auto" w:fill="auto"/>
            <w:vAlign w:val="bottom"/>
            <w:hideMark/>
          </w:tcPr>
          <w:p w:rsidR="00E56041" w:rsidRPr="00F75D0C" w:rsidRDefault="00E56041" w:rsidP="00E56041">
            <w:pPr>
              <w:ind w:left="342" w:firstLineChars="100" w:firstLine="160"/>
              <w:rPr>
                <w:sz w:val="16"/>
                <w:szCs w:val="16"/>
              </w:rPr>
            </w:pPr>
            <w:r w:rsidRPr="00F75D0C">
              <w:rPr>
                <w:sz w:val="16"/>
                <w:szCs w:val="16"/>
              </w:rPr>
              <w:t>Food Stamps</w:t>
            </w:r>
          </w:p>
        </w:tc>
        <w:tc>
          <w:tcPr>
            <w:tcW w:w="540" w:type="dxa"/>
            <w:tcBorders>
              <w:top w:val="nil"/>
              <w:left w:val="single" w:sz="4" w:space="0" w:color="auto"/>
              <w:bottom w:val="nil"/>
              <w:right w:val="single" w:sz="4" w:space="0" w:color="auto"/>
            </w:tcBorders>
            <w:shd w:val="clear" w:color="000000" w:fill="C0C0C0"/>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29</w:t>
            </w:r>
          </w:p>
        </w:tc>
        <w:tc>
          <w:tcPr>
            <w:tcW w:w="4680" w:type="dxa"/>
            <w:tcBorders>
              <w:top w:val="nil"/>
              <w:left w:val="single" w:sz="4" w:space="0" w:color="auto"/>
              <w:bottom w:val="single" w:sz="4" w:space="0" w:color="auto"/>
              <w:right w:val="nil"/>
            </w:tcBorders>
            <w:shd w:val="clear" w:color="auto" w:fill="auto"/>
            <w:vAlign w:val="bottom"/>
            <w:hideMark/>
          </w:tcPr>
          <w:p w:rsidR="00E56041" w:rsidRPr="00F75D0C" w:rsidRDefault="00E56041" w:rsidP="00E56041">
            <w:pPr>
              <w:ind w:left="342" w:firstLineChars="100" w:firstLine="160"/>
              <w:rPr>
                <w:sz w:val="16"/>
                <w:szCs w:val="16"/>
              </w:rPr>
            </w:pPr>
            <w:r w:rsidRPr="00F75D0C">
              <w:rPr>
                <w:sz w:val="16"/>
                <w:szCs w:val="16"/>
              </w:rPr>
              <w:t>Other Offsets</w:t>
            </w:r>
          </w:p>
        </w:tc>
        <w:tc>
          <w:tcPr>
            <w:tcW w:w="540" w:type="dxa"/>
            <w:tcBorders>
              <w:top w:val="nil"/>
              <w:left w:val="single" w:sz="4" w:space="0" w:color="auto"/>
              <w:bottom w:val="nil"/>
              <w:right w:val="single" w:sz="4" w:space="0" w:color="auto"/>
            </w:tcBorders>
            <w:shd w:val="clear" w:color="000000" w:fill="C0C0C0"/>
            <w:vAlign w:val="bottom"/>
            <w:hideMark/>
          </w:tcPr>
          <w:p w:rsidR="00E56041" w:rsidRPr="00F75D0C" w:rsidRDefault="00E56041" w:rsidP="00E56041">
            <w:pPr>
              <w:ind w:firstLineChars="100" w:firstLine="160"/>
              <w:rPr>
                <w:sz w:val="16"/>
                <w:szCs w:val="16"/>
              </w:rPr>
            </w:pPr>
            <w:r w:rsidRPr="00F75D0C">
              <w:rPr>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sz w:val="16"/>
                <w:szCs w:val="16"/>
              </w:rPr>
            </w:pPr>
            <w:r w:rsidRPr="00F75D0C">
              <w:rPr>
                <w:sz w:val="16"/>
                <w:szCs w:val="16"/>
              </w:rPr>
              <w:t xml:space="preserve">                       -   </w:t>
            </w:r>
          </w:p>
        </w:tc>
        <w:tc>
          <w:tcPr>
            <w:tcW w:w="99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E56041" w:rsidRPr="00F75D0C" w:rsidRDefault="00E56041" w:rsidP="00E56041">
            <w:pPr>
              <w:jc w:val="center"/>
              <w:rPr>
                <w:b/>
                <w:bCs/>
                <w:sz w:val="16"/>
                <w:szCs w:val="16"/>
              </w:rPr>
            </w:pPr>
            <w:r w:rsidRPr="00F75D0C">
              <w:rPr>
                <w:b/>
                <w:bCs/>
                <w:sz w:val="16"/>
                <w:szCs w:val="16"/>
              </w:rPr>
              <w:t> </w:t>
            </w: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lastRenderedPageBreak/>
              <w:t>30</w:t>
            </w:r>
          </w:p>
        </w:tc>
        <w:tc>
          <w:tcPr>
            <w:tcW w:w="4680" w:type="dxa"/>
            <w:tcBorders>
              <w:top w:val="nil"/>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firstLineChars="100" w:firstLine="161"/>
              <w:rPr>
                <w:b/>
                <w:bCs/>
                <w:sz w:val="16"/>
                <w:szCs w:val="16"/>
              </w:rPr>
            </w:pPr>
            <w:r w:rsidRPr="00F75D0C">
              <w:rPr>
                <w:b/>
                <w:bCs/>
                <w:sz w:val="16"/>
                <w:szCs w:val="16"/>
              </w:rPr>
              <w:t>Total Offsets</w:t>
            </w:r>
          </w:p>
        </w:tc>
        <w:tc>
          <w:tcPr>
            <w:tcW w:w="540" w:type="dxa"/>
            <w:tcBorders>
              <w:top w:val="nil"/>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ind w:firstLineChars="100" w:firstLine="161"/>
              <w:rPr>
                <w:b/>
                <w:bCs/>
                <w:sz w:val="16"/>
                <w:szCs w:val="16"/>
              </w:rPr>
            </w:pPr>
            <w:r w:rsidRPr="00F75D0C">
              <w:rPr>
                <w:b/>
                <w:bCs/>
                <w:sz w:val="16"/>
                <w:szCs w:val="16"/>
              </w:rPr>
              <w:t> </w:t>
            </w:r>
          </w:p>
        </w:tc>
        <w:tc>
          <w:tcPr>
            <w:tcW w:w="1620" w:type="dxa"/>
            <w:tcBorders>
              <w:top w:val="nil"/>
              <w:left w:val="nil"/>
              <w:bottom w:val="single" w:sz="4" w:space="0" w:color="auto"/>
              <w:right w:val="single" w:sz="4" w:space="0" w:color="auto"/>
            </w:tcBorders>
            <w:shd w:val="clear" w:color="000000" w:fill="C0C0C0"/>
            <w:noWrap/>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9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81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c>
          <w:tcPr>
            <w:tcW w:w="900" w:type="dxa"/>
            <w:tcBorders>
              <w:top w:val="nil"/>
              <w:left w:val="nil"/>
              <w:bottom w:val="single" w:sz="4" w:space="0" w:color="auto"/>
              <w:right w:val="single" w:sz="4" w:space="0" w:color="auto"/>
            </w:tcBorders>
            <w:shd w:val="clear" w:color="000000" w:fill="C0C0C0"/>
            <w:vAlign w:val="bottom"/>
            <w:hideMark/>
          </w:tcPr>
          <w:p w:rsidR="00E56041" w:rsidRPr="00F75D0C" w:rsidRDefault="00E56041" w:rsidP="00E56041">
            <w:pPr>
              <w:jc w:val="center"/>
              <w:rPr>
                <w:b/>
                <w:bCs/>
                <w:sz w:val="16"/>
                <w:szCs w:val="16"/>
              </w:rPr>
            </w:pPr>
            <w:r w:rsidRPr="00F75D0C">
              <w:rPr>
                <w:b/>
                <w:bCs/>
                <w:sz w:val="16"/>
                <w:szCs w:val="16"/>
              </w:rPr>
              <w:t xml:space="preserve">                    -   </w:t>
            </w:r>
          </w:p>
        </w:tc>
      </w:tr>
      <w:tr w:rsidR="00E56041" w:rsidRPr="00F75D0C" w:rsidTr="00E56041">
        <w:trPr>
          <w:trHeight w:val="98"/>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b/>
                <w:bCs/>
                <w:sz w:val="16"/>
                <w:szCs w:val="16"/>
              </w:rPr>
            </w:pPr>
          </w:p>
        </w:tc>
        <w:tc>
          <w:tcPr>
            <w:tcW w:w="540" w:type="dxa"/>
            <w:tcBorders>
              <w:top w:val="nil"/>
              <w:left w:val="nil"/>
              <w:bottom w:val="nil"/>
              <w:right w:val="nil"/>
            </w:tcBorders>
            <w:shd w:val="clear" w:color="auto" w:fill="auto"/>
            <w:noWrap/>
            <w:vAlign w:val="bottom"/>
            <w:hideMark/>
          </w:tcPr>
          <w:p w:rsidR="00E56041" w:rsidRPr="00F75D0C" w:rsidRDefault="00E56041" w:rsidP="00E56041">
            <w:pPr>
              <w:rPr>
                <w:b/>
                <w:bCs/>
                <w:sz w:val="16"/>
                <w:szCs w:val="16"/>
              </w:rPr>
            </w:pPr>
          </w:p>
        </w:tc>
        <w:tc>
          <w:tcPr>
            <w:tcW w:w="162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9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81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31</w:t>
            </w:r>
          </w:p>
        </w:tc>
        <w:tc>
          <w:tcPr>
            <w:tcW w:w="4680" w:type="dxa"/>
            <w:tcBorders>
              <w:top w:val="single" w:sz="4" w:space="0" w:color="auto"/>
              <w:left w:val="single" w:sz="4" w:space="0" w:color="auto"/>
              <w:bottom w:val="single" w:sz="4" w:space="0" w:color="auto"/>
              <w:right w:val="nil"/>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Net Payment after offsets</w:t>
            </w:r>
          </w:p>
        </w:tc>
        <w:tc>
          <w:tcPr>
            <w:tcW w:w="540" w:type="dxa"/>
            <w:tcBorders>
              <w:top w:val="nil"/>
              <w:left w:val="single" w:sz="4" w:space="0" w:color="auto"/>
              <w:bottom w:val="single" w:sz="4" w:space="0" w:color="auto"/>
              <w:right w:val="single" w:sz="4" w:space="0" w:color="auto"/>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9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81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c>
          <w:tcPr>
            <w:tcW w:w="900" w:type="dxa"/>
            <w:tcBorders>
              <w:top w:val="single" w:sz="4" w:space="0" w:color="auto"/>
              <w:left w:val="nil"/>
              <w:bottom w:val="single" w:sz="4" w:space="0" w:color="auto"/>
              <w:right w:val="single" w:sz="4" w:space="0" w:color="auto"/>
            </w:tcBorders>
            <w:shd w:val="clear" w:color="000000" w:fill="C0C0C0"/>
            <w:noWrap/>
            <w:vAlign w:val="bottom"/>
            <w:hideMark/>
          </w:tcPr>
          <w:p w:rsidR="00E56041" w:rsidRPr="00F75D0C" w:rsidRDefault="00E56041" w:rsidP="00E56041">
            <w:pPr>
              <w:rPr>
                <w:sz w:val="16"/>
                <w:szCs w:val="16"/>
              </w:rPr>
            </w:pPr>
            <w:r w:rsidRPr="00F75D0C">
              <w:rPr>
                <w:sz w:val="16"/>
                <w:szCs w:val="16"/>
              </w:rPr>
              <w:t xml:space="preserve"> $                 -   </w:t>
            </w:r>
          </w:p>
        </w:tc>
      </w:tr>
      <w:tr w:rsidR="00E56041" w:rsidRPr="00F75D0C" w:rsidTr="00E56041">
        <w:trPr>
          <w:trHeight w:val="132"/>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sz w:val="16"/>
                <w:szCs w:val="16"/>
              </w:rPr>
            </w:pPr>
          </w:p>
        </w:tc>
        <w:tc>
          <w:tcPr>
            <w:tcW w:w="54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162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9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81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sz w:val="20"/>
                <w:szCs w:val="20"/>
              </w:rPr>
            </w:pPr>
          </w:p>
        </w:tc>
      </w:tr>
      <w:tr w:rsidR="00E56041" w:rsidRPr="00F75D0C" w:rsidTr="00E56041">
        <w:trPr>
          <w:trHeight w:val="270"/>
        </w:trPr>
        <w:tc>
          <w:tcPr>
            <w:tcW w:w="1188" w:type="dxa"/>
            <w:tcBorders>
              <w:top w:val="nil"/>
              <w:left w:val="nil"/>
              <w:bottom w:val="nil"/>
              <w:right w:val="nil"/>
            </w:tcBorders>
            <w:shd w:val="clear" w:color="auto" w:fill="auto"/>
            <w:noWrap/>
            <w:vAlign w:val="bottom"/>
            <w:hideMark/>
          </w:tcPr>
          <w:p w:rsidR="00E56041" w:rsidRPr="00F75D0C" w:rsidRDefault="00E56041" w:rsidP="00E56041">
            <w:pPr>
              <w:tabs>
                <w:tab w:val="left" w:pos="972"/>
              </w:tabs>
              <w:ind w:left="152" w:firstLine="42"/>
              <w:jc w:val="center"/>
              <w:rPr>
                <w:b/>
                <w:bCs/>
                <w:sz w:val="16"/>
                <w:szCs w:val="16"/>
              </w:rPr>
            </w:pPr>
            <w:r w:rsidRPr="00F75D0C">
              <w:rPr>
                <w:b/>
                <w:bCs/>
                <w:sz w:val="16"/>
                <w:szCs w:val="16"/>
              </w:rPr>
              <w:t>32</w:t>
            </w:r>
          </w:p>
        </w:tc>
        <w:tc>
          <w:tcPr>
            <w:tcW w:w="46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56041" w:rsidRPr="00F75D0C" w:rsidRDefault="00E56041" w:rsidP="00E56041">
            <w:pPr>
              <w:ind w:left="342"/>
              <w:rPr>
                <w:b/>
                <w:bCs/>
                <w:sz w:val="16"/>
                <w:szCs w:val="16"/>
              </w:rPr>
            </w:pPr>
            <w:r w:rsidRPr="00F75D0C">
              <w:rPr>
                <w:b/>
                <w:bCs/>
                <w:sz w:val="16"/>
                <w:szCs w:val="16"/>
              </w:rPr>
              <w:t>Monthly Billing Rate (net payment after offsets/ 12)</w:t>
            </w:r>
          </w:p>
        </w:tc>
        <w:tc>
          <w:tcPr>
            <w:tcW w:w="540" w:type="dxa"/>
            <w:tcBorders>
              <w:top w:val="single" w:sz="8" w:space="0" w:color="auto"/>
              <w:left w:val="nil"/>
              <w:bottom w:val="single" w:sz="8" w:space="0" w:color="auto"/>
              <w:right w:val="nil"/>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w:t>
            </w:r>
          </w:p>
        </w:tc>
        <w:tc>
          <w:tcPr>
            <w:tcW w:w="1620" w:type="dxa"/>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E56041" w:rsidRPr="00F75D0C" w:rsidRDefault="00E56041" w:rsidP="00E56041">
            <w:pPr>
              <w:rPr>
                <w:b/>
                <w:bCs/>
                <w:sz w:val="16"/>
                <w:szCs w:val="16"/>
              </w:rPr>
            </w:pPr>
            <w:r w:rsidRPr="00F75D0C">
              <w:rPr>
                <w:b/>
                <w:bCs/>
                <w:sz w:val="16"/>
                <w:szCs w:val="16"/>
              </w:rPr>
              <w:t xml:space="preserve"> $                    -   </w:t>
            </w:r>
          </w:p>
        </w:tc>
        <w:tc>
          <w:tcPr>
            <w:tcW w:w="99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81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sz w:val="20"/>
                <w:szCs w:val="20"/>
              </w:rPr>
            </w:pPr>
          </w:p>
        </w:tc>
      </w:tr>
      <w:tr w:rsidR="00E56041" w:rsidRPr="00F75D0C" w:rsidTr="00E56041">
        <w:trPr>
          <w:trHeight w:val="255"/>
        </w:trPr>
        <w:tc>
          <w:tcPr>
            <w:tcW w:w="1188" w:type="dxa"/>
            <w:tcBorders>
              <w:top w:val="nil"/>
              <w:left w:val="nil"/>
              <w:bottom w:val="nil"/>
              <w:right w:val="nil"/>
            </w:tcBorders>
            <w:shd w:val="clear" w:color="auto" w:fill="auto"/>
            <w:noWrap/>
            <w:vAlign w:val="bottom"/>
            <w:hideMark/>
          </w:tcPr>
          <w:p w:rsidR="00E56041" w:rsidRPr="00F75D0C" w:rsidRDefault="00E56041" w:rsidP="00E56041">
            <w:pPr>
              <w:jc w:val="center"/>
              <w:rPr>
                <w:rFonts w:ascii="Arial" w:hAnsi="Arial" w:cs="Arial"/>
                <w:b/>
                <w:bCs/>
                <w:sz w:val="20"/>
                <w:szCs w:val="20"/>
              </w:rPr>
            </w:pPr>
          </w:p>
        </w:tc>
        <w:tc>
          <w:tcPr>
            <w:tcW w:w="4680" w:type="dxa"/>
            <w:tcBorders>
              <w:top w:val="nil"/>
              <w:left w:val="nil"/>
              <w:bottom w:val="nil"/>
              <w:right w:val="nil"/>
            </w:tcBorders>
            <w:shd w:val="clear" w:color="auto" w:fill="auto"/>
            <w:noWrap/>
            <w:vAlign w:val="bottom"/>
            <w:hideMark/>
          </w:tcPr>
          <w:p w:rsidR="00E56041" w:rsidRPr="00F75D0C" w:rsidRDefault="00E56041" w:rsidP="00E56041">
            <w:pPr>
              <w:ind w:left="342"/>
              <w:rPr>
                <w:sz w:val="16"/>
                <w:szCs w:val="16"/>
              </w:rPr>
            </w:pPr>
          </w:p>
        </w:tc>
        <w:tc>
          <w:tcPr>
            <w:tcW w:w="54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162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9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sz w:val="16"/>
                <w:szCs w:val="16"/>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sz w:val="20"/>
                <w:szCs w:val="20"/>
              </w:rPr>
            </w:pPr>
          </w:p>
        </w:tc>
        <w:tc>
          <w:tcPr>
            <w:tcW w:w="81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E56041" w:rsidRPr="00F75D0C" w:rsidRDefault="00E56041" w:rsidP="00E56041">
            <w:pPr>
              <w:rPr>
                <w:rFonts w:ascii="Arial" w:hAnsi="Arial" w:cs="Arial"/>
                <w:sz w:val="20"/>
                <w:szCs w:val="20"/>
              </w:rPr>
            </w:pPr>
          </w:p>
        </w:tc>
      </w:tr>
    </w:tbl>
    <w:p w:rsidR="000018F4" w:rsidRDefault="000018F4" w:rsidP="0042677C">
      <w:pPr>
        <w:ind w:left="-360"/>
        <w:rPr>
          <w:b/>
          <w:sz w:val="28"/>
          <w:szCs w:val="28"/>
        </w:rPr>
      </w:pPr>
    </w:p>
    <w:p w:rsidR="000F0B2E" w:rsidRPr="000018F4" w:rsidRDefault="000F0B2E" w:rsidP="0042677C">
      <w:pPr>
        <w:ind w:left="-360"/>
      </w:pPr>
      <w:r w:rsidRPr="000018F4">
        <w:rPr>
          <w:b/>
          <w:sz w:val="28"/>
          <w:szCs w:val="28"/>
        </w:rPr>
        <w:t>APPROVAL PROCESS FOR NEW OR EXISTING ALTR OCCUPANCY CONTRACTS</w:t>
      </w:r>
    </w:p>
    <w:p w:rsidR="00683757" w:rsidRDefault="00683757" w:rsidP="0042677C">
      <w:pPr>
        <w:ind w:left="-360"/>
      </w:pPr>
    </w:p>
    <w:p w:rsidR="005D2775" w:rsidRDefault="005D2775" w:rsidP="0042677C">
      <w:pPr>
        <w:ind w:left="-360"/>
      </w:pPr>
      <w:r>
        <w:t>As noted in 101 CMR 420.00, the Executive Office of Healt</w:t>
      </w:r>
      <w:r w:rsidR="00474E3C">
        <w:t xml:space="preserve">h and Human Services </w:t>
      </w:r>
      <w:r w:rsidR="0093140F">
        <w:t>determines</w:t>
      </w:r>
      <w:r>
        <w:t xml:space="preserve"> the rates for new ALTR </w:t>
      </w:r>
      <w:r w:rsidR="00401346">
        <w:t xml:space="preserve">sites. </w:t>
      </w:r>
      <w:r w:rsidR="00A86A5F">
        <w:t xml:space="preserve">As of January 1, 2017, ABI </w:t>
      </w:r>
      <w:r w:rsidR="00401346">
        <w:t>homes are paid ALTR regulated rates</w:t>
      </w:r>
      <w:r w:rsidR="0093140F">
        <w:t xml:space="preserve"> and new ABI </w:t>
      </w:r>
      <w:r w:rsidR="00A86A5F">
        <w:t xml:space="preserve">sites </w:t>
      </w:r>
      <w:r w:rsidR="00401346">
        <w:t>come under the EHS rate setting process</w:t>
      </w:r>
      <w:r>
        <w:t xml:space="preserve">.  </w:t>
      </w:r>
      <w:r w:rsidR="0093140F">
        <w:t xml:space="preserve">Providers requesting a rate for a new site are to complete the </w:t>
      </w:r>
      <w:r>
        <w:t>App</w:t>
      </w:r>
      <w:r w:rsidR="00683757">
        <w:t>lication for New Site Occupancy</w:t>
      </w:r>
      <w:r w:rsidR="000018F4">
        <w:t xml:space="preserve"> </w:t>
      </w:r>
      <w:r w:rsidR="00857C97">
        <w:t xml:space="preserve">and submit with appropriate documentation to their Area Office.  The Application for New Site Occupancy </w:t>
      </w:r>
      <w:r w:rsidR="000018F4">
        <w:t>can be found</w:t>
      </w:r>
      <w:r w:rsidR="00683757">
        <w:t xml:space="preserve"> on the main DDS POS web page under Forms</w:t>
      </w:r>
      <w:r w:rsidR="00A86A5F">
        <w:t xml:space="preserve">.  </w:t>
      </w:r>
    </w:p>
    <w:p w:rsidR="00A86A5F" w:rsidRDefault="00A86A5F" w:rsidP="0042677C">
      <w:pPr>
        <w:ind w:left="-360"/>
      </w:pPr>
    </w:p>
    <w:p w:rsidR="000F0B2E" w:rsidRDefault="005D2775" w:rsidP="0042677C">
      <w:pPr>
        <w:ind w:left="-360"/>
      </w:pPr>
      <w:r>
        <w:t xml:space="preserve">The </w:t>
      </w:r>
      <w:r w:rsidR="000F0B2E">
        <w:t>following process has been approved for providers to secure funding for ne</w:t>
      </w:r>
      <w:r w:rsidR="003D1EDD">
        <w:t>w residential sites</w:t>
      </w:r>
      <w:r w:rsidR="0042677C">
        <w:t xml:space="preserve">. </w:t>
      </w:r>
      <w:r w:rsidR="003D1EDD">
        <w:t xml:space="preserve">Please note, review and approval of the location </w:t>
      </w:r>
      <w:r w:rsidR="000018F4">
        <w:t xml:space="preserve">of the home </w:t>
      </w:r>
      <w:r w:rsidR="003D1EDD">
        <w:t>by the Executive Office is separate from the rate setting process.</w:t>
      </w:r>
    </w:p>
    <w:p w:rsidR="000F0B2E" w:rsidRDefault="000F0B2E" w:rsidP="0042677C">
      <w:pPr>
        <w:ind w:left="-360"/>
      </w:pPr>
    </w:p>
    <w:p w:rsidR="000F0B2E" w:rsidRPr="00483664" w:rsidRDefault="000F0B2E" w:rsidP="00683757">
      <w:pPr>
        <w:pStyle w:val="ListParagraph"/>
        <w:numPr>
          <w:ilvl w:val="0"/>
          <w:numId w:val="4"/>
        </w:numPr>
        <w:rPr>
          <w:sz w:val="24"/>
          <w:szCs w:val="24"/>
        </w:rPr>
      </w:pPr>
      <w:r w:rsidRPr="00483664">
        <w:rPr>
          <w:sz w:val="24"/>
          <w:szCs w:val="24"/>
        </w:rPr>
        <w:t xml:space="preserve">The provider works with the Area Office to determine the need for </w:t>
      </w:r>
      <w:r w:rsidR="003050CA">
        <w:rPr>
          <w:sz w:val="24"/>
          <w:szCs w:val="24"/>
        </w:rPr>
        <w:t>new ALTR sites including funding issues</w:t>
      </w:r>
      <w:r w:rsidR="00800244">
        <w:rPr>
          <w:sz w:val="24"/>
          <w:szCs w:val="24"/>
        </w:rPr>
        <w:t>.</w:t>
      </w:r>
    </w:p>
    <w:p w:rsidR="00A069E0" w:rsidRPr="00483664" w:rsidRDefault="00A069E0" w:rsidP="00683757">
      <w:pPr>
        <w:pStyle w:val="ListParagraph"/>
        <w:numPr>
          <w:ilvl w:val="0"/>
          <w:numId w:val="4"/>
        </w:numPr>
        <w:rPr>
          <w:sz w:val="24"/>
          <w:szCs w:val="24"/>
        </w:rPr>
      </w:pPr>
      <w:r w:rsidRPr="00483664">
        <w:rPr>
          <w:sz w:val="24"/>
          <w:szCs w:val="24"/>
        </w:rPr>
        <w:t xml:space="preserve">The provider must first obtain a lease, mortgage, or commitment for a mortgage before </w:t>
      </w:r>
      <w:r w:rsidR="003050CA">
        <w:rPr>
          <w:sz w:val="24"/>
          <w:szCs w:val="24"/>
        </w:rPr>
        <w:t>submitting a new site occupancy application</w:t>
      </w:r>
      <w:r w:rsidR="00800244">
        <w:rPr>
          <w:sz w:val="24"/>
          <w:szCs w:val="24"/>
        </w:rPr>
        <w:t>.</w:t>
      </w:r>
    </w:p>
    <w:p w:rsidR="00A069E0" w:rsidRDefault="00A069E0" w:rsidP="00683757">
      <w:pPr>
        <w:pStyle w:val="ListParagraph"/>
        <w:numPr>
          <w:ilvl w:val="0"/>
          <w:numId w:val="4"/>
        </w:numPr>
        <w:rPr>
          <w:sz w:val="24"/>
          <w:szCs w:val="24"/>
        </w:rPr>
      </w:pPr>
      <w:r w:rsidRPr="00483664">
        <w:rPr>
          <w:sz w:val="24"/>
          <w:szCs w:val="24"/>
        </w:rPr>
        <w:t xml:space="preserve">The provider </w:t>
      </w:r>
      <w:r w:rsidR="003050CA">
        <w:rPr>
          <w:sz w:val="24"/>
          <w:szCs w:val="24"/>
        </w:rPr>
        <w:t xml:space="preserve">works with its Area </w:t>
      </w:r>
      <w:r w:rsidR="00670BAA">
        <w:rPr>
          <w:sz w:val="24"/>
          <w:szCs w:val="24"/>
        </w:rPr>
        <w:t>O</w:t>
      </w:r>
      <w:r w:rsidR="003050CA">
        <w:rPr>
          <w:sz w:val="24"/>
          <w:szCs w:val="24"/>
        </w:rPr>
        <w:t>ffice to complete</w:t>
      </w:r>
      <w:r w:rsidRPr="00483664">
        <w:rPr>
          <w:sz w:val="24"/>
          <w:szCs w:val="24"/>
        </w:rPr>
        <w:t xml:space="preserve"> an application form (</w:t>
      </w:r>
      <w:r w:rsidRPr="00C01D27">
        <w:rPr>
          <w:sz w:val="24"/>
          <w:szCs w:val="24"/>
          <w:u w:val="single"/>
        </w:rPr>
        <w:t>APPL</w:t>
      </w:r>
      <w:r w:rsidR="005D2775">
        <w:rPr>
          <w:sz w:val="24"/>
          <w:szCs w:val="24"/>
          <w:u w:val="single"/>
        </w:rPr>
        <w:t xml:space="preserve">ICATION FOR NEW SITE OCCUPANCY </w:t>
      </w:r>
      <w:r w:rsidRPr="00C01D27">
        <w:rPr>
          <w:sz w:val="24"/>
          <w:szCs w:val="24"/>
          <w:u w:val="single"/>
        </w:rPr>
        <w:t xml:space="preserve"> for ALTR Residence</w:t>
      </w:r>
      <w:r w:rsidRPr="00483664">
        <w:rPr>
          <w:sz w:val="24"/>
          <w:szCs w:val="24"/>
        </w:rPr>
        <w:t>)</w:t>
      </w:r>
      <w:r w:rsidR="00483664" w:rsidRPr="00483664">
        <w:rPr>
          <w:sz w:val="24"/>
          <w:szCs w:val="24"/>
        </w:rPr>
        <w:t xml:space="preserve"> </w:t>
      </w:r>
    </w:p>
    <w:p w:rsidR="003050CA" w:rsidRDefault="003050CA" w:rsidP="00683757">
      <w:pPr>
        <w:pStyle w:val="ListParagraph"/>
        <w:numPr>
          <w:ilvl w:val="0"/>
          <w:numId w:val="4"/>
        </w:numPr>
        <w:rPr>
          <w:sz w:val="24"/>
          <w:szCs w:val="24"/>
        </w:rPr>
      </w:pPr>
      <w:r w:rsidRPr="003050CA">
        <w:rPr>
          <w:sz w:val="24"/>
          <w:szCs w:val="24"/>
        </w:rPr>
        <w:t>The completed application form and necessary supporting documentation is forwarded to the Regional Office by the Area</w:t>
      </w:r>
      <w:r w:rsidR="00800244">
        <w:rPr>
          <w:sz w:val="24"/>
          <w:szCs w:val="24"/>
        </w:rPr>
        <w:t xml:space="preserve"> Office.</w:t>
      </w:r>
    </w:p>
    <w:p w:rsidR="00670BAA" w:rsidRDefault="00670BAA" w:rsidP="00683757">
      <w:pPr>
        <w:pStyle w:val="ListParagraph"/>
        <w:numPr>
          <w:ilvl w:val="0"/>
          <w:numId w:val="4"/>
        </w:numPr>
        <w:rPr>
          <w:sz w:val="24"/>
          <w:szCs w:val="24"/>
        </w:rPr>
      </w:pPr>
      <w:r>
        <w:rPr>
          <w:sz w:val="24"/>
          <w:szCs w:val="24"/>
        </w:rPr>
        <w:t>The Regional Office reviews the application and documents</w:t>
      </w:r>
      <w:r w:rsidR="0042677C">
        <w:rPr>
          <w:sz w:val="24"/>
          <w:szCs w:val="24"/>
        </w:rPr>
        <w:t xml:space="preserve"> and forwards to Central Office</w:t>
      </w:r>
      <w:r>
        <w:rPr>
          <w:sz w:val="24"/>
          <w:szCs w:val="24"/>
        </w:rPr>
        <w:t xml:space="preserve">.  </w:t>
      </w:r>
    </w:p>
    <w:p w:rsidR="00670BAA" w:rsidRDefault="00670BAA" w:rsidP="00683757">
      <w:pPr>
        <w:pStyle w:val="ListParagraph"/>
        <w:numPr>
          <w:ilvl w:val="0"/>
          <w:numId w:val="4"/>
        </w:numPr>
        <w:rPr>
          <w:sz w:val="24"/>
          <w:szCs w:val="24"/>
        </w:rPr>
      </w:pPr>
      <w:r>
        <w:rPr>
          <w:sz w:val="24"/>
          <w:szCs w:val="24"/>
        </w:rPr>
        <w:t>Central Office reviews the application and documentation for completeness and reasonableness</w:t>
      </w:r>
      <w:r w:rsidR="005D2775">
        <w:rPr>
          <w:sz w:val="24"/>
          <w:szCs w:val="24"/>
        </w:rPr>
        <w:t xml:space="preserve">. As requested by EOHHS, DDS Central Office does not forward a package to EOHHS until the </w:t>
      </w:r>
      <w:r w:rsidR="000018F4">
        <w:rPr>
          <w:sz w:val="24"/>
          <w:szCs w:val="24"/>
        </w:rPr>
        <w:t>back-up documentation is</w:t>
      </w:r>
      <w:r w:rsidR="005D2775">
        <w:rPr>
          <w:sz w:val="24"/>
          <w:szCs w:val="24"/>
        </w:rPr>
        <w:t xml:space="preserve"> complete. </w:t>
      </w:r>
    </w:p>
    <w:p w:rsidR="00670BAA" w:rsidRDefault="00670BAA" w:rsidP="00683757">
      <w:pPr>
        <w:pStyle w:val="ListParagraph"/>
        <w:numPr>
          <w:ilvl w:val="0"/>
          <w:numId w:val="4"/>
        </w:numPr>
        <w:rPr>
          <w:sz w:val="24"/>
          <w:szCs w:val="24"/>
        </w:rPr>
      </w:pPr>
      <w:r>
        <w:rPr>
          <w:sz w:val="24"/>
          <w:szCs w:val="24"/>
        </w:rPr>
        <w:t>If acceptable, the application is forwarded to EOHHS; if not, it i</w:t>
      </w:r>
      <w:r w:rsidR="00800244">
        <w:rPr>
          <w:sz w:val="24"/>
          <w:szCs w:val="24"/>
        </w:rPr>
        <w:t>s sent back the Regional Office.</w:t>
      </w:r>
    </w:p>
    <w:p w:rsidR="00670BAA" w:rsidRPr="00800244" w:rsidRDefault="00670BAA" w:rsidP="00683757">
      <w:pPr>
        <w:pStyle w:val="ListParagraph"/>
        <w:numPr>
          <w:ilvl w:val="0"/>
          <w:numId w:val="4"/>
        </w:numPr>
        <w:rPr>
          <w:color w:val="000000" w:themeColor="text1"/>
          <w:sz w:val="24"/>
          <w:szCs w:val="24"/>
        </w:rPr>
      </w:pPr>
      <w:r w:rsidRPr="00800244">
        <w:rPr>
          <w:sz w:val="24"/>
          <w:szCs w:val="24"/>
        </w:rPr>
        <w:t>Central Office notifies the provider, Are</w:t>
      </w:r>
      <w:r w:rsidR="0093140F" w:rsidRPr="00800244">
        <w:rPr>
          <w:sz w:val="24"/>
          <w:szCs w:val="24"/>
        </w:rPr>
        <w:t>a</w:t>
      </w:r>
      <w:r w:rsidRPr="00800244">
        <w:rPr>
          <w:sz w:val="24"/>
          <w:szCs w:val="24"/>
        </w:rPr>
        <w:t xml:space="preserve"> Office, and Regional Office of the submission </w:t>
      </w:r>
      <w:r w:rsidRPr="00800244">
        <w:rPr>
          <w:color w:val="000000" w:themeColor="text1"/>
          <w:sz w:val="24"/>
          <w:szCs w:val="24"/>
        </w:rPr>
        <w:t>to EOHHS</w:t>
      </w:r>
      <w:r w:rsidR="00800244" w:rsidRPr="00800244">
        <w:rPr>
          <w:color w:val="000000" w:themeColor="text1"/>
          <w:sz w:val="24"/>
          <w:szCs w:val="24"/>
        </w:rPr>
        <w:t>.</w:t>
      </w:r>
    </w:p>
    <w:p w:rsidR="00670BAA" w:rsidRPr="00800244" w:rsidRDefault="00670BAA" w:rsidP="00683757">
      <w:pPr>
        <w:pStyle w:val="ListParagraph"/>
        <w:numPr>
          <w:ilvl w:val="0"/>
          <w:numId w:val="4"/>
        </w:numPr>
        <w:rPr>
          <w:color w:val="000000" w:themeColor="text1"/>
          <w:sz w:val="24"/>
          <w:szCs w:val="24"/>
        </w:rPr>
      </w:pPr>
      <w:r w:rsidRPr="00800244">
        <w:rPr>
          <w:color w:val="000000" w:themeColor="text1"/>
          <w:sz w:val="24"/>
          <w:szCs w:val="24"/>
        </w:rPr>
        <w:t>Central Office notifies all parties when the application receives final approval</w:t>
      </w:r>
    </w:p>
    <w:p w:rsidR="00B55F9B" w:rsidRPr="00800244" w:rsidRDefault="00A069E0" w:rsidP="00683757">
      <w:pPr>
        <w:pStyle w:val="ListParagraph"/>
        <w:numPr>
          <w:ilvl w:val="0"/>
          <w:numId w:val="4"/>
        </w:numPr>
        <w:rPr>
          <w:color w:val="000000" w:themeColor="text1"/>
          <w:sz w:val="24"/>
          <w:szCs w:val="24"/>
        </w:rPr>
      </w:pPr>
      <w:r w:rsidRPr="00800244">
        <w:rPr>
          <w:color w:val="000000" w:themeColor="text1"/>
          <w:sz w:val="24"/>
          <w:szCs w:val="24"/>
        </w:rPr>
        <w:t xml:space="preserve">CONTRACTING – </w:t>
      </w:r>
      <w:r w:rsidR="005D2775" w:rsidRPr="00800244">
        <w:rPr>
          <w:color w:val="000000" w:themeColor="text1"/>
          <w:sz w:val="24"/>
          <w:szCs w:val="24"/>
        </w:rPr>
        <w:t>After EHS sets the rates, the Regional Office will amend the SOO, adding the new site rate t</w:t>
      </w:r>
      <w:r w:rsidR="000D5CB4" w:rsidRPr="00800244">
        <w:rPr>
          <w:color w:val="000000" w:themeColor="text1"/>
          <w:sz w:val="24"/>
          <w:szCs w:val="24"/>
        </w:rPr>
        <w:t xml:space="preserve">o compute a new blended rate.  </w:t>
      </w:r>
    </w:p>
    <w:p w:rsidR="006544A0" w:rsidRDefault="006544A0" w:rsidP="0042677C">
      <w:pPr>
        <w:ind w:left="-360"/>
        <w:rPr>
          <w:color w:val="0070C0"/>
        </w:rPr>
      </w:pPr>
    </w:p>
    <w:p w:rsidR="008C5C34" w:rsidRDefault="006544A0" w:rsidP="008C5C34">
      <w:pPr>
        <w:ind w:left="-360"/>
      </w:pPr>
      <w:r w:rsidRPr="003D1EDD">
        <w:t>The Department developed a document to a</w:t>
      </w:r>
      <w:r w:rsidR="00683757">
        <w:t>ssist</w:t>
      </w:r>
      <w:r w:rsidRPr="003D1EDD">
        <w:t xml:space="preserve"> providers who are completing an Application for Ne</w:t>
      </w:r>
      <w:r w:rsidR="0042677C">
        <w:t>w Site Occupancy.  The Minimum Document Requirements outlines the back-</w:t>
      </w:r>
      <w:r w:rsidRPr="003D1EDD">
        <w:t>up documentation that EOHHS requires for different type</w:t>
      </w:r>
      <w:r w:rsidR="00A86A5F">
        <w:t>s of ownership</w:t>
      </w:r>
      <w:r w:rsidR="0042677C">
        <w:t>.</w:t>
      </w:r>
      <w:r w:rsidR="00683757">
        <w:t xml:space="preserve"> </w:t>
      </w:r>
      <w:r w:rsidRPr="003D1EDD">
        <w:t xml:space="preserve"> Please refer to the following prior to submitti</w:t>
      </w:r>
      <w:r w:rsidR="0042677C">
        <w:t>ng an Application for a New Site</w:t>
      </w:r>
      <w:r w:rsidR="00A86A5F">
        <w:t xml:space="preserve"> Occupancy</w:t>
      </w:r>
      <w:r w:rsidR="0042677C">
        <w:t>.</w:t>
      </w:r>
    </w:p>
    <w:p w:rsidR="003D1EDD" w:rsidRPr="008C5C34" w:rsidRDefault="003D1EDD" w:rsidP="000018F4">
      <w:r w:rsidRPr="003D1EDD">
        <w:rPr>
          <w:rFonts w:eastAsiaTheme="minorHAnsi"/>
          <w:b/>
          <w:sz w:val="22"/>
          <w:szCs w:val="22"/>
        </w:rPr>
        <w:lastRenderedPageBreak/>
        <w:t>NEW SITE</w:t>
      </w:r>
      <w:r w:rsidR="0042677C" w:rsidRPr="00683757">
        <w:rPr>
          <w:rFonts w:eastAsiaTheme="minorHAnsi"/>
          <w:b/>
          <w:sz w:val="22"/>
          <w:szCs w:val="22"/>
        </w:rPr>
        <w:t xml:space="preserve"> OCCUPANCY - Minimum Document</w:t>
      </w:r>
      <w:r w:rsidRPr="003D1EDD">
        <w:rPr>
          <w:rFonts w:eastAsiaTheme="minorHAnsi"/>
          <w:b/>
          <w:sz w:val="22"/>
          <w:szCs w:val="22"/>
        </w:rPr>
        <w:t xml:space="preserve"> Requirements by Property Type &amp; Capital Leases &amp; Related Parties</w:t>
      </w:r>
      <w:r w:rsidRPr="00683757">
        <w:rPr>
          <w:rFonts w:eastAsiaTheme="minorHAnsi"/>
          <w:b/>
          <w:sz w:val="22"/>
          <w:szCs w:val="22"/>
        </w:rPr>
        <w:t>:  Prepared November 2016</w:t>
      </w:r>
      <w:r w:rsidRPr="003D1EDD">
        <w:rPr>
          <w:rFonts w:eastAsiaTheme="minorHAnsi"/>
          <w:b/>
          <w:sz w:val="22"/>
          <w:szCs w:val="22"/>
        </w:rPr>
        <w:t xml:space="preserve">   </w:t>
      </w:r>
    </w:p>
    <w:p w:rsidR="003D1EDD" w:rsidRPr="003D1EDD" w:rsidRDefault="003D1EDD" w:rsidP="0042677C">
      <w:pPr>
        <w:spacing w:before="240" w:after="200" w:line="276" w:lineRule="auto"/>
        <w:ind w:left="-630"/>
        <w:rPr>
          <w:rFonts w:eastAsiaTheme="minorHAnsi"/>
          <w:sz w:val="22"/>
          <w:szCs w:val="22"/>
        </w:rPr>
      </w:pPr>
      <w:r w:rsidRPr="003D1EDD">
        <w:rPr>
          <w:rFonts w:eastAsiaTheme="minorHAnsi"/>
          <w:sz w:val="22"/>
          <w:szCs w:val="22"/>
        </w:rPr>
        <w:t xml:space="preserve">All New Site Occupancy requests need to be accompanied by a complete application and the minimum documentary standards noted in the table below; additional documentation may be requested to better understand a specific site, program attribute, or expense.  Applications and documents are to be presented in electronic format. Paper applications or documents will not be accepted. </w:t>
      </w:r>
    </w:p>
    <w:p w:rsidR="003D1EDD" w:rsidRPr="003D1EDD" w:rsidRDefault="003D1EDD" w:rsidP="0042677C">
      <w:pPr>
        <w:spacing w:after="200" w:line="276" w:lineRule="auto"/>
        <w:ind w:left="-630"/>
        <w:rPr>
          <w:rFonts w:eastAsiaTheme="minorHAnsi"/>
          <w:sz w:val="22"/>
          <w:szCs w:val="22"/>
        </w:rPr>
      </w:pPr>
      <w:r w:rsidRPr="003D1EDD">
        <w:rPr>
          <w:rFonts w:eastAsiaTheme="minorHAnsi"/>
          <w:sz w:val="22"/>
          <w:szCs w:val="22"/>
        </w:rPr>
        <w:t>All expenses must have proper supporting documentation in order to be considered as part of the occupancy rate. The only exception to this rule are expenses at or below the EOHHS standardized amounts in application version 07312015, Section [8], for utilities, maintenance, homeowner insurance, etc.</w:t>
      </w:r>
    </w:p>
    <w:p w:rsidR="003D1EDD" w:rsidRPr="003D1EDD" w:rsidRDefault="003D1EDD" w:rsidP="0042677C">
      <w:pPr>
        <w:spacing w:after="200" w:line="276" w:lineRule="auto"/>
        <w:ind w:left="-630"/>
        <w:rPr>
          <w:rFonts w:eastAsiaTheme="minorHAnsi"/>
          <w:sz w:val="22"/>
          <w:szCs w:val="22"/>
        </w:rPr>
      </w:pPr>
      <w:r w:rsidRPr="003D1EDD">
        <w:rPr>
          <w:rFonts w:eastAsiaTheme="minorHAnsi"/>
          <w:sz w:val="22"/>
          <w:szCs w:val="22"/>
        </w:rPr>
        <w:t xml:space="preserve">Related Party transactions may have significant financial implications for providers. See the entry for Related Parties in the table below. For further information, please refer to pages 59-61 in “UFR Audit &amp; Preparation Manual, FY16” </w:t>
      </w:r>
      <w:hyperlink r:id="rId10" w:history="1">
        <w:r w:rsidRPr="00683757">
          <w:rPr>
            <w:rFonts w:eastAsiaTheme="minorHAnsi"/>
            <w:color w:val="0000FF"/>
            <w:sz w:val="22"/>
            <w:szCs w:val="22"/>
            <w:u w:val="single"/>
          </w:rPr>
          <w:t>http://www.mass.gov/anf/docs/osd/ufr/ufr2016.pdf</w:t>
        </w:r>
      </w:hyperlink>
    </w:p>
    <w:p w:rsidR="003D1EDD" w:rsidRPr="003D1EDD" w:rsidRDefault="003D1EDD" w:rsidP="0042677C">
      <w:pPr>
        <w:spacing w:after="200" w:line="276" w:lineRule="auto"/>
        <w:ind w:left="-630"/>
        <w:rPr>
          <w:rFonts w:eastAsiaTheme="minorHAnsi"/>
          <w:sz w:val="22"/>
          <w:szCs w:val="22"/>
        </w:rPr>
      </w:pPr>
      <w:r w:rsidRPr="003D1EDD">
        <w:rPr>
          <w:rFonts w:eastAsiaTheme="minorHAnsi"/>
          <w:sz w:val="22"/>
          <w:szCs w:val="22"/>
        </w:rPr>
        <w:t>In addition to a complete, accurate and current application, these are the minimum documentary requirements for new site applications:</w:t>
      </w:r>
    </w:p>
    <w:tbl>
      <w:tblPr>
        <w:tblStyle w:val="TableGrid1"/>
        <w:tblW w:w="11430" w:type="dxa"/>
        <w:tblInd w:w="-1062" w:type="dxa"/>
        <w:tblLook w:val="04A0" w:firstRow="1" w:lastRow="0" w:firstColumn="1" w:lastColumn="0" w:noHBand="0" w:noVBand="1"/>
      </w:tblPr>
      <w:tblGrid>
        <w:gridCol w:w="3060"/>
        <w:gridCol w:w="3060"/>
        <w:gridCol w:w="2610"/>
        <w:gridCol w:w="2700"/>
      </w:tblGrid>
      <w:tr w:rsidR="003D1EDD" w:rsidRPr="003D1EDD" w:rsidTr="003D1EDD">
        <w:tc>
          <w:tcPr>
            <w:tcW w:w="3060" w:type="dxa"/>
          </w:tcPr>
          <w:p w:rsidR="003D1EDD" w:rsidRPr="003D1EDD" w:rsidRDefault="003D1EDD" w:rsidP="003D1EDD">
            <w:pPr>
              <w:jc w:val="center"/>
              <w:rPr>
                <w:rFonts w:eastAsiaTheme="minorHAnsi"/>
                <w:b/>
                <w:color w:val="00B050"/>
                <w:sz w:val="22"/>
                <w:szCs w:val="22"/>
              </w:rPr>
            </w:pPr>
          </w:p>
          <w:p w:rsidR="003D1EDD" w:rsidRPr="003D1EDD" w:rsidRDefault="003D1EDD" w:rsidP="003D1EDD">
            <w:pPr>
              <w:jc w:val="center"/>
              <w:rPr>
                <w:rFonts w:eastAsiaTheme="minorHAnsi"/>
                <w:b/>
                <w:color w:val="00B050"/>
                <w:sz w:val="22"/>
                <w:szCs w:val="22"/>
              </w:rPr>
            </w:pPr>
            <w:r w:rsidRPr="003D1EDD">
              <w:rPr>
                <w:rFonts w:eastAsiaTheme="minorHAnsi"/>
                <w:b/>
                <w:color w:val="00B050"/>
                <w:sz w:val="22"/>
                <w:szCs w:val="22"/>
              </w:rPr>
              <w:t>PURCHASE EXISTING HOUSE</w:t>
            </w:r>
          </w:p>
          <w:p w:rsidR="003D1EDD" w:rsidRPr="003D1EDD" w:rsidRDefault="003D1EDD" w:rsidP="003D1EDD">
            <w:pPr>
              <w:rPr>
                <w:rFonts w:eastAsiaTheme="minorHAnsi"/>
                <w:sz w:val="22"/>
                <w:szCs w:val="22"/>
              </w:rPr>
            </w:pPr>
          </w:p>
          <w:p w:rsidR="003D1EDD" w:rsidRPr="003D1EDD" w:rsidRDefault="003D1EDD" w:rsidP="00683757">
            <w:pPr>
              <w:numPr>
                <w:ilvl w:val="0"/>
                <w:numId w:val="2"/>
              </w:numPr>
              <w:contextualSpacing/>
              <w:rPr>
                <w:rFonts w:eastAsiaTheme="minorHAnsi"/>
                <w:sz w:val="22"/>
                <w:szCs w:val="22"/>
              </w:rPr>
            </w:pPr>
            <w:r w:rsidRPr="003D1EDD">
              <w:rPr>
                <w:rFonts w:eastAsiaTheme="minorHAnsi"/>
                <w:b/>
                <w:sz w:val="22"/>
                <w:szCs w:val="22"/>
              </w:rPr>
              <w:t xml:space="preserve">HUD1 Settlement Statement </w:t>
            </w:r>
            <w:r w:rsidRPr="003D1EDD">
              <w:rPr>
                <w:rFonts w:eastAsiaTheme="minorHAnsi"/>
                <w:sz w:val="22"/>
                <w:szCs w:val="22"/>
              </w:rPr>
              <w:t>(or other documentation of Purchase Price)</w:t>
            </w:r>
          </w:p>
          <w:p w:rsidR="003D1EDD" w:rsidRPr="003D1EDD" w:rsidRDefault="003D1EDD" w:rsidP="00683757">
            <w:pPr>
              <w:numPr>
                <w:ilvl w:val="0"/>
                <w:numId w:val="2"/>
              </w:numPr>
              <w:contextualSpacing/>
              <w:rPr>
                <w:rFonts w:eastAsiaTheme="minorHAnsi"/>
                <w:sz w:val="22"/>
                <w:szCs w:val="22"/>
              </w:rPr>
            </w:pPr>
            <w:r w:rsidRPr="003D1EDD">
              <w:rPr>
                <w:rFonts w:eastAsiaTheme="minorHAnsi"/>
                <w:b/>
                <w:sz w:val="22"/>
                <w:szCs w:val="22"/>
              </w:rPr>
              <w:t>Mortgage or Loan document</w:t>
            </w:r>
            <w:r w:rsidRPr="003D1EDD">
              <w:rPr>
                <w:rFonts w:eastAsiaTheme="minorHAnsi"/>
                <w:sz w:val="22"/>
                <w:szCs w:val="22"/>
              </w:rPr>
              <w:t xml:space="preserve"> with Amount Financed and finance terms (amortization, interest rate, and length of financing).</w:t>
            </w:r>
          </w:p>
          <w:p w:rsidR="003D1EDD" w:rsidRPr="003D1EDD" w:rsidRDefault="003D1EDD" w:rsidP="00683757">
            <w:pPr>
              <w:numPr>
                <w:ilvl w:val="0"/>
                <w:numId w:val="2"/>
              </w:numPr>
              <w:contextualSpacing/>
              <w:rPr>
                <w:rFonts w:eastAsiaTheme="minorHAnsi"/>
                <w:sz w:val="22"/>
                <w:szCs w:val="22"/>
              </w:rPr>
            </w:pPr>
            <w:r w:rsidRPr="003D1EDD">
              <w:rPr>
                <w:rFonts w:eastAsiaTheme="minorHAnsi"/>
                <w:b/>
                <w:sz w:val="22"/>
                <w:szCs w:val="22"/>
              </w:rPr>
              <w:t>Land Card</w:t>
            </w:r>
            <w:r w:rsidRPr="003D1EDD">
              <w:rPr>
                <w:rFonts w:eastAsiaTheme="minorHAnsi"/>
                <w:sz w:val="22"/>
                <w:szCs w:val="22"/>
              </w:rPr>
              <w:t xml:space="preserve"> from town assessor office (for Land Value amount)</w:t>
            </w:r>
          </w:p>
          <w:p w:rsidR="003D1EDD" w:rsidRPr="003D1EDD" w:rsidRDefault="003D1EDD" w:rsidP="00683757">
            <w:pPr>
              <w:numPr>
                <w:ilvl w:val="0"/>
                <w:numId w:val="2"/>
              </w:numPr>
              <w:contextualSpacing/>
              <w:rPr>
                <w:rFonts w:eastAsiaTheme="minorHAnsi"/>
                <w:sz w:val="22"/>
                <w:szCs w:val="22"/>
              </w:rPr>
            </w:pPr>
            <w:r w:rsidRPr="003D1EDD">
              <w:rPr>
                <w:rFonts w:eastAsiaTheme="minorHAnsi"/>
                <w:b/>
                <w:sz w:val="22"/>
                <w:szCs w:val="22"/>
              </w:rPr>
              <w:t>Renovations</w:t>
            </w:r>
            <w:r w:rsidRPr="003D1EDD">
              <w:rPr>
                <w:rFonts w:eastAsiaTheme="minorHAnsi"/>
                <w:sz w:val="22"/>
                <w:szCs w:val="22"/>
              </w:rPr>
              <w:t xml:space="preserve">. If renovations have been made or are in process. Include a contract with details of work and associated costs, and documentation of payment. </w:t>
            </w:r>
          </w:p>
          <w:p w:rsidR="003D1EDD" w:rsidRPr="003D1EDD" w:rsidRDefault="003D1EDD" w:rsidP="003D1EDD">
            <w:pPr>
              <w:rPr>
                <w:rFonts w:eastAsiaTheme="minorHAnsi"/>
                <w:sz w:val="22"/>
                <w:szCs w:val="22"/>
              </w:rPr>
            </w:pPr>
          </w:p>
        </w:tc>
        <w:tc>
          <w:tcPr>
            <w:tcW w:w="3060" w:type="dxa"/>
          </w:tcPr>
          <w:p w:rsidR="003D1EDD" w:rsidRPr="003D1EDD" w:rsidRDefault="003D1EDD" w:rsidP="003D1EDD">
            <w:pPr>
              <w:jc w:val="center"/>
              <w:rPr>
                <w:rFonts w:eastAsiaTheme="minorHAnsi"/>
                <w:b/>
                <w:color w:val="00B050"/>
                <w:sz w:val="22"/>
                <w:szCs w:val="22"/>
              </w:rPr>
            </w:pPr>
          </w:p>
          <w:p w:rsidR="003D1EDD" w:rsidRPr="003D1EDD" w:rsidRDefault="003D1EDD" w:rsidP="003D1EDD">
            <w:pPr>
              <w:jc w:val="center"/>
              <w:rPr>
                <w:rFonts w:eastAsiaTheme="minorHAnsi"/>
                <w:b/>
                <w:color w:val="00B050"/>
                <w:sz w:val="22"/>
                <w:szCs w:val="22"/>
              </w:rPr>
            </w:pPr>
            <w:r w:rsidRPr="003D1EDD">
              <w:rPr>
                <w:rFonts w:eastAsiaTheme="minorHAnsi"/>
                <w:b/>
                <w:color w:val="00B050"/>
                <w:sz w:val="22"/>
                <w:szCs w:val="22"/>
              </w:rPr>
              <w:t>NEW CONSTRUCTION</w:t>
            </w:r>
          </w:p>
          <w:p w:rsidR="003D1EDD" w:rsidRPr="003D1EDD" w:rsidRDefault="003D1EDD" w:rsidP="003D1EDD">
            <w:pPr>
              <w:jc w:val="center"/>
              <w:rPr>
                <w:rFonts w:eastAsiaTheme="minorHAnsi"/>
                <w:sz w:val="22"/>
                <w:szCs w:val="22"/>
              </w:rPr>
            </w:pPr>
          </w:p>
          <w:p w:rsidR="003D1EDD" w:rsidRPr="003D1EDD" w:rsidRDefault="003D1EDD" w:rsidP="00683757">
            <w:pPr>
              <w:numPr>
                <w:ilvl w:val="0"/>
                <w:numId w:val="3"/>
              </w:numPr>
              <w:contextualSpacing/>
              <w:rPr>
                <w:rFonts w:eastAsiaTheme="minorHAnsi"/>
                <w:sz w:val="22"/>
                <w:szCs w:val="22"/>
              </w:rPr>
            </w:pPr>
            <w:r w:rsidRPr="003D1EDD">
              <w:rPr>
                <w:rFonts w:eastAsiaTheme="minorHAnsi"/>
                <w:b/>
                <w:sz w:val="22"/>
                <w:szCs w:val="22"/>
              </w:rPr>
              <w:t>Mortgage or Loan document</w:t>
            </w:r>
            <w:r w:rsidRPr="003D1EDD">
              <w:rPr>
                <w:rFonts w:eastAsiaTheme="minorHAnsi"/>
                <w:sz w:val="22"/>
                <w:szCs w:val="22"/>
              </w:rPr>
              <w:t xml:space="preserve"> for construction costs (including total cost, amount financed, interest rate, terms of loan)</w:t>
            </w:r>
          </w:p>
          <w:p w:rsidR="003D1EDD" w:rsidRPr="003D1EDD" w:rsidRDefault="003D1EDD" w:rsidP="00683757">
            <w:pPr>
              <w:numPr>
                <w:ilvl w:val="0"/>
                <w:numId w:val="3"/>
              </w:numPr>
              <w:contextualSpacing/>
              <w:rPr>
                <w:rFonts w:eastAsiaTheme="minorHAnsi"/>
                <w:sz w:val="22"/>
                <w:szCs w:val="22"/>
              </w:rPr>
            </w:pPr>
            <w:r w:rsidRPr="003D1EDD">
              <w:rPr>
                <w:rFonts w:eastAsiaTheme="minorHAnsi"/>
                <w:b/>
                <w:sz w:val="22"/>
                <w:szCs w:val="22"/>
              </w:rPr>
              <w:t>Mortgage or Loan document</w:t>
            </w:r>
            <w:r w:rsidRPr="003D1EDD">
              <w:rPr>
                <w:rFonts w:eastAsiaTheme="minorHAnsi"/>
                <w:sz w:val="22"/>
                <w:szCs w:val="22"/>
              </w:rPr>
              <w:t xml:space="preserve"> for Land Cost, land financed, terms of sale, if a separate transaction and not part of construction mortgage</w:t>
            </w:r>
          </w:p>
          <w:p w:rsidR="003D1EDD" w:rsidRPr="003D1EDD" w:rsidRDefault="003D1EDD" w:rsidP="00683757">
            <w:pPr>
              <w:numPr>
                <w:ilvl w:val="0"/>
                <w:numId w:val="3"/>
              </w:numPr>
              <w:contextualSpacing/>
              <w:rPr>
                <w:rFonts w:eastAsiaTheme="minorHAnsi"/>
                <w:sz w:val="22"/>
                <w:szCs w:val="22"/>
              </w:rPr>
            </w:pPr>
            <w:r w:rsidRPr="003D1EDD">
              <w:rPr>
                <w:rFonts w:eastAsiaTheme="minorHAnsi"/>
                <w:b/>
                <w:sz w:val="22"/>
                <w:szCs w:val="22"/>
              </w:rPr>
              <w:t>Land Card</w:t>
            </w:r>
            <w:r w:rsidRPr="003D1EDD">
              <w:rPr>
                <w:rFonts w:eastAsiaTheme="minorHAnsi"/>
                <w:sz w:val="22"/>
                <w:szCs w:val="22"/>
              </w:rPr>
              <w:t xml:space="preserve"> from town assessor office (for Land Value amount)</w:t>
            </w:r>
          </w:p>
          <w:p w:rsidR="003D1EDD" w:rsidRPr="003D1EDD" w:rsidRDefault="003D1EDD" w:rsidP="00683757">
            <w:pPr>
              <w:numPr>
                <w:ilvl w:val="0"/>
                <w:numId w:val="3"/>
              </w:numPr>
              <w:contextualSpacing/>
              <w:rPr>
                <w:rFonts w:eastAsiaTheme="minorHAnsi"/>
                <w:sz w:val="22"/>
                <w:szCs w:val="22"/>
              </w:rPr>
            </w:pPr>
            <w:r w:rsidRPr="003D1EDD">
              <w:rPr>
                <w:rFonts w:eastAsiaTheme="minorHAnsi"/>
                <w:b/>
                <w:sz w:val="22"/>
                <w:szCs w:val="22"/>
              </w:rPr>
              <w:t>Contract</w:t>
            </w:r>
            <w:r w:rsidRPr="003D1EDD">
              <w:rPr>
                <w:rFonts w:eastAsiaTheme="minorHAnsi"/>
                <w:sz w:val="22"/>
                <w:szCs w:val="22"/>
              </w:rPr>
              <w:t xml:space="preserve"> with details of work and associated costs related to construction and documentation of payment.</w:t>
            </w:r>
          </w:p>
          <w:p w:rsidR="003D1EDD" w:rsidRPr="003D1EDD" w:rsidRDefault="003D1EDD" w:rsidP="003D1EDD">
            <w:pPr>
              <w:rPr>
                <w:rFonts w:eastAsiaTheme="minorHAnsi"/>
                <w:sz w:val="22"/>
                <w:szCs w:val="22"/>
              </w:rPr>
            </w:pPr>
          </w:p>
        </w:tc>
        <w:tc>
          <w:tcPr>
            <w:tcW w:w="2610" w:type="dxa"/>
          </w:tcPr>
          <w:p w:rsidR="003D1EDD" w:rsidRPr="003D1EDD" w:rsidRDefault="003D1EDD" w:rsidP="003D1EDD">
            <w:pPr>
              <w:jc w:val="center"/>
              <w:rPr>
                <w:rFonts w:eastAsiaTheme="minorHAnsi"/>
                <w:b/>
                <w:color w:val="00B050"/>
                <w:sz w:val="22"/>
                <w:szCs w:val="22"/>
              </w:rPr>
            </w:pPr>
          </w:p>
          <w:p w:rsidR="003D1EDD" w:rsidRPr="003D1EDD" w:rsidRDefault="003D1EDD" w:rsidP="003D1EDD">
            <w:pPr>
              <w:jc w:val="center"/>
              <w:rPr>
                <w:rFonts w:eastAsiaTheme="minorHAnsi"/>
                <w:b/>
                <w:color w:val="00B050"/>
                <w:sz w:val="22"/>
                <w:szCs w:val="22"/>
              </w:rPr>
            </w:pPr>
            <w:r w:rsidRPr="003D1EDD">
              <w:rPr>
                <w:rFonts w:eastAsiaTheme="minorHAnsi"/>
                <w:b/>
                <w:color w:val="00B050"/>
                <w:sz w:val="22"/>
                <w:szCs w:val="22"/>
              </w:rPr>
              <w:t>LEASE &amp; CAPITAL LEASE</w:t>
            </w:r>
          </w:p>
          <w:p w:rsidR="003D1EDD" w:rsidRPr="003D1EDD" w:rsidRDefault="003D1EDD" w:rsidP="003D1EDD">
            <w:pPr>
              <w:rPr>
                <w:rFonts w:eastAsiaTheme="minorHAnsi"/>
                <w:sz w:val="22"/>
                <w:szCs w:val="22"/>
              </w:rPr>
            </w:pPr>
          </w:p>
          <w:p w:rsidR="003D1EDD" w:rsidRPr="003D1EDD" w:rsidRDefault="003D1EDD" w:rsidP="003D1EDD">
            <w:pPr>
              <w:rPr>
                <w:rFonts w:eastAsiaTheme="minorHAnsi"/>
                <w:sz w:val="22"/>
                <w:szCs w:val="22"/>
              </w:rPr>
            </w:pPr>
            <w:r w:rsidRPr="003D1EDD">
              <w:rPr>
                <w:rFonts w:eastAsiaTheme="minorHAnsi"/>
                <w:b/>
                <w:sz w:val="22"/>
                <w:szCs w:val="22"/>
              </w:rPr>
              <w:t xml:space="preserve">Lease </w:t>
            </w:r>
            <w:r w:rsidRPr="003D1EDD">
              <w:rPr>
                <w:rFonts w:eastAsiaTheme="minorHAnsi"/>
                <w:sz w:val="22"/>
                <w:szCs w:val="22"/>
              </w:rPr>
              <w:t>including full legal address, monthly rent, length of lease.</w:t>
            </w:r>
          </w:p>
          <w:p w:rsidR="003D1EDD" w:rsidRPr="003D1EDD" w:rsidRDefault="003D1EDD" w:rsidP="003D1EDD">
            <w:pPr>
              <w:rPr>
                <w:rFonts w:eastAsiaTheme="minorHAnsi"/>
                <w:sz w:val="22"/>
                <w:szCs w:val="22"/>
              </w:rPr>
            </w:pPr>
          </w:p>
          <w:p w:rsidR="003D1EDD" w:rsidRPr="003D1EDD" w:rsidRDefault="003D1EDD" w:rsidP="003D1EDD">
            <w:pPr>
              <w:rPr>
                <w:rFonts w:eastAsiaTheme="minorHAnsi"/>
                <w:color w:val="222222"/>
                <w:sz w:val="22"/>
                <w:szCs w:val="22"/>
                <w:shd w:val="clear" w:color="auto" w:fill="FFFFFF"/>
              </w:rPr>
            </w:pPr>
            <w:r w:rsidRPr="003D1EDD">
              <w:rPr>
                <w:rFonts w:eastAsiaTheme="minorHAnsi"/>
                <w:sz w:val="22"/>
                <w:szCs w:val="22"/>
              </w:rPr>
              <w:t xml:space="preserve">Additional documentation will be requested if it is determined that a </w:t>
            </w:r>
            <w:r w:rsidRPr="003D1EDD">
              <w:rPr>
                <w:rFonts w:eastAsiaTheme="minorHAnsi"/>
                <w:b/>
                <w:sz w:val="22"/>
                <w:szCs w:val="22"/>
              </w:rPr>
              <w:t>lease</w:t>
            </w:r>
            <w:r w:rsidRPr="003D1EDD">
              <w:rPr>
                <w:rFonts w:eastAsiaTheme="minorHAnsi"/>
                <w:sz w:val="22"/>
                <w:szCs w:val="22"/>
              </w:rPr>
              <w:t xml:space="preserve"> is actually a </w:t>
            </w:r>
            <w:r w:rsidRPr="003D1EDD">
              <w:rPr>
                <w:rFonts w:eastAsiaTheme="minorHAnsi"/>
                <w:b/>
                <w:sz w:val="22"/>
                <w:szCs w:val="22"/>
              </w:rPr>
              <w:t>Capital Lease</w:t>
            </w:r>
            <w:r w:rsidRPr="003D1EDD">
              <w:rPr>
                <w:rFonts w:eastAsiaTheme="minorHAnsi"/>
                <w:sz w:val="22"/>
                <w:szCs w:val="22"/>
              </w:rPr>
              <w:t xml:space="preserve">. A </w:t>
            </w:r>
            <w:r w:rsidRPr="003D1EDD">
              <w:rPr>
                <w:rFonts w:eastAsiaTheme="minorHAnsi"/>
                <w:b/>
                <w:bCs/>
                <w:color w:val="222222"/>
                <w:sz w:val="22"/>
                <w:szCs w:val="22"/>
                <w:shd w:val="clear" w:color="auto" w:fill="FFFFFF"/>
              </w:rPr>
              <w:t>Capital Lease</w:t>
            </w:r>
            <w:r w:rsidRPr="00683757">
              <w:rPr>
                <w:rFonts w:eastAsiaTheme="minorHAnsi"/>
                <w:color w:val="222222"/>
                <w:sz w:val="22"/>
                <w:szCs w:val="22"/>
                <w:shd w:val="clear" w:color="auto" w:fill="FFFFFF"/>
              </w:rPr>
              <w:t> </w:t>
            </w:r>
            <w:r w:rsidRPr="003D1EDD">
              <w:rPr>
                <w:rFonts w:eastAsiaTheme="minorHAnsi"/>
                <w:color w:val="222222"/>
                <w:sz w:val="22"/>
                <w:szCs w:val="22"/>
                <w:shd w:val="clear" w:color="auto" w:fill="FFFFFF"/>
              </w:rPr>
              <w:t>is a</w:t>
            </w:r>
            <w:r w:rsidRPr="00683757">
              <w:rPr>
                <w:rFonts w:eastAsiaTheme="minorHAnsi"/>
                <w:color w:val="222222"/>
                <w:sz w:val="22"/>
                <w:szCs w:val="22"/>
                <w:shd w:val="clear" w:color="auto" w:fill="FFFFFF"/>
              </w:rPr>
              <w:t> </w:t>
            </w:r>
            <w:r w:rsidRPr="003D1EDD">
              <w:rPr>
                <w:rFonts w:eastAsiaTheme="minorHAnsi"/>
                <w:b/>
                <w:bCs/>
                <w:color w:val="222222"/>
                <w:sz w:val="22"/>
                <w:szCs w:val="22"/>
                <w:shd w:val="clear" w:color="auto" w:fill="FFFFFF"/>
              </w:rPr>
              <w:t>lease</w:t>
            </w:r>
            <w:r w:rsidRPr="00683757">
              <w:rPr>
                <w:rFonts w:eastAsiaTheme="minorHAnsi"/>
                <w:color w:val="222222"/>
                <w:sz w:val="22"/>
                <w:szCs w:val="22"/>
                <w:shd w:val="clear" w:color="auto" w:fill="FFFFFF"/>
              </w:rPr>
              <w:t> </w:t>
            </w:r>
            <w:r w:rsidRPr="003D1EDD">
              <w:rPr>
                <w:rFonts w:eastAsiaTheme="minorHAnsi"/>
                <w:color w:val="222222"/>
                <w:sz w:val="22"/>
                <w:szCs w:val="22"/>
                <w:shd w:val="clear" w:color="auto" w:fill="FFFFFF"/>
              </w:rPr>
              <w:t xml:space="preserve">agreement in which the lessor (owner) agrees to transfer the ownership rights to the lessee after the completion of the </w:t>
            </w:r>
            <w:r w:rsidRPr="003D1EDD">
              <w:rPr>
                <w:rFonts w:eastAsiaTheme="minorHAnsi"/>
                <w:b/>
                <w:color w:val="222222"/>
                <w:sz w:val="22"/>
                <w:szCs w:val="22"/>
                <w:shd w:val="clear" w:color="auto" w:fill="FFFFFF"/>
              </w:rPr>
              <w:t>lease</w:t>
            </w:r>
            <w:r w:rsidRPr="003D1EDD">
              <w:rPr>
                <w:rFonts w:eastAsiaTheme="minorHAnsi"/>
                <w:color w:val="222222"/>
                <w:sz w:val="22"/>
                <w:szCs w:val="22"/>
                <w:shd w:val="clear" w:color="auto" w:fill="FFFFFF"/>
              </w:rPr>
              <w:t xml:space="preserve"> period.</w:t>
            </w:r>
          </w:p>
          <w:p w:rsidR="003D1EDD" w:rsidRPr="003D1EDD" w:rsidRDefault="003D1EDD" w:rsidP="003D1EDD">
            <w:pPr>
              <w:rPr>
                <w:rFonts w:eastAsiaTheme="minorHAnsi"/>
                <w:color w:val="222222"/>
                <w:sz w:val="22"/>
                <w:szCs w:val="22"/>
                <w:shd w:val="clear" w:color="auto" w:fill="FFFFFF"/>
              </w:rPr>
            </w:pPr>
          </w:p>
          <w:p w:rsidR="003D1EDD" w:rsidRPr="003D1EDD" w:rsidRDefault="003D1EDD" w:rsidP="003D1EDD">
            <w:pPr>
              <w:rPr>
                <w:rFonts w:eastAsiaTheme="minorHAnsi"/>
                <w:sz w:val="22"/>
                <w:szCs w:val="22"/>
              </w:rPr>
            </w:pPr>
            <w:r w:rsidRPr="003D1EDD">
              <w:rPr>
                <w:rFonts w:eastAsiaTheme="minorHAnsi"/>
                <w:sz w:val="22"/>
                <w:szCs w:val="22"/>
              </w:rPr>
              <w:t xml:space="preserve">Determination of </w:t>
            </w:r>
            <w:r w:rsidRPr="003D1EDD">
              <w:rPr>
                <w:rFonts w:eastAsiaTheme="minorHAnsi"/>
                <w:b/>
                <w:sz w:val="22"/>
                <w:szCs w:val="22"/>
              </w:rPr>
              <w:t>Capital Lease</w:t>
            </w:r>
            <w:r w:rsidRPr="003D1EDD">
              <w:rPr>
                <w:rFonts w:eastAsiaTheme="minorHAnsi"/>
                <w:sz w:val="22"/>
                <w:szCs w:val="22"/>
              </w:rPr>
              <w:t xml:space="preserve"> status will be made by EOHHS, but should be disclosed if it is discovered, or otherwise becomes known, at the Area or Regional Office.</w:t>
            </w:r>
          </w:p>
          <w:p w:rsidR="003D1EDD" w:rsidRPr="003D1EDD" w:rsidRDefault="003D1EDD" w:rsidP="003D1EDD">
            <w:pPr>
              <w:rPr>
                <w:rFonts w:eastAsiaTheme="minorHAnsi"/>
                <w:sz w:val="22"/>
                <w:szCs w:val="22"/>
              </w:rPr>
            </w:pPr>
          </w:p>
        </w:tc>
        <w:tc>
          <w:tcPr>
            <w:tcW w:w="2700" w:type="dxa"/>
          </w:tcPr>
          <w:p w:rsidR="003D1EDD" w:rsidRPr="003D1EDD" w:rsidRDefault="003D1EDD" w:rsidP="003D1EDD">
            <w:pPr>
              <w:rPr>
                <w:rFonts w:eastAsiaTheme="minorHAnsi"/>
                <w:sz w:val="22"/>
                <w:szCs w:val="22"/>
              </w:rPr>
            </w:pPr>
          </w:p>
          <w:p w:rsidR="003D1EDD" w:rsidRPr="003D1EDD" w:rsidRDefault="003D1EDD" w:rsidP="003D1EDD">
            <w:pPr>
              <w:jc w:val="center"/>
              <w:rPr>
                <w:rFonts w:eastAsiaTheme="minorHAnsi"/>
                <w:b/>
                <w:color w:val="00B050"/>
                <w:sz w:val="22"/>
                <w:szCs w:val="22"/>
              </w:rPr>
            </w:pPr>
            <w:r w:rsidRPr="003D1EDD">
              <w:rPr>
                <w:rFonts w:eastAsiaTheme="minorHAnsi"/>
                <w:b/>
                <w:color w:val="00B050"/>
                <w:sz w:val="22"/>
                <w:szCs w:val="22"/>
              </w:rPr>
              <w:t>RELATED PARTY LEASES</w:t>
            </w:r>
          </w:p>
          <w:p w:rsidR="003D1EDD" w:rsidRPr="003D1EDD" w:rsidRDefault="003D1EDD" w:rsidP="003D1EDD">
            <w:pPr>
              <w:rPr>
                <w:rFonts w:eastAsiaTheme="minorHAnsi"/>
                <w:sz w:val="22"/>
                <w:szCs w:val="22"/>
              </w:rPr>
            </w:pPr>
          </w:p>
          <w:p w:rsidR="003D1EDD" w:rsidRPr="003D1EDD" w:rsidRDefault="003D1EDD" w:rsidP="003D1EDD">
            <w:pPr>
              <w:rPr>
                <w:rFonts w:eastAsiaTheme="minorHAnsi"/>
                <w:sz w:val="22"/>
                <w:szCs w:val="22"/>
              </w:rPr>
            </w:pPr>
            <w:r w:rsidRPr="003D1EDD">
              <w:rPr>
                <w:rFonts w:eastAsiaTheme="minorHAnsi"/>
                <w:sz w:val="22"/>
                <w:szCs w:val="22"/>
              </w:rPr>
              <w:t xml:space="preserve">When a </w:t>
            </w:r>
            <w:r w:rsidRPr="003D1EDD">
              <w:rPr>
                <w:rFonts w:eastAsiaTheme="minorHAnsi"/>
                <w:b/>
                <w:sz w:val="22"/>
                <w:szCs w:val="22"/>
              </w:rPr>
              <w:t>Related Party</w:t>
            </w:r>
            <w:r w:rsidRPr="003D1EDD">
              <w:rPr>
                <w:rFonts w:eastAsiaTheme="minorHAnsi"/>
                <w:sz w:val="22"/>
                <w:szCs w:val="22"/>
              </w:rPr>
              <w:t xml:space="preserve"> to the provider is involved in an Adult Long Term Residential (ALTR) housing transaction, documents will be requested to help determine whether the lease amount is greater than the </w:t>
            </w:r>
            <w:r w:rsidRPr="003D1EDD">
              <w:rPr>
                <w:rFonts w:eastAsiaTheme="minorHAnsi"/>
                <w:b/>
                <w:sz w:val="22"/>
                <w:szCs w:val="22"/>
              </w:rPr>
              <w:t>Related Party</w:t>
            </w:r>
            <w:r w:rsidRPr="003D1EDD">
              <w:rPr>
                <w:rFonts w:eastAsiaTheme="minorHAnsi"/>
                <w:sz w:val="22"/>
                <w:szCs w:val="22"/>
              </w:rPr>
              <w:t xml:space="preserve"> site acquisition costs (mortgage interest + depreciation + insurance + property tax [if applicable]). The lesser of the 2 amounts is the reimbursable lease amount.</w:t>
            </w:r>
          </w:p>
          <w:p w:rsidR="003D1EDD" w:rsidRPr="003D1EDD" w:rsidRDefault="003D1EDD" w:rsidP="003D1EDD">
            <w:pPr>
              <w:rPr>
                <w:rFonts w:eastAsiaTheme="minorHAnsi"/>
                <w:sz w:val="22"/>
                <w:szCs w:val="22"/>
              </w:rPr>
            </w:pPr>
          </w:p>
          <w:p w:rsidR="003D1EDD" w:rsidRPr="003D1EDD" w:rsidRDefault="003D1EDD" w:rsidP="003D1EDD">
            <w:pPr>
              <w:rPr>
                <w:rFonts w:eastAsiaTheme="minorHAnsi"/>
                <w:sz w:val="22"/>
                <w:szCs w:val="22"/>
              </w:rPr>
            </w:pPr>
            <w:r w:rsidRPr="003D1EDD">
              <w:rPr>
                <w:rFonts w:eastAsiaTheme="minorHAnsi"/>
                <w:sz w:val="22"/>
                <w:szCs w:val="22"/>
              </w:rPr>
              <w:t xml:space="preserve">Determination of </w:t>
            </w:r>
            <w:r w:rsidRPr="003D1EDD">
              <w:rPr>
                <w:rFonts w:eastAsiaTheme="minorHAnsi"/>
                <w:b/>
                <w:sz w:val="22"/>
                <w:szCs w:val="22"/>
              </w:rPr>
              <w:t>Related Party</w:t>
            </w:r>
            <w:r w:rsidRPr="003D1EDD">
              <w:rPr>
                <w:rFonts w:eastAsiaTheme="minorHAnsi"/>
                <w:sz w:val="22"/>
                <w:szCs w:val="22"/>
              </w:rPr>
              <w:t xml:space="preserve"> status will be made by EOHHS, but should be disclosed if it is discovered, or otherwise becomes known, at the Area or Regional Office.</w:t>
            </w:r>
          </w:p>
          <w:p w:rsidR="003D1EDD" w:rsidRPr="003D1EDD" w:rsidRDefault="003D1EDD" w:rsidP="003D1EDD">
            <w:pPr>
              <w:rPr>
                <w:rFonts w:eastAsiaTheme="minorHAnsi"/>
                <w:b/>
                <w:sz w:val="22"/>
                <w:szCs w:val="22"/>
              </w:rPr>
            </w:pPr>
          </w:p>
        </w:tc>
      </w:tr>
    </w:tbl>
    <w:p w:rsidR="003D1EDD" w:rsidRDefault="003D1EDD" w:rsidP="0042677C"/>
    <w:p w:rsidR="008C5C34" w:rsidRPr="000C3225" w:rsidRDefault="008C5C34" w:rsidP="008C5C34">
      <w:pPr>
        <w:pStyle w:val="Heading2"/>
        <w:rPr>
          <w:szCs w:val="28"/>
        </w:rPr>
      </w:pPr>
      <w:r w:rsidRPr="000C3225">
        <w:rPr>
          <w:szCs w:val="28"/>
        </w:rPr>
        <w:lastRenderedPageBreak/>
        <w:t>DDS APPROVED ABSENCE POLICY</w:t>
      </w:r>
      <w:r>
        <w:rPr>
          <w:szCs w:val="28"/>
        </w:rPr>
        <w:t>—RESIDENTIAL PROGRAMS</w:t>
      </w:r>
    </w:p>
    <w:p w:rsidR="008C5C34" w:rsidRDefault="008C5C34" w:rsidP="008C5C34">
      <w:r>
        <w:t>Effective July 1, 2016</w:t>
      </w:r>
    </w:p>
    <w:p w:rsidR="008C5C34" w:rsidRPr="000C3225" w:rsidRDefault="008C5C34" w:rsidP="008C5C34"/>
    <w:p w:rsidR="008C5C34" w:rsidRPr="000C3225" w:rsidRDefault="008C5C34" w:rsidP="008C5C34">
      <w:r>
        <w:t xml:space="preserve">At any given time in a residential program there is the potential for one or more consumers to be absent from the program.  This absence can be of either a short term or a long term nature.  When it becomes apparent to a provider that such absences will exceed the number of days reimbursed by virtue of the utilization factor built into the unit rate the provider may consult with the Area Director to determine the best form of action that will allow the provider to be properly reimbursed for staffing and other resources provided during the period of the absence.  Such action may occur in one of two ways, or in a combination of the two.  The available options are: 1. Program Model Change; and 2. Approved Absence Policy (AAP).  The unique circumstances relating to the accumulated absences may help determine which option or combination of options is best suited to the program. </w:t>
      </w:r>
    </w:p>
    <w:p w:rsidR="008C5C34" w:rsidRPr="004B48A8" w:rsidRDefault="008C5C34" w:rsidP="008C5C34">
      <w:pPr>
        <w:rPr>
          <w:b/>
          <w:sz w:val="28"/>
          <w:szCs w:val="28"/>
        </w:rPr>
      </w:pPr>
    </w:p>
    <w:p w:rsidR="008C5C34" w:rsidRPr="009543DA" w:rsidRDefault="008C5C34" w:rsidP="008C5C34">
      <w:pPr>
        <w:numPr>
          <w:ilvl w:val="0"/>
          <w:numId w:val="5"/>
        </w:numPr>
        <w:tabs>
          <w:tab w:val="left" w:pos="90"/>
          <w:tab w:val="left" w:pos="720"/>
        </w:tabs>
        <w:ind w:hanging="990"/>
        <w:rPr>
          <w:b/>
          <w:sz w:val="28"/>
          <w:szCs w:val="28"/>
        </w:rPr>
      </w:pPr>
      <w:r w:rsidRPr="009543DA">
        <w:rPr>
          <w:b/>
          <w:sz w:val="28"/>
          <w:szCs w:val="28"/>
        </w:rPr>
        <w:t>Program Model Change</w:t>
      </w:r>
    </w:p>
    <w:p w:rsidR="008C5C34" w:rsidRDefault="008C5C34" w:rsidP="008C5C34">
      <w:pPr>
        <w:tabs>
          <w:tab w:val="left" w:pos="90"/>
          <w:tab w:val="left" w:pos="720"/>
        </w:tabs>
        <w:ind w:left="90"/>
      </w:pPr>
      <w:r w:rsidRPr="00B9508F">
        <w:t xml:space="preserve">When </w:t>
      </w:r>
      <w:r>
        <w:t xml:space="preserve">an absence from a program on the part of one or more individuals is likely to be long term in nature so that the staffing structure of the program can reasonably be adjusted to the revised lower capacity level, a modification to change the program capacity and the program model might be the most accurate method of adjusting to the change.  If and when the consumer(s) return to the program a subsequent modification can be processed to change the capacity and model a second time.  </w:t>
      </w:r>
    </w:p>
    <w:p w:rsidR="008C5C34" w:rsidRPr="000C3225" w:rsidRDefault="008C5C34" w:rsidP="008C5C34"/>
    <w:p w:rsidR="008C5C34" w:rsidRDefault="008C5C34" w:rsidP="008C5C34">
      <w:pPr>
        <w:numPr>
          <w:ilvl w:val="0"/>
          <w:numId w:val="5"/>
        </w:numPr>
        <w:ind w:left="90" w:firstLine="0"/>
        <w:rPr>
          <w:b/>
          <w:sz w:val="28"/>
        </w:rPr>
      </w:pPr>
      <w:r>
        <w:rPr>
          <w:b/>
          <w:sz w:val="28"/>
        </w:rPr>
        <w:t>Approved Absence  Policy</w:t>
      </w:r>
    </w:p>
    <w:p w:rsidR="008C5C34" w:rsidRDefault="008C5C34" w:rsidP="008C5C34">
      <w:r w:rsidRPr="00B9508F">
        <w:t xml:space="preserve">When </w:t>
      </w:r>
      <w:r>
        <w:t xml:space="preserve">absences are of a short term nature and the capacity of the program is not changing in response to these absences, the program model change may not be the best option.  In these situations the provider may choose to request the application of the Approved Absence Policy. </w:t>
      </w:r>
    </w:p>
    <w:p w:rsidR="008C5C34" w:rsidRPr="000C3225" w:rsidRDefault="008C5C34" w:rsidP="008C5C34"/>
    <w:p w:rsidR="008C5C34" w:rsidRDefault="008C5C34" w:rsidP="008C5C34">
      <w:r>
        <w:t>Permission to bill for</w:t>
      </w:r>
      <w:r w:rsidRPr="000C3225">
        <w:t xml:space="preserve"> </w:t>
      </w:r>
      <w:r>
        <w:t>absence days</w:t>
      </w:r>
      <w:r w:rsidRPr="000C3225">
        <w:t xml:space="preserve"> must be applied for by submitting to DDS the </w:t>
      </w:r>
      <w:r>
        <w:t>attached Billable</w:t>
      </w:r>
      <w:r w:rsidRPr="000C3225">
        <w:t xml:space="preserve"> Absence Request Form</w:t>
      </w:r>
      <w:r>
        <w:t xml:space="preserve"> and Absence Policy Worksheet.  These forms are to be submitted to the Area Director who manages the contract in question. Submissions should only occur once the Absence Policy Worksheet demonstrates that available units of service covered by the Utilization Factor have been exhausted. Once this has been demonstrated, the provider must indicate on the Billable Absence Request Form the specific individuals and dates for which they will attribute billable absence units.</w:t>
      </w:r>
    </w:p>
    <w:p w:rsidR="008C5C34" w:rsidRDefault="008C5C34" w:rsidP="008C5C34"/>
    <w:p w:rsidR="008C5C34" w:rsidRDefault="008C5C34" w:rsidP="008C5C34">
      <w:r>
        <w:t xml:space="preserve">The Area Director’s signature approval may authorize the billing of any absences in excess of the utilization factor </w:t>
      </w:r>
      <w:r>
        <w:rPr>
          <w:b/>
          <w:i/>
        </w:rPr>
        <w:t>so long as there are no individuals enrolled in the program who have been absent for more than 60 consecutive days.</w:t>
      </w:r>
      <w:r>
        <w:t xml:space="preserve"> Any individual who has been absent for more than 60 consecutive days must be reported in Section II of the Billable Absence Request Form, and requires that the Regional Director authorize the request.</w:t>
      </w:r>
    </w:p>
    <w:p w:rsidR="008C5C34" w:rsidRDefault="008C5C34" w:rsidP="008C5C34"/>
    <w:p w:rsidR="008C5C34" w:rsidRDefault="008C5C34" w:rsidP="008C5C34">
      <w:r>
        <w:t xml:space="preserve">Subsequent requests for additional billable absence units require the submission of an updated Worksheet and new Billable Absence Request/Approval Form. The deadline for submitting requests under the Approved Absence Policy is 15 days after the close of the fiscal year. In no case shall billing under this policy be permitted beyond the total number of billable days available to the program. </w:t>
      </w:r>
    </w:p>
    <w:p w:rsidR="008C5C34" w:rsidRDefault="008C5C34" w:rsidP="008C5C34"/>
    <w:p w:rsidR="008C5C34" w:rsidRDefault="008C5C34" w:rsidP="008C5C34">
      <w:r>
        <w:t>When absence units are requested for an individual, Billable Absence Request Forms need to be submitted to the Area Director who oversees service coordination for that individual. In cases where contracts contain individuals originating from multiple Area Offices, the provider must submit separate requests to each Area Office specific to the individuals  they oversee.</w:t>
      </w:r>
    </w:p>
    <w:p w:rsidR="008C5C34" w:rsidRDefault="008C5C34" w:rsidP="008C5C34"/>
    <w:p w:rsidR="008C5C34" w:rsidRDefault="008C5C34" w:rsidP="008C5C34">
      <w:r>
        <w:t>Requests for billable absence units should be targeted at those absences which have occurred most recently in the program. When at all possible, absence units should only be awarded in the most recent billing month so as to reduce the need for supplemental billing.</w:t>
      </w:r>
    </w:p>
    <w:p w:rsidR="008C5C34" w:rsidRDefault="008C5C34" w:rsidP="008C5C34"/>
    <w:p w:rsidR="008C5C34" w:rsidRDefault="008C5C34" w:rsidP="008C5C34">
      <w:r w:rsidRPr="000C3225">
        <w:t xml:space="preserve">No absence from a </w:t>
      </w:r>
      <w:r>
        <w:t xml:space="preserve">Residential </w:t>
      </w:r>
      <w:r w:rsidRPr="000C3225">
        <w:t xml:space="preserve">program will be reimbursed to the provider except in the specific situations listed below.  </w:t>
      </w:r>
    </w:p>
    <w:p w:rsidR="008C5C34" w:rsidRPr="00CB1429" w:rsidRDefault="008C5C34" w:rsidP="008C5C34">
      <w:pPr>
        <w:rPr>
          <w:b/>
          <w:sz w:val="28"/>
        </w:rPr>
      </w:pPr>
    </w:p>
    <w:p w:rsidR="008C5C34" w:rsidRPr="00617AEF" w:rsidRDefault="008C5C34" w:rsidP="008C5C34">
      <w:pPr>
        <w:numPr>
          <w:ilvl w:val="0"/>
          <w:numId w:val="6"/>
        </w:numPr>
        <w:rPr>
          <w:b/>
          <w:sz w:val="28"/>
        </w:rPr>
      </w:pPr>
      <w:r>
        <w:rPr>
          <w:b/>
          <w:sz w:val="28"/>
        </w:rPr>
        <w:tab/>
      </w:r>
      <w:r w:rsidRPr="00617AEF">
        <w:rPr>
          <w:b/>
          <w:sz w:val="28"/>
        </w:rPr>
        <w:t>Absences Due to Illness</w:t>
      </w:r>
    </w:p>
    <w:p w:rsidR="008C5C34" w:rsidRDefault="008C5C34" w:rsidP="008C5C34">
      <w:pPr>
        <w:ind w:left="720"/>
      </w:pPr>
      <w:r>
        <w:t>In cases in which program absences occur</w:t>
      </w:r>
      <w:r w:rsidRPr="000C3225">
        <w:t xml:space="preserve"> because of illness</w:t>
      </w:r>
      <w:r>
        <w:t xml:space="preserve"> </w:t>
      </w:r>
      <w:r w:rsidRPr="00DB6B89">
        <w:t>and available units of service under the Utilization Factor have been exhausted</w:t>
      </w:r>
      <w:r w:rsidRPr="00FB2104">
        <w:t>,</w:t>
      </w:r>
      <w:r w:rsidRPr="000C3225">
        <w:t xml:space="preserve"> the Area Direc</w:t>
      </w:r>
      <w:r>
        <w:t>tor may approve the absence for</w:t>
      </w:r>
      <w:r w:rsidRPr="000C3225">
        <w:t xml:space="preserve"> reimbursement</w:t>
      </w:r>
      <w:r>
        <w:t xml:space="preserve">. </w:t>
      </w:r>
      <w:r w:rsidRPr="00DB6B89">
        <w:rPr>
          <w:b/>
          <w:i/>
        </w:rPr>
        <w:t>Any individual who has been absent for more than 60</w:t>
      </w:r>
      <w:r>
        <w:rPr>
          <w:b/>
          <w:i/>
        </w:rPr>
        <w:t xml:space="preserve"> consecutive</w:t>
      </w:r>
      <w:r w:rsidRPr="00DB6B89">
        <w:rPr>
          <w:b/>
          <w:i/>
        </w:rPr>
        <w:t xml:space="preserve"> day</w:t>
      </w:r>
      <w:r>
        <w:rPr>
          <w:b/>
          <w:i/>
        </w:rPr>
        <w:t>s</w:t>
      </w:r>
      <w:r w:rsidRPr="00DB6B89">
        <w:rPr>
          <w:b/>
          <w:i/>
        </w:rPr>
        <w:t xml:space="preserve"> during the fiscal year must be reported in Section II of the Billable Absence </w:t>
      </w:r>
      <w:r w:rsidRPr="00C20C52">
        <w:rPr>
          <w:b/>
          <w:i/>
        </w:rPr>
        <w:t>Request</w:t>
      </w:r>
      <w:r w:rsidRPr="00DB6B89">
        <w:rPr>
          <w:b/>
          <w:i/>
        </w:rPr>
        <w:t xml:space="preserve"> Form.</w:t>
      </w:r>
    </w:p>
    <w:p w:rsidR="008C5C34" w:rsidRDefault="008C5C34" w:rsidP="008C5C34">
      <w:pPr>
        <w:ind w:left="720"/>
      </w:pPr>
      <w:r w:rsidRPr="00310F19">
        <w:t xml:space="preserve">  </w:t>
      </w:r>
    </w:p>
    <w:p w:rsidR="008C5C34" w:rsidRDefault="008C5C34" w:rsidP="008C5C34">
      <w:pPr>
        <w:tabs>
          <w:tab w:val="left" w:pos="180"/>
        </w:tabs>
        <w:ind w:left="720"/>
      </w:pPr>
      <w:r w:rsidRPr="000C3225">
        <w:t>After 60</w:t>
      </w:r>
      <w:r>
        <w:t xml:space="preserve"> consecutive</w:t>
      </w:r>
      <w:r w:rsidRPr="000C3225">
        <w:t xml:space="preserve"> days</w:t>
      </w:r>
      <w:r>
        <w:t>’</w:t>
      </w:r>
      <w:r w:rsidRPr="000C3225">
        <w:t xml:space="preserve"> absen</w:t>
      </w:r>
      <w:r>
        <w:t xml:space="preserve">ce </w:t>
      </w:r>
      <w:r w:rsidRPr="00AD19A6">
        <w:t>on the part of an individual,</w:t>
      </w:r>
      <w:r w:rsidRPr="000C3225">
        <w:t xml:space="preserve"> a decision must be made as to the advisability of continuing </w:t>
      </w:r>
      <w:r>
        <w:t>a particular</w:t>
      </w:r>
      <w:r w:rsidRPr="000C3225">
        <w:t xml:space="preserve"> individual in the program. </w:t>
      </w:r>
      <w:r w:rsidRPr="00AD19A6">
        <w:t xml:space="preserve">If the Area Director supports the rare instance in which an individual should remain in the program after a period of 60 days absence the Area Director may request </w:t>
      </w:r>
      <w:r>
        <w:t>approval from the</w:t>
      </w:r>
      <w:r w:rsidRPr="00AD19A6">
        <w:t xml:space="preserve"> Regional Director </w:t>
      </w:r>
      <w:r>
        <w:t>for</w:t>
      </w:r>
      <w:r w:rsidRPr="00AD19A6">
        <w:t xml:space="preserve"> continued placement</w:t>
      </w:r>
      <w:r>
        <w:t xml:space="preserve"> and absence reimbursement</w:t>
      </w:r>
      <w:r w:rsidRPr="00AD19A6">
        <w:t xml:space="preserve"> for a period of time as determined by the </w:t>
      </w:r>
      <w:r>
        <w:t>Regional Director</w:t>
      </w:r>
      <w:r w:rsidRPr="00AD19A6">
        <w:t xml:space="preserve"> to be necessary and appropriate. </w:t>
      </w:r>
    </w:p>
    <w:p w:rsidR="008C5C34" w:rsidRDefault="008C5C34" w:rsidP="008C5C34">
      <w:pPr>
        <w:rPr>
          <w:b/>
          <w:color w:val="FF0000"/>
        </w:rPr>
      </w:pPr>
    </w:p>
    <w:p w:rsidR="008C5C34" w:rsidRPr="008D217B" w:rsidRDefault="008C5C34" w:rsidP="008C5C34">
      <w:pPr>
        <w:numPr>
          <w:ilvl w:val="0"/>
          <w:numId w:val="6"/>
        </w:numPr>
        <w:ind w:left="1080" w:hanging="630"/>
        <w:rPr>
          <w:b/>
        </w:rPr>
      </w:pPr>
      <w:r>
        <w:rPr>
          <w:b/>
          <w:sz w:val="28"/>
        </w:rPr>
        <w:t xml:space="preserve"> </w:t>
      </w:r>
      <w:r w:rsidRPr="008D217B">
        <w:rPr>
          <w:b/>
          <w:sz w:val="28"/>
        </w:rPr>
        <w:t>Known/Recurring Absences</w:t>
      </w:r>
      <w:r w:rsidRPr="008D217B">
        <w:rPr>
          <w:b/>
        </w:rPr>
        <w:t xml:space="preserve"> </w:t>
      </w:r>
    </w:p>
    <w:p w:rsidR="008C5C34" w:rsidRDefault="008C5C34" w:rsidP="008C5C34">
      <w:pPr>
        <w:pStyle w:val="Title"/>
        <w:ind w:left="720"/>
        <w:jc w:val="left"/>
        <w:rPr>
          <w:rFonts w:ascii="Times New Roman" w:hAnsi="Times New Roman"/>
          <w:b w:val="0"/>
          <w:sz w:val="24"/>
          <w:szCs w:val="24"/>
        </w:rPr>
      </w:pPr>
      <w:r w:rsidRPr="00EB64F2">
        <w:rPr>
          <w:rFonts w:ascii="Times New Roman" w:hAnsi="Times New Roman"/>
          <w:b w:val="0"/>
          <w:sz w:val="24"/>
          <w:szCs w:val="24"/>
        </w:rPr>
        <w:t xml:space="preserve">Residential contract rates are developed with a utilization factor that allows for planned routine absences (e.g. weekends home, vacation time, etc.).  In cases in which an individual is </w:t>
      </w:r>
      <w:r w:rsidRPr="00DB6B89">
        <w:rPr>
          <w:rFonts w:ascii="Times New Roman" w:hAnsi="Times New Roman"/>
          <w:b w:val="0"/>
          <w:bCs/>
          <w:sz w:val="24"/>
          <w:szCs w:val="24"/>
        </w:rPr>
        <w:t>expected to be out of a given residential program for planned, routine absences, such as family visits,</w:t>
      </w:r>
      <w:r w:rsidRPr="00EB64F2">
        <w:rPr>
          <w:rFonts w:ascii="Times New Roman" w:hAnsi="Times New Roman"/>
          <w:b w:val="0"/>
          <w:sz w:val="24"/>
          <w:szCs w:val="24"/>
        </w:rPr>
        <w:t xml:space="preserve"> and units available to cover absences under the Utilization Factor have been exhausted, the Area Director may approve billing for such planned absences.  </w:t>
      </w:r>
      <w:r>
        <w:rPr>
          <w:rFonts w:ascii="Times New Roman" w:hAnsi="Times New Roman"/>
          <w:b w:val="0"/>
          <w:sz w:val="24"/>
          <w:szCs w:val="24"/>
        </w:rPr>
        <w:t>Once approved, b</w:t>
      </w:r>
      <w:r w:rsidRPr="00EB64F2">
        <w:rPr>
          <w:rFonts w:ascii="Times New Roman" w:hAnsi="Times New Roman"/>
          <w:b w:val="0"/>
          <w:sz w:val="24"/>
          <w:szCs w:val="24"/>
        </w:rPr>
        <w:t>illing will be allowed as if the individual were present and served. Relevant data and justification referring to the Known/Recurring Absence must accompany the Billable Absence Request Form</w:t>
      </w:r>
      <w:r>
        <w:rPr>
          <w:rFonts w:ascii="Times New Roman" w:hAnsi="Times New Roman"/>
          <w:b w:val="0"/>
          <w:sz w:val="24"/>
          <w:szCs w:val="24"/>
        </w:rPr>
        <w:t>.</w:t>
      </w:r>
    </w:p>
    <w:p w:rsidR="008C5C34" w:rsidRDefault="008C5C34" w:rsidP="008C5C34">
      <w:pPr>
        <w:pStyle w:val="Title"/>
        <w:ind w:left="720"/>
        <w:jc w:val="left"/>
        <w:rPr>
          <w:rFonts w:ascii="Times New Roman" w:hAnsi="Times New Roman"/>
          <w:b w:val="0"/>
          <w:sz w:val="24"/>
          <w:szCs w:val="24"/>
        </w:rPr>
      </w:pPr>
    </w:p>
    <w:p w:rsidR="008C5C34" w:rsidRDefault="008C5C34" w:rsidP="008C5C34">
      <w:pPr>
        <w:pStyle w:val="PlainText"/>
        <w:ind w:left="1080"/>
      </w:pPr>
      <w:r>
        <w:t xml:space="preserve">Please Note: In rare cases where Known/Recurring absences are predictable, the rate model and number of units can be selected in advance to create a blended rate that adjusts program staffing and other resource levels during the planned absence period and at the same time fairly compensates the provider.  When this has been done, these recurring absences shall </w:t>
      </w:r>
      <w:r w:rsidRPr="008D217B">
        <w:rPr>
          <w:b/>
        </w:rPr>
        <w:t xml:space="preserve">not </w:t>
      </w:r>
      <w:r>
        <w:t>count toward the application of AAP.  Only absences not considered in the selection of the program model shall be considered eligible for Approved Absence consideration.  Providers who believe that they operate a program where this option is preferable should contact DDS staff to assess the feasibility of using this option.</w:t>
      </w:r>
    </w:p>
    <w:p w:rsidR="008C5C34" w:rsidRDefault="008C5C34" w:rsidP="008C5C34">
      <w:pPr>
        <w:pStyle w:val="PlainText"/>
        <w:ind w:left="1080"/>
      </w:pPr>
    </w:p>
    <w:p w:rsidR="008C5C34" w:rsidRDefault="008C5C34" w:rsidP="008C5C34">
      <w:pPr>
        <w:pStyle w:val="PlainText"/>
        <w:numPr>
          <w:ilvl w:val="0"/>
          <w:numId w:val="5"/>
        </w:numPr>
        <w:ind w:left="720"/>
        <w:rPr>
          <w:b/>
          <w:sz w:val="28"/>
          <w:szCs w:val="28"/>
        </w:rPr>
      </w:pPr>
      <w:r>
        <w:rPr>
          <w:b/>
          <w:sz w:val="28"/>
          <w:szCs w:val="28"/>
        </w:rPr>
        <w:t>Vacancies</w:t>
      </w:r>
    </w:p>
    <w:p w:rsidR="008C5C34" w:rsidRPr="00DB6B89" w:rsidRDefault="008C5C34" w:rsidP="008C5C34">
      <w:pPr>
        <w:pStyle w:val="PlainText"/>
        <w:tabs>
          <w:tab w:val="left" w:pos="0"/>
        </w:tabs>
      </w:pPr>
      <w:r>
        <w:t xml:space="preserve">The approved absence policy is not a vehicle for funding vacancies. In situations where a vacancy in the program exists, the site containing the vacant bed must be re-slotted to a lower capacity model before calculations regarding the exhaustion of utilization factor units occur. This applies to situations where there is a vacancy without an </w:t>
      </w:r>
      <w:r w:rsidR="0093140F">
        <w:t>enrollment</w:t>
      </w:r>
      <w:r>
        <w:t xml:space="preserve"> and to those situations where the Area Director determines that it is no longer advisable to maintain an individual’s enrollment due to long-term illness or extended absence from the program.</w:t>
      </w:r>
    </w:p>
    <w:p w:rsidR="008C5C34" w:rsidRDefault="008C5C34" w:rsidP="008C5C34">
      <w:pPr>
        <w:pStyle w:val="Title"/>
        <w:jc w:val="left"/>
        <w:rPr>
          <w:rFonts w:ascii="Times New Roman" w:hAnsi="Times New Roman"/>
          <w:b w:val="0"/>
          <w:sz w:val="28"/>
          <w:szCs w:val="28"/>
          <w:u w:val="single"/>
        </w:rPr>
      </w:pPr>
    </w:p>
    <w:p w:rsidR="008C5C34" w:rsidRPr="00617AEF" w:rsidRDefault="008C5C34" w:rsidP="008C5C34">
      <w:pPr>
        <w:numPr>
          <w:ilvl w:val="0"/>
          <w:numId w:val="5"/>
        </w:numPr>
        <w:tabs>
          <w:tab w:val="left" w:pos="0"/>
          <w:tab w:val="left" w:pos="90"/>
          <w:tab w:val="left" w:pos="720"/>
        </w:tabs>
        <w:ind w:hanging="1080"/>
        <w:rPr>
          <w:b/>
          <w:sz w:val="28"/>
          <w:szCs w:val="28"/>
        </w:rPr>
      </w:pPr>
      <w:r w:rsidRPr="00617AEF">
        <w:rPr>
          <w:b/>
          <w:sz w:val="28"/>
          <w:szCs w:val="28"/>
        </w:rPr>
        <w:t>Combination of Program Model Change and AAP</w:t>
      </w:r>
    </w:p>
    <w:p w:rsidR="008C5C34" w:rsidRPr="00617AEF" w:rsidRDefault="008C5C34" w:rsidP="008C5C34">
      <w:pPr>
        <w:pStyle w:val="Title"/>
        <w:jc w:val="left"/>
        <w:rPr>
          <w:rFonts w:ascii="Times New Roman" w:hAnsi="Times New Roman"/>
          <w:b w:val="0"/>
          <w:sz w:val="24"/>
          <w:szCs w:val="24"/>
        </w:rPr>
      </w:pPr>
      <w:r w:rsidRPr="00617AEF">
        <w:rPr>
          <w:rFonts w:ascii="Times New Roman" w:hAnsi="Times New Roman"/>
          <w:b w:val="0"/>
          <w:sz w:val="24"/>
          <w:szCs w:val="24"/>
        </w:rPr>
        <w:t xml:space="preserve">In some circumstances it may be advisable to use a combination of the two options.  For example, a series of short term illnesses or other recurring absences may have grown so that the provider has exceeded the number of </w:t>
      </w:r>
      <w:r>
        <w:rPr>
          <w:rFonts w:ascii="Times New Roman" w:hAnsi="Times New Roman"/>
          <w:b w:val="0"/>
          <w:sz w:val="24"/>
          <w:szCs w:val="24"/>
        </w:rPr>
        <w:t>U</w:t>
      </w:r>
      <w:r w:rsidRPr="00617AEF">
        <w:rPr>
          <w:rFonts w:ascii="Times New Roman" w:hAnsi="Times New Roman"/>
          <w:b w:val="0"/>
          <w:sz w:val="24"/>
          <w:szCs w:val="24"/>
        </w:rPr>
        <w:t xml:space="preserve">tilization </w:t>
      </w:r>
      <w:r>
        <w:rPr>
          <w:rFonts w:ascii="Times New Roman" w:hAnsi="Times New Roman"/>
          <w:b w:val="0"/>
          <w:sz w:val="24"/>
          <w:szCs w:val="24"/>
        </w:rPr>
        <w:t>F</w:t>
      </w:r>
      <w:r w:rsidRPr="00617AEF">
        <w:rPr>
          <w:rFonts w:ascii="Times New Roman" w:hAnsi="Times New Roman"/>
          <w:b w:val="0"/>
          <w:sz w:val="24"/>
          <w:szCs w:val="24"/>
        </w:rPr>
        <w:t>actor units whereby the provider has been granted AAP units.  Later an individual is required to leave the program permanently or for a long term.  Such a situation may require a program model change at that time.</w:t>
      </w:r>
    </w:p>
    <w:p w:rsidR="008C5C34" w:rsidRPr="00932BB8" w:rsidRDefault="008C5C34" w:rsidP="008C5C34">
      <w:pPr>
        <w:tabs>
          <w:tab w:val="left" w:pos="0"/>
        </w:tabs>
      </w:pPr>
    </w:p>
    <w:p w:rsidR="008C5C34" w:rsidRPr="00DB6B89" w:rsidRDefault="008C5C34" w:rsidP="008C5C34">
      <w:pPr>
        <w:pStyle w:val="Title"/>
        <w:numPr>
          <w:ilvl w:val="0"/>
          <w:numId w:val="5"/>
        </w:numPr>
        <w:ind w:left="0" w:firstLine="0"/>
        <w:jc w:val="left"/>
        <w:rPr>
          <w:rFonts w:ascii="Times New Roman" w:hAnsi="Times New Roman"/>
          <w:b w:val="0"/>
          <w:sz w:val="24"/>
          <w:szCs w:val="24"/>
        </w:rPr>
      </w:pPr>
      <w:r>
        <w:rPr>
          <w:rFonts w:ascii="Times New Roman" w:hAnsi="Times New Roman"/>
          <w:sz w:val="28"/>
          <w:szCs w:val="28"/>
        </w:rPr>
        <w:t xml:space="preserve">Absence Policy Worksheet </w:t>
      </w:r>
    </w:p>
    <w:p w:rsidR="008C5C34" w:rsidRDefault="008C5C34" w:rsidP="008C5C34">
      <w:pPr>
        <w:pStyle w:val="Title"/>
        <w:jc w:val="left"/>
        <w:rPr>
          <w:rFonts w:ascii="Times New Roman" w:hAnsi="Times New Roman"/>
          <w:b w:val="0"/>
          <w:sz w:val="24"/>
          <w:szCs w:val="24"/>
        </w:rPr>
      </w:pPr>
      <w:r w:rsidRPr="00617AEF">
        <w:rPr>
          <w:rFonts w:ascii="Times New Roman" w:hAnsi="Times New Roman"/>
          <w:b w:val="0"/>
          <w:sz w:val="24"/>
          <w:szCs w:val="24"/>
        </w:rPr>
        <w:t xml:space="preserve">A form has been made available for providers to track the usage of units reimbursed by means of the utilization factor.  This form </w:t>
      </w:r>
      <w:r>
        <w:rPr>
          <w:rFonts w:ascii="Times New Roman" w:hAnsi="Times New Roman"/>
          <w:b w:val="0"/>
          <w:sz w:val="24"/>
          <w:szCs w:val="24"/>
        </w:rPr>
        <w:t xml:space="preserve">calculates the number of remaining units paid for by the utilization factor based on program capacity and year-to-date billing. When this form shows that all utilization factor units have been exhausted, the provider may then submit a request for billable absence units. </w:t>
      </w:r>
      <w:bookmarkStart w:id="2" w:name="_Toc166573982"/>
      <w:bookmarkStart w:id="3" w:name="_Toc229898373"/>
      <w:r>
        <w:rPr>
          <w:rFonts w:ascii="Times New Roman" w:hAnsi="Times New Roman"/>
          <w:b w:val="0"/>
          <w:sz w:val="24"/>
          <w:szCs w:val="24"/>
        </w:rPr>
        <w:t>Submission of the completed worksheet is required for all approved absence policy requests.</w:t>
      </w:r>
    </w:p>
    <w:p w:rsidR="008C5C34" w:rsidRDefault="008C5C34" w:rsidP="008C5C34">
      <w:pPr>
        <w:pStyle w:val="Title"/>
        <w:jc w:val="left"/>
        <w:rPr>
          <w:rFonts w:ascii="Times New Roman" w:hAnsi="Times New Roman"/>
          <w:b w:val="0"/>
          <w:sz w:val="24"/>
          <w:szCs w:val="24"/>
        </w:rPr>
      </w:pPr>
    </w:p>
    <w:p w:rsidR="008C5C34" w:rsidRDefault="008C5C34" w:rsidP="008C5C34">
      <w:pPr>
        <w:pStyle w:val="Title"/>
        <w:jc w:val="left"/>
        <w:rPr>
          <w:rFonts w:ascii="Times New Roman" w:hAnsi="Times New Roman"/>
          <w:b w:val="0"/>
          <w:sz w:val="24"/>
          <w:szCs w:val="24"/>
        </w:rPr>
      </w:pPr>
    </w:p>
    <w:p w:rsidR="008C5C34" w:rsidRPr="00DB6B89" w:rsidRDefault="008C5C34" w:rsidP="008C5C34">
      <w:pPr>
        <w:pStyle w:val="Title"/>
        <w:jc w:val="left"/>
        <w:rPr>
          <w:rFonts w:ascii="Times New Roman" w:hAnsi="Times New Roman"/>
          <w:b w:val="0"/>
          <w:i/>
          <w:sz w:val="24"/>
          <w:szCs w:val="24"/>
        </w:rPr>
      </w:pPr>
      <w:r>
        <w:rPr>
          <w:rFonts w:ascii="Times New Roman" w:hAnsi="Times New Roman"/>
          <w:b w:val="0"/>
          <w:i/>
          <w:sz w:val="24"/>
          <w:szCs w:val="24"/>
        </w:rPr>
        <w:t xml:space="preserve">NOTE: This policy covers services contracted under DDS activity codes 3153 – Adult Long Term Residential Services and 3150 – Placement Services. </w:t>
      </w:r>
      <w:r w:rsidR="0093140F">
        <w:rPr>
          <w:rFonts w:ascii="Times New Roman" w:hAnsi="Times New Roman"/>
          <w:b w:val="0"/>
          <w:i/>
          <w:sz w:val="24"/>
          <w:szCs w:val="24"/>
        </w:rPr>
        <w:t>As of January 1, 2017, this policy also applies to</w:t>
      </w:r>
      <w:r>
        <w:rPr>
          <w:rFonts w:ascii="Times New Roman" w:hAnsi="Times New Roman"/>
          <w:b w:val="0"/>
          <w:i/>
          <w:sz w:val="24"/>
          <w:szCs w:val="24"/>
        </w:rPr>
        <w:t xml:space="preserve"> ABI residential services under codes 3751 and 3752.</w:t>
      </w:r>
    </w:p>
    <w:bookmarkEnd w:id="2"/>
    <w:bookmarkEnd w:id="3"/>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8C5C34" w:rsidRDefault="008C5C34" w:rsidP="008C5C34"/>
    <w:p w:rsidR="0093140F" w:rsidRDefault="0093140F" w:rsidP="008C5C34"/>
    <w:p w:rsidR="008C5C34" w:rsidRPr="00D12AEF" w:rsidRDefault="008C5C34" w:rsidP="008C5C34">
      <w:pPr>
        <w:rPr>
          <w:rStyle w:val="Document8"/>
          <w:rFonts w:ascii="Univers" w:hAnsi="Univers"/>
          <w:b/>
        </w:rPr>
      </w:pPr>
      <w:r w:rsidRPr="00D12AEF">
        <w:rPr>
          <w:rStyle w:val="Document8"/>
          <w:rFonts w:ascii="Univers" w:hAnsi="Univers"/>
          <w:b/>
        </w:rPr>
        <w:lastRenderedPageBreak/>
        <w:t>BILLABLE ABSENCE REQUEST FORM—RESIDENTIAL PROGRAMS</w:t>
      </w:r>
      <w:r>
        <w:rPr>
          <w:rStyle w:val="Document8"/>
          <w:rFonts w:ascii="Univers" w:hAnsi="Univers"/>
          <w:b/>
        </w:rPr>
        <w:t xml:space="preserve"> </w:t>
      </w:r>
    </w:p>
    <w:p w:rsidR="008C5C34" w:rsidRDefault="008C5C34" w:rsidP="008C5C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89"/>
        <w:gridCol w:w="1507"/>
        <w:gridCol w:w="413"/>
        <w:gridCol w:w="2059"/>
      </w:tblGrid>
      <w:tr w:rsidR="008C5C34" w:rsidRPr="00D12AEF" w:rsidTr="00A14A01">
        <w:tc>
          <w:tcPr>
            <w:tcW w:w="1998" w:type="dxa"/>
            <w:shd w:val="clear" w:color="auto" w:fill="auto"/>
          </w:tcPr>
          <w:p w:rsidR="008C5C34" w:rsidRPr="00D12AEF" w:rsidRDefault="008C5C34" w:rsidP="00A14A01">
            <w:r w:rsidRPr="00D12AEF">
              <w:t>Provider Agency:</w:t>
            </w:r>
          </w:p>
        </w:tc>
        <w:tc>
          <w:tcPr>
            <w:tcW w:w="4050" w:type="dxa"/>
            <w:shd w:val="clear" w:color="auto" w:fill="auto"/>
          </w:tcPr>
          <w:p w:rsidR="008C5C34" w:rsidRPr="00D12AEF" w:rsidRDefault="008C5C34" w:rsidP="00A14A01"/>
        </w:tc>
        <w:tc>
          <w:tcPr>
            <w:tcW w:w="1980" w:type="dxa"/>
            <w:gridSpan w:val="2"/>
            <w:shd w:val="clear" w:color="auto" w:fill="auto"/>
          </w:tcPr>
          <w:p w:rsidR="008C5C34" w:rsidRPr="00D12AEF" w:rsidRDefault="008C5C34" w:rsidP="00A14A01">
            <w:r>
              <w:t>Submission Date:</w:t>
            </w:r>
          </w:p>
        </w:tc>
        <w:tc>
          <w:tcPr>
            <w:tcW w:w="2250" w:type="dxa"/>
            <w:shd w:val="clear" w:color="auto" w:fill="auto"/>
          </w:tcPr>
          <w:p w:rsidR="008C5C34" w:rsidRPr="00D12AEF" w:rsidRDefault="008C5C34" w:rsidP="00A14A01"/>
        </w:tc>
      </w:tr>
      <w:tr w:rsidR="008C5C34" w:rsidRPr="00D12AEF" w:rsidTr="0093140F">
        <w:trPr>
          <w:trHeight w:val="413"/>
        </w:trPr>
        <w:tc>
          <w:tcPr>
            <w:tcW w:w="1998" w:type="dxa"/>
            <w:shd w:val="clear" w:color="auto" w:fill="auto"/>
          </w:tcPr>
          <w:p w:rsidR="008C5C34" w:rsidRPr="00D12AEF" w:rsidRDefault="008C5C34" w:rsidP="00A14A01">
            <w:r w:rsidRPr="00D12AEF">
              <w:t>Provider Contact:</w:t>
            </w:r>
          </w:p>
        </w:tc>
        <w:tc>
          <w:tcPr>
            <w:tcW w:w="8280" w:type="dxa"/>
            <w:gridSpan w:val="4"/>
            <w:shd w:val="clear" w:color="auto" w:fill="auto"/>
          </w:tcPr>
          <w:p w:rsidR="008C5C34" w:rsidRPr="00D12AEF" w:rsidRDefault="008C5C34" w:rsidP="00A14A01"/>
        </w:tc>
      </w:tr>
      <w:tr w:rsidR="008C5C34" w:rsidRPr="00D12AEF" w:rsidTr="00A14A01">
        <w:tc>
          <w:tcPr>
            <w:tcW w:w="1998" w:type="dxa"/>
            <w:shd w:val="clear" w:color="auto" w:fill="auto"/>
          </w:tcPr>
          <w:p w:rsidR="008C5C34" w:rsidRPr="00D12AEF" w:rsidRDefault="008C5C34" w:rsidP="00A14A01">
            <w:r w:rsidRPr="00D12AEF">
              <w:t>Contract ID:</w:t>
            </w:r>
          </w:p>
        </w:tc>
        <w:tc>
          <w:tcPr>
            <w:tcW w:w="4050" w:type="dxa"/>
            <w:shd w:val="clear" w:color="auto" w:fill="auto"/>
            <w:vAlign w:val="center"/>
          </w:tcPr>
          <w:p w:rsidR="008C5C34" w:rsidRPr="00D12AEF" w:rsidRDefault="008C5C34" w:rsidP="00A14A01"/>
        </w:tc>
        <w:tc>
          <w:tcPr>
            <w:tcW w:w="1530" w:type="dxa"/>
            <w:shd w:val="clear" w:color="auto" w:fill="auto"/>
          </w:tcPr>
          <w:p w:rsidR="008C5C34" w:rsidRPr="00D12AEF" w:rsidRDefault="008C5C34" w:rsidP="00A14A01">
            <w:r w:rsidRPr="00D12AEF">
              <w:t>Fiscal Year</w:t>
            </w:r>
            <w:r>
              <w:t>:</w:t>
            </w:r>
          </w:p>
        </w:tc>
        <w:tc>
          <w:tcPr>
            <w:tcW w:w="2700" w:type="dxa"/>
            <w:gridSpan w:val="2"/>
            <w:shd w:val="clear" w:color="auto" w:fill="auto"/>
          </w:tcPr>
          <w:p w:rsidR="008C5C34" w:rsidRPr="00D12AEF" w:rsidRDefault="008C5C34" w:rsidP="00A14A01"/>
        </w:tc>
      </w:tr>
    </w:tbl>
    <w:p w:rsidR="008C5C34" w:rsidRDefault="008C5C34" w:rsidP="008C5C34">
      <w:pPr>
        <w:rPr>
          <w:u w:val="single"/>
        </w:rPr>
      </w:pPr>
    </w:p>
    <w:p w:rsidR="008C5C34" w:rsidRPr="00BD2176" w:rsidRDefault="008C5C34" w:rsidP="008C5C34">
      <w:pPr>
        <w:numPr>
          <w:ilvl w:val="0"/>
          <w:numId w:val="7"/>
        </w:numPr>
        <w:ind w:left="360" w:hanging="360"/>
        <w:rPr>
          <w:rStyle w:val="Strong"/>
          <w:b w:val="0"/>
          <w:u w:val="single"/>
        </w:rPr>
      </w:pPr>
      <w:r w:rsidRPr="00BD2176">
        <w:rPr>
          <w:rStyle w:val="Document8"/>
          <w:rFonts w:ascii="Univers" w:hAnsi="Univers"/>
          <w:b/>
          <w:u w:val="single"/>
        </w:rPr>
        <w:t>Absence Policy Qualification Status</w:t>
      </w:r>
      <w:r>
        <w:rPr>
          <w:rStyle w:val="Document8"/>
          <w:rFonts w:ascii="Univers" w:hAnsi="Univers"/>
          <w:b/>
          <w:u w:val="single"/>
        </w:rPr>
        <w:t>:</w:t>
      </w:r>
    </w:p>
    <w:p w:rsidR="008C5C34" w:rsidRDefault="008C5C34" w:rsidP="008C5C34">
      <w:pPr>
        <w:ind w:firstLine="720"/>
        <w:rPr>
          <w:rFonts w:ascii="Univers" w:hAnsi="Univers"/>
          <w:b/>
          <w:i/>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93980</wp:posOffset>
                </wp:positionV>
                <wp:extent cx="366395" cy="219075"/>
                <wp:effectExtent l="5080" t="1270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9075"/>
                        </a:xfrm>
                        <a:prstGeom prst="rect">
                          <a:avLst/>
                        </a:prstGeom>
                        <a:solidFill>
                          <a:srgbClr val="FFFFFF"/>
                        </a:solidFill>
                        <a:ln w="9525">
                          <a:solidFill>
                            <a:srgbClr val="000000"/>
                          </a:solidFill>
                          <a:miter lim="800000"/>
                          <a:headEnd/>
                          <a:tailEnd/>
                        </a:ln>
                      </wps:spPr>
                      <wps:txbx>
                        <w:txbxContent>
                          <w:p w:rsidR="00F60B4E" w:rsidRPr="00C32695" w:rsidRDefault="00F60B4E" w:rsidP="008C5C34">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65pt;margin-top:7.4pt;width:28.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">
                <v:textbox>
                  <w:txbxContent>
                    <w:p w:rsidR="00F60B4E" w:rsidRPr="00C32695" w:rsidRDefault="00F60B4E" w:rsidP="008C5C34">
                      <w:pPr>
                        <w:rPr>
                          <w:sz w:val="20"/>
                          <w:szCs w:val="20"/>
                        </w:rPr>
                      </w:pPr>
                    </w:p>
                  </w:txbxContent>
                </v:textbox>
              </v:shape>
            </w:pict>
          </mc:Fallback>
        </mc:AlternateContent>
      </w:r>
    </w:p>
    <w:p w:rsidR="008C5C34" w:rsidRDefault="008C5C34" w:rsidP="008C5C34">
      <w:pPr>
        <w:ind w:firstLine="720"/>
        <w:rPr>
          <w:rFonts w:ascii="Univers" w:hAnsi="Univers"/>
          <w:b/>
          <w:sz w:val="20"/>
          <w:szCs w:val="20"/>
        </w:rPr>
      </w:pPr>
      <w:r>
        <w:rPr>
          <w:rFonts w:ascii="Univers" w:hAnsi="Univers"/>
          <w:b/>
          <w:sz w:val="20"/>
          <w:szCs w:val="20"/>
        </w:rPr>
        <w:t xml:space="preserve">   </w:t>
      </w:r>
      <w:r w:rsidRPr="00722212">
        <w:rPr>
          <w:rFonts w:ascii="Univers" w:hAnsi="Univers"/>
          <w:b/>
          <w:sz w:val="20"/>
          <w:szCs w:val="20"/>
        </w:rPr>
        <w:t xml:space="preserve">Additional documentation </w:t>
      </w:r>
      <w:r>
        <w:rPr>
          <w:rFonts w:ascii="Univers" w:hAnsi="Univers"/>
          <w:b/>
          <w:sz w:val="20"/>
          <w:szCs w:val="20"/>
        </w:rPr>
        <w:t>demonstrating exhaustion of Utilization Factor days</w:t>
      </w:r>
      <w:r w:rsidRPr="00722212">
        <w:rPr>
          <w:rFonts w:ascii="Univers" w:hAnsi="Univers"/>
          <w:b/>
          <w:sz w:val="20"/>
          <w:szCs w:val="20"/>
        </w:rPr>
        <w:t xml:space="preserve"> attached</w:t>
      </w:r>
    </w:p>
    <w:p w:rsidR="008C5C34" w:rsidRDefault="008C5C34" w:rsidP="008C5C34">
      <w:pPr>
        <w:ind w:firstLine="720"/>
        <w:rPr>
          <w:rFonts w:ascii="Univers" w:hAnsi="Univers"/>
          <w:b/>
          <w:sz w:val="20"/>
          <w:szCs w:val="20"/>
        </w:rPr>
      </w:pPr>
    </w:p>
    <w:p w:rsidR="008C5C34" w:rsidRPr="00C32695" w:rsidRDefault="008C5C34" w:rsidP="008C5C34">
      <w:pPr>
        <w:ind w:left="1440"/>
        <w:rPr>
          <w:rFonts w:ascii="Univers" w:hAnsi="Univers"/>
          <w:b/>
          <w:u w:val="single"/>
        </w:rPr>
      </w:pPr>
      <w:r w:rsidRPr="00C32695">
        <w:rPr>
          <w:rFonts w:ascii="Univers" w:hAnsi="Univers"/>
          <w:b/>
          <w:u w:val="single"/>
        </w:rPr>
        <w:t>No absences shall be a</w:t>
      </w:r>
      <w:r>
        <w:rPr>
          <w:rFonts w:ascii="Univers" w:hAnsi="Univers"/>
          <w:b/>
          <w:u w:val="single"/>
        </w:rPr>
        <w:t>uthorized</w:t>
      </w:r>
      <w:r w:rsidRPr="00C32695">
        <w:rPr>
          <w:rFonts w:ascii="Univers" w:hAnsi="Univers"/>
          <w:b/>
          <w:u w:val="single"/>
        </w:rPr>
        <w:t xml:space="preserve"> for billing until all days available </w:t>
      </w:r>
    </w:p>
    <w:p w:rsidR="008C5C34" w:rsidRDefault="008C5C34" w:rsidP="008C5C34">
      <w:pPr>
        <w:ind w:left="1440"/>
        <w:rPr>
          <w:rFonts w:ascii="Univers" w:hAnsi="Univers"/>
          <w:b/>
          <w:u w:val="single"/>
        </w:rPr>
      </w:pPr>
      <w:r w:rsidRPr="00C32695">
        <w:rPr>
          <w:rFonts w:ascii="Univers" w:hAnsi="Univers"/>
          <w:b/>
          <w:u w:val="single"/>
        </w:rPr>
        <w:t>under applicable Utilization Factor have been exhausted.</w:t>
      </w:r>
    </w:p>
    <w:p w:rsidR="008C5C34" w:rsidRDefault="008C5C34" w:rsidP="008C5C34">
      <w:pPr>
        <w:ind w:left="1440"/>
        <w:rPr>
          <w:rFonts w:ascii="Univers" w:hAnsi="Univers"/>
          <w:b/>
          <w:u w:val="single"/>
        </w:rPr>
      </w:pPr>
    </w:p>
    <w:p w:rsidR="008C5C34" w:rsidRDefault="008C5C34" w:rsidP="008C5C34">
      <w:pPr>
        <w:numPr>
          <w:ilvl w:val="0"/>
          <w:numId w:val="7"/>
        </w:numPr>
        <w:ind w:left="360" w:hanging="360"/>
        <w:rPr>
          <w:rFonts w:ascii="Univers" w:hAnsi="Univers"/>
          <w:b/>
          <w:u w:val="single"/>
        </w:rPr>
      </w:pPr>
      <w:r>
        <w:rPr>
          <w:rFonts w:ascii="Univers" w:hAnsi="Univers"/>
          <w:b/>
          <w:u w:val="single"/>
        </w:rPr>
        <w:t>Long Term Absences:</w:t>
      </w:r>
    </w:p>
    <w:p w:rsidR="008C5C34" w:rsidRDefault="008C5C34" w:rsidP="008C5C34">
      <w:pPr>
        <w:rPr>
          <w:rFonts w:ascii="Univers" w:hAnsi="Univers"/>
          <w:b/>
          <w:u w:val="single"/>
        </w:rPr>
      </w:pPr>
      <w:r>
        <w:rPr>
          <w:rFonts w:ascii="Univers" w:hAnsi="Univers"/>
          <w:b/>
          <w:noProof/>
          <w:u w:val="single"/>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137160</wp:posOffset>
                </wp:positionV>
                <wp:extent cx="366395" cy="219075"/>
                <wp:effectExtent l="5080"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9075"/>
                        </a:xfrm>
                        <a:prstGeom prst="rect">
                          <a:avLst/>
                        </a:prstGeom>
                        <a:solidFill>
                          <a:srgbClr val="FFFFFF"/>
                        </a:solidFill>
                        <a:ln w="9525">
                          <a:solidFill>
                            <a:srgbClr val="000000"/>
                          </a:solidFill>
                          <a:miter lim="800000"/>
                          <a:headEnd/>
                          <a:tailEnd/>
                        </a:ln>
                      </wps:spPr>
                      <wps:txbx>
                        <w:txbxContent>
                          <w:p w:rsidR="00F60B4E" w:rsidRDefault="00F60B4E" w:rsidP="008C5C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65pt;margin-top:10.8pt;width:28.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LGKwIAAFY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">
                <v:textbox>
                  <w:txbxContent>
                    <w:p w:rsidR="00F60B4E" w:rsidRDefault="00F60B4E" w:rsidP="008C5C34"/>
                  </w:txbxContent>
                </v:textbox>
              </v:shape>
            </w:pict>
          </mc:Fallback>
        </mc:AlternateContent>
      </w:r>
    </w:p>
    <w:p w:rsidR="008C5C34" w:rsidRPr="00DB6B89" w:rsidRDefault="008C5C34" w:rsidP="008C5C34">
      <w:pPr>
        <w:ind w:left="900"/>
        <w:rPr>
          <w:rFonts w:ascii="Univers" w:hAnsi="Univers"/>
          <w:b/>
          <w:sz w:val="20"/>
          <w:szCs w:val="20"/>
        </w:rPr>
      </w:pPr>
      <w:r>
        <w:rPr>
          <w:rFonts w:ascii="Univers" w:hAnsi="Univers"/>
          <w:b/>
          <w:sz w:val="20"/>
          <w:szCs w:val="20"/>
        </w:rPr>
        <w:t>Has any individual in this contract been absent 60+ consecutive days (Y/N)?</w:t>
      </w:r>
    </w:p>
    <w:p w:rsidR="008C5C34" w:rsidRDefault="008C5C34" w:rsidP="008C5C34">
      <w:pPr>
        <w:rPr>
          <w:rFonts w:ascii="Univers" w:hAnsi="Univers"/>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1389"/>
        <w:gridCol w:w="4992"/>
      </w:tblGrid>
      <w:tr w:rsidR="008C5C34" w:rsidRPr="001F0DE3" w:rsidTr="008C5C34">
        <w:tc>
          <w:tcPr>
            <w:tcW w:w="3195" w:type="dxa"/>
            <w:shd w:val="clear" w:color="auto" w:fill="auto"/>
          </w:tcPr>
          <w:p w:rsidR="008C5C34" w:rsidRPr="00412E12" w:rsidRDefault="008C5C34" w:rsidP="00A14A01">
            <w:pPr>
              <w:jc w:val="center"/>
              <w:rPr>
                <w:rFonts w:ascii="Univers" w:hAnsi="Univers"/>
                <w:b/>
                <w:sz w:val="20"/>
                <w:szCs w:val="20"/>
              </w:rPr>
            </w:pPr>
            <w:r w:rsidRPr="00412E12">
              <w:rPr>
                <w:rFonts w:ascii="Univers" w:hAnsi="Univers"/>
                <w:b/>
                <w:sz w:val="20"/>
                <w:szCs w:val="20"/>
              </w:rPr>
              <w:t>Name of Individual</w:t>
            </w:r>
          </w:p>
        </w:tc>
        <w:tc>
          <w:tcPr>
            <w:tcW w:w="1389" w:type="dxa"/>
            <w:shd w:val="clear" w:color="auto" w:fill="auto"/>
          </w:tcPr>
          <w:p w:rsidR="008C5C34" w:rsidRPr="00822948" w:rsidRDefault="008C5C34" w:rsidP="00A14A01">
            <w:pPr>
              <w:jc w:val="center"/>
              <w:rPr>
                <w:rFonts w:ascii="Univers" w:hAnsi="Univers"/>
                <w:b/>
                <w:sz w:val="20"/>
                <w:szCs w:val="20"/>
              </w:rPr>
            </w:pPr>
            <w:r w:rsidRPr="00822948">
              <w:rPr>
                <w:rFonts w:ascii="Univers" w:hAnsi="Univers"/>
                <w:b/>
                <w:sz w:val="20"/>
                <w:szCs w:val="20"/>
              </w:rPr>
              <w:t>Days Absent</w:t>
            </w:r>
          </w:p>
        </w:tc>
        <w:tc>
          <w:tcPr>
            <w:tcW w:w="4992" w:type="dxa"/>
            <w:shd w:val="clear" w:color="auto" w:fill="auto"/>
          </w:tcPr>
          <w:p w:rsidR="008C5C34" w:rsidRPr="00412E12" w:rsidRDefault="008C5C34" w:rsidP="00A14A01">
            <w:pPr>
              <w:jc w:val="center"/>
              <w:rPr>
                <w:rFonts w:ascii="Univers" w:hAnsi="Univers"/>
                <w:b/>
                <w:sz w:val="20"/>
                <w:szCs w:val="20"/>
              </w:rPr>
            </w:pPr>
            <w:r w:rsidRPr="001F0DE3">
              <w:rPr>
                <w:rFonts w:ascii="Univers" w:hAnsi="Univers"/>
                <w:b/>
                <w:sz w:val="20"/>
                <w:szCs w:val="20"/>
              </w:rPr>
              <w:t>Description</w:t>
            </w:r>
          </w:p>
        </w:tc>
      </w:tr>
      <w:tr w:rsidR="008C5C34" w:rsidRPr="001F0DE3" w:rsidTr="008C5C34">
        <w:tc>
          <w:tcPr>
            <w:tcW w:w="3195" w:type="dxa"/>
            <w:shd w:val="clear" w:color="auto" w:fill="auto"/>
          </w:tcPr>
          <w:p w:rsidR="008C5C34" w:rsidRPr="00412E12" w:rsidRDefault="008C5C34" w:rsidP="00A14A01">
            <w:pPr>
              <w:rPr>
                <w:rFonts w:ascii="Univers" w:hAnsi="Univers"/>
                <w:b/>
                <w:sz w:val="20"/>
                <w:szCs w:val="20"/>
              </w:rPr>
            </w:pPr>
          </w:p>
        </w:tc>
        <w:tc>
          <w:tcPr>
            <w:tcW w:w="1389" w:type="dxa"/>
            <w:shd w:val="clear" w:color="auto" w:fill="auto"/>
          </w:tcPr>
          <w:p w:rsidR="008C5C34" w:rsidRPr="00822948" w:rsidRDefault="008C5C34" w:rsidP="00A14A01">
            <w:pPr>
              <w:rPr>
                <w:rFonts w:ascii="Univers" w:hAnsi="Univers"/>
                <w:b/>
                <w:sz w:val="20"/>
                <w:szCs w:val="20"/>
              </w:rPr>
            </w:pPr>
          </w:p>
        </w:tc>
        <w:tc>
          <w:tcPr>
            <w:tcW w:w="4992" w:type="dxa"/>
            <w:shd w:val="clear" w:color="auto" w:fill="auto"/>
          </w:tcPr>
          <w:p w:rsidR="008C5C34" w:rsidRPr="00C64218" w:rsidRDefault="008C5C34" w:rsidP="00A14A01">
            <w:pPr>
              <w:rPr>
                <w:rFonts w:ascii="Univers" w:hAnsi="Univers"/>
                <w:b/>
                <w:sz w:val="20"/>
                <w:szCs w:val="20"/>
              </w:rPr>
            </w:pPr>
          </w:p>
        </w:tc>
      </w:tr>
      <w:tr w:rsidR="008C5C34" w:rsidRPr="001F0DE3" w:rsidTr="008C5C34">
        <w:tc>
          <w:tcPr>
            <w:tcW w:w="3195" w:type="dxa"/>
            <w:shd w:val="clear" w:color="auto" w:fill="auto"/>
          </w:tcPr>
          <w:p w:rsidR="008C5C34" w:rsidRPr="00412E12" w:rsidRDefault="008C5C34" w:rsidP="00A14A01">
            <w:pPr>
              <w:rPr>
                <w:rFonts w:ascii="Univers" w:hAnsi="Univers"/>
                <w:b/>
                <w:sz w:val="20"/>
                <w:szCs w:val="20"/>
              </w:rPr>
            </w:pPr>
          </w:p>
        </w:tc>
        <w:tc>
          <w:tcPr>
            <w:tcW w:w="1389" w:type="dxa"/>
            <w:shd w:val="clear" w:color="auto" w:fill="auto"/>
          </w:tcPr>
          <w:p w:rsidR="008C5C34" w:rsidRPr="00822948" w:rsidRDefault="008C5C34" w:rsidP="00A14A01">
            <w:pPr>
              <w:rPr>
                <w:rFonts w:ascii="Univers" w:hAnsi="Univers"/>
                <w:b/>
                <w:sz w:val="20"/>
                <w:szCs w:val="20"/>
              </w:rPr>
            </w:pPr>
          </w:p>
        </w:tc>
        <w:tc>
          <w:tcPr>
            <w:tcW w:w="4992" w:type="dxa"/>
            <w:shd w:val="clear" w:color="auto" w:fill="auto"/>
          </w:tcPr>
          <w:p w:rsidR="008C5C34" w:rsidRPr="00C64218" w:rsidRDefault="008C5C34" w:rsidP="00A14A01">
            <w:pPr>
              <w:rPr>
                <w:rFonts w:ascii="Univers" w:hAnsi="Univers"/>
                <w:b/>
                <w:sz w:val="20"/>
                <w:szCs w:val="20"/>
              </w:rPr>
            </w:pPr>
          </w:p>
        </w:tc>
      </w:tr>
      <w:tr w:rsidR="008C5C34" w:rsidRPr="001F0DE3" w:rsidTr="008C5C34">
        <w:tc>
          <w:tcPr>
            <w:tcW w:w="3195" w:type="dxa"/>
            <w:shd w:val="clear" w:color="auto" w:fill="auto"/>
          </w:tcPr>
          <w:p w:rsidR="008C5C34" w:rsidRPr="00412E12" w:rsidRDefault="008C5C34" w:rsidP="00A14A01">
            <w:pPr>
              <w:rPr>
                <w:rFonts w:ascii="Univers" w:hAnsi="Univers"/>
                <w:b/>
                <w:sz w:val="20"/>
                <w:szCs w:val="20"/>
              </w:rPr>
            </w:pPr>
          </w:p>
        </w:tc>
        <w:tc>
          <w:tcPr>
            <w:tcW w:w="1389" w:type="dxa"/>
            <w:shd w:val="clear" w:color="auto" w:fill="auto"/>
          </w:tcPr>
          <w:p w:rsidR="008C5C34" w:rsidRPr="00822948" w:rsidRDefault="008C5C34" w:rsidP="00A14A01">
            <w:pPr>
              <w:rPr>
                <w:rFonts w:ascii="Univers" w:hAnsi="Univers"/>
                <w:b/>
                <w:sz w:val="20"/>
                <w:szCs w:val="20"/>
              </w:rPr>
            </w:pPr>
          </w:p>
        </w:tc>
        <w:tc>
          <w:tcPr>
            <w:tcW w:w="4992" w:type="dxa"/>
            <w:shd w:val="clear" w:color="auto" w:fill="auto"/>
          </w:tcPr>
          <w:p w:rsidR="008C5C34" w:rsidRPr="00C64218" w:rsidRDefault="008C5C34" w:rsidP="00A14A01">
            <w:pPr>
              <w:rPr>
                <w:rFonts w:ascii="Univers" w:hAnsi="Univers"/>
                <w:b/>
                <w:sz w:val="20"/>
                <w:szCs w:val="20"/>
              </w:rPr>
            </w:pPr>
          </w:p>
        </w:tc>
      </w:tr>
    </w:tbl>
    <w:p w:rsidR="008C5C34" w:rsidRDefault="008C5C34" w:rsidP="008C5C34">
      <w:pPr>
        <w:rPr>
          <w:rFonts w:ascii="Univers" w:hAnsi="Univers"/>
          <w:b/>
          <w:sz w:val="20"/>
          <w:szCs w:val="20"/>
        </w:rPr>
      </w:pPr>
    </w:p>
    <w:p w:rsidR="008C5C34" w:rsidRDefault="008C5C34" w:rsidP="008C5C34">
      <w:pPr>
        <w:numPr>
          <w:ilvl w:val="0"/>
          <w:numId w:val="7"/>
        </w:numPr>
        <w:ind w:left="360" w:hanging="360"/>
        <w:rPr>
          <w:rFonts w:ascii="Univers" w:hAnsi="Univers"/>
          <w:b/>
          <w:sz w:val="20"/>
          <w:szCs w:val="20"/>
        </w:rPr>
      </w:pPr>
      <w:r w:rsidRPr="00BD2176">
        <w:rPr>
          <w:rStyle w:val="Document8"/>
          <w:rFonts w:ascii="Univers" w:hAnsi="Univers"/>
          <w:b/>
          <w:u w:val="single"/>
        </w:rPr>
        <w:t>Absence Policy</w:t>
      </w:r>
      <w:r>
        <w:rPr>
          <w:rStyle w:val="Document8"/>
          <w:rFonts w:ascii="Univers" w:hAnsi="Univers"/>
          <w:b/>
          <w:u w:val="single"/>
        </w:rPr>
        <w:t xml:space="preserve"> Billing Authorization:</w:t>
      </w:r>
    </w:p>
    <w:p w:rsidR="008C5C34" w:rsidRDefault="008C5C34" w:rsidP="008C5C34">
      <w:pPr>
        <w:ind w:firstLine="720"/>
        <w:rPr>
          <w:rFonts w:ascii="Univers" w:hAnsi="Univers"/>
          <w:b/>
          <w:i/>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93980</wp:posOffset>
                </wp:positionV>
                <wp:extent cx="366395" cy="219075"/>
                <wp:effectExtent l="5080"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9075"/>
                        </a:xfrm>
                        <a:prstGeom prst="rect">
                          <a:avLst/>
                        </a:prstGeom>
                        <a:solidFill>
                          <a:srgbClr val="FFFFFF"/>
                        </a:solidFill>
                        <a:ln w="9525">
                          <a:solidFill>
                            <a:srgbClr val="000000"/>
                          </a:solidFill>
                          <a:miter lim="800000"/>
                          <a:headEnd/>
                          <a:tailEnd/>
                        </a:ln>
                      </wps:spPr>
                      <wps:txbx>
                        <w:txbxContent>
                          <w:p w:rsidR="00F60B4E" w:rsidRDefault="00F60B4E" w:rsidP="008C5C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65pt;margin-top:7.4pt;width:28.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">
                <v:textbox>
                  <w:txbxContent>
                    <w:p w:rsidR="00F60B4E" w:rsidRDefault="00F60B4E" w:rsidP="008C5C34"/>
                  </w:txbxContent>
                </v:textbox>
              </v:shape>
            </w:pict>
          </mc:Fallback>
        </mc:AlternateContent>
      </w:r>
    </w:p>
    <w:p w:rsidR="008C5C34" w:rsidRDefault="008C5C34" w:rsidP="008C5C34">
      <w:pPr>
        <w:ind w:firstLine="720"/>
        <w:rPr>
          <w:rFonts w:ascii="Univers" w:hAnsi="Univers"/>
          <w:b/>
          <w:sz w:val="20"/>
          <w:szCs w:val="20"/>
        </w:rPr>
      </w:pPr>
      <w:r>
        <w:rPr>
          <w:rFonts w:ascii="Univers" w:hAnsi="Univers"/>
          <w:b/>
          <w:sz w:val="20"/>
          <w:szCs w:val="20"/>
        </w:rPr>
        <w:t xml:space="preserve">   TOTAL number of absence days requested</w:t>
      </w:r>
    </w:p>
    <w:p w:rsidR="008C5C34" w:rsidRDefault="008C5C34" w:rsidP="008C5C34">
      <w:pPr>
        <w:rPr>
          <w:rFonts w:ascii="Univers" w:hAnsi="Univers"/>
          <w:b/>
          <w:sz w:val="22"/>
          <w:szCs w:val="22"/>
        </w:rPr>
      </w:pPr>
    </w:p>
    <w:p w:rsidR="008C5C34" w:rsidRPr="00DB6B89" w:rsidRDefault="008C5C34" w:rsidP="008C5C34">
      <w:pPr>
        <w:rPr>
          <w:rFonts w:ascii="Univers" w:hAnsi="Univers"/>
          <w:sz w:val="22"/>
          <w:szCs w:val="22"/>
        </w:rPr>
      </w:pPr>
      <w:r w:rsidRPr="00DB6B89">
        <w:rPr>
          <w:rFonts w:ascii="Univers" w:hAnsi="Univers"/>
          <w:sz w:val="22"/>
          <w:szCs w:val="22"/>
        </w:rPr>
        <w:t xml:space="preserve">In the table below indicate all individuals for which billable absence days are being requested (first name and last initial only), the date range in which billable absence days will be applied, the maximum number of billable absence days to be authorized for each individual, and a brief description of the reason for absences (ex: illness, planned absence, etc.). </w:t>
      </w:r>
    </w:p>
    <w:p w:rsidR="008C5C34" w:rsidRPr="00DB6B89" w:rsidRDefault="008C5C34" w:rsidP="008C5C34">
      <w:pPr>
        <w:rPr>
          <w:rFonts w:ascii="Univers" w:hAnsi="Univers"/>
          <w:sz w:val="22"/>
          <w:szCs w:val="22"/>
        </w:rPr>
      </w:pPr>
    </w:p>
    <w:p w:rsidR="008C5C34" w:rsidRPr="00DB6B89" w:rsidRDefault="008C5C34" w:rsidP="008C5C34">
      <w:pPr>
        <w:rPr>
          <w:rFonts w:ascii="Univers" w:hAnsi="Univers"/>
          <w:i/>
          <w:sz w:val="18"/>
          <w:szCs w:val="18"/>
        </w:rPr>
      </w:pPr>
      <w:r w:rsidRPr="00DB6B89">
        <w:rPr>
          <w:rFonts w:ascii="Univers" w:hAnsi="Univers"/>
          <w:i/>
          <w:sz w:val="18"/>
          <w:szCs w:val="18"/>
        </w:rPr>
        <w:t>NOTE: If this table does not provide sufficient space, please submit a complete listing as an attachment to this form.</w:t>
      </w:r>
    </w:p>
    <w:p w:rsidR="008C5C34" w:rsidRDefault="008C5C34" w:rsidP="008C5C34">
      <w:pPr>
        <w:ind w:firstLine="720"/>
        <w:rPr>
          <w:rFonts w:ascii="Univers" w:hAnsi="Univers"/>
          <w:b/>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160"/>
        <w:gridCol w:w="928"/>
        <w:gridCol w:w="4562"/>
      </w:tblGrid>
      <w:tr w:rsidR="008C5C34" w:rsidRPr="000F5C63" w:rsidTr="008C5C34">
        <w:tc>
          <w:tcPr>
            <w:tcW w:w="2628" w:type="dxa"/>
            <w:shd w:val="clear" w:color="auto" w:fill="auto"/>
            <w:vAlign w:val="center"/>
          </w:tcPr>
          <w:p w:rsidR="008C5C34" w:rsidRPr="000F5C63" w:rsidRDefault="008C5C34" w:rsidP="00A14A01">
            <w:pPr>
              <w:jc w:val="center"/>
              <w:rPr>
                <w:rFonts w:ascii="Univers" w:hAnsi="Univers"/>
                <w:b/>
                <w:sz w:val="20"/>
                <w:szCs w:val="20"/>
              </w:rPr>
            </w:pPr>
            <w:r w:rsidRPr="000F5C63">
              <w:rPr>
                <w:rFonts w:ascii="Univers" w:hAnsi="Univers"/>
                <w:b/>
                <w:sz w:val="20"/>
                <w:szCs w:val="20"/>
              </w:rPr>
              <w:t>Name of Individual</w:t>
            </w:r>
          </w:p>
        </w:tc>
        <w:tc>
          <w:tcPr>
            <w:tcW w:w="2160" w:type="dxa"/>
            <w:shd w:val="clear" w:color="auto" w:fill="auto"/>
            <w:vAlign w:val="center"/>
          </w:tcPr>
          <w:p w:rsidR="008C5C34" w:rsidRPr="000F5C63" w:rsidRDefault="008C5C34" w:rsidP="00A14A01">
            <w:pPr>
              <w:jc w:val="center"/>
              <w:rPr>
                <w:rFonts w:ascii="Univers" w:hAnsi="Univers"/>
                <w:b/>
                <w:sz w:val="20"/>
                <w:szCs w:val="20"/>
              </w:rPr>
            </w:pPr>
            <w:r w:rsidRPr="000F5C63">
              <w:rPr>
                <w:rFonts w:ascii="Univers" w:hAnsi="Univers"/>
                <w:b/>
                <w:sz w:val="20"/>
                <w:szCs w:val="20"/>
              </w:rPr>
              <w:t>Billable Date Range</w:t>
            </w:r>
          </w:p>
        </w:tc>
        <w:tc>
          <w:tcPr>
            <w:tcW w:w="928" w:type="dxa"/>
            <w:shd w:val="clear" w:color="auto" w:fill="auto"/>
            <w:vAlign w:val="center"/>
          </w:tcPr>
          <w:p w:rsidR="008C5C34" w:rsidRPr="000F5C63" w:rsidRDefault="008C5C34" w:rsidP="00A14A01">
            <w:pPr>
              <w:jc w:val="center"/>
              <w:rPr>
                <w:rFonts w:ascii="Univers" w:hAnsi="Univers"/>
                <w:b/>
                <w:sz w:val="20"/>
                <w:szCs w:val="20"/>
              </w:rPr>
            </w:pPr>
            <w:r w:rsidRPr="000F5C63">
              <w:rPr>
                <w:rFonts w:ascii="Univers" w:hAnsi="Univers"/>
                <w:b/>
                <w:sz w:val="20"/>
                <w:szCs w:val="20"/>
              </w:rPr>
              <w:t>Max. Billable Days</w:t>
            </w:r>
          </w:p>
        </w:tc>
        <w:tc>
          <w:tcPr>
            <w:tcW w:w="4562" w:type="dxa"/>
            <w:shd w:val="clear" w:color="auto" w:fill="auto"/>
            <w:vAlign w:val="center"/>
          </w:tcPr>
          <w:p w:rsidR="008C5C34" w:rsidRPr="000F5C63" w:rsidRDefault="008C5C34" w:rsidP="00A14A01">
            <w:pPr>
              <w:jc w:val="center"/>
              <w:rPr>
                <w:rFonts w:ascii="Univers" w:hAnsi="Univers"/>
                <w:b/>
                <w:sz w:val="20"/>
                <w:szCs w:val="20"/>
              </w:rPr>
            </w:pPr>
            <w:r w:rsidRPr="000F5C63">
              <w:rPr>
                <w:rFonts w:ascii="Univers" w:hAnsi="Univers"/>
                <w:b/>
                <w:sz w:val="20"/>
                <w:szCs w:val="20"/>
              </w:rPr>
              <w:t>Description</w:t>
            </w:r>
          </w:p>
        </w:tc>
      </w:tr>
      <w:tr w:rsidR="008C5C34" w:rsidRPr="000F5C63" w:rsidTr="008C5C34">
        <w:tc>
          <w:tcPr>
            <w:tcW w:w="2628" w:type="dxa"/>
            <w:shd w:val="clear" w:color="auto" w:fill="auto"/>
          </w:tcPr>
          <w:p w:rsidR="008C5C34" w:rsidRPr="000F5C63" w:rsidRDefault="008C5C34" w:rsidP="00A14A01">
            <w:pPr>
              <w:rPr>
                <w:rFonts w:ascii="Univers" w:hAnsi="Univers"/>
                <w:sz w:val="18"/>
                <w:szCs w:val="18"/>
              </w:rPr>
            </w:pPr>
          </w:p>
        </w:tc>
        <w:tc>
          <w:tcPr>
            <w:tcW w:w="2160" w:type="dxa"/>
            <w:shd w:val="clear" w:color="auto" w:fill="auto"/>
          </w:tcPr>
          <w:p w:rsidR="008C5C34" w:rsidRPr="000F5C63" w:rsidRDefault="008C5C34" w:rsidP="00A14A01">
            <w:pPr>
              <w:rPr>
                <w:rFonts w:ascii="Univers" w:hAnsi="Univers"/>
                <w:sz w:val="18"/>
                <w:szCs w:val="18"/>
              </w:rPr>
            </w:pPr>
          </w:p>
        </w:tc>
        <w:tc>
          <w:tcPr>
            <w:tcW w:w="928" w:type="dxa"/>
            <w:shd w:val="clear" w:color="auto" w:fill="auto"/>
          </w:tcPr>
          <w:p w:rsidR="008C5C34" w:rsidRPr="000F5C63" w:rsidRDefault="008C5C34" w:rsidP="00A14A01">
            <w:pPr>
              <w:rPr>
                <w:rFonts w:ascii="Univers" w:hAnsi="Univers"/>
                <w:sz w:val="18"/>
                <w:szCs w:val="18"/>
              </w:rPr>
            </w:pPr>
          </w:p>
        </w:tc>
        <w:tc>
          <w:tcPr>
            <w:tcW w:w="4562" w:type="dxa"/>
            <w:shd w:val="clear" w:color="auto" w:fill="auto"/>
          </w:tcPr>
          <w:p w:rsidR="008C5C34" w:rsidRPr="000F5C63" w:rsidRDefault="008C5C34" w:rsidP="00A14A01">
            <w:pPr>
              <w:rPr>
                <w:rFonts w:ascii="Univers" w:hAnsi="Univers"/>
                <w:sz w:val="18"/>
                <w:szCs w:val="18"/>
              </w:rPr>
            </w:pPr>
          </w:p>
        </w:tc>
      </w:tr>
      <w:tr w:rsidR="008C5C34" w:rsidRPr="000F5C63" w:rsidTr="008C5C34">
        <w:tc>
          <w:tcPr>
            <w:tcW w:w="2628" w:type="dxa"/>
            <w:shd w:val="clear" w:color="auto" w:fill="auto"/>
          </w:tcPr>
          <w:p w:rsidR="008C5C34" w:rsidRPr="000F5C63" w:rsidRDefault="008C5C34" w:rsidP="00A14A01">
            <w:pPr>
              <w:rPr>
                <w:rFonts w:ascii="Univers" w:hAnsi="Univers"/>
                <w:sz w:val="18"/>
                <w:szCs w:val="18"/>
              </w:rPr>
            </w:pPr>
          </w:p>
        </w:tc>
        <w:tc>
          <w:tcPr>
            <w:tcW w:w="2160" w:type="dxa"/>
            <w:shd w:val="clear" w:color="auto" w:fill="auto"/>
          </w:tcPr>
          <w:p w:rsidR="008C5C34" w:rsidRPr="000F5C63" w:rsidRDefault="008C5C34" w:rsidP="00A14A01">
            <w:pPr>
              <w:rPr>
                <w:rFonts w:ascii="Univers" w:hAnsi="Univers"/>
                <w:sz w:val="18"/>
                <w:szCs w:val="18"/>
              </w:rPr>
            </w:pPr>
          </w:p>
        </w:tc>
        <w:tc>
          <w:tcPr>
            <w:tcW w:w="928" w:type="dxa"/>
            <w:shd w:val="clear" w:color="auto" w:fill="auto"/>
          </w:tcPr>
          <w:p w:rsidR="008C5C34" w:rsidRPr="000F5C63" w:rsidRDefault="008C5C34" w:rsidP="00A14A01">
            <w:pPr>
              <w:rPr>
                <w:rFonts w:ascii="Univers" w:hAnsi="Univers"/>
                <w:sz w:val="18"/>
                <w:szCs w:val="18"/>
              </w:rPr>
            </w:pPr>
          </w:p>
        </w:tc>
        <w:tc>
          <w:tcPr>
            <w:tcW w:w="4562" w:type="dxa"/>
            <w:shd w:val="clear" w:color="auto" w:fill="auto"/>
          </w:tcPr>
          <w:p w:rsidR="008C5C34" w:rsidRPr="000F5C63" w:rsidRDefault="008C5C34" w:rsidP="00A14A01">
            <w:pPr>
              <w:rPr>
                <w:rFonts w:ascii="Univers" w:hAnsi="Univers"/>
                <w:sz w:val="18"/>
                <w:szCs w:val="18"/>
              </w:rPr>
            </w:pPr>
          </w:p>
        </w:tc>
      </w:tr>
      <w:tr w:rsidR="008C5C34" w:rsidRPr="000F5C63" w:rsidTr="008C5C34">
        <w:tc>
          <w:tcPr>
            <w:tcW w:w="2628" w:type="dxa"/>
            <w:shd w:val="clear" w:color="auto" w:fill="auto"/>
          </w:tcPr>
          <w:p w:rsidR="008C5C34" w:rsidRPr="000F5C63" w:rsidRDefault="008C5C34" w:rsidP="00A14A01">
            <w:pPr>
              <w:rPr>
                <w:rFonts w:ascii="Univers" w:hAnsi="Univers"/>
                <w:sz w:val="18"/>
                <w:szCs w:val="18"/>
              </w:rPr>
            </w:pPr>
          </w:p>
        </w:tc>
        <w:tc>
          <w:tcPr>
            <w:tcW w:w="2160" w:type="dxa"/>
            <w:shd w:val="clear" w:color="auto" w:fill="auto"/>
          </w:tcPr>
          <w:p w:rsidR="008C5C34" w:rsidRPr="000F5C63" w:rsidRDefault="008C5C34" w:rsidP="00A14A01">
            <w:pPr>
              <w:rPr>
                <w:rFonts w:ascii="Univers" w:hAnsi="Univers"/>
                <w:sz w:val="18"/>
                <w:szCs w:val="18"/>
              </w:rPr>
            </w:pPr>
          </w:p>
        </w:tc>
        <w:tc>
          <w:tcPr>
            <w:tcW w:w="928" w:type="dxa"/>
            <w:shd w:val="clear" w:color="auto" w:fill="auto"/>
          </w:tcPr>
          <w:p w:rsidR="008C5C34" w:rsidRPr="000F5C63" w:rsidRDefault="008C5C34" w:rsidP="00A14A01">
            <w:pPr>
              <w:rPr>
                <w:rFonts w:ascii="Univers" w:hAnsi="Univers"/>
                <w:sz w:val="18"/>
                <w:szCs w:val="18"/>
              </w:rPr>
            </w:pPr>
          </w:p>
        </w:tc>
        <w:tc>
          <w:tcPr>
            <w:tcW w:w="4562" w:type="dxa"/>
            <w:shd w:val="clear" w:color="auto" w:fill="auto"/>
          </w:tcPr>
          <w:p w:rsidR="008C5C34" w:rsidRPr="000F5C63" w:rsidRDefault="008C5C34" w:rsidP="00A14A01">
            <w:pPr>
              <w:rPr>
                <w:rFonts w:ascii="Univers" w:hAnsi="Univers"/>
                <w:sz w:val="18"/>
                <w:szCs w:val="18"/>
              </w:rPr>
            </w:pPr>
          </w:p>
        </w:tc>
      </w:tr>
    </w:tbl>
    <w:p w:rsidR="008C5C34" w:rsidRDefault="008C5C34" w:rsidP="008C5C34">
      <w:pPr>
        <w:rPr>
          <w:rFonts w:ascii="Univers" w:hAnsi="Univers"/>
          <w:b/>
          <w:sz w:val="20"/>
          <w:szCs w:val="20"/>
        </w:rPr>
      </w:pPr>
    </w:p>
    <w:p w:rsidR="008C5C34" w:rsidRPr="00DB6B89" w:rsidRDefault="008C5C34" w:rsidP="008C5C34">
      <w:pPr>
        <w:rPr>
          <w:rFonts w:ascii="Univers" w:hAnsi="Univers"/>
          <w:b/>
          <w:sz w:val="18"/>
          <w:szCs w:val="18"/>
        </w:rPr>
      </w:pPr>
      <w:r w:rsidRPr="00DB6B89">
        <w:rPr>
          <w:rFonts w:ascii="Univers" w:hAnsi="Univers"/>
          <w:b/>
          <w:sz w:val="18"/>
          <w:szCs w:val="18"/>
        </w:rPr>
        <w:t>Absence days may only be billed in accordance with the maximum number of days indicated for each individual named above, and may not be transferred between individuals to meet the total number indicated above.</w:t>
      </w:r>
    </w:p>
    <w:p w:rsidR="008C5C34" w:rsidRDefault="008C5C34" w:rsidP="008C5C34">
      <w:pPr>
        <w:rPr>
          <w:rFonts w:ascii="Univers" w:hAnsi="Univer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770"/>
        <w:gridCol w:w="720"/>
        <w:gridCol w:w="1458"/>
      </w:tblGrid>
      <w:tr w:rsidR="008C5C34" w:rsidRPr="00D74452" w:rsidTr="0093140F">
        <w:trPr>
          <w:trHeight w:val="422"/>
        </w:trPr>
        <w:tc>
          <w:tcPr>
            <w:tcW w:w="1908" w:type="dxa"/>
            <w:shd w:val="clear" w:color="auto" w:fill="auto"/>
            <w:vAlign w:val="center"/>
          </w:tcPr>
          <w:p w:rsidR="008C5C34" w:rsidRPr="00D74452" w:rsidRDefault="008C5C34" w:rsidP="00A14A01">
            <w:pPr>
              <w:rPr>
                <w:rFonts w:ascii="Univers" w:hAnsi="Univers"/>
                <w:sz w:val="20"/>
                <w:szCs w:val="20"/>
              </w:rPr>
            </w:pPr>
            <w:r w:rsidRPr="00D74452">
              <w:rPr>
                <w:rFonts w:ascii="Univers" w:hAnsi="Univers"/>
                <w:sz w:val="20"/>
                <w:szCs w:val="20"/>
              </w:rPr>
              <w:t>Area</w:t>
            </w:r>
            <w:r>
              <w:rPr>
                <w:rFonts w:ascii="Univers" w:hAnsi="Univers"/>
                <w:sz w:val="20"/>
                <w:szCs w:val="20"/>
              </w:rPr>
              <w:t>/Regional</w:t>
            </w:r>
            <w:r w:rsidRPr="00D74452">
              <w:rPr>
                <w:rFonts w:ascii="Univers" w:hAnsi="Univers"/>
                <w:sz w:val="20"/>
                <w:szCs w:val="20"/>
              </w:rPr>
              <w:t xml:space="preserve"> Director</w:t>
            </w:r>
            <w:r>
              <w:rPr>
                <w:rFonts w:ascii="Univers" w:hAnsi="Univers"/>
                <w:sz w:val="20"/>
                <w:szCs w:val="20"/>
              </w:rPr>
              <w:t xml:space="preserve"> Signature</w:t>
            </w:r>
            <w:r w:rsidRPr="00D74452">
              <w:rPr>
                <w:rFonts w:ascii="Univers" w:hAnsi="Univers"/>
                <w:sz w:val="20"/>
                <w:szCs w:val="20"/>
              </w:rPr>
              <w:t>:</w:t>
            </w:r>
          </w:p>
        </w:tc>
        <w:tc>
          <w:tcPr>
            <w:tcW w:w="4770" w:type="dxa"/>
            <w:shd w:val="clear" w:color="auto" w:fill="auto"/>
          </w:tcPr>
          <w:p w:rsidR="008C5C34" w:rsidRPr="00D74452" w:rsidRDefault="008C5C34" w:rsidP="00A14A01">
            <w:pPr>
              <w:rPr>
                <w:rFonts w:ascii="Univers" w:hAnsi="Univers"/>
                <w:sz w:val="20"/>
                <w:szCs w:val="20"/>
              </w:rPr>
            </w:pPr>
          </w:p>
        </w:tc>
        <w:tc>
          <w:tcPr>
            <w:tcW w:w="720" w:type="dxa"/>
            <w:shd w:val="clear" w:color="auto" w:fill="auto"/>
            <w:vAlign w:val="center"/>
          </w:tcPr>
          <w:p w:rsidR="008C5C34" w:rsidRPr="00D74452" w:rsidRDefault="008C5C34" w:rsidP="00A14A01">
            <w:pPr>
              <w:rPr>
                <w:rFonts w:ascii="Univers" w:hAnsi="Univers"/>
                <w:sz w:val="20"/>
                <w:szCs w:val="20"/>
              </w:rPr>
            </w:pPr>
            <w:r w:rsidRPr="00D74452">
              <w:rPr>
                <w:rFonts w:ascii="Univers" w:hAnsi="Univers"/>
                <w:sz w:val="20"/>
                <w:szCs w:val="20"/>
              </w:rPr>
              <w:t>Date:</w:t>
            </w:r>
          </w:p>
        </w:tc>
        <w:tc>
          <w:tcPr>
            <w:tcW w:w="1458" w:type="dxa"/>
            <w:shd w:val="clear" w:color="auto" w:fill="auto"/>
          </w:tcPr>
          <w:p w:rsidR="008C5C34" w:rsidRPr="00D74452" w:rsidRDefault="008C5C34" w:rsidP="00A14A01">
            <w:pPr>
              <w:rPr>
                <w:rFonts w:ascii="Univers" w:hAnsi="Univers"/>
                <w:sz w:val="20"/>
                <w:szCs w:val="20"/>
              </w:rPr>
            </w:pPr>
          </w:p>
        </w:tc>
      </w:tr>
    </w:tbl>
    <w:p w:rsidR="008C5C34" w:rsidRDefault="008C5C34" w:rsidP="008C5C34">
      <w:pPr>
        <w:ind w:firstLine="720"/>
        <w:rPr>
          <w:rFonts w:ascii="Univers" w:hAnsi="Univers"/>
          <w:b/>
          <w:i/>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93980</wp:posOffset>
                </wp:positionV>
                <wp:extent cx="247015" cy="219075"/>
                <wp:effectExtent l="5080" t="8255" r="508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19075"/>
                        </a:xfrm>
                        <a:prstGeom prst="rect">
                          <a:avLst/>
                        </a:prstGeom>
                        <a:solidFill>
                          <a:srgbClr val="FFFFFF"/>
                        </a:solidFill>
                        <a:ln w="9525">
                          <a:solidFill>
                            <a:srgbClr val="000000"/>
                          </a:solidFill>
                          <a:miter lim="800000"/>
                          <a:headEnd/>
                          <a:tailEnd/>
                        </a:ln>
                      </wps:spPr>
                      <wps:txbx>
                        <w:txbxContent>
                          <w:p w:rsidR="00F60B4E" w:rsidRDefault="00F60B4E" w:rsidP="008C5C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5.65pt;margin-top:7.4pt;width:19.4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">
                <v:textbox>
                  <w:txbxContent>
                    <w:p w:rsidR="00F60B4E" w:rsidRDefault="00F60B4E" w:rsidP="008C5C34"/>
                  </w:txbxContent>
                </v:textbox>
              </v:shape>
            </w:pict>
          </mc:Fallback>
        </mc:AlternateContent>
      </w:r>
    </w:p>
    <w:p w:rsidR="008C5C34" w:rsidRPr="00F22AA2" w:rsidRDefault="008C5C34" w:rsidP="008C5C34">
      <w:pPr>
        <w:rPr>
          <w:rFonts w:ascii="Univers" w:hAnsi="Univers"/>
          <w:sz w:val="20"/>
          <w:szCs w:val="20"/>
        </w:rPr>
      </w:pPr>
      <w:r>
        <w:rPr>
          <w:rFonts w:ascii="Univers" w:hAnsi="Univers"/>
          <w:sz w:val="20"/>
          <w:szCs w:val="20"/>
        </w:rPr>
        <w:tab/>
      </w:r>
      <w:r>
        <w:rPr>
          <w:rFonts w:ascii="Univers" w:hAnsi="Univers"/>
          <w:b/>
          <w:sz w:val="20"/>
          <w:szCs w:val="20"/>
        </w:rPr>
        <w:t>Request Rejected</w:t>
      </w:r>
    </w:p>
    <w:p w:rsidR="008C5C34" w:rsidRDefault="008C5C34" w:rsidP="008C5C34">
      <w:pPr>
        <w:pStyle w:val="Heading2"/>
        <w:rPr>
          <w:szCs w:val="28"/>
        </w:rPr>
      </w:pPr>
    </w:p>
    <w:p w:rsidR="008C5C34" w:rsidRPr="000018F4" w:rsidRDefault="008C5C34" w:rsidP="008C5C34">
      <w:pPr>
        <w:pStyle w:val="Heading2"/>
        <w:rPr>
          <w:sz w:val="24"/>
          <w:u w:val="none"/>
        </w:rPr>
      </w:pPr>
      <w:r w:rsidRPr="000018F4">
        <w:rPr>
          <w:sz w:val="24"/>
          <w:u w:val="none"/>
        </w:rPr>
        <w:t>DDS APPROVED ABSENCE POLICY—NON RESIDENTIAL PROGRAMS</w:t>
      </w:r>
    </w:p>
    <w:p w:rsidR="008C5C34" w:rsidRDefault="008C5C34" w:rsidP="008C5C34">
      <w:pPr>
        <w:rPr>
          <w:b/>
          <w:u w:val="single"/>
        </w:rPr>
      </w:pPr>
    </w:p>
    <w:p w:rsidR="008C5C34" w:rsidRDefault="008C5C34" w:rsidP="008C5C34">
      <w:r>
        <w:t>If an individual requires an absence from a non-residential program because of illness beyond two weeks of regular authorized hours, the Area Director may approve a continuation of the absence with reimbursement for certain periods. An Area Director’s signature-approval is necessary in order for the Service Provider to bill f</w:t>
      </w:r>
      <w:r w:rsidR="00A86A5F">
        <w:t>or</w:t>
      </w:r>
      <w:r>
        <w:t xml:space="preserve"> the third and fourth week absent from </w:t>
      </w:r>
      <w:r w:rsidR="000018F4">
        <w:t xml:space="preserve">a </w:t>
      </w:r>
      <w:r w:rsidR="00A86A5F">
        <w:t>non-residential program</w:t>
      </w:r>
      <w:r>
        <w:t>. For non-residential programs, allowable billing must be based on the regular weekly level authorized for the individual. If the absence continues beyond four weeks in a non-residential program, both the Area Director’s and</w:t>
      </w:r>
      <w:r w:rsidR="00A86A5F">
        <w:t xml:space="preserve"> Regional Director’s signature </w:t>
      </w:r>
      <w:r>
        <w:t xml:space="preserve">approvals are necessary for the Service Provider to bill for further reimbursement. The dual approval covers billing up to eight weeks absent from a non-residential program. </w:t>
      </w:r>
    </w:p>
    <w:p w:rsidR="008C5C34" w:rsidRDefault="008C5C34" w:rsidP="008C5C34">
      <w:r>
        <w:t xml:space="preserve"> </w:t>
      </w:r>
    </w:p>
    <w:p w:rsidR="008C5C34" w:rsidRDefault="008C5C34" w:rsidP="008C5C34">
      <w:pPr>
        <w:tabs>
          <w:tab w:val="left" w:pos="0"/>
        </w:tabs>
      </w:pPr>
      <w:r>
        <w:t>After eight weeks absent from a non-residential program, a decision must be made as to the advisability of continuing the individual in the program. In no case may reimbursement continue after the eighth consecutive week for non-residential services. All other sick days are not billable, and must be assumed under the Utilization Factor.</w:t>
      </w:r>
    </w:p>
    <w:p w:rsidR="008C5C34" w:rsidRDefault="008C5C34" w:rsidP="008C5C34"/>
    <w:p w:rsidR="008C5C34" w:rsidRDefault="008C5C34" w:rsidP="008C5C34">
      <w:r>
        <w:t>In the case of non-residential programs, the decision to permit billing for absences may limit allowable billing for absences to amounts that will not exceed the applicable utilization factor used to establish the billing rate.</w:t>
      </w:r>
    </w:p>
    <w:p w:rsidR="008C5C34" w:rsidRDefault="008C5C34" w:rsidP="008C5C34"/>
    <w:p w:rsidR="008C5C34" w:rsidRDefault="008C5C34" w:rsidP="0042677C"/>
    <w:p w:rsidR="008C5C34" w:rsidRPr="003D1EDD" w:rsidRDefault="008C5C34" w:rsidP="0042677C"/>
    <w:sectPr w:rsidR="008C5C34" w:rsidRPr="003D1ED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4E" w:rsidRDefault="00F60B4E">
      <w:r>
        <w:separator/>
      </w:r>
    </w:p>
  </w:endnote>
  <w:endnote w:type="continuationSeparator" w:id="0">
    <w:p w:rsidR="00F60B4E" w:rsidRDefault="00F6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4E" w:rsidRDefault="00F60B4E" w:rsidP="006C4F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0B4E" w:rsidRDefault="00F60B4E">
    <w:pPr>
      <w:pStyle w:val="Footer"/>
    </w:pPr>
  </w:p>
  <w:p w:rsidR="00F60B4E" w:rsidRDefault="00F60B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324124"/>
      <w:docPartObj>
        <w:docPartGallery w:val="Page Numbers (Bottom of Page)"/>
        <w:docPartUnique/>
      </w:docPartObj>
    </w:sdtPr>
    <w:sdtEndPr>
      <w:rPr>
        <w:noProof/>
      </w:rPr>
    </w:sdtEndPr>
    <w:sdtContent>
      <w:p w:rsidR="00F60B4E" w:rsidRDefault="00F60B4E">
        <w:pPr>
          <w:pStyle w:val="Footer"/>
          <w:jc w:val="center"/>
        </w:pPr>
        <w:r>
          <w:fldChar w:fldCharType="begin"/>
        </w:r>
        <w:r>
          <w:instrText xml:space="preserve"> PAGE   \* MERGEFORMAT </w:instrText>
        </w:r>
        <w:r>
          <w:fldChar w:fldCharType="separate"/>
        </w:r>
        <w:r w:rsidR="00D75236">
          <w:rPr>
            <w:noProof/>
          </w:rPr>
          <w:t>4</w:t>
        </w:r>
        <w:r>
          <w:rPr>
            <w:noProof/>
          </w:rPr>
          <w:fldChar w:fldCharType="end"/>
        </w:r>
      </w:p>
    </w:sdtContent>
  </w:sdt>
  <w:p w:rsidR="00F60B4E" w:rsidRDefault="00F60B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4E" w:rsidRDefault="00F60B4E">
      <w:r>
        <w:separator/>
      </w:r>
    </w:p>
  </w:footnote>
  <w:footnote w:type="continuationSeparator" w:id="0">
    <w:p w:rsidR="00F60B4E" w:rsidRDefault="00F60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5204"/>
    <w:multiLevelType w:val="hybridMultilevel"/>
    <w:tmpl w:val="21BC83EC"/>
    <w:lvl w:ilvl="0" w:tplc="01628E7A">
      <w:start w:val="1"/>
      <w:numFmt w:val="upperLetter"/>
      <w:lvlText w:val="%1."/>
      <w:lvlJc w:val="left"/>
      <w:pPr>
        <w:ind w:left="810" w:hanging="360"/>
      </w:pPr>
      <w:rPr>
        <w:rFonts w:hint="default"/>
        <w:b/>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12156E2"/>
    <w:multiLevelType w:val="hybridMultilevel"/>
    <w:tmpl w:val="926A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E5932"/>
    <w:multiLevelType w:val="hybridMultilevel"/>
    <w:tmpl w:val="217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574A2"/>
    <w:multiLevelType w:val="hybridMultilevel"/>
    <w:tmpl w:val="FD7E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C73D2D"/>
    <w:multiLevelType w:val="hybridMultilevel"/>
    <w:tmpl w:val="80A0E0AE"/>
    <w:lvl w:ilvl="0" w:tplc="81C4CCD4">
      <w:start w:val="1"/>
      <w:numFmt w:val="upperRoman"/>
      <w:lvlText w:val="%1."/>
      <w:lvlJc w:val="left"/>
      <w:pPr>
        <w:ind w:left="1080" w:hanging="720"/>
      </w:pPr>
      <w:rPr>
        <w:rFonts w:ascii="Univers" w:hAnsi="Univer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7E5F44C1"/>
    <w:multiLevelType w:val="hybridMultilevel"/>
    <w:tmpl w:val="6AA484CC"/>
    <w:lvl w:ilvl="0" w:tplc="FFC85EFE">
      <w:start w:val="1"/>
      <w:numFmt w:val="upperRoman"/>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6"/>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45"/>
    <w:rsid w:val="00001651"/>
    <w:rsid w:val="000018F4"/>
    <w:rsid w:val="00017D0F"/>
    <w:rsid w:val="00032835"/>
    <w:rsid w:val="00034DF6"/>
    <w:rsid w:val="000D5CB4"/>
    <w:rsid w:val="000F0B2E"/>
    <w:rsid w:val="00137ACB"/>
    <w:rsid w:val="00143CE7"/>
    <w:rsid w:val="00194D1B"/>
    <w:rsid w:val="001B3CEB"/>
    <w:rsid w:val="001C2BF2"/>
    <w:rsid w:val="00230EB5"/>
    <w:rsid w:val="00237BF7"/>
    <w:rsid w:val="00264E0D"/>
    <w:rsid w:val="002742FA"/>
    <w:rsid w:val="00283F31"/>
    <w:rsid w:val="00292430"/>
    <w:rsid w:val="00294D67"/>
    <w:rsid w:val="002A56F0"/>
    <w:rsid w:val="002D19B2"/>
    <w:rsid w:val="002E6038"/>
    <w:rsid w:val="00301225"/>
    <w:rsid w:val="003050CA"/>
    <w:rsid w:val="003179F9"/>
    <w:rsid w:val="003D1EDD"/>
    <w:rsid w:val="003E798E"/>
    <w:rsid w:val="003F3E8A"/>
    <w:rsid w:val="003F66B1"/>
    <w:rsid w:val="00401346"/>
    <w:rsid w:val="0040520A"/>
    <w:rsid w:val="0040628B"/>
    <w:rsid w:val="00424D47"/>
    <w:rsid w:val="0042677C"/>
    <w:rsid w:val="00447985"/>
    <w:rsid w:val="004564D4"/>
    <w:rsid w:val="00465A13"/>
    <w:rsid w:val="00474E3C"/>
    <w:rsid w:val="00481E44"/>
    <w:rsid w:val="00483664"/>
    <w:rsid w:val="00485B0C"/>
    <w:rsid w:val="004A2A72"/>
    <w:rsid w:val="0050332C"/>
    <w:rsid w:val="00512154"/>
    <w:rsid w:val="005203A2"/>
    <w:rsid w:val="005254A2"/>
    <w:rsid w:val="00525C20"/>
    <w:rsid w:val="005457EF"/>
    <w:rsid w:val="005856DA"/>
    <w:rsid w:val="00587091"/>
    <w:rsid w:val="005B35C7"/>
    <w:rsid w:val="005B5A88"/>
    <w:rsid w:val="005B7EFC"/>
    <w:rsid w:val="005D2775"/>
    <w:rsid w:val="005E668D"/>
    <w:rsid w:val="0064464C"/>
    <w:rsid w:val="00650739"/>
    <w:rsid w:val="006544A0"/>
    <w:rsid w:val="00666015"/>
    <w:rsid w:val="00670BAA"/>
    <w:rsid w:val="00683757"/>
    <w:rsid w:val="006C21A5"/>
    <w:rsid w:val="006C4FF2"/>
    <w:rsid w:val="006C6D57"/>
    <w:rsid w:val="006E4ECA"/>
    <w:rsid w:val="00705C01"/>
    <w:rsid w:val="007620BA"/>
    <w:rsid w:val="00765E9E"/>
    <w:rsid w:val="00767D59"/>
    <w:rsid w:val="00775329"/>
    <w:rsid w:val="007805F1"/>
    <w:rsid w:val="007A3105"/>
    <w:rsid w:val="007C6ADB"/>
    <w:rsid w:val="007E05E0"/>
    <w:rsid w:val="007E1E0F"/>
    <w:rsid w:val="007F6A00"/>
    <w:rsid w:val="00800244"/>
    <w:rsid w:val="008245CF"/>
    <w:rsid w:val="00854E25"/>
    <w:rsid w:val="00857C97"/>
    <w:rsid w:val="00874D16"/>
    <w:rsid w:val="00885676"/>
    <w:rsid w:val="008A17AB"/>
    <w:rsid w:val="008B008D"/>
    <w:rsid w:val="008C2646"/>
    <w:rsid w:val="008C46AC"/>
    <w:rsid w:val="008C5C34"/>
    <w:rsid w:val="008D7DF2"/>
    <w:rsid w:val="008E130F"/>
    <w:rsid w:val="008E1F4E"/>
    <w:rsid w:val="008E577A"/>
    <w:rsid w:val="008F1C80"/>
    <w:rsid w:val="0090221A"/>
    <w:rsid w:val="00913370"/>
    <w:rsid w:val="0093140F"/>
    <w:rsid w:val="00935AB0"/>
    <w:rsid w:val="00993834"/>
    <w:rsid w:val="009A4FF4"/>
    <w:rsid w:val="009B2713"/>
    <w:rsid w:val="009D3ED9"/>
    <w:rsid w:val="009F4332"/>
    <w:rsid w:val="00A064C9"/>
    <w:rsid w:val="00A069E0"/>
    <w:rsid w:val="00A13BD7"/>
    <w:rsid w:val="00A14A01"/>
    <w:rsid w:val="00A24456"/>
    <w:rsid w:val="00A24A40"/>
    <w:rsid w:val="00A26791"/>
    <w:rsid w:val="00A44A3E"/>
    <w:rsid w:val="00A741EF"/>
    <w:rsid w:val="00A85786"/>
    <w:rsid w:val="00A86A5F"/>
    <w:rsid w:val="00A92238"/>
    <w:rsid w:val="00AD2AC8"/>
    <w:rsid w:val="00AF0A2A"/>
    <w:rsid w:val="00AF7821"/>
    <w:rsid w:val="00B0034D"/>
    <w:rsid w:val="00B35416"/>
    <w:rsid w:val="00B55F9B"/>
    <w:rsid w:val="00B567D1"/>
    <w:rsid w:val="00B652EC"/>
    <w:rsid w:val="00B831D3"/>
    <w:rsid w:val="00B963E1"/>
    <w:rsid w:val="00BA52D4"/>
    <w:rsid w:val="00BD237E"/>
    <w:rsid w:val="00BD63EA"/>
    <w:rsid w:val="00BF2E2C"/>
    <w:rsid w:val="00BF2F45"/>
    <w:rsid w:val="00C00476"/>
    <w:rsid w:val="00C01D27"/>
    <w:rsid w:val="00C23682"/>
    <w:rsid w:val="00C45AE6"/>
    <w:rsid w:val="00C7359B"/>
    <w:rsid w:val="00CB3849"/>
    <w:rsid w:val="00D13E2E"/>
    <w:rsid w:val="00D40119"/>
    <w:rsid w:val="00D75236"/>
    <w:rsid w:val="00D830E5"/>
    <w:rsid w:val="00DA3094"/>
    <w:rsid w:val="00E12D36"/>
    <w:rsid w:val="00E3397E"/>
    <w:rsid w:val="00E50B33"/>
    <w:rsid w:val="00E51F71"/>
    <w:rsid w:val="00E55F45"/>
    <w:rsid w:val="00E56041"/>
    <w:rsid w:val="00E71D37"/>
    <w:rsid w:val="00E8428F"/>
    <w:rsid w:val="00EA19E3"/>
    <w:rsid w:val="00EC6EF6"/>
    <w:rsid w:val="00F15DBC"/>
    <w:rsid w:val="00F23146"/>
    <w:rsid w:val="00F3450E"/>
    <w:rsid w:val="00F60B4E"/>
    <w:rsid w:val="00FA2660"/>
    <w:rsid w:val="00FA68E4"/>
    <w:rsid w:val="00FD3C6D"/>
    <w:rsid w:val="00FF0760"/>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2F45"/>
    <w:pPr>
      <w:keepNext/>
      <w:ind w:left="1440"/>
      <w:jc w:val="center"/>
      <w:outlineLvl w:val="0"/>
    </w:pPr>
    <w:rPr>
      <w:b/>
      <w:bCs/>
      <w:sz w:val="48"/>
      <w:u w:val="single"/>
    </w:rPr>
  </w:style>
  <w:style w:type="paragraph" w:styleId="Heading2">
    <w:name w:val="heading 2"/>
    <w:basedOn w:val="Normal"/>
    <w:next w:val="Normal"/>
    <w:link w:val="Heading2Char"/>
    <w:qFormat/>
    <w:rsid w:val="00BF2F45"/>
    <w:pPr>
      <w:keepNext/>
      <w:outlineLvl w:val="1"/>
    </w:pPr>
    <w:rPr>
      <w:b/>
      <w:sz w:val="28"/>
      <w:u w:val="single"/>
    </w:rPr>
  </w:style>
  <w:style w:type="paragraph" w:styleId="Heading3">
    <w:name w:val="heading 3"/>
    <w:aliases w:val="H3"/>
    <w:basedOn w:val="Normal"/>
    <w:next w:val="Normal"/>
    <w:link w:val="Heading3Char"/>
    <w:qFormat/>
    <w:rsid w:val="00BF2F45"/>
    <w:pPr>
      <w:keepNext/>
      <w:outlineLvl w:val="2"/>
    </w:pPr>
    <w:rPr>
      <w:b/>
      <w:u w:val="single"/>
    </w:rPr>
  </w:style>
  <w:style w:type="paragraph" w:styleId="Heading4">
    <w:name w:val="heading 4"/>
    <w:basedOn w:val="Normal"/>
    <w:next w:val="Normal"/>
    <w:link w:val="Heading4Char"/>
    <w:qFormat/>
    <w:rsid w:val="00BF2F45"/>
    <w:pPr>
      <w:keepNext/>
      <w:spacing w:line="360" w:lineRule="auto"/>
      <w:ind w:left="1080"/>
      <w:outlineLvl w:val="3"/>
    </w:pPr>
    <w:rPr>
      <w:b/>
      <w:bCs/>
      <w:sz w:val="20"/>
    </w:rPr>
  </w:style>
  <w:style w:type="paragraph" w:styleId="Heading5">
    <w:name w:val="heading 5"/>
    <w:basedOn w:val="Normal"/>
    <w:next w:val="Normal"/>
    <w:link w:val="Heading5Char"/>
    <w:qFormat/>
    <w:rsid w:val="00BF2F45"/>
    <w:pPr>
      <w:keepNext/>
      <w:spacing w:before="60" w:after="60"/>
      <w:outlineLvl w:val="4"/>
    </w:pPr>
    <w:rPr>
      <w:rFonts w:ascii="Arial" w:hAnsi="Arial"/>
      <w:b/>
      <w:sz w:val="20"/>
      <w:szCs w:val="20"/>
    </w:rPr>
  </w:style>
  <w:style w:type="paragraph" w:styleId="Heading6">
    <w:name w:val="heading 6"/>
    <w:basedOn w:val="Normal"/>
    <w:next w:val="Normal"/>
    <w:link w:val="Heading6Char"/>
    <w:qFormat/>
    <w:rsid w:val="00BF2F45"/>
    <w:pPr>
      <w:keepNext/>
      <w:jc w:val="center"/>
      <w:outlineLvl w:val="5"/>
    </w:pPr>
    <w:rPr>
      <w:rFonts w:ascii="Arial" w:hAnsi="Arial"/>
      <w:b/>
      <w:sz w:val="16"/>
      <w:szCs w:val="20"/>
    </w:rPr>
  </w:style>
  <w:style w:type="paragraph" w:styleId="Heading7">
    <w:name w:val="heading 7"/>
    <w:basedOn w:val="Normal"/>
    <w:next w:val="Normal"/>
    <w:link w:val="Heading7Char"/>
    <w:qFormat/>
    <w:rsid w:val="00BF2F45"/>
    <w:pPr>
      <w:keepNext/>
      <w:jc w:val="center"/>
      <w:outlineLvl w:val="6"/>
    </w:pPr>
    <w:rPr>
      <w:b/>
      <w:bCs/>
    </w:rPr>
  </w:style>
  <w:style w:type="paragraph" w:styleId="Heading8">
    <w:name w:val="heading 8"/>
    <w:basedOn w:val="Normal"/>
    <w:next w:val="Normal"/>
    <w:link w:val="Heading8Char"/>
    <w:qFormat/>
    <w:rsid w:val="00BF2F45"/>
    <w:pPr>
      <w:keepNext/>
      <w:jc w:val="right"/>
      <w:outlineLvl w:val="7"/>
    </w:pPr>
    <w:rPr>
      <w:rFonts w:ascii="Arial" w:hAnsi="Arial"/>
      <w:b/>
      <w:sz w:val="18"/>
      <w:szCs w:val="20"/>
    </w:rPr>
  </w:style>
  <w:style w:type="paragraph" w:styleId="Heading9">
    <w:name w:val="heading 9"/>
    <w:basedOn w:val="Normal"/>
    <w:next w:val="Normal"/>
    <w:link w:val="Heading9Char"/>
    <w:qFormat/>
    <w:rsid w:val="00BF2F45"/>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F45"/>
    <w:rPr>
      <w:rFonts w:ascii="Times New Roman" w:eastAsia="Times New Roman" w:hAnsi="Times New Roman" w:cs="Times New Roman"/>
      <w:b/>
      <w:bCs/>
      <w:sz w:val="48"/>
      <w:szCs w:val="24"/>
      <w:u w:val="single"/>
    </w:rPr>
  </w:style>
  <w:style w:type="character" w:customStyle="1" w:styleId="Heading2Char">
    <w:name w:val="Heading 2 Char"/>
    <w:basedOn w:val="DefaultParagraphFont"/>
    <w:link w:val="Heading2"/>
    <w:rsid w:val="00BF2F45"/>
    <w:rPr>
      <w:rFonts w:ascii="Times New Roman" w:eastAsia="Times New Roman" w:hAnsi="Times New Roman" w:cs="Times New Roman"/>
      <w:b/>
      <w:sz w:val="28"/>
      <w:szCs w:val="24"/>
      <w:u w:val="single"/>
    </w:rPr>
  </w:style>
  <w:style w:type="character" w:customStyle="1" w:styleId="Heading3Char">
    <w:name w:val="Heading 3 Char"/>
    <w:aliases w:val="H3 Char"/>
    <w:basedOn w:val="DefaultParagraphFont"/>
    <w:link w:val="Heading3"/>
    <w:rsid w:val="00BF2F45"/>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rsid w:val="00BF2F45"/>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BF2F45"/>
    <w:rPr>
      <w:rFonts w:ascii="Arial" w:eastAsia="Times New Roman" w:hAnsi="Arial" w:cs="Times New Roman"/>
      <w:b/>
      <w:sz w:val="20"/>
      <w:szCs w:val="20"/>
    </w:rPr>
  </w:style>
  <w:style w:type="character" w:customStyle="1" w:styleId="Heading6Char">
    <w:name w:val="Heading 6 Char"/>
    <w:basedOn w:val="DefaultParagraphFont"/>
    <w:link w:val="Heading6"/>
    <w:rsid w:val="00BF2F45"/>
    <w:rPr>
      <w:rFonts w:ascii="Arial" w:eastAsia="Times New Roman" w:hAnsi="Arial" w:cs="Times New Roman"/>
      <w:b/>
      <w:sz w:val="16"/>
      <w:szCs w:val="20"/>
    </w:rPr>
  </w:style>
  <w:style w:type="character" w:customStyle="1" w:styleId="Heading7Char">
    <w:name w:val="Heading 7 Char"/>
    <w:basedOn w:val="DefaultParagraphFont"/>
    <w:link w:val="Heading7"/>
    <w:rsid w:val="00BF2F4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BF2F45"/>
    <w:rPr>
      <w:rFonts w:ascii="Arial" w:eastAsia="Times New Roman" w:hAnsi="Arial" w:cs="Times New Roman"/>
      <w:b/>
      <w:sz w:val="18"/>
      <w:szCs w:val="20"/>
    </w:rPr>
  </w:style>
  <w:style w:type="character" w:customStyle="1" w:styleId="Heading9Char">
    <w:name w:val="Heading 9 Char"/>
    <w:basedOn w:val="DefaultParagraphFont"/>
    <w:link w:val="Heading9"/>
    <w:rsid w:val="00BF2F45"/>
    <w:rPr>
      <w:rFonts w:ascii="Times New Roman" w:eastAsia="Times New Roman" w:hAnsi="Times New Roman" w:cs="Times New Roman"/>
      <w:b/>
      <w:sz w:val="28"/>
      <w:szCs w:val="24"/>
      <w:shd w:val="pct30" w:color="auto" w:fill="auto"/>
    </w:rPr>
  </w:style>
  <w:style w:type="character" w:styleId="Hyperlink">
    <w:name w:val="Hyperlink"/>
    <w:uiPriority w:val="99"/>
    <w:rsid w:val="00BF2F45"/>
    <w:rPr>
      <w:color w:val="0000FF"/>
      <w:u w:val="single"/>
    </w:rPr>
  </w:style>
  <w:style w:type="paragraph" w:styleId="NormalWeb">
    <w:name w:val="Normal (Web)"/>
    <w:basedOn w:val="Normal"/>
    <w:rsid w:val="00BF2F45"/>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BF2F45"/>
  </w:style>
  <w:style w:type="paragraph" w:styleId="TOC2">
    <w:name w:val="toc 2"/>
    <w:basedOn w:val="Normal"/>
    <w:next w:val="Normal"/>
    <w:autoRedefine/>
    <w:semiHidden/>
    <w:rsid w:val="00BF2F45"/>
    <w:pPr>
      <w:ind w:left="240"/>
    </w:pPr>
  </w:style>
  <w:style w:type="paragraph" w:styleId="TOC3">
    <w:name w:val="toc 3"/>
    <w:basedOn w:val="Normal"/>
    <w:next w:val="Normal"/>
    <w:autoRedefine/>
    <w:semiHidden/>
    <w:rsid w:val="00BF2F45"/>
    <w:pPr>
      <w:ind w:left="480"/>
    </w:pPr>
  </w:style>
  <w:style w:type="paragraph" w:styleId="Header">
    <w:name w:val="header"/>
    <w:basedOn w:val="Normal"/>
    <w:link w:val="HeaderChar"/>
    <w:rsid w:val="00BF2F45"/>
    <w:pPr>
      <w:tabs>
        <w:tab w:val="center" w:pos="4320"/>
        <w:tab w:val="right" w:pos="8640"/>
      </w:tabs>
      <w:overflowPunct w:val="0"/>
      <w:autoSpaceDE w:val="0"/>
      <w:autoSpaceDN w:val="0"/>
      <w:adjustRightInd w:val="0"/>
    </w:pPr>
    <w:rPr>
      <w:shadow/>
      <w:szCs w:val="20"/>
    </w:rPr>
  </w:style>
  <w:style w:type="character" w:customStyle="1" w:styleId="HeaderChar">
    <w:name w:val="Header Char"/>
    <w:basedOn w:val="DefaultParagraphFont"/>
    <w:link w:val="Header"/>
    <w:rsid w:val="00BF2F45"/>
    <w:rPr>
      <w:rFonts w:ascii="Times New Roman" w:eastAsia="Times New Roman" w:hAnsi="Times New Roman" w:cs="Times New Roman"/>
      <w:shadow/>
      <w:sz w:val="24"/>
      <w:szCs w:val="20"/>
    </w:rPr>
  </w:style>
  <w:style w:type="paragraph" w:styleId="Footer">
    <w:name w:val="footer"/>
    <w:basedOn w:val="Normal"/>
    <w:link w:val="FooterChar"/>
    <w:uiPriority w:val="99"/>
    <w:rsid w:val="00BF2F45"/>
    <w:pPr>
      <w:tabs>
        <w:tab w:val="center" w:pos="4320"/>
        <w:tab w:val="right" w:pos="8640"/>
      </w:tabs>
    </w:pPr>
  </w:style>
  <w:style w:type="character" w:customStyle="1" w:styleId="FooterChar">
    <w:name w:val="Footer Char"/>
    <w:basedOn w:val="DefaultParagraphFont"/>
    <w:link w:val="Footer"/>
    <w:uiPriority w:val="99"/>
    <w:rsid w:val="00BF2F45"/>
    <w:rPr>
      <w:rFonts w:ascii="Times New Roman" w:eastAsia="Times New Roman" w:hAnsi="Times New Roman" w:cs="Times New Roman"/>
      <w:sz w:val="24"/>
      <w:szCs w:val="24"/>
    </w:rPr>
  </w:style>
  <w:style w:type="paragraph" w:styleId="Caption">
    <w:name w:val="caption"/>
    <w:basedOn w:val="Normal"/>
    <w:next w:val="Normal"/>
    <w:qFormat/>
    <w:rsid w:val="00BF2F45"/>
    <w:pPr>
      <w:jc w:val="center"/>
    </w:pPr>
    <w:rPr>
      <w:sz w:val="48"/>
    </w:rPr>
  </w:style>
  <w:style w:type="paragraph" w:styleId="Title">
    <w:name w:val="Title"/>
    <w:basedOn w:val="Normal"/>
    <w:link w:val="TitleChar"/>
    <w:qFormat/>
    <w:rsid w:val="00BF2F45"/>
    <w:pPr>
      <w:jc w:val="center"/>
    </w:pPr>
    <w:rPr>
      <w:rFonts w:ascii="Arial" w:hAnsi="Arial"/>
      <w:b/>
      <w:sz w:val="18"/>
      <w:szCs w:val="20"/>
    </w:rPr>
  </w:style>
  <w:style w:type="character" w:customStyle="1" w:styleId="TitleChar">
    <w:name w:val="Title Char"/>
    <w:basedOn w:val="DefaultParagraphFont"/>
    <w:link w:val="Title"/>
    <w:rsid w:val="00BF2F45"/>
    <w:rPr>
      <w:rFonts w:ascii="Arial" w:eastAsia="Times New Roman" w:hAnsi="Arial" w:cs="Times New Roman"/>
      <w:b/>
      <w:sz w:val="18"/>
      <w:szCs w:val="20"/>
    </w:rPr>
  </w:style>
  <w:style w:type="paragraph" w:styleId="BodyText">
    <w:name w:val="Body Text"/>
    <w:basedOn w:val="Normal"/>
    <w:link w:val="BodyTextChar"/>
    <w:rsid w:val="00BF2F45"/>
    <w:rPr>
      <w:rFonts w:ascii="Arial" w:hAnsi="Arial"/>
      <w:b/>
      <w:sz w:val="18"/>
      <w:szCs w:val="20"/>
    </w:rPr>
  </w:style>
  <w:style w:type="character" w:customStyle="1" w:styleId="BodyTextChar">
    <w:name w:val="Body Text Char"/>
    <w:basedOn w:val="DefaultParagraphFont"/>
    <w:link w:val="BodyText"/>
    <w:rsid w:val="00BF2F45"/>
    <w:rPr>
      <w:rFonts w:ascii="Arial" w:eastAsia="Times New Roman" w:hAnsi="Arial" w:cs="Times New Roman"/>
      <w:b/>
      <w:sz w:val="18"/>
      <w:szCs w:val="20"/>
    </w:rPr>
  </w:style>
  <w:style w:type="paragraph" w:styleId="BodyTextIndent">
    <w:name w:val="Body Text Indent"/>
    <w:basedOn w:val="Normal"/>
    <w:link w:val="BodyTextIndentChar"/>
    <w:rsid w:val="00BF2F45"/>
    <w:pPr>
      <w:ind w:left="360"/>
      <w:jc w:val="both"/>
    </w:pPr>
    <w:rPr>
      <w:sz w:val="20"/>
    </w:rPr>
  </w:style>
  <w:style w:type="character" w:customStyle="1" w:styleId="BodyTextIndentChar">
    <w:name w:val="Body Text Indent Char"/>
    <w:basedOn w:val="DefaultParagraphFont"/>
    <w:link w:val="BodyTextIndent"/>
    <w:rsid w:val="00BF2F45"/>
    <w:rPr>
      <w:rFonts w:ascii="Times New Roman" w:eastAsia="Times New Roman" w:hAnsi="Times New Roman" w:cs="Times New Roman"/>
      <w:sz w:val="20"/>
      <w:szCs w:val="24"/>
    </w:rPr>
  </w:style>
  <w:style w:type="paragraph" w:styleId="Subtitle">
    <w:name w:val="Subtitle"/>
    <w:basedOn w:val="Normal"/>
    <w:link w:val="SubtitleChar"/>
    <w:qFormat/>
    <w:rsid w:val="00BF2F45"/>
    <w:pPr>
      <w:jc w:val="center"/>
    </w:pPr>
    <w:rPr>
      <w:b/>
      <w:bCs/>
      <w:sz w:val="48"/>
      <w:u w:val="single"/>
    </w:rPr>
  </w:style>
  <w:style w:type="character" w:customStyle="1" w:styleId="SubtitleChar">
    <w:name w:val="Subtitle Char"/>
    <w:basedOn w:val="DefaultParagraphFont"/>
    <w:link w:val="Subtitle"/>
    <w:rsid w:val="00BF2F45"/>
    <w:rPr>
      <w:rFonts w:ascii="Times New Roman" w:eastAsia="Times New Roman" w:hAnsi="Times New Roman" w:cs="Times New Roman"/>
      <w:b/>
      <w:bCs/>
      <w:sz w:val="48"/>
      <w:szCs w:val="24"/>
      <w:u w:val="single"/>
    </w:rPr>
  </w:style>
  <w:style w:type="paragraph" w:styleId="BodyText2">
    <w:name w:val="Body Text 2"/>
    <w:basedOn w:val="Normal"/>
    <w:link w:val="BodyText2Char"/>
    <w:rsid w:val="00BF2F45"/>
    <w:pPr>
      <w:spacing w:line="210" w:lineRule="atLeast"/>
      <w:jc w:val="both"/>
    </w:pPr>
    <w:rPr>
      <w:sz w:val="20"/>
      <w:szCs w:val="20"/>
    </w:rPr>
  </w:style>
  <w:style w:type="character" w:customStyle="1" w:styleId="BodyText2Char">
    <w:name w:val="Body Text 2 Char"/>
    <w:basedOn w:val="DefaultParagraphFont"/>
    <w:link w:val="BodyText2"/>
    <w:rsid w:val="00BF2F45"/>
    <w:rPr>
      <w:rFonts w:ascii="Times New Roman" w:eastAsia="Times New Roman" w:hAnsi="Times New Roman" w:cs="Times New Roman"/>
      <w:sz w:val="20"/>
      <w:szCs w:val="20"/>
    </w:rPr>
  </w:style>
  <w:style w:type="paragraph" w:styleId="BodyText3">
    <w:name w:val="Body Text 3"/>
    <w:basedOn w:val="Normal"/>
    <w:link w:val="BodyText3Char"/>
    <w:rsid w:val="00BF2F45"/>
    <w:pPr>
      <w:spacing w:line="210" w:lineRule="atLeast"/>
      <w:jc w:val="both"/>
    </w:pPr>
    <w:rPr>
      <w:sz w:val="18"/>
      <w:szCs w:val="20"/>
    </w:rPr>
  </w:style>
  <w:style w:type="character" w:customStyle="1" w:styleId="BodyText3Char">
    <w:name w:val="Body Text 3 Char"/>
    <w:basedOn w:val="DefaultParagraphFont"/>
    <w:link w:val="BodyText3"/>
    <w:rsid w:val="00BF2F45"/>
    <w:rPr>
      <w:rFonts w:ascii="Times New Roman" w:eastAsia="Times New Roman" w:hAnsi="Times New Roman" w:cs="Times New Roman"/>
      <w:sz w:val="18"/>
      <w:szCs w:val="20"/>
    </w:rPr>
  </w:style>
  <w:style w:type="paragraph" w:styleId="BodyTextIndent2">
    <w:name w:val="Body Text Indent 2"/>
    <w:basedOn w:val="Normal"/>
    <w:link w:val="BodyTextIndent2Char"/>
    <w:uiPriority w:val="99"/>
    <w:rsid w:val="00BF2F45"/>
    <w:pPr>
      <w:ind w:left="1440"/>
    </w:pPr>
    <w:rPr>
      <w:sz w:val="20"/>
    </w:rPr>
  </w:style>
  <w:style w:type="character" w:customStyle="1" w:styleId="BodyTextIndent2Char">
    <w:name w:val="Body Text Indent 2 Char"/>
    <w:basedOn w:val="DefaultParagraphFont"/>
    <w:link w:val="BodyTextIndent2"/>
    <w:uiPriority w:val="99"/>
    <w:rsid w:val="00BF2F45"/>
    <w:rPr>
      <w:rFonts w:ascii="Times New Roman" w:eastAsia="Times New Roman" w:hAnsi="Times New Roman" w:cs="Times New Roman"/>
      <w:sz w:val="20"/>
      <w:szCs w:val="24"/>
    </w:rPr>
  </w:style>
  <w:style w:type="paragraph" w:styleId="BodyTextIndent3">
    <w:name w:val="Body Text Indent 3"/>
    <w:basedOn w:val="Normal"/>
    <w:link w:val="BodyTextIndent3Char"/>
    <w:rsid w:val="00BF2F45"/>
    <w:pPr>
      <w:ind w:left="450"/>
      <w:jc w:val="both"/>
    </w:pPr>
    <w:rPr>
      <w:rFonts w:ascii="CG Times" w:hAnsi="CG Times"/>
      <w:szCs w:val="20"/>
    </w:rPr>
  </w:style>
  <w:style w:type="character" w:customStyle="1" w:styleId="BodyTextIndent3Char">
    <w:name w:val="Body Text Indent 3 Char"/>
    <w:basedOn w:val="DefaultParagraphFont"/>
    <w:link w:val="BodyTextIndent3"/>
    <w:rsid w:val="00BF2F45"/>
    <w:rPr>
      <w:rFonts w:ascii="CG Times" w:eastAsia="Times New Roman" w:hAnsi="CG Times" w:cs="Times New Roman"/>
      <w:sz w:val="24"/>
      <w:szCs w:val="20"/>
    </w:rPr>
  </w:style>
  <w:style w:type="paragraph" w:styleId="BlockText">
    <w:name w:val="Block Text"/>
    <w:basedOn w:val="Normal"/>
    <w:rsid w:val="00BF2F45"/>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semiHidden/>
    <w:rsid w:val="00BF2F45"/>
    <w:rPr>
      <w:rFonts w:ascii="Tahoma" w:hAnsi="Tahoma" w:cs="Tahoma"/>
      <w:sz w:val="16"/>
      <w:szCs w:val="16"/>
    </w:rPr>
  </w:style>
  <w:style w:type="character" w:customStyle="1" w:styleId="BalloonTextChar">
    <w:name w:val="Balloon Text Char"/>
    <w:basedOn w:val="DefaultParagraphFont"/>
    <w:link w:val="BalloonText"/>
    <w:semiHidden/>
    <w:rsid w:val="00BF2F45"/>
    <w:rPr>
      <w:rFonts w:ascii="Tahoma" w:eastAsia="Times New Roman" w:hAnsi="Tahoma" w:cs="Tahoma"/>
      <w:sz w:val="16"/>
      <w:szCs w:val="16"/>
    </w:rPr>
  </w:style>
  <w:style w:type="paragraph" w:customStyle="1" w:styleId="Document1">
    <w:name w:val="Document 1"/>
    <w:rsid w:val="00BF2F45"/>
    <w:pPr>
      <w:keepNext/>
      <w:keepLines/>
      <w:tabs>
        <w:tab w:val="left" w:pos="-720"/>
      </w:tabs>
      <w:suppressAutoHyphens/>
      <w:overflowPunct w:val="0"/>
      <w:autoSpaceDE w:val="0"/>
      <w:autoSpaceDN w:val="0"/>
      <w:adjustRightInd w:val="0"/>
      <w:spacing w:after="0" w:line="240" w:lineRule="auto"/>
    </w:pPr>
    <w:rPr>
      <w:rFonts w:ascii="Courier" w:eastAsia="Times New Roman" w:hAnsi="Courier" w:cs="Times New Roman"/>
      <w:sz w:val="24"/>
      <w:szCs w:val="20"/>
    </w:rPr>
  </w:style>
  <w:style w:type="paragraph" w:customStyle="1" w:styleId="Hyperlink8">
    <w:name w:val="Hyperlink 8"/>
    <w:basedOn w:val="Normal"/>
    <w:rsid w:val="00BF2F4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BF2F45"/>
    <w:pPr>
      <w:numPr>
        <w:numId w:val="1"/>
      </w:numPr>
      <w:tabs>
        <w:tab w:val="clear" w:pos="4320"/>
        <w:tab w:val="clear" w:pos="8640"/>
      </w:tabs>
      <w:spacing w:before="40" w:after="40"/>
    </w:pPr>
    <w:rPr>
      <w:noProof/>
      <w:color w:val="0000FF"/>
      <w:sz w:val="20"/>
      <w:szCs w:val="20"/>
      <w:u w:val="single"/>
    </w:rPr>
  </w:style>
  <w:style w:type="character" w:customStyle="1" w:styleId="Technical8">
    <w:name w:val="Technical 8"/>
    <w:basedOn w:val="DefaultParagraphFont"/>
    <w:rsid w:val="00BF2F45"/>
  </w:style>
  <w:style w:type="table" w:styleId="TableGrid">
    <w:name w:val="Table Grid"/>
    <w:basedOn w:val="TableNormal"/>
    <w:rsid w:val="00BF2F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rsid w:val="00BF2F45"/>
    <w:pPr>
      <w:keepLines/>
      <w:spacing w:after="120" w:line="240" w:lineRule="atLeast"/>
      <w:ind w:left="1080" w:hanging="1080"/>
    </w:pPr>
    <w:rPr>
      <w:rFonts w:ascii="Garamond" w:hAnsi="Garamond"/>
      <w:b w:val="0"/>
      <w:caps/>
    </w:rPr>
  </w:style>
  <w:style w:type="character" w:customStyle="1" w:styleId="MessageHeaderChar">
    <w:name w:val="Message Header Char"/>
    <w:basedOn w:val="DefaultParagraphFont"/>
    <w:link w:val="MessageHeader"/>
    <w:rsid w:val="00BF2F45"/>
    <w:rPr>
      <w:rFonts w:ascii="Garamond" w:eastAsia="Times New Roman" w:hAnsi="Garamond" w:cs="Times New Roman"/>
      <w:caps/>
      <w:sz w:val="18"/>
      <w:szCs w:val="20"/>
    </w:rPr>
  </w:style>
  <w:style w:type="paragraph" w:styleId="BodyTextFirstIndent">
    <w:name w:val="Body Text First Indent"/>
    <w:basedOn w:val="BodyText"/>
    <w:link w:val="BodyTextFirstIndentChar"/>
    <w:rsid w:val="00BF2F45"/>
    <w:pPr>
      <w:spacing w:after="120"/>
      <w:ind w:firstLine="210"/>
    </w:pPr>
    <w:rPr>
      <w:rFonts w:ascii="Times New Roman" w:hAnsi="Times New Roman"/>
      <w:b w:val="0"/>
      <w:sz w:val="24"/>
      <w:szCs w:val="24"/>
    </w:rPr>
  </w:style>
  <w:style w:type="character" w:customStyle="1" w:styleId="BodyTextFirstIndentChar">
    <w:name w:val="Body Text First Indent Char"/>
    <w:basedOn w:val="BodyTextChar"/>
    <w:link w:val="BodyTextFirstIndent"/>
    <w:rsid w:val="00BF2F45"/>
    <w:rPr>
      <w:rFonts w:ascii="Times New Roman" w:eastAsia="Times New Roman" w:hAnsi="Times New Roman" w:cs="Times New Roman"/>
      <w:b w:val="0"/>
      <w:sz w:val="24"/>
      <w:szCs w:val="24"/>
    </w:rPr>
  </w:style>
  <w:style w:type="paragraph" w:customStyle="1" w:styleId="Default">
    <w:name w:val="Default"/>
    <w:rsid w:val="00BF2F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BF2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F2F45"/>
    <w:rPr>
      <w:rFonts w:ascii="Courier New" w:eastAsia="Times New Roman" w:hAnsi="Courier New" w:cs="Courier New"/>
      <w:sz w:val="20"/>
      <w:szCs w:val="20"/>
    </w:rPr>
  </w:style>
  <w:style w:type="paragraph" w:customStyle="1" w:styleId="NormalText">
    <w:name w:val="Normal Text"/>
    <w:basedOn w:val="Title"/>
    <w:rsid w:val="00BF2F45"/>
    <w:pPr>
      <w:spacing w:line="360" w:lineRule="auto"/>
      <w:jc w:val="left"/>
    </w:pPr>
    <w:rPr>
      <w:rFonts w:ascii="Verdana" w:hAnsi="Verdana"/>
      <w:b w:val="0"/>
      <w:sz w:val="20"/>
      <w:szCs w:val="24"/>
    </w:rPr>
  </w:style>
  <w:style w:type="character" w:styleId="Emphasis">
    <w:name w:val="Emphasis"/>
    <w:qFormat/>
    <w:rsid w:val="00BF2F45"/>
    <w:rPr>
      <w:i/>
      <w:iCs/>
    </w:rPr>
  </w:style>
  <w:style w:type="paragraph" w:customStyle="1" w:styleId="StyleBodyTextIndentJustifiedAfter0pt">
    <w:name w:val="Style Body Text Indent + Justified After:  0 pt"/>
    <w:basedOn w:val="BodyTextIndent"/>
    <w:rsid w:val="00BF2F45"/>
    <w:pPr>
      <w:spacing w:after="120"/>
      <w:ind w:left="720"/>
    </w:pPr>
    <w:rPr>
      <w:sz w:val="24"/>
      <w:szCs w:val="20"/>
    </w:rPr>
  </w:style>
  <w:style w:type="paragraph" w:styleId="TOC4">
    <w:name w:val="toc 4"/>
    <w:basedOn w:val="Normal"/>
    <w:next w:val="Normal"/>
    <w:autoRedefine/>
    <w:semiHidden/>
    <w:rsid w:val="00BF2F45"/>
    <w:pPr>
      <w:ind w:left="720"/>
    </w:pPr>
  </w:style>
  <w:style w:type="paragraph" w:styleId="TOC5">
    <w:name w:val="toc 5"/>
    <w:basedOn w:val="Normal"/>
    <w:next w:val="Normal"/>
    <w:autoRedefine/>
    <w:semiHidden/>
    <w:rsid w:val="00BF2F45"/>
    <w:pPr>
      <w:ind w:left="960"/>
    </w:pPr>
  </w:style>
  <w:style w:type="paragraph" w:styleId="TOC6">
    <w:name w:val="toc 6"/>
    <w:basedOn w:val="Normal"/>
    <w:next w:val="Normal"/>
    <w:autoRedefine/>
    <w:semiHidden/>
    <w:rsid w:val="00BF2F45"/>
    <w:pPr>
      <w:ind w:left="1200"/>
    </w:pPr>
  </w:style>
  <w:style w:type="paragraph" w:styleId="TOC7">
    <w:name w:val="toc 7"/>
    <w:basedOn w:val="Normal"/>
    <w:next w:val="Normal"/>
    <w:autoRedefine/>
    <w:semiHidden/>
    <w:rsid w:val="00BF2F45"/>
    <w:pPr>
      <w:ind w:left="1440"/>
    </w:pPr>
  </w:style>
  <w:style w:type="paragraph" w:styleId="TOC8">
    <w:name w:val="toc 8"/>
    <w:basedOn w:val="Normal"/>
    <w:next w:val="Normal"/>
    <w:autoRedefine/>
    <w:semiHidden/>
    <w:rsid w:val="00BF2F45"/>
    <w:pPr>
      <w:ind w:left="1680"/>
    </w:pPr>
  </w:style>
  <w:style w:type="paragraph" w:styleId="TOC9">
    <w:name w:val="toc 9"/>
    <w:basedOn w:val="Normal"/>
    <w:next w:val="Normal"/>
    <w:autoRedefine/>
    <w:semiHidden/>
    <w:rsid w:val="00BF2F45"/>
    <w:pPr>
      <w:ind w:left="1920"/>
    </w:pPr>
  </w:style>
  <w:style w:type="character" w:styleId="PageNumber">
    <w:name w:val="page number"/>
    <w:basedOn w:val="DefaultParagraphFont"/>
    <w:rsid w:val="00BF2F45"/>
  </w:style>
  <w:style w:type="character" w:styleId="FollowedHyperlink">
    <w:name w:val="FollowedHyperlink"/>
    <w:rsid w:val="00BF2F45"/>
    <w:rPr>
      <w:color w:val="800080"/>
      <w:u w:val="single"/>
    </w:rPr>
  </w:style>
  <w:style w:type="character" w:styleId="Strong">
    <w:name w:val="Strong"/>
    <w:qFormat/>
    <w:rsid w:val="00BF2F45"/>
    <w:rPr>
      <w:b/>
      <w:bCs/>
    </w:rPr>
  </w:style>
  <w:style w:type="character" w:styleId="CommentReference">
    <w:name w:val="annotation reference"/>
    <w:rsid w:val="00BF2F45"/>
    <w:rPr>
      <w:sz w:val="16"/>
      <w:szCs w:val="16"/>
    </w:rPr>
  </w:style>
  <w:style w:type="paragraph" w:styleId="CommentText">
    <w:name w:val="annotation text"/>
    <w:basedOn w:val="Normal"/>
    <w:link w:val="CommentTextChar"/>
    <w:rsid w:val="00BF2F45"/>
    <w:rPr>
      <w:sz w:val="20"/>
      <w:szCs w:val="20"/>
    </w:rPr>
  </w:style>
  <w:style w:type="character" w:customStyle="1" w:styleId="CommentTextChar">
    <w:name w:val="Comment Text Char"/>
    <w:basedOn w:val="DefaultParagraphFont"/>
    <w:link w:val="CommentText"/>
    <w:rsid w:val="00BF2F45"/>
    <w:rPr>
      <w:rFonts w:ascii="Times New Roman" w:eastAsia="Times New Roman" w:hAnsi="Times New Roman" w:cs="Times New Roman"/>
      <w:sz w:val="20"/>
      <w:szCs w:val="20"/>
    </w:rPr>
  </w:style>
  <w:style w:type="paragraph" w:styleId="PlainText">
    <w:name w:val="Plain Text"/>
    <w:basedOn w:val="Normal"/>
    <w:link w:val="PlainTextChar"/>
    <w:uiPriority w:val="99"/>
    <w:rsid w:val="00BF2F45"/>
  </w:style>
  <w:style w:type="character" w:customStyle="1" w:styleId="PlainTextChar">
    <w:name w:val="Plain Text Char"/>
    <w:basedOn w:val="DefaultParagraphFont"/>
    <w:link w:val="PlainText"/>
    <w:uiPriority w:val="99"/>
    <w:rsid w:val="00BF2F4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BF2F45"/>
    <w:rPr>
      <w:b/>
      <w:bCs/>
    </w:rPr>
  </w:style>
  <w:style w:type="character" w:customStyle="1" w:styleId="CommentSubjectChar">
    <w:name w:val="Comment Subject Char"/>
    <w:basedOn w:val="CommentTextChar"/>
    <w:link w:val="CommentSubject"/>
    <w:semiHidden/>
    <w:rsid w:val="00BF2F45"/>
    <w:rPr>
      <w:rFonts w:ascii="Times New Roman" w:eastAsia="Times New Roman" w:hAnsi="Times New Roman" w:cs="Times New Roman"/>
      <w:b/>
      <w:bCs/>
      <w:sz w:val="20"/>
      <w:szCs w:val="20"/>
    </w:rPr>
  </w:style>
  <w:style w:type="character" w:customStyle="1" w:styleId="CharChar">
    <w:name w:val="Char Char"/>
    <w:rsid w:val="00BF2F45"/>
    <w:rPr>
      <w:lang w:val="en-US" w:eastAsia="en-US" w:bidi="ar-SA"/>
    </w:rPr>
  </w:style>
  <w:style w:type="character" w:customStyle="1" w:styleId="MSynnott">
    <w:name w:val="MSynnott"/>
    <w:semiHidden/>
    <w:rsid w:val="00BF2F45"/>
    <w:rPr>
      <w:rFonts w:ascii="Arial" w:hAnsi="Arial" w:cs="Arial"/>
      <w:color w:val="auto"/>
      <w:sz w:val="20"/>
      <w:szCs w:val="20"/>
    </w:rPr>
  </w:style>
  <w:style w:type="character" w:customStyle="1" w:styleId="EmailStyle86">
    <w:name w:val="EmailStyle86"/>
    <w:semiHidden/>
    <w:rsid w:val="00BF2F45"/>
    <w:rPr>
      <w:rFonts w:ascii="Arial" w:hAnsi="Arial" w:cs="Arial" w:hint="default"/>
      <w:color w:val="auto"/>
      <w:sz w:val="20"/>
      <w:szCs w:val="20"/>
    </w:rPr>
  </w:style>
  <w:style w:type="character" w:customStyle="1" w:styleId="CharChar2">
    <w:name w:val="Char Char2"/>
    <w:rsid w:val="00BF2F45"/>
    <w:rPr>
      <w:rFonts w:ascii="Courier New" w:hAnsi="Courier New" w:cs="Courier New"/>
      <w:lang w:val="en-US" w:eastAsia="en-US" w:bidi="ar-SA"/>
    </w:rPr>
  </w:style>
  <w:style w:type="character" w:customStyle="1" w:styleId="jennyh">
    <w:name w:val="jennyh"/>
    <w:semiHidden/>
    <w:rsid w:val="00BF2F45"/>
    <w:rPr>
      <w:rFonts w:ascii="Garamond" w:hAnsi="Garamond"/>
      <w:b w:val="0"/>
      <w:bCs w:val="0"/>
      <w:i w:val="0"/>
      <w:iCs w:val="0"/>
      <w:strike w:val="0"/>
      <w:color w:val="000000"/>
      <w:sz w:val="24"/>
      <w:szCs w:val="24"/>
      <w:u w:val="none"/>
    </w:rPr>
  </w:style>
  <w:style w:type="character" w:customStyle="1" w:styleId="emailstyle20">
    <w:name w:val="emailstyle20"/>
    <w:semiHidden/>
    <w:rsid w:val="00BF2F45"/>
    <w:rPr>
      <w:rFonts w:ascii="Garamond" w:hAnsi="Garamond"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BF2F45"/>
    <w:pPr>
      <w:overflowPunct w:val="0"/>
      <w:autoSpaceDE w:val="0"/>
      <w:autoSpaceDN w:val="0"/>
      <w:adjustRightInd w:val="0"/>
      <w:ind w:left="720"/>
      <w:contextualSpacing/>
    </w:pPr>
    <w:rPr>
      <w:sz w:val="20"/>
      <w:szCs w:val="20"/>
    </w:rPr>
  </w:style>
  <w:style w:type="table" w:customStyle="1" w:styleId="TableGrid1">
    <w:name w:val="Table Grid1"/>
    <w:basedOn w:val="TableNormal"/>
    <w:next w:val="TableGrid"/>
    <w:uiPriority w:val="59"/>
    <w:rsid w:val="003D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8">
    <w:name w:val="Document 8"/>
    <w:basedOn w:val="DefaultParagraphFont"/>
    <w:rsid w:val="008C5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2F45"/>
    <w:pPr>
      <w:keepNext/>
      <w:ind w:left="1440"/>
      <w:jc w:val="center"/>
      <w:outlineLvl w:val="0"/>
    </w:pPr>
    <w:rPr>
      <w:b/>
      <w:bCs/>
      <w:sz w:val="48"/>
      <w:u w:val="single"/>
    </w:rPr>
  </w:style>
  <w:style w:type="paragraph" w:styleId="Heading2">
    <w:name w:val="heading 2"/>
    <w:basedOn w:val="Normal"/>
    <w:next w:val="Normal"/>
    <w:link w:val="Heading2Char"/>
    <w:qFormat/>
    <w:rsid w:val="00BF2F45"/>
    <w:pPr>
      <w:keepNext/>
      <w:outlineLvl w:val="1"/>
    </w:pPr>
    <w:rPr>
      <w:b/>
      <w:sz w:val="28"/>
      <w:u w:val="single"/>
    </w:rPr>
  </w:style>
  <w:style w:type="paragraph" w:styleId="Heading3">
    <w:name w:val="heading 3"/>
    <w:aliases w:val="H3"/>
    <w:basedOn w:val="Normal"/>
    <w:next w:val="Normal"/>
    <w:link w:val="Heading3Char"/>
    <w:qFormat/>
    <w:rsid w:val="00BF2F45"/>
    <w:pPr>
      <w:keepNext/>
      <w:outlineLvl w:val="2"/>
    </w:pPr>
    <w:rPr>
      <w:b/>
      <w:u w:val="single"/>
    </w:rPr>
  </w:style>
  <w:style w:type="paragraph" w:styleId="Heading4">
    <w:name w:val="heading 4"/>
    <w:basedOn w:val="Normal"/>
    <w:next w:val="Normal"/>
    <w:link w:val="Heading4Char"/>
    <w:qFormat/>
    <w:rsid w:val="00BF2F45"/>
    <w:pPr>
      <w:keepNext/>
      <w:spacing w:line="360" w:lineRule="auto"/>
      <w:ind w:left="1080"/>
      <w:outlineLvl w:val="3"/>
    </w:pPr>
    <w:rPr>
      <w:b/>
      <w:bCs/>
      <w:sz w:val="20"/>
    </w:rPr>
  </w:style>
  <w:style w:type="paragraph" w:styleId="Heading5">
    <w:name w:val="heading 5"/>
    <w:basedOn w:val="Normal"/>
    <w:next w:val="Normal"/>
    <w:link w:val="Heading5Char"/>
    <w:qFormat/>
    <w:rsid w:val="00BF2F45"/>
    <w:pPr>
      <w:keepNext/>
      <w:spacing w:before="60" w:after="60"/>
      <w:outlineLvl w:val="4"/>
    </w:pPr>
    <w:rPr>
      <w:rFonts w:ascii="Arial" w:hAnsi="Arial"/>
      <w:b/>
      <w:sz w:val="20"/>
      <w:szCs w:val="20"/>
    </w:rPr>
  </w:style>
  <w:style w:type="paragraph" w:styleId="Heading6">
    <w:name w:val="heading 6"/>
    <w:basedOn w:val="Normal"/>
    <w:next w:val="Normal"/>
    <w:link w:val="Heading6Char"/>
    <w:qFormat/>
    <w:rsid w:val="00BF2F45"/>
    <w:pPr>
      <w:keepNext/>
      <w:jc w:val="center"/>
      <w:outlineLvl w:val="5"/>
    </w:pPr>
    <w:rPr>
      <w:rFonts w:ascii="Arial" w:hAnsi="Arial"/>
      <w:b/>
      <w:sz w:val="16"/>
      <w:szCs w:val="20"/>
    </w:rPr>
  </w:style>
  <w:style w:type="paragraph" w:styleId="Heading7">
    <w:name w:val="heading 7"/>
    <w:basedOn w:val="Normal"/>
    <w:next w:val="Normal"/>
    <w:link w:val="Heading7Char"/>
    <w:qFormat/>
    <w:rsid w:val="00BF2F45"/>
    <w:pPr>
      <w:keepNext/>
      <w:jc w:val="center"/>
      <w:outlineLvl w:val="6"/>
    </w:pPr>
    <w:rPr>
      <w:b/>
      <w:bCs/>
    </w:rPr>
  </w:style>
  <w:style w:type="paragraph" w:styleId="Heading8">
    <w:name w:val="heading 8"/>
    <w:basedOn w:val="Normal"/>
    <w:next w:val="Normal"/>
    <w:link w:val="Heading8Char"/>
    <w:qFormat/>
    <w:rsid w:val="00BF2F45"/>
    <w:pPr>
      <w:keepNext/>
      <w:jc w:val="right"/>
      <w:outlineLvl w:val="7"/>
    </w:pPr>
    <w:rPr>
      <w:rFonts w:ascii="Arial" w:hAnsi="Arial"/>
      <w:b/>
      <w:sz w:val="18"/>
      <w:szCs w:val="20"/>
    </w:rPr>
  </w:style>
  <w:style w:type="paragraph" w:styleId="Heading9">
    <w:name w:val="heading 9"/>
    <w:basedOn w:val="Normal"/>
    <w:next w:val="Normal"/>
    <w:link w:val="Heading9Char"/>
    <w:qFormat/>
    <w:rsid w:val="00BF2F45"/>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F45"/>
    <w:rPr>
      <w:rFonts w:ascii="Times New Roman" w:eastAsia="Times New Roman" w:hAnsi="Times New Roman" w:cs="Times New Roman"/>
      <w:b/>
      <w:bCs/>
      <w:sz w:val="48"/>
      <w:szCs w:val="24"/>
      <w:u w:val="single"/>
    </w:rPr>
  </w:style>
  <w:style w:type="character" w:customStyle="1" w:styleId="Heading2Char">
    <w:name w:val="Heading 2 Char"/>
    <w:basedOn w:val="DefaultParagraphFont"/>
    <w:link w:val="Heading2"/>
    <w:rsid w:val="00BF2F45"/>
    <w:rPr>
      <w:rFonts w:ascii="Times New Roman" w:eastAsia="Times New Roman" w:hAnsi="Times New Roman" w:cs="Times New Roman"/>
      <w:b/>
      <w:sz w:val="28"/>
      <w:szCs w:val="24"/>
      <w:u w:val="single"/>
    </w:rPr>
  </w:style>
  <w:style w:type="character" w:customStyle="1" w:styleId="Heading3Char">
    <w:name w:val="Heading 3 Char"/>
    <w:aliases w:val="H3 Char"/>
    <w:basedOn w:val="DefaultParagraphFont"/>
    <w:link w:val="Heading3"/>
    <w:rsid w:val="00BF2F45"/>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rsid w:val="00BF2F45"/>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BF2F45"/>
    <w:rPr>
      <w:rFonts w:ascii="Arial" w:eastAsia="Times New Roman" w:hAnsi="Arial" w:cs="Times New Roman"/>
      <w:b/>
      <w:sz w:val="20"/>
      <w:szCs w:val="20"/>
    </w:rPr>
  </w:style>
  <w:style w:type="character" w:customStyle="1" w:styleId="Heading6Char">
    <w:name w:val="Heading 6 Char"/>
    <w:basedOn w:val="DefaultParagraphFont"/>
    <w:link w:val="Heading6"/>
    <w:rsid w:val="00BF2F45"/>
    <w:rPr>
      <w:rFonts w:ascii="Arial" w:eastAsia="Times New Roman" w:hAnsi="Arial" w:cs="Times New Roman"/>
      <w:b/>
      <w:sz w:val="16"/>
      <w:szCs w:val="20"/>
    </w:rPr>
  </w:style>
  <w:style w:type="character" w:customStyle="1" w:styleId="Heading7Char">
    <w:name w:val="Heading 7 Char"/>
    <w:basedOn w:val="DefaultParagraphFont"/>
    <w:link w:val="Heading7"/>
    <w:rsid w:val="00BF2F4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BF2F45"/>
    <w:rPr>
      <w:rFonts w:ascii="Arial" w:eastAsia="Times New Roman" w:hAnsi="Arial" w:cs="Times New Roman"/>
      <w:b/>
      <w:sz w:val="18"/>
      <w:szCs w:val="20"/>
    </w:rPr>
  </w:style>
  <w:style w:type="character" w:customStyle="1" w:styleId="Heading9Char">
    <w:name w:val="Heading 9 Char"/>
    <w:basedOn w:val="DefaultParagraphFont"/>
    <w:link w:val="Heading9"/>
    <w:rsid w:val="00BF2F45"/>
    <w:rPr>
      <w:rFonts w:ascii="Times New Roman" w:eastAsia="Times New Roman" w:hAnsi="Times New Roman" w:cs="Times New Roman"/>
      <w:b/>
      <w:sz w:val="28"/>
      <w:szCs w:val="24"/>
      <w:shd w:val="pct30" w:color="auto" w:fill="auto"/>
    </w:rPr>
  </w:style>
  <w:style w:type="character" w:styleId="Hyperlink">
    <w:name w:val="Hyperlink"/>
    <w:uiPriority w:val="99"/>
    <w:rsid w:val="00BF2F45"/>
    <w:rPr>
      <w:color w:val="0000FF"/>
      <w:u w:val="single"/>
    </w:rPr>
  </w:style>
  <w:style w:type="paragraph" w:styleId="NormalWeb">
    <w:name w:val="Normal (Web)"/>
    <w:basedOn w:val="Normal"/>
    <w:rsid w:val="00BF2F45"/>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BF2F45"/>
  </w:style>
  <w:style w:type="paragraph" w:styleId="TOC2">
    <w:name w:val="toc 2"/>
    <w:basedOn w:val="Normal"/>
    <w:next w:val="Normal"/>
    <w:autoRedefine/>
    <w:semiHidden/>
    <w:rsid w:val="00BF2F45"/>
    <w:pPr>
      <w:ind w:left="240"/>
    </w:pPr>
  </w:style>
  <w:style w:type="paragraph" w:styleId="TOC3">
    <w:name w:val="toc 3"/>
    <w:basedOn w:val="Normal"/>
    <w:next w:val="Normal"/>
    <w:autoRedefine/>
    <w:semiHidden/>
    <w:rsid w:val="00BF2F45"/>
    <w:pPr>
      <w:ind w:left="480"/>
    </w:pPr>
  </w:style>
  <w:style w:type="paragraph" w:styleId="Header">
    <w:name w:val="header"/>
    <w:basedOn w:val="Normal"/>
    <w:link w:val="HeaderChar"/>
    <w:rsid w:val="00BF2F45"/>
    <w:pPr>
      <w:tabs>
        <w:tab w:val="center" w:pos="4320"/>
        <w:tab w:val="right" w:pos="8640"/>
      </w:tabs>
      <w:overflowPunct w:val="0"/>
      <w:autoSpaceDE w:val="0"/>
      <w:autoSpaceDN w:val="0"/>
      <w:adjustRightInd w:val="0"/>
    </w:pPr>
    <w:rPr>
      <w:shadow/>
      <w:szCs w:val="20"/>
    </w:rPr>
  </w:style>
  <w:style w:type="character" w:customStyle="1" w:styleId="HeaderChar">
    <w:name w:val="Header Char"/>
    <w:basedOn w:val="DefaultParagraphFont"/>
    <w:link w:val="Header"/>
    <w:rsid w:val="00BF2F45"/>
    <w:rPr>
      <w:rFonts w:ascii="Times New Roman" w:eastAsia="Times New Roman" w:hAnsi="Times New Roman" w:cs="Times New Roman"/>
      <w:shadow/>
      <w:sz w:val="24"/>
      <w:szCs w:val="20"/>
    </w:rPr>
  </w:style>
  <w:style w:type="paragraph" w:styleId="Footer">
    <w:name w:val="footer"/>
    <w:basedOn w:val="Normal"/>
    <w:link w:val="FooterChar"/>
    <w:uiPriority w:val="99"/>
    <w:rsid w:val="00BF2F45"/>
    <w:pPr>
      <w:tabs>
        <w:tab w:val="center" w:pos="4320"/>
        <w:tab w:val="right" w:pos="8640"/>
      </w:tabs>
    </w:pPr>
  </w:style>
  <w:style w:type="character" w:customStyle="1" w:styleId="FooterChar">
    <w:name w:val="Footer Char"/>
    <w:basedOn w:val="DefaultParagraphFont"/>
    <w:link w:val="Footer"/>
    <w:uiPriority w:val="99"/>
    <w:rsid w:val="00BF2F45"/>
    <w:rPr>
      <w:rFonts w:ascii="Times New Roman" w:eastAsia="Times New Roman" w:hAnsi="Times New Roman" w:cs="Times New Roman"/>
      <w:sz w:val="24"/>
      <w:szCs w:val="24"/>
    </w:rPr>
  </w:style>
  <w:style w:type="paragraph" w:styleId="Caption">
    <w:name w:val="caption"/>
    <w:basedOn w:val="Normal"/>
    <w:next w:val="Normal"/>
    <w:qFormat/>
    <w:rsid w:val="00BF2F45"/>
    <w:pPr>
      <w:jc w:val="center"/>
    </w:pPr>
    <w:rPr>
      <w:sz w:val="48"/>
    </w:rPr>
  </w:style>
  <w:style w:type="paragraph" w:styleId="Title">
    <w:name w:val="Title"/>
    <w:basedOn w:val="Normal"/>
    <w:link w:val="TitleChar"/>
    <w:qFormat/>
    <w:rsid w:val="00BF2F45"/>
    <w:pPr>
      <w:jc w:val="center"/>
    </w:pPr>
    <w:rPr>
      <w:rFonts w:ascii="Arial" w:hAnsi="Arial"/>
      <w:b/>
      <w:sz w:val="18"/>
      <w:szCs w:val="20"/>
    </w:rPr>
  </w:style>
  <w:style w:type="character" w:customStyle="1" w:styleId="TitleChar">
    <w:name w:val="Title Char"/>
    <w:basedOn w:val="DefaultParagraphFont"/>
    <w:link w:val="Title"/>
    <w:rsid w:val="00BF2F45"/>
    <w:rPr>
      <w:rFonts w:ascii="Arial" w:eastAsia="Times New Roman" w:hAnsi="Arial" w:cs="Times New Roman"/>
      <w:b/>
      <w:sz w:val="18"/>
      <w:szCs w:val="20"/>
    </w:rPr>
  </w:style>
  <w:style w:type="paragraph" w:styleId="BodyText">
    <w:name w:val="Body Text"/>
    <w:basedOn w:val="Normal"/>
    <w:link w:val="BodyTextChar"/>
    <w:rsid w:val="00BF2F45"/>
    <w:rPr>
      <w:rFonts w:ascii="Arial" w:hAnsi="Arial"/>
      <w:b/>
      <w:sz w:val="18"/>
      <w:szCs w:val="20"/>
    </w:rPr>
  </w:style>
  <w:style w:type="character" w:customStyle="1" w:styleId="BodyTextChar">
    <w:name w:val="Body Text Char"/>
    <w:basedOn w:val="DefaultParagraphFont"/>
    <w:link w:val="BodyText"/>
    <w:rsid w:val="00BF2F45"/>
    <w:rPr>
      <w:rFonts w:ascii="Arial" w:eastAsia="Times New Roman" w:hAnsi="Arial" w:cs="Times New Roman"/>
      <w:b/>
      <w:sz w:val="18"/>
      <w:szCs w:val="20"/>
    </w:rPr>
  </w:style>
  <w:style w:type="paragraph" w:styleId="BodyTextIndent">
    <w:name w:val="Body Text Indent"/>
    <w:basedOn w:val="Normal"/>
    <w:link w:val="BodyTextIndentChar"/>
    <w:rsid w:val="00BF2F45"/>
    <w:pPr>
      <w:ind w:left="360"/>
      <w:jc w:val="both"/>
    </w:pPr>
    <w:rPr>
      <w:sz w:val="20"/>
    </w:rPr>
  </w:style>
  <w:style w:type="character" w:customStyle="1" w:styleId="BodyTextIndentChar">
    <w:name w:val="Body Text Indent Char"/>
    <w:basedOn w:val="DefaultParagraphFont"/>
    <w:link w:val="BodyTextIndent"/>
    <w:rsid w:val="00BF2F45"/>
    <w:rPr>
      <w:rFonts w:ascii="Times New Roman" w:eastAsia="Times New Roman" w:hAnsi="Times New Roman" w:cs="Times New Roman"/>
      <w:sz w:val="20"/>
      <w:szCs w:val="24"/>
    </w:rPr>
  </w:style>
  <w:style w:type="paragraph" w:styleId="Subtitle">
    <w:name w:val="Subtitle"/>
    <w:basedOn w:val="Normal"/>
    <w:link w:val="SubtitleChar"/>
    <w:qFormat/>
    <w:rsid w:val="00BF2F45"/>
    <w:pPr>
      <w:jc w:val="center"/>
    </w:pPr>
    <w:rPr>
      <w:b/>
      <w:bCs/>
      <w:sz w:val="48"/>
      <w:u w:val="single"/>
    </w:rPr>
  </w:style>
  <w:style w:type="character" w:customStyle="1" w:styleId="SubtitleChar">
    <w:name w:val="Subtitle Char"/>
    <w:basedOn w:val="DefaultParagraphFont"/>
    <w:link w:val="Subtitle"/>
    <w:rsid w:val="00BF2F45"/>
    <w:rPr>
      <w:rFonts w:ascii="Times New Roman" w:eastAsia="Times New Roman" w:hAnsi="Times New Roman" w:cs="Times New Roman"/>
      <w:b/>
      <w:bCs/>
      <w:sz w:val="48"/>
      <w:szCs w:val="24"/>
      <w:u w:val="single"/>
    </w:rPr>
  </w:style>
  <w:style w:type="paragraph" w:styleId="BodyText2">
    <w:name w:val="Body Text 2"/>
    <w:basedOn w:val="Normal"/>
    <w:link w:val="BodyText2Char"/>
    <w:rsid w:val="00BF2F45"/>
    <w:pPr>
      <w:spacing w:line="210" w:lineRule="atLeast"/>
      <w:jc w:val="both"/>
    </w:pPr>
    <w:rPr>
      <w:sz w:val="20"/>
      <w:szCs w:val="20"/>
    </w:rPr>
  </w:style>
  <w:style w:type="character" w:customStyle="1" w:styleId="BodyText2Char">
    <w:name w:val="Body Text 2 Char"/>
    <w:basedOn w:val="DefaultParagraphFont"/>
    <w:link w:val="BodyText2"/>
    <w:rsid w:val="00BF2F45"/>
    <w:rPr>
      <w:rFonts w:ascii="Times New Roman" w:eastAsia="Times New Roman" w:hAnsi="Times New Roman" w:cs="Times New Roman"/>
      <w:sz w:val="20"/>
      <w:szCs w:val="20"/>
    </w:rPr>
  </w:style>
  <w:style w:type="paragraph" w:styleId="BodyText3">
    <w:name w:val="Body Text 3"/>
    <w:basedOn w:val="Normal"/>
    <w:link w:val="BodyText3Char"/>
    <w:rsid w:val="00BF2F45"/>
    <w:pPr>
      <w:spacing w:line="210" w:lineRule="atLeast"/>
      <w:jc w:val="both"/>
    </w:pPr>
    <w:rPr>
      <w:sz w:val="18"/>
      <w:szCs w:val="20"/>
    </w:rPr>
  </w:style>
  <w:style w:type="character" w:customStyle="1" w:styleId="BodyText3Char">
    <w:name w:val="Body Text 3 Char"/>
    <w:basedOn w:val="DefaultParagraphFont"/>
    <w:link w:val="BodyText3"/>
    <w:rsid w:val="00BF2F45"/>
    <w:rPr>
      <w:rFonts w:ascii="Times New Roman" w:eastAsia="Times New Roman" w:hAnsi="Times New Roman" w:cs="Times New Roman"/>
      <w:sz w:val="18"/>
      <w:szCs w:val="20"/>
    </w:rPr>
  </w:style>
  <w:style w:type="paragraph" w:styleId="BodyTextIndent2">
    <w:name w:val="Body Text Indent 2"/>
    <w:basedOn w:val="Normal"/>
    <w:link w:val="BodyTextIndent2Char"/>
    <w:uiPriority w:val="99"/>
    <w:rsid w:val="00BF2F45"/>
    <w:pPr>
      <w:ind w:left="1440"/>
    </w:pPr>
    <w:rPr>
      <w:sz w:val="20"/>
    </w:rPr>
  </w:style>
  <w:style w:type="character" w:customStyle="1" w:styleId="BodyTextIndent2Char">
    <w:name w:val="Body Text Indent 2 Char"/>
    <w:basedOn w:val="DefaultParagraphFont"/>
    <w:link w:val="BodyTextIndent2"/>
    <w:uiPriority w:val="99"/>
    <w:rsid w:val="00BF2F45"/>
    <w:rPr>
      <w:rFonts w:ascii="Times New Roman" w:eastAsia="Times New Roman" w:hAnsi="Times New Roman" w:cs="Times New Roman"/>
      <w:sz w:val="20"/>
      <w:szCs w:val="24"/>
    </w:rPr>
  </w:style>
  <w:style w:type="paragraph" w:styleId="BodyTextIndent3">
    <w:name w:val="Body Text Indent 3"/>
    <w:basedOn w:val="Normal"/>
    <w:link w:val="BodyTextIndent3Char"/>
    <w:rsid w:val="00BF2F45"/>
    <w:pPr>
      <w:ind w:left="450"/>
      <w:jc w:val="both"/>
    </w:pPr>
    <w:rPr>
      <w:rFonts w:ascii="CG Times" w:hAnsi="CG Times"/>
      <w:szCs w:val="20"/>
    </w:rPr>
  </w:style>
  <w:style w:type="character" w:customStyle="1" w:styleId="BodyTextIndent3Char">
    <w:name w:val="Body Text Indent 3 Char"/>
    <w:basedOn w:val="DefaultParagraphFont"/>
    <w:link w:val="BodyTextIndent3"/>
    <w:rsid w:val="00BF2F45"/>
    <w:rPr>
      <w:rFonts w:ascii="CG Times" w:eastAsia="Times New Roman" w:hAnsi="CG Times" w:cs="Times New Roman"/>
      <w:sz w:val="24"/>
      <w:szCs w:val="20"/>
    </w:rPr>
  </w:style>
  <w:style w:type="paragraph" w:styleId="BlockText">
    <w:name w:val="Block Text"/>
    <w:basedOn w:val="Normal"/>
    <w:rsid w:val="00BF2F45"/>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semiHidden/>
    <w:rsid w:val="00BF2F45"/>
    <w:rPr>
      <w:rFonts w:ascii="Tahoma" w:hAnsi="Tahoma" w:cs="Tahoma"/>
      <w:sz w:val="16"/>
      <w:szCs w:val="16"/>
    </w:rPr>
  </w:style>
  <w:style w:type="character" w:customStyle="1" w:styleId="BalloonTextChar">
    <w:name w:val="Balloon Text Char"/>
    <w:basedOn w:val="DefaultParagraphFont"/>
    <w:link w:val="BalloonText"/>
    <w:semiHidden/>
    <w:rsid w:val="00BF2F45"/>
    <w:rPr>
      <w:rFonts w:ascii="Tahoma" w:eastAsia="Times New Roman" w:hAnsi="Tahoma" w:cs="Tahoma"/>
      <w:sz w:val="16"/>
      <w:szCs w:val="16"/>
    </w:rPr>
  </w:style>
  <w:style w:type="paragraph" w:customStyle="1" w:styleId="Document1">
    <w:name w:val="Document 1"/>
    <w:rsid w:val="00BF2F45"/>
    <w:pPr>
      <w:keepNext/>
      <w:keepLines/>
      <w:tabs>
        <w:tab w:val="left" w:pos="-720"/>
      </w:tabs>
      <w:suppressAutoHyphens/>
      <w:overflowPunct w:val="0"/>
      <w:autoSpaceDE w:val="0"/>
      <w:autoSpaceDN w:val="0"/>
      <w:adjustRightInd w:val="0"/>
      <w:spacing w:after="0" w:line="240" w:lineRule="auto"/>
    </w:pPr>
    <w:rPr>
      <w:rFonts w:ascii="Courier" w:eastAsia="Times New Roman" w:hAnsi="Courier" w:cs="Times New Roman"/>
      <w:sz w:val="24"/>
      <w:szCs w:val="20"/>
    </w:rPr>
  </w:style>
  <w:style w:type="paragraph" w:customStyle="1" w:styleId="Hyperlink8">
    <w:name w:val="Hyperlink 8"/>
    <w:basedOn w:val="Normal"/>
    <w:rsid w:val="00BF2F4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BF2F45"/>
    <w:pPr>
      <w:numPr>
        <w:numId w:val="1"/>
      </w:numPr>
      <w:tabs>
        <w:tab w:val="clear" w:pos="4320"/>
        <w:tab w:val="clear" w:pos="8640"/>
      </w:tabs>
      <w:spacing w:before="40" w:after="40"/>
    </w:pPr>
    <w:rPr>
      <w:noProof/>
      <w:color w:val="0000FF"/>
      <w:sz w:val="20"/>
      <w:szCs w:val="20"/>
      <w:u w:val="single"/>
    </w:rPr>
  </w:style>
  <w:style w:type="character" w:customStyle="1" w:styleId="Technical8">
    <w:name w:val="Technical 8"/>
    <w:basedOn w:val="DefaultParagraphFont"/>
    <w:rsid w:val="00BF2F45"/>
  </w:style>
  <w:style w:type="table" w:styleId="TableGrid">
    <w:name w:val="Table Grid"/>
    <w:basedOn w:val="TableNormal"/>
    <w:rsid w:val="00BF2F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rsid w:val="00BF2F45"/>
    <w:pPr>
      <w:keepLines/>
      <w:spacing w:after="120" w:line="240" w:lineRule="atLeast"/>
      <w:ind w:left="1080" w:hanging="1080"/>
    </w:pPr>
    <w:rPr>
      <w:rFonts w:ascii="Garamond" w:hAnsi="Garamond"/>
      <w:b w:val="0"/>
      <w:caps/>
    </w:rPr>
  </w:style>
  <w:style w:type="character" w:customStyle="1" w:styleId="MessageHeaderChar">
    <w:name w:val="Message Header Char"/>
    <w:basedOn w:val="DefaultParagraphFont"/>
    <w:link w:val="MessageHeader"/>
    <w:rsid w:val="00BF2F45"/>
    <w:rPr>
      <w:rFonts w:ascii="Garamond" w:eastAsia="Times New Roman" w:hAnsi="Garamond" w:cs="Times New Roman"/>
      <w:caps/>
      <w:sz w:val="18"/>
      <w:szCs w:val="20"/>
    </w:rPr>
  </w:style>
  <w:style w:type="paragraph" w:styleId="BodyTextFirstIndent">
    <w:name w:val="Body Text First Indent"/>
    <w:basedOn w:val="BodyText"/>
    <w:link w:val="BodyTextFirstIndentChar"/>
    <w:rsid w:val="00BF2F45"/>
    <w:pPr>
      <w:spacing w:after="120"/>
      <w:ind w:firstLine="210"/>
    </w:pPr>
    <w:rPr>
      <w:rFonts w:ascii="Times New Roman" w:hAnsi="Times New Roman"/>
      <w:b w:val="0"/>
      <w:sz w:val="24"/>
      <w:szCs w:val="24"/>
    </w:rPr>
  </w:style>
  <w:style w:type="character" w:customStyle="1" w:styleId="BodyTextFirstIndentChar">
    <w:name w:val="Body Text First Indent Char"/>
    <w:basedOn w:val="BodyTextChar"/>
    <w:link w:val="BodyTextFirstIndent"/>
    <w:rsid w:val="00BF2F45"/>
    <w:rPr>
      <w:rFonts w:ascii="Times New Roman" w:eastAsia="Times New Roman" w:hAnsi="Times New Roman" w:cs="Times New Roman"/>
      <w:b w:val="0"/>
      <w:sz w:val="24"/>
      <w:szCs w:val="24"/>
    </w:rPr>
  </w:style>
  <w:style w:type="paragraph" w:customStyle="1" w:styleId="Default">
    <w:name w:val="Default"/>
    <w:rsid w:val="00BF2F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BF2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F2F45"/>
    <w:rPr>
      <w:rFonts w:ascii="Courier New" w:eastAsia="Times New Roman" w:hAnsi="Courier New" w:cs="Courier New"/>
      <w:sz w:val="20"/>
      <w:szCs w:val="20"/>
    </w:rPr>
  </w:style>
  <w:style w:type="paragraph" w:customStyle="1" w:styleId="NormalText">
    <w:name w:val="Normal Text"/>
    <w:basedOn w:val="Title"/>
    <w:rsid w:val="00BF2F45"/>
    <w:pPr>
      <w:spacing w:line="360" w:lineRule="auto"/>
      <w:jc w:val="left"/>
    </w:pPr>
    <w:rPr>
      <w:rFonts w:ascii="Verdana" w:hAnsi="Verdana"/>
      <w:b w:val="0"/>
      <w:sz w:val="20"/>
      <w:szCs w:val="24"/>
    </w:rPr>
  </w:style>
  <w:style w:type="character" w:styleId="Emphasis">
    <w:name w:val="Emphasis"/>
    <w:qFormat/>
    <w:rsid w:val="00BF2F45"/>
    <w:rPr>
      <w:i/>
      <w:iCs/>
    </w:rPr>
  </w:style>
  <w:style w:type="paragraph" w:customStyle="1" w:styleId="StyleBodyTextIndentJustifiedAfter0pt">
    <w:name w:val="Style Body Text Indent + Justified After:  0 pt"/>
    <w:basedOn w:val="BodyTextIndent"/>
    <w:rsid w:val="00BF2F45"/>
    <w:pPr>
      <w:spacing w:after="120"/>
      <w:ind w:left="720"/>
    </w:pPr>
    <w:rPr>
      <w:sz w:val="24"/>
      <w:szCs w:val="20"/>
    </w:rPr>
  </w:style>
  <w:style w:type="paragraph" w:styleId="TOC4">
    <w:name w:val="toc 4"/>
    <w:basedOn w:val="Normal"/>
    <w:next w:val="Normal"/>
    <w:autoRedefine/>
    <w:semiHidden/>
    <w:rsid w:val="00BF2F45"/>
    <w:pPr>
      <w:ind w:left="720"/>
    </w:pPr>
  </w:style>
  <w:style w:type="paragraph" w:styleId="TOC5">
    <w:name w:val="toc 5"/>
    <w:basedOn w:val="Normal"/>
    <w:next w:val="Normal"/>
    <w:autoRedefine/>
    <w:semiHidden/>
    <w:rsid w:val="00BF2F45"/>
    <w:pPr>
      <w:ind w:left="960"/>
    </w:pPr>
  </w:style>
  <w:style w:type="paragraph" w:styleId="TOC6">
    <w:name w:val="toc 6"/>
    <w:basedOn w:val="Normal"/>
    <w:next w:val="Normal"/>
    <w:autoRedefine/>
    <w:semiHidden/>
    <w:rsid w:val="00BF2F45"/>
    <w:pPr>
      <w:ind w:left="1200"/>
    </w:pPr>
  </w:style>
  <w:style w:type="paragraph" w:styleId="TOC7">
    <w:name w:val="toc 7"/>
    <w:basedOn w:val="Normal"/>
    <w:next w:val="Normal"/>
    <w:autoRedefine/>
    <w:semiHidden/>
    <w:rsid w:val="00BF2F45"/>
    <w:pPr>
      <w:ind w:left="1440"/>
    </w:pPr>
  </w:style>
  <w:style w:type="paragraph" w:styleId="TOC8">
    <w:name w:val="toc 8"/>
    <w:basedOn w:val="Normal"/>
    <w:next w:val="Normal"/>
    <w:autoRedefine/>
    <w:semiHidden/>
    <w:rsid w:val="00BF2F45"/>
    <w:pPr>
      <w:ind w:left="1680"/>
    </w:pPr>
  </w:style>
  <w:style w:type="paragraph" w:styleId="TOC9">
    <w:name w:val="toc 9"/>
    <w:basedOn w:val="Normal"/>
    <w:next w:val="Normal"/>
    <w:autoRedefine/>
    <w:semiHidden/>
    <w:rsid w:val="00BF2F45"/>
    <w:pPr>
      <w:ind w:left="1920"/>
    </w:pPr>
  </w:style>
  <w:style w:type="character" w:styleId="PageNumber">
    <w:name w:val="page number"/>
    <w:basedOn w:val="DefaultParagraphFont"/>
    <w:rsid w:val="00BF2F45"/>
  </w:style>
  <w:style w:type="character" w:styleId="FollowedHyperlink">
    <w:name w:val="FollowedHyperlink"/>
    <w:rsid w:val="00BF2F45"/>
    <w:rPr>
      <w:color w:val="800080"/>
      <w:u w:val="single"/>
    </w:rPr>
  </w:style>
  <w:style w:type="character" w:styleId="Strong">
    <w:name w:val="Strong"/>
    <w:qFormat/>
    <w:rsid w:val="00BF2F45"/>
    <w:rPr>
      <w:b/>
      <w:bCs/>
    </w:rPr>
  </w:style>
  <w:style w:type="character" w:styleId="CommentReference">
    <w:name w:val="annotation reference"/>
    <w:rsid w:val="00BF2F45"/>
    <w:rPr>
      <w:sz w:val="16"/>
      <w:szCs w:val="16"/>
    </w:rPr>
  </w:style>
  <w:style w:type="paragraph" w:styleId="CommentText">
    <w:name w:val="annotation text"/>
    <w:basedOn w:val="Normal"/>
    <w:link w:val="CommentTextChar"/>
    <w:rsid w:val="00BF2F45"/>
    <w:rPr>
      <w:sz w:val="20"/>
      <w:szCs w:val="20"/>
    </w:rPr>
  </w:style>
  <w:style w:type="character" w:customStyle="1" w:styleId="CommentTextChar">
    <w:name w:val="Comment Text Char"/>
    <w:basedOn w:val="DefaultParagraphFont"/>
    <w:link w:val="CommentText"/>
    <w:rsid w:val="00BF2F45"/>
    <w:rPr>
      <w:rFonts w:ascii="Times New Roman" w:eastAsia="Times New Roman" w:hAnsi="Times New Roman" w:cs="Times New Roman"/>
      <w:sz w:val="20"/>
      <w:szCs w:val="20"/>
    </w:rPr>
  </w:style>
  <w:style w:type="paragraph" w:styleId="PlainText">
    <w:name w:val="Plain Text"/>
    <w:basedOn w:val="Normal"/>
    <w:link w:val="PlainTextChar"/>
    <w:uiPriority w:val="99"/>
    <w:rsid w:val="00BF2F45"/>
  </w:style>
  <w:style w:type="character" w:customStyle="1" w:styleId="PlainTextChar">
    <w:name w:val="Plain Text Char"/>
    <w:basedOn w:val="DefaultParagraphFont"/>
    <w:link w:val="PlainText"/>
    <w:uiPriority w:val="99"/>
    <w:rsid w:val="00BF2F4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BF2F45"/>
    <w:rPr>
      <w:b/>
      <w:bCs/>
    </w:rPr>
  </w:style>
  <w:style w:type="character" w:customStyle="1" w:styleId="CommentSubjectChar">
    <w:name w:val="Comment Subject Char"/>
    <w:basedOn w:val="CommentTextChar"/>
    <w:link w:val="CommentSubject"/>
    <w:semiHidden/>
    <w:rsid w:val="00BF2F45"/>
    <w:rPr>
      <w:rFonts w:ascii="Times New Roman" w:eastAsia="Times New Roman" w:hAnsi="Times New Roman" w:cs="Times New Roman"/>
      <w:b/>
      <w:bCs/>
      <w:sz w:val="20"/>
      <w:szCs w:val="20"/>
    </w:rPr>
  </w:style>
  <w:style w:type="character" w:customStyle="1" w:styleId="CharChar">
    <w:name w:val="Char Char"/>
    <w:rsid w:val="00BF2F45"/>
    <w:rPr>
      <w:lang w:val="en-US" w:eastAsia="en-US" w:bidi="ar-SA"/>
    </w:rPr>
  </w:style>
  <w:style w:type="character" w:customStyle="1" w:styleId="MSynnott">
    <w:name w:val="MSynnott"/>
    <w:semiHidden/>
    <w:rsid w:val="00BF2F45"/>
    <w:rPr>
      <w:rFonts w:ascii="Arial" w:hAnsi="Arial" w:cs="Arial"/>
      <w:color w:val="auto"/>
      <w:sz w:val="20"/>
      <w:szCs w:val="20"/>
    </w:rPr>
  </w:style>
  <w:style w:type="character" w:customStyle="1" w:styleId="EmailStyle86">
    <w:name w:val="EmailStyle86"/>
    <w:semiHidden/>
    <w:rsid w:val="00BF2F45"/>
    <w:rPr>
      <w:rFonts w:ascii="Arial" w:hAnsi="Arial" w:cs="Arial" w:hint="default"/>
      <w:color w:val="auto"/>
      <w:sz w:val="20"/>
      <w:szCs w:val="20"/>
    </w:rPr>
  </w:style>
  <w:style w:type="character" w:customStyle="1" w:styleId="CharChar2">
    <w:name w:val="Char Char2"/>
    <w:rsid w:val="00BF2F45"/>
    <w:rPr>
      <w:rFonts w:ascii="Courier New" w:hAnsi="Courier New" w:cs="Courier New"/>
      <w:lang w:val="en-US" w:eastAsia="en-US" w:bidi="ar-SA"/>
    </w:rPr>
  </w:style>
  <w:style w:type="character" w:customStyle="1" w:styleId="jennyh">
    <w:name w:val="jennyh"/>
    <w:semiHidden/>
    <w:rsid w:val="00BF2F45"/>
    <w:rPr>
      <w:rFonts w:ascii="Garamond" w:hAnsi="Garamond"/>
      <w:b w:val="0"/>
      <w:bCs w:val="0"/>
      <w:i w:val="0"/>
      <w:iCs w:val="0"/>
      <w:strike w:val="0"/>
      <w:color w:val="000000"/>
      <w:sz w:val="24"/>
      <w:szCs w:val="24"/>
      <w:u w:val="none"/>
    </w:rPr>
  </w:style>
  <w:style w:type="character" w:customStyle="1" w:styleId="emailstyle20">
    <w:name w:val="emailstyle20"/>
    <w:semiHidden/>
    <w:rsid w:val="00BF2F45"/>
    <w:rPr>
      <w:rFonts w:ascii="Garamond" w:hAnsi="Garamond"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BF2F45"/>
    <w:pPr>
      <w:overflowPunct w:val="0"/>
      <w:autoSpaceDE w:val="0"/>
      <w:autoSpaceDN w:val="0"/>
      <w:adjustRightInd w:val="0"/>
      <w:ind w:left="720"/>
      <w:contextualSpacing/>
    </w:pPr>
    <w:rPr>
      <w:sz w:val="20"/>
      <w:szCs w:val="20"/>
    </w:rPr>
  </w:style>
  <w:style w:type="table" w:customStyle="1" w:styleId="TableGrid1">
    <w:name w:val="Table Grid1"/>
    <w:basedOn w:val="TableNormal"/>
    <w:next w:val="TableGrid"/>
    <w:uiPriority w:val="59"/>
    <w:rsid w:val="003D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8">
    <w:name w:val="Document 8"/>
    <w:basedOn w:val="DefaultParagraphFont"/>
    <w:rsid w:val="008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02795">
      <w:bodyDiv w:val="1"/>
      <w:marLeft w:val="0"/>
      <w:marRight w:val="0"/>
      <w:marTop w:val="0"/>
      <w:marBottom w:val="0"/>
      <w:divBdr>
        <w:top w:val="none" w:sz="0" w:space="0" w:color="auto"/>
        <w:left w:val="none" w:sz="0" w:space="0" w:color="auto"/>
        <w:bottom w:val="none" w:sz="0" w:space="0" w:color="auto"/>
        <w:right w:val="none" w:sz="0" w:space="0" w:color="auto"/>
      </w:divBdr>
    </w:div>
    <w:div w:id="843788150">
      <w:bodyDiv w:val="1"/>
      <w:marLeft w:val="0"/>
      <w:marRight w:val="0"/>
      <w:marTop w:val="0"/>
      <w:marBottom w:val="0"/>
      <w:divBdr>
        <w:top w:val="none" w:sz="0" w:space="0" w:color="auto"/>
        <w:left w:val="none" w:sz="0" w:space="0" w:color="auto"/>
        <w:bottom w:val="none" w:sz="0" w:space="0" w:color="auto"/>
        <w:right w:val="none" w:sz="0" w:space="0" w:color="auto"/>
      </w:divBdr>
    </w:div>
    <w:div w:id="1242445985">
      <w:bodyDiv w:val="1"/>
      <w:marLeft w:val="0"/>
      <w:marRight w:val="0"/>
      <w:marTop w:val="0"/>
      <w:marBottom w:val="0"/>
      <w:divBdr>
        <w:top w:val="none" w:sz="0" w:space="0" w:color="auto"/>
        <w:left w:val="none" w:sz="0" w:space="0" w:color="auto"/>
        <w:bottom w:val="none" w:sz="0" w:space="0" w:color="auto"/>
        <w:right w:val="none" w:sz="0" w:space="0" w:color="auto"/>
      </w:divBdr>
    </w:div>
    <w:div w:id="1283879693">
      <w:bodyDiv w:val="1"/>
      <w:marLeft w:val="0"/>
      <w:marRight w:val="0"/>
      <w:marTop w:val="0"/>
      <w:marBottom w:val="0"/>
      <w:divBdr>
        <w:top w:val="none" w:sz="0" w:space="0" w:color="auto"/>
        <w:left w:val="none" w:sz="0" w:space="0" w:color="auto"/>
        <w:bottom w:val="none" w:sz="0" w:space="0" w:color="auto"/>
        <w:right w:val="none" w:sz="0" w:space="0" w:color="auto"/>
      </w:divBdr>
    </w:div>
    <w:div w:id="1498961302">
      <w:bodyDiv w:val="1"/>
      <w:marLeft w:val="0"/>
      <w:marRight w:val="0"/>
      <w:marTop w:val="0"/>
      <w:marBottom w:val="0"/>
      <w:divBdr>
        <w:top w:val="none" w:sz="0" w:space="0" w:color="auto"/>
        <w:left w:val="none" w:sz="0" w:space="0" w:color="auto"/>
        <w:bottom w:val="none" w:sz="0" w:space="0" w:color="auto"/>
        <w:right w:val="none" w:sz="0" w:space="0" w:color="auto"/>
      </w:divBdr>
    </w:div>
    <w:div w:id="1524325979">
      <w:bodyDiv w:val="1"/>
      <w:marLeft w:val="0"/>
      <w:marRight w:val="0"/>
      <w:marTop w:val="0"/>
      <w:marBottom w:val="0"/>
      <w:divBdr>
        <w:top w:val="none" w:sz="0" w:space="0" w:color="auto"/>
        <w:left w:val="none" w:sz="0" w:space="0" w:color="auto"/>
        <w:bottom w:val="none" w:sz="0" w:space="0" w:color="auto"/>
        <w:right w:val="none" w:sz="0" w:space="0" w:color="auto"/>
      </w:divBdr>
    </w:div>
    <w:div w:id="1587693493">
      <w:bodyDiv w:val="1"/>
      <w:marLeft w:val="0"/>
      <w:marRight w:val="0"/>
      <w:marTop w:val="0"/>
      <w:marBottom w:val="0"/>
      <w:divBdr>
        <w:top w:val="none" w:sz="0" w:space="0" w:color="auto"/>
        <w:left w:val="none" w:sz="0" w:space="0" w:color="auto"/>
        <w:bottom w:val="none" w:sz="0" w:space="0" w:color="auto"/>
        <w:right w:val="none" w:sz="0" w:space="0" w:color="auto"/>
      </w:divBdr>
    </w:div>
    <w:div w:id="17629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docs/osd/ufr/ufr2016.pdf"/>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ohhs/gov/laws-regs/hhs/purchase-of-service-rates-for-social-services.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8F50-B354-4B91-B60B-9C71EF99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34022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2017-04-27T21:24:00Z</dcterms:created>
  <dc:creator>Slater, Paul (DDS)</dc:creator>
  <lastModifiedBy/>
  <lastPrinted>2017-04-27T20:33:00Z</lastPrinted>
  <dcterms:modified xsi:type="dcterms:W3CDTF">2017-05-16T13:29:00Z</dcterms:modified>
  <revision>9</revision>
</coreProperties>
</file>