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82B0" w14:textId="77777777" w:rsidR="0023771E" w:rsidRPr="00035261" w:rsidRDefault="0023771E">
      <w:pPr>
        <w:rPr>
          <w:sz w:val="22"/>
        </w:rPr>
      </w:pPr>
      <w:r w:rsidRPr="00035261">
        <w:rPr>
          <w:sz w:val="22"/>
        </w:rPr>
        <w:t>Section</w:t>
      </w:r>
      <w:r w:rsidRPr="00035261">
        <w:rPr>
          <w:sz w:val="22"/>
        </w:rPr>
        <w:tab/>
      </w:r>
    </w:p>
    <w:p w14:paraId="6E73441F" w14:textId="77777777" w:rsidR="0023771E" w:rsidRPr="00035261" w:rsidRDefault="0023771E">
      <w:pPr>
        <w:rPr>
          <w:sz w:val="22"/>
        </w:rPr>
      </w:pPr>
      <w:r w:rsidRPr="00035261">
        <w:rPr>
          <w:sz w:val="22"/>
        </w:rPr>
        <w:tab/>
      </w:r>
      <w:r w:rsidRPr="00035261">
        <w:rPr>
          <w:sz w:val="22"/>
        </w:rPr>
        <w:tab/>
      </w:r>
      <w:r w:rsidRPr="00035261">
        <w:rPr>
          <w:sz w:val="22"/>
        </w:rPr>
        <w:tab/>
      </w:r>
      <w:r w:rsidRPr="00035261">
        <w:rPr>
          <w:sz w:val="22"/>
        </w:rPr>
        <w:tab/>
      </w:r>
      <w:r w:rsidRPr="00035261">
        <w:rPr>
          <w:sz w:val="22"/>
        </w:rPr>
        <w:tab/>
      </w:r>
    </w:p>
    <w:p w14:paraId="57093D37" w14:textId="77777777" w:rsidR="0023771E" w:rsidRPr="00035261" w:rsidRDefault="004C6816">
      <w:pPr>
        <w:rPr>
          <w:sz w:val="22"/>
        </w:rPr>
      </w:pPr>
      <w:r w:rsidRPr="00035261">
        <w:rPr>
          <w:sz w:val="22"/>
        </w:rPr>
        <w:t>30</w:t>
      </w:r>
      <w:r w:rsidR="0023771E" w:rsidRPr="00035261">
        <w:rPr>
          <w:sz w:val="22"/>
        </w:rPr>
        <w:t>9.01:  General Provisions</w:t>
      </w:r>
    </w:p>
    <w:p w14:paraId="187E5A99" w14:textId="77777777" w:rsidR="0023771E" w:rsidRPr="00035261" w:rsidRDefault="004C6816">
      <w:pPr>
        <w:rPr>
          <w:sz w:val="22"/>
        </w:rPr>
      </w:pPr>
      <w:r w:rsidRPr="00035261">
        <w:rPr>
          <w:sz w:val="22"/>
        </w:rPr>
        <w:t>30</w:t>
      </w:r>
      <w:r w:rsidR="0023771E" w:rsidRPr="00035261">
        <w:rPr>
          <w:sz w:val="22"/>
        </w:rPr>
        <w:t>9.02:  Definitions</w:t>
      </w:r>
    </w:p>
    <w:p w14:paraId="42665D79" w14:textId="77777777" w:rsidR="0023771E" w:rsidRPr="00035261" w:rsidRDefault="004C6816">
      <w:pPr>
        <w:rPr>
          <w:sz w:val="22"/>
        </w:rPr>
      </w:pPr>
      <w:r w:rsidRPr="00035261">
        <w:rPr>
          <w:sz w:val="22"/>
        </w:rPr>
        <w:t>30</w:t>
      </w:r>
      <w:r w:rsidR="0023771E" w:rsidRPr="00035261">
        <w:rPr>
          <w:sz w:val="22"/>
        </w:rPr>
        <w:t>9.03:  General Rate Provisions</w:t>
      </w:r>
    </w:p>
    <w:p w14:paraId="6C1CC624" w14:textId="77777777" w:rsidR="0023771E" w:rsidRPr="00035261" w:rsidRDefault="004C6816">
      <w:pPr>
        <w:rPr>
          <w:sz w:val="22"/>
        </w:rPr>
      </w:pPr>
      <w:r w:rsidRPr="00035261">
        <w:rPr>
          <w:sz w:val="22"/>
        </w:rPr>
        <w:t>30</w:t>
      </w:r>
      <w:r w:rsidR="0023771E" w:rsidRPr="00035261">
        <w:rPr>
          <w:sz w:val="22"/>
        </w:rPr>
        <w:t>9.04:  Filing and Reporting Requirements</w:t>
      </w:r>
    </w:p>
    <w:p w14:paraId="26EA5575" w14:textId="77777777" w:rsidR="0023771E" w:rsidRPr="00035261" w:rsidRDefault="004C6816">
      <w:pPr>
        <w:rPr>
          <w:sz w:val="22"/>
        </w:rPr>
      </w:pPr>
      <w:r w:rsidRPr="00035261">
        <w:rPr>
          <w:sz w:val="22"/>
        </w:rPr>
        <w:t>30</w:t>
      </w:r>
      <w:r w:rsidR="0023771E" w:rsidRPr="00035261">
        <w:rPr>
          <w:sz w:val="22"/>
        </w:rPr>
        <w:t xml:space="preserve">9.05:  Severability </w:t>
      </w:r>
    </w:p>
    <w:p w14:paraId="06DD1F15" w14:textId="77777777" w:rsidR="0023771E" w:rsidRPr="00035261" w:rsidRDefault="0023771E">
      <w:pPr>
        <w:rPr>
          <w:sz w:val="22"/>
        </w:rPr>
      </w:pPr>
    </w:p>
    <w:p w14:paraId="6BFE173B" w14:textId="77777777" w:rsidR="0023771E" w:rsidRPr="00035261" w:rsidRDefault="00BE03D9">
      <w:pPr>
        <w:rPr>
          <w:sz w:val="22"/>
          <w:u w:val="single"/>
        </w:rPr>
      </w:pPr>
      <w:r w:rsidRPr="00035261">
        <w:rPr>
          <w:sz w:val="22"/>
          <w:u w:val="single"/>
        </w:rPr>
        <w:t>309.01:  General Provisions</w:t>
      </w:r>
    </w:p>
    <w:p w14:paraId="0DCE31E4" w14:textId="77777777" w:rsidR="0023771E" w:rsidRPr="00035261" w:rsidRDefault="0023771E">
      <w:pPr>
        <w:rPr>
          <w:sz w:val="22"/>
        </w:rPr>
      </w:pPr>
    </w:p>
    <w:p w14:paraId="3A5CAA41" w14:textId="5052EDFB" w:rsidR="0023771E" w:rsidRPr="00035261" w:rsidRDefault="0023771E">
      <w:pPr>
        <w:ind w:left="720"/>
        <w:rPr>
          <w:sz w:val="22"/>
        </w:rPr>
      </w:pPr>
      <w:r w:rsidRPr="00035261">
        <w:rPr>
          <w:sz w:val="22"/>
        </w:rPr>
        <w:t>(1)</w:t>
      </w:r>
      <w:r w:rsidR="00DD79F0" w:rsidRPr="00035261">
        <w:rPr>
          <w:sz w:val="22"/>
        </w:rPr>
        <w:t xml:space="preserve"> </w:t>
      </w:r>
      <w:r w:rsidRPr="00035261">
        <w:rPr>
          <w:sz w:val="22"/>
        </w:rPr>
        <w:t xml:space="preserve"> </w:t>
      </w:r>
      <w:r w:rsidRPr="00035261">
        <w:rPr>
          <w:sz w:val="22"/>
          <w:u w:val="single"/>
        </w:rPr>
        <w:t>Scope</w:t>
      </w:r>
      <w:r w:rsidR="00304B0D" w:rsidRPr="00035261">
        <w:rPr>
          <w:sz w:val="22"/>
          <w:u w:val="single"/>
        </w:rPr>
        <w:t xml:space="preserve"> and </w:t>
      </w:r>
      <w:r w:rsidRPr="00035261">
        <w:rPr>
          <w:sz w:val="22"/>
          <w:u w:val="single"/>
        </w:rPr>
        <w:t>Purpose</w:t>
      </w:r>
      <w:r w:rsidRPr="00035261">
        <w:rPr>
          <w:sz w:val="22"/>
        </w:rPr>
        <w:t xml:space="preserve">.  </w:t>
      </w:r>
      <w:r w:rsidR="000F26AA" w:rsidRPr="00035261">
        <w:rPr>
          <w:sz w:val="22"/>
        </w:rPr>
        <w:t>101 CMR 309</w:t>
      </w:r>
      <w:r w:rsidR="004C6816" w:rsidRPr="00035261">
        <w:rPr>
          <w:sz w:val="22"/>
        </w:rPr>
        <w:t>.00</w:t>
      </w:r>
      <w:r w:rsidRPr="00035261">
        <w:rPr>
          <w:sz w:val="22"/>
        </w:rPr>
        <w:t xml:space="preserve"> governs the rates of payment to be used by all </w:t>
      </w:r>
      <w:r w:rsidR="009F29C4" w:rsidRPr="00035261">
        <w:rPr>
          <w:sz w:val="22"/>
        </w:rPr>
        <w:t>g</w:t>
      </w:r>
      <w:r w:rsidRPr="00035261">
        <w:rPr>
          <w:sz w:val="22"/>
        </w:rPr>
        <w:t xml:space="preserve">overnmental </w:t>
      </w:r>
      <w:r w:rsidR="009F29C4" w:rsidRPr="00035261">
        <w:rPr>
          <w:sz w:val="22"/>
        </w:rPr>
        <w:t>u</w:t>
      </w:r>
      <w:r w:rsidRPr="00035261">
        <w:rPr>
          <w:sz w:val="22"/>
        </w:rPr>
        <w:t xml:space="preserve">nits for the personal care attendant </w:t>
      </w:r>
      <w:r w:rsidR="00F17155" w:rsidRPr="00035261">
        <w:rPr>
          <w:sz w:val="22"/>
        </w:rPr>
        <w:t xml:space="preserve">(PCA) </w:t>
      </w:r>
      <w:r w:rsidRPr="00035261">
        <w:rPr>
          <w:sz w:val="22"/>
        </w:rPr>
        <w:t xml:space="preserve">program. </w:t>
      </w:r>
      <w:r w:rsidR="00B93CF3" w:rsidRPr="00035261">
        <w:rPr>
          <w:sz w:val="22"/>
        </w:rPr>
        <w:t>101 CMR 309.00</w:t>
      </w:r>
      <w:r w:rsidRPr="00035261">
        <w:rPr>
          <w:sz w:val="22"/>
        </w:rPr>
        <w:t xml:space="preserve"> also governs payments for </w:t>
      </w:r>
      <w:r w:rsidR="00A878B7" w:rsidRPr="00035261">
        <w:rPr>
          <w:sz w:val="22"/>
        </w:rPr>
        <w:t>PCA</w:t>
      </w:r>
      <w:r w:rsidRPr="00035261">
        <w:rPr>
          <w:sz w:val="22"/>
        </w:rPr>
        <w:t xml:space="preserve"> services provided to individuals covered by </w:t>
      </w:r>
      <w:r w:rsidR="00F328DE" w:rsidRPr="00035261">
        <w:rPr>
          <w:sz w:val="22"/>
        </w:rPr>
        <w:t>M.G.L. c. 152 (</w:t>
      </w:r>
      <w:r w:rsidRPr="00035261">
        <w:rPr>
          <w:sz w:val="22"/>
        </w:rPr>
        <w:t>the Worker</w:t>
      </w:r>
      <w:r w:rsidR="009F29C4" w:rsidRPr="00035261">
        <w:rPr>
          <w:sz w:val="22"/>
        </w:rPr>
        <w:t>’</w:t>
      </w:r>
      <w:r w:rsidRPr="00035261">
        <w:rPr>
          <w:sz w:val="22"/>
        </w:rPr>
        <w:t>s Compensation Act</w:t>
      </w:r>
      <w:r w:rsidR="00F328DE" w:rsidRPr="00035261">
        <w:rPr>
          <w:sz w:val="22"/>
        </w:rPr>
        <w:t>)</w:t>
      </w:r>
      <w:r w:rsidRPr="00035261">
        <w:rPr>
          <w:sz w:val="22"/>
        </w:rPr>
        <w:t xml:space="preserve">. Rates for </w:t>
      </w:r>
      <w:r w:rsidR="009F29C4" w:rsidRPr="00035261">
        <w:rPr>
          <w:sz w:val="22"/>
        </w:rPr>
        <w:t>t</w:t>
      </w:r>
      <w:r w:rsidRPr="00035261">
        <w:rPr>
          <w:sz w:val="22"/>
        </w:rPr>
        <w:t xml:space="preserve">ransitional </w:t>
      </w:r>
      <w:r w:rsidR="009F29C4" w:rsidRPr="00035261">
        <w:rPr>
          <w:sz w:val="22"/>
        </w:rPr>
        <w:t>l</w:t>
      </w:r>
      <w:r w:rsidRPr="00035261">
        <w:rPr>
          <w:sz w:val="22"/>
        </w:rPr>
        <w:t xml:space="preserve">iving </w:t>
      </w:r>
      <w:r w:rsidR="009910FE" w:rsidRPr="00035261">
        <w:rPr>
          <w:sz w:val="22"/>
        </w:rPr>
        <w:t xml:space="preserve">program </w:t>
      </w:r>
      <w:r w:rsidR="009F29C4" w:rsidRPr="00035261">
        <w:rPr>
          <w:sz w:val="22"/>
        </w:rPr>
        <w:t>s</w:t>
      </w:r>
      <w:r w:rsidRPr="00035261">
        <w:rPr>
          <w:sz w:val="22"/>
        </w:rPr>
        <w:t>ervices are approved under 114.5 CMR 4.00</w:t>
      </w:r>
      <w:r w:rsidR="00277C0F" w:rsidRPr="00035261">
        <w:rPr>
          <w:sz w:val="22"/>
        </w:rPr>
        <w:t xml:space="preserve">: </w:t>
      </w:r>
      <w:r w:rsidRPr="00035261">
        <w:rPr>
          <w:sz w:val="22"/>
        </w:rPr>
        <w:t xml:space="preserve"> </w:t>
      </w:r>
      <w:r w:rsidR="00BE03D9" w:rsidRPr="00035261">
        <w:rPr>
          <w:i/>
          <w:sz w:val="22"/>
        </w:rPr>
        <w:t>Rates for Certain Social, Rehabilitation and Health Care Services</w:t>
      </w:r>
      <w:r w:rsidRPr="00035261">
        <w:rPr>
          <w:sz w:val="22"/>
        </w:rPr>
        <w:t xml:space="preserve">. </w:t>
      </w:r>
    </w:p>
    <w:p w14:paraId="0FFC62D2" w14:textId="77777777" w:rsidR="0023771E" w:rsidRPr="00035261" w:rsidRDefault="0023771E">
      <w:pPr>
        <w:ind w:left="720"/>
        <w:rPr>
          <w:sz w:val="22"/>
        </w:rPr>
      </w:pPr>
    </w:p>
    <w:p w14:paraId="6067D8A5" w14:textId="57E9056E" w:rsidR="002C51E4" w:rsidRPr="00035261" w:rsidRDefault="002C51E4">
      <w:pPr>
        <w:ind w:left="720"/>
        <w:rPr>
          <w:sz w:val="22"/>
        </w:rPr>
      </w:pPr>
      <w:r w:rsidRPr="00035261">
        <w:rPr>
          <w:sz w:val="22"/>
        </w:rPr>
        <w:t xml:space="preserve">(2)  </w:t>
      </w:r>
      <w:r w:rsidR="00717662" w:rsidRPr="00035261">
        <w:rPr>
          <w:sz w:val="22"/>
          <w:u w:val="single"/>
        </w:rPr>
        <w:t xml:space="preserve">Applicable </w:t>
      </w:r>
      <w:r w:rsidRPr="00035261">
        <w:rPr>
          <w:sz w:val="22"/>
          <w:u w:val="single"/>
        </w:rPr>
        <w:t>Date</w:t>
      </w:r>
      <w:r w:rsidR="00717662" w:rsidRPr="00035261">
        <w:rPr>
          <w:sz w:val="22"/>
          <w:u w:val="single"/>
        </w:rPr>
        <w:t>s of Service</w:t>
      </w:r>
      <w:r w:rsidRPr="00035261">
        <w:rPr>
          <w:sz w:val="22"/>
        </w:rPr>
        <w:t xml:space="preserve">.  </w:t>
      </w:r>
      <w:r w:rsidR="00717662" w:rsidRPr="00035261">
        <w:rPr>
          <w:sz w:val="22"/>
        </w:rPr>
        <w:t>R</w:t>
      </w:r>
      <w:r w:rsidR="00311DA9" w:rsidRPr="00035261">
        <w:rPr>
          <w:sz w:val="22"/>
        </w:rPr>
        <w:t xml:space="preserve">ates contained in 101 CMR 309.00 </w:t>
      </w:r>
      <w:r w:rsidR="006A7ECA" w:rsidRPr="00035261">
        <w:rPr>
          <w:sz w:val="22"/>
        </w:rPr>
        <w:t xml:space="preserve">apply for dates of service </w:t>
      </w:r>
      <w:r w:rsidR="00C3728A" w:rsidRPr="00035261">
        <w:rPr>
          <w:sz w:val="22"/>
        </w:rPr>
        <w:t>described in 101 CMR 309.03</w:t>
      </w:r>
      <w:r w:rsidRPr="00035261">
        <w:rPr>
          <w:sz w:val="22"/>
        </w:rPr>
        <w:t>.</w:t>
      </w:r>
    </w:p>
    <w:p w14:paraId="0AEF214A" w14:textId="77777777" w:rsidR="002C51E4" w:rsidRPr="00035261" w:rsidRDefault="002C51E4">
      <w:pPr>
        <w:ind w:left="720"/>
        <w:rPr>
          <w:sz w:val="22"/>
        </w:rPr>
      </w:pPr>
    </w:p>
    <w:p w14:paraId="12DCC437" w14:textId="29409477" w:rsidR="0023771E" w:rsidRPr="00035261" w:rsidRDefault="0023771E">
      <w:pPr>
        <w:ind w:left="720"/>
        <w:rPr>
          <w:sz w:val="22"/>
        </w:rPr>
      </w:pPr>
      <w:r w:rsidRPr="00035261">
        <w:rPr>
          <w:sz w:val="22"/>
        </w:rPr>
        <w:t>(</w:t>
      </w:r>
      <w:r w:rsidR="002C51E4" w:rsidRPr="00035261">
        <w:rPr>
          <w:sz w:val="22"/>
        </w:rPr>
        <w:t>3</w:t>
      </w:r>
      <w:r w:rsidRPr="00035261">
        <w:rPr>
          <w:sz w:val="22"/>
        </w:rPr>
        <w:t>)</w:t>
      </w:r>
      <w:r w:rsidR="00DD79F0" w:rsidRPr="00035261">
        <w:rPr>
          <w:sz w:val="22"/>
        </w:rPr>
        <w:t xml:space="preserve"> </w:t>
      </w:r>
      <w:r w:rsidRPr="00035261">
        <w:rPr>
          <w:sz w:val="22"/>
        </w:rPr>
        <w:t xml:space="preserve"> </w:t>
      </w:r>
      <w:r w:rsidRPr="00035261">
        <w:rPr>
          <w:sz w:val="22"/>
          <w:u w:val="single"/>
        </w:rPr>
        <w:t>Coverage</w:t>
      </w:r>
      <w:r w:rsidRPr="00035261">
        <w:rPr>
          <w:sz w:val="22"/>
        </w:rPr>
        <w:t xml:space="preserve">.  The payment rates established by </w:t>
      </w:r>
      <w:r w:rsidR="000F26AA" w:rsidRPr="00035261">
        <w:rPr>
          <w:sz w:val="22"/>
        </w:rPr>
        <w:t>101 CMR 309</w:t>
      </w:r>
      <w:r w:rsidR="004C6816" w:rsidRPr="00035261">
        <w:rPr>
          <w:sz w:val="22"/>
        </w:rPr>
        <w:t>.00</w:t>
      </w:r>
      <w:r w:rsidRPr="00035261">
        <w:rPr>
          <w:sz w:val="22"/>
        </w:rPr>
        <w:t xml:space="preserve"> apply to </w:t>
      </w:r>
      <w:r w:rsidR="008A64B3" w:rsidRPr="00035261">
        <w:rPr>
          <w:sz w:val="22"/>
        </w:rPr>
        <w:t xml:space="preserve">certain services for the </w:t>
      </w:r>
      <w:r w:rsidR="00F17155" w:rsidRPr="00035261">
        <w:rPr>
          <w:sz w:val="22"/>
        </w:rPr>
        <w:t>PCA</w:t>
      </w:r>
      <w:r w:rsidR="008A64B3" w:rsidRPr="00035261">
        <w:rPr>
          <w:sz w:val="22"/>
        </w:rPr>
        <w:t xml:space="preserve"> program </w:t>
      </w:r>
      <w:r w:rsidRPr="00035261">
        <w:rPr>
          <w:sz w:val="22"/>
        </w:rPr>
        <w:t xml:space="preserve">provided by eligible </w:t>
      </w:r>
      <w:r w:rsidR="008A64B3" w:rsidRPr="00035261">
        <w:rPr>
          <w:sz w:val="22"/>
        </w:rPr>
        <w:t xml:space="preserve">PCA </w:t>
      </w:r>
      <w:r w:rsidRPr="00035261">
        <w:rPr>
          <w:sz w:val="22"/>
        </w:rPr>
        <w:t xml:space="preserve">providers </w:t>
      </w:r>
      <w:r w:rsidR="008A64B3" w:rsidRPr="00035261">
        <w:rPr>
          <w:sz w:val="22"/>
        </w:rPr>
        <w:t xml:space="preserve">and </w:t>
      </w:r>
      <w:r w:rsidR="001B5F6D" w:rsidRPr="00035261">
        <w:rPr>
          <w:sz w:val="22"/>
        </w:rPr>
        <w:t xml:space="preserve">personal care management </w:t>
      </w:r>
      <w:r w:rsidR="008A64B3" w:rsidRPr="00035261">
        <w:rPr>
          <w:sz w:val="22"/>
        </w:rPr>
        <w:t xml:space="preserve">(PCM) agencies </w:t>
      </w:r>
      <w:r w:rsidRPr="00035261">
        <w:rPr>
          <w:sz w:val="22"/>
        </w:rPr>
        <w:t>to enable publicly</w:t>
      </w:r>
      <w:r w:rsidR="009F29C4" w:rsidRPr="00035261">
        <w:rPr>
          <w:sz w:val="22"/>
        </w:rPr>
        <w:t xml:space="preserve"> </w:t>
      </w:r>
      <w:r w:rsidRPr="00035261">
        <w:rPr>
          <w:sz w:val="22"/>
        </w:rPr>
        <w:t>aided persons with permanent or chronic disabilities to live independently in the community.</w:t>
      </w:r>
      <w:r w:rsidR="001D4146" w:rsidRPr="00035261">
        <w:rPr>
          <w:sz w:val="22"/>
        </w:rPr>
        <w:t xml:space="preserve"> </w:t>
      </w:r>
      <w:r w:rsidRPr="00035261">
        <w:rPr>
          <w:sz w:val="22"/>
        </w:rPr>
        <w:t xml:space="preserve">The payment rates established by </w:t>
      </w:r>
      <w:r w:rsidR="000F26AA" w:rsidRPr="00035261">
        <w:rPr>
          <w:sz w:val="22"/>
        </w:rPr>
        <w:t>101 CMR 309</w:t>
      </w:r>
      <w:r w:rsidR="004C6816" w:rsidRPr="00035261">
        <w:rPr>
          <w:sz w:val="22"/>
        </w:rPr>
        <w:t>.00</w:t>
      </w:r>
      <w:r w:rsidRPr="00035261">
        <w:rPr>
          <w:sz w:val="22"/>
        </w:rPr>
        <w:t xml:space="preserve"> are full compensation for services rendered and for certain related administrative or supervisory duties rendered in the provision of services.</w:t>
      </w:r>
    </w:p>
    <w:p w14:paraId="3A602B87" w14:textId="77777777" w:rsidR="0023771E" w:rsidRPr="00035261" w:rsidRDefault="0023771E">
      <w:pPr>
        <w:ind w:left="720"/>
        <w:rPr>
          <w:sz w:val="22"/>
        </w:rPr>
      </w:pPr>
    </w:p>
    <w:p w14:paraId="1672A0B4" w14:textId="2D8C74DF" w:rsidR="0023771E" w:rsidRPr="00035261" w:rsidRDefault="0023771E">
      <w:pPr>
        <w:ind w:left="720"/>
        <w:rPr>
          <w:sz w:val="22"/>
        </w:rPr>
      </w:pPr>
      <w:r w:rsidRPr="00035261">
        <w:rPr>
          <w:sz w:val="22"/>
        </w:rPr>
        <w:t>(</w:t>
      </w:r>
      <w:r w:rsidR="002C51E4" w:rsidRPr="00035261">
        <w:rPr>
          <w:sz w:val="22"/>
        </w:rPr>
        <w:t>4</w:t>
      </w:r>
      <w:r w:rsidRPr="00035261">
        <w:rPr>
          <w:sz w:val="22"/>
        </w:rPr>
        <w:t>)</w:t>
      </w:r>
      <w:r w:rsidR="00DD79F0" w:rsidRPr="00035261">
        <w:rPr>
          <w:sz w:val="22"/>
        </w:rPr>
        <w:t xml:space="preserve"> </w:t>
      </w:r>
      <w:r w:rsidRPr="00035261">
        <w:rPr>
          <w:sz w:val="22"/>
        </w:rPr>
        <w:t xml:space="preserve"> </w:t>
      </w:r>
      <w:r w:rsidRPr="00035261">
        <w:rPr>
          <w:sz w:val="22"/>
          <w:u w:val="single"/>
        </w:rPr>
        <w:t>Disclaimer of Authorization of Services</w:t>
      </w:r>
      <w:r w:rsidRPr="00035261">
        <w:rPr>
          <w:sz w:val="22"/>
        </w:rPr>
        <w:t xml:space="preserve">.  </w:t>
      </w:r>
      <w:r w:rsidR="000F26AA" w:rsidRPr="00035261">
        <w:rPr>
          <w:sz w:val="22"/>
        </w:rPr>
        <w:t>101 CMR 309</w:t>
      </w:r>
      <w:r w:rsidR="004C6816" w:rsidRPr="00035261">
        <w:rPr>
          <w:sz w:val="22"/>
        </w:rPr>
        <w:t>.00</w:t>
      </w:r>
      <w:r w:rsidRPr="00035261">
        <w:rPr>
          <w:sz w:val="22"/>
        </w:rPr>
        <w:t xml:space="preserve"> is not authorization for or approval of the services for which rates are established by </w:t>
      </w:r>
      <w:r w:rsidR="000F26AA" w:rsidRPr="00035261">
        <w:rPr>
          <w:sz w:val="22"/>
        </w:rPr>
        <w:t>101 CMR 309</w:t>
      </w:r>
      <w:r w:rsidR="004C6816" w:rsidRPr="00035261">
        <w:rPr>
          <w:sz w:val="22"/>
        </w:rPr>
        <w:t>.00</w:t>
      </w:r>
      <w:r w:rsidRPr="00035261">
        <w:rPr>
          <w:sz w:val="22"/>
        </w:rPr>
        <w:t xml:space="preserve">. Governmental </w:t>
      </w:r>
      <w:r w:rsidR="009F29C4" w:rsidRPr="00035261">
        <w:rPr>
          <w:sz w:val="22"/>
        </w:rPr>
        <w:t>u</w:t>
      </w:r>
      <w:r w:rsidRPr="00035261">
        <w:rPr>
          <w:sz w:val="22"/>
        </w:rPr>
        <w:t xml:space="preserve">nits </w:t>
      </w:r>
      <w:r w:rsidR="009F29C4" w:rsidRPr="00035261">
        <w:rPr>
          <w:sz w:val="22"/>
        </w:rPr>
        <w:t xml:space="preserve">that </w:t>
      </w:r>
      <w:r w:rsidRPr="00035261">
        <w:rPr>
          <w:sz w:val="22"/>
        </w:rPr>
        <w:t xml:space="preserve">purchase </w:t>
      </w:r>
      <w:r w:rsidR="003E1967" w:rsidRPr="00035261">
        <w:rPr>
          <w:sz w:val="22"/>
        </w:rPr>
        <w:t xml:space="preserve">PCA </w:t>
      </w:r>
      <w:r w:rsidRPr="00035261">
        <w:rPr>
          <w:sz w:val="22"/>
        </w:rPr>
        <w:t>services are responsible for the definition, authorization, and approval of care and services extended to publicly</w:t>
      </w:r>
      <w:r w:rsidR="009F29C4" w:rsidRPr="00035261">
        <w:rPr>
          <w:sz w:val="22"/>
        </w:rPr>
        <w:t xml:space="preserve"> </w:t>
      </w:r>
      <w:r w:rsidRPr="00035261">
        <w:rPr>
          <w:sz w:val="22"/>
        </w:rPr>
        <w:t xml:space="preserve">aided individuals. </w:t>
      </w:r>
    </w:p>
    <w:p w14:paraId="468BD7E1" w14:textId="77777777" w:rsidR="0023771E" w:rsidRPr="00035261" w:rsidRDefault="0023771E">
      <w:pPr>
        <w:ind w:left="720"/>
        <w:rPr>
          <w:sz w:val="22"/>
        </w:rPr>
      </w:pPr>
    </w:p>
    <w:p w14:paraId="7DE5BF4E" w14:textId="55171D62" w:rsidR="0023771E" w:rsidRPr="00035261" w:rsidRDefault="0023771E">
      <w:pPr>
        <w:ind w:left="720"/>
        <w:rPr>
          <w:sz w:val="22"/>
        </w:rPr>
      </w:pPr>
      <w:r w:rsidRPr="00035261">
        <w:rPr>
          <w:sz w:val="22"/>
        </w:rPr>
        <w:t>(</w:t>
      </w:r>
      <w:r w:rsidR="002C51E4" w:rsidRPr="00035261">
        <w:rPr>
          <w:sz w:val="22"/>
        </w:rPr>
        <w:t>5</w:t>
      </w:r>
      <w:r w:rsidRPr="00035261">
        <w:rPr>
          <w:sz w:val="22"/>
        </w:rPr>
        <w:t>)</w:t>
      </w:r>
      <w:r w:rsidR="00DD79F0" w:rsidRPr="00035261">
        <w:rPr>
          <w:sz w:val="22"/>
        </w:rPr>
        <w:t xml:space="preserve"> </w:t>
      </w:r>
      <w:r w:rsidRPr="00035261">
        <w:rPr>
          <w:sz w:val="22"/>
        </w:rPr>
        <w:t xml:space="preserve"> </w:t>
      </w:r>
      <w:r w:rsidRPr="00035261">
        <w:rPr>
          <w:sz w:val="22"/>
          <w:u w:val="single"/>
        </w:rPr>
        <w:t>Coding Updates and Corrections</w:t>
      </w:r>
      <w:r w:rsidRPr="00035261">
        <w:rPr>
          <w:sz w:val="22"/>
        </w:rPr>
        <w:t xml:space="preserve">.  </w:t>
      </w:r>
      <w:r w:rsidR="00C332F3" w:rsidRPr="00035261">
        <w:rPr>
          <w:sz w:val="22"/>
        </w:rPr>
        <w:t xml:space="preserve">EOHHS </w:t>
      </w:r>
      <w:r w:rsidRPr="00035261">
        <w:rPr>
          <w:sz w:val="22"/>
        </w:rPr>
        <w:t xml:space="preserve">may publish </w:t>
      </w:r>
      <w:r w:rsidR="00E871C4" w:rsidRPr="00035261">
        <w:rPr>
          <w:sz w:val="22"/>
        </w:rPr>
        <w:t xml:space="preserve">service </w:t>
      </w:r>
      <w:r w:rsidRPr="00035261">
        <w:rPr>
          <w:sz w:val="22"/>
        </w:rPr>
        <w:t xml:space="preserve">code updates and corrections by </w:t>
      </w:r>
      <w:r w:rsidR="00BF566A" w:rsidRPr="00035261">
        <w:rPr>
          <w:sz w:val="22"/>
        </w:rPr>
        <w:t>a</w:t>
      </w:r>
      <w:r w:rsidRPr="00035261">
        <w:rPr>
          <w:sz w:val="22"/>
        </w:rPr>
        <w:t xml:space="preserve">dministrative </w:t>
      </w:r>
      <w:r w:rsidR="00BF566A" w:rsidRPr="00035261">
        <w:rPr>
          <w:sz w:val="22"/>
        </w:rPr>
        <w:t>b</w:t>
      </w:r>
      <w:r w:rsidRPr="00035261">
        <w:rPr>
          <w:sz w:val="22"/>
        </w:rPr>
        <w:t>ulletin. Updates may reference coding systems including</w:t>
      </w:r>
      <w:r w:rsidR="001552F0" w:rsidRPr="00035261">
        <w:rPr>
          <w:sz w:val="22"/>
        </w:rPr>
        <w:t>,</w:t>
      </w:r>
      <w:r w:rsidRPr="00035261">
        <w:rPr>
          <w:sz w:val="22"/>
        </w:rPr>
        <w:t xml:space="preserve"> but not limited to</w:t>
      </w:r>
      <w:r w:rsidR="001552F0" w:rsidRPr="00035261">
        <w:rPr>
          <w:sz w:val="22"/>
        </w:rPr>
        <w:t>,</w:t>
      </w:r>
      <w:r w:rsidRPr="00035261">
        <w:rPr>
          <w:sz w:val="22"/>
        </w:rPr>
        <w:t xml:space="preserve"> the American Medical Association’s </w:t>
      </w:r>
      <w:r w:rsidRPr="00035261">
        <w:rPr>
          <w:i/>
          <w:iCs/>
          <w:sz w:val="22"/>
        </w:rPr>
        <w:t>Current Procedural Terminology</w:t>
      </w:r>
      <w:r w:rsidRPr="00035261">
        <w:rPr>
          <w:sz w:val="22"/>
        </w:rPr>
        <w:t xml:space="preserve"> (CPT) and </w:t>
      </w:r>
      <w:r w:rsidR="00430644" w:rsidRPr="00035261">
        <w:rPr>
          <w:sz w:val="22"/>
        </w:rPr>
        <w:t xml:space="preserve">the </w:t>
      </w:r>
      <w:r w:rsidRPr="00035261">
        <w:rPr>
          <w:sz w:val="22"/>
        </w:rPr>
        <w:t xml:space="preserve">Healthcare Common Procedure Coding System (HCPCS) maintained by </w:t>
      </w:r>
      <w:r w:rsidR="009F29C4" w:rsidRPr="00035261">
        <w:rPr>
          <w:sz w:val="22"/>
        </w:rPr>
        <w:t xml:space="preserve">the </w:t>
      </w:r>
      <w:r w:rsidRPr="00035261">
        <w:rPr>
          <w:sz w:val="22"/>
        </w:rPr>
        <w:t xml:space="preserve">Centers for Medicare </w:t>
      </w:r>
      <w:r w:rsidR="001D1B35" w:rsidRPr="00035261">
        <w:rPr>
          <w:sz w:val="22"/>
        </w:rPr>
        <w:t xml:space="preserve">&amp; </w:t>
      </w:r>
      <w:r w:rsidRPr="00035261">
        <w:rPr>
          <w:sz w:val="22"/>
        </w:rPr>
        <w:t xml:space="preserve">Medicaid Services (CMS). The publication of such updates and corrections will </w:t>
      </w:r>
      <w:proofErr w:type="gramStart"/>
      <w:r w:rsidRPr="00035261">
        <w:rPr>
          <w:sz w:val="22"/>
        </w:rPr>
        <w:t>list</w:t>
      </w:r>
      <w:proofErr w:type="gramEnd"/>
    </w:p>
    <w:p w14:paraId="71E91B1A" w14:textId="72CF0FD1" w:rsidR="00AE292E" w:rsidRPr="00035261" w:rsidRDefault="0023771E" w:rsidP="00FB5C90">
      <w:pPr>
        <w:ind w:left="1080"/>
        <w:rPr>
          <w:sz w:val="22"/>
        </w:rPr>
      </w:pPr>
      <w:r w:rsidRPr="00035261">
        <w:rPr>
          <w:sz w:val="22"/>
        </w:rPr>
        <w:t>(a)</w:t>
      </w:r>
      <w:r w:rsidR="009F29C4" w:rsidRPr="00035261">
        <w:rPr>
          <w:sz w:val="22"/>
        </w:rPr>
        <w:t xml:space="preserve"> </w:t>
      </w:r>
      <w:r w:rsidRPr="00035261">
        <w:rPr>
          <w:sz w:val="22"/>
        </w:rPr>
        <w:t xml:space="preserve"> codes for which only the code numbers change, with the corresponding cross</w:t>
      </w:r>
      <w:r w:rsidR="00FB64C5" w:rsidRPr="00035261">
        <w:rPr>
          <w:sz w:val="22"/>
        </w:rPr>
        <w:t>-</w:t>
      </w:r>
      <w:r w:rsidRPr="00035261">
        <w:rPr>
          <w:sz w:val="22"/>
        </w:rPr>
        <w:t xml:space="preserve">references between existing and new </w:t>
      </w:r>
      <w:proofErr w:type="gramStart"/>
      <w:r w:rsidRPr="00035261">
        <w:rPr>
          <w:sz w:val="22"/>
        </w:rPr>
        <w:t>codes;</w:t>
      </w:r>
      <w:proofErr w:type="gramEnd"/>
      <w:r w:rsidRPr="00035261">
        <w:rPr>
          <w:sz w:val="22"/>
        </w:rPr>
        <w:t xml:space="preserve"> </w:t>
      </w:r>
    </w:p>
    <w:p w14:paraId="16C1B9BF" w14:textId="77777777" w:rsidR="00AE292E" w:rsidRPr="00035261" w:rsidRDefault="0023771E" w:rsidP="00FB5C90">
      <w:pPr>
        <w:ind w:left="1080"/>
        <w:rPr>
          <w:sz w:val="22"/>
        </w:rPr>
      </w:pPr>
      <w:r w:rsidRPr="00035261">
        <w:rPr>
          <w:sz w:val="22"/>
        </w:rPr>
        <w:t>(b)</w:t>
      </w:r>
      <w:r w:rsidR="009F29C4" w:rsidRPr="00035261">
        <w:rPr>
          <w:sz w:val="22"/>
        </w:rPr>
        <w:t xml:space="preserve"> </w:t>
      </w:r>
      <w:r w:rsidRPr="00035261">
        <w:rPr>
          <w:sz w:val="22"/>
        </w:rPr>
        <w:t xml:space="preserve"> deleted codes for which there are no corresponding new codes; and </w:t>
      </w:r>
    </w:p>
    <w:p w14:paraId="20FF8D42" w14:textId="4249FC80" w:rsidR="00AE292E" w:rsidRPr="00035261" w:rsidRDefault="0023771E" w:rsidP="00FB5C90">
      <w:pPr>
        <w:ind w:left="1080"/>
        <w:rPr>
          <w:sz w:val="22"/>
        </w:rPr>
      </w:pPr>
      <w:r w:rsidRPr="00035261">
        <w:rPr>
          <w:sz w:val="22"/>
        </w:rPr>
        <w:t>(c)</w:t>
      </w:r>
      <w:r w:rsidR="009F29C4" w:rsidRPr="00035261">
        <w:rPr>
          <w:sz w:val="22"/>
        </w:rPr>
        <w:t xml:space="preserve"> </w:t>
      </w:r>
      <w:r w:rsidRPr="00035261">
        <w:rPr>
          <w:sz w:val="22"/>
        </w:rPr>
        <w:t xml:space="preserve"> codes for entirely new services that require pricing. These codes will be paid on an </w:t>
      </w:r>
      <w:r w:rsidR="009F29C4" w:rsidRPr="00035261">
        <w:rPr>
          <w:sz w:val="22"/>
        </w:rPr>
        <w:t>i</w:t>
      </w:r>
      <w:r w:rsidRPr="00035261">
        <w:rPr>
          <w:sz w:val="22"/>
        </w:rPr>
        <w:t xml:space="preserve">ndividual </w:t>
      </w:r>
      <w:r w:rsidR="009F29C4" w:rsidRPr="00035261">
        <w:rPr>
          <w:sz w:val="22"/>
        </w:rPr>
        <w:t>c</w:t>
      </w:r>
      <w:r w:rsidRPr="00035261">
        <w:rPr>
          <w:sz w:val="22"/>
        </w:rPr>
        <w:t xml:space="preserve">onsideration basis until rates are established.  </w:t>
      </w:r>
    </w:p>
    <w:p w14:paraId="06DAF1A6" w14:textId="77777777" w:rsidR="0023771E" w:rsidRPr="00035261" w:rsidRDefault="0023771E">
      <w:pPr>
        <w:ind w:left="720"/>
        <w:rPr>
          <w:sz w:val="22"/>
        </w:rPr>
      </w:pPr>
    </w:p>
    <w:p w14:paraId="18752A86" w14:textId="77777777" w:rsidR="0023771E" w:rsidRPr="00035261" w:rsidRDefault="0023771E">
      <w:pPr>
        <w:ind w:left="720"/>
        <w:rPr>
          <w:sz w:val="22"/>
        </w:rPr>
      </w:pPr>
      <w:r w:rsidRPr="00035261">
        <w:rPr>
          <w:sz w:val="22"/>
        </w:rPr>
        <w:t>(</w:t>
      </w:r>
      <w:r w:rsidR="002C51E4" w:rsidRPr="00035261">
        <w:rPr>
          <w:sz w:val="22"/>
        </w:rPr>
        <w:t>6</w:t>
      </w:r>
      <w:r w:rsidRPr="00035261">
        <w:rPr>
          <w:sz w:val="22"/>
        </w:rPr>
        <w:t>)</w:t>
      </w:r>
      <w:r w:rsidR="00DD79F0" w:rsidRPr="00035261">
        <w:rPr>
          <w:sz w:val="22"/>
        </w:rPr>
        <w:t xml:space="preserve"> </w:t>
      </w:r>
      <w:r w:rsidRPr="00035261">
        <w:rPr>
          <w:sz w:val="22"/>
        </w:rPr>
        <w:t xml:space="preserve"> </w:t>
      </w:r>
      <w:r w:rsidRPr="00035261">
        <w:rPr>
          <w:sz w:val="22"/>
          <w:u w:val="single"/>
        </w:rPr>
        <w:t>Administrative Bulletins</w:t>
      </w:r>
      <w:r w:rsidRPr="00035261">
        <w:rPr>
          <w:sz w:val="22"/>
        </w:rPr>
        <w:t xml:space="preserve">.  </w:t>
      </w:r>
      <w:r w:rsidR="00C332F3" w:rsidRPr="00035261">
        <w:rPr>
          <w:sz w:val="22"/>
        </w:rPr>
        <w:t xml:space="preserve">EOHHS </w:t>
      </w:r>
      <w:r w:rsidRPr="00035261">
        <w:rPr>
          <w:sz w:val="22"/>
        </w:rPr>
        <w:t xml:space="preserve">may issue </w:t>
      </w:r>
      <w:r w:rsidR="002C51E4" w:rsidRPr="00035261">
        <w:rPr>
          <w:sz w:val="22"/>
        </w:rPr>
        <w:t>a</w:t>
      </w:r>
      <w:r w:rsidRPr="00035261">
        <w:rPr>
          <w:sz w:val="22"/>
        </w:rPr>
        <w:t xml:space="preserve">dministrative </w:t>
      </w:r>
      <w:r w:rsidR="002C51E4" w:rsidRPr="00035261">
        <w:rPr>
          <w:sz w:val="22"/>
        </w:rPr>
        <w:t>b</w:t>
      </w:r>
      <w:r w:rsidRPr="00035261">
        <w:rPr>
          <w:sz w:val="22"/>
        </w:rPr>
        <w:t xml:space="preserve">ulletins to clarify the substantive provisions of </w:t>
      </w:r>
      <w:r w:rsidR="000F26AA" w:rsidRPr="00035261">
        <w:rPr>
          <w:sz w:val="22"/>
        </w:rPr>
        <w:t>101 CMR 309</w:t>
      </w:r>
      <w:r w:rsidR="00A878B7" w:rsidRPr="00035261">
        <w:rPr>
          <w:sz w:val="22"/>
        </w:rPr>
        <w:t>.00</w:t>
      </w:r>
      <w:r w:rsidRPr="00035261">
        <w:rPr>
          <w:sz w:val="22"/>
        </w:rPr>
        <w:t xml:space="preserve"> and to notify interested parties of payment updates pursuant to </w:t>
      </w:r>
      <w:r w:rsidR="000F26AA" w:rsidRPr="00035261">
        <w:rPr>
          <w:sz w:val="22"/>
        </w:rPr>
        <w:t>101 CMR 309</w:t>
      </w:r>
      <w:r w:rsidR="00A878B7" w:rsidRPr="00035261">
        <w:rPr>
          <w:sz w:val="22"/>
        </w:rPr>
        <w:t>.01</w:t>
      </w:r>
      <w:r w:rsidRPr="00035261">
        <w:rPr>
          <w:sz w:val="22"/>
        </w:rPr>
        <w:t>(</w:t>
      </w:r>
      <w:r w:rsidR="00F328DE" w:rsidRPr="00035261">
        <w:rPr>
          <w:sz w:val="22"/>
        </w:rPr>
        <w:t>5</w:t>
      </w:r>
      <w:r w:rsidRPr="00035261">
        <w:rPr>
          <w:sz w:val="22"/>
        </w:rPr>
        <w:t>).</w:t>
      </w:r>
    </w:p>
    <w:p w14:paraId="61ED1984" w14:textId="77777777" w:rsidR="0023771E" w:rsidRPr="00035261" w:rsidRDefault="0023771E">
      <w:pPr>
        <w:rPr>
          <w:sz w:val="22"/>
        </w:rPr>
      </w:pPr>
    </w:p>
    <w:p w14:paraId="5FF8B7B1" w14:textId="77777777" w:rsidR="0023771E" w:rsidRPr="00035261" w:rsidRDefault="00BE03D9" w:rsidP="00F2567E">
      <w:pPr>
        <w:keepNext/>
        <w:rPr>
          <w:sz w:val="22"/>
          <w:u w:val="single"/>
        </w:rPr>
      </w:pPr>
      <w:r w:rsidRPr="00035261">
        <w:rPr>
          <w:sz w:val="22"/>
          <w:u w:val="single"/>
        </w:rPr>
        <w:lastRenderedPageBreak/>
        <w:t>309.02:  </w:t>
      </w:r>
      <w:r w:rsidR="0023771E" w:rsidRPr="00035261">
        <w:rPr>
          <w:sz w:val="22"/>
          <w:u w:val="single"/>
        </w:rPr>
        <w:t>Definitions</w:t>
      </w:r>
    </w:p>
    <w:p w14:paraId="63ABD9DD" w14:textId="77777777" w:rsidR="0023771E" w:rsidRPr="00035261" w:rsidRDefault="0023771E">
      <w:pPr>
        <w:rPr>
          <w:sz w:val="22"/>
        </w:rPr>
      </w:pPr>
    </w:p>
    <w:p w14:paraId="52D1E7F3" w14:textId="5B0C510F" w:rsidR="00AE292E" w:rsidRPr="00035261" w:rsidRDefault="00BF0094" w:rsidP="005E4F9A">
      <w:pPr>
        <w:ind w:left="720" w:firstLine="360"/>
        <w:rPr>
          <w:sz w:val="22"/>
        </w:rPr>
      </w:pPr>
      <w:r w:rsidRPr="00035261">
        <w:rPr>
          <w:sz w:val="22"/>
        </w:rPr>
        <w:t>As</w:t>
      </w:r>
      <w:r w:rsidR="0023771E" w:rsidRPr="00035261">
        <w:rPr>
          <w:sz w:val="22"/>
        </w:rPr>
        <w:t xml:space="preserve"> used in </w:t>
      </w:r>
      <w:r w:rsidR="000F26AA" w:rsidRPr="00035261">
        <w:rPr>
          <w:sz w:val="22"/>
        </w:rPr>
        <w:t xml:space="preserve">101 CMR </w:t>
      </w:r>
      <w:r w:rsidR="00516139" w:rsidRPr="00035261">
        <w:rPr>
          <w:sz w:val="22"/>
        </w:rPr>
        <w:t>3</w:t>
      </w:r>
      <w:r w:rsidR="000F26AA" w:rsidRPr="00035261">
        <w:rPr>
          <w:sz w:val="22"/>
        </w:rPr>
        <w:t>0</w:t>
      </w:r>
      <w:r w:rsidR="00582431" w:rsidRPr="00035261">
        <w:rPr>
          <w:sz w:val="22"/>
        </w:rPr>
        <w:t>9</w:t>
      </w:r>
      <w:r w:rsidR="00DA61E7" w:rsidRPr="00035261">
        <w:rPr>
          <w:sz w:val="22"/>
        </w:rPr>
        <w:t>.00</w:t>
      </w:r>
      <w:r w:rsidR="0023771E" w:rsidRPr="00035261">
        <w:rPr>
          <w:sz w:val="22"/>
        </w:rPr>
        <w:t xml:space="preserve">, unless </w:t>
      </w:r>
      <w:r w:rsidRPr="00035261">
        <w:rPr>
          <w:sz w:val="22"/>
        </w:rPr>
        <w:t xml:space="preserve">the context requires </w:t>
      </w:r>
      <w:r w:rsidR="0023771E" w:rsidRPr="00035261">
        <w:rPr>
          <w:sz w:val="22"/>
        </w:rPr>
        <w:t xml:space="preserve">otherwise, </w:t>
      </w:r>
      <w:r w:rsidRPr="00035261">
        <w:rPr>
          <w:sz w:val="22"/>
        </w:rPr>
        <w:t xml:space="preserve">terms </w:t>
      </w:r>
      <w:r w:rsidR="0023771E" w:rsidRPr="00035261">
        <w:rPr>
          <w:sz w:val="22"/>
        </w:rPr>
        <w:t>have the meanings</w:t>
      </w:r>
      <w:r w:rsidR="009F29C4" w:rsidRPr="00035261">
        <w:rPr>
          <w:sz w:val="22"/>
        </w:rPr>
        <w:t xml:space="preserve"> in 101 CMR 309.02.</w:t>
      </w:r>
    </w:p>
    <w:p w14:paraId="59BC27FF" w14:textId="77777777" w:rsidR="00AE292E" w:rsidRPr="00035261" w:rsidRDefault="00AE292E" w:rsidP="00FB5C90">
      <w:pPr>
        <w:ind w:left="720"/>
        <w:rPr>
          <w:sz w:val="22"/>
        </w:rPr>
      </w:pPr>
    </w:p>
    <w:p w14:paraId="22574FDC" w14:textId="33045C90" w:rsidR="00AE292E" w:rsidRPr="00035261" w:rsidRDefault="0023771E" w:rsidP="00FB5C90">
      <w:pPr>
        <w:ind w:left="720"/>
        <w:rPr>
          <w:sz w:val="22"/>
        </w:rPr>
      </w:pPr>
      <w:r w:rsidRPr="00035261">
        <w:rPr>
          <w:sz w:val="22"/>
          <w:u w:val="single"/>
        </w:rPr>
        <w:t>Activities of Daily Living (ADLs)</w:t>
      </w:r>
      <w:r w:rsidRPr="00035261">
        <w:rPr>
          <w:sz w:val="22"/>
        </w:rPr>
        <w:t xml:space="preserve">.  </w:t>
      </w:r>
      <w:r w:rsidR="009F01A5" w:rsidRPr="00035261">
        <w:rPr>
          <w:sz w:val="22"/>
          <w:szCs w:val="22"/>
        </w:rPr>
        <w:t>Those specific activities described in 130 CMR 422.410(A)</w:t>
      </w:r>
      <w:r w:rsidR="00BF566A" w:rsidRPr="00035261">
        <w:rPr>
          <w:sz w:val="22"/>
          <w:szCs w:val="22"/>
        </w:rPr>
        <w:t xml:space="preserve">:  </w:t>
      </w:r>
      <w:r w:rsidR="00BF566A" w:rsidRPr="00035261">
        <w:rPr>
          <w:i/>
          <w:sz w:val="22"/>
          <w:szCs w:val="22"/>
        </w:rPr>
        <w:t>Activities of Daily Living (ADLs)</w:t>
      </w:r>
      <w:r w:rsidR="009F01A5" w:rsidRPr="00035261">
        <w:rPr>
          <w:sz w:val="22"/>
          <w:szCs w:val="22"/>
        </w:rPr>
        <w:t>. Such activities are performed by a PCA to physically assist a member with mobility, taking medications, bathing or grooming, dressing, passive range of motion exercises, eating, and toileting.</w:t>
      </w:r>
    </w:p>
    <w:p w14:paraId="0A9F65D2" w14:textId="77777777" w:rsidR="00AE292E" w:rsidRPr="00035261" w:rsidRDefault="00AE292E" w:rsidP="00FB5C90">
      <w:pPr>
        <w:ind w:left="720"/>
        <w:rPr>
          <w:sz w:val="22"/>
        </w:rPr>
      </w:pPr>
    </w:p>
    <w:p w14:paraId="2011D3ED" w14:textId="77777777" w:rsidR="00AE292E" w:rsidRPr="00035261" w:rsidRDefault="0023771E" w:rsidP="00FB5C90">
      <w:pPr>
        <w:ind w:left="720"/>
        <w:rPr>
          <w:sz w:val="22"/>
        </w:rPr>
      </w:pPr>
      <w:r w:rsidRPr="00035261">
        <w:rPr>
          <w:sz w:val="22"/>
          <w:u w:val="single"/>
        </w:rPr>
        <w:t>Activity Form</w:t>
      </w:r>
      <w:r w:rsidRPr="00035261">
        <w:rPr>
          <w:sz w:val="22"/>
        </w:rPr>
        <w:t>.</w:t>
      </w:r>
      <w:r w:rsidR="00DD79F0" w:rsidRPr="00035261">
        <w:rPr>
          <w:sz w:val="22"/>
        </w:rPr>
        <w:t xml:space="preserve"> </w:t>
      </w:r>
      <w:r w:rsidRPr="00035261">
        <w:rPr>
          <w:sz w:val="22"/>
        </w:rPr>
        <w:t xml:space="preserve"> The timesheet </w:t>
      </w:r>
      <w:r w:rsidR="00CF7988" w:rsidRPr="00035261">
        <w:rPr>
          <w:sz w:val="22"/>
        </w:rPr>
        <w:t>designated</w:t>
      </w:r>
      <w:r w:rsidRPr="00035261">
        <w:rPr>
          <w:sz w:val="22"/>
        </w:rPr>
        <w:t xml:space="preserve"> by the </w:t>
      </w:r>
      <w:r w:rsidR="00CF7988" w:rsidRPr="00035261">
        <w:rPr>
          <w:sz w:val="22"/>
        </w:rPr>
        <w:t>MassHealth agency</w:t>
      </w:r>
      <w:r w:rsidRPr="00035261">
        <w:rPr>
          <w:sz w:val="22"/>
        </w:rPr>
        <w:t xml:space="preserve"> to </w:t>
      </w:r>
      <w:r w:rsidR="00CF7988" w:rsidRPr="00035261">
        <w:rPr>
          <w:sz w:val="22"/>
        </w:rPr>
        <w:t xml:space="preserve">be used by </w:t>
      </w:r>
      <w:r w:rsidRPr="00035261">
        <w:rPr>
          <w:sz w:val="22"/>
        </w:rPr>
        <w:t xml:space="preserve">the member for recording all PCA activity time for each pay period. The member or the member’s surrogate submits </w:t>
      </w:r>
      <w:r w:rsidR="00CF7988" w:rsidRPr="00035261">
        <w:rPr>
          <w:sz w:val="22"/>
        </w:rPr>
        <w:t xml:space="preserve">completed </w:t>
      </w:r>
      <w:r w:rsidRPr="00035261">
        <w:rPr>
          <w:sz w:val="22"/>
        </w:rPr>
        <w:t>activity form</w:t>
      </w:r>
      <w:r w:rsidR="00CF7988" w:rsidRPr="00035261">
        <w:rPr>
          <w:sz w:val="22"/>
        </w:rPr>
        <w:t>s</w:t>
      </w:r>
      <w:r w:rsidRPr="00035261">
        <w:rPr>
          <w:sz w:val="22"/>
        </w:rPr>
        <w:t xml:space="preserve"> to the fiscal intermediary.</w:t>
      </w:r>
    </w:p>
    <w:p w14:paraId="66FBEC22" w14:textId="77777777" w:rsidR="00AE292E" w:rsidRPr="00035261" w:rsidRDefault="00AE292E" w:rsidP="00FB5C90">
      <w:pPr>
        <w:ind w:left="720"/>
        <w:rPr>
          <w:sz w:val="22"/>
        </w:rPr>
      </w:pPr>
    </w:p>
    <w:p w14:paraId="699EC7AA" w14:textId="404B9640" w:rsidR="00AE292E" w:rsidRPr="00035261" w:rsidRDefault="0023771E" w:rsidP="00FB5C90">
      <w:pPr>
        <w:ind w:left="720"/>
        <w:rPr>
          <w:sz w:val="22"/>
        </w:rPr>
      </w:pPr>
      <w:r w:rsidRPr="00035261">
        <w:rPr>
          <w:sz w:val="22"/>
          <w:u w:val="single"/>
        </w:rPr>
        <w:t>Activity Time</w:t>
      </w:r>
      <w:r w:rsidRPr="00035261">
        <w:rPr>
          <w:sz w:val="22"/>
        </w:rPr>
        <w:t xml:space="preserve">.  The actual amount of time spent by a PCA physically assisting the member with ADLs and </w:t>
      </w:r>
      <w:r w:rsidR="00F17155" w:rsidRPr="00035261">
        <w:rPr>
          <w:sz w:val="22"/>
        </w:rPr>
        <w:t>instrumental activities of daily living (</w:t>
      </w:r>
      <w:r w:rsidRPr="00035261">
        <w:rPr>
          <w:sz w:val="22"/>
        </w:rPr>
        <w:t>IADLs</w:t>
      </w:r>
      <w:r w:rsidR="00F17155" w:rsidRPr="00035261">
        <w:rPr>
          <w:sz w:val="22"/>
        </w:rPr>
        <w:t>)</w:t>
      </w:r>
      <w:r w:rsidRPr="00035261">
        <w:rPr>
          <w:sz w:val="22"/>
        </w:rPr>
        <w:t xml:space="preserve">. Activity time is reported on the activity form.  </w:t>
      </w:r>
    </w:p>
    <w:p w14:paraId="77344528" w14:textId="77777777" w:rsidR="00B93CF3" w:rsidRPr="00035261" w:rsidRDefault="00B93CF3" w:rsidP="00B93CF3">
      <w:pPr>
        <w:widowControl/>
        <w:ind w:left="720"/>
        <w:rPr>
          <w:snapToGrid/>
          <w:sz w:val="22"/>
          <w:szCs w:val="22"/>
        </w:rPr>
      </w:pPr>
    </w:p>
    <w:p w14:paraId="2B4E108F" w14:textId="77777777" w:rsidR="00AE292E" w:rsidRPr="00035261" w:rsidRDefault="0023771E" w:rsidP="00FB5C90">
      <w:pPr>
        <w:ind w:left="720"/>
        <w:rPr>
          <w:sz w:val="22"/>
        </w:rPr>
      </w:pPr>
      <w:r w:rsidRPr="00035261">
        <w:rPr>
          <w:sz w:val="22"/>
          <w:u w:val="single"/>
        </w:rPr>
        <w:t>Consumer</w:t>
      </w:r>
      <w:r w:rsidRPr="00035261">
        <w:rPr>
          <w:sz w:val="22"/>
        </w:rPr>
        <w:t xml:space="preserve">.  A MassHealth </w:t>
      </w:r>
      <w:r w:rsidR="009F29C4" w:rsidRPr="00035261">
        <w:rPr>
          <w:sz w:val="22"/>
        </w:rPr>
        <w:t>m</w:t>
      </w:r>
      <w:r w:rsidRPr="00035261">
        <w:rPr>
          <w:sz w:val="22"/>
        </w:rPr>
        <w:t>ember who is receiving PCA services. The consumer is the employer of the PCA</w:t>
      </w:r>
      <w:r w:rsidR="00E871C4" w:rsidRPr="00035261">
        <w:rPr>
          <w:sz w:val="22"/>
        </w:rPr>
        <w:t>.</w:t>
      </w:r>
    </w:p>
    <w:p w14:paraId="6CDE0FB2" w14:textId="77777777" w:rsidR="00AE292E" w:rsidRPr="00035261" w:rsidRDefault="00AE292E" w:rsidP="00FB5C90">
      <w:pPr>
        <w:ind w:left="720"/>
        <w:rPr>
          <w:sz w:val="22"/>
        </w:rPr>
      </w:pPr>
    </w:p>
    <w:p w14:paraId="1E0D0006" w14:textId="680421B8" w:rsidR="00AE292E" w:rsidRPr="00035261" w:rsidRDefault="0023771E" w:rsidP="00FB5C90">
      <w:pPr>
        <w:ind w:left="720"/>
        <w:rPr>
          <w:sz w:val="22"/>
        </w:rPr>
      </w:pPr>
      <w:r w:rsidRPr="00035261">
        <w:rPr>
          <w:sz w:val="22"/>
          <w:u w:val="single"/>
        </w:rPr>
        <w:t>Employer Expense Component</w:t>
      </w:r>
      <w:r w:rsidRPr="00035261">
        <w:rPr>
          <w:sz w:val="22"/>
        </w:rPr>
        <w:t xml:space="preserve">.  The portion of the PCA rate designated as reimbursement to members for their mandated employer’s share of </w:t>
      </w:r>
      <w:r w:rsidR="000D39BC" w:rsidRPr="00035261">
        <w:rPr>
          <w:sz w:val="22"/>
        </w:rPr>
        <w:t>S</w:t>
      </w:r>
      <w:r w:rsidRPr="00035261">
        <w:rPr>
          <w:sz w:val="22"/>
        </w:rPr>
        <w:t xml:space="preserve">ocial </w:t>
      </w:r>
      <w:r w:rsidR="000D39BC" w:rsidRPr="00035261">
        <w:rPr>
          <w:sz w:val="22"/>
        </w:rPr>
        <w:t>S</w:t>
      </w:r>
      <w:r w:rsidRPr="00035261">
        <w:rPr>
          <w:sz w:val="22"/>
        </w:rPr>
        <w:t xml:space="preserve">ecurity, federal and state </w:t>
      </w:r>
      <w:r w:rsidR="001B511C" w:rsidRPr="00035261">
        <w:rPr>
          <w:sz w:val="22"/>
        </w:rPr>
        <w:t xml:space="preserve">taxes, </w:t>
      </w:r>
      <w:r w:rsidRPr="00035261">
        <w:rPr>
          <w:sz w:val="22"/>
        </w:rPr>
        <w:t>unemployment</w:t>
      </w:r>
      <w:r w:rsidR="001B511C" w:rsidRPr="00035261">
        <w:rPr>
          <w:sz w:val="22"/>
        </w:rPr>
        <w:t xml:space="preserve"> insurance</w:t>
      </w:r>
      <w:r w:rsidRPr="00035261">
        <w:rPr>
          <w:sz w:val="22"/>
        </w:rPr>
        <w:t xml:space="preserve"> taxes, Medicare, and worker’s compensation premiums.</w:t>
      </w:r>
    </w:p>
    <w:p w14:paraId="73C6B06E" w14:textId="77777777" w:rsidR="00AE292E" w:rsidRPr="00035261" w:rsidRDefault="00AE292E" w:rsidP="00FB5C90">
      <w:pPr>
        <w:ind w:left="720"/>
        <w:rPr>
          <w:sz w:val="22"/>
        </w:rPr>
      </w:pPr>
    </w:p>
    <w:p w14:paraId="286B6C64" w14:textId="77777777" w:rsidR="00AE292E" w:rsidRPr="00035261" w:rsidRDefault="00BE03D9" w:rsidP="00FB5C90">
      <w:pPr>
        <w:ind w:left="720"/>
        <w:rPr>
          <w:sz w:val="22"/>
        </w:rPr>
      </w:pPr>
      <w:r w:rsidRPr="00035261">
        <w:rPr>
          <w:sz w:val="22"/>
          <w:u w:val="single"/>
        </w:rPr>
        <w:t>EOHHS</w:t>
      </w:r>
      <w:r w:rsidR="00C332F3" w:rsidRPr="00035261">
        <w:rPr>
          <w:sz w:val="22"/>
        </w:rPr>
        <w:t>.</w:t>
      </w:r>
      <w:r w:rsidR="00DD79F0" w:rsidRPr="00035261">
        <w:rPr>
          <w:sz w:val="22"/>
        </w:rPr>
        <w:t xml:space="preserve"> </w:t>
      </w:r>
      <w:r w:rsidR="00C332F3" w:rsidRPr="00035261">
        <w:rPr>
          <w:sz w:val="22"/>
        </w:rPr>
        <w:t xml:space="preserve"> The Executive Office of Health and Human Services established under M.G.L. c. 6</w:t>
      </w:r>
      <w:r w:rsidR="005F130C" w:rsidRPr="00035261">
        <w:rPr>
          <w:sz w:val="22"/>
        </w:rPr>
        <w:t>A</w:t>
      </w:r>
      <w:r w:rsidR="00C332F3" w:rsidRPr="00035261">
        <w:rPr>
          <w:sz w:val="22"/>
        </w:rPr>
        <w:t>.</w:t>
      </w:r>
    </w:p>
    <w:p w14:paraId="3C29F8B1" w14:textId="77777777" w:rsidR="00AE292E" w:rsidRPr="00035261" w:rsidRDefault="00AE292E" w:rsidP="00FB5C90">
      <w:pPr>
        <w:ind w:left="720"/>
        <w:rPr>
          <w:sz w:val="22"/>
          <w:u w:val="single"/>
        </w:rPr>
      </w:pPr>
    </w:p>
    <w:p w14:paraId="31367944" w14:textId="76820BA2" w:rsidR="00AE292E" w:rsidRPr="00035261" w:rsidRDefault="0023771E" w:rsidP="00FB5C90">
      <w:pPr>
        <w:ind w:left="720"/>
        <w:rPr>
          <w:sz w:val="22"/>
        </w:rPr>
      </w:pPr>
      <w:r w:rsidRPr="00035261">
        <w:rPr>
          <w:sz w:val="22"/>
          <w:u w:val="single"/>
        </w:rPr>
        <w:t>Evaluation</w:t>
      </w:r>
      <w:r w:rsidRPr="00035261">
        <w:rPr>
          <w:sz w:val="22"/>
        </w:rPr>
        <w:t>.</w:t>
      </w:r>
      <w:r w:rsidR="009F29C4" w:rsidRPr="00035261">
        <w:rPr>
          <w:sz w:val="22"/>
        </w:rPr>
        <w:t xml:space="preserve"> </w:t>
      </w:r>
      <w:r w:rsidRPr="00035261">
        <w:rPr>
          <w:sz w:val="22"/>
        </w:rPr>
        <w:t xml:space="preserve"> An initial determination by the </w:t>
      </w:r>
      <w:r w:rsidR="00183733" w:rsidRPr="00035261">
        <w:rPr>
          <w:sz w:val="22"/>
        </w:rPr>
        <w:t xml:space="preserve">PCM </w:t>
      </w:r>
      <w:r w:rsidRPr="00035261">
        <w:rPr>
          <w:sz w:val="22"/>
        </w:rPr>
        <w:t xml:space="preserve">agency of the scope and type of </w:t>
      </w:r>
      <w:r w:rsidR="00342B48" w:rsidRPr="00035261">
        <w:rPr>
          <w:sz w:val="22"/>
        </w:rPr>
        <w:t>PCA</w:t>
      </w:r>
      <w:r w:rsidRPr="00035261">
        <w:rPr>
          <w:sz w:val="22"/>
        </w:rPr>
        <w:t xml:space="preserve"> services to be provided to a member who meets the qualifications of 130 CMR 422.403</w:t>
      </w:r>
      <w:r w:rsidR="00E871C4" w:rsidRPr="00035261">
        <w:rPr>
          <w:sz w:val="22"/>
        </w:rPr>
        <w:t xml:space="preserve">:  </w:t>
      </w:r>
      <w:r w:rsidR="00E871C4" w:rsidRPr="00035261">
        <w:rPr>
          <w:i/>
          <w:sz w:val="22"/>
        </w:rPr>
        <w:t>Eligible Members</w:t>
      </w:r>
      <w:r w:rsidRPr="00035261">
        <w:rPr>
          <w:sz w:val="22"/>
        </w:rPr>
        <w:t>. The evaluation is conducted by a registered nurse</w:t>
      </w:r>
      <w:r w:rsidR="00342B48" w:rsidRPr="00035261">
        <w:rPr>
          <w:sz w:val="22"/>
        </w:rPr>
        <w:t xml:space="preserve"> or </w:t>
      </w:r>
      <w:r w:rsidR="00B56E63" w:rsidRPr="00035261">
        <w:rPr>
          <w:sz w:val="22"/>
        </w:rPr>
        <w:t xml:space="preserve">licensed practical nurse </w:t>
      </w:r>
      <w:r w:rsidRPr="00035261">
        <w:rPr>
          <w:sz w:val="22"/>
        </w:rPr>
        <w:t>and an occupational therapist in accordance with 130 CMR 422.422(C)</w:t>
      </w:r>
      <w:r w:rsidR="00C317D4" w:rsidRPr="00035261">
        <w:rPr>
          <w:sz w:val="22"/>
        </w:rPr>
        <w:t xml:space="preserve">: </w:t>
      </w:r>
      <w:r w:rsidR="00C56AD2" w:rsidRPr="00035261">
        <w:rPr>
          <w:i/>
          <w:sz w:val="22"/>
        </w:rPr>
        <w:t xml:space="preserve"> </w:t>
      </w:r>
      <w:r w:rsidR="00C317D4" w:rsidRPr="00035261">
        <w:rPr>
          <w:i/>
          <w:sz w:val="22"/>
        </w:rPr>
        <w:t>Evaluation to Initiate PCA Services</w:t>
      </w:r>
      <w:r w:rsidRPr="00035261">
        <w:rPr>
          <w:sz w:val="22"/>
        </w:rPr>
        <w:t xml:space="preserve"> or </w:t>
      </w:r>
      <w:r w:rsidR="00BF566A" w:rsidRPr="00035261">
        <w:rPr>
          <w:sz w:val="22"/>
        </w:rPr>
        <w:t xml:space="preserve">130 CMR </w:t>
      </w:r>
      <w:r w:rsidRPr="00035261">
        <w:rPr>
          <w:sz w:val="22"/>
        </w:rPr>
        <w:t>422.438(B)</w:t>
      </w:r>
      <w:r w:rsidR="00C317D4" w:rsidRPr="00035261">
        <w:rPr>
          <w:sz w:val="22"/>
        </w:rPr>
        <w:t xml:space="preserve">:  </w:t>
      </w:r>
      <w:r w:rsidR="00C317D4" w:rsidRPr="00035261">
        <w:rPr>
          <w:i/>
          <w:sz w:val="22"/>
        </w:rPr>
        <w:t>Evaluation</w:t>
      </w:r>
      <w:r w:rsidRPr="00035261">
        <w:rPr>
          <w:sz w:val="22"/>
        </w:rPr>
        <w:t xml:space="preserve">. </w:t>
      </w:r>
    </w:p>
    <w:p w14:paraId="11D6ECD0" w14:textId="77777777" w:rsidR="00AE292E" w:rsidRPr="00035261" w:rsidRDefault="00AE292E" w:rsidP="00FB5C90">
      <w:pPr>
        <w:ind w:left="720"/>
        <w:rPr>
          <w:sz w:val="22"/>
        </w:rPr>
      </w:pPr>
    </w:p>
    <w:p w14:paraId="7D47A97F" w14:textId="77777777" w:rsidR="00AE292E" w:rsidRPr="00035261" w:rsidRDefault="0023771E" w:rsidP="00FB5C90">
      <w:pPr>
        <w:ind w:left="720"/>
        <w:rPr>
          <w:sz w:val="22"/>
        </w:rPr>
      </w:pPr>
      <w:r w:rsidRPr="00035261">
        <w:rPr>
          <w:sz w:val="22"/>
          <w:u w:val="single"/>
        </w:rPr>
        <w:t>Fiscal Intermediary</w:t>
      </w:r>
      <w:r w:rsidRPr="00035261">
        <w:rPr>
          <w:sz w:val="22"/>
        </w:rPr>
        <w:t>.  An entity contracting with MassHealth to perform employer-</w:t>
      </w:r>
      <w:r w:rsidR="00E871C4" w:rsidRPr="00035261">
        <w:rPr>
          <w:sz w:val="22"/>
        </w:rPr>
        <w:t xml:space="preserve">required </w:t>
      </w:r>
      <w:r w:rsidRPr="00035261">
        <w:rPr>
          <w:sz w:val="22"/>
        </w:rPr>
        <w:t>tasks and related administrative tasks including, but not limited to, tasks described in 130 CMR 422.419(B)</w:t>
      </w:r>
      <w:r w:rsidR="00DB4AAB" w:rsidRPr="00035261">
        <w:rPr>
          <w:sz w:val="22"/>
        </w:rPr>
        <w:t xml:space="preserve">:  </w:t>
      </w:r>
      <w:r w:rsidR="00DB4AAB" w:rsidRPr="00035261">
        <w:rPr>
          <w:i/>
          <w:sz w:val="22"/>
        </w:rPr>
        <w:t>The Fiscal Intermediary</w:t>
      </w:r>
      <w:r w:rsidRPr="00035261">
        <w:rPr>
          <w:sz w:val="22"/>
        </w:rPr>
        <w:t xml:space="preserve">. </w:t>
      </w:r>
    </w:p>
    <w:p w14:paraId="413E6758" w14:textId="77777777" w:rsidR="00AE292E" w:rsidRPr="00035261" w:rsidRDefault="00AE292E" w:rsidP="00FB5C90">
      <w:pPr>
        <w:ind w:left="720"/>
        <w:rPr>
          <w:sz w:val="22"/>
        </w:rPr>
      </w:pPr>
    </w:p>
    <w:p w14:paraId="120F7EB4" w14:textId="6405A223" w:rsidR="00AE292E" w:rsidRPr="00035261" w:rsidRDefault="0023771E" w:rsidP="00FB5C90">
      <w:pPr>
        <w:ind w:left="720"/>
        <w:rPr>
          <w:sz w:val="22"/>
        </w:rPr>
      </w:pPr>
      <w:r w:rsidRPr="00035261">
        <w:rPr>
          <w:sz w:val="22"/>
          <w:u w:val="single"/>
        </w:rPr>
        <w:t>Functional Skills Training</w:t>
      </w:r>
      <w:r w:rsidR="00DD79F0" w:rsidRPr="00035261">
        <w:rPr>
          <w:sz w:val="22"/>
        </w:rPr>
        <w:t xml:space="preserve">.  </w:t>
      </w:r>
      <w:r w:rsidR="00B51458" w:rsidRPr="00035261">
        <w:rPr>
          <w:sz w:val="22"/>
          <w:szCs w:val="22"/>
        </w:rPr>
        <w:t>Training provided</w:t>
      </w:r>
      <w:r w:rsidR="007C7714" w:rsidRPr="00035261">
        <w:rPr>
          <w:sz w:val="22"/>
          <w:szCs w:val="22"/>
        </w:rPr>
        <w:t xml:space="preserve"> by a PCM agency in accordance with 130 CMR 422.421(B)</w:t>
      </w:r>
      <w:r w:rsidR="00BF566A" w:rsidRPr="00035261">
        <w:rPr>
          <w:sz w:val="22"/>
          <w:szCs w:val="22"/>
        </w:rPr>
        <w:t xml:space="preserve">:  </w:t>
      </w:r>
      <w:r w:rsidR="00BF566A" w:rsidRPr="00035261">
        <w:rPr>
          <w:i/>
          <w:sz w:val="22"/>
          <w:szCs w:val="22"/>
        </w:rPr>
        <w:t>Functional Skills Training</w:t>
      </w:r>
      <w:r w:rsidR="007C7714" w:rsidRPr="00035261">
        <w:rPr>
          <w:sz w:val="22"/>
          <w:szCs w:val="22"/>
        </w:rPr>
        <w:t xml:space="preserve"> to assist members who have obtained prior authorization </w:t>
      </w:r>
      <w:r w:rsidR="00D0758C" w:rsidRPr="00035261">
        <w:rPr>
          <w:sz w:val="22"/>
          <w:szCs w:val="22"/>
        </w:rPr>
        <w:t xml:space="preserve">(PA) </w:t>
      </w:r>
      <w:r w:rsidR="007C7714" w:rsidRPr="00035261">
        <w:rPr>
          <w:sz w:val="22"/>
          <w:szCs w:val="22"/>
        </w:rPr>
        <w:t>for PCA services and their surrogates</w:t>
      </w:r>
      <w:r w:rsidR="00183733" w:rsidRPr="00035261">
        <w:rPr>
          <w:sz w:val="22"/>
          <w:szCs w:val="22"/>
        </w:rPr>
        <w:t xml:space="preserve"> </w:t>
      </w:r>
      <w:r w:rsidR="00B51458" w:rsidRPr="00035261">
        <w:rPr>
          <w:sz w:val="22"/>
          <w:szCs w:val="22"/>
        </w:rPr>
        <w:t>or administrative proxies</w:t>
      </w:r>
      <w:r w:rsidR="007C7714" w:rsidRPr="00035261">
        <w:rPr>
          <w:sz w:val="22"/>
          <w:szCs w:val="22"/>
        </w:rPr>
        <w:t>, if necessary, in developing the skills and resources to maximize the member’s management of the PCA program including, but not limited to, personal health care, PCA services, activities of daily living, and activities related to the fiscal intermediary.</w:t>
      </w:r>
    </w:p>
    <w:p w14:paraId="777C69CC" w14:textId="77777777" w:rsidR="00AE292E" w:rsidRPr="00035261" w:rsidRDefault="00AE292E" w:rsidP="00FB5C90">
      <w:pPr>
        <w:ind w:left="720"/>
        <w:rPr>
          <w:sz w:val="22"/>
        </w:rPr>
      </w:pPr>
    </w:p>
    <w:p w14:paraId="7AF3AFF7" w14:textId="77777777" w:rsidR="00AE292E" w:rsidRPr="00035261" w:rsidRDefault="0023771E" w:rsidP="00FB5C90">
      <w:pPr>
        <w:ind w:left="720"/>
        <w:rPr>
          <w:sz w:val="22"/>
        </w:rPr>
      </w:pPr>
      <w:r w:rsidRPr="00035261">
        <w:rPr>
          <w:sz w:val="22"/>
          <w:u w:val="single"/>
        </w:rPr>
        <w:t>Governmental Unit</w:t>
      </w:r>
      <w:r w:rsidRPr="00035261">
        <w:rPr>
          <w:sz w:val="22"/>
        </w:rPr>
        <w:t>.  The Commonwealth of Massachusetts and any department, division, agency, board</w:t>
      </w:r>
      <w:r w:rsidR="00230FF0" w:rsidRPr="00035261">
        <w:rPr>
          <w:sz w:val="22"/>
        </w:rPr>
        <w:t>,</w:t>
      </w:r>
      <w:r w:rsidRPr="00035261">
        <w:rPr>
          <w:sz w:val="22"/>
        </w:rPr>
        <w:t xml:space="preserve"> </w:t>
      </w:r>
      <w:r w:rsidR="00E871C4" w:rsidRPr="00035261">
        <w:rPr>
          <w:sz w:val="22"/>
        </w:rPr>
        <w:t xml:space="preserve">commission, </w:t>
      </w:r>
      <w:r w:rsidRPr="00035261">
        <w:rPr>
          <w:sz w:val="22"/>
        </w:rPr>
        <w:t>or political subdivision of the Commonwealth.</w:t>
      </w:r>
    </w:p>
    <w:p w14:paraId="71B2967B" w14:textId="77777777" w:rsidR="00AE292E" w:rsidRPr="00035261" w:rsidRDefault="00AE292E" w:rsidP="00FB5C90">
      <w:pPr>
        <w:ind w:left="720"/>
        <w:rPr>
          <w:sz w:val="22"/>
        </w:rPr>
      </w:pPr>
    </w:p>
    <w:p w14:paraId="0A114EE4" w14:textId="15867D43" w:rsidR="00AE292E" w:rsidRPr="00035261" w:rsidRDefault="0023771E" w:rsidP="005E4F9A">
      <w:pPr>
        <w:keepLines/>
        <w:ind w:left="720"/>
        <w:rPr>
          <w:sz w:val="22"/>
        </w:rPr>
      </w:pPr>
      <w:r w:rsidRPr="00035261">
        <w:rPr>
          <w:sz w:val="22"/>
          <w:u w:val="single"/>
        </w:rPr>
        <w:lastRenderedPageBreak/>
        <w:t>Individual Consideration</w:t>
      </w:r>
      <w:r w:rsidR="00DD79F0" w:rsidRPr="00035261">
        <w:rPr>
          <w:sz w:val="22"/>
        </w:rPr>
        <w:t xml:space="preserve">.  </w:t>
      </w:r>
      <w:r w:rsidR="00D952B0" w:rsidRPr="00035261">
        <w:rPr>
          <w:sz w:val="22"/>
        </w:rPr>
        <w:t>T</w:t>
      </w:r>
      <w:r w:rsidRPr="00035261">
        <w:rPr>
          <w:sz w:val="22"/>
        </w:rPr>
        <w:t>he method to determine payment for services for service codes for which no rate has been established. The governmental unit or purchaser analyze</w:t>
      </w:r>
      <w:r w:rsidR="00716EA8" w:rsidRPr="00035261">
        <w:rPr>
          <w:sz w:val="22"/>
        </w:rPr>
        <w:t>s</w:t>
      </w:r>
      <w:r w:rsidRPr="00035261">
        <w:rPr>
          <w:sz w:val="22"/>
        </w:rPr>
        <w:t xml:space="preserve"> the eligible provider’s report of services rendered and charges submitted under the appropriate unlisted services or procedures category. The purchaser determine</w:t>
      </w:r>
      <w:r w:rsidR="00716EA8" w:rsidRPr="00035261">
        <w:rPr>
          <w:sz w:val="22"/>
        </w:rPr>
        <w:t>s</w:t>
      </w:r>
      <w:r w:rsidRPr="00035261">
        <w:rPr>
          <w:sz w:val="22"/>
        </w:rPr>
        <w:t xml:space="preserve"> an appropriate payment for </w:t>
      </w:r>
      <w:r w:rsidR="00230FF0" w:rsidRPr="00035261">
        <w:rPr>
          <w:sz w:val="22"/>
        </w:rPr>
        <w:t>i</w:t>
      </w:r>
      <w:r w:rsidRPr="00035261">
        <w:rPr>
          <w:sz w:val="22"/>
        </w:rPr>
        <w:t xml:space="preserve">ndividual </w:t>
      </w:r>
      <w:r w:rsidR="00230FF0" w:rsidRPr="00035261">
        <w:rPr>
          <w:sz w:val="22"/>
        </w:rPr>
        <w:t>c</w:t>
      </w:r>
      <w:r w:rsidRPr="00035261">
        <w:rPr>
          <w:sz w:val="22"/>
        </w:rPr>
        <w:t>onsideration procedures in accordance with the following standards and criteria:</w:t>
      </w:r>
    </w:p>
    <w:p w14:paraId="550C3E91" w14:textId="77777777" w:rsidR="00AE292E" w:rsidRPr="00035261" w:rsidRDefault="0023771E" w:rsidP="00FB5C90">
      <w:pPr>
        <w:ind w:left="1080"/>
        <w:rPr>
          <w:sz w:val="22"/>
        </w:rPr>
      </w:pPr>
      <w:r w:rsidRPr="00035261">
        <w:rPr>
          <w:sz w:val="22"/>
        </w:rPr>
        <w:t xml:space="preserve">(a) </w:t>
      </w:r>
      <w:r w:rsidR="00DD79F0" w:rsidRPr="00035261">
        <w:rPr>
          <w:sz w:val="22"/>
        </w:rPr>
        <w:t xml:space="preserve"> </w:t>
      </w:r>
      <w:r w:rsidR="00230FF0" w:rsidRPr="00035261">
        <w:rPr>
          <w:sz w:val="22"/>
        </w:rPr>
        <w:t>t</w:t>
      </w:r>
      <w:r w:rsidRPr="00035261">
        <w:rPr>
          <w:sz w:val="22"/>
        </w:rPr>
        <w:t xml:space="preserve">ime required to perform the </w:t>
      </w:r>
      <w:proofErr w:type="gramStart"/>
      <w:r w:rsidRPr="00035261">
        <w:rPr>
          <w:sz w:val="22"/>
        </w:rPr>
        <w:t>procedure;</w:t>
      </w:r>
      <w:proofErr w:type="gramEnd"/>
    </w:p>
    <w:p w14:paraId="51C9344A" w14:textId="77777777" w:rsidR="00AE292E" w:rsidRPr="00035261" w:rsidRDefault="0023771E" w:rsidP="00FB5C90">
      <w:pPr>
        <w:ind w:left="1080"/>
        <w:rPr>
          <w:sz w:val="22"/>
        </w:rPr>
      </w:pPr>
      <w:r w:rsidRPr="00035261">
        <w:rPr>
          <w:sz w:val="22"/>
        </w:rPr>
        <w:t>(b)</w:t>
      </w:r>
      <w:r w:rsidR="00DD79F0" w:rsidRPr="00035261">
        <w:rPr>
          <w:sz w:val="22"/>
        </w:rPr>
        <w:t xml:space="preserve"> </w:t>
      </w:r>
      <w:r w:rsidRPr="00035261">
        <w:rPr>
          <w:sz w:val="22"/>
        </w:rPr>
        <w:t xml:space="preserve"> </w:t>
      </w:r>
      <w:r w:rsidR="00230FF0" w:rsidRPr="00035261">
        <w:rPr>
          <w:sz w:val="22"/>
        </w:rPr>
        <w:t>d</w:t>
      </w:r>
      <w:r w:rsidRPr="00035261">
        <w:rPr>
          <w:sz w:val="22"/>
        </w:rPr>
        <w:t xml:space="preserve">egree of skill required in care </w:t>
      </w:r>
      <w:proofErr w:type="gramStart"/>
      <w:r w:rsidRPr="00035261">
        <w:rPr>
          <w:sz w:val="22"/>
        </w:rPr>
        <w:t>rendered;</w:t>
      </w:r>
      <w:proofErr w:type="gramEnd"/>
    </w:p>
    <w:p w14:paraId="2EE7DF23" w14:textId="77777777" w:rsidR="00AE292E" w:rsidRPr="00035261" w:rsidRDefault="0023771E" w:rsidP="00FB5C90">
      <w:pPr>
        <w:ind w:left="1080"/>
        <w:rPr>
          <w:sz w:val="22"/>
        </w:rPr>
      </w:pPr>
      <w:r w:rsidRPr="00035261">
        <w:rPr>
          <w:sz w:val="22"/>
        </w:rPr>
        <w:t xml:space="preserve">(c) </w:t>
      </w:r>
      <w:r w:rsidR="00DD79F0" w:rsidRPr="00035261">
        <w:rPr>
          <w:sz w:val="22"/>
        </w:rPr>
        <w:t xml:space="preserve"> </w:t>
      </w:r>
      <w:r w:rsidR="00230FF0" w:rsidRPr="00035261">
        <w:rPr>
          <w:sz w:val="22"/>
        </w:rPr>
        <w:t>s</w:t>
      </w:r>
      <w:r w:rsidRPr="00035261">
        <w:rPr>
          <w:sz w:val="22"/>
        </w:rPr>
        <w:t>everity or complexity of the patient’s disease, disorder</w:t>
      </w:r>
      <w:r w:rsidR="00230FF0" w:rsidRPr="00035261">
        <w:rPr>
          <w:sz w:val="22"/>
        </w:rPr>
        <w:t>,</w:t>
      </w:r>
      <w:r w:rsidRPr="00035261">
        <w:rPr>
          <w:sz w:val="22"/>
        </w:rPr>
        <w:t xml:space="preserve"> or </w:t>
      </w:r>
      <w:proofErr w:type="gramStart"/>
      <w:r w:rsidRPr="00035261">
        <w:rPr>
          <w:sz w:val="22"/>
        </w:rPr>
        <w:t>disability;</w:t>
      </w:r>
      <w:proofErr w:type="gramEnd"/>
    </w:p>
    <w:p w14:paraId="10681CE8" w14:textId="63803BB8" w:rsidR="00AE292E" w:rsidRPr="00035261" w:rsidRDefault="0023771E" w:rsidP="00FB5C90">
      <w:pPr>
        <w:ind w:left="1080"/>
        <w:rPr>
          <w:sz w:val="22"/>
        </w:rPr>
      </w:pPr>
      <w:r w:rsidRPr="00035261">
        <w:rPr>
          <w:sz w:val="22"/>
        </w:rPr>
        <w:t>(d)</w:t>
      </w:r>
      <w:r w:rsidR="00DD79F0" w:rsidRPr="00035261">
        <w:rPr>
          <w:sz w:val="22"/>
        </w:rPr>
        <w:t xml:space="preserve"> </w:t>
      </w:r>
      <w:r w:rsidRPr="00035261">
        <w:rPr>
          <w:sz w:val="22"/>
        </w:rPr>
        <w:t xml:space="preserve"> </w:t>
      </w:r>
      <w:r w:rsidR="00230FF0" w:rsidRPr="00035261">
        <w:rPr>
          <w:sz w:val="22"/>
        </w:rPr>
        <w:t>p</w:t>
      </w:r>
      <w:r w:rsidRPr="00035261">
        <w:rPr>
          <w:sz w:val="22"/>
        </w:rPr>
        <w:t>olicies, procedures</w:t>
      </w:r>
      <w:r w:rsidR="00230FF0" w:rsidRPr="00035261">
        <w:rPr>
          <w:sz w:val="22"/>
        </w:rPr>
        <w:t>,</w:t>
      </w:r>
      <w:r w:rsidRPr="00035261">
        <w:rPr>
          <w:sz w:val="22"/>
        </w:rPr>
        <w:t xml:space="preserve"> and practices of other third</w:t>
      </w:r>
      <w:r w:rsidR="00E87A7B" w:rsidRPr="00035261">
        <w:rPr>
          <w:sz w:val="22"/>
        </w:rPr>
        <w:t>-</w:t>
      </w:r>
      <w:r w:rsidRPr="00035261">
        <w:rPr>
          <w:sz w:val="22"/>
        </w:rPr>
        <w:t xml:space="preserve">party purchasers of care, governmental and private; and </w:t>
      </w:r>
    </w:p>
    <w:p w14:paraId="0529A5EF" w14:textId="77777777" w:rsidR="00AE292E" w:rsidRPr="00035261" w:rsidRDefault="0023771E" w:rsidP="00FB5C90">
      <w:pPr>
        <w:ind w:left="1080"/>
        <w:rPr>
          <w:sz w:val="22"/>
        </w:rPr>
      </w:pPr>
      <w:r w:rsidRPr="00035261">
        <w:rPr>
          <w:sz w:val="22"/>
        </w:rPr>
        <w:t xml:space="preserve">(e) </w:t>
      </w:r>
      <w:r w:rsidR="00DD79F0" w:rsidRPr="00035261">
        <w:rPr>
          <w:sz w:val="22"/>
        </w:rPr>
        <w:t xml:space="preserve"> </w:t>
      </w:r>
      <w:r w:rsidR="00230FF0" w:rsidRPr="00035261">
        <w:rPr>
          <w:sz w:val="22"/>
        </w:rPr>
        <w:t>a</w:t>
      </w:r>
      <w:r w:rsidRPr="00035261">
        <w:rPr>
          <w:sz w:val="22"/>
        </w:rPr>
        <w:t>pplicable relative value studies.</w:t>
      </w:r>
    </w:p>
    <w:p w14:paraId="29CF7766" w14:textId="77777777" w:rsidR="0023771E" w:rsidRPr="00035261" w:rsidRDefault="0023771E">
      <w:pPr>
        <w:rPr>
          <w:sz w:val="22"/>
          <w:u w:val="single"/>
        </w:rPr>
      </w:pPr>
    </w:p>
    <w:p w14:paraId="17245907" w14:textId="497FED84" w:rsidR="00AE292E" w:rsidRPr="00035261" w:rsidRDefault="0023771E" w:rsidP="00FB5C90">
      <w:pPr>
        <w:ind w:left="720"/>
        <w:rPr>
          <w:sz w:val="22"/>
        </w:rPr>
      </w:pPr>
      <w:r w:rsidRPr="00035261">
        <w:rPr>
          <w:sz w:val="22"/>
          <w:u w:val="single"/>
        </w:rPr>
        <w:t>Instrumental Activities of Daily Living (IADLs)</w:t>
      </w:r>
      <w:r w:rsidRPr="00035261">
        <w:rPr>
          <w:sz w:val="22"/>
        </w:rPr>
        <w:t>.  Those specific activities described in 130 CMR 422.410(B)</w:t>
      </w:r>
      <w:r w:rsidR="00E85BD9" w:rsidRPr="00035261">
        <w:rPr>
          <w:sz w:val="22"/>
        </w:rPr>
        <w:t xml:space="preserve">:  </w:t>
      </w:r>
      <w:r w:rsidR="00E85BD9" w:rsidRPr="00035261">
        <w:rPr>
          <w:i/>
          <w:sz w:val="22"/>
        </w:rPr>
        <w:t>Instrumental Activities of Daily Living (IADLs)</w:t>
      </w:r>
      <w:r w:rsidRPr="00035261">
        <w:rPr>
          <w:sz w:val="22"/>
        </w:rPr>
        <w:t xml:space="preserve"> that are instrumental to the care of the member’s health and are performed by a PCA</w:t>
      </w:r>
      <w:r w:rsidR="00E871C4" w:rsidRPr="00035261">
        <w:rPr>
          <w:sz w:val="22"/>
        </w:rPr>
        <w:t>,</w:t>
      </w:r>
      <w:r w:rsidRPr="00035261">
        <w:rPr>
          <w:sz w:val="22"/>
        </w:rPr>
        <w:t xml:space="preserve"> such as meal preparation and cleanup, laundry, shopping, housekeeping</w:t>
      </w:r>
      <w:r w:rsidR="00230FF0" w:rsidRPr="00035261">
        <w:rPr>
          <w:sz w:val="22"/>
        </w:rPr>
        <w:t>,</w:t>
      </w:r>
      <w:r w:rsidRPr="00035261">
        <w:rPr>
          <w:sz w:val="22"/>
        </w:rPr>
        <w:t xml:space="preserve"> maintenance of medical equipment, transportation to medical providers</w:t>
      </w:r>
      <w:r w:rsidR="00230FF0" w:rsidRPr="00035261">
        <w:rPr>
          <w:sz w:val="22"/>
        </w:rPr>
        <w:t>,</w:t>
      </w:r>
      <w:r w:rsidRPr="00035261">
        <w:rPr>
          <w:sz w:val="22"/>
        </w:rPr>
        <w:t xml:space="preserve"> and completion of paperwork required for the member to receive </w:t>
      </w:r>
      <w:r w:rsidR="00342B48" w:rsidRPr="00035261">
        <w:rPr>
          <w:sz w:val="22"/>
        </w:rPr>
        <w:t>PCA</w:t>
      </w:r>
      <w:r w:rsidRPr="00035261">
        <w:rPr>
          <w:sz w:val="22"/>
        </w:rPr>
        <w:t xml:space="preserve"> </w:t>
      </w:r>
      <w:r w:rsidR="00230FF0" w:rsidRPr="00035261">
        <w:rPr>
          <w:sz w:val="22"/>
        </w:rPr>
        <w:t>s</w:t>
      </w:r>
      <w:r w:rsidRPr="00035261">
        <w:rPr>
          <w:sz w:val="22"/>
        </w:rPr>
        <w:t xml:space="preserve">ervices. </w:t>
      </w:r>
    </w:p>
    <w:p w14:paraId="68781444" w14:textId="77777777" w:rsidR="00AE292E" w:rsidRPr="00035261" w:rsidRDefault="00AE292E" w:rsidP="00FB5C90">
      <w:pPr>
        <w:ind w:left="720"/>
        <w:rPr>
          <w:sz w:val="22"/>
        </w:rPr>
      </w:pPr>
    </w:p>
    <w:p w14:paraId="61AE73C8" w14:textId="486FAE41" w:rsidR="00AE292E" w:rsidRPr="00035261" w:rsidRDefault="0023771E" w:rsidP="00FB5C90">
      <w:pPr>
        <w:ind w:left="720"/>
        <w:rPr>
          <w:sz w:val="22"/>
        </w:rPr>
      </w:pPr>
      <w:r w:rsidRPr="00035261">
        <w:rPr>
          <w:sz w:val="22"/>
          <w:u w:val="single"/>
        </w:rPr>
        <w:t>Intake and Orientation</w:t>
      </w:r>
      <w:r w:rsidRPr="00035261">
        <w:rPr>
          <w:sz w:val="22"/>
        </w:rPr>
        <w:t xml:space="preserve">.  </w:t>
      </w:r>
      <w:r w:rsidR="00342B48" w:rsidRPr="00035261">
        <w:rPr>
          <w:sz w:val="22"/>
          <w:szCs w:val="22"/>
        </w:rPr>
        <w:t xml:space="preserve">Functions </w:t>
      </w:r>
      <w:r w:rsidR="0091316C" w:rsidRPr="00035261">
        <w:rPr>
          <w:sz w:val="22"/>
          <w:szCs w:val="22"/>
        </w:rPr>
        <w:t>performed</w:t>
      </w:r>
      <w:r w:rsidR="00342B48" w:rsidRPr="00035261">
        <w:rPr>
          <w:sz w:val="22"/>
          <w:szCs w:val="22"/>
        </w:rPr>
        <w:t xml:space="preserve"> </w:t>
      </w:r>
      <w:r w:rsidR="0091316C" w:rsidRPr="00035261">
        <w:rPr>
          <w:sz w:val="22"/>
          <w:szCs w:val="22"/>
        </w:rPr>
        <w:t>by a PCM agency</w:t>
      </w:r>
      <w:r w:rsidR="00342B48" w:rsidRPr="00035261">
        <w:rPr>
          <w:sz w:val="22"/>
          <w:szCs w:val="22"/>
        </w:rPr>
        <w:t xml:space="preserve"> for a member who </w:t>
      </w:r>
      <w:r w:rsidR="00C91E42" w:rsidRPr="00035261">
        <w:rPr>
          <w:sz w:val="22"/>
          <w:szCs w:val="22"/>
        </w:rPr>
        <w:t>is seeking</w:t>
      </w:r>
      <w:r w:rsidR="00342B48" w:rsidRPr="00035261">
        <w:rPr>
          <w:sz w:val="22"/>
          <w:szCs w:val="22"/>
        </w:rPr>
        <w:t xml:space="preserve"> PCA services, but for whom the MassHealth agency has not yet granted </w:t>
      </w:r>
      <w:r w:rsidR="00D0758C" w:rsidRPr="00035261">
        <w:rPr>
          <w:sz w:val="22"/>
          <w:szCs w:val="22"/>
        </w:rPr>
        <w:t xml:space="preserve">PA </w:t>
      </w:r>
      <w:r w:rsidR="00342B48" w:rsidRPr="00035261">
        <w:rPr>
          <w:sz w:val="22"/>
          <w:szCs w:val="22"/>
        </w:rPr>
        <w:t xml:space="preserve">for PCA services. These functions include, but are not limited to, instruction and orientation in the rules, policies, and procedures of the PCA </w:t>
      </w:r>
      <w:r w:rsidR="0046634C" w:rsidRPr="00035261">
        <w:rPr>
          <w:sz w:val="22"/>
          <w:szCs w:val="22"/>
        </w:rPr>
        <w:t>p</w:t>
      </w:r>
      <w:r w:rsidR="00342B48" w:rsidRPr="00035261">
        <w:rPr>
          <w:sz w:val="22"/>
          <w:szCs w:val="22"/>
        </w:rPr>
        <w:t>rogram; instruction in the member’s rights and responsibilities when using PCA services; instruction in the role of the PCM agency and the fiscal intermediary, including the use of activity forms; and instruction in the skills and tasks necessary to manage PCA services.</w:t>
      </w:r>
    </w:p>
    <w:p w14:paraId="7C9C9BE4" w14:textId="77777777" w:rsidR="00AE292E" w:rsidRPr="00035261" w:rsidRDefault="00AE292E" w:rsidP="00FB5C90">
      <w:pPr>
        <w:ind w:left="720"/>
        <w:rPr>
          <w:sz w:val="22"/>
        </w:rPr>
      </w:pPr>
    </w:p>
    <w:p w14:paraId="1F156AAC" w14:textId="72024B63" w:rsidR="00AE292E" w:rsidRPr="00035261" w:rsidRDefault="0023771E" w:rsidP="00FB5C90">
      <w:pPr>
        <w:ind w:left="720"/>
        <w:rPr>
          <w:sz w:val="22"/>
        </w:rPr>
      </w:pPr>
      <w:r w:rsidRPr="00035261">
        <w:rPr>
          <w:sz w:val="22"/>
          <w:u w:val="single"/>
        </w:rPr>
        <w:t>MassHealth</w:t>
      </w:r>
      <w:r w:rsidRPr="00035261">
        <w:rPr>
          <w:sz w:val="22"/>
        </w:rPr>
        <w:t>.  The medical assistance program administered by the Executive Office of Health and Human Services pursuant to M.G.L. c.</w:t>
      </w:r>
      <w:r w:rsidR="00FB7A4F" w:rsidRPr="00035261">
        <w:rPr>
          <w:sz w:val="22"/>
        </w:rPr>
        <w:t xml:space="preserve"> </w:t>
      </w:r>
      <w:r w:rsidRPr="00035261">
        <w:rPr>
          <w:sz w:val="22"/>
        </w:rPr>
        <w:t>118E and in accordance with Title</w:t>
      </w:r>
      <w:r w:rsidR="00230FF0" w:rsidRPr="00035261">
        <w:rPr>
          <w:sz w:val="22"/>
        </w:rPr>
        <w:t>s</w:t>
      </w:r>
      <w:r w:rsidRPr="00035261">
        <w:rPr>
          <w:sz w:val="22"/>
        </w:rPr>
        <w:t xml:space="preserve"> XIX and XXI of the </w:t>
      </w:r>
      <w:r w:rsidR="00230FF0" w:rsidRPr="00035261">
        <w:rPr>
          <w:sz w:val="22"/>
        </w:rPr>
        <w:t>f</w:t>
      </w:r>
      <w:r w:rsidRPr="00035261">
        <w:rPr>
          <w:sz w:val="22"/>
        </w:rPr>
        <w:t>ederal Social Security Act and a §</w:t>
      </w:r>
      <w:r w:rsidR="00CF4DC7" w:rsidRPr="00035261">
        <w:rPr>
          <w:sz w:val="22"/>
        </w:rPr>
        <w:t xml:space="preserve"> </w:t>
      </w:r>
      <w:r w:rsidRPr="00035261">
        <w:rPr>
          <w:sz w:val="22"/>
        </w:rPr>
        <w:t xml:space="preserve">1115 Demonstration Waiver. </w:t>
      </w:r>
    </w:p>
    <w:p w14:paraId="13AA113E" w14:textId="77777777" w:rsidR="00AE292E" w:rsidRPr="00035261" w:rsidRDefault="00AE292E" w:rsidP="00FB5C90">
      <w:pPr>
        <w:ind w:left="720"/>
        <w:rPr>
          <w:sz w:val="22"/>
        </w:rPr>
      </w:pPr>
    </w:p>
    <w:p w14:paraId="7E64394F" w14:textId="5D130DD3" w:rsidR="00AE292E" w:rsidRPr="00035261" w:rsidRDefault="0023771E" w:rsidP="00FB5C90">
      <w:pPr>
        <w:ind w:left="720"/>
        <w:rPr>
          <w:sz w:val="22"/>
        </w:rPr>
      </w:pPr>
      <w:r w:rsidRPr="00035261">
        <w:rPr>
          <w:sz w:val="22"/>
          <w:u w:val="single"/>
        </w:rPr>
        <w:t>MassHealth Program Regulations</w:t>
      </w:r>
      <w:r w:rsidRPr="00035261">
        <w:rPr>
          <w:sz w:val="22"/>
        </w:rPr>
        <w:t xml:space="preserve">.  Regulations governing the </w:t>
      </w:r>
      <w:r w:rsidR="00F17155" w:rsidRPr="00035261">
        <w:rPr>
          <w:sz w:val="22"/>
        </w:rPr>
        <w:t>PCA p</w:t>
      </w:r>
      <w:r w:rsidRPr="00035261">
        <w:rPr>
          <w:sz w:val="22"/>
        </w:rPr>
        <w:t>rogram are contained in 130 CMR 422.000</w:t>
      </w:r>
      <w:r w:rsidR="00E85BD9" w:rsidRPr="00035261">
        <w:rPr>
          <w:sz w:val="22"/>
        </w:rPr>
        <w:t xml:space="preserve">:  </w:t>
      </w:r>
      <w:r w:rsidR="00E85BD9" w:rsidRPr="00035261">
        <w:rPr>
          <w:i/>
          <w:sz w:val="22"/>
        </w:rPr>
        <w:t>Personal Care</w:t>
      </w:r>
      <w:r w:rsidR="00D066A4" w:rsidRPr="00035261">
        <w:rPr>
          <w:i/>
          <w:sz w:val="22"/>
        </w:rPr>
        <w:t xml:space="preserve"> Attendant</w:t>
      </w:r>
      <w:r w:rsidR="00E85BD9" w:rsidRPr="00035261">
        <w:rPr>
          <w:i/>
          <w:sz w:val="22"/>
        </w:rPr>
        <w:t xml:space="preserve"> Services</w:t>
      </w:r>
      <w:r w:rsidRPr="00035261">
        <w:rPr>
          <w:sz w:val="22"/>
        </w:rPr>
        <w:t xml:space="preserve"> and 130 CMR 450.000</w:t>
      </w:r>
      <w:r w:rsidR="00E85BD9" w:rsidRPr="00035261">
        <w:rPr>
          <w:sz w:val="22"/>
        </w:rPr>
        <w:t xml:space="preserve">:  </w:t>
      </w:r>
      <w:r w:rsidR="00E85BD9" w:rsidRPr="00035261">
        <w:rPr>
          <w:i/>
          <w:sz w:val="22"/>
        </w:rPr>
        <w:t>Administrative and Billing Regulations</w:t>
      </w:r>
      <w:r w:rsidRPr="00035261">
        <w:rPr>
          <w:sz w:val="22"/>
        </w:rPr>
        <w:t>.</w:t>
      </w:r>
    </w:p>
    <w:p w14:paraId="65F777F8" w14:textId="77777777" w:rsidR="00CF11BA" w:rsidRPr="00035261" w:rsidRDefault="00CF11BA" w:rsidP="00B24E2D">
      <w:pPr>
        <w:ind w:left="720"/>
        <w:rPr>
          <w:sz w:val="22"/>
          <w:u w:val="single"/>
        </w:rPr>
      </w:pPr>
    </w:p>
    <w:p w14:paraId="61C25110" w14:textId="77777777" w:rsidR="00B24E2D" w:rsidRPr="00035261" w:rsidRDefault="00B24E2D" w:rsidP="00B24E2D">
      <w:pPr>
        <w:ind w:left="720"/>
        <w:rPr>
          <w:sz w:val="22"/>
        </w:rPr>
      </w:pPr>
      <w:r w:rsidRPr="00035261">
        <w:rPr>
          <w:sz w:val="22"/>
          <w:u w:val="single"/>
        </w:rPr>
        <w:t>PCA Services</w:t>
      </w:r>
      <w:r w:rsidRPr="00035261">
        <w:rPr>
          <w:sz w:val="22"/>
        </w:rPr>
        <w:t xml:space="preserve">.  Physical assistance with ADLs and IADLs provided to a member by a PCA in accordance with the member’s </w:t>
      </w:r>
      <w:r w:rsidR="00CF7988" w:rsidRPr="00035261">
        <w:rPr>
          <w:sz w:val="22"/>
        </w:rPr>
        <w:t xml:space="preserve">authorized </w:t>
      </w:r>
      <w:r w:rsidRPr="00035261">
        <w:rPr>
          <w:sz w:val="22"/>
        </w:rPr>
        <w:t xml:space="preserve">evaluation or reevaluation, service agreement, and 130 CMR 422.410:  </w:t>
      </w:r>
      <w:r w:rsidRPr="00035261">
        <w:rPr>
          <w:i/>
          <w:sz w:val="22"/>
        </w:rPr>
        <w:t>Activities of Daily Living and Instrumental Activities of Daily Living</w:t>
      </w:r>
      <w:r w:rsidRPr="00035261">
        <w:rPr>
          <w:sz w:val="22"/>
        </w:rPr>
        <w:t>.</w:t>
      </w:r>
    </w:p>
    <w:p w14:paraId="76ACC932" w14:textId="77777777" w:rsidR="00B24E2D" w:rsidRPr="00035261" w:rsidRDefault="00B24E2D" w:rsidP="00B24E2D">
      <w:pPr>
        <w:ind w:left="720"/>
        <w:rPr>
          <w:sz w:val="22"/>
        </w:rPr>
      </w:pPr>
    </w:p>
    <w:p w14:paraId="5DAF8311" w14:textId="77777777" w:rsidR="00B24E2D" w:rsidRPr="00035261" w:rsidRDefault="00B24E2D" w:rsidP="005E4F9A">
      <w:pPr>
        <w:keepNext/>
        <w:keepLines/>
        <w:ind w:left="720"/>
        <w:rPr>
          <w:sz w:val="22"/>
        </w:rPr>
      </w:pPr>
      <w:r w:rsidRPr="00035261">
        <w:rPr>
          <w:sz w:val="22"/>
          <w:u w:val="single"/>
        </w:rPr>
        <w:t>PCA Wage Component</w:t>
      </w:r>
      <w:r w:rsidRPr="00035261">
        <w:rPr>
          <w:sz w:val="22"/>
        </w:rPr>
        <w:t>.  The portion of the PCA rate that is designated as the PCA’s gross hourly wage.</w:t>
      </w:r>
    </w:p>
    <w:p w14:paraId="58CB6584" w14:textId="77777777" w:rsidR="00AE292E" w:rsidRPr="00035261" w:rsidRDefault="00AE292E" w:rsidP="00FB5C90">
      <w:pPr>
        <w:ind w:left="720"/>
        <w:rPr>
          <w:sz w:val="22"/>
        </w:rPr>
      </w:pPr>
    </w:p>
    <w:p w14:paraId="0E02532C" w14:textId="1FF5271B" w:rsidR="00AE292E" w:rsidRPr="00035261" w:rsidRDefault="0023771E" w:rsidP="00FB5C90">
      <w:pPr>
        <w:ind w:left="720"/>
        <w:rPr>
          <w:sz w:val="22"/>
        </w:rPr>
      </w:pPr>
      <w:r w:rsidRPr="00035261">
        <w:rPr>
          <w:sz w:val="22"/>
          <w:u w:val="single"/>
        </w:rPr>
        <w:t>Personal Care Attendant (PCA)</w:t>
      </w:r>
      <w:r w:rsidRPr="00035261">
        <w:rPr>
          <w:sz w:val="22"/>
        </w:rPr>
        <w:t>.  A person who meets the requirements of 130 CMR 422.</w:t>
      </w:r>
      <w:r w:rsidR="00CF7988" w:rsidRPr="00035261">
        <w:rPr>
          <w:sz w:val="22"/>
        </w:rPr>
        <w:t>404(A)(</w:t>
      </w:r>
      <w:r w:rsidR="00CF7C80" w:rsidRPr="00035261">
        <w:rPr>
          <w:sz w:val="22"/>
        </w:rPr>
        <w:t>1</w:t>
      </w:r>
      <w:r w:rsidR="00CF7988" w:rsidRPr="00035261">
        <w:rPr>
          <w:sz w:val="22"/>
        </w:rPr>
        <w:t>)</w:t>
      </w:r>
      <w:r w:rsidR="00BF566A" w:rsidRPr="00035261">
        <w:rPr>
          <w:sz w:val="22"/>
        </w:rPr>
        <w:t xml:space="preserve">:  </w:t>
      </w:r>
      <w:r w:rsidR="00BF566A" w:rsidRPr="00035261">
        <w:rPr>
          <w:i/>
          <w:sz w:val="22"/>
        </w:rPr>
        <w:t>Personal Care Attendants</w:t>
      </w:r>
      <w:r w:rsidRPr="00035261">
        <w:rPr>
          <w:sz w:val="22"/>
        </w:rPr>
        <w:t xml:space="preserve"> and who is hired </w:t>
      </w:r>
      <w:r w:rsidR="008F0713" w:rsidRPr="00035261">
        <w:rPr>
          <w:sz w:val="22"/>
        </w:rPr>
        <w:t xml:space="preserve">by the member or surrogate to provide PCA </w:t>
      </w:r>
      <w:r w:rsidR="00B93CF3" w:rsidRPr="00035261">
        <w:rPr>
          <w:sz w:val="22"/>
        </w:rPr>
        <w:t>s</w:t>
      </w:r>
      <w:r w:rsidR="008F0713" w:rsidRPr="00035261">
        <w:rPr>
          <w:sz w:val="22"/>
        </w:rPr>
        <w:t xml:space="preserve">ervices. In addition, for the sole purpose of M.G.L. c. 118E, </w:t>
      </w:r>
      <w:r w:rsidR="00B93CF3" w:rsidRPr="00035261">
        <w:rPr>
          <w:sz w:val="22"/>
        </w:rPr>
        <w:t xml:space="preserve">§§ </w:t>
      </w:r>
      <w:r w:rsidR="008F0713" w:rsidRPr="00035261">
        <w:rPr>
          <w:sz w:val="22"/>
        </w:rPr>
        <w:t>70 through 75, a PCA is a person who is hired by the member or surrogate to provide PCA services through a senior care organization (SCO) contracting with the MassHealth agency pursuant to M.G.L.</w:t>
      </w:r>
      <w:r w:rsidR="00B93CF3" w:rsidRPr="00035261">
        <w:rPr>
          <w:sz w:val="22"/>
        </w:rPr>
        <w:t xml:space="preserve"> </w:t>
      </w:r>
      <w:r w:rsidR="008F0713" w:rsidRPr="00035261">
        <w:rPr>
          <w:sz w:val="22"/>
        </w:rPr>
        <w:t xml:space="preserve">c. 118E, </w:t>
      </w:r>
      <w:r w:rsidR="00B93CF3" w:rsidRPr="00035261">
        <w:rPr>
          <w:sz w:val="22"/>
        </w:rPr>
        <w:t xml:space="preserve">§ </w:t>
      </w:r>
      <w:r w:rsidR="008F0713" w:rsidRPr="00035261">
        <w:rPr>
          <w:sz w:val="22"/>
        </w:rPr>
        <w:t>9D</w:t>
      </w:r>
      <w:r w:rsidR="0087555D" w:rsidRPr="00035261">
        <w:rPr>
          <w:sz w:val="22"/>
        </w:rPr>
        <w:t>,</w:t>
      </w:r>
      <w:r w:rsidR="008F0713" w:rsidRPr="00035261">
        <w:rPr>
          <w:sz w:val="22"/>
        </w:rPr>
        <w:t xml:space="preserve"> or a person who is hired by the member or surrogate to provide PCA services </w:t>
      </w:r>
      <w:r w:rsidR="008F0713" w:rsidRPr="00035261">
        <w:rPr>
          <w:sz w:val="22"/>
        </w:rPr>
        <w:lastRenderedPageBreak/>
        <w:t xml:space="preserve">through an integrated care organization (ICO) contracting with the MassHealth agency pursuant to M.G.L. c. 118E, </w:t>
      </w:r>
      <w:r w:rsidR="00B93CF3" w:rsidRPr="00035261">
        <w:rPr>
          <w:sz w:val="22"/>
        </w:rPr>
        <w:t xml:space="preserve">§ </w:t>
      </w:r>
      <w:r w:rsidR="008F0713" w:rsidRPr="00035261">
        <w:rPr>
          <w:sz w:val="22"/>
        </w:rPr>
        <w:t>9F. Unless explicitly stated in 130 CMR 422.000</w:t>
      </w:r>
      <w:r w:rsidR="00B93CF3" w:rsidRPr="00035261">
        <w:rPr>
          <w:sz w:val="22"/>
        </w:rPr>
        <w:t xml:space="preserve">:  </w:t>
      </w:r>
      <w:r w:rsidR="00B93CF3" w:rsidRPr="00035261">
        <w:rPr>
          <w:i/>
          <w:sz w:val="22"/>
        </w:rPr>
        <w:t xml:space="preserve">Personal Care </w:t>
      </w:r>
      <w:r w:rsidR="00614AE7" w:rsidRPr="00035261">
        <w:rPr>
          <w:i/>
          <w:sz w:val="22"/>
        </w:rPr>
        <w:t xml:space="preserve">Attendant </w:t>
      </w:r>
      <w:r w:rsidR="00B93CF3" w:rsidRPr="00035261">
        <w:rPr>
          <w:i/>
          <w:sz w:val="22"/>
        </w:rPr>
        <w:t>Services</w:t>
      </w:r>
      <w:r w:rsidR="008F0713" w:rsidRPr="00035261">
        <w:rPr>
          <w:sz w:val="22"/>
        </w:rPr>
        <w:t>, in the SCO’s MassHealth contract, or in the ICO’s MassHealth contract, no other provisions of 130 CMR 422.000</w:t>
      </w:r>
      <w:r w:rsidR="005F77EE" w:rsidRPr="00035261">
        <w:rPr>
          <w:sz w:val="22"/>
        </w:rPr>
        <w:t xml:space="preserve"> </w:t>
      </w:r>
      <w:r w:rsidR="008F0713" w:rsidRPr="00035261">
        <w:rPr>
          <w:sz w:val="22"/>
        </w:rPr>
        <w:t>apply to any SCO, ICO, or PCA hired by any eligible MassHealth member through a SCO or ICO.</w:t>
      </w:r>
    </w:p>
    <w:p w14:paraId="4681884D" w14:textId="77777777" w:rsidR="00BF566A" w:rsidRPr="00035261" w:rsidRDefault="00BF566A" w:rsidP="00BF566A">
      <w:pPr>
        <w:ind w:left="720"/>
        <w:rPr>
          <w:sz w:val="22"/>
          <w:u w:val="single"/>
        </w:rPr>
      </w:pPr>
    </w:p>
    <w:p w14:paraId="2C835C88" w14:textId="1FFAE893" w:rsidR="00BF566A" w:rsidRPr="00035261" w:rsidRDefault="00BF566A" w:rsidP="00BF566A">
      <w:pPr>
        <w:ind w:left="720"/>
        <w:rPr>
          <w:sz w:val="22"/>
        </w:rPr>
      </w:pPr>
      <w:r w:rsidRPr="00035261">
        <w:rPr>
          <w:sz w:val="22"/>
          <w:u w:val="single"/>
        </w:rPr>
        <w:t>Personal Care Management (</w:t>
      </w:r>
      <w:r w:rsidR="002A7013" w:rsidRPr="00035261">
        <w:rPr>
          <w:sz w:val="22"/>
          <w:u w:val="single"/>
        </w:rPr>
        <w:t>PCM</w:t>
      </w:r>
      <w:r w:rsidRPr="00035261">
        <w:rPr>
          <w:sz w:val="22"/>
          <w:u w:val="single"/>
        </w:rPr>
        <w:t>) Agency</w:t>
      </w:r>
      <w:r w:rsidRPr="00035261">
        <w:rPr>
          <w:sz w:val="22"/>
        </w:rPr>
        <w:t xml:space="preserve">.  A public or private agency or entity under contract with MassHealth to provide PCM functions to eligible members in accordance with 130 CMR 422.000:  </w:t>
      </w:r>
      <w:r w:rsidRPr="00035261">
        <w:rPr>
          <w:i/>
          <w:sz w:val="22"/>
        </w:rPr>
        <w:t xml:space="preserve">Personal Care </w:t>
      </w:r>
      <w:r w:rsidR="00E25A3E" w:rsidRPr="00035261">
        <w:rPr>
          <w:i/>
          <w:sz w:val="22"/>
        </w:rPr>
        <w:t xml:space="preserve">Attendant </w:t>
      </w:r>
      <w:r w:rsidRPr="00035261">
        <w:rPr>
          <w:i/>
          <w:sz w:val="22"/>
        </w:rPr>
        <w:t>Services</w:t>
      </w:r>
      <w:r w:rsidRPr="00035261">
        <w:rPr>
          <w:sz w:val="22"/>
        </w:rPr>
        <w:t xml:space="preserve"> and the PCM functions contract.</w:t>
      </w:r>
    </w:p>
    <w:p w14:paraId="0A3D66C6" w14:textId="77777777" w:rsidR="00F5206E" w:rsidRPr="00035261" w:rsidRDefault="00F5206E" w:rsidP="00FB5C90">
      <w:pPr>
        <w:ind w:left="720"/>
        <w:rPr>
          <w:sz w:val="22"/>
        </w:rPr>
      </w:pPr>
    </w:p>
    <w:p w14:paraId="709C7EB6" w14:textId="1315FC5F" w:rsidR="00AE292E" w:rsidRPr="00035261" w:rsidRDefault="0023771E" w:rsidP="00FB5C90">
      <w:pPr>
        <w:ind w:left="720"/>
        <w:rPr>
          <w:sz w:val="22"/>
        </w:rPr>
      </w:pPr>
      <w:r w:rsidRPr="00035261">
        <w:rPr>
          <w:sz w:val="22"/>
          <w:u w:val="single"/>
        </w:rPr>
        <w:t xml:space="preserve">Personal Care Management (PCM) </w:t>
      </w:r>
      <w:r w:rsidR="00342B48" w:rsidRPr="00035261">
        <w:rPr>
          <w:sz w:val="22"/>
          <w:u w:val="single"/>
        </w:rPr>
        <w:t>Functions</w:t>
      </w:r>
      <w:r w:rsidRPr="00035261">
        <w:rPr>
          <w:sz w:val="22"/>
        </w:rPr>
        <w:t xml:space="preserve">.  </w:t>
      </w:r>
      <w:r w:rsidR="00B51458" w:rsidRPr="00035261">
        <w:rPr>
          <w:sz w:val="22"/>
        </w:rPr>
        <w:t xml:space="preserve">Administrative functions </w:t>
      </w:r>
      <w:r w:rsidRPr="00035261">
        <w:rPr>
          <w:sz w:val="22"/>
        </w:rPr>
        <w:t xml:space="preserve">provided by a </w:t>
      </w:r>
      <w:r w:rsidR="00CF7988" w:rsidRPr="00035261">
        <w:rPr>
          <w:sz w:val="22"/>
        </w:rPr>
        <w:t>PCM</w:t>
      </w:r>
      <w:r w:rsidRPr="00035261">
        <w:rPr>
          <w:sz w:val="22"/>
        </w:rPr>
        <w:t xml:space="preserve"> agency to a member in accordance with a contract with </w:t>
      </w:r>
      <w:r w:rsidR="002A1035" w:rsidRPr="00035261">
        <w:rPr>
          <w:sz w:val="22"/>
        </w:rPr>
        <w:t>EOHHS</w:t>
      </w:r>
      <w:r w:rsidRPr="00035261">
        <w:rPr>
          <w:sz w:val="22"/>
        </w:rPr>
        <w:t xml:space="preserve"> including, but not limited to, those services identified in the PCM contract and 130 CMR 422.419(A)</w:t>
      </w:r>
      <w:r w:rsidR="008F12DC" w:rsidRPr="00035261">
        <w:rPr>
          <w:sz w:val="22"/>
        </w:rPr>
        <w:t xml:space="preserve">:  </w:t>
      </w:r>
      <w:r w:rsidR="008F12DC" w:rsidRPr="00035261">
        <w:rPr>
          <w:i/>
          <w:sz w:val="22"/>
        </w:rPr>
        <w:t xml:space="preserve">The </w:t>
      </w:r>
      <w:r w:rsidR="00784BED" w:rsidRPr="00035261">
        <w:rPr>
          <w:i/>
          <w:sz w:val="22"/>
        </w:rPr>
        <w:t>PCM</w:t>
      </w:r>
      <w:r w:rsidR="008F12DC" w:rsidRPr="00035261">
        <w:rPr>
          <w:i/>
          <w:sz w:val="22"/>
        </w:rPr>
        <w:t xml:space="preserve"> Agency</w:t>
      </w:r>
      <w:r w:rsidRPr="00035261">
        <w:rPr>
          <w:sz w:val="22"/>
        </w:rPr>
        <w:t>.</w:t>
      </w:r>
    </w:p>
    <w:p w14:paraId="3EB60294" w14:textId="77777777" w:rsidR="00AE292E" w:rsidRPr="00035261" w:rsidRDefault="00AE292E" w:rsidP="00FB5C90">
      <w:pPr>
        <w:ind w:left="720"/>
        <w:rPr>
          <w:sz w:val="22"/>
        </w:rPr>
      </w:pPr>
    </w:p>
    <w:p w14:paraId="678DC859" w14:textId="390E1E1F" w:rsidR="00AE292E" w:rsidRPr="00035261" w:rsidRDefault="0023771E" w:rsidP="00FB5C90">
      <w:pPr>
        <w:ind w:left="720"/>
        <w:rPr>
          <w:sz w:val="22"/>
        </w:rPr>
      </w:pPr>
      <w:r w:rsidRPr="00035261">
        <w:rPr>
          <w:sz w:val="22"/>
          <w:u w:val="single"/>
        </w:rPr>
        <w:t>Prior Authorization (PA)</w:t>
      </w:r>
      <w:r w:rsidRPr="00035261">
        <w:rPr>
          <w:sz w:val="22"/>
        </w:rPr>
        <w:t>.  An approval, modification, deferral</w:t>
      </w:r>
      <w:r w:rsidR="00230FF0" w:rsidRPr="00035261">
        <w:rPr>
          <w:sz w:val="22"/>
        </w:rPr>
        <w:t>,</w:t>
      </w:r>
      <w:r w:rsidRPr="00035261">
        <w:rPr>
          <w:sz w:val="22"/>
        </w:rPr>
        <w:t xml:space="preserve"> or denial for PCA </w:t>
      </w:r>
      <w:r w:rsidR="00230FF0" w:rsidRPr="00035261">
        <w:rPr>
          <w:sz w:val="22"/>
        </w:rPr>
        <w:t>s</w:t>
      </w:r>
      <w:r w:rsidRPr="00035261">
        <w:rPr>
          <w:sz w:val="22"/>
        </w:rPr>
        <w:t xml:space="preserve">ervices to the </w:t>
      </w:r>
      <w:r w:rsidR="00230FF0" w:rsidRPr="00035261">
        <w:rPr>
          <w:sz w:val="22"/>
        </w:rPr>
        <w:t>c</w:t>
      </w:r>
      <w:r w:rsidRPr="00035261">
        <w:rPr>
          <w:sz w:val="22"/>
        </w:rPr>
        <w:t xml:space="preserve">onsumer by </w:t>
      </w:r>
      <w:r w:rsidR="00784BED" w:rsidRPr="00035261">
        <w:rPr>
          <w:sz w:val="22"/>
        </w:rPr>
        <w:t xml:space="preserve">the </w:t>
      </w:r>
      <w:r w:rsidRPr="00035261">
        <w:rPr>
          <w:sz w:val="22"/>
        </w:rPr>
        <w:t>MassHealth</w:t>
      </w:r>
      <w:r w:rsidR="00784BED" w:rsidRPr="00035261">
        <w:rPr>
          <w:sz w:val="22"/>
        </w:rPr>
        <w:t xml:space="preserve"> agency</w:t>
      </w:r>
      <w:r w:rsidRPr="00035261">
        <w:rPr>
          <w:sz w:val="22"/>
        </w:rPr>
        <w:t xml:space="preserve"> in accordance with 130 CMR 422.416</w:t>
      </w:r>
      <w:r w:rsidR="008F12DC" w:rsidRPr="00035261">
        <w:rPr>
          <w:sz w:val="22"/>
        </w:rPr>
        <w:t xml:space="preserve">:  </w:t>
      </w:r>
      <w:r w:rsidR="008F12DC" w:rsidRPr="00035261">
        <w:rPr>
          <w:i/>
          <w:sz w:val="22"/>
        </w:rPr>
        <w:t>PCA Program:  Prior Authorization</w:t>
      </w:r>
      <w:r w:rsidR="00A84AC2" w:rsidRPr="00035261">
        <w:rPr>
          <w:i/>
          <w:sz w:val="22"/>
        </w:rPr>
        <w:t xml:space="preserve"> </w:t>
      </w:r>
      <w:r w:rsidR="00784BED" w:rsidRPr="00035261">
        <w:rPr>
          <w:i/>
          <w:sz w:val="22"/>
        </w:rPr>
        <w:t>for PCA Services</w:t>
      </w:r>
      <w:r w:rsidRPr="00035261">
        <w:rPr>
          <w:sz w:val="22"/>
        </w:rPr>
        <w:t xml:space="preserve"> and </w:t>
      </w:r>
      <w:r w:rsidR="00BF566A" w:rsidRPr="00035261">
        <w:rPr>
          <w:sz w:val="22"/>
        </w:rPr>
        <w:t xml:space="preserve">130 CMR </w:t>
      </w:r>
      <w:r w:rsidRPr="00035261">
        <w:rPr>
          <w:sz w:val="22"/>
        </w:rPr>
        <w:t>422.418</w:t>
      </w:r>
      <w:r w:rsidR="008F12DC" w:rsidRPr="00035261">
        <w:rPr>
          <w:sz w:val="22"/>
        </w:rPr>
        <w:t xml:space="preserve">:  </w:t>
      </w:r>
      <w:r w:rsidR="008F12DC" w:rsidRPr="00035261">
        <w:rPr>
          <w:i/>
          <w:sz w:val="22"/>
        </w:rPr>
        <w:t>PCA Program:  Special Payments</w:t>
      </w:r>
      <w:r w:rsidRPr="00035261">
        <w:rPr>
          <w:sz w:val="22"/>
        </w:rPr>
        <w:t>.</w:t>
      </w:r>
    </w:p>
    <w:p w14:paraId="454BDD57" w14:textId="77777777" w:rsidR="00AE292E" w:rsidRPr="00035261" w:rsidRDefault="00AE292E" w:rsidP="00FB5C90">
      <w:pPr>
        <w:ind w:left="720"/>
        <w:rPr>
          <w:sz w:val="22"/>
        </w:rPr>
      </w:pPr>
    </w:p>
    <w:p w14:paraId="0A7738BC" w14:textId="77777777" w:rsidR="00AE292E" w:rsidRPr="00035261" w:rsidRDefault="0023771E" w:rsidP="00FB5C90">
      <w:pPr>
        <w:ind w:left="720"/>
        <w:rPr>
          <w:sz w:val="22"/>
        </w:rPr>
      </w:pPr>
      <w:r w:rsidRPr="00035261">
        <w:rPr>
          <w:sz w:val="22"/>
          <w:u w:val="single"/>
        </w:rPr>
        <w:t>Publicly</w:t>
      </w:r>
      <w:r w:rsidR="00DD79F0" w:rsidRPr="00035261">
        <w:rPr>
          <w:sz w:val="22"/>
          <w:u w:val="single"/>
        </w:rPr>
        <w:t xml:space="preserve"> </w:t>
      </w:r>
      <w:r w:rsidRPr="00035261">
        <w:rPr>
          <w:sz w:val="22"/>
          <w:u w:val="single"/>
        </w:rPr>
        <w:t>Aided Individual</w:t>
      </w:r>
      <w:r w:rsidRPr="00035261">
        <w:rPr>
          <w:sz w:val="22"/>
        </w:rPr>
        <w:t>.  A person who receives health care and services for which a governmental unit is in whole or in part liable under a statutory program of public assistance.</w:t>
      </w:r>
      <w:r w:rsidR="001D4146" w:rsidRPr="00035261">
        <w:rPr>
          <w:sz w:val="22"/>
        </w:rPr>
        <w:t xml:space="preserve"> </w:t>
      </w:r>
      <w:r w:rsidRPr="00035261">
        <w:rPr>
          <w:sz w:val="22"/>
        </w:rPr>
        <w:t xml:space="preserve">This includes a </w:t>
      </w:r>
      <w:r w:rsidR="00230FF0" w:rsidRPr="00035261">
        <w:rPr>
          <w:sz w:val="22"/>
        </w:rPr>
        <w:t>c</w:t>
      </w:r>
      <w:r w:rsidRPr="00035261">
        <w:rPr>
          <w:sz w:val="22"/>
        </w:rPr>
        <w:t>onsumer.</w:t>
      </w:r>
    </w:p>
    <w:p w14:paraId="1AC84DE1" w14:textId="77777777" w:rsidR="00AE292E" w:rsidRPr="00035261" w:rsidRDefault="00AE292E" w:rsidP="00FB5C90">
      <w:pPr>
        <w:ind w:left="720"/>
        <w:rPr>
          <w:sz w:val="22"/>
        </w:rPr>
      </w:pPr>
    </w:p>
    <w:p w14:paraId="11607274" w14:textId="125F4481" w:rsidR="00AE292E" w:rsidRPr="00035261" w:rsidRDefault="0023771E" w:rsidP="00FB5C90">
      <w:pPr>
        <w:ind w:left="720"/>
        <w:rPr>
          <w:sz w:val="22"/>
        </w:rPr>
      </w:pPr>
      <w:r w:rsidRPr="00035261">
        <w:rPr>
          <w:sz w:val="22"/>
          <w:u w:val="single"/>
        </w:rPr>
        <w:t>Reevaluation</w:t>
      </w:r>
      <w:r w:rsidRPr="00035261">
        <w:rPr>
          <w:sz w:val="22"/>
        </w:rPr>
        <w:t xml:space="preserve">.  A determination of the scope and type of PCA services </w:t>
      </w:r>
      <w:r w:rsidR="00784BED" w:rsidRPr="00035261">
        <w:rPr>
          <w:sz w:val="22"/>
        </w:rPr>
        <w:t xml:space="preserve">to be </w:t>
      </w:r>
      <w:r w:rsidRPr="00035261">
        <w:rPr>
          <w:sz w:val="22"/>
        </w:rPr>
        <w:t xml:space="preserve">provided to a </w:t>
      </w:r>
      <w:r w:rsidR="00784BED" w:rsidRPr="00035261">
        <w:rPr>
          <w:sz w:val="22"/>
        </w:rPr>
        <w:t xml:space="preserve">member </w:t>
      </w:r>
      <w:r w:rsidRPr="00035261">
        <w:rPr>
          <w:sz w:val="22"/>
        </w:rPr>
        <w:t xml:space="preserve">who has requested a continuation of PCA services because the current authorization is expiring. The </w:t>
      </w:r>
      <w:r w:rsidR="00230FF0" w:rsidRPr="00035261">
        <w:rPr>
          <w:sz w:val="22"/>
        </w:rPr>
        <w:t>r</w:t>
      </w:r>
      <w:r w:rsidRPr="00035261">
        <w:rPr>
          <w:sz w:val="22"/>
        </w:rPr>
        <w:t>eevaluation is conducted in accordance with 130 CMR 422.422</w:t>
      </w:r>
      <w:r w:rsidR="007F666C" w:rsidRPr="00035261">
        <w:rPr>
          <w:sz w:val="22"/>
        </w:rPr>
        <w:t>(D):</w:t>
      </w:r>
      <w:r w:rsidR="00CF3A2F" w:rsidRPr="00035261">
        <w:rPr>
          <w:sz w:val="22"/>
        </w:rPr>
        <w:t xml:space="preserve">  </w:t>
      </w:r>
      <w:r w:rsidR="007F666C" w:rsidRPr="00035261">
        <w:rPr>
          <w:i/>
          <w:sz w:val="22"/>
        </w:rPr>
        <w:t>Reevaluation</w:t>
      </w:r>
      <w:r w:rsidRPr="00035261">
        <w:rPr>
          <w:sz w:val="22"/>
        </w:rPr>
        <w:t>.</w:t>
      </w:r>
    </w:p>
    <w:p w14:paraId="3C138B15" w14:textId="77777777" w:rsidR="00AE292E" w:rsidRPr="00035261" w:rsidRDefault="00AE292E" w:rsidP="00FB5C90">
      <w:pPr>
        <w:ind w:left="720"/>
        <w:rPr>
          <w:sz w:val="22"/>
        </w:rPr>
      </w:pPr>
    </w:p>
    <w:p w14:paraId="54CB6E48" w14:textId="5197AA78" w:rsidR="00AE292E" w:rsidRPr="00035261" w:rsidRDefault="0023771E" w:rsidP="00FB5C90">
      <w:pPr>
        <w:ind w:left="720"/>
        <w:rPr>
          <w:sz w:val="22"/>
        </w:rPr>
      </w:pPr>
      <w:r w:rsidRPr="00035261">
        <w:rPr>
          <w:sz w:val="22"/>
          <w:u w:val="single"/>
        </w:rPr>
        <w:t>Service Agreement</w:t>
      </w:r>
      <w:r w:rsidRPr="00035261">
        <w:rPr>
          <w:sz w:val="22"/>
        </w:rPr>
        <w:t>.  A written plan of services, consistent with the requirements of 130 CMR 422.423</w:t>
      </w:r>
      <w:r w:rsidR="00DA3763" w:rsidRPr="00035261">
        <w:rPr>
          <w:sz w:val="22"/>
        </w:rPr>
        <w:t xml:space="preserve">:  </w:t>
      </w:r>
      <w:r w:rsidR="00DA3763" w:rsidRPr="00035261">
        <w:rPr>
          <w:i/>
          <w:sz w:val="22"/>
        </w:rPr>
        <w:t>PCA Program:  Service Agreement</w:t>
      </w:r>
      <w:r w:rsidRPr="00035261">
        <w:rPr>
          <w:sz w:val="22"/>
        </w:rPr>
        <w:t xml:space="preserve"> and the PCM </w:t>
      </w:r>
      <w:r w:rsidR="00183733" w:rsidRPr="00035261">
        <w:rPr>
          <w:sz w:val="22"/>
        </w:rPr>
        <w:t xml:space="preserve">functions </w:t>
      </w:r>
      <w:r w:rsidRPr="00035261">
        <w:rPr>
          <w:sz w:val="22"/>
        </w:rPr>
        <w:t xml:space="preserve">contract, that is developed jointly by the </w:t>
      </w:r>
      <w:r w:rsidR="00183733" w:rsidRPr="00035261">
        <w:rPr>
          <w:sz w:val="22"/>
        </w:rPr>
        <w:t>PCM</w:t>
      </w:r>
      <w:r w:rsidRPr="00035261">
        <w:rPr>
          <w:sz w:val="22"/>
        </w:rPr>
        <w:t xml:space="preserve"> agency</w:t>
      </w:r>
      <w:r w:rsidR="00381BD1" w:rsidRPr="00035261">
        <w:rPr>
          <w:sz w:val="22"/>
        </w:rPr>
        <w:t>;</w:t>
      </w:r>
      <w:r w:rsidRPr="00035261">
        <w:rPr>
          <w:sz w:val="22"/>
        </w:rPr>
        <w:t xml:space="preserve"> the member</w:t>
      </w:r>
      <w:r w:rsidR="00381BD1" w:rsidRPr="00035261">
        <w:rPr>
          <w:sz w:val="22"/>
        </w:rPr>
        <w:t>;</w:t>
      </w:r>
      <w:r w:rsidRPr="00035261">
        <w:rPr>
          <w:sz w:val="22"/>
        </w:rPr>
        <w:t xml:space="preserve"> and the member’s surrogate, if any</w:t>
      </w:r>
      <w:r w:rsidR="002947BA" w:rsidRPr="00035261">
        <w:rPr>
          <w:sz w:val="22"/>
        </w:rPr>
        <w:t xml:space="preserve">. The service agreement </w:t>
      </w:r>
      <w:r w:rsidRPr="00035261">
        <w:rPr>
          <w:sz w:val="22"/>
        </w:rPr>
        <w:t xml:space="preserve">describes the responsibilities of the PCA, the member, the surrogate, the fiscal intermediary, and the </w:t>
      </w:r>
      <w:r w:rsidR="00183733" w:rsidRPr="00035261">
        <w:rPr>
          <w:sz w:val="22"/>
        </w:rPr>
        <w:t>PCM</w:t>
      </w:r>
      <w:r w:rsidRPr="00035261">
        <w:rPr>
          <w:sz w:val="22"/>
        </w:rPr>
        <w:t xml:space="preserve"> agency. If the member does not require a surrogate, the service agreement must state that the member is solely responsible for the management tasks, including hiring, firing, scheduling, training, supervising</w:t>
      </w:r>
      <w:r w:rsidR="00230FF0" w:rsidRPr="00035261">
        <w:rPr>
          <w:sz w:val="22"/>
        </w:rPr>
        <w:t>,</w:t>
      </w:r>
      <w:r w:rsidRPr="00035261">
        <w:rPr>
          <w:sz w:val="22"/>
        </w:rPr>
        <w:t xml:space="preserve"> and otherwise directing the PCA. The service agreement must also describe the type and frequency of functional skills training that the member and the surrogate, if appropriate, require from the </w:t>
      </w:r>
      <w:r w:rsidR="00183733" w:rsidRPr="00035261">
        <w:rPr>
          <w:sz w:val="22"/>
        </w:rPr>
        <w:t>PCM</w:t>
      </w:r>
      <w:r w:rsidRPr="00035261">
        <w:rPr>
          <w:sz w:val="22"/>
        </w:rPr>
        <w:t xml:space="preserve"> agency to manage the PCA </w:t>
      </w:r>
      <w:r w:rsidR="00230FF0" w:rsidRPr="00035261">
        <w:rPr>
          <w:sz w:val="22"/>
        </w:rPr>
        <w:t>p</w:t>
      </w:r>
      <w:r w:rsidRPr="00035261">
        <w:rPr>
          <w:sz w:val="22"/>
        </w:rPr>
        <w:t>rogram successfully.</w:t>
      </w:r>
    </w:p>
    <w:p w14:paraId="4E1818B5" w14:textId="2CAE7958" w:rsidR="00183733" w:rsidRPr="00035261" w:rsidRDefault="00183733" w:rsidP="00B51458">
      <w:pPr>
        <w:rPr>
          <w:sz w:val="22"/>
        </w:rPr>
      </w:pPr>
    </w:p>
    <w:p w14:paraId="0D78C826" w14:textId="69205C80" w:rsidR="00AE292E" w:rsidRPr="00035261" w:rsidRDefault="0023771E" w:rsidP="005E4F9A">
      <w:pPr>
        <w:keepNext/>
        <w:keepLines/>
        <w:ind w:left="720"/>
        <w:rPr>
          <w:sz w:val="22"/>
        </w:rPr>
      </w:pPr>
      <w:r w:rsidRPr="00035261">
        <w:rPr>
          <w:sz w:val="22"/>
          <w:u w:val="single"/>
        </w:rPr>
        <w:t>Uniform Financial Statement and Independent Auditor’s Report (UFR)</w:t>
      </w:r>
      <w:r w:rsidRPr="00035261">
        <w:rPr>
          <w:sz w:val="22"/>
        </w:rPr>
        <w:t>.  An annual fiscal filing requirement of revenue and expense activity for programs funded fully or in part by contracts with the Commonwealth. The Operational Services Division issues instructions for UFR preparation and compliance under 808 CMR 1.00</w:t>
      </w:r>
      <w:r w:rsidR="00DA3763" w:rsidRPr="00035261">
        <w:rPr>
          <w:sz w:val="22"/>
        </w:rPr>
        <w:t xml:space="preserve">:  </w:t>
      </w:r>
      <w:r w:rsidR="00DA3763" w:rsidRPr="00035261">
        <w:rPr>
          <w:i/>
          <w:sz w:val="22"/>
        </w:rPr>
        <w:t>Compliance, Reporting and Auditing for Human and Social Services</w:t>
      </w:r>
      <w:r w:rsidRPr="00035261">
        <w:rPr>
          <w:sz w:val="22"/>
        </w:rPr>
        <w:t>.</w:t>
      </w:r>
    </w:p>
    <w:p w14:paraId="6DA31EF6" w14:textId="77777777" w:rsidR="0023771E" w:rsidRPr="00035261" w:rsidRDefault="0023771E">
      <w:pPr>
        <w:rPr>
          <w:sz w:val="22"/>
        </w:rPr>
      </w:pPr>
    </w:p>
    <w:p w14:paraId="25E7B64F" w14:textId="77777777" w:rsidR="0023771E" w:rsidRPr="00035261" w:rsidRDefault="00BE03D9" w:rsidP="005E4F9A">
      <w:pPr>
        <w:keepNext/>
        <w:keepLines/>
        <w:rPr>
          <w:sz w:val="22"/>
          <w:u w:val="single"/>
        </w:rPr>
      </w:pPr>
      <w:r w:rsidRPr="00035261">
        <w:rPr>
          <w:sz w:val="22"/>
          <w:u w:val="single"/>
        </w:rPr>
        <w:lastRenderedPageBreak/>
        <w:t>309.03:  </w:t>
      </w:r>
      <w:r w:rsidR="0023771E" w:rsidRPr="00035261">
        <w:rPr>
          <w:sz w:val="22"/>
          <w:u w:val="single"/>
        </w:rPr>
        <w:t>General Rate Provisions</w:t>
      </w:r>
    </w:p>
    <w:p w14:paraId="4549C0C0" w14:textId="77777777" w:rsidR="0023771E" w:rsidRPr="00035261" w:rsidRDefault="0023771E" w:rsidP="005E4F9A">
      <w:pPr>
        <w:keepNext/>
        <w:keepLines/>
        <w:rPr>
          <w:sz w:val="22"/>
        </w:rPr>
      </w:pPr>
    </w:p>
    <w:p w14:paraId="39746D9A" w14:textId="00A69679" w:rsidR="0023771E" w:rsidRPr="00035261" w:rsidRDefault="0023771E" w:rsidP="005E4F9A">
      <w:pPr>
        <w:keepNext/>
        <w:keepLines/>
        <w:ind w:left="720"/>
        <w:rPr>
          <w:sz w:val="22"/>
        </w:rPr>
      </w:pPr>
      <w:r w:rsidRPr="00035261">
        <w:rPr>
          <w:sz w:val="22"/>
        </w:rPr>
        <w:t>(1)</w:t>
      </w:r>
      <w:r w:rsidR="00DD79F0" w:rsidRPr="00035261">
        <w:rPr>
          <w:sz w:val="22"/>
        </w:rPr>
        <w:t xml:space="preserve"> </w:t>
      </w:r>
      <w:r w:rsidRPr="00035261">
        <w:rPr>
          <w:sz w:val="22"/>
        </w:rPr>
        <w:t xml:space="preserve"> </w:t>
      </w:r>
      <w:r w:rsidRPr="00035261">
        <w:rPr>
          <w:sz w:val="22"/>
          <w:u w:val="single"/>
        </w:rPr>
        <w:t>Services</w:t>
      </w:r>
      <w:r w:rsidR="00183733" w:rsidRPr="00035261">
        <w:rPr>
          <w:sz w:val="22"/>
          <w:u w:val="single"/>
        </w:rPr>
        <w:t xml:space="preserve"> or Functions</w:t>
      </w:r>
      <w:r w:rsidRPr="00035261">
        <w:rPr>
          <w:sz w:val="22"/>
          <w:u w:val="single"/>
        </w:rPr>
        <w:t xml:space="preserve"> Included in the Rate</w:t>
      </w:r>
      <w:r w:rsidRPr="00035261">
        <w:rPr>
          <w:sz w:val="22"/>
        </w:rPr>
        <w:t>.  The approved rate include</w:t>
      </w:r>
      <w:r w:rsidR="00230FF0" w:rsidRPr="00035261">
        <w:rPr>
          <w:sz w:val="22"/>
        </w:rPr>
        <w:t>s</w:t>
      </w:r>
      <w:r w:rsidRPr="00035261">
        <w:rPr>
          <w:sz w:val="22"/>
        </w:rPr>
        <w:t xml:space="preserve"> payment for care and services</w:t>
      </w:r>
      <w:r w:rsidR="00183733" w:rsidRPr="00035261">
        <w:rPr>
          <w:sz w:val="22"/>
        </w:rPr>
        <w:t xml:space="preserve"> or functions</w:t>
      </w:r>
      <w:r w:rsidRPr="00035261">
        <w:rPr>
          <w:sz w:val="22"/>
        </w:rPr>
        <w:t xml:space="preserve"> listed </w:t>
      </w:r>
      <w:r w:rsidR="00B93CF3" w:rsidRPr="00035261">
        <w:rPr>
          <w:sz w:val="22"/>
        </w:rPr>
        <w:t xml:space="preserve">in 101 CMR 309.03(4) </w:t>
      </w:r>
      <w:r w:rsidRPr="00035261">
        <w:rPr>
          <w:sz w:val="22"/>
        </w:rPr>
        <w:t xml:space="preserve">that are part of the </w:t>
      </w:r>
      <w:r w:rsidR="004B560A" w:rsidRPr="00035261">
        <w:rPr>
          <w:sz w:val="22"/>
        </w:rPr>
        <w:t>PCA</w:t>
      </w:r>
      <w:r w:rsidRPr="00035261">
        <w:rPr>
          <w:sz w:val="22"/>
        </w:rPr>
        <w:t xml:space="preserve"> program under </w:t>
      </w:r>
      <w:r w:rsidR="00BF145C" w:rsidRPr="00035261">
        <w:rPr>
          <w:sz w:val="22"/>
        </w:rPr>
        <w:t>130 CMR 422.401</w:t>
      </w:r>
      <w:r w:rsidR="00A45CBA" w:rsidRPr="00035261">
        <w:rPr>
          <w:sz w:val="22"/>
        </w:rPr>
        <w:t xml:space="preserve"> </w:t>
      </w:r>
      <w:r w:rsidR="00BF145C" w:rsidRPr="00035261">
        <w:rPr>
          <w:sz w:val="22"/>
        </w:rPr>
        <w:t>through 130 CMR 422.423</w:t>
      </w:r>
      <w:r w:rsidR="00A45CBA" w:rsidRPr="00035261">
        <w:rPr>
          <w:sz w:val="22"/>
        </w:rPr>
        <w:t xml:space="preserve"> </w:t>
      </w:r>
      <w:r w:rsidRPr="00035261">
        <w:rPr>
          <w:sz w:val="22"/>
        </w:rPr>
        <w:t>subject only to the terms of the purchase agreement between the eligible provider and the purchasing governmental unit.</w:t>
      </w:r>
    </w:p>
    <w:p w14:paraId="429D7D58" w14:textId="77777777" w:rsidR="00B93CF3" w:rsidRPr="00035261" w:rsidRDefault="00B93CF3">
      <w:pPr>
        <w:ind w:left="720"/>
        <w:rPr>
          <w:sz w:val="22"/>
        </w:rPr>
      </w:pPr>
    </w:p>
    <w:p w14:paraId="2EDE6EFD" w14:textId="11E74DD1" w:rsidR="0023771E" w:rsidRPr="00035261" w:rsidRDefault="0023771E">
      <w:pPr>
        <w:ind w:left="720"/>
        <w:rPr>
          <w:sz w:val="22"/>
        </w:rPr>
      </w:pPr>
      <w:r w:rsidRPr="00035261">
        <w:rPr>
          <w:sz w:val="22"/>
        </w:rPr>
        <w:t>(2)</w:t>
      </w:r>
      <w:r w:rsidR="00DD79F0" w:rsidRPr="00035261">
        <w:rPr>
          <w:sz w:val="22"/>
        </w:rPr>
        <w:t xml:space="preserve"> </w:t>
      </w:r>
      <w:r w:rsidRPr="00035261">
        <w:rPr>
          <w:sz w:val="22"/>
        </w:rPr>
        <w:t xml:space="preserve"> </w:t>
      </w:r>
      <w:r w:rsidRPr="00035261">
        <w:rPr>
          <w:sz w:val="22"/>
          <w:u w:val="single"/>
        </w:rPr>
        <w:t>Reimbursement as Full Payment</w:t>
      </w:r>
      <w:r w:rsidRPr="00035261">
        <w:rPr>
          <w:sz w:val="22"/>
        </w:rPr>
        <w:t xml:space="preserve">. </w:t>
      </w:r>
      <w:r w:rsidR="00D7108A" w:rsidRPr="00035261">
        <w:rPr>
          <w:sz w:val="22"/>
        </w:rPr>
        <w:t xml:space="preserve"> </w:t>
      </w:r>
      <w:r w:rsidRPr="00035261">
        <w:rPr>
          <w:sz w:val="22"/>
        </w:rPr>
        <w:t xml:space="preserve">Each eligible provider </w:t>
      </w:r>
      <w:r w:rsidR="00E871C4" w:rsidRPr="00035261">
        <w:rPr>
          <w:sz w:val="22"/>
        </w:rPr>
        <w:t>must</w:t>
      </w:r>
      <w:r w:rsidRPr="00035261">
        <w:rPr>
          <w:sz w:val="22"/>
        </w:rPr>
        <w:t>, as a condition of acceptance of payment made by the purchasing governmental unit for services rendered, accept the approved program rate as full payment and discharge of all obligations for services rendered. Any third</w:t>
      </w:r>
      <w:r w:rsidR="00933CF0" w:rsidRPr="00035261">
        <w:rPr>
          <w:sz w:val="22"/>
        </w:rPr>
        <w:t>-</w:t>
      </w:r>
      <w:r w:rsidRPr="00035261">
        <w:rPr>
          <w:sz w:val="22"/>
        </w:rPr>
        <w:t xml:space="preserve">party payments received on behalf of a </w:t>
      </w:r>
      <w:r w:rsidR="00B93CF3" w:rsidRPr="00035261">
        <w:rPr>
          <w:sz w:val="22"/>
        </w:rPr>
        <w:t>p</w:t>
      </w:r>
      <w:r w:rsidRPr="00035261">
        <w:rPr>
          <w:sz w:val="22"/>
        </w:rPr>
        <w:t>ublicly</w:t>
      </w:r>
      <w:r w:rsidR="00E871C4" w:rsidRPr="00035261">
        <w:rPr>
          <w:sz w:val="22"/>
        </w:rPr>
        <w:t xml:space="preserve"> </w:t>
      </w:r>
      <w:r w:rsidR="00B93CF3" w:rsidRPr="00035261">
        <w:rPr>
          <w:sz w:val="22"/>
        </w:rPr>
        <w:t>a</w:t>
      </w:r>
      <w:r w:rsidRPr="00035261">
        <w:rPr>
          <w:sz w:val="22"/>
        </w:rPr>
        <w:t xml:space="preserve">ided </w:t>
      </w:r>
      <w:r w:rsidR="00B93CF3" w:rsidRPr="00035261">
        <w:rPr>
          <w:sz w:val="22"/>
        </w:rPr>
        <w:t>c</w:t>
      </w:r>
      <w:r w:rsidRPr="00035261">
        <w:rPr>
          <w:sz w:val="22"/>
        </w:rPr>
        <w:t xml:space="preserve">onsumer </w:t>
      </w:r>
      <w:r w:rsidR="001D4146" w:rsidRPr="00035261">
        <w:rPr>
          <w:sz w:val="22"/>
        </w:rPr>
        <w:t xml:space="preserve">will </w:t>
      </w:r>
      <w:r w:rsidRPr="00035261">
        <w:rPr>
          <w:sz w:val="22"/>
        </w:rPr>
        <w:t xml:space="preserve">reduce, by that amount, the amount of the purchasing governmental unit’s obligation for services rendered to the </w:t>
      </w:r>
      <w:r w:rsidR="00B93CF3" w:rsidRPr="00035261">
        <w:rPr>
          <w:sz w:val="22"/>
        </w:rPr>
        <w:t>c</w:t>
      </w:r>
      <w:r w:rsidRPr="00035261">
        <w:rPr>
          <w:sz w:val="22"/>
        </w:rPr>
        <w:t xml:space="preserve">onsumer. </w:t>
      </w:r>
    </w:p>
    <w:p w14:paraId="2654A778" w14:textId="77777777" w:rsidR="00B93CF3" w:rsidRPr="00035261" w:rsidRDefault="00B93CF3">
      <w:pPr>
        <w:ind w:left="720"/>
        <w:rPr>
          <w:sz w:val="22"/>
        </w:rPr>
      </w:pPr>
    </w:p>
    <w:p w14:paraId="18A96BFB" w14:textId="77777777" w:rsidR="0023771E" w:rsidRPr="00035261" w:rsidRDefault="0023771E">
      <w:pPr>
        <w:ind w:left="720"/>
        <w:rPr>
          <w:sz w:val="22"/>
        </w:rPr>
      </w:pPr>
      <w:r w:rsidRPr="00035261">
        <w:rPr>
          <w:sz w:val="22"/>
        </w:rPr>
        <w:t>(3)</w:t>
      </w:r>
      <w:r w:rsidR="00DD79F0" w:rsidRPr="00035261">
        <w:rPr>
          <w:sz w:val="22"/>
        </w:rPr>
        <w:t xml:space="preserve"> </w:t>
      </w:r>
      <w:r w:rsidRPr="00035261">
        <w:rPr>
          <w:sz w:val="22"/>
        </w:rPr>
        <w:t xml:space="preserve"> </w:t>
      </w:r>
      <w:r w:rsidRPr="00035261">
        <w:rPr>
          <w:sz w:val="22"/>
          <w:u w:val="single"/>
        </w:rPr>
        <w:t>Payment Limitation</w:t>
      </w:r>
      <w:r w:rsidRPr="00035261">
        <w:rPr>
          <w:sz w:val="22"/>
        </w:rPr>
        <w:t xml:space="preserve">.  Except as provided in </w:t>
      </w:r>
      <w:r w:rsidR="000F26AA" w:rsidRPr="00035261">
        <w:rPr>
          <w:sz w:val="22"/>
        </w:rPr>
        <w:t>101 CMR 309.03</w:t>
      </w:r>
      <w:r w:rsidRPr="00035261">
        <w:rPr>
          <w:sz w:val="22"/>
        </w:rPr>
        <w:t>(2), no purchasing governmental unit may pay less than, or more than, the approved program rate.</w:t>
      </w:r>
    </w:p>
    <w:p w14:paraId="36A0374E" w14:textId="77777777" w:rsidR="00B93CF3" w:rsidRPr="00035261" w:rsidRDefault="00B93CF3" w:rsidP="008D53B8">
      <w:pPr>
        <w:ind w:left="720"/>
        <w:rPr>
          <w:sz w:val="22"/>
        </w:rPr>
      </w:pPr>
    </w:p>
    <w:p w14:paraId="3B766AE0" w14:textId="6BBB51BF" w:rsidR="004012B8" w:rsidRPr="00035261" w:rsidRDefault="0023771E" w:rsidP="008D53B8">
      <w:pPr>
        <w:ind w:left="720"/>
        <w:rPr>
          <w:sz w:val="22"/>
          <w:u w:val="single"/>
        </w:rPr>
      </w:pPr>
      <w:r w:rsidRPr="00035261">
        <w:rPr>
          <w:sz w:val="22"/>
        </w:rPr>
        <w:t>(4)</w:t>
      </w:r>
      <w:r w:rsidR="00DD79F0" w:rsidRPr="00035261">
        <w:rPr>
          <w:sz w:val="22"/>
        </w:rPr>
        <w:t xml:space="preserve"> </w:t>
      </w:r>
      <w:r w:rsidR="00153AF2" w:rsidRPr="00035261">
        <w:rPr>
          <w:sz w:val="22"/>
        </w:rPr>
        <w:t xml:space="preserve"> </w:t>
      </w:r>
      <w:r w:rsidR="000D58E4" w:rsidRPr="00035261">
        <w:rPr>
          <w:sz w:val="22"/>
          <w:u w:val="single"/>
        </w:rPr>
        <w:t>Rate</w:t>
      </w:r>
      <w:r w:rsidR="004012B8" w:rsidRPr="00035261">
        <w:rPr>
          <w:sz w:val="22"/>
          <w:u w:val="single"/>
        </w:rPr>
        <w:t>s</w:t>
      </w:r>
      <w:r w:rsidR="00153AF2" w:rsidRPr="00035261">
        <w:rPr>
          <w:sz w:val="22"/>
          <w:u w:val="single"/>
        </w:rPr>
        <w:t xml:space="preserve"> of Payment</w:t>
      </w:r>
      <w:r w:rsidR="008D53B8" w:rsidRPr="00035261">
        <w:rPr>
          <w:sz w:val="22"/>
          <w:u w:val="single"/>
        </w:rPr>
        <w:t xml:space="preserve"> for PCM </w:t>
      </w:r>
      <w:r w:rsidR="00183733" w:rsidRPr="00035261">
        <w:rPr>
          <w:sz w:val="22"/>
          <w:u w:val="single"/>
        </w:rPr>
        <w:t xml:space="preserve">Functions </w:t>
      </w:r>
      <w:r w:rsidR="009D311E" w:rsidRPr="00035261">
        <w:rPr>
          <w:sz w:val="22"/>
          <w:u w:val="single"/>
        </w:rPr>
        <w:t xml:space="preserve">Effective </w:t>
      </w:r>
      <w:r w:rsidR="00B32D96" w:rsidRPr="00035261">
        <w:rPr>
          <w:sz w:val="22"/>
          <w:u w:val="single"/>
        </w:rPr>
        <w:t>July 1, 2023</w:t>
      </w:r>
      <w:r w:rsidR="008D53B8" w:rsidRPr="00035261">
        <w:rPr>
          <w:sz w:val="22"/>
        </w:rPr>
        <w:t>.</w:t>
      </w:r>
    </w:p>
    <w:p w14:paraId="48EEEE6A" w14:textId="77777777" w:rsidR="00AE292E" w:rsidRPr="00035261" w:rsidRDefault="00AE292E" w:rsidP="00FB5C90">
      <w:pPr>
        <w:ind w:left="1080"/>
        <w:rPr>
          <w:sz w:val="22"/>
        </w:rPr>
      </w:pPr>
    </w:p>
    <w:tbl>
      <w:tblPr>
        <w:tblW w:w="96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080"/>
        <w:gridCol w:w="990"/>
        <w:gridCol w:w="990"/>
        <w:gridCol w:w="5814"/>
      </w:tblGrid>
      <w:tr w:rsidR="0023771E" w:rsidRPr="00035261" w14:paraId="2EC3E517" w14:textId="77777777" w:rsidTr="005E4F9A">
        <w:trPr>
          <w:cantSplit/>
          <w:tblHeader/>
        </w:trPr>
        <w:tc>
          <w:tcPr>
            <w:tcW w:w="810" w:type="dxa"/>
            <w:vAlign w:val="center"/>
          </w:tcPr>
          <w:p w14:paraId="113D2696" w14:textId="77777777" w:rsidR="0023771E" w:rsidRPr="00035261" w:rsidRDefault="0023771E" w:rsidP="00093859">
            <w:pPr>
              <w:jc w:val="center"/>
              <w:rPr>
                <w:b/>
                <w:sz w:val="22"/>
              </w:rPr>
            </w:pPr>
            <w:r w:rsidRPr="00035261">
              <w:rPr>
                <w:b/>
                <w:sz w:val="22"/>
              </w:rPr>
              <w:t>Code</w:t>
            </w:r>
          </w:p>
        </w:tc>
        <w:tc>
          <w:tcPr>
            <w:tcW w:w="1080" w:type="dxa"/>
            <w:vAlign w:val="center"/>
          </w:tcPr>
          <w:p w14:paraId="71FE064E" w14:textId="77777777" w:rsidR="0023771E" w:rsidRPr="00035261" w:rsidRDefault="0023771E" w:rsidP="00093859">
            <w:pPr>
              <w:jc w:val="center"/>
              <w:rPr>
                <w:b/>
                <w:sz w:val="22"/>
              </w:rPr>
            </w:pPr>
            <w:r w:rsidRPr="00035261">
              <w:rPr>
                <w:b/>
                <w:sz w:val="22"/>
              </w:rPr>
              <w:t>Modifier</w:t>
            </w:r>
          </w:p>
        </w:tc>
        <w:tc>
          <w:tcPr>
            <w:tcW w:w="990" w:type="dxa"/>
            <w:vAlign w:val="center"/>
          </w:tcPr>
          <w:p w14:paraId="3944D8EB" w14:textId="77777777" w:rsidR="0023771E" w:rsidRPr="00035261" w:rsidRDefault="0023771E" w:rsidP="00093859">
            <w:pPr>
              <w:jc w:val="center"/>
              <w:rPr>
                <w:b/>
                <w:sz w:val="22"/>
              </w:rPr>
            </w:pPr>
            <w:r w:rsidRPr="00035261">
              <w:rPr>
                <w:b/>
                <w:sz w:val="22"/>
              </w:rPr>
              <w:t>Rate</w:t>
            </w:r>
          </w:p>
        </w:tc>
        <w:tc>
          <w:tcPr>
            <w:tcW w:w="990" w:type="dxa"/>
            <w:vAlign w:val="center"/>
          </w:tcPr>
          <w:p w14:paraId="21428F82" w14:textId="77777777" w:rsidR="0023771E" w:rsidRPr="00035261" w:rsidRDefault="0023771E" w:rsidP="00093859">
            <w:pPr>
              <w:jc w:val="center"/>
              <w:rPr>
                <w:b/>
                <w:sz w:val="22"/>
              </w:rPr>
            </w:pPr>
            <w:r w:rsidRPr="00035261">
              <w:rPr>
                <w:b/>
                <w:sz w:val="22"/>
              </w:rPr>
              <w:t>Unit</w:t>
            </w:r>
          </w:p>
        </w:tc>
        <w:tc>
          <w:tcPr>
            <w:tcW w:w="5814" w:type="dxa"/>
            <w:vAlign w:val="center"/>
          </w:tcPr>
          <w:p w14:paraId="1188236E" w14:textId="77777777" w:rsidR="0023771E" w:rsidRPr="00035261" w:rsidRDefault="0023771E" w:rsidP="00093859">
            <w:pPr>
              <w:jc w:val="center"/>
              <w:rPr>
                <w:b/>
                <w:sz w:val="22"/>
              </w:rPr>
            </w:pPr>
            <w:r w:rsidRPr="00035261">
              <w:rPr>
                <w:b/>
                <w:sz w:val="22"/>
              </w:rPr>
              <w:t>Description</w:t>
            </w:r>
          </w:p>
        </w:tc>
      </w:tr>
      <w:tr w:rsidR="0086680E" w:rsidRPr="00035261" w14:paraId="05047C0E" w14:textId="77777777" w:rsidTr="005E4F9A">
        <w:trPr>
          <w:cantSplit/>
        </w:trPr>
        <w:tc>
          <w:tcPr>
            <w:tcW w:w="810" w:type="dxa"/>
            <w:vAlign w:val="center"/>
          </w:tcPr>
          <w:p w14:paraId="2C386AB0" w14:textId="77777777" w:rsidR="0086680E" w:rsidRPr="00035261" w:rsidRDefault="0086680E" w:rsidP="0086680E">
            <w:pPr>
              <w:rPr>
                <w:sz w:val="22"/>
              </w:rPr>
            </w:pPr>
            <w:r w:rsidRPr="00035261">
              <w:rPr>
                <w:sz w:val="22"/>
              </w:rPr>
              <w:t>99456</w:t>
            </w:r>
          </w:p>
        </w:tc>
        <w:tc>
          <w:tcPr>
            <w:tcW w:w="1080" w:type="dxa"/>
            <w:vAlign w:val="center"/>
          </w:tcPr>
          <w:p w14:paraId="0B61B8C8" w14:textId="77777777" w:rsidR="0086680E" w:rsidRPr="00035261" w:rsidRDefault="0086680E" w:rsidP="005E4F9A">
            <w:pPr>
              <w:jc w:val="center"/>
              <w:rPr>
                <w:sz w:val="22"/>
              </w:rPr>
            </w:pPr>
          </w:p>
        </w:tc>
        <w:tc>
          <w:tcPr>
            <w:tcW w:w="990" w:type="dxa"/>
            <w:vAlign w:val="center"/>
          </w:tcPr>
          <w:p w14:paraId="3EFA9823" w14:textId="0C3BEACD" w:rsidR="0086680E" w:rsidRPr="00035261" w:rsidRDefault="0086680E" w:rsidP="005E4F9A">
            <w:pPr>
              <w:jc w:val="center"/>
              <w:rPr>
                <w:sz w:val="22"/>
              </w:rPr>
            </w:pPr>
            <w:r w:rsidRPr="00035261">
              <w:rPr>
                <w:sz w:val="22"/>
              </w:rPr>
              <w:t>$265.41</w:t>
            </w:r>
          </w:p>
        </w:tc>
        <w:tc>
          <w:tcPr>
            <w:tcW w:w="990" w:type="dxa"/>
            <w:vAlign w:val="center"/>
          </w:tcPr>
          <w:p w14:paraId="2EAB5B7F" w14:textId="77777777" w:rsidR="0086680E" w:rsidRPr="00035261" w:rsidRDefault="0086680E" w:rsidP="005E4F9A">
            <w:pPr>
              <w:jc w:val="center"/>
              <w:rPr>
                <w:sz w:val="22"/>
              </w:rPr>
            </w:pPr>
            <w:r w:rsidRPr="00035261">
              <w:rPr>
                <w:sz w:val="22"/>
              </w:rPr>
              <w:t>Per Session</w:t>
            </w:r>
          </w:p>
        </w:tc>
        <w:tc>
          <w:tcPr>
            <w:tcW w:w="5814" w:type="dxa"/>
            <w:vAlign w:val="center"/>
          </w:tcPr>
          <w:p w14:paraId="26B43381" w14:textId="3970C23A" w:rsidR="0086680E" w:rsidRPr="00035261" w:rsidRDefault="0086680E" w:rsidP="0086680E">
            <w:pPr>
              <w:rPr>
                <w:sz w:val="22"/>
              </w:rPr>
            </w:pPr>
            <w:r w:rsidRPr="00035261">
              <w:rPr>
                <w:sz w:val="22"/>
              </w:rPr>
              <w:t>Work related or medical disability examination by other than the treating physician that includes:</w:t>
            </w:r>
          </w:p>
          <w:p w14:paraId="32D21CA8" w14:textId="4E2759D5" w:rsidR="0086680E" w:rsidRPr="00035261" w:rsidRDefault="0086680E" w:rsidP="0086680E">
            <w:pPr>
              <w:rPr>
                <w:sz w:val="22"/>
              </w:rPr>
            </w:pPr>
            <w:r w:rsidRPr="00035261">
              <w:rPr>
                <w:sz w:val="22"/>
              </w:rPr>
              <w:t xml:space="preserve">completion of a medical history commensurate with the patient’s </w:t>
            </w:r>
            <w:proofErr w:type="spellStart"/>
            <w:proofErr w:type="gramStart"/>
            <w:r w:rsidRPr="00035261">
              <w:rPr>
                <w:sz w:val="22"/>
              </w:rPr>
              <w:t>condition;</w:t>
            </w:r>
            <w:r w:rsidR="008F3FBE">
              <w:rPr>
                <w:sz w:val="22"/>
              </w:rPr>
              <w:t>g</w:t>
            </w:r>
            <w:r w:rsidR="00677557">
              <w:rPr>
                <w:sz w:val="22"/>
              </w:rPr>
              <w:t>f</w:t>
            </w:r>
            <w:proofErr w:type="spellEnd"/>
            <w:proofErr w:type="gramEnd"/>
          </w:p>
          <w:p w14:paraId="62A93CFF" w14:textId="1FF23CFB" w:rsidR="0086680E" w:rsidRPr="00035261" w:rsidRDefault="0086680E" w:rsidP="0086680E">
            <w:pPr>
              <w:rPr>
                <w:sz w:val="22"/>
              </w:rPr>
            </w:pPr>
            <w:r w:rsidRPr="00035261">
              <w:rPr>
                <w:sz w:val="22"/>
              </w:rPr>
              <w:t xml:space="preserve">performance of an examination commensurate with the patient’s </w:t>
            </w:r>
            <w:proofErr w:type="gramStart"/>
            <w:r w:rsidRPr="00035261">
              <w:rPr>
                <w:sz w:val="22"/>
              </w:rPr>
              <w:t>condition;</w:t>
            </w:r>
            <w:proofErr w:type="gramEnd"/>
          </w:p>
          <w:p w14:paraId="685F2F00" w14:textId="2B1A33F7" w:rsidR="0086680E" w:rsidRPr="00035261" w:rsidRDefault="0086680E" w:rsidP="0086680E">
            <w:pPr>
              <w:rPr>
                <w:sz w:val="22"/>
              </w:rPr>
            </w:pPr>
            <w:r w:rsidRPr="00035261">
              <w:rPr>
                <w:sz w:val="22"/>
              </w:rPr>
              <w:t xml:space="preserve">formulation of a diagnosis, assessment of capabilities and stability, and calculation of </w:t>
            </w:r>
            <w:proofErr w:type="gramStart"/>
            <w:r w:rsidRPr="00035261">
              <w:rPr>
                <w:sz w:val="22"/>
              </w:rPr>
              <w:t>impairment;</w:t>
            </w:r>
            <w:proofErr w:type="gramEnd"/>
          </w:p>
          <w:p w14:paraId="1059FDC8" w14:textId="274848D9" w:rsidR="0086680E" w:rsidRPr="00035261" w:rsidRDefault="0086680E" w:rsidP="0086680E">
            <w:pPr>
              <w:rPr>
                <w:sz w:val="22"/>
              </w:rPr>
            </w:pPr>
            <w:r w:rsidRPr="00035261">
              <w:rPr>
                <w:sz w:val="22"/>
              </w:rPr>
              <w:t>development of future medical treatment plan; and</w:t>
            </w:r>
          </w:p>
          <w:p w14:paraId="38EA0667" w14:textId="37680DBD" w:rsidR="0086680E" w:rsidRPr="00035261" w:rsidRDefault="0086680E" w:rsidP="0086680E">
            <w:pPr>
              <w:rPr>
                <w:sz w:val="22"/>
              </w:rPr>
            </w:pPr>
            <w:r w:rsidRPr="00035261">
              <w:rPr>
                <w:sz w:val="22"/>
              </w:rPr>
              <w:t>completion of necessary documentation/certificates and report (initial evaluation of a member to determine the need</w:t>
            </w:r>
            <w:r w:rsidR="004B532B" w:rsidRPr="00035261">
              <w:rPr>
                <w:sz w:val="22"/>
              </w:rPr>
              <w:t>,</w:t>
            </w:r>
            <w:r w:rsidRPr="00035261">
              <w:rPr>
                <w:sz w:val="22"/>
              </w:rPr>
              <w:t xml:space="preserve"> and extent of the need</w:t>
            </w:r>
            <w:r w:rsidR="004B532B" w:rsidRPr="00035261">
              <w:rPr>
                <w:sz w:val="22"/>
              </w:rPr>
              <w:t>,</w:t>
            </w:r>
            <w:r w:rsidRPr="00035261">
              <w:rPr>
                <w:sz w:val="22"/>
              </w:rPr>
              <w:t xml:space="preserve"> for </w:t>
            </w:r>
            <w:r w:rsidR="00CF7C80" w:rsidRPr="00035261">
              <w:rPr>
                <w:sz w:val="22"/>
              </w:rPr>
              <w:t xml:space="preserve">PCA </w:t>
            </w:r>
            <w:r w:rsidRPr="00035261">
              <w:rPr>
                <w:sz w:val="22"/>
              </w:rPr>
              <w:t>services) (per evaluation)</w:t>
            </w:r>
            <w:r w:rsidR="00F27290" w:rsidRPr="00035261">
              <w:rPr>
                <w:sz w:val="22"/>
              </w:rPr>
              <w:t>.</w:t>
            </w:r>
          </w:p>
        </w:tc>
      </w:tr>
      <w:tr w:rsidR="0086680E" w:rsidRPr="00035261" w14:paraId="1CA25794" w14:textId="77777777" w:rsidTr="005E4F9A">
        <w:trPr>
          <w:cantSplit/>
        </w:trPr>
        <w:tc>
          <w:tcPr>
            <w:tcW w:w="810" w:type="dxa"/>
            <w:vAlign w:val="center"/>
          </w:tcPr>
          <w:p w14:paraId="1817E860" w14:textId="77777777" w:rsidR="0086680E" w:rsidRPr="00035261" w:rsidRDefault="0086680E" w:rsidP="0086680E">
            <w:pPr>
              <w:rPr>
                <w:sz w:val="22"/>
              </w:rPr>
            </w:pPr>
            <w:r w:rsidRPr="00035261">
              <w:rPr>
                <w:sz w:val="22"/>
              </w:rPr>
              <w:t>99456</w:t>
            </w:r>
          </w:p>
        </w:tc>
        <w:tc>
          <w:tcPr>
            <w:tcW w:w="1080" w:type="dxa"/>
            <w:vAlign w:val="center"/>
          </w:tcPr>
          <w:p w14:paraId="683A62B2" w14:textId="76E39B80" w:rsidR="0086680E" w:rsidRPr="00035261" w:rsidRDefault="0086680E" w:rsidP="00056FD2">
            <w:pPr>
              <w:jc w:val="center"/>
              <w:rPr>
                <w:sz w:val="22"/>
              </w:rPr>
            </w:pPr>
            <w:r w:rsidRPr="00035261">
              <w:rPr>
                <w:sz w:val="22"/>
              </w:rPr>
              <w:t>TS</w:t>
            </w:r>
          </w:p>
        </w:tc>
        <w:tc>
          <w:tcPr>
            <w:tcW w:w="990" w:type="dxa"/>
            <w:vAlign w:val="center"/>
          </w:tcPr>
          <w:p w14:paraId="22E92CDE" w14:textId="2DE3D937" w:rsidR="0086680E" w:rsidRPr="00035261" w:rsidRDefault="0086680E" w:rsidP="00056FD2">
            <w:pPr>
              <w:jc w:val="center"/>
              <w:rPr>
                <w:sz w:val="22"/>
              </w:rPr>
            </w:pPr>
            <w:r w:rsidRPr="00035261">
              <w:rPr>
                <w:sz w:val="22"/>
              </w:rPr>
              <w:t>$152.54</w:t>
            </w:r>
          </w:p>
        </w:tc>
        <w:tc>
          <w:tcPr>
            <w:tcW w:w="990" w:type="dxa"/>
            <w:vAlign w:val="center"/>
          </w:tcPr>
          <w:p w14:paraId="666B1132" w14:textId="77777777" w:rsidR="0086680E" w:rsidRPr="00035261" w:rsidRDefault="0086680E" w:rsidP="00056FD2">
            <w:pPr>
              <w:jc w:val="center"/>
              <w:rPr>
                <w:sz w:val="22"/>
              </w:rPr>
            </w:pPr>
            <w:r w:rsidRPr="00035261">
              <w:rPr>
                <w:sz w:val="22"/>
              </w:rPr>
              <w:t>Per Session</w:t>
            </w:r>
          </w:p>
        </w:tc>
        <w:tc>
          <w:tcPr>
            <w:tcW w:w="5814" w:type="dxa"/>
            <w:vAlign w:val="center"/>
          </w:tcPr>
          <w:p w14:paraId="21119A0C" w14:textId="3C5E5F6E" w:rsidR="0086680E" w:rsidRPr="00035261" w:rsidRDefault="0086680E" w:rsidP="0086680E">
            <w:pPr>
              <w:rPr>
                <w:sz w:val="22"/>
              </w:rPr>
            </w:pPr>
            <w:r w:rsidRPr="00035261">
              <w:rPr>
                <w:sz w:val="22"/>
              </w:rPr>
              <w:t xml:space="preserve">Work related or medical disability examination by other than the treating physician that includes:  </w:t>
            </w:r>
          </w:p>
          <w:p w14:paraId="605D90D4" w14:textId="77777777" w:rsidR="0086680E" w:rsidRPr="00035261" w:rsidRDefault="0086680E" w:rsidP="0086680E">
            <w:pPr>
              <w:rPr>
                <w:sz w:val="22"/>
              </w:rPr>
            </w:pPr>
            <w:r w:rsidRPr="00035261">
              <w:rPr>
                <w:sz w:val="22"/>
              </w:rPr>
              <w:t xml:space="preserve">completion of a medical history commensurate with the patient’s </w:t>
            </w:r>
            <w:proofErr w:type="gramStart"/>
            <w:r w:rsidRPr="00035261">
              <w:rPr>
                <w:sz w:val="22"/>
              </w:rPr>
              <w:t>condition;</w:t>
            </w:r>
            <w:proofErr w:type="gramEnd"/>
            <w:r w:rsidRPr="00035261">
              <w:rPr>
                <w:sz w:val="22"/>
              </w:rPr>
              <w:t xml:space="preserve"> </w:t>
            </w:r>
          </w:p>
          <w:p w14:paraId="70B5F265" w14:textId="77777777" w:rsidR="0086680E" w:rsidRPr="00035261" w:rsidRDefault="0086680E" w:rsidP="0086680E">
            <w:pPr>
              <w:rPr>
                <w:sz w:val="22"/>
              </w:rPr>
            </w:pPr>
            <w:r w:rsidRPr="00035261">
              <w:rPr>
                <w:sz w:val="22"/>
              </w:rPr>
              <w:t xml:space="preserve">performance of an examination commensurate with the patient’s </w:t>
            </w:r>
            <w:proofErr w:type="gramStart"/>
            <w:r w:rsidRPr="00035261">
              <w:rPr>
                <w:sz w:val="22"/>
              </w:rPr>
              <w:t>condition;</w:t>
            </w:r>
            <w:proofErr w:type="gramEnd"/>
            <w:r w:rsidRPr="00035261">
              <w:rPr>
                <w:sz w:val="22"/>
              </w:rPr>
              <w:t xml:space="preserve"> </w:t>
            </w:r>
          </w:p>
          <w:p w14:paraId="43182D6B" w14:textId="77777777" w:rsidR="0086680E" w:rsidRPr="00035261" w:rsidRDefault="0086680E" w:rsidP="0086680E">
            <w:pPr>
              <w:rPr>
                <w:sz w:val="22"/>
              </w:rPr>
            </w:pPr>
            <w:r w:rsidRPr="00035261">
              <w:rPr>
                <w:sz w:val="22"/>
              </w:rPr>
              <w:t xml:space="preserve">formulation of a diagnosis, assessment of capabilities and stability, and calculation of </w:t>
            </w:r>
            <w:proofErr w:type="gramStart"/>
            <w:r w:rsidRPr="00035261">
              <w:rPr>
                <w:sz w:val="22"/>
              </w:rPr>
              <w:t>impairment;</w:t>
            </w:r>
            <w:proofErr w:type="gramEnd"/>
            <w:r w:rsidRPr="00035261">
              <w:rPr>
                <w:sz w:val="22"/>
              </w:rPr>
              <w:t xml:space="preserve"> </w:t>
            </w:r>
          </w:p>
          <w:p w14:paraId="54E2AEB0" w14:textId="77777777" w:rsidR="0086680E" w:rsidRPr="00035261" w:rsidRDefault="0086680E" w:rsidP="0086680E">
            <w:pPr>
              <w:rPr>
                <w:sz w:val="22"/>
              </w:rPr>
            </w:pPr>
            <w:r w:rsidRPr="00035261">
              <w:rPr>
                <w:sz w:val="22"/>
              </w:rPr>
              <w:t xml:space="preserve">development of future medical treatment plan; and </w:t>
            </w:r>
          </w:p>
          <w:p w14:paraId="347F8F1F" w14:textId="1910D4C5" w:rsidR="0086680E" w:rsidRPr="00035261" w:rsidRDefault="0086680E" w:rsidP="0086680E">
            <w:pPr>
              <w:rPr>
                <w:sz w:val="22"/>
              </w:rPr>
            </w:pPr>
            <w:r w:rsidRPr="00035261">
              <w:rPr>
                <w:sz w:val="22"/>
              </w:rPr>
              <w:t>completion of necessary documentation/certificates and report (code with modifier for reevaluations)</w:t>
            </w:r>
            <w:r w:rsidR="00F27290" w:rsidRPr="00035261">
              <w:rPr>
                <w:sz w:val="22"/>
              </w:rPr>
              <w:t>.</w:t>
            </w:r>
          </w:p>
        </w:tc>
      </w:tr>
      <w:tr w:rsidR="0086680E" w:rsidRPr="00035261" w14:paraId="4DC618AB" w14:textId="77777777" w:rsidTr="005E4F9A">
        <w:trPr>
          <w:cantSplit/>
        </w:trPr>
        <w:tc>
          <w:tcPr>
            <w:tcW w:w="810" w:type="dxa"/>
            <w:vAlign w:val="center"/>
          </w:tcPr>
          <w:p w14:paraId="1B068EE7" w14:textId="77777777" w:rsidR="0086680E" w:rsidRPr="00035261" w:rsidRDefault="0086680E" w:rsidP="0086680E">
            <w:pPr>
              <w:rPr>
                <w:sz w:val="22"/>
              </w:rPr>
            </w:pPr>
            <w:r w:rsidRPr="00035261">
              <w:rPr>
                <w:sz w:val="22"/>
              </w:rPr>
              <w:lastRenderedPageBreak/>
              <w:t>T1023</w:t>
            </w:r>
          </w:p>
        </w:tc>
        <w:tc>
          <w:tcPr>
            <w:tcW w:w="1080" w:type="dxa"/>
            <w:vAlign w:val="center"/>
          </w:tcPr>
          <w:p w14:paraId="65A4E7FE" w14:textId="77777777" w:rsidR="0086680E" w:rsidRPr="00035261" w:rsidRDefault="0086680E" w:rsidP="00056FD2">
            <w:pPr>
              <w:jc w:val="center"/>
              <w:rPr>
                <w:sz w:val="22"/>
              </w:rPr>
            </w:pPr>
          </w:p>
        </w:tc>
        <w:tc>
          <w:tcPr>
            <w:tcW w:w="990" w:type="dxa"/>
            <w:vAlign w:val="center"/>
          </w:tcPr>
          <w:p w14:paraId="0264DE55" w14:textId="35BF4F7A" w:rsidR="0086680E" w:rsidRPr="00035261" w:rsidRDefault="0086680E" w:rsidP="00056FD2">
            <w:pPr>
              <w:jc w:val="center"/>
              <w:rPr>
                <w:sz w:val="22"/>
              </w:rPr>
            </w:pPr>
            <w:r w:rsidRPr="00035261">
              <w:rPr>
                <w:sz w:val="22"/>
              </w:rPr>
              <w:t>$120.92</w:t>
            </w:r>
          </w:p>
        </w:tc>
        <w:tc>
          <w:tcPr>
            <w:tcW w:w="990" w:type="dxa"/>
            <w:vAlign w:val="center"/>
          </w:tcPr>
          <w:p w14:paraId="4135AD2F" w14:textId="4A0016B2" w:rsidR="0086680E" w:rsidRPr="00035261" w:rsidRDefault="0086680E" w:rsidP="00056FD2">
            <w:pPr>
              <w:jc w:val="center"/>
              <w:rPr>
                <w:sz w:val="22"/>
              </w:rPr>
            </w:pPr>
            <w:r w:rsidRPr="00035261">
              <w:rPr>
                <w:sz w:val="22"/>
              </w:rPr>
              <w:t>Per Session</w:t>
            </w:r>
          </w:p>
        </w:tc>
        <w:tc>
          <w:tcPr>
            <w:tcW w:w="5814" w:type="dxa"/>
            <w:vAlign w:val="center"/>
          </w:tcPr>
          <w:p w14:paraId="4341C8EE" w14:textId="0073869B" w:rsidR="0086680E" w:rsidRPr="00035261" w:rsidRDefault="0086680E" w:rsidP="0086680E">
            <w:pPr>
              <w:rPr>
                <w:sz w:val="22"/>
              </w:rPr>
            </w:pPr>
            <w:r w:rsidRPr="00035261">
              <w:rPr>
                <w:sz w:val="22"/>
              </w:rPr>
              <w:t xml:space="preserve">Screening to determine the appropriateness of consideration of an individual for participation in a specified program, project, or treatment protocol, per encounter (per session charge for intake and orientation services provided to a member who does not yet have PA for PCA services) (maximum </w:t>
            </w:r>
            <w:r w:rsidR="006902EA" w:rsidRPr="00035261">
              <w:rPr>
                <w:sz w:val="22"/>
              </w:rPr>
              <w:t>three</w:t>
            </w:r>
            <w:r w:rsidRPr="00035261">
              <w:rPr>
                <w:sz w:val="22"/>
              </w:rPr>
              <w:t xml:space="preserve"> sessions)</w:t>
            </w:r>
            <w:r w:rsidR="00F27290" w:rsidRPr="00035261">
              <w:rPr>
                <w:sz w:val="22"/>
              </w:rPr>
              <w:t>.</w:t>
            </w:r>
          </w:p>
        </w:tc>
      </w:tr>
      <w:tr w:rsidR="0086680E" w:rsidRPr="00035261" w14:paraId="495503C8" w14:textId="77777777" w:rsidTr="005E4F9A">
        <w:trPr>
          <w:cantSplit/>
        </w:trPr>
        <w:tc>
          <w:tcPr>
            <w:tcW w:w="810" w:type="dxa"/>
            <w:vAlign w:val="center"/>
          </w:tcPr>
          <w:p w14:paraId="43AD3987" w14:textId="77777777" w:rsidR="0086680E" w:rsidRPr="00035261" w:rsidRDefault="0086680E" w:rsidP="0086680E">
            <w:pPr>
              <w:rPr>
                <w:sz w:val="22"/>
              </w:rPr>
            </w:pPr>
            <w:r w:rsidRPr="00035261">
              <w:rPr>
                <w:sz w:val="22"/>
              </w:rPr>
              <w:t>T2022</w:t>
            </w:r>
          </w:p>
        </w:tc>
        <w:tc>
          <w:tcPr>
            <w:tcW w:w="1080" w:type="dxa"/>
            <w:vAlign w:val="center"/>
          </w:tcPr>
          <w:p w14:paraId="6784CEFA" w14:textId="77777777" w:rsidR="0086680E" w:rsidRPr="00035261" w:rsidRDefault="0086680E" w:rsidP="00056FD2">
            <w:pPr>
              <w:jc w:val="center"/>
              <w:rPr>
                <w:sz w:val="22"/>
              </w:rPr>
            </w:pPr>
          </w:p>
        </w:tc>
        <w:tc>
          <w:tcPr>
            <w:tcW w:w="990" w:type="dxa"/>
            <w:vAlign w:val="center"/>
          </w:tcPr>
          <w:p w14:paraId="6D052BFA" w14:textId="6AFF96E9" w:rsidR="0086680E" w:rsidRPr="00035261" w:rsidRDefault="0086680E" w:rsidP="00056FD2">
            <w:pPr>
              <w:jc w:val="center"/>
              <w:rPr>
                <w:sz w:val="22"/>
              </w:rPr>
            </w:pPr>
            <w:r w:rsidRPr="00035261">
              <w:rPr>
                <w:sz w:val="22"/>
              </w:rPr>
              <w:t>$58.99</w:t>
            </w:r>
          </w:p>
        </w:tc>
        <w:tc>
          <w:tcPr>
            <w:tcW w:w="990" w:type="dxa"/>
            <w:vAlign w:val="center"/>
          </w:tcPr>
          <w:p w14:paraId="77090AE0" w14:textId="1E1BCADE" w:rsidR="0086680E" w:rsidRPr="00035261" w:rsidRDefault="0086680E" w:rsidP="00056FD2">
            <w:pPr>
              <w:jc w:val="center"/>
              <w:rPr>
                <w:sz w:val="22"/>
              </w:rPr>
            </w:pPr>
            <w:r w:rsidRPr="00035261">
              <w:rPr>
                <w:sz w:val="22"/>
              </w:rPr>
              <w:t>Per Member</w:t>
            </w:r>
            <w:r w:rsidR="005D326A" w:rsidRPr="00035261">
              <w:rPr>
                <w:sz w:val="22"/>
              </w:rPr>
              <w:t xml:space="preserve"> p</w:t>
            </w:r>
            <w:r w:rsidRPr="00035261">
              <w:rPr>
                <w:sz w:val="22"/>
              </w:rPr>
              <w:t>er Month</w:t>
            </w:r>
          </w:p>
        </w:tc>
        <w:tc>
          <w:tcPr>
            <w:tcW w:w="5814" w:type="dxa"/>
            <w:vAlign w:val="center"/>
          </w:tcPr>
          <w:p w14:paraId="7A9BE2B4" w14:textId="5AE7848A" w:rsidR="0086680E" w:rsidRPr="00035261" w:rsidRDefault="0086680E" w:rsidP="0086680E">
            <w:pPr>
              <w:rPr>
                <w:sz w:val="22"/>
              </w:rPr>
            </w:pPr>
            <w:r w:rsidRPr="00035261">
              <w:rPr>
                <w:sz w:val="22"/>
              </w:rPr>
              <w:t>Case management per month. (Current PA for PCA services required for each member.) Use this code to bill administrative (per member per month)</w:t>
            </w:r>
            <w:r w:rsidR="000674A1" w:rsidRPr="00035261">
              <w:rPr>
                <w:sz w:val="22"/>
              </w:rPr>
              <w:t>.</w:t>
            </w:r>
            <w:r w:rsidRPr="00035261">
              <w:rPr>
                <w:sz w:val="22"/>
              </w:rPr>
              <w:t xml:space="preserve"> Bill code on the first of</w:t>
            </w:r>
            <w:r w:rsidR="00B563BB" w:rsidRPr="00035261">
              <w:rPr>
                <w:sz w:val="22"/>
              </w:rPr>
              <w:t xml:space="preserve"> </w:t>
            </w:r>
            <w:r w:rsidRPr="00035261">
              <w:rPr>
                <w:sz w:val="22"/>
              </w:rPr>
              <w:t>month. During a transfer</w:t>
            </w:r>
            <w:r w:rsidR="00616399" w:rsidRPr="00035261">
              <w:rPr>
                <w:sz w:val="22"/>
              </w:rPr>
              <w:t>,</w:t>
            </w:r>
            <w:r w:rsidRPr="00035261">
              <w:rPr>
                <w:sz w:val="22"/>
              </w:rPr>
              <w:t xml:space="preserve"> both </w:t>
            </w:r>
            <w:r w:rsidR="005D57FE" w:rsidRPr="00035261">
              <w:rPr>
                <w:sz w:val="22"/>
              </w:rPr>
              <w:t>PCM a</w:t>
            </w:r>
            <w:r w:rsidRPr="00035261">
              <w:rPr>
                <w:sz w:val="22"/>
              </w:rPr>
              <w:t>gencies may bill for the month the transfer took place (one</w:t>
            </w:r>
            <w:r w:rsidR="00AC01BA" w:rsidRPr="00035261">
              <w:rPr>
                <w:sz w:val="22"/>
              </w:rPr>
              <w:t>-</w:t>
            </w:r>
            <w:r w:rsidRPr="00035261">
              <w:rPr>
                <w:sz w:val="22"/>
              </w:rPr>
              <w:t>month limit).</w:t>
            </w:r>
          </w:p>
        </w:tc>
      </w:tr>
      <w:tr w:rsidR="00D347A3" w:rsidRPr="00035261" w14:paraId="68577A60" w14:textId="77777777" w:rsidTr="005E4F9A">
        <w:trPr>
          <w:cantSplit/>
        </w:trPr>
        <w:tc>
          <w:tcPr>
            <w:tcW w:w="810" w:type="dxa"/>
            <w:vAlign w:val="center"/>
          </w:tcPr>
          <w:p w14:paraId="5D7EFB2D" w14:textId="77777777" w:rsidR="00D347A3" w:rsidRPr="00035261" w:rsidRDefault="00D347A3" w:rsidP="00093859">
            <w:pPr>
              <w:rPr>
                <w:sz w:val="22"/>
              </w:rPr>
            </w:pPr>
            <w:r w:rsidRPr="00035261">
              <w:rPr>
                <w:sz w:val="22"/>
              </w:rPr>
              <w:t>T2022</w:t>
            </w:r>
          </w:p>
        </w:tc>
        <w:tc>
          <w:tcPr>
            <w:tcW w:w="1080" w:type="dxa"/>
            <w:vAlign w:val="center"/>
          </w:tcPr>
          <w:p w14:paraId="6B76E049" w14:textId="2633FD2D" w:rsidR="00D347A3" w:rsidRPr="00035261" w:rsidRDefault="00671418" w:rsidP="00056FD2">
            <w:pPr>
              <w:jc w:val="center"/>
              <w:rPr>
                <w:sz w:val="22"/>
              </w:rPr>
            </w:pPr>
            <w:r w:rsidRPr="00035261">
              <w:rPr>
                <w:sz w:val="22"/>
              </w:rPr>
              <w:t>U1</w:t>
            </w:r>
          </w:p>
        </w:tc>
        <w:tc>
          <w:tcPr>
            <w:tcW w:w="990" w:type="dxa"/>
            <w:vAlign w:val="center"/>
          </w:tcPr>
          <w:p w14:paraId="4A8742C9" w14:textId="3384811D" w:rsidR="00D347A3" w:rsidRPr="00035261" w:rsidRDefault="00D347A3" w:rsidP="00056FD2">
            <w:pPr>
              <w:jc w:val="center"/>
              <w:rPr>
                <w:sz w:val="22"/>
              </w:rPr>
            </w:pPr>
            <w:r w:rsidRPr="00035261">
              <w:rPr>
                <w:sz w:val="22"/>
              </w:rPr>
              <w:t>$</w:t>
            </w:r>
            <w:r w:rsidR="00A81EB3" w:rsidRPr="00035261">
              <w:rPr>
                <w:sz w:val="22"/>
              </w:rPr>
              <w:t>0</w:t>
            </w:r>
          </w:p>
        </w:tc>
        <w:tc>
          <w:tcPr>
            <w:tcW w:w="990" w:type="dxa"/>
            <w:vAlign w:val="center"/>
          </w:tcPr>
          <w:p w14:paraId="4219F302" w14:textId="77777777" w:rsidR="00D347A3" w:rsidRPr="00035261" w:rsidRDefault="009E28FA" w:rsidP="00056FD2">
            <w:pPr>
              <w:jc w:val="center"/>
              <w:rPr>
                <w:sz w:val="22"/>
              </w:rPr>
            </w:pPr>
            <w:r w:rsidRPr="00035261">
              <w:rPr>
                <w:sz w:val="22"/>
              </w:rPr>
              <w:t xml:space="preserve">Per </w:t>
            </w:r>
            <w:r w:rsidR="00D347A3" w:rsidRPr="00035261">
              <w:rPr>
                <w:sz w:val="22"/>
              </w:rPr>
              <w:t>Session</w:t>
            </w:r>
          </w:p>
        </w:tc>
        <w:tc>
          <w:tcPr>
            <w:tcW w:w="5814" w:type="dxa"/>
            <w:vAlign w:val="center"/>
          </w:tcPr>
          <w:p w14:paraId="3F317B64" w14:textId="6D3C45A5" w:rsidR="005E3694" w:rsidRPr="00035261" w:rsidRDefault="005E3694" w:rsidP="00093859">
            <w:pPr>
              <w:rPr>
                <w:sz w:val="22"/>
              </w:rPr>
            </w:pPr>
            <w:r w:rsidRPr="00035261">
              <w:rPr>
                <w:color w:val="000000"/>
                <w:sz w:val="22"/>
                <w:szCs w:val="22"/>
              </w:rPr>
              <w:t>Case management per month</w:t>
            </w:r>
            <w:r w:rsidR="00380322" w:rsidRPr="00035261">
              <w:rPr>
                <w:color w:val="000000"/>
                <w:sz w:val="22"/>
                <w:szCs w:val="22"/>
              </w:rPr>
              <w:t>.</w:t>
            </w:r>
            <w:r w:rsidRPr="00035261">
              <w:rPr>
                <w:color w:val="000000"/>
                <w:sz w:val="22"/>
                <w:szCs w:val="22"/>
              </w:rPr>
              <w:t xml:space="preserve"> (</w:t>
            </w:r>
            <w:r w:rsidR="00790B56" w:rsidRPr="00035261">
              <w:rPr>
                <w:color w:val="000000"/>
                <w:sz w:val="22"/>
                <w:szCs w:val="22"/>
              </w:rPr>
              <w:t>C</w:t>
            </w:r>
            <w:r w:rsidRPr="00035261">
              <w:rPr>
                <w:color w:val="000000"/>
                <w:sz w:val="22"/>
                <w:szCs w:val="22"/>
              </w:rPr>
              <w:t>urrent PA for PCA services required for each member.)</w:t>
            </w:r>
            <w:r w:rsidR="00846463" w:rsidRPr="00035261">
              <w:rPr>
                <w:color w:val="000000"/>
                <w:sz w:val="22"/>
                <w:szCs w:val="22"/>
              </w:rPr>
              <w:t xml:space="preserve"> </w:t>
            </w:r>
            <w:r w:rsidRPr="00035261">
              <w:rPr>
                <w:color w:val="000000"/>
                <w:sz w:val="22"/>
                <w:szCs w:val="22"/>
              </w:rPr>
              <w:t xml:space="preserve">Use to bill for required </w:t>
            </w:r>
            <w:r w:rsidR="00E87A7B" w:rsidRPr="00035261">
              <w:rPr>
                <w:color w:val="000000"/>
                <w:sz w:val="22"/>
                <w:szCs w:val="22"/>
              </w:rPr>
              <w:t>q</w:t>
            </w:r>
            <w:r w:rsidRPr="00035261">
              <w:rPr>
                <w:color w:val="000000"/>
                <w:sz w:val="22"/>
                <w:szCs w:val="22"/>
              </w:rPr>
              <w:t xml:space="preserve">uarterly </w:t>
            </w:r>
            <w:r w:rsidR="00E87A7B" w:rsidRPr="00035261">
              <w:rPr>
                <w:color w:val="000000"/>
                <w:sz w:val="22"/>
                <w:szCs w:val="22"/>
              </w:rPr>
              <w:t>c</w:t>
            </w:r>
            <w:r w:rsidRPr="00035261">
              <w:rPr>
                <w:color w:val="000000"/>
                <w:sz w:val="22"/>
                <w:szCs w:val="22"/>
              </w:rPr>
              <w:t xml:space="preserve">omprehensive (in person) </w:t>
            </w:r>
            <w:r w:rsidR="00E87A7B" w:rsidRPr="00035261">
              <w:rPr>
                <w:color w:val="000000"/>
                <w:sz w:val="22"/>
                <w:szCs w:val="22"/>
              </w:rPr>
              <w:t>f</w:t>
            </w:r>
            <w:r w:rsidRPr="00035261">
              <w:rPr>
                <w:color w:val="000000"/>
                <w:sz w:val="22"/>
                <w:szCs w:val="22"/>
              </w:rPr>
              <w:t xml:space="preserve">unctional </w:t>
            </w:r>
            <w:r w:rsidR="00E87A7B" w:rsidRPr="00035261">
              <w:rPr>
                <w:color w:val="000000"/>
                <w:sz w:val="22"/>
                <w:szCs w:val="22"/>
              </w:rPr>
              <w:t>s</w:t>
            </w:r>
            <w:r w:rsidRPr="00035261">
              <w:rPr>
                <w:color w:val="000000"/>
                <w:sz w:val="22"/>
                <w:szCs w:val="22"/>
              </w:rPr>
              <w:t xml:space="preserve">kills </w:t>
            </w:r>
            <w:r w:rsidR="00E87A7B" w:rsidRPr="00035261">
              <w:rPr>
                <w:color w:val="000000"/>
                <w:sz w:val="22"/>
                <w:szCs w:val="22"/>
              </w:rPr>
              <w:t>t</w:t>
            </w:r>
            <w:r w:rsidRPr="00035261">
              <w:rPr>
                <w:color w:val="000000"/>
                <w:sz w:val="22"/>
                <w:szCs w:val="22"/>
              </w:rPr>
              <w:t xml:space="preserve">raining (FST) visits during the first year of approved PCA services. (Bill on the date FST was delivered.) (Bill code once in each calendar year quarter only.) Cannot be billed </w:t>
            </w:r>
            <w:r w:rsidR="00671418" w:rsidRPr="00035261">
              <w:rPr>
                <w:color w:val="000000"/>
                <w:sz w:val="22"/>
                <w:szCs w:val="22"/>
              </w:rPr>
              <w:t>on the same date as T2022 U2, U3, U4, U5</w:t>
            </w:r>
            <w:r w:rsidR="00D9244A" w:rsidRPr="00035261">
              <w:rPr>
                <w:color w:val="000000"/>
                <w:sz w:val="22"/>
                <w:szCs w:val="22"/>
              </w:rPr>
              <w:t>,</w:t>
            </w:r>
            <w:r w:rsidR="00671418" w:rsidRPr="00035261">
              <w:rPr>
                <w:color w:val="000000"/>
                <w:sz w:val="22"/>
                <w:szCs w:val="22"/>
              </w:rPr>
              <w:t xml:space="preserve"> or another </w:t>
            </w:r>
            <w:r w:rsidR="005F05B3" w:rsidRPr="00035261">
              <w:rPr>
                <w:color w:val="000000"/>
                <w:sz w:val="22"/>
                <w:szCs w:val="22"/>
              </w:rPr>
              <w:t>unit</w:t>
            </w:r>
            <w:r w:rsidR="00671418" w:rsidRPr="00035261">
              <w:rPr>
                <w:color w:val="000000"/>
                <w:sz w:val="22"/>
                <w:szCs w:val="22"/>
              </w:rPr>
              <w:t xml:space="preserve"> of T2022 U1</w:t>
            </w:r>
            <w:r w:rsidR="005F05B3" w:rsidRPr="00035261">
              <w:rPr>
                <w:color w:val="000000"/>
                <w:sz w:val="22"/>
                <w:szCs w:val="22"/>
              </w:rPr>
              <w:t xml:space="preserve"> </w:t>
            </w:r>
            <w:r w:rsidR="00E61DA1" w:rsidRPr="00035261">
              <w:rPr>
                <w:color w:val="000000"/>
                <w:sz w:val="22"/>
                <w:szCs w:val="22"/>
              </w:rPr>
              <w:t xml:space="preserve">was </w:t>
            </w:r>
            <w:r w:rsidR="005F05B3" w:rsidRPr="00035261">
              <w:rPr>
                <w:color w:val="000000"/>
                <w:sz w:val="22"/>
                <w:szCs w:val="22"/>
              </w:rPr>
              <w:t>billed</w:t>
            </w:r>
            <w:r w:rsidR="00671418" w:rsidRPr="00035261">
              <w:rPr>
                <w:color w:val="000000"/>
                <w:sz w:val="22"/>
                <w:szCs w:val="22"/>
              </w:rPr>
              <w:t>.</w:t>
            </w:r>
          </w:p>
        </w:tc>
      </w:tr>
      <w:tr w:rsidR="00D347A3" w:rsidRPr="00035261" w14:paraId="3185F160" w14:textId="77777777" w:rsidTr="005E4F9A">
        <w:trPr>
          <w:cantSplit/>
        </w:trPr>
        <w:tc>
          <w:tcPr>
            <w:tcW w:w="810" w:type="dxa"/>
            <w:vAlign w:val="center"/>
          </w:tcPr>
          <w:p w14:paraId="7EFEA6EA" w14:textId="77777777" w:rsidR="00D347A3" w:rsidRPr="00035261" w:rsidRDefault="00D347A3" w:rsidP="00093859">
            <w:pPr>
              <w:rPr>
                <w:sz w:val="22"/>
              </w:rPr>
            </w:pPr>
            <w:r w:rsidRPr="00035261">
              <w:rPr>
                <w:sz w:val="22"/>
              </w:rPr>
              <w:t>T2022</w:t>
            </w:r>
          </w:p>
        </w:tc>
        <w:tc>
          <w:tcPr>
            <w:tcW w:w="1080" w:type="dxa"/>
            <w:vAlign w:val="center"/>
          </w:tcPr>
          <w:p w14:paraId="0A564A62" w14:textId="414F21F7" w:rsidR="00D347A3" w:rsidRPr="00035261" w:rsidRDefault="00671418" w:rsidP="00056FD2">
            <w:pPr>
              <w:jc w:val="center"/>
              <w:rPr>
                <w:sz w:val="22"/>
              </w:rPr>
            </w:pPr>
            <w:r w:rsidRPr="00035261">
              <w:rPr>
                <w:sz w:val="22"/>
              </w:rPr>
              <w:t>U2</w:t>
            </w:r>
          </w:p>
        </w:tc>
        <w:tc>
          <w:tcPr>
            <w:tcW w:w="990" w:type="dxa"/>
            <w:vAlign w:val="center"/>
          </w:tcPr>
          <w:p w14:paraId="2B705051" w14:textId="13D6D793" w:rsidR="00D347A3" w:rsidRPr="00035261" w:rsidRDefault="00D347A3" w:rsidP="00056FD2">
            <w:pPr>
              <w:jc w:val="center"/>
              <w:rPr>
                <w:sz w:val="22"/>
              </w:rPr>
            </w:pPr>
            <w:r w:rsidRPr="00035261">
              <w:rPr>
                <w:sz w:val="22"/>
              </w:rPr>
              <w:t>$</w:t>
            </w:r>
            <w:r w:rsidR="00A81EB3" w:rsidRPr="00035261">
              <w:rPr>
                <w:sz w:val="22"/>
              </w:rPr>
              <w:t>0</w:t>
            </w:r>
          </w:p>
        </w:tc>
        <w:tc>
          <w:tcPr>
            <w:tcW w:w="990" w:type="dxa"/>
            <w:vAlign w:val="center"/>
          </w:tcPr>
          <w:p w14:paraId="0EC60E8B" w14:textId="77777777" w:rsidR="00D347A3" w:rsidRPr="00035261" w:rsidRDefault="009E28FA" w:rsidP="00056FD2">
            <w:pPr>
              <w:jc w:val="center"/>
              <w:rPr>
                <w:sz w:val="22"/>
              </w:rPr>
            </w:pPr>
            <w:r w:rsidRPr="00035261">
              <w:rPr>
                <w:sz w:val="22"/>
              </w:rPr>
              <w:t xml:space="preserve">Per </w:t>
            </w:r>
            <w:r w:rsidR="00D347A3" w:rsidRPr="00035261">
              <w:rPr>
                <w:sz w:val="22"/>
              </w:rPr>
              <w:t>Session</w:t>
            </w:r>
          </w:p>
        </w:tc>
        <w:tc>
          <w:tcPr>
            <w:tcW w:w="5814" w:type="dxa"/>
            <w:vAlign w:val="center"/>
          </w:tcPr>
          <w:p w14:paraId="33893368" w14:textId="1A51DB21" w:rsidR="005E3694" w:rsidRPr="00035261" w:rsidRDefault="005E3694" w:rsidP="00093859">
            <w:pPr>
              <w:rPr>
                <w:color w:val="000000"/>
                <w:sz w:val="22"/>
                <w:szCs w:val="22"/>
              </w:rPr>
            </w:pPr>
            <w:r w:rsidRPr="00035261">
              <w:rPr>
                <w:color w:val="000000"/>
                <w:sz w:val="22"/>
                <w:szCs w:val="22"/>
              </w:rPr>
              <w:t>Case management per month</w:t>
            </w:r>
            <w:r w:rsidR="00D07F73" w:rsidRPr="00035261">
              <w:rPr>
                <w:color w:val="000000"/>
                <w:sz w:val="22"/>
                <w:szCs w:val="22"/>
              </w:rPr>
              <w:t>.</w:t>
            </w:r>
            <w:r w:rsidRPr="00035261">
              <w:rPr>
                <w:color w:val="000000"/>
                <w:sz w:val="22"/>
                <w:szCs w:val="22"/>
              </w:rPr>
              <w:t xml:space="preserve"> (</w:t>
            </w:r>
            <w:r w:rsidR="00790B56" w:rsidRPr="00035261">
              <w:rPr>
                <w:color w:val="000000"/>
                <w:sz w:val="22"/>
                <w:szCs w:val="22"/>
              </w:rPr>
              <w:t>C</w:t>
            </w:r>
            <w:r w:rsidRPr="00035261">
              <w:rPr>
                <w:color w:val="000000"/>
                <w:sz w:val="22"/>
                <w:szCs w:val="22"/>
              </w:rPr>
              <w:t>urrent PA for PCA services required for each member.)</w:t>
            </w:r>
            <w:r w:rsidR="00846463" w:rsidRPr="00035261">
              <w:rPr>
                <w:color w:val="000000"/>
                <w:sz w:val="22"/>
                <w:szCs w:val="22"/>
              </w:rPr>
              <w:t xml:space="preserve"> </w:t>
            </w:r>
            <w:r w:rsidRPr="00035261">
              <w:rPr>
                <w:color w:val="000000"/>
                <w:sz w:val="22"/>
                <w:szCs w:val="22"/>
              </w:rPr>
              <w:t xml:space="preserve">Use to bill for required </w:t>
            </w:r>
            <w:r w:rsidR="00C62708" w:rsidRPr="00035261">
              <w:rPr>
                <w:color w:val="000000"/>
                <w:sz w:val="22"/>
                <w:szCs w:val="22"/>
              </w:rPr>
              <w:t>a</w:t>
            </w:r>
            <w:r w:rsidR="00E87A7B" w:rsidRPr="00035261">
              <w:rPr>
                <w:color w:val="000000"/>
                <w:sz w:val="22"/>
                <w:szCs w:val="22"/>
              </w:rPr>
              <w:t xml:space="preserve">nnual </w:t>
            </w:r>
            <w:r w:rsidR="00C62708" w:rsidRPr="00035261">
              <w:rPr>
                <w:color w:val="000000"/>
                <w:sz w:val="22"/>
                <w:szCs w:val="22"/>
              </w:rPr>
              <w:t>c</w:t>
            </w:r>
            <w:r w:rsidR="00E87A7B" w:rsidRPr="00035261">
              <w:rPr>
                <w:color w:val="000000"/>
                <w:sz w:val="22"/>
                <w:szCs w:val="22"/>
              </w:rPr>
              <w:t xml:space="preserve">omprehensive (in person) </w:t>
            </w:r>
            <w:r w:rsidRPr="00035261">
              <w:rPr>
                <w:color w:val="000000"/>
                <w:sz w:val="22"/>
                <w:szCs w:val="22"/>
              </w:rPr>
              <w:t xml:space="preserve">FST (limit one per year). (Bill on date FST was delivered.) Cannot be billed </w:t>
            </w:r>
            <w:r w:rsidR="00671418" w:rsidRPr="00035261">
              <w:rPr>
                <w:color w:val="000000"/>
                <w:sz w:val="22"/>
                <w:szCs w:val="22"/>
              </w:rPr>
              <w:t xml:space="preserve">on the same date as T2022 U3, U4, U5, or another </w:t>
            </w:r>
            <w:r w:rsidR="005F05B3" w:rsidRPr="00035261">
              <w:rPr>
                <w:color w:val="000000"/>
                <w:sz w:val="22"/>
                <w:szCs w:val="22"/>
              </w:rPr>
              <w:t>unit</w:t>
            </w:r>
            <w:r w:rsidR="00671418" w:rsidRPr="00035261">
              <w:rPr>
                <w:color w:val="000000"/>
                <w:sz w:val="22"/>
                <w:szCs w:val="22"/>
              </w:rPr>
              <w:t xml:space="preserve"> of T2022 </w:t>
            </w:r>
            <w:r w:rsidR="005F05B3" w:rsidRPr="00035261">
              <w:rPr>
                <w:color w:val="000000"/>
                <w:sz w:val="22"/>
                <w:szCs w:val="22"/>
              </w:rPr>
              <w:t xml:space="preserve">U2 </w:t>
            </w:r>
            <w:r w:rsidR="00D9244A" w:rsidRPr="00035261">
              <w:rPr>
                <w:color w:val="000000"/>
                <w:sz w:val="22"/>
                <w:szCs w:val="22"/>
              </w:rPr>
              <w:t xml:space="preserve">was </w:t>
            </w:r>
            <w:r w:rsidR="005F05B3" w:rsidRPr="00035261">
              <w:rPr>
                <w:color w:val="000000"/>
                <w:sz w:val="22"/>
                <w:szCs w:val="22"/>
              </w:rPr>
              <w:t>billed</w:t>
            </w:r>
            <w:r w:rsidR="00671418" w:rsidRPr="00035261">
              <w:rPr>
                <w:color w:val="000000"/>
                <w:sz w:val="22"/>
                <w:szCs w:val="22"/>
              </w:rPr>
              <w:t>.</w:t>
            </w:r>
          </w:p>
        </w:tc>
      </w:tr>
      <w:tr w:rsidR="00D347A3" w:rsidRPr="00035261" w14:paraId="07E00834" w14:textId="77777777" w:rsidTr="005E4F9A">
        <w:trPr>
          <w:cantSplit/>
        </w:trPr>
        <w:tc>
          <w:tcPr>
            <w:tcW w:w="810" w:type="dxa"/>
            <w:vAlign w:val="center"/>
          </w:tcPr>
          <w:p w14:paraId="7A89CC7C" w14:textId="77777777" w:rsidR="00D347A3" w:rsidRPr="00035261" w:rsidRDefault="00D347A3" w:rsidP="00093859">
            <w:pPr>
              <w:rPr>
                <w:sz w:val="22"/>
              </w:rPr>
            </w:pPr>
            <w:r w:rsidRPr="00035261">
              <w:rPr>
                <w:sz w:val="22"/>
              </w:rPr>
              <w:t>T2022</w:t>
            </w:r>
          </w:p>
        </w:tc>
        <w:tc>
          <w:tcPr>
            <w:tcW w:w="1080" w:type="dxa"/>
            <w:vAlign w:val="center"/>
          </w:tcPr>
          <w:p w14:paraId="13769E5F" w14:textId="550911E9" w:rsidR="00D347A3" w:rsidRPr="00035261" w:rsidRDefault="00671418" w:rsidP="00056FD2">
            <w:pPr>
              <w:jc w:val="center"/>
              <w:rPr>
                <w:sz w:val="22"/>
              </w:rPr>
            </w:pPr>
            <w:r w:rsidRPr="00035261">
              <w:rPr>
                <w:sz w:val="22"/>
              </w:rPr>
              <w:t>U5</w:t>
            </w:r>
          </w:p>
        </w:tc>
        <w:tc>
          <w:tcPr>
            <w:tcW w:w="990" w:type="dxa"/>
            <w:vAlign w:val="center"/>
          </w:tcPr>
          <w:p w14:paraId="48A65696" w14:textId="5800FA53" w:rsidR="00D347A3" w:rsidRPr="00035261" w:rsidRDefault="00D347A3" w:rsidP="00056FD2">
            <w:pPr>
              <w:jc w:val="center"/>
              <w:rPr>
                <w:sz w:val="22"/>
              </w:rPr>
            </w:pPr>
            <w:r w:rsidRPr="00035261">
              <w:rPr>
                <w:sz w:val="22"/>
              </w:rPr>
              <w:t>$</w:t>
            </w:r>
            <w:r w:rsidR="00A81EB3" w:rsidRPr="00035261">
              <w:rPr>
                <w:sz w:val="22"/>
              </w:rPr>
              <w:t>0</w:t>
            </w:r>
          </w:p>
        </w:tc>
        <w:tc>
          <w:tcPr>
            <w:tcW w:w="990" w:type="dxa"/>
            <w:vAlign w:val="center"/>
          </w:tcPr>
          <w:p w14:paraId="30549B8C" w14:textId="77777777" w:rsidR="00D347A3" w:rsidRPr="00035261" w:rsidRDefault="009E28FA" w:rsidP="00056FD2">
            <w:pPr>
              <w:jc w:val="center"/>
              <w:rPr>
                <w:sz w:val="22"/>
              </w:rPr>
            </w:pPr>
            <w:r w:rsidRPr="00035261">
              <w:rPr>
                <w:sz w:val="22"/>
              </w:rPr>
              <w:t xml:space="preserve">Per </w:t>
            </w:r>
            <w:r w:rsidR="00D347A3" w:rsidRPr="00035261">
              <w:rPr>
                <w:sz w:val="22"/>
              </w:rPr>
              <w:t>Session</w:t>
            </w:r>
          </w:p>
        </w:tc>
        <w:tc>
          <w:tcPr>
            <w:tcW w:w="5814" w:type="dxa"/>
            <w:vAlign w:val="center"/>
          </w:tcPr>
          <w:p w14:paraId="0A84132B" w14:textId="54FE7858" w:rsidR="005E3694" w:rsidRPr="00035261" w:rsidRDefault="005E3694" w:rsidP="00093859">
            <w:pPr>
              <w:rPr>
                <w:color w:val="000000"/>
                <w:sz w:val="22"/>
                <w:szCs w:val="22"/>
              </w:rPr>
            </w:pPr>
            <w:r w:rsidRPr="00035261">
              <w:rPr>
                <w:color w:val="000000"/>
                <w:sz w:val="22"/>
                <w:szCs w:val="22"/>
              </w:rPr>
              <w:t>Case management per month</w:t>
            </w:r>
            <w:r w:rsidR="00D07F73" w:rsidRPr="00035261">
              <w:rPr>
                <w:color w:val="000000"/>
                <w:sz w:val="22"/>
                <w:szCs w:val="22"/>
              </w:rPr>
              <w:t>.</w:t>
            </w:r>
            <w:r w:rsidRPr="00035261">
              <w:rPr>
                <w:color w:val="000000"/>
                <w:sz w:val="22"/>
                <w:szCs w:val="22"/>
              </w:rPr>
              <w:t xml:space="preserve"> (</w:t>
            </w:r>
            <w:r w:rsidR="00C1333A" w:rsidRPr="00035261">
              <w:rPr>
                <w:color w:val="000000"/>
                <w:sz w:val="22"/>
                <w:szCs w:val="22"/>
              </w:rPr>
              <w:t>C</w:t>
            </w:r>
            <w:r w:rsidRPr="00035261">
              <w:rPr>
                <w:color w:val="000000"/>
                <w:sz w:val="22"/>
                <w:szCs w:val="22"/>
              </w:rPr>
              <w:t>urrent PA for PCA services required for each member.)</w:t>
            </w:r>
            <w:r w:rsidR="00846463" w:rsidRPr="00035261">
              <w:rPr>
                <w:color w:val="000000"/>
                <w:sz w:val="22"/>
                <w:szCs w:val="22"/>
              </w:rPr>
              <w:t xml:space="preserve"> </w:t>
            </w:r>
            <w:r w:rsidRPr="00035261">
              <w:rPr>
                <w:color w:val="000000"/>
                <w:sz w:val="22"/>
                <w:szCs w:val="22"/>
              </w:rPr>
              <w:t xml:space="preserve">Use to bill for FST </w:t>
            </w:r>
            <w:r w:rsidR="007C7714" w:rsidRPr="00035261">
              <w:rPr>
                <w:color w:val="000000"/>
                <w:sz w:val="22"/>
                <w:szCs w:val="22"/>
              </w:rPr>
              <w:t xml:space="preserve">(in person) within </w:t>
            </w:r>
            <w:r w:rsidR="00E55D56" w:rsidRPr="00035261">
              <w:rPr>
                <w:color w:val="000000"/>
                <w:sz w:val="22"/>
                <w:szCs w:val="22"/>
              </w:rPr>
              <w:t xml:space="preserve">ten </w:t>
            </w:r>
            <w:r w:rsidR="007C7714" w:rsidRPr="00035261">
              <w:rPr>
                <w:color w:val="000000"/>
                <w:sz w:val="22"/>
                <w:szCs w:val="22"/>
              </w:rPr>
              <w:t xml:space="preserve">days of identifying a new </w:t>
            </w:r>
            <w:r w:rsidR="00A323EB" w:rsidRPr="00035261">
              <w:rPr>
                <w:color w:val="000000"/>
                <w:sz w:val="22"/>
                <w:szCs w:val="22"/>
              </w:rPr>
              <w:t>s</w:t>
            </w:r>
            <w:r w:rsidR="007C7714" w:rsidRPr="00035261">
              <w:rPr>
                <w:color w:val="000000"/>
                <w:sz w:val="22"/>
                <w:szCs w:val="22"/>
              </w:rPr>
              <w:t xml:space="preserve">urrogate. </w:t>
            </w:r>
            <w:r w:rsidRPr="00035261">
              <w:rPr>
                <w:color w:val="000000"/>
                <w:sz w:val="22"/>
                <w:szCs w:val="22"/>
              </w:rPr>
              <w:t xml:space="preserve">(Bill on date FST was delivered.) Cannot be billed on same date as T2022 </w:t>
            </w:r>
            <w:r w:rsidR="00671418" w:rsidRPr="00035261">
              <w:rPr>
                <w:color w:val="000000"/>
                <w:sz w:val="22"/>
                <w:szCs w:val="22"/>
              </w:rPr>
              <w:t xml:space="preserve">U1, U2, U3, U4, or another </w:t>
            </w:r>
            <w:r w:rsidR="00B7486D" w:rsidRPr="00035261">
              <w:rPr>
                <w:color w:val="000000"/>
                <w:sz w:val="22"/>
                <w:szCs w:val="22"/>
              </w:rPr>
              <w:t xml:space="preserve">unit of T2022 </w:t>
            </w:r>
            <w:r w:rsidR="00671418" w:rsidRPr="00035261">
              <w:rPr>
                <w:color w:val="000000"/>
                <w:sz w:val="22"/>
                <w:szCs w:val="22"/>
              </w:rPr>
              <w:t xml:space="preserve">U5 </w:t>
            </w:r>
            <w:r w:rsidR="00A91E48" w:rsidRPr="00035261">
              <w:rPr>
                <w:color w:val="000000"/>
                <w:sz w:val="22"/>
                <w:szCs w:val="22"/>
              </w:rPr>
              <w:t xml:space="preserve">was </w:t>
            </w:r>
            <w:r w:rsidR="007C7714" w:rsidRPr="00035261">
              <w:rPr>
                <w:color w:val="000000"/>
                <w:sz w:val="22"/>
                <w:szCs w:val="22"/>
              </w:rPr>
              <w:t xml:space="preserve">billed. May bill </w:t>
            </w:r>
            <w:r w:rsidR="00C6032D" w:rsidRPr="00035261">
              <w:rPr>
                <w:color w:val="000000"/>
                <w:sz w:val="22"/>
                <w:szCs w:val="22"/>
              </w:rPr>
              <w:t xml:space="preserve">only </w:t>
            </w:r>
            <w:r w:rsidR="007C7714" w:rsidRPr="00035261">
              <w:rPr>
                <w:color w:val="000000"/>
                <w:sz w:val="22"/>
                <w:szCs w:val="22"/>
              </w:rPr>
              <w:t>once during a calendar year</w:t>
            </w:r>
            <w:r w:rsidR="00B7486D" w:rsidRPr="00035261">
              <w:rPr>
                <w:color w:val="000000"/>
                <w:sz w:val="22"/>
                <w:szCs w:val="22"/>
              </w:rPr>
              <w:t>,</w:t>
            </w:r>
            <w:r w:rsidR="007C7714" w:rsidRPr="00035261">
              <w:rPr>
                <w:color w:val="000000"/>
                <w:sz w:val="22"/>
                <w:szCs w:val="22"/>
              </w:rPr>
              <w:t xml:space="preserve"> regardless of multiple </w:t>
            </w:r>
            <w:r w:rsidR="00A323EB" w:rsidRPr="00035261">
              <w:rPr>
                <w:color w:val="000000"/>
                <w:sz w:val="22"/>
                <w:szCs w:val="22"/>
              </w:rPr>
              <w:t>s</w:t>
            </w:r>
            <w:r w:rsidR="007C7714" w:rsidRPr="00035261">
              <w:rPr>
                <w:color w:val="000000"/>
                <w:sz w:val="22"/>
                <w:szCs w:val="22"/>
              </w:rPr>
              <w:t xml:space="preserve">urrogate changes. This code does not apply to </w:t>
            </w:r>
            <w:r w:rsidR="000C0A98" w:rsidRPr="00035261">
              <w:rPr>
                <w:color w:val="000000"/>
                <w:sz w:val="22"/>
                <w:szCs w:val="22"/>
              </w:rPr>
              <w:t xml:space="preserve">administrative proxy </w:t>
            </w:r>
            <w:r w:rsidR="007C7714" w:rsidRPr="00035261">
              <w:rPr>
                <w:color w:val="000000"/>
                <w:sz w:val="22"/>
                <w:szCs w:val="22"/>
              </w:rPr>
              <w:t>changes.</w:t>
            </w:r>
          </w:p>
        </w:tc>
      </w:tr>
      <w:tr w:rsidR="00D347A3" w:rsidRPr="00035261" w14:paraId="7385A99F" w14:textId="77777777" w:rsidTr="005E4F9A">
        <w:trPr>
          <w:cantSplit/>
        </w:trPr>
        <w:tc>
          <w:tcPr>
            <w:tcW w:w="810" w:type="dxa"/>
            <w:vAlign w:val="center"/>
          </w:tcPr>
          <w:p w14:paraId="38A7737B" w14:textId="77777777" w:rsidR="00D347A3" w:rsidRPr="00035261" w:rsidRDefault="00D347A3" w:rsidP="00093859">
            <w:pPr>
              <w:rPr>
                <w:sz w:val="22"/>
              </w:rPr>
            </w:pPr>
            <w:r w:rsidRPr="00035261">
              <w:rPr>
                <w:sz w:val="22"/>
              </w:rPr>
              <w:t>T2022</w:t>
            </w:r>
          </w:p>
        </w:tc>
        <w:tc>
          <w:tcPr>
            <w:tcW w:w="1080" w:type="dxa"/>
            <w:vAlign w:val="center"/>
          </w:tcPr>
          <w:p w14:paraId="0B05FF31" w14:textId="091BEF96" w:rsidR="00D347A3" w:rsidRPr="00035261" w:rsidRDefault="00671418" w:rsidP="00056FD2">
            <w:pPr>
              <w:jc w:val="center"/>
              <w:rPr>
                <w:sz w:val="22"/>
              </w:rPr>
            </w:pPr>
            <w:r w:rsidRPr="00035261">
              <w:rPr>
                <w:sz w:val="22"/>
              </w:rPr>
              <w:t>U3</w:t>
            </w:r>
          </w:p>
        </w:tc>
        <w:tc>
          <w:tcPr>
            <w:tcW w:w="990" w:type="dxa"/>
            <w:vAlign w:val="center"/>
          </w:tcPr>
          <w:p w14:paraId="001BB58C" w14:textId="0FC2F582" w:rsidR="00D347A3" w:rsidRPr="00035261" w:rsidRDefault="00D347A3" w:rsidP="00056FD2">
            <w:pPr>
              <w:jc w:val="center"/>
              <w:rPr>
                <w:sz w:val="22"/>
              </w:rPr>
            </w:pPr>
            <w:r w:rsidRPr="00035261">
              <w:rPr>
                <w:sz w:val="22"/>
              </w:rPr>
              <w:t>$</w:t>
            </w:r>
            <w:r w:rsidR="00A81EB3" w:rsidRPr="00035261">
              <w:rPr>
                <w:sz w:val="22"/>
              </w:rPr>
              <w:t>0</w:t>
            </w:r>
          </w:p>
        </w:tc>
        <w:tc>
          <w:tcPr>
            <w:tcW w:w="990" w:type="dxa"/>
            <w:vAlign w:val="center"/>
          </w:tcPr>
          <w:p w14:paraId="42107EEC" w14:textId="77777777" w:rsidR="00D347A3" w:rsidRPr="00035261" w:rsidRDefault="009E28FA" w:rsidP="00056FD2">
            <w:pPr>
              <w:jc w:val="center"/>
              <w:rPr>
                <w:sz w:val="22"/>
              </w:rPr>
            </w:pPr>
            <w:r w:rsidRPr="00035261">
              <w:rPr>
                <w:sz w:val="22"/>
              </w:rPr>
              <w:t xml:space="preserve">Per </w:t>
            </w:r>
            <w:r w:rsidR="00D347A3" w:rsidRPr="00035261">
              <w:rPr>
                <w:sz w:val="22"/>
              </w:rPr>
              <w:t>Session</w:t>
            </w:r>
          </w:p>
        </w:tc>
        <w:tc>
          <w:tcPr>
            <w:tcW w:w="5814" w:type="dxa"/>
            <w:vAlign w:val="center"/>
          </w:tcPr>
          <w:p w14:paraId="2F4E8D0B" w14:textId="1390AF6B" w:rsidR="00D347A3" w:rsidRPr="00035261" w:rsidRDefault="005E3694" w:rsidP="00093859">
            <w:pPr>
              <w:rPr>
                <w:color w:val="000000"/>
                <w:sz w:val="22"/>
                <w:szCs w:val="22"/>
              </w:rPr>
            </w:pPr>
            <w:r w:rsidRPr="00035261">
              <w:rPr>
                <w:color w:val="000000"/>
                <w:sz w:val="22"/>
                <w:szCs w:val="22"/>
              </w:rPr>
              <w:t>Case management per month</w:t>
            </w:r>
            <w:r w:rsidR="007E5EF5" w:rsidRPr="00035261">
              <w:rPr>
                <w:color w:val="000000"/>
                <w:sz w:val="22"/>
                <w:szCs w:val="22"/>
              </w:rPr>
              <w:t>.</w:t>
            </w:r>
            <w:r w:rsidRPr="00035261">
              <w:rPr>
                <w:color w:val="000000"/>
                <w:sz w:val="22"/>
                <w:szCs w:val="22"/>
              </w:rPr>
              <w:t xml:space="preserve"> (</w:t>
            </w:r>
            <w:r w:rsidR="00C1333A" w:rsidRPr="00035261">
              <w:rPr>
                <w:color w:val="000000"/>
                <w:sz w:val="22"/>
                <w:szCs w:val="22"/>
              </w:rPr>
              <w:t>C</w:t>
            </w:r>
            <w:r w:rsidRPr="00035261">
              <w:rPr>
                <w:color w:val="000000"/>
                <w:sz w:val="22"/>
                <w:szCs w:val="22"/>
              </w:rPr>
              <w:t>urrent PA for PCA services required for each member.)</w:t>
            </w:r>
            <w:r w:rsidR="00846463" w:rsidRPr="00035261">
              <w:rPr>
                <w:color w:val="000000"/>
                <w:sz w:val="22"/>
                <w:szCs w:val="22"/>
              </w:rPr>
              <w:t xml:space="preserve"> </w:t>
            </w:r>
            <w:r w:rsidRPr="00035261">
              <w:rPr>
                <w:color w:val="000000"/>
                <w:sz w:val="22"/>
                <w:szCs w:val="22"/>
              </w:rPr>
              <w:t xml:space="preserve">Use to bill for </w:t>
            </w:r>
            <w:r w:rsidR="00A91E48" w:rsidRPr="00035261">
              <w:rPr>
                <w:color w:val="000000"/>
                <w:sz w:val="22"/>
                <w:szCs w:val="22"/>
              </w:rPr>
              <w:t>i</w:t>
            </w:r>
            <w:r w:rsidRPr="00035261">
              <w:rPr>
                <w:color w:val="000000"/>
                <w:sz w:val="22"/>
                <w:szCs w:val="22"/>
              </w:rPr>
              <w:t>ssue-</w:t>
            </w:r>
            <w:r w:rsidR="00A91E48" w:rsidRPr="00035261">
              <w:rPr>
                <w:color w:val="000000"/>
                <w:sz w:val="22"/>
                <w:szCs w:val="22"/>
              </w:rPr>
              <w:t>f</w:t>
            </w:r>
            <w:r w:rsidRPr="00035261">
              <w:rPr>
                <w:color w:val="000000"/>
                <w:sz w:val="22"/>
                <w:szCs w:val="22"/>
              </w:rPr>
              <w:t xml:space="preserve">ocused (in person) FST. (Bill on date FST was delivered.) Cannot be billed on same date as T2022 </w:t>
            </w:r>
            <w:r w:rsidR="00671418" w:rsidRPr="00035261">
              <w:rPr>
                <w:color w:val="000000"/>
                <w:sz w:val="22"/>
                <w:szCs w:val="22"/>
              </w:rPr>
              <w:t xml:space="preserve">U1, U2, U5, or another </w:t>
            </w:r>
            <w:r w:rsidR="005F05B3" w:rsidRPr="00035261">
              <w:rPr>
                <w:color w:val="000000"/>
                <w:sz w:val="22"/>
                <w:szCs w:val="22"/>
              </w:rPr>
              <w:t xml:space="preserve">unit of T2022 </w:t>
            </w:r>
            <w:r w:rsidR="00671418" w:rsidRPr="00035261">
              <w:rPr>
                <w:color w:val="000000"/>
                <w:sz w:val="22"/>
                <w:szCs w:val="22"/>
              </w:rPr>
              <w:t>U3</w:t>
            </w:r>
            <w:r w:rsidR="00D442E0" w:rsidRPr="00035261">
              <w:rPr>
                <w:color w:val="000000"/>
                <w:sz w:val="22"/>
                <w:szCs w:val="22"/>
              </w:rPr>
              <w:t xml:space="preserve"> </w:t>
            </w:r>
            <w:r w:rsidR="00A91E48" w:rsidRPr="00035261">
              <w:rPr>
                <w:color w:val="000000"/>
                <w:sz w:val="22"/>
                <w:szCs w:val="22"/>
              </w:rPr>
              <w:t xml:space="preserve">was </w:t>
            </w:r>
            <w:r w:rsidR="00D442E0" w:rsidRPr="00035261">
              <w:rPr>
                <w:color w:val="000000"/>
                <w:sz w:val="22"/>
                <w:szCs w:val="22"/>
              </w:rPr>
              <w:t>billed.</w:t>
            </w:r>
          </w:p>
        </w:tc>
      </w:tr>
      <w:tr w:rsidR="00D347A3" w:rsidRPr="00035261" w14:paraId="41104968" w14:textId="77777777" w:rsidTr="005E4F9A">
        <w:trPr>
          <w:cantSplit/>
        </w:trPr>
        <w:tc>
          <w:tcPr>
            <w:tcW w:w="810" w:type="dxa"/>
            <w:vAlign w:val="center"/>
          </w:tcPr>
          <w:p w14:paraId="69C935AA" w14:textId="77777777" w:rsidR="00D347A3" w:rsidRPr="00035261" w:rsidRDefault="00D347A3" w:rsidP="00093859">
            <w:pPr>
              <w:rPr>
                <w:sz w:val="22"/>
              </w:rPr>
            </w:pPr>
            <w:r w:rsidRPr="00035261">
              <w:rPr>
                <w:sz w:val="22"/>
              </w:rPr>
              <w:t>T2022</w:t>
            </w:r>
          </w:p>
        </w:tc>
        <w:tc>
          <w:tcPr>
            <w:tcW w:w="1080" w:type="dxa"/>
            <w:vAlign w:val="center"/>
          </w:tcPr>
          <w:p w14:paraId="671CB32A" w14:textId="718A116B" w:rsidR="00D347A3" w:rsidRPr="00035261" w:rsidRDefault="00671418" w:rsidP="00056FD2">
            <w:pPr>
              <w:jc w:val="center"/>
              <w:rPr>
                <w:sz w:val="22"/>
              </w:rPr>
            </w:pPr>
            <w:r w:rsidRPr="00035261">
              <w:rPr>
                <w:sz w:val="22"/>
              </w:rPr>
              <w:t>U4</w:t>
            </w:r>
          </w:p>
        </w:tc>
        <w:tc>
          <w:tcPr>
            <w:tcW w:w="990" w:type="dxa"/>
            <w:vAlign w:val="center"/>
          </w:tcPr>
          <w:p w14:paraId="53124E7D" w14:textId="58CB29B6" w:rsidR="00D347A3" w:rsidRPr="00035261" w:rsidRDefault="00D347A3" w:rsidP="00056FD2">
            <w:pPr>
              <w:jc w:val="center"/>
              <w:rPr>
                <w:sz w:val="22"/>
              </w:rPr>
            </w:pPr>
            <w:r w:rsidRPr="00035261">
              <w:rPr>
                <w:sz w:val="22"/>
              </w:rPr>
              <w:t>$</w:t>
            </w:r>
            <w:r w:rsidR="002A4327" w:rsidRPr="00035261">
              <w:rPr>
                <w:sz w:val="22"/>
              </w:rPr>
              <w:t>0</w:t>
            </w:r>
          </w:p>
        </w:tc>
        <w:tc>
          <w:tcPr>
            <w:tcW w:w="990" w:type="dxa"/>
            <w:vAlign w:val="center"/>
          </w:tcPr>
          <w:p w14:paraId="158E7D52" w14:textId="3E196E65" w:rsidR="00D347A3" w:rsidRPr="00035261" w:rsidRDefault="009E28FA" w:rsidP="0014092E">
            <w:pPr>
              <w:jc w:val="center"/>
              <w:rPr>
                <w:sz w:val="22"/>
              </w:rPr>
            </w:pPr>
            <w:r w:rsidRPr="00035261">
              <w:rPr>
                <w:sz w:val="22"/>
              </w:rPr>
              <w:t>Per</w:t>
            </w:r>
            <w:r w:rsidR="0014092E" w:rsidRPr="00035261">
              <w:rPr>
                <w:sz w:val="22"/>
              </w:rPr>
              <w:t xml:space="preserve"> </w:t>
            </w:r>
            <w:r w:rsidR="00D347A3" w:rsidRPr="00035261">
              <w:rPr>
                <w:sz w:val="22"/>
              </w:rPr>
              <w:t>Session</w:t>
            </w:r>
          </w:p>
        </w:tc>
        <w:tc>
          <w:tcPr>
            <w:tcW w:w="5814" w:type="dxa"/>
            <w:vAlign w:val="center"/>
          </w:tcPr>
          <w:p w14:paraId="0BEA92D9" w14:textId="0EFE8308" w:rsidR="00D347A3" w:rsidRPr="00035261" w:rsidRDefault="005E3694" w:rsidP="00093859">
            <w:pPr>
              <w:rPr>
                <w:color w:val="000000"/>
                <w:sz w:val="22"/>
                <w:szCs w:val="22"/>
              </w:rPr>
            </w:pPr>
            <w:r w:rsidRPr="00035261">
              <w:rPr>
                <w:color w:val="000000"/>
                <w:sz w:val="22"/>
                <w:szCs w:val="22"/>
              </w:rPr>
              <w:t>Case management per month</w:t>
            </w:r>
            <w:r w:rsidR="007E5EF5" w:rsidRPr="00035261">
              <w:rPr>
                <w:color w:val="000000"/>
                <w:sz w:val="22"/>
                <w:szCs w:val="22"/>
              </w:rPr>
              <w:t>.</w:t>
            </w:r>
            <w:r w:rsidRPr="00035261">
              <w:rPr>
                <w:color w:val="000000"/>
                <w:sz w:val="22"/>
                <w:szCs w:val="22"/>
              </w:rPr>
              <w:t xml:space="preserve"> (</w:t>
            </w:r>
            <w:r w:rsidR="00C1333A" w:rsidRPr="00035261">
              <w:rPr>
                <w:color w:val="000000"/>
                <w:sz w:val="22"/>
                <w:szCs w:val="22"/>
              </w:rPr>
              <w:t>C</w:t>
            </w:r>
            <w:r w:rsidRPr="00035261">
              <w:rPr>
                <w:color w:val="000000"/>
                <w:sz w:val="22"/>
                <w:szCs w:val="22"/>
              </w:rPr>
              <w:t>urrent PA for PCA services required for each member.)</w:t>
            </w:r>
            <w:r w:rsidR="00846463" w:rsidRPr="00035261">
              <w:rPr>
                <w:color w:val="000000"/>
                <w:sz w:val="22"/>
                <w:szCs w:val="22"/>
              </w:rPr>
              <w:t xml:space="preserve"> </w:t>
            </w:r>
            <w:r w:rsidRPr="00035261">
              <w:rPr>
                <w:color w:val="000000"/>
                <w:sz w:val="22"/>
                <w:szCs w:val="22"/>
              </w:rPr>
              <w:t xml:space="preserve">Use to bill for </w:t>
            </w:r>
            <w:r w:rsidR="00D41C30" w:rsidRPr="00035261">
              <w:rPr>
                <w:color w:val="000000"/>
                <w:sz w:val="22"/>
                <w:szCs w:val="22"/>
              </w:rPr>
              <w:t xml:space="preserve">issue-focused </w:t>
            </w:r>
            <w:r w:rsidRPr="00035261">
              <w:rPr>
                <w:color w:val="000000"/>
                <w:sz w:val="22"/>
                <w:szCs w:val="22"/>
              </w:rPr>
              <w:t xml:space="preserve">(telephone contact with FST delivery) FST. (Bill on date FST was delivered.) Cannot be billed on same date as T2022 </w:t>
            </w:r>
            <w:r w:rsidR="00671418" w:rsidRPr="00035261">
              <w:rPr>
                <w:color w:val="000000"/>
                <w:sz w:val="22"/>
                <w:szCs w:val="22"/>
              </w:rPr>
              <w:t>U1, U2, or U5</w:t>
            </w:r>
            <w:r w:rsidRPr="00035261">
              <w:rPr>
                <w:color w:val="000000"/>
                <w:sz w:val="22"/>
                <w:szCs w:val="22"/>
              </w:rPr>
              <w:t xml:space="preserve"> </w:t>
            </w:r>
            <w:r w:rsidR="00984CB8" w:rsidRPr="00035261">
              <w:rPr>
                <w:color w:val="000000"/>
                <w:sz w:val="22"/>
                <w:szCs w:val="22"/>
              </w:rPr>
              <w:t xml:space="preserve">was </w:t>
            </w:r>
            <w:r w:rsidRPr="00035261">
              <w:rPr>
                <w:color w:val="000000"/>
                <w:sz w:val="22"/>
                <w:szCs w:val="22"/>
              </w:rPr>
              <w:t>billed.</w:t>
            </w:r>
          </w:p>
        </w:tc>
      </w:tr>
    </w:tbl>
    <w:p w14:paraId="28DCFE1F" w14:textId="77777777" w:rsidR="00AE2736" w:rsidRPr="00035261" w:rsidRDefault="00AE2736">
      <w:pPr>
        <w:rPr>
          <w:sz w:val="22"/>
        </w:rPr>
      </w:pPr>
    </w:p>
    <w:p w14:paraId="410DA10F" w14:textId="5E07DA04" w:rsidR="00AE292E" w:rsidRPr="00035261" w:rsidRDefault="0023771E" w:rsidP="00FB5C90">
      <w:pPr>
        <w:ind w:left="720"/>
        <w:rPr>
          <w:sz w:val="22"/>
        </w:rPr>
      </w:pPr>
      <w:r w:rsidRPr="00035261">
        <w:rPr>
          <w:sz w:val="22"/>
        </w:rPr>
        <w:t>(5)</w:t>
      </w:r>
      <w:r w:rsidR="00DD79F0" w:rsidRPr="00035261">
        <w:rPr>
          <w:sz w:val="22"/>
        </w:rPr>
        <w:t xml:space="preserve"> </w:t>
      </w:r>
      <w:r w:rsidRPr="00035261">
        <w:rPr>
          <w:sz w:val="22"/>
        </w:rPr>
        <w:t xml:space="preserve"> </w:t>
      </w:r>
      <w:r w:rsidRPr="00035261">
        <w:rPr>
          <w:sz w:val="22"/>
          <w:u w:val="single"/>
        </w:rPr>
        <w:t>PCA Rates</w:t>
      </w:r>
      <w:r w:rsidRPr="00035261">
        <w:rPr>
          <w:sz w:val="22"/>
        </w:rPr>
        <w:t xml:space="preserve">. </w:t>
      </w:r>
      <w:r w:rsidR="00DD79F0" w:rsidRPr="00035261">
        <w:rPr>
          <w:sz w:val="22"/>
        </w:rPr>
        <w:t xml:space="preserve"> </w:t>
      </w:r>
      <w:r w:rsidRPr="00035261">
        <w:rPr>
          <w:sz w:val="22"/>
        </w:rPr>
        <w:t xml:space="preserve">The rates for PCA services consist of </w:t>
      </w:r>
      <w:r w:rsidR="007D6C0D" w:rsidRPr="00035261">
        <w:rPr>
          <w:sz w:val="22"/>
        </w:rPr>
        <w:t>t</w:t>
      </w:r>
      <w:r w:rsidRPr="00035261">
        <w:rPr>
          <w:sz w:val="22"/>
        </w:rPr>
        <w:t xml:space="preserve">he </w:t>
      </w:r>
      <w:r w:rsidR="007D6C0D" w:rsidRPr="00035261">
        <w:rPr>
          <w:sz w:val="22"/>
        </w:rPr>
        <w:t>e</w:t>
      </w:r>
      <w:r w:rsidRPr="00035261">
        <w:rPr>
          <w:sz w:val="22"/>
        </w:rPr>
        <w:t xml:space="preserve">mployer </w:t>
      </w:r>
      <w:r w:rsidR="007D6C0D" w:rsidRPr="00035261">
        <w:rPr>
          <w:sz w:val="22"/>
        </w:rPr>
        <w:t>e</w:t>
      </w:r>
      <w:r w:rsidRPr="00035261">
        <w:rPr>
          <w:sz w:val="22"/>
        </w:rPr>
        <w:t xml:space="preserve">xpense </w:t>
      </w:r>
      <w:r w:rsidR="007D6C0D" w:rsidRPr="00035261">
        <w:rPr>
          <w:sz w:val="22"/>
        </w:rPr>
        <w:t>c</w:t>
      </w:r>
      <w:r w:rsidRPr="00035261">
        <w:rPr>
          <w:sz w:val="22"/>
        </w:rPr>
        <w:t xml:space="preserve">omponent and the PCA </w:t>
      </w:r>
      <w:r w:rsidR="007D6C0D" w:rsidRPr="00035261">
        <w:rPr>
          <w:sz w:val="22"/>
        </w:rPr>
        <w:t>w</w:t>
      </w:r>
      <w:r w:rsidRPr="00035261">
        <w:rPr>
          <w:sz w:val="22"/>
        </w:rPr>
        <w:t xml:space="preserve">age </w:t>
      </w:r>
      <w:r w:rsidR="007D6C0D" w:rsidRPr="00035261">
        <w:rPr>
          <w:sz w:val="22"/>
        </w:rPr>
        <w:t>c</w:t>
      </w:r>
      <w:r w:rsidRPr="00035261">
        <w:rPr>
          <w:sz w:val="22"/>
        </w:rPr>
        <w:t xml:space="preserve">omponent. </w:t>
      </w:r>
    </w:p>
    <w:p w14:paraId="2B9A3290" w14:textId="77777777" w:rsidR="00E937FB" w:rsidRPr="00035261" w:rsidRDefault="00C27C6A" w:rsidP="00C27C6A">
      <w:pPr>
        <w:ind w:left="1080"/>
        <w:rPr>
          <w:sz w:val="22"/>
        </w:rPr>
      </w:pPr>
      <w:r w:rsidRPr="00035261">
        <w:rPr>
          <w:sz w:val="22"/>
        </w:rPr>
        <w:t xml:space="preserve">(a)  </w:t>
      </w:r>
      <w:r w:rsidRPr="00035261">
        <w:rPr>
          <w:sz w:val="22"/>
          <w:u w:val="single"/>
        </w:rPr>
        <w:t>Rates</w:t>
      </w:r>
      <w:r w:rsidRPr="00035261">
        <w:rPr>
          <w:sz w:val="22"/>
        </w:rPr>
        <w:t xml:space="preserve">.  The rates of payment for PCA services are established in accordance with the provisions of any collective bargaining agreement under M.G.L. c. 150E and as authorized by </w:t>
      </w:r>
      <w:r w:rsidRPr="00035261">
        <w:rPr>
          <w:sz w:val="22"/>
        </w:rPr>
        <w:lastRenderedPageBreak/>
        <w:t xml:space="preserve">the MassHealth </w:t>
      </w:r>
      <w:r w:rsidR="00BC259B" w:rsidRPr="00035261">
        <w:rPr>
          <w:sz w:val="22"/>
        </w:rPr>
        <w:t>p</w:t>
      </w:r>
      <w:r w:rsidRPr="00035261">
        <w:rPr>
          <w:sz w:val="22"/>
        </w:rPr>
        <w:t xml:space="preserve">rogram </w:t>
      </w:r>
      <w:r w:rsidR="00BC259B" w:rsidRPr="00035261">
        <w:rPr>
          <w:sz w:val="22"/>
        </w:rPr>
        <w:t>r</w:t>
      </w:r>
      <w:r w:rsidRPr="00035261">
        <w:rPr>
          <w:sz w:val="22"/>
        </w:rPr>
        <w:t xml:space="preserve">egulations at 130 CMR 422.413: </w:t>
      </w:r>
      <w:r w:rsidRPr="00035261">
        <w:rPr>
          <w:i/>
          <w:iCs/>
          <w:sz w:val="22"/>
        </w:rPr>
        <w:t>Payment for PCA Services</w:t>
      </w:r>
      <w:r w:rsidRPr="00035261">
        <w:rPr>
          <w:sz w:val="22"/>
        </w:rPr>
        <w:t xml:space="preserve">. </w:t>
      </w:r>
    </w:p>
    <w:p w14:paraId="6DDDBE03" w14:textId="45E6355E" w:rsidR="00C27C6A" w:rsidRPr="00035261" w:rsidRDefault="00C27C6A" w:rsidP="00C27C6A">
      <w:pPr>
        <w:ind w:left="1080"/>
        <w:rPr>
          <w:sz w:val="22"/>
        </w:rPr>
      </w:pPr>
      <w:r w:rsidRPr="00035261">
        <w:rPr>
          <w:sz w:val="22"/>
        </w:rPr>
        <w:t xml:space="preserve">(b)  </w:t>
      </w:r>
      <w:r w:rsidRPr="00035261">
        <w:rPr>
          <w:sz w:val="22"/>
          <w:u w:val="single"/>
        </w:rPr>
        <w:t>PCA Wage Component</w:t>
      </w:r>
      <w:r w:rsidRPr="00035261">
        <w:rPr>
          <w:sz w:val="22"/>
        </w:rPr>
        <w:t>.  Beginning on the effective date of a collective bargaining agreement, the PCA wage component is based on amounts established by the collective bargaining agreement.</w:t>
      </w:r>
    </w:p>
    <w:p w14:paraId="6ECF5A6B" w14:textId="77777777" w:rsidR="00C27C6A" w:rsidRPr="00035261" w:rsidRDefault="00C27C6A" w:rsidP="00C27C6A">
      <w:pPr>
        <w:ind w:left="1080"/>
        <w:rPr>
          <w:sz w:val="22"/>
        </w:rPr>
      </w:pPr>
      <w:r w:rsidRPr="00035261">
        <w:rPr>
          <w:sz w:val="22"/>
        </w:rPr>
        <w:t xml:space="preserve">(c)  </w:t>
      </w:r>
      <w:r w:rsidRPr="00035261">
        <w:rPr>
          <w:sz w:val="22"/>
          <w:u w:val="single"/>
        </w:rPr>
        <w:t>Employer Expense Component</w:t>
      </w:r>
      <w:r w:rsidRPr="00035261">
        <w:rPr>
          <w:sz w:val="22"/>
        </w:rPr>
        <w:t xml:space="preserve">.  The employer expense component is the sum of the employer mandated contribution for each statutorily required tax and benefit. Each mandated contribution amount is calculated by multiplying the PCA wage component by the percentage required by statute, regulation, or other official document. EOHHS issues specific rates in an administrative bulletin that lists rates in time increments that conform to the definitions of the procedure codes authorized for payment by the MassHealth agency. The employer expense component for mandated employer expenses is subject to audit and may be adjusted in accordance with provisions of the fiscal intermediary contract with the purchasing agency.  </w:t>
      </w:r>
    </w:p>
    <w:p w14:paraId="7D92A120" w14:textId="77777777" w:rsidR="009E2E2A" w:rsidRPr="00035261" w:rsidRDefault="009E2E2A">
      <w:pPr>
        <w:ind w:left="1440" w:hanging="720"/>
        <w:rPr>
          <w:sz w:val="22"/>
          <w:szCs w:val="22"/>
        </w:rPr>
      </w:pPr>
    </w:p>
    <w:p w14:paraId="7D3C3B09" w14:textId="77777777" w:rsidR="0023771E" w:rsidRPr="00035261" w:rsidRDefault="00BE03D9">
      <w:pPr>
        <w:rPr>
          <w:sz w:val="22"/>
          <w:u w:val="single"/>
        </w:rPr>
      </w:pPr>
      <w:r w:rsidRPr="00035261">
        <w:rPr>
          <w:sz w:val="22"/>
          <w:u w:val="single"/>
        </w:rPr>
        <w:t>309.04:  </w:t>
      </w:r>
      <w:r w:rsidR="0023771E" w:rsidRPr="00035261">
        <w:rPr>
          <w:sz w:val="22"/>
          <w:u w:val="single"/>
        </w:rPr>
        <w:t>Filing and Reporting Requirements</w:t>
      </w:r>
    </w:p>
    <w:p w14:paraId="0AB1D690" w14:textId="77777777" w:rsidR="0023771E" w:rsidRPr="00035261" w:rsidRDefault="0023771E">
      <w:pPr>
        <w:rPr>
          <w:sz w:val="22"/>
        </w:rPr>
      </w:pPr>
    </w:p>
    <w:p w14:paraId="31596DD3" w14:textId="733FB55E" w:rsidR="00AE292E" w:rsidRPr="00035261" w:rsidRDefault="0023771E" w:rsidP="008F3BD1">
      <w:pPr>
        <w:ind w:left="720"/>
        <w:rPr>
          <w:sz w:val="22"/>
        </w:rPr>
      </w:pPr>
      <w:r w:rsidRPr="00035261">
        <w:rPr>
          <w:sz w:val="22"/>
        </w:rPr>
        <w:t>(1)</w:t>
      </w:r>
      <w:r w:rsidR="00641D74" w:rsidRPr="00035261">
        <w:rPr>
          <w:sz w:val="22"/>
        </w:rPr>
        <w:t xml:space="preserve"> </w:t>
      </w:r>
      <w:r w:rsidRPr="00035261">
        <w:rPr>
          <w:sz w:val="22"/>
        </w:rPr>
        <w:t xml:space="preserve"> </w:t>
      </w:r>
      <w:r w:rsidR="00B27BE4" w:rsidRPr="00035261">
        <w:rPr>
          <w:sz w:val="22"/>
          <w:u w:val="single"/>
        </w:rPr>
        <w:t>Cost Reporting Requirements</w:t>
      </w:r>
      <w:r w:rsidR="00B27BE4" w:rsidRPr="00035261">
        <w:rPr>
          <w:sz w:val="22"/>
        </w:rPr>
        <w:t xml:space="preserve">.  </w:t>
      </w:r>
      <w:r w:rsidR="00F428CE" w:rsidRPr="00035261">
        <w:rPr>
          <w:sz w:val="22"/>
          <w:szCs w:val="22"/>
        </w:rPr>
        <w:t xml:space="preserve">All providers must comply with the requirements of 957 CMR 6.00: </w:t>
      </w:r>
      <w:r w:rsidR="00B27BE4" w:rsidRPr="00035261">
        <w:rPr>
          <w:sz w:val="22"/>
          <w:szCs w:val="22"/>
        </w:rPr>
        <w:t xml:space="preserve"> </w:t>
      </w:r>
      <w:r w:rsidR="00F428CE" w:rsidRPr="00035261">
        <w:rPr>
          <w:i/>
          <w:sz w:val="22"/>
          <w:szCs w:val="22"/>
        </w:rPr>
        <w:t>Cost Reporting Requirements</w:t>
      </w:r>
      <w:r w:rsidR="00F428CE" w:rsidRPr="00035261">
        <w:rPr>
          <w:sz w:val="22"/>
          <w:szCs w:val="22"/>
        </w:rPr>
        <w:t xml:space="preserve">. </w:t>
      </w:r>
    </w:p>
    <w:p w14:paraId="4ED7061A" w14:textId="77777777" w:rsidR="009E2E2A" w:rsidRPr="00035261" w:rsidRDefault="009E2E2A">
      <w:pPr>
        <w:ind w:left="1440"/>
        <w:rPr>
          <w:sz w:val="22"/>
        </w:rPr>
      </w:pPr>
    </w:p>
    <w:p w14:paraId="2A11F41B" w14:textId="09151272" w:rsidR="0023771E" w:rsidRPr="00035261" w:rsidRDefault="0023771E">
      <w:pPr>
        <w:ind w:left="720"/>
        <w:rPr>
          <w:sz w:val="22"/>
        </w:rPr>
      </w:pPr>
      <w:r w:rsidRPr="00035261">
        <w:rPr>
          <w:sz w:val="22"/>
        </w:rPr>
        <w:t>(</w:t>
      </w:r>
      <w:r w:rsidR="00F428CE" w:rsidRPr="00035261">
        <w:rPr>
          <w:sz w:val="22"/>
        </w:rPr>
        <w:t>2</w:t>
      </w:r>
      <w:r w:rsidRPr="00035261">
        <w:rPr>
          <w:sz w:val="22"/>
        </w:rPr>
        <w:t xml:space="preserve">) </w:t>
      </w:r>
      <w:r w:rsidR="00641D74" w:rsidRPr="00035261">
        <w:rPr>
          <w:sz w:val="22"/>
        </w:rPr>
        <w:t xml:space="preserve"> </w:t>
      </w:r>
      <w:r w:rsidR="00AD1080" w:rsidRPr="00035261">
        <w:rPr>
          <w:sz w:val="22"/>
          <w:u w:val="single"/>
        </w:rPr>
        <w:t>Penalty for Non</w:t>
      </w:r>
      <w:r w:rsidR="006C6DCB" w:rsidRPr="00035261">
        <w:rPr>
          <w:sz w:val="22"/>
          <w:u w:val="single"/>
        </w:rPr>
        <w:t>c</w:t>
      </w:r>
      <w:r w:rsidR="00AD1080" w:rsidRPr="00035261">
        <w:rPr>
          <w:sz w:val="22"/>
          <w:u w:val="single"/>
        </w:rPr>
        <w:t>ompliance</w:t>
      </w:r>
      <w:r w:rsidR="00AD1080" w:rsidRPr="00035261">
        <w:rPr>
          <w:sz w:val="22"/>
        </w:rPr>
        <w:t xml:space="preserve">.  </w:t>
      </w:r>
      <w:r w:rsidR="006C6DCB" w:rsidRPr="00035261">
        <w:rPr>
          <w:sz w:val="22"/>
        </w:rPr>
        <w:t>The purchasing governmental unit</w:t>
      </w:r>
      <w:r w:rsidR="00AD1080" w:rsidRPr="00035261">
        <w:rPr>
          <w:sz w:val="22"/>
        </w:rPr>
        <w:t xml:space="preserve"> may </w:t>
      </w:r>
      <w:r w:rsidR="00193C56" w:rsidRPr="00035261">
        <w:rPr>
          <w:sz w:val="22"/>
        </w:rPr>
        <w:t>impose a penalty in the amount of up to</w:t>
      </w:r>
      <w:r w:rsidR="00AD1080" w:rsidRPr="00035261">
        <w:rPr>
          <w:sz w:val="22"/>
        </w:rPr>
        <w:t xml:space="preserve"> 15% </w:t>
      </w:r>
      <w:r w:rsidR="00193C56" w:rsidRPr="00035261">
        <w:rPr>
          <w:sz w:val="22"/>
        </w:rPr>
        <w:t>of its payments to</w:t>
      </w:r>
      <w:r w:rsidR="00AD1080" w:rsidRPr="00035261">
        <w:rPr>
          <w:sz w:val="22"/>
        </w:rPr>
        <w:t xml:space="preserve"> any provider that fails to submit required information. </w:t>
      </w:r>
      <w:r w:rsidR="006C6DCB" w:rsidRPr="00035261">
        <w:rPr>
          <w:sz w:val="22"/>
        </w:rPr>
        <w:t>The purchasing governmental unit</w:t>
      </w:r>
      <w:r w:rsidR="00AD1080" w:rsidRPr="00035261">
        <w:rPr>
          <w:sz w:val="22"/>
        </w:rPr>
        <w:t xml:space="preserve"> will notify the provider in advance of its intention to impose a</w:t>
      </w:r>
      <w:r w:rsidR="008548B7" w:rsidRPr="00035261">
        <w:rPr>
          <w:sz w:val="22"/>
        </w:rPr>
        <w:t xml:space="preserve"> </w:t>
      </w:r>
      <w:r w:rsidR="00193C56" w:rsidRPr="00035261">
        <w:rPr>
          <w:sz w:val="22"/>
        </w:rPr>
        <w:t>penalty under 101 CMR 309.04(</w:t>
      </w:r>
      <w:r w:rsidR="00C1333A" w:rsidRPr="00035261">
        <w:rPr>
          <w:sz w:val="22"/>
        </w:rPr>
        <w:t>2</w:t>
      </w:r>
      <w:r w:rsidR="00193C56" w:rsidRPr="00035261">
        <w:rPr>
          <w:sz w:val="22"/>
        </w:rPr>
        <w:t>)</w:t>
      </w:r>
      <w:r w:rsidR="00AD1080" w:rsidRPr="00035261">
        <w:rPr>
          <w:sz w:val="22"/>
        </w:rPr>
        <w:t xml:space="preserve">. </w:t>
      </w:r>
      <w:r w:rsidR="00641D74" w:rsidRPr="00035261">
        <w:rPr>
          <w:sz w:val="22"/>
        </w:rPr>
        <w:t xml:space="preserve"> </w:t>
      </w:r>
      <w:r w:rsidRPr="00035261">
        <w:rPr>
          <w:sz w:val="22"/>
        </w:rPr>
        <w:t xml:space="preserve">  </w:t>
      </w:r>
    </w:p>
    <w:p w14:paraId="0DCE6F6D" w14:textId="77777777" w:rsidR="0023771E" w:rsidRPr="00035261" w:rsidRDefault="0023771E">
      <w:pPr>
        <w:rPr>
          <w:sz w:val="22"/>
        </w:rPr>
      </w:pPr>
    </w:p>
    <w:p w14:paraId="4395643E" w14:textId="77777777" w:rsidR="0023771E" w:rsidRPr="00035261" w:rsidRDefault="00BE03D9">
      <w:pPr>
        <w:rPr>
          <w:sz w:val="22"/>
          <w:u w:val="single"/>
        </w:rPr>
      </w:pPr>
      <w:r w:rsidRPr="00035261">
        <w:rPr>
          <w:sz w:val="22"/>
          <w:u w:val="single"/>
        </w:rPr>
        <w:t>309.05:  </w:t>
      </w:r>
      <w:r w:rsidR="0023771E" w:rsidRPr="00035261">
        <w:rPr>
          <w:sz w:val="22"/>
          <w:u w:val="single"/>
        </w:rPr>
        <w:t>Severability</w:t>
      </w:r>
    </w:p>
    <w:p w14:paraId="5533687A" w14:textId="77777777" w:rsidR="0023771E" w:rsidRPr="00035261" w:rsidRDefault="0023771E">
      <w:pPr>
        <w:rPr>
          <w:sz w:val="22"/>
        </w:rPr>
      </w:pPr>
    </w:p>
    <w:p w14:paraId="303BF4E0" w14:textId="0E71F3D0" w:rsidR="0023771E" w:rsidRPr="00035261" w:rsidRDefault="00273CAE" w:rsidP="00056FD2">
      <w:pPr>
        <w:ind w:left="720" w:firstLine="360"/>
        <w:rPr>
          <w:sz w:val="22"/>
        </w:rPr>
      </w:pPr>
      <w:r w:rsidRPr="00035261">
        <w:rPr>
          <w:sz w:val="22"/>
        </w:rPr>
        <w:t>The provisions of 101 CMR 309.00 are severable. If any provision of 101 CMR 309.00 or application of any provision to an applicable individual, entity, or circumstance is held invalid or unconstitutional, that holding will not be construed to affect the validity or constitutionality of any remaining provisions of 101 CMR 309.00 or application of those provisions to applicable individuals, entities, or circumstances.</w:t>
      </w:r>
    </w:p>
    <w:p w14:paraId="072E0614" w14:textId="77777777" w:rsidR="0023771E" w:rsidRPr="00035261" w:rsidRDefault="0023771E">
      <w:pPr>
        <w:rPr>
          <w:sz w:val="22"/>
        </w:rPr>
      </w:pPr>
    </w:p>
    <w:p w14:paraId="0BABD26F" w14:textId="77777777" w:rsidR="00641D74" w:rsidRPr="00035261" w:rsidRDefault="00641D74">
      <w:pPr>
        <w:rPr>
          <w:sz w:val="22"/>
        </w:rPr>
      </w:pPr>
    </w:p>
    <w:p w14:paraId="59B4A365" w14:textId="77777777" w:rsidR="0023771E" w:rsidRPr="00035261" w:rsidRDefault="0023771E">
      <w:pPr>
        <w:rPr>
          <w:sz w:val="22"/>
        </w:rPr>
      </w:pPr>
      <w:r w:rsidRPr="00035261">
        <w:rPr>
          <w:sz w:val="22"/>
        </w:rPr>
        <w:t>REGULATORY AUTHORITY</w:t>
      </w:r>
    </w:p>
    <w:p w14:paraId="01ED46F1" w14:textId="77777777" w:rsidR="0023771E" w:rsidRPr="00035261" w:rsidRDefault="0023771E">
      <w:pPr>
        <w:rPr>
          <w:sz w:val="22"/>
        </w:rPr>
      </w:pPr>
    </w:p>
    <w:p w14:paraId="06C73896" w14:textId="77777777" w:rsidR="0023771E" w:rsidRPr="00211BE7" w:rsidRDefault="0023771E">
      <w:pPr>
        <w:rPr>
          <w:sz w:val="22"/>
        </w:rPr>
      </w:pPr>
      <w:r w:rsidRPr="00035261">
        <w:rPr>
          <w:sz w:val="22"/>
        </w:rPr>
        <w:tab/>
      </w:r>
      <w:r w:rsidR="000F26AA" w:rsidRPr="00035261">
        <w:rPr>
          <w:sz w:val="22"/>
        </w:rPr>
        <w:t>101 CMR 309</w:t>
      </w:r>
      <w:r w:rsidR="003E41C7" w:rsidRPr="00035261">
        <w:rPr>
          <w:sz w:val="22"/>
        </w:rPr>
        <w:t>.00</w:t>
      </w:r>
      <w:r w:rsidRPr="00035261">
        <w:rPr>
          <w:sz w:val="22"/>
        </w:rPr>
        <w:t>:  M.G.L. c. 118</w:t>
      </w:r>
      <w:r w:rsidR="003E41C7" w:rsidRPr="00035261">
        <w:rPr>
          <w:sz w:val="22"/>
        </w:rPr>
        <w:t>E.</w:t>
      </w:r>
      <w:r w:rsidR="00BE03D9" w:rsidRPr="00035261">
        <w:rPr>
          <w:sz w:val="22"/>
        </w:rPr>
        <w:fldChar w:fldCharType="begin"/>
      </w:r>
      <w:r w:rsidR="00BE03D9" w:rsidRPr="00035261">
        <w:rPr>
          <w:sz w:val="22"/>
        </w:rPr>
        <w:fldChar w:fldCharType="end"/>
      </w:r>
    </w:p>
    <w:sectPr w:rsidR="0023771E" w:rsidRPr="00211BE7" w:rsidSect="00277C0F">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continuous"/>
      <w:pgSz w:w="12240" w:h="15840" w:code="1"/>
      <w:pgMar w:top="2736"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1D64" w14:textId="77777777" w:rsidR="00A15702" w:rsidRDefault="00A15702">
      <w:r>
        <w:separator/>
      </w:r>
    </w:p>
  </w:endnote>
  <w:endnote w:type="continuationSeparator" w:id="0">
    <w:p w14:paraId="38C8F6FA" w14:textId="77777777" w:rsidR="00A15702" w:rsidRDefault="00A1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8BCE" w14:textId="77777777" w:rsidR="00CE18D9" w:rsidRDefault="00CE1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C22E" w14:textId="2F352F22" w:rsidR="00E2683F" w:rsidRDefault="00E2683F" w:rsidP="005E4F9A">
    <w:pPr>
      <w:pStyle w:val="Footer"/>
      <w:jc w:val="center"/>
    </w:pPr>
    <w:r w:rsidRPr="008F3BD1">
      <w:rPr>
        <w:sz w:val="22"/>
        <w:szCs w:val="22"/>
      </w:rPr>
      <w:fldChar w:fldCharType="begin"/>
    </w:r>
    <w:r w:rsidRPr="008F3BD1">
      <w:rPr>
        <w:sz w:val="22"/>
        <w:szCs w:val="22"/>
      </w:rPr>
      <w:instrText xml:space="preserve"> PAGE   \* MERGEFORMAT </w:instrText>
    </w:r>
    <w:r w:rsidRPr="008F3BD1">
      <w:rPr>
        <w:sz w:val="22"/>
        <w:szCs w:val="22"/>
      </w:rPr>
      <w:fldChar w:fldCharType="separate"/>
    </w:r>
    <w:r w:rsidR="00426B31">
      <w:rPr>
        <w:noProof/>
        <w:sz w:val="22"/>
        <w:szCs w:val="22"/>
      </w:rPr>
      <w:t>2</w:t>
    </w:r>
    <w:r w:rsidRPr="008F3BD1">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ED1D" w14:textId="77777777" w:rsidR="00CE18D9" w:rsidRDefault="00CE1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ABFE" w14:textId="77777777" w:rsidR="00A15702" w:rsidRDefault="00A15702">
      <w:r>
        <w:separator/>
      </w:r>
    </w:p>
  </w:footnote>
  <w:footnote w:type="continuationSeparator" w:id="0">
    <w:p w14:paraId="7E497A87" w14:textId="77777777" w:rsidR="00A15702" w:rsidRDefault="00A1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7E7E" w14:textId="77777777" w:rsidR="00CE18D9" w:rsidRDefault="00CE1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B5BC" w14:textId="431F31FC" w:rsidR="00230FF0" w:rsidRPr="00035261" w:rsidRDefault="00230FF0" w:rsidP="00701B93">
    <w:pPr>
      <w:jc w:val="right"/>
      <w:rPr>
        <w:sz w:val="22"/>
        <w:szCs w:val="22"/>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sidR="003C5FE4" w:rsidRPr="00035261">
      <w:rPr>
        <w:sz w:val="24"/>
      </w:rPr>
      <w:t>Final</w:t>
    </w:r>
    <w:r w:rsidR="0013127A" w:rsidRPr="00035261">
      <w:rPr>
        <w:sz w:val="22"/>
        <w:szCs w:val="22"/>
      </w:rPr>
      <w:t xml:space="preserve"> </w:t>
    </w:r>
    <w:r w:rsidR="006A1A24" w:rsidRPr="00035261">
      <w:rPr>
        <w:sz w:val="22"/>
        <w:szCs w:val="22"/>
      </w:rPr>
      <w:t>Adoption</w:t>
    </w:r>
  </w:p>
  <w:p w14:paraId="3675B095" w14:textId="7AAD2A08" w:rsidR="00230FF0" w:rsidRPr="00035261" w:rsidRDefault="0013127A" w:rsidP="00701B93">
    <w:pPr>
      <w:jc w:val="right"/>
      <w:rPr>
        <w:sz w:val="24"/>
      </w:rPr>
    </w:pPr>
    <w:r w:rsidRPr="00035261">
      <w:rPr>
        <w:sz w:val="22"/>
        <w:szCs w:val="22"/>
      </w:rPr>
      <w:t xml:space="preserve">Date </w:t>
    </w:r>
    <w:r w:rsidR="003C5FE4" w:rsidRPr="00035261">
      <w:rPr>
        <w:sz w:val="22"/>
        <w:szCs w:val="22"/>
      </w:rPr>
      <w:t>Published in Mass. Register</w:t>
    </w:r>
    <w:r w:rsidRPr="00035261">
      <w:rPr>
        <w:sz w:val="22"/>
        <w:szCs w:val="22"/>
      </w:rPr>
      <w:t xml:space="preserve">: </w:t>
    </w:r>
    <w:r w:rsidR="00CE18D9">
      <w:rPr>
        <w:sz w:val="22"/>
        <w:szCs w:val="22"/>
      </w:rPr>
      <w:t>July 21</w:t>
    </w:r>
    <w:r w:rsidR="008117E5" w:rsidRPr="00035261">
      <w:rPr>
        <w:sz w:val="22"/>
        <w:szCs w:val="22"/>
      </w:rPr>
      <w:t>, 2023</w:t>
    </w:r>
  </w:p>
  <w:p w14:paraId="5C042250" w14:textId="77777777" w:rsidR="00230FF0" w:rsidRPr="00035261" w:rsidRDefault="00230FF0" w:rsidP="00701B93">
    <w:pPr>
      <w:jc w:val="right"/>
      <w:rPr>
        <w:sz w:val="24"/>
      </w:rPr>
    </w:pPr>
    <w:r w:rsidRPr="00035261">
      <w:rPr>
        <w:sz w:val="24"/>
      </w:rPr>
      <w:tab/>
    </w:r>
  </w:p>
  <w:p w14:paraId="25A53D44" w14:textId="77777777" w:rsidR="00230FF0" w:rsidRPr="00035261" w:rsidRDefault="00230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035261">
      <w:rPr>
        <w:sz w:val="22"/>
        <w:szCs w:val="22"/>
      </w:rPr>
      <w:t>101 CMR:  EXECUTIVE OFFICE OF HEALTH AND HUMAN SERVICES</w:t>
    </w:r>
  </w:p>
  <w:p w14:paraId="4F2C2A40" w14:textId="77777777" w:rsidR="00230FF0" w:rsidRPr="00035261" w:rsidRDefault="00230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p>
  <w:p w14:paraId="6C5DBD34" w14:textId="77777777" w:rsidR="00120944" w:rsidRPr="00635A5C" w:rsidRDefault="00230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szCs w:val="22"/>
      </w:rPr>
    </w:pPr>
    <w:r w:rsidRPr="00035261">
      <w:rPr>
        <w:sz w:val="22"/>
        <w:szCs w:val="22"/>
      </w:rPr>
      <w:t xml:space="preserve">101 CMR 309.00:  </w:t>
    </w:r>
    <w:r w:rsidR="002C51E4" w:rsidRPr="00035261">
      <w:rPr>
        <w:sz w:val="22"/>
        <w:szCs w:val="22"/>
      </w:rPr>
      <w:t xml:space="preserve">RATES FOR </w:t>
    </w:r>
    <w:r w:rsidR="00FB6DFC" w:rsidRPr="00035261">
      <w:rPr>
        <w:sz w:val="22"/>
        <w:szCs w:val="22"/>
      </w:rPr>
      <w:t>CERTAIN</w:t>
    </w:r>
    <w:r w:rsidRPr="00035261">
      <w:rPr>
        <w:sz w:val="22"/>
        <w:szCs w:val="22"/>
      </w:rPr>
      <w:t xml:space="preserve"> SERVICES FOR THE PERSONAL CARE ATTENDANT PROGRAM</w:t>
    </w:r>
  </w:p>
  <w:p w14:paraId="63305991" w14:textId="77777777" w:rsidR="00660423" w:rsidRDefault="00660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ED5C" w14:textId="77777777" w:rsidR="00CE18D9" w:rsidRDefault="00CE1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310"/>
    <w:multiLevelType w:val="singleLevel"/>
    <w:tmpl w:val="81B2FA8A"/>
    <w:lvl w:ilvl="0">
      <w:start w:val="3"/>
      <w:numFmt w:val="decimal"/>
      <w:lvlText w:val="(%1)."/>
      <w:lvlJc w:val="center"/>
      <w:pPr>
        <w:tabs>
          <w:tab w:val="num" w:pos="648"/>
        </w:tabs>
        <w:ind w:left="360" w:hanging="72"/>
      </w:pPr>
    </w:lvl>
  </w:abstractNum>
  <w:abstractNum w:abstractNumId="1" w15:restartNumberingAfterBreak="0">
    <w:nsid w:val="07865B4B"/>
    <w:multiLevelType w:val="singleLevel"/>
    <w:tmpl w:val="26EA5A12"/>
    <w:lvl w:ilvl="0">
      <w:start w:val="1"/>
      <w:numFmt w:val="decimal"/>
      <w:lvlText w:val="%1."/>
      <w:lvlJc w:val="left"/>
      <w:pPr>
        <w:tabs>
          <w:tab w:val="num" w:pos="2246"/>
        </w:tabs>
        <w:ind w:left="2246" w:hanging="360"/>
      </w:pPr>
      <w:rPr>
        <w:rFonts w:hint="default"/>
      </w:rPr>
    </w:lvl>
  </w:abstractNum>
  <w:abstractNum w:abstractNumId="2" w15:restartNumberingAfterBreak="0">
    <w:nsid w:val="0A550D09"/>
    <w:multiLevelType w:val="singleLevel"/>
    <w:tmpl w:val="660A0AE6"/>
    <w:lvl w:ilvl="0">
      <w:start w:val="1"/>
      <w:numFmt w:val="lowerLetter"/>
      <w:lvlText w:val="(%1)"/>
      <w:lvlJc w:val="left"/>
      <w:pPr>
        <w:tabs>
          <w:tab w:val="num" w:pos="1890"/>
        </w:tabs>
        <w:ind w:left="1890" w:hanging="360"/>
      </w:pPr>
      <w:rPr>
        <w:rFonts w:hint="default"/>
      </w:rPr>
    </w:lvl>
  </w:abstractNum>
  <w:abstractNum w:abstractNumId="3" w15:restartNumberingAfterBreak="0">
    <w:nsid w:val="0E354B71"/>
    <w:multiLevelType w:val="singleLevel"/>
    <w:tmpl w:val="568484D4"/>
    <w:lvl w:ilvl="0">
      <w:start w:val="2"/>
      <w:numFmt w:val="lowerLetter"/>
      <w:lvlText w:val="(%1)"/>
      <w:lvlJc w:val="left"/>
      <w:pPr>
        <w:tabs>
          <w:tab w:val="num" w:pos="1354"/>
        </w:tabs>
        <w:ind w:left="1354" w:hanging="360"/>
      </w:pPr>
      <w:rPr>
        <w:rFonts w:hint="default"/>
      </w:rPr>
    </w:lvl>
  </w:abstractNum>
  <w:abstractNum w:abstractNumId="4" w15:restartNumberingAfterBreak="0">
    <w:nsid w:val="0E975C83"/>
    <w:multiLevelType w:val="singleLevel"/>
    <w:tmpl w:val="81B2FA8A"/>
    <w:lvl w:ilvl="0">
      <w:start w:val="3"/>
      <w:numFmt w:val="decimal"/>
      <w:lvlText w:val="(%1)."/>
      <w:lvlJc w:val="center"/>
      <w:pPr>
        <w:tabs>
          <w:tab w:val="num" w:pos="648"/>
        </w:tabs>
        <w:ind w:left="360" w:hanging="72"/>
      </w:pPr>
    </w:lvl>
  </w:abstractNum>
  <w:abstractNum w:abstractNumId="5" w15:restartNumberingAfterBreak="0">
    <w:nsid w:val="10571D2F"/>
    <w:multiLevelType w:val="singleLevel"/>
    <w:tmpl w:val="2E1A180E"/>
    <w:lvl w:ilvl="0">
      <w:start w:val="1"/>
      <w:numFmt w:val="decimal"/>
      <w:lvlText w:val="(%1)"/>
      <w:lvlJc w:val="left"/>
      <w:pPr>
        <w:tabs>
          <w:tab w:val="num" w:pos="1560"/>
        </w:tabs>
        <w:ind w:left="1560" w:hanging="360"/>
      </w:pPr>
      <w:rPr>
        <w:rFonts w:hint="default"/>
      </w:rPr>
    </w:lvl>
  </w:abstractNum>
  <w:abstractNum w:abstractNumId="6" w15:restartNumberingAfterBreak="0">
    <w:nsid w:val="12211FEC"/>
    <w:multiLevelType w:val="singleLevel"/>
    <w:tmpl w:val="660A0AE6"/>
    <w:lvl w:ilvl="0">
      <w:start w:val="1"/>
      <w:numFmt w:val="lowerLetter"/>
      <w:lvlText w:val="(%1)"/>
      <w:lvlJc w:val="left"/>
      <w:pPr>
        <w:tabs>
          <w:tab w:val="num" w:pos="1890"/>
        </w:tabs>
        <w:ind w:left="1890" w:hanging="360"/>
      </w:pPr>
      <w:rPr>
        <w:rFonts w:hint="default"/>
      </w:rPr>
    </w:lvl>
  </w:abstractNum>
  <w:abstractNum w:abstractNumId="7" w15:restartNumberingAfterBreak="0">
    <w:nsid w:val="1334768D"/>
    <w:multiLevelType w:val="singleLevel"/>
    <w:tmpl w:val="F634D8D6"/>
    <w:lvl w:ilvl="0">
      <w:start w:val="1"/>
      <w:numFmt w:val="decimal"/>
      <w:lvlText w:val="(%1)"/>
      <w:lvlJc w:val="left"/>
      <w:pPr>
        <w:tabs>
          <w:tab w:val="num" w:pos="1560"/>
        </w:tabs>
        <w:ind w:left="1560" w:hanging="360"/>
      </w:pPr>
    </w:lvl>
  </w:abstractNum>
  <w:abstractNum w:abstractNumId="8" w15:restartNumberingAfterBreak="0">
    <w:nsid w:val="14A10E23"/>
    <w:multiLevelType w:val="singleLevel"/>
    <w:tmpl w:val="660A0AE6"/>
    <w:lvl w:ilvl="0">
      <w:start w:val="1"/>
      <w:numFmt w:val="lowerLetter"/>
      <w:lvlText w:val="(%1)"/>
      <w:lvlJc w:val="left"/>
      <w:pPr>
        <w:tabs>
          <w:tab w:val="num" w:pos="1890"/>
        </w:tabs>
        <w:ind w:left="1890" w:hanging="360"/>
      </w:pPr>
      <w:rPr>
        <w:rFonts w:hint="default"/>
      </w:rPr>
    </w:lvl>
  </w:abstractNum>
  <w:abstractNum w:abstractNumId="9" w15:restartNumberingAfterBreak="0">
    <w:nsid w:val="15C1342A"/>
    <w:multiLevelType w:val="singleLevel"/>
    <w:tmpl w:val="0652F3A4"/>
    <w:lvl w:ilvl="0">
      <w:start w:val="2"/>
      <w:numFmt w:val="lowerLetter"/>
      <w:lvlText w:val="(%1)"/>
      <w:lvlJc w:val="left"/>
      <w:pPr>
        <w:tabs>
          <w:tab w:val="num" w:pos="1575"/>
        </w:tabs>
        <w:ind w:left="1575" w:hanging="375"/>
      </w:pPr>
      <w:rPr>
        <w:b w:val="0"/>
        <w:i w:val="0"/>
      </w:rPr>
    </w:lvl>
  </w:abstractNum>
  <w:abstractNum w:abstractNumId="10" w15:restartNumberingAfterBreak="0">
    <w:nsid w:val="182F06DE"/>
    <w:multiLevelType w:val="singleLevel"/>
    <w:tmpl w:val="660A0AE6"/>
    <w:lvl w:ilvl="0">
      <w:start w:val="1"/>
      <w:numFmt w:val="lowerLetter"/>
      <w:lvlText w:val="(%1)"/>
      <w:lvlJc w:val="left"/>
      <w:pPr>
        <w:tabs>
          <w:tab w:val="num" w:pos="1890"/>
        </w:tabs>
        <w:ind w:left="1890" w:hanging="360"/>
      </w:pPr>
      <w:rPr>
        <w:rFonts w:hint="default"/>
      </w:rPr>
    </w:lvl>
  </w:abstractNum>
  <w:abstractNum w:abstractNumId="11" w15:restartNumberingAfterBreak="0">
    <w:nsid w:val="1EED3214"/>
    <w:multiLevelType w:val="singleLevel"/>
    <w:tmpl w:val="576C26C2"/>
    <w:lvl w:ilvl="0">
      <w:start w:val="1"/>
      <w:numFmt w:val="decimal"/>
      <w:lvlText w:val="(%1)."/>
      <w:lvlJc w:val="center"/>
      <w:pPr>
        <w:tabs>
          <w:tab w:val="num" w:pos="648"/>
        </w:tabs>
        <w:ind w:left="360" w:hanging="72"/>
      </w:pPr>
    </w:lvl>
  </w:abstractNum>
  <w:abstractNum w:abstractNumId="12" w15:restartNumberingAfterBreak="0">
    <w:nsid w:val="23506C76"/>
    <w:multiLevelType w:val="singleLevel"/>
    <w:tmpl w:val="6A0A9502"/>
    <w:lvl w:ilvl="0">
      <w:start w:val="1"/>
      <w:numFmt w:val="decimal"/>
      <w:lvlText w:val="%1."/>
      <w:lvlJc w:val="left"/>
      <w:pPr>
        <w:tabs>
          <w:tab w:val="num" w:pos="1920"/>
        </w:tabs>
        <w:ind w:left="1920" w:hanging="360"/>
      </w:pPr>
      <w:rPr>
        <w:rFonts w:hint="default"/>
      </w:rPr>
    </w:lvl>
  </w:abstractNum>
  <w:abstractNum w:abstractNumId="13" w15:restartNumberingAfterBreak="0">
    <w:nsid w:val="23925737"/>
    <w:multiLevelType w:val="singleLevel"/>
    <w:tmpl w:val="C1241F8A"/>
    <w:lvl w:ilvl="0">
      <w:start w:val="2"/>
      <w:numFmt w:val="decimal"/>
      <w:lvlText w:val="(%1)"/>
      <w:lvlJc w:val="left"/>
      <w:pPr>
        <w:tabs>
          <w:tab w:val="num" w:pos="1560"/>
        </w:tabs>
        <w:ind w:left="1560" w:hanging="360"/>
      </w:pPr>
    </w:lvl>
  </w:abstractNum>
  <w:abstractNum w:abstractNumId="14" w15:restartNumberingAfterBreak="0">
    <w:nsid w:val="248069DA"/>
    <w:multiLevelType w:val="singleLevel"/>
    <w:tmpl w:val="077A1FE0"/>
    <w:lvl w:ilvl="0">
      <w:start w:val="1"/>
      <w:numFmt w:val="lowerLetter"/>
      <w:lvlText w:val="(%1)"/>
      <w:lvlJc w:val="left"/>
      <w:pPr>
        <w:tabs>
          <w:tab w:val="num" w:pos="1354"/>
        </w:tabs>
        <w:ind w:left="1354" w:hanging="360"/>
      </w:pPr>
      <w:rPr>
        <w:rFonts w:hint="default"/>
      </w:rPr>
    </w:lvl>
  </w:abstractNum>
  <w:abstractNum w:abstractNumId="15" w15:restartNumberingAfterBreak="0">
    <w:nsid w:val="267F7E33"/>
    <w:multiLevelType w:val="singleLevel"/>
    <w:tmpl w:val="5A3E65E6"/>
    <w:lvl w:ilvl="0">
      <w:start w:val="1"/>
      <w:numFmt w:val="decimal"/>
      <w:lvlText w:val="%1."/>
      <w:lvlJc w:val="left"/>
      <w:pPr>
        <w:tabs>
          <w:tab w:val="num" w:pos="1620"/>
        </w:tabs>
        <w:ind w:left="1620" w:hanging="360"/>
      </w:pPr>
      <w:rPr>
        <w:rFonts w:hint="default"/>
      </w:rPr>
    </w:lvl>
  </w:abstractNum>
  <w:abstractNum w:abstractNumId="16" w15:restartNumberingAfterBreak="0">
    <w:nsid w:val="2AA81ED7"/>
    <w:multiLevelType w:val="singleLevel"/>
    <w:tmpl w:val="39CC9604"/>
    <w:lvl w:ilvl="0">
      <w:start w:val="1"/>
      <w:numFmt w:val="lowerLetter"/>
      <w:lvlText w:val="(%1)"/>
      <w:lvlJc w:val="left"/>
      <w:pPr>
        <w:tabs>
          <w:tab w:val="num" w:pos="1575"/>
        </w:tabs>
        <w:ind w:left="1575" w:hanging="375"/>
      </w:pPr>
      <w:rPr>
        <w:b w:val="0"/>
        <w:i w:val="0"/>
      </w:rPr>
    </w:lvl>
  </w:abstractNum>
  <w:abstractNum w:abstractNumId="17" w15:restartNumberingAfterBreak="0">
    <w:nsid w:val="2B0D3DB1"/>
    <w:multiLevelType w:val="singleLevel"/>
    <w:tmpl w:val="F47CD2AE"/>
    <w:lvl w:ilvl="0">
      <w:start w:val="5"/>
      <w:numFmt w:val="decimal"/>
      <w:lvlText w:val=""/>
      <w:lvlJc w:val="left"/>
      <w:pPr>
        <w:tabs>
          <w:tab w:val="num" w:pos="360"/>
        </w:tabs>
        <w:ind w:left="360" w:hanging="360"/>
      </w:pPr>
      <w:rPr>
        <w:rFonts w:hint="default"/>
      </w:rPr>
    </w:lvl>
  </w:abstractNum>
  <w:abstractNum w:abstractNumId="18" w15:restartNumberingAfterBreak="0">
    <w:nsid w:val="2FF162F8"/>
    <w:multiLevelType w:val="singleLevel"/>
    <w:tmpl w:val="08249604"/>
    <w:lvl w:ilvl="0">
      <w:start w:val="1"/>
      <w:numFmt w:val="lowerLetter"/>
      <w:lvlText w:val="(%1)"/>
      <w:lvlJc w:val="left"/>
      <w:pPr>
        <w:tabs>
          <w:tab w:val="num" w:pos="2070"/>
        </w:tabs>
        <w:ind w:left="2070" w:hanging="360"/>
      </w:pPr>
      <w:rPr>
        <w:rFonts w:hint="default"/>
      </w:rPr>
    </w:lvl>
  </w:abstractNum>
  <w:abstractNum w:abstractNumId="19" w15:restartNumberingAfterBreak="0">
    <w:nsid w:val="30851E15"/>
    <w:multiLevelType w:val="multilevel"/>
    <w:tmpl w:val="3D92818E"/>
    <w:lvl w:ilvl="0">
      <w:start w:val="1"/>
      <w:numFmt w:val="decimal"/>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20" w15:restartNumberingAfterBreak="0">
    <w:nsid w:val="333B0D3B"/>
    <w:multiLevelType w:val="singleLevel"/>
    <w:tmpl w:val="1EF4B9C6"/>
    <w:lvl w:ilvl="0">
      <w:start w:val="1"/>
      <w:numFmt w:val="lowerLetter"/>
      <w:lvlText w:val="(%1)"/>
      <w:lvlJc w:val="left"/>
      <w:pPr>
        <w:tabs>
          <w:tab w:val="num" w:pos="1800"/>
        </w:tabs>
        <w:ind w:left="1800" w:hanging="360"/>
      </w:pPr>
      <w:rPr>
        <w:rFonts w:ascii="Times New Roman" w:hAnsi="Times New Roman" w:hint="default"/>
        <w:sz w:val="20"/>
      </w:rPr>
    </w:lvl>
  </w:abstractNum>
  <w:abstractNum w:abstractNumId="21" w15:restartNumberingAfterBreak="0">
    <w:nsid w:val="33F86BC7"/>
    <w:multiLevelType w:val="singleLevel"/>
    <w:tmpl w:val="F33600CA"/>
    <w:lvl w:ilvl="0">
      <w:start w:val="3"/>
      <w:numFmt w:val="lowerLetter"/>
      <w:lvlText w:val="(%1)"/>
      <w:lvlJc w:val="left"/>
      <w:pPr>
        <w:tabs>
          <w:tab w:val="num" w:pos="2070"/>
        </w:tabs>
        <w:ind w:left="2070" w:hanging="360"/>
      </w:pPr>
      <w:rPr>
        <w:rFonts w:hint="default"/>
      </w:rPr>
    </w:lvl>
  </w:abstractNum>
  <w:abstractNum w:abstractNumId="22" w15:restartNumberingAfterBreak="0">
    <w:nsid w:val="36545FF2"/>
    <w:multiLevelType w:val="singleLevel"/>
    <w:tmpl w:val="39CC9604"/>
    <w:lvl w:ilvl="0">
      <w:start w:val="1"/>
      <w:numFmt w:val="lowerLetter"/>
      <w:lvlText w:val="(%1)"/>
      <w:lvlJc w:val="left"/>
      <w:pPr>
        <w:tabs>
          <w:tab w:val="num" w:pos="1575"/>
        </w:tabs>
        <w:ind w:left="1575" w:hanging="375"/>
      </w:pPr>
      <w:rPr>
        <w:b w:val="0"/>
        <w:i w:val="0"/>
      </w:rPr>
    </w:lvl>
  </w:abstractNum>
  <w:abstractNum w:abstractNumId="23" w15:restartNumberingAfterBreak="0">
    <w:nsid w:val="3C874670"/>
    <w:multiLevelType w:val="singleLevel"/>
    <w:tmpl w:val="26FCE89C"/>
    <w:lvl w:ilvl="0">
      <w:start w:val="1"/>
      <w:numFmt w:val="lowerLetter"/>
      <w:lvlText w:val="(%1)"/>
      <w:lvlJc w:val="left"/>
      <w:pPr>
        <w:tabs>
          <w:tab w:val="num" w:pos="2070"/>
        </w:tabs>
        <w:ind w:left="2070" w:hanging="360"/>
      </w:pPr>
      <w:rPr>
        <w:rFonts w:hint="default"/>
      </w:rPr>
    </w:lvl>
  </w:abstractNum>
  <w:abstractNum w:abstractNumId="24" w15:restartNumberingAfterBreak="0">
    <w:nsid w:val="40927232"/>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3C35E3C"/>
    <w:multiLevelType w:val="singleLevel"/>
    <w:tmpl w:val="CB727E12"/>
    <w:lvl w:ilvl="0">
      <w:start w:val="1"/>
      <w:numFmt w:val="lowerLetter"/>
      <w:lvlText w:val="(%1)"/>
      <w:lvlJc w:val="left"/>
      <w:pPr>
        <w:tabs>
          <w:tab w:val="num" w:pos="1354"/>
        </w:tabs>
        <w:ind w:left="1354" w:hanging="360"/>
      </w:pPr>
      <w:rPr>
        <w:rFonts w:hint="default"/>
      </w:rPr>
    </w:lvl>
  </w:abstractNum>
  <w:abstractNum w:abstractNumId="26" w15:restartNumberingAfterBreak="0">
    <w:nsid w:val="44761D68"/>
    <w:multiLevelType w:val="singleLevel"/>
    <w:tmpl w:val="26B40F8A"/>
    <w:lvl w:ilvl="0">
      <w:start w:val="3"/>
      <w:numFmt w:val="lowerLetter"/>
      <w:lvlText w:val="(%1)"/>
      <w:lvlJc w:val="left"/>
      <w:pPr>
        <w:tabs>
          <w:tab w:val="num" w:pos="1890"/>
        </w:tabs>
        <w:ind w:left="1890" w:hanging="360"/>
      </w:pPr>
      <w:rPr>
        <w:rFonts w:hint="default"/>
      </w:rPr>
    </w:lvl>
  </w:abstractNum>
  <w:abstractNum w:abstractNumId="27" w15:restartNumberingAfterBreak="0">
    <w:nsid w:val="45A763E6"/>
    <w:multiLevelType w:val="singleLevel"/>
    <w:tmpl w:val="39CC9604"/>
    <w:lvl w:ilvl="0">
      <w:start w:val="1"/>
      <w:numFmt w:val="lowerLetter"/>
      <w:lvlText w:val="(%1)"/>
      <w:lvlJc w:val="left"/>
      <w:pPr>
        <w:tabs>
          <w:tab w:val="num" w:pos="1575"/>
        </w:tabs>
        <w:ind w:left="1575" w:hanging="375"/>
      </w:pPr>
      <w:rPr>
        <w:b w:val="0"/>
        <w:i w:val="0"/>
      </w:rPr>
    </w:lvl>
  </w:abstractNum>
  <w:abstractNum w:abstractNumId="28" w15:restartNumberingAfterBreak="0">
    <w:nsid w:val="4ADB69EF"/>
    <w:multiLevelType w:val="singleLevel"/>
    <w:tmpl w:val="CB727E12"/>
    <w:lvl w:ilvl="0">
      <w:start w:val="1"/>
      <w:numFmt w:val="lowerLetter"/>
      <w:lvlText w:val="(%1)"/>
      <w:lvlJc w:val="left"/>
      <w:pPr>
        <w:tabs>
          <w:tab w:val="num" w:pos="1354"/>
        </w:tabs>
        <w:ind w:left="1354" w:hanging="360"/>
      </w:pPr>
      <w:rPr>
        <w:rFonts w:hint="default"/>
      </w:rPr>
    </w:lvl>
  </w:abstractNum>
  <w:abstractNum w:abstractNumId="29" w15:restartNumberingAfterBreak="0">
    <w:nsid w:val="4B6639FE"/>
    <w:multiLevelType w:val="singleLevel"/>
    <w:tmpl w:val="2E1A180E"/>
    <w:lvl w:ilvl="0">
      <w:start w:val="1"/>
      <w:numFmt w:val="decimal"/>
      <w:lvlText w:val="(%1)"/>
      <w:lvlJc w:val="left"/>
      <w:pPr>
        <w:tabs>
          <w:tab w:val="num" w:pos="1560"/>
        </w:tabs>
        <w:ind w:left="1560" w:hanging="360"/>
      </w:pPr>
      <w:rPr>
        <w:rFonts w:hint="default"/>
      </w:rPr>
    </w:lvl>
  </w:abstractNum>
  <w:abstractNum w:abstractNumId="30" w15:restartNumberingAfterBreak="0">
    <w:nsid w:val="4DB44678"/>
    <w:multiLevelType w:val="singleLevel"/>
    <w:tmpl w:val="08249604"/>
    <w:lvl w:ilvl="0">
      <w:start w:val="1"/>
      <w:numFmt w:val="lowerLetter"/>
      <w:lvlText w:val="(%1)"/>
      <w:lvlJc w:val="left"/>
      <w:pPr>
        <w:tabs>
          <w:tab w:val="num" w:pos="2070"/>
        </w:tabs>
        <w:ind w:left="2070" w:hanging="360"/>
      </w:pPr>
      <w:rPr>
        <w:rFonts w:hint="default"/>
      </w:rPr>
    </w:lvl>
  </w:abstractNum>
  <w:abstractNum w:abstractNumId="31" w15:restartNumberingAfterBreak="0">
    <w:nsid w:val="51EF16D8"/>
    <w:multiLevelType w:val="singleLevel"/>
    <w:tmpl w:val="0652F3A4"/>
    <w:lvl w:ilvl="0">
      <w:start w:val="2"/>
      <w:numFmt w:val="lowerLetter"/>
      <w:lvlText w:val="(%1)"/>
      <w:lvlJc w:val="left"/>
      <w:pPr>
        <w:tabs>
          <w:tab w:val="num" w:pos="1575"/>
        </w:tabs>
        <w:ind w:left="1575" w:hanging="375"/>
      </w:pPr>
      <w:rPr>
        <w:b w:val="0"/>
        <w:i w:val="0"/>
      </w:rPr>
    </w:lvl>
  </w:abstractNum>
  <w:abstractNum w:abstractNumId="32" w15:restartNumberingAfterBreak="0">
    <w:nsid w:val="52C8030B"/>
    <w:multiLevelType w:val="singleLevel"/>
    <w:tmpl w:val="78CCCCC2"/>
    <w:lvl w:ilvl="0">
      <w:start w:val="1"/>
      <w:numFmt w:val="lowerLetter"/>
      <w:lvlText w:val="(%1)"/>
      <w:lvlJc w:val="left"/>
      <w:pPr>
        <w:tabs>
          <w:tab w:val="num" w:pos="2070"/>
        </w:tabs>
        <w:ind w:left="2070" w:hanging="360"/>
      </w:pPr>
      <w:rPr>
        <w:rFonts w:hint="default"/>
      </w:rPr>
    </w:lvl>
  </w:abstractNum>
  <w:abstractNum w:abstractNumId="33" w15:restartNumberingAfterBreak="0">
    <w:nsid w:val="571B6F70"/>
    <w:multiLevelType w:val="singleLevel"/>
    <w:tmpl w:val="B4464FAC"/>
    <w:lvl w:ilvl="0">
      <w:start w:val="2"/>
      <w:numFmt w:val="lowerLetter"/>
      <w:lvlText w:val="(%1)"/>
      <w:lvlJc w:val="left"/>
      <w:pPr>
        <w:tabs>
          <w:tab w:val="num" w:pos="1800"/>
        </w:tabs>
        <w:ind w:left="1800" w:hanging="360"/>
      </w:pPr>
      <w:rPr>
        <w:rFonts w:ascii="Times New Roman" w:hAnsi="Times New Roman" w:hint="default"/>
        <w:sz w:val="20"/>
      </w:rPr>
    </w:lvl>
  </w:abstractNum>
  <w:abstractNum w:abstractNumId="34" w15:restartNumberingAfterBreak="0">
    <w:nsid w:val="59F55B32"/>
    <w:multiLevelType w:val="singleLevel"/>
    <w:tmpl w:val="884C6CC4"/>
    <w:lvl w:ilvl="0">
      <w:start w:val="1"/>
      <w:numFmt w:val="decimal"/>
      <w:lvlText w:val="(%1)"/>
      <w:lvlJc w:val="left"/>
      <w:pPr>
        <w:tabs>
          <w:tab w:val="num" w:pos="1230"/>
        </w:tabs>
        <w:ind w:left="1230" w:hanging="360"/>
      </w:pPr>
      <w:rPr>
        <w:rFonts w:hint="default"/>
        <w:b w:val="0"/>
      </w:rPr>
    </w:lvl>
  </w:abstractNum>
  <w:abstractNum w:abstractNumId="35" w15:restartNumberingAfterBreak="0">
    <w:nsid w:val="5B3A0EA2"/>
    <w:multiLevelType w:val="singleLevel"/>
    <w:tmpl w:val="1E4E0554"/>
    <w:lvl w:ilvl="0">
      <w:start w:val="1"/>
      <w:numFmt w:val="decimal"/>
      <w:lvlText w:val="(%1)"/>
      <w:lvlJc w:val="left"/>
      <w:pPr>
        <w:tabs>
          <w:tab w:val="num" w:pos="1530"/>
        </w:tabs>
        <w:ind w:left="1530" w:hanging="360"/>
      </w:pPr>
      <w:rPr>
        <w:rFonts w:hint="default"/>
      </w:rPr>
    </w:lvl>
  </w:abstractNum>
  <w:abstractNum w:abstractNumId="36" w15:restartNumberingAfterBreak="0">
    <w:nsid w:val="5D1D7945"/>
    <w:multiLevelType w:val="singleLevel"/>
    <w:tmpl w:val="78CCCCC2"/>
    <w:lvl w:ilvl="0">
      <w:start w:val="1"/>
      <w:numFmt w:val="lowerLetter"/>
      <w:lvlText w:val="(%1)"/>
      <w:lvlJc w:val="left"/>
      <w:pPr>
        <w:tabs>
          <w:tab w:val="num" w:pos="2070"/>
        </w:tabs>
        <w:ind w:left="2070" w:hanging="360"/>
      </w:pPr>
      <w:rPr>
        <w:rFonts w:hint="default"/>
      </w:rPr>
    </w:lvl>
  </w:abstractNum>
  <w:abstractNum w:abstractNumId="37" w15:restartNumberingAfterBreak="0">
    <w:nsid w:val="5F354EBC"/>
    <w:multiLevelType w:val="singleLevel"/>
    <w:tmpl w:val="ABFC89FC"/>
    <w:lvl w:ilvl="0">
      <w:start w:val="1"/>
      <w:numFmt w:val="lowerLetter"/>
      <w:lvlText w:val="(%1)"/>
      <w:lvlJc w:val="left"/>
      <w:pPr>
        <w:tabs>
          <w:tab w:val="num" w:pos="1620"/>
        </w:tabs>
        <w:ind w:left="1620" w:hanging="360"/>
      </w:pPr>
      <w:rPr>
        <w:rFonts w:hint="default"/>
      </w:rPr>
    </w:lvl>
  </w:abstractNum>
  <w:abstractNum w:abstractNumId="38" w15:restartNumberingAfterBreak="0">
    <w:nsid w:val="65A53D45"/>
    <w:multiLevelType w:val="singleLevel"/>
    <w:tmpl w:val="8B62D8BE"/>
    <w:lvl w:ilvl="0">
      <w:start w:val="1"/>
      <w:numFmt w:val="lowerLetter"/>
      <w:lvlText w:val="%1."/>
      <w:lvlJc w:val="left"/>
      <w:pPr>
        <w:tabs>
          <w:tab w:val="num" w:pos="2520"/>
        </w:tabs>
        <w:ind w:left="2520" w:hanging="360"/>
      </w:pPr>
      <w:rPr>
        <w:rFonts w:hint="default"/>
      </w:rPr>
    </w:lvl>
  </w:abstractNum>
  <w:abstractNum w:abstractNumId="39" w15:restartNumberingAfterBreak="0">
    <w:nsid w:val="66DA7D53"/>
    <w:multiLevelType w:val="singleLevel"/>
    <w:tmpl w:val="0652F3A4"/>
    <w:lvl w:ilvl="0">
      <w:start w:val="2"/>
      <w:numFmt w:val="lowerLetter"/>
      <w:lvlText w:val="(%1)"/>
      <w:lvlJc w:val="left"/>
      <w:pPr>
        <w:tabs>
          <w:tab w:val="num" w:pos="1575"/>
        </w:tabs>
        <w:ind w:left="1575" w:hanging="375"/>
      </w:pPr>
      <w:rPr>
        <w:b w:val="0"/>
        <w:i w:val="0"/>
      </w:rPr>
    </w:lvl>
  </w:abstractNum>
  <w:abstractNum w:abstractNumId="40" w15:restartNumberingAfterBreak="0">
    <w:nsid w:val="69511181"/>
    <w:multiLevelType w:val="singleLevel"/>
    <w:tmpl w:val="7114A7EE"/>
    <w:lvl w:ilvl="0">
      <w:start w:val="1"/>
      <w:numFmt w:val="lowerLetter"/>
      <w:lvlText w:val="(%1)"/>
      <w:lvlJc w:val="left"/>
      <w:pPr>
        <w:tabs>
          <w:tab w:val="num" w:pos="2070"/>
        </w:tabs>
        <w:ind w:left="2070" w:hanging="360"/>
      </w:pPr>
      <w:rPr>
        <w:rFonts w:hint="default"/>
      </w:rPr>
    </w:lvl>
  </w:abstractNum>
  <w:abstractNum w:abstractNumId="41" w15:restartNumberingAfterBreak="0">
    <w:nsid w:val="6C055273"/>
    <w:multiLevelType w:val="singleLevel"/>
    <w:tmpl w:val="ADA4FD28"/>
    <w:lvl w:ilvl="0">
      <w:start w:val="1"/>
      <w:numFmt w:val="decimal"/>
      <w:lvlText w:val="%1."/>
      <w:lvlJc w:val="left"/>
      <w:pPr>
        <w:tabs>
          <w:tab w:val="num" w:pos="360"/>
        </w:tabs>
        <w:ind w:left="360" w:hanging="360"/>
      </w:pPr>
    </w:lvl>
  </w:abstractNum>
  <w:abstractNum w:abstractNumId="42" w15:restartNumberingAfterBreak="0">
    <w:nsid w:val="703F7FC6"/>
    <w:multiLevelType w:val="hybridMultilevel"/>
    <w:tmpl w:val="79423EAA"/>
    <w:lvl w:ilvl="0" w:tplc="4E209256">
      <w:start w:val="8"/>
      <w:numFmt w:val="decimal"/>
      <w:lvlText w:val="(%1)"/>
      <w:lvlJc w:val="left"/>
      <w:pPr>
        <w:tabs>
          <w:tab w:val="num" w:pos="1530"/>
        </w:tabs>
        <w:ind w:left="1530" w:hanging="360"/>
      </w:pPr>
      <w:rPr>
        <w:rFonts w:hint="default"/>
      </w:rPr>
    </w:lvl>
    <w:lvl w:ilvl="1" w:tplc="64AE04F8" w:tentative="1">
      <w:start w:val="1"/>
      <w:numFmt w:val="lowerLetter"/>
      <w:lvlText w:val="%2."/>
      <w:lvlJc w:val="left"/>
      <w:pPr>
        <w:tabs>
          <w:tab w:val="num" w:pos="2250"/>
        </w:tabs>
        <w:ind w:left="2250" w:hanging="360"/>
      </w:pPr>
    </w:lvl>
    <w:lvl w:ilvl="2" w:tplc="FD043082" w:tentative="1">
      <w:start w:val="1"/>
      <w:numFmt w:val="lowerRoman"/>
      <w:lvlText w:val="%3."/>
      <w:lvlJc w:val="right"/>
      <w:pPr>
        <w:tabs>
          <w:tab w:val="num" w:pos="2970"/>
        </w:tabs>
        <w:ind w:left="2970" w:hanging="180"/>
      </w:pPr>
    </w:lvl>
    <w:lvl w:ilvl="3" w:tplc="74DCA006" w:tentative="1">
      <w:start w:val="1"/>
      <w:numFmt w:val="decimal"/>
      <w:lvlText w:val="%4."/>
      <w:lvlJc w:val="left"/>
      <w:pPr>
        <w:tabs>
          <w:tab w:val="num" w:pos="3690"/>
        </w:tabs>
        <w:ind w:left="3690" w:hanging="360"/>
      </w:pPr>
    </w:lvl>
    <w:lvl w:ilvl="4" w:tplc="9D6A9208" w:tentative="1">
      <w:start w:val="1"/>
      <w:numFmt w:val="lowerLetter"/>
      <w:lvlText w:val="%5."/>
      <w:lvlJc w:val="left"/>
      <w:pPr>
        <w:tabs>
          <w:tab w:val="num" w:pos="4410"/>
        </w:tabs>
        <w:ind w:left="4410" w:hanging="360"/>
      </w:pPr>
    </w:lvl>
    <w:lvl w:ilvl="5" w:tplc="D5828184" w:tentative="1">
      <w:start w:val="1"/>
      <w:numFmt w:val="lowerRoman"/>
      <w:lvlText w:val="%6."/>
      <w:lvlJc w:val="right"/>
      <w:pPr>
        <w:tabs>
          <w:tab w:val="num" w:pos="5130"/>
        </w:tabs>
        <w:ind w:left="5130" w:hanging="180"/>
      </w:pPr>
    </w:lvl>
    <w:lvl w:ilvl="6" w:tplc="28BE53E2" w:tentative="1">
      <w:start w:val="1"/>
      <w:numFmt w:val="decimal"/>
      <w:lvlText w:val="%7."/>
      <w:lvlJc w:val="left"/>
      <w:pPr>
        <w:tabs>
          <w:tab w:val="num" w:pos="5850"/>
        </w:tabs>
        <w:ind w:left="5850" w:hanging="360"/>
      </w:pPr>
    </w:lvl>
    <w:lvl w:ilvl="7" w:tplc="6E7CF67E" w:tentative="1">
      <w:start w:val="1"/>
      <w:numFmt w:val="lowerLetter"/>
      <w:lvlText w:val="%8."/>
      <w:lvlJc w:val="left"/>
      <w:pPr>
        <w:tabs>
          <w:tab w:val="num" w:pos="6570"/>
        </w:tabs>
        <w:ind w:left="6570" w:hanging="360"/>
      </w:pPr>
    </w:lvl>
    <w:lvl w:ilvl="8" w:tplc="FA8C9546" w:tentative="1">
      <w:start w:val="1"/>
      <w:numFmt w:val="lowerRoman"/>
      <w:lvlText w:val="%9."/>
      <w:lvlJc w:val="right"/>
      <w:pPr>
        <w:tabs>
          <w:tab w:val="num" w:pos="7290"/>
        </w:tabs>
        <w:ind w:left="7290" w:hanging="180"/>
      </w:pPr>
    </w:lvl>
  </w:abstractNum>
  <w:abstractNum w:abstractNumId="43" w15:restartNumberingAfterBreak="0">
    <w:nsid w:val="704D1194"/>
    <w:multiLevelType w:val="singleLevel"/>
    <w:tmpl w:val="9B1613CC"/>
    <w:lvl w:ilvl="0">
      <w:start w:val="1"/>
      <w:numFmt w:val="decimal"/>
      <w:lvlText w:val="(%1)"/>
      <w:lvlJc w:val="left"/>
      <w:pPr>
        <w:tabs>
          <w:tab w:val="num" w:pos="2160"/>
        </w:tabs>
        <w:ind w:left="2160" w:hanging="360"/>
      </w:pPr>
      <w:rPr>
        <w:rFonts w:hint="default"/>
      </w:rPr>
    </w:lvl>
  </w:abstractNum>
  <w:abstractNum w:abstractNumId="44" w15:restartNumberingAfterBreak="0">
    <w:nsid w:val="75970107"/>
    <w:multiLevelType w:val="singleLevel"/>
    <w:tmpl w:val="22186D92"/>
    <w:lvl w:ilvl="0">
      <w:start w:val="2"/>
      <w:numFmt w:val="lowerLetter"/>
      <w:lvlText w:val="(%1)"/>
      <w:lvlJc w:val="left"/>
      <w:pPr>
        <w:tabs>
          <w:tab w:val="num" w:pos="1575"/>
        </w:tabs>
        <w:ind w:left="1575" w:hanging="375"/>
      </w:pPr>
      <w:rPr>
        <w:b w:val="0"/>
        <w:i w:val="0"/>
      </w:rPr>
    </w:lvl>
  </w:abstractNum>
  <w:abstractNum w:abstractNumId="45" w15:restartNumberingAfterBreak="0">
    <w:nsid w:val="763C309F"/>
    <w:multiLevelType w:val="hybridMultilevel"/>
    <w:tmpl w:val="19AAD3FC"/>
    <w:lvl w:ilvl="0" w:tplc="D8AAA2C2">
      <w:start w:val="1"/>
      <w:numFmt w:val="bullet"/>
      <w:lvlText w:val=""/>
      <w:lvlJc w:val="left"/>
      <w:pPr>
        <w:tabs>
          <w:tab w:val="num" w:pos="2520"/>
        </w:tabs>
        <w:ind w:left="2520" w:hanging="360"/>
      </w:pPr>
      <w:rPr>
        <w:rFonts w:ascii="Symbol" w:hAnsi="Symbol" w:hint="default"/>
        <w:sz w:val="16"/>
      </w:rPr>
    </w:lvl>
    <w:lvl w:ilvl="1" w:tplc="6C568130" w:tentative="1">
      <w:start w:val="1"/>
      <w:numFmt w:val="bullet"/>
      <w:lvlText w:val="o"/>
      <w:lvlJc w:val="left"/>
      <w:pPr>
        <w:tabs>
          <w:tab w:val="num" w:pos="2880"/>
        </w:tabs>
        <w:ind w:left="2880" w:hanging="360"/>
      </w:pPr>
      <w:rPr>
        <w:rFonts w:ascii="Courier New" w:hAnsi="Courier New" w:hint="default"/>
      </w:rPr>
    </w:lvl>
    <w:lvl w:ilvl="2" w:tplc="A4CA8562" w:tentative="1">
      <w:start w:val="1"/>
      <w:numFmt w:val="bullet"/>
      <w:lvlText w:val=""/>
      <w:lvlJc w:val="left"/>
      <w:pPr>
        <w:tabs>
          <w:tab w:val="num" w:pos="3600"/>
        </w:tabs>
        <w:ind w:left="3600" w:hanging="360"/>
      </w:pPr>
      <w:rPr>
        <w:rFonts w:ascii="Wingdings" w:hAnsi="Wingdings" w:hint="default"/>
      </w:rPr>
    </w:lvl>
    <w:lvl w:ilvl="3" w:tplc="92A2BAB2" w:tentative="1">
      <w:start w:val="1"/>
      <w:numFmt w:val="bullet"/>
      <w:lvlText w:val=""/>
      <w:lvlJc w:val="left"/>
      <w:pPr>
        <w:tabs>
          <w:tab w:val="num" w:pos="4320"/>
        </w:tabs>
        <w:ind w:left="4320" w:hanging="360"/>
      </w:pPr>
      <w:rPr>
        <w:rFonts w:ascii="Symbol" w:hAnsi="Symbol" w:hint="default"/>
      </w:rPr>
    </w:lvl>
    <w:lvl w:ilvl="4" w:tplc="BAB8D94E" w:tentative="1">
      <w:start w:val="1"/>
      <w:numFmt w:val="bullet"/>
      <w:lvlText w:val="o"/>
      <w:lvlJc w:val="left"/>
      <w:pPr>
        <w:tabs>
          <w:tab w:val="num" w:pos="5040"/>
        </w:tabs>
        <w:ind w:left="5040" w:hanging="360"/>
      </w:pPr>
      <w:rPr>
        <w:rFonts w:ascii="Courier New" w:hAnsi="Courier New" w:hint="default"/>
      </w:rPr>
    </w:lvl>
    <w:lvl w:ilvl="5" w:tplc="1820FF1C" w:tentative="1">
      <w:start w:val="1"/>
      <w:numFmt w:val="bullet"/>
      <w:lvlText w:val=""/>
      <w:lvlJc w:val="left"/>
      <w:pPr>
        <w:tabs>
          <w:tab w:val="num" w:pos="5760"/>
        </w:tabs>
        <w:ind w:left="5760" w:hanging="360"/>
      </w:pPr>
      <w:rPr>
        <w:rFonts w:ascii="Wingdings" w:hAnsi="Wingdings" w:hint="default"/>
      </w:rPr>
    </w:lvl>
    <w:lvl w:ilvl="6" w:tplc="858CABFC" w:tentative="1">
      <w:start w:val="1"/>
      <w:numFmt w:val="bullet"/>
      <w:lvlText w:val=""/>
      <w:lvlJc w:val="left"/>
      <w:pPr>
        <w:tabs>
          <w:tab w:val="num" w:pos="6480"/>
        </w:tabs>
        <w:ind w:left="6480" w:hanging="360"/>
      </w:pPr>
      <w:rPr>
        <w:rFonts w:ascii="Symbol" w:hAnsi="Symbol" w:hint="default"/>
      </w:rPr>
    </w:lvl>
    <w:lvl w:ilvl="7" w:tplc="6494F362" w:tentative="1">
      <w:start w:val="1"/>
      <w:numFmt w:val="bullet"/>
      <w:lvlText w:val="o"/>
      <w:lvlJc w:val="left"/>
      <w:pPr>
        <w:tabs>
          <w:tab w:val="num" w:pos="7200"/>
        </w:tabs>
        <w:ind w:left="7200" w:hanging="360"/>
      </w:pPr>
      <w:rPr>
        <w:rFonts w:ascii="Courier New" w:hAnsi="Courier New" w:hint="default"/>
      </w:rPr>
    </w:lvl>
    <w:lvl w:ilvl="8" w:tplc="C254AF4C" w:tentative="1">
      <w:start w:val="1"/>
      <w:numFmt w:val="bullet"/>
      <w:lvlText w:val=""/>
      <w:lvlJc w:val="left"/>
      <w:pPr>
        <w:tabs>
          <w:tab w:val="num" w:pos="7920"/>
        </w:tabs>
        <w:ind w:left="7920" w:hanging="360"/>
      </w:pPr>
      <w:rPr>
        <w:rFonts w:ascii="Wingdings" w:hAnsi="Wingdings" w:hint="default"/>
      </w:rPr>
    </w:lvl>
  </w:abstractNum>
  <w:num w:numId="1" w16cid:durableId="1743722486">
    <w:abstractNumId w:val="37"/>
  </w:num>
  <w:num w:numId="2" w16cid:durableId="432166883">
    <w:abstractNumId w:val="12"/>
  </w:num>
  <w:num w:numId="3" w16cid:durableId="1451701566">
    <w:abstractNumId w:val="15"/>
  </w:num>
  <w:num w:numId="4" w16cid:durableId="117068923">
    <w:abstractNumId w:val="27"/>
  </w:num>
  <w:num w:numId="5" w16cid:durableId="341320022">
    <w:abstractNumId w:val="11"/>
  </w:num>
  <w:num w:numId="6" w16cid:durableId="1680892734">
    <w:abstractNumId w:val="41"/>
  </w:num>
  <w:num w:numId="7" w16cid:durableId="1544562701">
    <w:abstractNumId w:val="43"/>
  </w:num>
  <w:num w:numId="8" w16cid:durableId="1867404916">
    <w:abstractNumId w:val="10"/>
  </w:num>
  <w:num w:numId="9" w16cid:durableId="1188374003">
    <w:abstractNumId w:val="8"/>
  </w:num>
  <w:num w:numId="10" w16cid:durableId="738095966">
    <w:abstractNumId w:val="2"/>
  </w:num>
  <w:num w:numId="11" w16cid:durableId="888108415">
    <w:abstractNumId w:val="0"/>
  </w:num>
  <w:num w:numId="12" w16cid:durableId="437335208">
    <w:abstractNumId w:val="4"/>
  </w:num>
  <w:num w:numId="13" w16cid:durableId="2008630450">
    <w:abstractNumId w:val="29"/>
  </w:num>
  <w:num w:numId="14" w16cid:durableId="1107313922">
    <w:abstractNumId w:val="5"/>
  </w:num>
  <w:num w:numId="15" w16cid:durableId="792752782">
    <w:abstractNumId w:val="34"/>
  </w:num>
  <w:num w:numId="16" w16cid:durableId="1046291554">
    <w:abstractNumId w:val="35"/>
  </w:num>
  <w:num w:numId="17" w16cid:durableId="110173497">
    <w:abstractNumId w:val="7"/>
  </w:num>
  <w:num w:numId="18" w16cid:durableId="176039760">
    <w:abstractNumId w:val="23"/>
  </w:num>
  <w:num w:numId="19" w16cid:durableId="829906353">
    <w:abstractNumId w:val="32"/>
  </w:num>
  <w:num w:numId="20" w16cid:durableId="134109697">
    <w:abstractNumId w:val="13"/>
  </w:num>
  <w:num w:numId="21" w16cid:durableId="761681077">
    <w:abstractNumId w:val="20"/>
  </w:num>
  <w:num w:numId="22" w16cid:durableId="258681338">
    <w:abstractNumId w:val="21"/>
  </w:num>
  <w:num w:numId="23" w16cid:durableId="11689746">
    <w:abstractNumId w:val="30"/>
  </w:num>
  <w:num w:numId="24" w16cid:durableId="1350063260">
    <w:abstractNumId w:val="18"/>
  </w:num>
  <w:num w:numId="25" w16cid:durableId="2082679738">
    <w:abstractNumId w:val="17"/>
  </w:num>
  <w:num w:numId="26" w16cid:durableId="962735974">
    <w:abstractNumId w:val="16"/>
  </w:num>
  <w:num w:numId="27" w16cid:durableId="257716617">
    <w:abstractNumId w:val="27"/>
  </w:num>
  <w:num w:numId="28" w16cid:durableId="1534463060">
    <w:abstractNumId w:val="31"/>
  </w:num>
  <w:num w:numId="29" w16cid:durableId="1435714335">
    <w:abstractNumId w:val="9"/>
  </w:num>
  <w:num w:numId="30" w16cid:durableId="2059815928">
    <w:abstractNumId w:val="39"/>
  </w:num>
  <w:num w:numId="31" w16cid:durableId="1316639525">
    <w:abstractNumId w:val="40"/>
  </w:num>
  <w:num w:numId="32" w16cid:durableId="1402675578">
    <w:abstractNumId w:val="26"/>
  </w:num>
  <w:num w:numId="33" w16cid:durableId="866673050">
    <w:abstractNumId w:val="6"/>
  </w:num>
  <w:num w:numId="34" w16cid:durableId="716973998">
    <w:abstractNumId w:val="24"/>
  </w:num>
  <w:num w:numId="35" w16cid:durableId="587737788">
    <w:abstractNumId w:val="22"/>
  </w:num>
  <w:num w:numId="36" w16cid:durableId="2117821413">
    <w:abstractNumId w:val="44"/>
  </w:num>
  <w:num w:numId="37" w16cid:durableId="176430271">
    <w:abstractNumId w:val="1"/>
  </w:num>
  <w:num w:numId="38" w16cid:durableId="1436247475">
    <w:abstractNumId w:val="38"/>
  </w:num>
  <w:num w:numId="39" w16cid:durableId="650521016">
    <w:abstractNumId w:val="36"/>
  </w:num>
  <w:num w:numId="40" w16cid:durableId="1999189290">
    <w:abstractNumId w:val="25"/>
  </w:num>
  <w:num w:numId="41" w16cid:durableId="1553693056">
    <w:abstractNumId w:val="14"/>
  </w:num>
  <w:num w:numId="42" w16cid:durableId="697855290">
    <w:abstractNumId w:val="3"/>
  </w:num>
  <w:num w:numId="43" w16cid:durableId="1003896980">
    <w:abstractNumId w:val="28"/>
  </w:num>
  <w:num w:numId="44" w16cid:durableId="1863201982">
    <w:abstractNumId w:val="45"/>
  </w:num>
  <w:num w:numId="45" w16cid:durableId="1833721465">
    <w:abstractNumId w:val="42"/>
  </w:num>
  <w:num w:numId="46" w16cid:durableId="7703937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1E"/>
    <w:rsid w:val="00014D16"/>
    <w:rsid w:val="00023F84"/>
    <w:rsid w:val="00034F00"/>
    <w:rsid w:val="00035261"/>
    <w:rsid w:val="00056FD2"/>
    <w:rsid w:val="000573A1"/>
    <w:rsid w:val="00065BE0"/>
    <w:rsid w:val="0006698F"/>
    <w:rsid w:val="000674A1"/>
    <w:rsid w:val="00077282"/>
    <w:rsid w:val="0008292F"/>
    <w:rsid w:val="00086866"/>
    <w:rsid w:val="00093859"/>
    <w:rsid w:val="000A0833"/>
    <w:rsid w:val="000A357B"/>
    <w:rsid w:val="000A4B28"/>
    <w:rsid w:val="000A6827"/>
    <w:rsid w:val="000A7AD7"/>
    <w:rsid w:val="000B0D02"/>
    <w:rsid w:val="000C0A98"/>
    <w:rsid w:val="000C127D"/>
    <w:rsid w:val="000C6F9C"/>
    <w:rsid w:val="000C73FD"/>
    <w:rsid w:val="000D39BC"/>
    <w:rsid w:val="000D58E4"/>
    <w:rsid w:val="000D5D8D"/>
    <w:rsid w:val="000F26AA"/>
    <w:rsid w:val="000F48E6"/>
    <w:rsid w:val="000F78AC"/>
    <w:rsid w:val="00100FC0"/>
    <w:rsid w:val="00106D3B"/>
    <w:rsid w:val="00113259"/>
    <w:rsid w:val="00115478"/>
    <w:rsid w:val="00120350"/>
    <w:rsid w:val="00120944"/>
    <w:rsid w:val="00121171"/>
    <w:rsid w:val="0013127A"/>
    <w:rsid w:val="0013141B"/>
    <w:rsid w:val="00133444"/>
    <w:rsid w:val="0014021C"/>
    <w:rsid w:val="0014092E"/>
    <w:rsid w:val="00152BE1"/>
    <w:rsid w:val="00153AF2"/>
    <w:rsid w:val="001552F0"/>
    <w:rsid w:val="001578A6"/>
    <w:rsid w:val="001623FC"/>
    <w:rsid w:val="00165104"/>
    <w:rsid w:val="001711E3"/>
    <w:rsid w:val="001822CD"/>
    <w:rsid w:val="00183733"/>
    <w:rsid w:val="00190259"/>
    <w:rsid w:val="00191B13"/>
    <w:rsid w:val="00193C56"/>
    <w:rsid w:val="001A1241"/>
    <w:rsid w:val="001B4291"/>
    <w:rsid w:val="001B511C"/>
    <w:rsid w:val="001B5E10"/>
    <w:rsid w:val="001B5F6D"/>
    <w:rsid w:val="001C6187"/>
    <w:rsid w:val="001C63C9"/>
    <w:rsid w:val="001C68EA"/>
    <w:rsid w:val="001D1B35"/>
    <w:rsid w:val="001D4146"/>
    <w:rsid w:val="001E0A8F"/>
    <w:rsid w:val="001F14E3"/>
    <w:rsid w:val="001F2BF2"/>
    <w:rsid w:val="0021196D"/>
    <w:rsid w:val="00211BE7"/>
    <w:rsid w:val="00212879"/>
    <w:rsid w:val="00230FF0"/>
    <w:rsid w:val="00233238"/>
    <w:rsid w:val="00233DF1"/>
    <w:rsid w:val="002340E4"/>
    <w:rsid w:val="0023771E"/>
    <w:rsid w:val="00242368"/>
    <w:rsid w:val="00242B89"/>
    <w:rsid w:val="0024374A"/>
    <w:rsid w:val="00243FDA"/>
    <w:rsid w:val="00252953"/>
    <w:rsid w:val="00256ABD"/>
    <w:rsid w:val="002634A9"/>
    <w:rsid w:val="00263E96"/>
    <w:rsid w:val="0027114A"/>
    <w:rsid w:val="00273CAE"/>
    <w:rsid w:val="00277C0F"/>
    <w:rsid w:val="00285E47"/>
    <w:rsid w:val="0029037A"/>
    <w:rsid w:val="002947BA"/>
    <w:rsid w:val="002A1035"/>
    <w:rsid w:val="002A3A3C"/>
    <w:rsid w:val="002A4327"/>
    <w:rsid w:val="002A7013"/>
    <w:rsid w:val="002B7780"/>
    <w:rsid w:val="002C51E4"/>
    <w:rsid w:val="002D077F"/>
    <w:rsid w:val="002D1391"/>
    <w:rsid w:val="002D1DB6"/>
    <w:rsid w:val="002D387A"/>
    <w:rsid w:val="002E2FB3"/>
    <w:rsid w:val="002E4D81"/>
    <w:rsid w:val="002F39EA"/>
    <w:rsid w:val="00304B0D"/>
    <w:rsid w:val="003057CB"/>
    <w:rsid w:val="00305AE0"/>
    <w:rsid w:val="00306782"/>
    <w:rsid w:val="00310BBA"/>
    <w:rsid w:val="00311DA9"/>
    <w:rsid w:val="00312258"/>
    <w:rsid w:val="00315A02"/>
    <w:rsid w:val="00331509"/>
    <w:rsid w:val="00331C8D"/>
    <w:rsid w:val="00334BAB"/>
    <w:rsid w:val="0033612D"/>
    <w:rsid w:val="00340DD2"/>
    <w:rsid w:val="00342B48"/>
    <w:rsid w:val="003451A2"/>
    <w:rsid w:val="00361340"/>
    <w:rsid w:val="0037602B"/>
    <w:rsid w:val="00380322"/>
    <w:rsid w:val="00381BD1"/>
    <w:rsid w:val="003859F7"/>
    <w:rsid w:val="00385E31"/>
    <w:rsid w:val="00393CB2"/>
    <w:rsid w:val="00397583"/>
    <w:rsid w:val="003A0AAA"/>
    <w:rsid w:val="003A468D"/>
    <w:rsid w:val="003B0B45"/>
    <w:rsid w:val="003C1189"/>
    <w:rsid w:val="003C148D"/>
    <w:rsid w:val="003C5FE4"/>
    <w:rsid w:val="003C74EA"/>
    <w:rsid w:val="003E1967"/>
    <w:rsid w:val="003E3AA8"/>
    <w:rsid w:val="003E41C7"/>
    <w:rsid w:val="003F371A"/>
    <w:rsid w:val="003F3A49"/>
    <w:rsid w:val="004012B8"/>
    <w:rsid w:val="004156CC"/>
    <w:rsid w:val="00425F50"/>
    <w:rsid w:val="00426B31"/>
    <w:rsid w:val="00430644"/>
    <w:rsid w:val="004428F1"/>
    <w:rsid w:val="00450FE6"/>
    <w:rsid w:val="004514DB"/>
    <w:rsid w:val="0045191B"/>
    <w:rsid w:val="00464509"/>
    <w:rsid w:val="004657FE"/>
    <w:rsid w:val="0046634C"/>
    <w:rsid w:val="004871E7"/>
    <w:rsid w:val="004901F9"/>
    <w:rsid w:val="0049051F"/>
    <w:rsid w:val="004B532B"/>
    <w:rsid w:val="004B560A"/>
    <w:rsid w:val="004C6816"/>
    <w:rsid w:val="004D4028"/>
    <w:rsid w:val="004F08B5"/>
    <w:rsid w:val="004F110D"/>
    <w:rsid w:val="004F30AB"/>
    <w:rsid w:val="0050339B"/>
    <w:rsid w:val="005142D9"/>
    <w:rsid w:val="00516139"/>
    <w:rsid w:val="00516939"/>
    <w:rsid w:val="0052167A"/>
    <w:rsid w:val="00525B5A"/>
    <w:rsid w:val="005347A8"/>
    <w:rsid w:val="00552C4A"/>
    <w:rsid w:val="0056014A"/>
    <w:rsid w:val="00575E21"/>
    <w:rsid w:val="00582431"/>
    <w:rsid w:val="005A1949"/>
    <w:rsid w:val="005A3DB8"/>
    <w:rsid w:val="005A69E9"/>
    <w:rsid w:val="005B0629"/>
    <w:rsid w:val="005B1CC0"/>
    <w:rsid w:val="005B3315"/>
    <w:rsid w:val="005C217E"/>
    <w:rsid w:val="005D0C04"/>
    <w:rsid w:val="005D1DB5"/>
    <w:rsid w:val="005D326A"/>
    <w:rsid w:val="005D57FE"/>
    <w:rsid w:val="005D7C78"/>
    <w:rsid w:val="005E3694"/>
    <w:rsid w:val="005E470D"/>
    <w:rsid w:val="005E4F9A"/>
    <w:rsid w:val="005F0422"/>
    <w:rsid w:val="005F05B3"/>
    <w:rsid w:val="005F130C"/>
    <w:rsid w:val="005F5123"/>
    <w:rsid w:val="005F77EE"/>
    <w:rsid w:val="006015E7"/>
    <w:rsid w:val="00601602"/>
    <w:rsid w:val="00601C01"/>
    <w:rsid w:val="00611C51"/>
    <w:rsid w:val="00612375"/>
    <w:rsid w:val="006140E2"/>
    <w:rsid w:val="006146EA"/>
    <w:rsid w:val="00614AE7"/>
    <w:rsid w:val="00616399"/>
    <w:rsid w:val="00630680"/>
    <w:rsid w:val="00630BB6"/>
    <w:rsid w:val="006322ED"/>
    <w:rsid w:val="00635A5C"/>
    <w:rsid w:val="00641D74"/>
    <w:rsid w:val="00646EB6"/>
    <w:rsid w:val="006548A5"/>
    <w:rsid w:val="00660423"/>
    <w:rsid w:val="0066128D"/>
    <w:rsid w:val="00670066"/>
    <w:rsid w:val="00670270"/>
    <w:rsid w:val="00671418"/>
    <w:rsid w:val="00677557"/>
    <w:rsid w:val="00687E5B"/>
    <w:rsid w:val="006902EA"/>
    <w:rsid w:val="0069672F"/>
    <w:rsid w:val="006A1A24"/>
    <w:rsid w:val="006A7ECA"/>
    <w:rsid w:val="006B438F"/>
    <w:rsid w:val="006B5633"/>
    <w:rsid w:val="006C637B"/>
    <w:rsid w:val="006C66FB"/>
    <w:rsid w:val="006C6DCB"/>
    <w:rsid w:val="006C782E"/>
    <w:rsid w:val="006D6143"/>
    <w:rsid w:val="006D735D"/>
    <w:rsid w:val="006E2843"/>
    <w:rsid w:val="006E4004"/>
    <w:rsid w:val="006F4A30"/>
    <w:rsid w:val="00701B93"/>
    <w:rsid w:val="00712F83"/>
    <w:rsid w:val="007135AA"/>
    <w:rsid w:val="00714E36"/>
    <w:rsid w:val="00716EA8"/>
    <w:rsid w:val="00717662"/>
    <w:rsid w:val="00743632"/>
    <w:rsid w:val="00747183"/>
    <w:rsid w:val="00764E6A"/>
    <w:rsid w:val="00766856"/>
    <w:rsid w:val="00770A8F"/>
    <w:rsid w:val="007748D5"/>
    <w:rsid w:val="00784BED"/>
    <w:rsid w:val="00790B56"/>
    <w:rsid w:val="00794839"/>
    <w:rsid w:val="007A4C47"/>
    <w:rsid w:val="007A604F"/>
    <w:rsid w:val="007A6876"/>
    <w:rsid w:val="007B0FB0"/>
    <w:rsid w:val="007B1C54"/>
    <w:rsid w:val="007B2ADF"/>
    <w:rsid w:val="007B5ED2"/>
    <w:rsid w:val="007B7896"/>
    <w:rsid w:val="007C7714"/>
    <w:rsid w:val="007D4726"/>
    <w:rsid w:val="007D6C0D"/>
    <w:rsid w:val="007E5EF5"/>
    <w:rsid w:val="007F1E6B"/>
    <w:rsid w:val="007F666C"/>
    <w:rsid w:val="00804903"/>
    <w:rsid w:val="00806BA8"/>
    <w:rsid w:val="008117E5"/>
    <w:rsid w:val="00814A2C"/>
    <w:rsid w:val="008211CA"/>
    <w:rsid w:val="00841FB1"/>
    <w:rsid w:val="008443CD"/>
    <w:rsid w:val="00846463"/>
    <w:rsid w:val="00850906"/>
    <w:rsid w:val="00850A0F"/>
    <w:rsid w:val="008531A0"/>
    <w:rsid w:val="00853396"/>
    <w:rsid w:val="008548B7"/>
    <w:rsid w:val="00856616"/>
    <w:rsid w:val="00866675"/>
    <w:rsid w:val="0086680E"/>
    <w:rsid w:val="00870D49"/>
    <w:rsid w:val="0087555D"/>
    <w:rsid w:val="0087778F"/>
    <w:rsid w:val="00880133"/>
    <w:rsid w:val="00884A06"/>
    <w:rsid w:val="00885C41"/>
    <w:rsid w:val="00891FE8"/>
    <w:rsid w:val="008A64B3"/>
    <w:rsid w:val="008C077B"/>
    <w:rsid w:val="008D095D"/>
    <w:rsid w:val="008D53B8"/>
    <w:rsid w:val="008E38F2"/>
    <w:rsid w:val="008E789A"/>
    <w:rsid w:val="008E7ED7"/>
    <w:rsid w:val="008F0713"/>
    <w:rsid w:val="008F1098"/>
    <w:rsid w:val="008F12DC"/>
    <w:rsid w:val="008F3BD1"/>
    <w:rsid w:val="008F3FBE"/>
    <w:rsid w:val="00902DB8"/>
    <w:rsid w:val="00907655"/>
    <w:rsid w:val="00907A5F"/>
    <w:rsid w:val="0091316C"/>
    <w:rsid w:val="00914452"/>
    <w:rsid w:val="0091644F"/>
    <w:rsid w:val="00933CF0"/>
    <w:rsid w:val="00934770"/>
    <w:rsid w:val="009350EE"/>
    <w:rsid w:val="00935A54"/>
    <w:rsid w:val="00946BAB"/>
    <w:rsid w:val="009617BD"/>
    <w:rsid w:val="00961EAF"/>
    <w:rsid w:val="009669FD"/>
    <w:rsid w:val="009746CA"/>
    <w:rsid w:val="00983BFD"/>
    <w:rsid w:val="00984CB8"/>
    <w:rsid w:val="009910FE"/>
    <w:rsid w:val="00991ABA"/>
    <w:rsid w:val="009A12B3"/>
    <w:rsid w:val="009B1D6B"/>
    <w:rsid w:val="009C14FF"/>
    <w:rsid w:val="009C3581"/>
    <w:rsid w:val="009C4B0C"/>
    <w:rsid w:val="009C4BEA"/>
    <w:rsid w:val="009D08BA"/>
    <w:rsid w:val="009D0CAD"/>
    <w:rsid w:val="009D311E"/>
    <w:rsid w:val="009D3467"/>
    <w:rsid w:val="009E28FA"/>
    <w:rsid w:val="009E2E2A"/>
    <w:rsid w:val="009F01A5"/>
    <w:rsid w:val="009F2641"/>
    <w:rsid w:val="009F29C4"/>
    <w:rsid w:val="009F35C6"/>
    <w:rsid w:val="00A1554B"/>
    <w:rsid w:val="00A15702"/>
    <w:rsid w:val="00A16050"/>
    <w:rsid w:val="00A323EB"/>
    <w:rsid w:val="00A42F75"/>
    <w:rsid w:val="00A43C6C"/>
    <w:rsid w:val="00A43D03"/>
    <w:rsid w:val="00A45CBA"/>
    <w:rsid w:val="00A505C0"/>
    <w:rsid w:val="00A521DF"/>
    <w:rsid w:val="00A53B47"/>
    <w:rsid w:val="00A56BB1"/>
    <w:rsid w:val="00A617F1"/>
    <w:rsid w:val="00A73367"/>
    <w:rsid w:val="00A7525E"/>
    <w:rsid w:val="00A81EB3"/>
    <w:rsid w:val="00A84AC2"/>
    <w:rsid w:val="00A878B7"/>
    <w:rsid w:val="00A91E48"/>
    <w:rsid w:val="00A93D1A"/>
    <w:rsid w:val="00A9712B"/>
    <w:rsid w:val="00AA5C4F"/>
    <w:rsid w:val="00AA7530"/>
    <w:rsid w:val="00AC01BA"/>
    <w:rsid w:val="00AC27CB"/>
    <w:rsid w:val="00AD0C25"/>
    <w:rsid w:val="00AD1080"/>
    <w:rsid w:val="00AE2736"/>
    <w:rsid w:val="00AE292E"/>
    <w:rsid w:val="00AF7674"/>
    <w:rsid w:val="00B13D6A"/>
    <w:rsid w:val="00B23F6E"/>
    <w:rsid w:val="00B24E2D"/>
    <w:rsid w:val="00B26100"/>
    <w:rsid w:val="00B27BE4"/>
    <w:rsid w:val="00B32D96"/>
    <w:rsid w:val="00B370F8"/>
    <w:rsid w:val="00B414A8"/>
    <w:rsid w:val="00B51458"/>
    <w:rsid w:val="00B518A2"/>
    <w:rsid w:val="00B51BD1"/>
    <w:rsid w:val="00B5317A"/>
    <w:rsid w:val="00B54A1E"/>
    <w:rsid w:val="00B563BB"/>
    <w:rsid w:val="00B56E63"/>
    <w:rsid w:val="00B57972"/>
    <w:rsid w:val="00B639E2"/>
    <w:rsid w:val="00B649B6"/>
    <w:rsid w:val="00B7486D"/>
    <w:rsid w:val="00B83751"/>
    <w:rsid w:val="00B90CC1"/>
    <w:rsid w:val="00B93CF3"/>
    <w:rsid w:val="00B94DC6"/>
    <w:rsid w:val="00B97870"/>
    <w:rsid w:val="00BB5EAA"/>
    <w:rsid w:val="00BC2422"/>
    <w:rsid w:val="00BC259B"/>
    <w:rsid w:val="00BC614F"/>
    <w:rsid w:val="00BD070D"/>
    <w:rsid w:val="00BD2195"/>
    <w:rsid w:val="00BD520E"/>
    <w:rsid w:val="00BD6A66"/>
    <w:rsid w:val="00BD6B77"/>
    <w:rsid w:val="00BE03D9"/>
    <w:rsid w:val="00BE1AE6"/>
    <w:rsid w:val="00BF0094"/>
    <w:rsid w:val="00BF0103"/>
    <w:rsid w:val="00BF145C"/>
    <w:rsid w:val="00BF227B"/>
    <w:rsid w:val="00BF4D44"/>
    <w:rsid w:val="00BF566A"/>
    <w:rsid w:val="00BF68E9"/>
    <w:rsid w:val="00C10660"/>
    <w:rsid w:val="00C11D13"/>
    <w:rsid w:val="00C1333A"/>
    <w:rsid w:val="00C1388B"/>
    <w:rsid w:val="00C1577E"/>
    <w:rsid w:val="00C27C6A"/>
    <w:rsid w:val="00C3172F"/>
    <w:rsid w:val="00C317D4"/>
    <w:rsid w:val="00C332F3"/>
    <w:rsid w:val="00C3563E"/>
    <w:rsid w:val="00C3728A"/>
    <w:rsid w:val="00C42EFB"/>
    <w:rsid w:val="00C454DA"/>
    <w:rsid w:val="00C546F2"/>
    <w:rsid w:val="00C56AD2"/>
    <w:rsid w:val="00C6032D"/>
    <w:rsid w:val="00C6111E"/>
    <w:rsid w:val="00C62708"/>
    <w:rsid w:val="00C724E3"/>
    <w:rsid w:val="00C74EF2"/>
    <w:rsid w:val="00C91E42"/>
    <w:rsid w:val="00C9320A"/>
    <w:rsid w:val="00CC1F67"/>
    <w:rsid w:val="00CC69BE"/>
    <w:rsid w:val="00CE18D9"/>
    <w:rsid w:val="00CF11BA"/>
    <w:rsid w:val="00CF3A2F"/>
    <w:rsid w:val="00CF4266"/>
    <w:rsid w:val="00CF4DC7"/>
    <w:rsid w:val="00CF7988"/>
    <w:rsid w:val="00CF7C80"/>
    <w:rsid w:val="00D066A4"/>
    <w:rsid w:val="00D0758C"/>
    <w:rsid w:val="00D07F73"/>
    <w:rsid w:val="00D102F2"/>
    <w:rsid w:val="00D137A5"/>
    <w:rsid w:val="00D332F9"/>
    <w:rsid w:val="00D338C6"/>
    <w:rsid w:val="00D347A3"/>
    <w:rsid w:val="00D35BB5"/>
    <w:rsid w:val="00D405B4"/>
    <w:rsid w:val="00D41C30"/>
    <w:rsid w:val="00D442E0"/>
    <w:rsid w:val="00D44C67"/>
    <w:rsid w:val="00D45A2D"/>
    <w:rsid w:val="00D55A85"/>
    <w:rsid w:val="00D60FF5"/>
    <w:rsid w:val="00D7108A"/>
    <w:rsid w:val="00D9244A"/>
    <w:rsid w:val="00D952B0"/>
    <w:rsid w:val="00DA1879"/>
    <w:rsid w:val="00DA30F9"/>
    <w:rsid w:val="00DA3763"/>
    <w:rsid w:val="00DA50B1"/>
    <w:rsid w:val="00DA5532"/>
    <w:rsid w:val="00DA61E7"/>
    <w:rsid w:val="00DB01EB"/>
    <w:rsid w:val="00DB1902"/>
    <w:rsid w:val="00DB4AAB"/>
    <w:rsid w:val="00DC1CC6"/>
    <w:rsid w:val="00DC355F"/>
    <w:rsid w:val="00DC3684"/>
    <w:rsid w:val="00DC6BB4"/>
    <w:rsid w:val="00DD126C"/>
    <w:rsid w:val="00DD79F0"/>
    <w:rsid w:val="00DE0F72"/>
    <w:rsid w:val="00DE27B2"/>
    <w:rsid w:val="00DE34A0"/>
    <w:rsid w:val="00DF0395"/>
    <w:rsid w:val="00DF2DD6"/>
    <w:rsid w:val="00DF675C"/>
    <w:rsid w:val="00E12299"/>
    <w:rsid w:val="00E15A8A"/>
    <w:rsid w:val="00E23875"/>
    <w:rsid w:val="00E25A3E"/>
    <w:rsid w:val="00E2683F"/>
    <w:rsid w:val="00E279C3"/>
    <w:rsid w:val="00E469F7"/>
    <w:rsid w:val="00E469FC"/>
    <w:rsid w:val="00E51E15"/>
    <w:rsid w:val="00E541E2"/>
    <w:rsid w:val="00E55D56"/>
    <w:rsid w:val="00E60852"/>
    <w:rsid w:val="00E6106D"/>
    <w:rsid w:val="00E61DA1"/>
    <w:rsid w:val="00E70958"/>
    <w:rsid w:val="00E81302"/>
    <w:rsid w:val="00E820C7"/>
    <w:rsid w:val="00E8486F"/>
    <w:rsid w:val="00E8583B"/>
    <w:rsid w:val="00E85BD9"/>
    <w:rsid w:val="00E86076"/>
    <w:rsid w:val="00E86081"/>
    <w:rsid w:val="00E871C4"/>
    <w:rsid w:val="00E87A7B"/>
    <w:rsid w:val="00E910A1"/>
    <w:rsid w:val="00E9352E"/>
    <w:rsid w:val="00E937FB"/>
    <w:rsid w:val="00EA374D"/>
    <w:rsid w:val="00EA7E2C"/>
    <w:rsid w:val="00EB4492"/>
    <w:rsid w:val="00EC520A"/>
    <w:rsid w:val="00EE0362"/>
    <w:rsid w:val="00EE0E3D"/>
    <w:rsid w:val="00EE4F2D"/>
    <w:rsid w:val="00EE6841"/>
    <w:rsid w:val="00EF2C79"/>
    <w:rsid w:val="00EF4EE0"/>
    <w:rsid w:val="00EF7B64"/>
    <w:rsid w:val="00F03493"/>
    <w:rsid w:val="00F07787"/>
    <w:rsid w:val="00F10081"/>
    <w:rsid w:val="00F17155"/>
    <w:rsid w:val="00F176DE"/>
    <w:rsid w:val="00F21417"/>
    <w:rsid w:val="00F22F59"/>
    <w:rsid w:val="00F2567E"/>
    <w:rsid w:val="00F27290"/>
    <w:rsid w:val="00F303F5"/>
    <w:rsid w:val="00F31626"/>
    <w:rsid w:val="00F32790"/>
    <w:rsid w:val="00F328DE"/>
    <w:rsid w:val="00F33004"/>
    <w:rsid w:val="00F34EE9"/>
    <w:rsid w:val="00F40740"/>
    <w:rsid w:val="00F428CE"/>
    <w:rsid w:val="00F452F8"/>
    <w:rsid w:val="00F5206E"/>
    <w:rsid w:val="00F611FC"/>
    <w:rsid w:val="00F6496A"/>
    <w:rsid w:val="00F7342A"/>
    <w:rsid w:val="00F76F46"/>
    <w:rsid w:val="00F8000F"/>
    <w:rsid w:val="00FB0486"/>
    <w:rsid w:val="00FB5C90"/>
    <w:rsid w:val="00FB64C5"/>
    <w:rsid w:val="00FB6DFC"/>
    <w:rsid w:val="00FB7A4F"/>
    <w:rsid w:val="00FD0AA5"/>
    <w:rsid w:val="00FD1567"/>
    <w:rsid w:val="00FE0474"/>
    <w:rsid w:val="00FE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4BCC1"/>
  <w15:docId w15:val="{8C806BA1-B7AF-4C2F-A4DF-E6620E5E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keepLines/>
      <w:tabs>
        <w:tab w:val="left" w:pos="0"/>
        <w:tab w:val="left" w:pos="1200"/>
        <w:tab w:val="left" w:pos="1560"/>
        <w:tab w:val="left" w:pos="1920"/>
        <w:tab w:val="left" w:pos="2280"/>
        <w:tab w:val="left" w:pos="2640"/>
        <w:tab w:val="left" w:pos="3000"/>
        <w:tab w:val="left" w:pos="3600"/>
        <w:tab w:val="left" w:pos="4680"/>
        <w:tab w:val="left" w:pos="6120"/>
        <w:tab w:val="left" w:pos="7680"/>
        <w:tab w:val="left" w:pos="7920"/>
        <w:tab w:val="left" w:pos="8640"/>
        <w:tab w:val="left" w:pos="9360"/>
        <w:tab w:val="left" w:pos="10080"/>
      </w:tabs>
      <w:jc w:val="both"/>
      <w:outlineLvl w:val="4"/>
    </w:pPr>
    <w:rPr>
      <w:sz w:val="24"/>
    </w:rPr>
  </w:style>
  <w:style w:type="paragraph" w:styleId="Heading6">
    <w:name w:val="heading 6"/>
    <w:basedOn w:val="Normal"/>
    <w:next w:val="Normal"/>
    <w:qFormat/>
    <w:pPr>
      <w:keepNext/>
      <w:outlineLvl w:val="5"/>
    </w:pPr>
    <w:rPr>
      <w:sz w:val="24"/>
      <w:u w:val="single"/>
    </w:rPr>
  </w:style>
  <w:style w:type="paragraph" w:styleId="Heading7">
    <w:name w:val="heading 7"/>
    <w:basedOn w:val="Normal"/>
    <w:next w:val="Normal"/>
    <w:qFormat/>
    <w:pPr>
      <w:keepNext/>
      <w:keepLines/>
      <w:tabs>
        <w:tab w:val="left" w:pos="0"/>
        <w:tab w:val="left" w:pos="1200"/>
        <w:tab w:val="left" w:pos="1560"/>
        <w:tab w:val="left" w:pos="1920"/>
        <w:tab w:val="left" w:pos="2280"/>
        <w:tab w:val="left" w:pos="2640"/>
        <w:tab w:val="left" w:pos="3000"/>
        <w:tab w:val="left" w:pos="3600"/>
        <w:tab w:val="left" w:pos="4680"/>
        <w:tab w:val="left" w:pos="6120"/>
        <w:tab w:val="left" w:pos="7680"/>
        <w:tab w:val="left" w:pos="7920"/>
      </w:tabs>
      <w:suppressAutoHyphens/>
      <w:ind w:left="1260"/>
      <w:jc w:val="both"/>
      <w:outlineLvl w:val="6"/>
    </w:pPr>
    <w:rPr>
      <w:spacing w:val="-3"/>
      <w:sz w:val="24"/>
    </w:rPr>
  </w:style>
  <w:style w:type="paragraph" w:styleId="Heading8">
    <w:name w:val="heading 8"/>
    <w:basedOn w:val="Normal"/>
    <w:next w:val="Normal"/>
    <w:qFormat/>
    <w:pPr>
      <w:keepNext/>
      <w:tabs>
        <w:tab w:val="left" w:pos="0"/>
        <w:tab w:val="left" w:pos="1200"/>
        <w:tab w:val="left" w:pos="1560"/>
        <w:tab w:val="left" w:pos="1872"/>
        <w:tab w:val="left" w:pos="1920"/>
        <w:tab w:val="left" w:pos="2640"/>
        <w:tab w:val="left" w:pos="3000"/>
        <w:tab w:val="left" w:pos="3600"/>
        <w:tab w:val="left" w:pos="4680"/>
        <w:tab w:val="left" w:pos="6120"/>
        <w:tab w:val="left" w:pos="7680"/>
        <w:tab w:val="left" w:pos="7920"/>
      </w:tabs>
      <w:suppressAutoHyphens/>
      <w:ind w:left="1200" w:hanging="1200"/>
      <w:jc w:val="both"/>
      <w:outlineLvl w:val="7"/>
    </w:pPr>
    <w:rPr>
      <w:b/>
      <w:spacing w:val="-3"/>
      <w:u w:val="single"/>
    </w:rPr>
  </w:style>
  <w:style w:type="paragraph" w:styleId="Heading9">
    <w:name w:val="heading 9"/>
    <w:basedOn w:val="Normal"/>
    <w:next w:val="Normal"/>
    <w:qFormat/>
    <w:pPr>
      <w:keepNext/>
      <w:tabs>
        <w:tab w:val="left" w:pos="0"/>
        <w:tab w:val="left" w:pos="1200"/>
        <w:tab w:val="left" w:pos="1560"/>
        <w:tab w:val="left" w:pos="1872"/>
        <w:tab w:val="left" w:pos="1920"/>
        <w:tab w:val="left" w:pos="2640"/>
        <w:tab w:val="left" w:pos="3000"/>
        <w:tab w:val="left" w:pos="3600"/>
        <w:tab w:val="left" w:pos="4680"/>
        <w:tab w:val="left" w:pos="6120"/>
        <w:tab w:val="left" w:pos="7680"/>
        <w:tab w:val="left" w:pos="7920"/>
      </w:tabs>
      <w:suppressAutoHyphens/>
      <w:jc w:val="both"/>
      <w:outlineLvl w:val="8"/>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BodyTextIn">
    <w:name w:val="Body Text In"/>
  </w:style>
  <w:style w:type="paragraph" w:styleId="BodyTextIndent">
    <w:name w:val="Body Text Indent"/>
    <w:basedOn w:val="Normal"/>
    <w:pPr>
      <w:spacing w:after="120"/>
      <w:ind w:left="360"/>
    </w:pPr>
  </w:style>
  <w:style w:type="paragraph" w:styleId="BodyText">
    <w:name w:val="Body Text"/>
    <w:basedOn w:val="Normal"/>
    <w:pPr>
      <w:spacing w:after="120"/>
    </w:pPr>
  </w:style>
  <w:style w:type="paragraph" w:styleId="List4">
    <w:name w:val="List 4"/>
    <w:basedOn w:val="Normal"/>
    <w:pPr>
      <w:ind w:left="1440" w:hanging="360"/>
    </w:pPr>
  </w:style>
  <w:style w:type="paragraph" w:styleId="List3">
    <w:name w:val="List 3"/>
    <w:basedOn w:val="Normal"/>
    <w:pPr>
      <w:ind w:left="1080" w:hanging="360"/>
    </w:pPr>
  </w:style>
  <w:style w:type="paragraph" w:styleId="List2">
    <w:name w:val="List 2"/>
    <w:basedOn w:val="Normal"/>
    <w:pPr>
      <w:ind w:left="720" w:hanging="360"/>
    </w:pPr>
  </w:style>
  <w:style w:type="character" w:customStyle="1" w:styleId="annotationt">
    <w:name w:val="annotation t"/>
    <w:rPr>
      <w:sz w:val="20"/>
    </w:rPr>
  </w:style>
  <w:style w:type="character" w:customStyle="1" w:styleId="annotationr">
    <w:name w:val="annotation r"/>
    <w:rPr>
      <w:sz w:val="16"/>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uiPriority w:val="99"/>
    <w:pPr>
      <w:tabs>
        <w:tab w:val="center" w:pos="4320"/>
        <w:tab w:val="right" w:pos="8640"/>
      </w:tabs>
    </w:pPr>
  </w:style>
  <w:style w:type="character" w:customStyle="1" w:styleId="footnoteref">
    <w:name w:val="footnote ref"/>
  </w:style>
  <w:style w:type="character" w:customStyle="1" w:styleId="DefaultPara">
    <w:name w:val="Default Para"/>
  </w:style>
  <w:style w:type="paragraph" w:styleId="BodyTextIndent2">
    <w:name w:val="Body Text Indent 2"/>
    <w:basedOn w:val="Normal"/>
    <w:pPr>
      <w:tabs>
        <w:tab w:val="left" w:pos="1170"/>
        <w:tab w:val="left" w:pos="1200"/>
        <w:tab w:val="left" w:pos="1560"/>
        <w:tab w:val="left" w:pos="1920"/>
        <w:tab w:val="left" w:pos="2280"/>
        <w:tab w:val="left" w:pos="2640"/>
        <w:tab w:val="left" w:pos="3000"/>
        <w:tab w:val="left" w:pos="7680"/>
        <w:tab w:val="left" w:pos="7920"/>
        <w:tab w:val="left" w:pos="8640"/>
        <w:tab w:val="left" w:pos="9360"/>
        <w:tab w:val="left" w:pos="10080"/>
      </w:tabs>
      <w:ind w:left="1170"/>
    </w:pPr>
    <w:rPr>
      <w:sz w:val="24"/>
    </w:rPr>
  </w:style>
  <w:style w:type="paragraph" w:styleId="BodyTextIndent3">
    <w:name w:val="Body Text Indent 3"/>
    <w:basedOn w:val="Normal"/>
    <w:pPr>
      <w:tabs>
        <w:tab w:val="left" w:pos="1200"/>
        <w:tab w:val="left" w:pos="1560"/>
        <w:tab w:val="left" w:pos="1920"/>
        <w:tab w:val="left" w:pos="2280"/>
        <w:tab w:val="left" w:pos="2640"/>
        <w:tab w:val="left" w:pos="3000"/>
        <w:tab w:val="left" w:pos="7680"/>
        <w:tab w:val="left" w:pos="7920"/>
      </w:tabs>
      <w:suppressAutoHyphens/>
      <w:ind w:left="1170"/>
      <w:jc w:val="both"/>
    </w:pPr>
    <w:rPr>
      <w:spacing w:val="-3"/>
      <w:sz w:val="24"/>
    </w:rPr>
  </w:style>
  <w:style w:type="character" w:styleId="CommentReference">
    <w:name w:val="annotation reference"/>
    <w:semiHidden/>
    <w:rPr>
      <w:sz w:val="16"/>
    </w:rPr>
  </w:style>
  <w:style w:type="paragraph" w:styleId="CommentText">
    <w:name w:val="annotation text"/>
    <w:basedOn w:val="Normal"/>
    <w:semiHidden/>
  </w:style>
  <w:style w:type="paragraph" w:styleId="List">
    <w:name w:val="List"/>
    <w:basedOn w:val="Normal"/>
    <w:pPr>
      <w:ind w:left="360" w:hanging="360"/>
    </w:pPr>
  </w:style>
  <w:style w:type="paragraph" w:styleId="TOC1">
    <w:name w:val="toc 1"/>
    <w:basedOn w:val="Normal"/>
    <w:next w:val="Normal"/>
    <w:autoRedefine/>
    <w:semiHidden/>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ReferenceLine">
    <w:name w:val="Reference Line"/>
    <w:basedOn w:val="BodyText"/>
  </w:style>
  <w:style w:type="paragraph" w:styleId="BodyText2">
    <w:name w:val="Body Text 2"/>
    <w:basedOn w:val="Normal"/>
    <w:pPr>
      <w:keepNext/>
      <w:keepLines/>
      <w:tabs>
        <w:tab w:val="left" w:pos="0"/>
        <w:tab w:val="left" w:pos="1200"/>
        <w:tab w:val="left" w:pos="1560"/>
        <w:tab w:val="left" w:pos="1872"/>
        <w:tab w:val="left" w:pos="1920"/>
        <w:tab w:val="left" w:pos="2640"/>
        <w:tab w:val="left" w:pos="3000"/>
        <w:tab w:val="left" w:pos="3600"/>
        <w:tab w:val="left" w:pos="4680"/>
        <w:tab w:val="left" w:pos="6120"/>
        <w:tab w:val="left" w:pos="7680"/>
        <w:tab w:val="left" w:pos="7920"/>
      </w:tabs>
      <w:suppressAutoHyphens/>
    </w:pPr>
    <w:rPr>
      <w:sz w:val="24"/>
    </w:rPr>
  </w:style>
  <w:style w:type="paragraph" w:styleId="BodyText3">
    <w:name w:val="Body Text 3"/>
    <w:basedOn w:val="Normal"/>
    <w:pPr>
      <w:tabs>
        <w:tab w:val="left" w:pos="0"/>
        <w:tab w:val="left" w:pos="1200"/>
        <w:tab w:val="left" w:pos="2280"/>
        <w:tab w:val="left" w:pos="2640"/>
        <w:tab w:val="left" w:pos="3000"/>
        <w:tab w:val="left" w:pos="3600"/>
        <w:tab w:val="left" w:pos="4680"/>
        <w:tab w:val="left" w:pos="6120"/>
        <w:tab w:val="left" w:pos="7680"/>
        <w:tab w:val="left" w:pos="7920"/>
      </w:tabs>
      <w:suppressAutoHyphens/>
      <w:jc w:val="both"/>
    </w:pPr>
    <w:rPr>
      <w:spacing w:val="-3"/>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E871C4"/>
    <w:rPr>
      <w:snapToGrid w:val="0"/>
    </w:rPr>
  </w:style>
  <w:style w:type="character" w:customStyle="1" w:styleId="FooterChar">
    <w:name w:val="Footer Char"/>
    <w:link w:val="Footer"/>
    <w:uiPriority w:val="99"/>
    <w:rsid w:val="00E2683F"/>
    <w:rPr>
      <w:snapToGrid w:val="0"/>
    </w:rPr>
  </w:style>
  <w:style w:type="character" w:styleId="Hyperlink">
    <w:name w:val="Hyperlink"/>
    <w:uiPriority w:val="99"/>
    <w:unhideWhenUsed/>
    <w:rsid w:val="00FB0486"/>
    <w:rPr>
      <w:color w:val="0000FF"/>
      <w:u w:val="single"/>
    </w:rPr>
  </w:style>
  <w:style w:type="character" w:styleId="FollowedHyperlink">
    <w:name w:val="FollowedHyperlink"/>
    <w:rsid w:val="00CF11B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9541">
      <w:bodyDiv w:val="1"/>
      <w:marLeft w:val="0"/>
      <w:marRight w:val="0"/>
      <w:marTop w:val="0"/>
      <w:marBottom w:val="0"/>
      <w:divBdr>
        <w:top w:val="none" w:sz="0" w:space="0" w:color="auto"/>
        <w:left w:val="none" w:sz="0" w:space="0" w:color="auto"/>
        <w:bottom w:val="none" w:sz="0" w:space="0" w:color="auto"/>
        <w:right w:val="none" w:sz="0" w:space="0" w:color="auto"/>
      </w:divBdr>
      <w:divsChild>
        <w:div w:id="154150708">
          <w:marLeft w:val="0"/>
          <w:marRight w:val="0"/>
          <w:marTop w:val="0"/>
          <w:marBottom w:val="0"/>
          <w:divBdr>
            <w:top w:val="none" w:sz="0" w:space="0" w:color="auto"/>
            <w:left w:val="none" w:sz="0" w:space="0" w:color="auto"/>
            <w:bottom w:val="none" w:sz="0" w:space="0" w:color="auto"/>
            <w:right w:val="none" w:sz="0" w:space="0" w:color="auto"/>
          </w:divBdr>
        </w:div>
        <w:div w:id="1519386811">
          <w:marLeft w:val="0"/>
          <w:marRight w:val="0"/>
          <w:marTop w:val="0"/>
          <w:marBottom w:val="0"/>
          <w:divBdr>
            <w:top w:val="none" w:sz="0" w:space="0" w:color="auto"/>
            <w:left w:val="none" w:sz="0" w:space="0" w:color="auto"/>
            <w:bottom w:val="none" w:sz="0" w:space="0" w:color="auto"/>
            <w:right w:val="none" w:sz="0" w:space="0" w:color="auto"/>
          </w:divBdr>
        </w:div>
      </w:divsChild>
    </w:div>
    <w:div w:id="838538932">
      <w:bodyDiv w:val="1"/>
      <w:marLeft w:val="0"/>
      <w:marRight w:val="0"/>
      <w:marTop w:val="0"/>
      <w:marBottom w:val="0"/>
      <w:divBdr>
        <w:top w:val="none" w:sz="0" w:space="0" w:color="auto"/>
        <w:left w:val="none" w:sz="0" w:space="0" w:color="auto"/>
        <w:bottom w:val="none" w:sz="0" w:space="0" w:color="auto"/>
        <w:right w:val="none" w:sz="0" w:space="0" w:color="auto"/>
      </w:divBdr>
      <w:divsChild>
        <w:div w:id="1323238563">
          <w:marLeft w:val="0"/>
          <w:marRight w:val="0"/>
          <w:marTop w:val="0"/>
          <w:marBottom w:val="0"/>
          <w:divBdr>
            <w:top w:val="none" w:sz="0" w:space="0" w:color="auto"/>
            <w:left w:val="none" w:sz="0" w:space="0" w:color="auto"/>
            <w:bottom w:val="none" w:sz="0" w:space="0" w:color="auto"/>
            <w:right w:val="none" w:sz="0" w:space="0" w:color="auto"/>
          </w:divBdr>
        </w:div>
        <w:div w:id="1530685569">
          <w:marLeft w:val="0"/>
          <w:marRight w:val="0"/>
          <w:marTop w:val="0"/>
          <w:marBottom w:val="0"/>
          <w:divBdr>
            <w:top w:val="none" w:sz="0" w:space="0" w:color="auto"/>
            <w:left w:val="none" w:sz="0" w:space="0" w:color="auto"/>
            <w:bottom w:val="none" w:sz="0" w:space="0" w:color="auto"/>
            <w:right w:val="none" w:sz="0" w:space="0" w:color="auto"/>
          </w:divBdr>
        </w:div>
      </w:divsChild>
    </w:div>
    <w:div w:id="9769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191C7-7512-46A6-9380-D4BE8F3C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114</vt:lpstr>
    </vt:vector>
  </TitlesOfParts>
  <Company>DHCFP</Company>
  <LinksUpToDate>false</LinksUpToDate>
  <CharactersWithSpaces>18327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Sharon Soong</dc:creator>
  <cp:lastModifiedBy>Sousa, Pam (EHS)</cp:lastModifiedBy>
  <cp:revision>4</cp:revision>
  <cp:lastPrinted>2019-04-11T14:07:00Z</cp:lastPrinted>
  <dcterms:created xsi:type="dcterms:W3CDTF">2023-07-21T14:12:00Z</dcterms:created>
  <dcterms:modified xsi:type="dcterms:W3CDTF">2023-07-21T14:23:00Z</dcterms:modified>
</cp:coreProperties>
</file>