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CB6E" w14:textId="77777777" w:rsidR="00924733" w:rsidRDefault="00924733">
      <w:pPr>
        <w:pStyle w:val="BodyText"/>
        <w:spacing w:before="6"/>
        <w:rPr>
          <w:b/>
          <w:sz w:val="29"/>
        </w:rPr>
      </w:pPr>
    </w:p>
    <w:p w14:paraId="45F8E96B" w14:textId="30491D4F" w:rsidR="00924733" w:rsidRDefault="00F416EF" w:rsidP="00015AEB">
      <w:pPr>
        <w:pStyle w:val="ListParagraph"/>
        <w:numPr>
          <w:ilvl w:val="0"/>
          <w:numId w:val="1"/>
        </w:numPr>
        <w:spacing w:line="261" w:lineRule="auto"/>
        <w:ind w:right="463"/>
      </w:pPr>
      <w:r>
        <w:t xml:space="preserve">In </w:t>
      </w:r>
      <w:r w:rsidR="00D77D4B">
        <w:t>July</w:t>
      </w:r>
      <w:r>
        <w:t xml:space="preserve"> of 202</w:t>
      </w:r>
      <w:r w:rsidR="00D77D4B">
        <w:t>2</w:t>
      </w:r>
      <w:r>
        <w:t>, the Executive Office of Health and Human Services (EOHHS) implemented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573A01">
        <w:t>Resident</w:t>
      </w:r>
      <w:r>
        <w:rPr>
          <w:spacing w:val="-5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Quotient</w:t>
      </w:r>
      <w:r>
        <w:rPr>
          <w:spacing w:val="-4"/>
        </w:rPr>
        <w:t xml:space="preserve"> </w:t>
      </w:r>
      <w:r>
        <w:t>(</w:t>
      </w:r>
      <w:r w:rsidR="00573A01">
        <w:t>R</w:t>
      </w:r>
      <w:r>
        <w:t>CC-Q) 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regulatory</w:t>
      </w:r>
      <w:r>
        <w:rPr>
          <w:spacing w:val="-8"/>
        </w:rPr>
        <w:t xml:space="preserve"> </w:t>
      </w:r>
      <w:r>
        <w:t>requirement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hold facilities financially accountable for prioritizing the support of </w:t>
      </w:r>
      <w:r w:rsidR="00E929B0">
        <w:t>resident</w:t>
      </w:r>
      <w:r>
        <w:t xml:space="preserve"> care staff through revenue spent. </w:t>
      </w:r>
    </w:p>
    <w:p w14:paraId="791F7905" w14:textId="6CF37806" w:rsidR="00924733" w:rsidRDefault="00354301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before="177" w:line="256" w:lineRule="auto"/>
        <w:ind w:right="469"/>
      </w:pPr>
      <w:r>
        <w:t xml:space="preserve">In accordance with </w:t>
      </w:r>
      <w:r w:rsidRPr="00354301">
        <w:t>101 CMR 20</w:t>
      </w:r>
      <w:r w:rsidR="001C3115">
        <w:t>4</w:t>
      </w:r>
      <w:r w:rsidRPr="00354301">
        <w:t>.1</w:t>
      </w:r>
      <w:r w:rsidR="001C3115">
        <w:t>0</w:t>
      </w:r>
      <w:r w:rsidR="00F75B87">
        <w:t xml:space="preserve"> and Administrative Bulletin </w:t>
      </w:r>
      <w:r w:rsidR="0094422E">
        <w:t>23-25</w:t>
      </w:r>
      <w:r w:rsidR="00444016">
        <w:t>, t</w:t>
      </w:r>
      <w:r w:rsidR="00F416EF">
        <w:t xml:space="preserve">he </w:t>
      </w:r>
      <w:r w:rsidR="001C3115">
        <w:t>R</w:t>
      </w:r>
      <w:r w:rsidR="00F416EF">
        <w:t xml:space="preserve">CC-Q requires facilities to spend at least </w:t>
      </w:r>
      <w:r w:rsidR="0094422E">
        <w:t>80</w:t>
      </w:r>
      <w:r w:rsidR="00F416EF">
        <w:t>% of total facility revenue on direct care. For every</w:t>
      </w:r>
      <w:r w:rsidR="00F416EF">
        <w:rPr>
          <w:spacing w:val="-2"/>
        </w:rPr>
        <w:t xml:space="preserve"> </w:t>
      </w:r>
      <w:r w:rsidR="00E62B5D">
        <w:t>full percentage point</w:t>
      </w:r>
      <w:r w:rsidR="00F416EF">
        <w:rPr>
          <w:spacing w:val="-9"/>
        </w:rPr>
        <w:t xml:space="preserve"> </w:t>
      </w:r>
      <w:r w:rsidR="00F416EF">
        <w:t>below</w:t>
      </w:r>
      <w:r w:rsidR="00F416EF">
        <w:rPr>
          <w:spacing w:val="-1"/>
        </w:rPr>
        <w:t xml:space="preserve"> </w:t>
      </w:r>
      <w:r w:rsidR="00F416EF">
        <w:t xml:space="preserve">the </w:t>
      </w:r>
      <w:r w:rsidR="0094422E">
        <w:t>80</w:t>
      </w:r>
      <w:r w:rsidR="00F416EF">
        <w:t>%</w:t>
      </w:r>
      <w:r w:rsidR="00F416EF">
        <w:rPr>
          <w:spacing w:val="-9"/>
        </w:rPr>
        <w:t xml:space="preserve"> </w:t>
      </w:r>
      <w:r w:rsidR="0094422E">
        <w:t>R</w:t>
      </w:r>
      <w:r w:rsidR="00F416EF">
        <w:t>CC-Q threshold, a</w:t>
      </w:r>
      <w:r w:rsidR="00F416EF">
        <w:rPr>
          <w:spacing w:val="-16"/>
        </w:rPr>
        <w:t xml:space="preserve"> </w:t>
      </w:r>
      <w:r w:rsidR="00F416EF">
        <w:t>0.5%</w:t>
      </w:r>
      <w:r w:rsidR="00F416EF">
        <w:rPr>
          <w:spacing w:val="-8"/>
        </w:rPr>
        <w:t xml:space="preserve"> </w:t>
      </w:r>
      <w:r w:rsidR="00F416EF">
        <w:t>downward adjustment—up to a maximum of 5%—will</w:t>
      </w:r>
      <w:r w:rsidR="00F416EF">
        <w:rPr>
          <w:spacing w:val="-3"/>
        </w:rPr>
        <w:t xml:space="preserve"> </w:t>
      </w:r>
      <w:r w:rsidR="00F416EF">
        <w:t xml:space="preserve">be applied to the </w:t>
      </w:r>
      <w:r w:rsidR="008128D3">
        <w:t>resident care</w:t>
      </w:r>
      <w:r w:rsidR="00F416EF">
        <w:t xml:space="preserve"> and operating components of the facility’s per diem</w:t>
      </w:r>
      <w:r w:rsidR="00F416EF">
        <w:rPr>
          <w:spacing w:val="-5"/>
        </w:rPr>
        <w:t xml:space="preserve"> </w:t>
      </w:r>
      <w:r w:rsidR="00F416EF">
        <w:t>rate</w:t>
      </w:r>
      <w:r w:rsidR="00F416EF">
        <w:rPr>
          <w:spacing w:val="40"/>
        </w:rPr>
        <w:t xml:space="preserve"> </w:t>
      </w:r>
      <w:r w:rsidR="00F416EF">
        <w:t>effective the following</w:t>
      </w:r>
      <w:r w:rsidR="00F416EF">
        <w:rPr>
          <w:spacing w:val="-6"/>
        </w:rPr>
        <w:t xml:space="preserve"> </w:t>
      </w:r>
      <w:r w:rsidR="00F416EF">
        <w:t>rate year.</w:t>
      </w:r>
    </w:p>
    <w:p w14:paraId="56F1F6F1" w14:textId="77777777" w:rsidR="00A62343" w:rsidRPr="00015AEB" w:rsidRDefault="00F416EF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before="141" w:line="259" w:lineRule="auto"/>
        <w:ind w:hanging="354"/>
      </w:pP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report,</w:t>
      </w:r>
      <w:r>
        <w:rPr>
          <w:spacing w:val="-3"/>
        </w:rPr>
        <w:t xml:space="preserve"> </w:t>
      </w:r>
      <w:r w:rsidR="00A62343">
        <w:rPr>
          <w:spacing w:val="-3"/>
        </w:rPr>
        <w:t xml:space="preserve">two values are presented: </w:t>
      </w:r>
    </w:p>
    <w:p w14:paraId="2EEEBCEF" w14:textId="5895547E" w:rsidR="00A62343" w:rsidRDefault="00F416EF" w:rsidP="00A62343">
      <w:pPr>
        <w:pStyle w:val="ListParagraph"/>
        <w:numPr>
          <w:ilvl w:val="1"/>
          <w:numId w:val="1"/>
        </w:numPr>
        <w:tabs>
          <w:tab w:val="left" w:pos="942"/>
          <w:tab w:val="left" w:pos="943"/>
        </w:tabs>
        <w:spacing w:before="141" w:line="259" w:lineRule="auto"/>
      </w:pPr>
      <w:r>
        <w:t>“</w:t>
      </w:r>
      <w:r w:rsidR="00A62343" w:rsidRPr="00015AEB">
        <w:rPr>
          <w:b/>
          <w:bCs/>
        </w:rPr>
        <w:t>U</w:t>
      </w:r>
      <w:r w:rsidRPr="00015AEB">
        <w:rPr>
          <w:b/>
          <w:bCs/>
        </w:rPr>
        <w:t>nadjusted</w:t>
      </w:r>
      <w:r>
        <w:t>”</w:t>
      </w:r>
      <w:r>
        <w:rPr>
          <w:spacing w:val="-1"/>
        </w:rPr>
        <w:t xml:space="preserve"> </w:t>
      </w:r>
      <w:r w:rsidR="009126E1">
        <w:t>R</w:t>
      </w:r>
      <w:r>
        <w:t>CC-Q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calculated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dividing</w:t>
      </w:r>
      <w:r>
        <w:rPr>
          <w:spacing w:val="-3"/>
        </w:rPr>
        <w:t xml:space="preserve"> </w:t>
      </w:r>
      <w:r w:rsidR="00E929B0">
        <w:t>resident</w:t>
      </w:r>
      <w:r>
        <w:rPr>
          <w:spacing w:val="-3"/>
        </w:rPr>
        <w:t xml:space="preserve"> </w:t>
      </w:r>
      <w:r>
        <w:t xml:space="preserve">care workforce expenses, such as nursing, dietary, </w:t>
      </w:r>
      <w:r w:rsidR="00B5316F">
        <w:t>recreational</w:t>
      </w:r>
      <w:r>
        <w:t xml:space="preserve"> therapy, or social </w:t>
      </w:r>
      <w:r w:rsidR="002231EE">
        <w:t xml:space="preserve">service </w:t>
      </w:r>
      <w:r>
        <w:t>worker staff expenses, by the facility’s total revenue</w:t>
      </w:r>
      <w:r w:rsidR="00D23322">
        <w:t>, exclud</w:t>
      </w:r>
      <w:r w:rsidR="00E929B0">
        <w:t>ing the revenue for non-residential care facility lines of business</w:t>
      </w:r>
      <w:r w:rsidR="00985521">
        <w:t xml:space="preserve">. </w:t>
      </w:r>
      <w:r>
        <w:t xml:space="preserve"> </w:t>
      </w:r>
    </w:p>
    <w:p w14:paraId="4772BC23" w14:textId="09DF1EF9" w:rsidR="00924733" w:rsidRDefault="00F416EF" w:rsidP="00015AEB">
      <w:pPr>
        <w:pStyle w:val="ListParagraph"/>
        <w:numPr>
          <w:ilvl w:val="1"/>
          <w:numId w:val="1"/>
        </w:numPr>
        <w:tabs>
          <w:tab w:val="left" w:pos="942"/>
          <w:tab w:val="left" w:pos="943"/>
        </w:tabs>
        <w:spacing w:before="141" w:line="259" w:lineRule="auto"/>
      </w:pPr>
      <w:r>
        <w:t>“</w:t>
      </w:r>
      <w:r w:rsidRPr="00015AEB">
        <w:rPr>
          <w:b/>
          <w:bCs/>
        </w:rPr>
        <w:t>Adjusted</w:t>
      </w:r>
      <w:r>
        <w:t xml:space="preserve">” </w:t>
      </w:r>
      <w:r w:rsidR="009126E1">
        <w:t>R</w:t>
      </w:r>
      <w:r>
        <w:t xml:space="preserve">CC-Q was calculated </w:t>
      </w:r>
      <w:r w:rsidR="00F369C8">
        <w:t>in the same manner as Unadjusted</w:t>
      </w:r>
      <w:r>
        <w:t xml:space="preserve">, except that </w:t>
      </w:r>
      <w:r w:rsidR="00C61383">
        <w:t xml:space="preserve">it </w:t>
      </w:r>
      <w:r w:rsidR="00C61383" w:rsidRPr="00C61383">
        <w:t xml:space="preserve">excludes </w:t>
      </w:r>
      <w:r w:rsidR="009C0D7D">
        <w:t>certain</w:t>
      </w:r>
      <w:r w:rsidR="00C61383" w:rsidRPr="00C61383">
        <w:t xml:space="preserve"> reported capital grants</w:t>
      </w:r>
      <w:r w:rsidR="00B746B8">
        <w:t>,</w:t>
      </w:r>
      <w:r w:rsidR="00C61383" w:rsidRPr="00C61383">
        <w:t xml:space="preserve"> forgivable loans received</w:t>
      </w:r>
      <w:r w:rsidR="00B746B8">
        <w:t>,</w:t>
      </w:r>
      <w:r w:rsidR="00BA40D7">
        <w:t xml:space="preserve"> or</w:t>
      </w:r>
      <w:r w:rsidR="00C61383" w:rsidRPr="00C61383">
        <w:t xml:space="preserve"> state/federal relief funds </w:t>
      </w:r>
      <w:r w:rsidR="009C0D7D">
        <w:t xml:space="preserve">or supplemental payments </w:t>
      </w:r>
      <w:r w:rsidR="00C61383" w:rsidRPr="00C61383">
        <w:t>provided to a facility</w:t>
      </w:r>
      <w:r w:rsidR="00285D3C">
        <w:t xml:space="preserve"> from its reported revenue</w:t>
      </w:r>
      <w:r w:rsidR="00C61383" w:rsidRPr="00C61383">
        <w:t xml:space="preserve"> during the reporting period.</w:t>
      </w:r>
    </w:p>
    <w:p w14:paraId="17A8665B" w14:textId="77777777" w:rsidR="00924733" w:rsidRDefault="00924733">
      <w:pPr>
        <w:pStyle w:val="BodyText"/>
        <w:rPr>
          <w:sz w:val="20"/>
        </w:rPr>
      </w:pPr>
    </w:p>
    <w:p w14:paraId="28FA50F3" w14:textId="782E8736" w:rsidR="00DE4CD6" w:rsidRDefault="00B70465" w:rsidP="00B70465">
      <w:pPr>
        <w:pStyle w:val="BodyText"/>
        <w:spacing w:before="5"/>
        <w:jc w:val="center"/>
        <w:rPr>
          <w:b/>
          <w:bCs/>
          <w:sz w:val="23"/>
        </w:rPr>
      </w:pPr>
      <w:r>
        <w:rPr>
          <w:b/>
          <w:bCs/>
          <w:sz w:val="23"/>
        </w:rPr>
        <w:t xml:space="preserve">Table 1: </w:t>
      </w:r>
      <w:r w:rsidR="00DE4CD6">
        <w:rPr>
          <w:b/>
          <w:bCs/>
          <w:sz w:val="23"/>
        </w:rPr>
        <w:t>Summary of Results</w:t>
      </w:r>
      <w:r w:rsidR="00DE4CD6">
        <w:rPr>
          <w:rStyle w:val="FootnoteReference"/>
          <w:b/>
          <w:bCs/>
          <w:sz w:val="23"/>
        </w:rPr>
        <w:footnoteReference w:id="2"/>
      </w:r>
      <w:r w:rsidR="003C6CE1">
        <w:rPr>
          <w:b/>
          <w:bCs/>
          <w:sz w:val="23"/>
          <w:vertAlign w:val="superscript"/>
        </w:rPr>
        <w:t>,</w:t>
      </w:r>
      <w:r w:rsidR="00A678F0">
        <w:rPr>
          <w:rStyle w:val="FootnoteReference"/>
          <w:b/>
          <w:bCs/>
          <w:sz w:val="23"/>
        </w:rPr>
        <w:footnoteReference w:id="3"/>
      </w:r>
    </w:p>
    <w:p w14:paraId="326B6A28" w14:textId="7FBDA1EF" w:rsidR="00924733" w:rsidRPr="00015AEB" w:rsidRDefault="002B3ACC" w:rsidP="00015AEB">
      <w:pPr>
        <w:pStyle w:val="BodyText"/>
        <w:spacing w:before="5"/>
        <w:jc w:val="center"/>
        <w:rPr>
          <w:b/>
          <w:bCs/>
          <w:sz w:val="23"/>
        </w:rPr>
      </w:pPr>
      <w:r w:rsidRPr="00015AEB">
        <w:rPr>
          <w:b/>
          <w:bCs/>
          <w:sz w:val="23"/>
        </w:rPr>
        <w:t>Reporting Period Fiscal Year 2023</w:t>
      </w:r>
    </w:p>
    <w:p w14:paraId="24661C32" w14:textId="336827D2" w:rsidR="002B3ACC" w:rsidRDefault="002B3ACC">
      <w:pPr>
        <w:pStyle w:val="BodyText"/>
        <w:spacing w:before="5"/>
        <w:jc w:val="center"/>
        <w:rPr>
          <w:b/>
          <w:bCs/>
          <w:sz w:val="23"/>
        </w:rPr>
      </w:pPr>
      <w:r w:rsidRPr="00015AEB">
        <w:rPr>
          <w:b/>
          <w:bCs/>
          <w:sz w:val="23"/>
        </w:rPr>
        <w:t>(July 1, 2022 – June 30, 2023)</w:t>
      </w:r>
    </w:p>
    <w:p w14:paraId="0DC957C2" w14:textId="77777777" w:rsidR="002B3ACC" w:rsidRDefault="002B3ACC">
      <w:pPr>
        <w:pStyle w:val="BodyText"/>
        <w:spacing w:before="5"/>
        <w:rPr>
          <w:sz w:val="23"/>
        </w:rPr>
      </w:pPr>
    </w:p>
    <w:tbl>
      <w:tblPr>
        <w:tblW w:w="8912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7"/>
        <w:gridCol w:w="1870"/>
        <w:gridCol w:w="1631"/>
        <w:gridCol w:w="1432"/>
        <w:gridCol w:w="1512"/>
      </w:tblGrid>
      <w:tr w:rsidR="00924733" w14:paraId="504634F3" w14:textId="77777777" w:rsidTr="00015AEB">
        <w:trPr>
          <w:trHeight w:val="484"/>
        </w:trPr>
        <w:tc>
          <w:tcPr>
            <w:tcW w:w="2467" w:type="dxa"/>
          </w:tcPr>
          <w:p w14:paraId="5DD443BE" w14:textId="2A7ACC95" w:rsidR="00924733" w:rsidRDefault="00924733" w:rsidP="00015AEB">
            <w:pPr>
              <w:pStyle w:val="TableParagraph"/>
              <w:spacing w:before="0" w:line="239" w:lineRule="exact"/>
              <w:jc w:val="left"/>
              <w:rPr>
                <w:b/>
                <w:sz w:val="21"/>
              </w:rPr>
            </w:pPr>
          </w:p>
        </w:tc>
        <w:tc>
          <w:tcPr>
            <w:tcW w:w="1870" w:type="dxa"/>
          </w:tcPr>
          <w:p w14:paraId="67E3D7CD" w14:textId="77777777" w:rsidR="00777CF7" w:rsidRDefault="00F416EF" w:rsidP="004B6A54">
            <w:pPr>
              <w:pStyle w:val="TableParagraph"/>
              <w:spacing w:before="0" w:line="239" w:lineRule="exact"/>
              <w:jc w:val="center"/>
              <w:rPr>
                <w:b/>
                <w:spacing w:val="-2"/>
                <w:w w:val="105"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Unadjusted</w:t>
            </w:r>
          </w:p>
          <w:p w14:paraId="3337A73E" w14:textId="11A45930" w:rsidR="00924733" w:rsidRDefault="00777CF7" w:rsidP="004B6A54">
            <w:pPr>
              <w:pStyle w:val="TableParagraph"/>
              <w:spacing w:before="0" w:line="239" w:lineRule="exact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Count</w:t>
            </w:r>
          </w:p>
        </w:tc>
        <w:tc>
          <w:tcPr>
            <w:tcW w:w="1631" w:type="dxa"/>
          </w:tcPr>
          <w:p w14:paraId="7917B97B" w14:textId="0741A5CB" w:rsidR="00777CF7" w:rsidRPr="00015AEB" w:rsidRDefault="00F416EF" w:rsidP="004B6A54">
            <w:pPr>
              <w:pStyle w:val="TableParagraph"/>
              <w:spacing w:before="0" w:line="239" w:lineRule="exact"/>
              <w:jc w:val="center"/>
              <w:rPr>
                <w:b/>
                <w:spacing w:val="-2"/>
                <w:w w:val="105"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Unadjusted</w:t>
            </w:r>
            <w:r w:rsidR="005B2672">
              <w:rPr>
                <w:b/>
                <w:spacing w:val="-2"/>
                <w:w w:val="105"/>
                <w:sz w:val="21"/>
              </w:rPr>
              <w:t xml:space="preserve"> </w:t>
            </w:r>
            <w:r w:rsidR="00777CF7">
              <w:rPr>
                <w:b/>
                <w:spacing w:val="-2"/>
                <w:w w:val="105"/>
                <w:sz w:val="21"/>
              </w:rPr>
              <w:t>Percent</w:t>
            </w:r>
          </w:p>
        </w:tc>
        <w:tc>
          <w:tcPr>
            <w:tcW w:w="1432" w:type="dxa"/>
          </w:tcPr>
          <w:p w14:paraId="1E339A39" w14:textId="68FE44ED" w:rsidR="00924733" w:rsidRPr="007C5795" w:rsidRDefault="00F416EF" w:rsidP="004B6A54">
            <w:pPr>
              <w:pStyle w:val="TableParagraph"/>
              <w:spacing w:before="0" w:line="239" w:lineRule="exact"/>
              <w:jc w:val="center"/>
              <w:rPr>
                <w:b/>
                <w:sz w:val="21"/>
                <w:vertAlign w:val="superscript"/>
              </w:rPr>
            </w:pPr>
            <w:r>
              <w:rPr>
                <w:b/>
                <w:spacing w:val="-2"/>
                <w:w w:val="105"/>
                <w:sz w:val="21"/>
              </w:rPr>
              <w:t>Adjusted</w:t>
            </w:r>
            <w:r w:rsidR="00777CF7">
              <w:rPr>
                <w:b/>
                <w:spacing w:val="-2"/>
                <w:w w:val="105"/>
                <w:sz w:val="21"/>
              </w:rPr>
              <w:t xml:space="preserve"> Count</w:t>
            </w:r>
          </w:p>
        </w:tc>
        <w:tc>
          <w:tcPr>
            <w:tcW w:w="1512" w:type="dxa"/>
          </w:tcPr>
          <w:p w14:paraId="3CB03DF8" w14:textId="453A3026" w:rsidR="00924733" w:rsidRDefault="00F416EF" w:rsidP="004B6A54">
            <w:pPr>
              <w:pStyle w:val="TableParagraph"/>
              <w:spacing w:before="0" w:line="239" w:lineRule="exact"/>
              <w:ind w:right="28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Adjusted</w:t>
            </w:r>
            <w:r w:rsidR="004B6A54">
              <w:rPr>
                <w:b/>
                <w:spacing w:val="-2"/>
                <w:w w:val="105"/>
                <w:sz w:val="21"/>
              </w:rPr>
              <w:t xml:space="preserve"> </w:t>
            </w:r>
            <w:r w:rsidR="00777CF7">
              <w:rPr>
                <w:b/>
                <w:spacing w:val="-2"/>
                <w:w w:val="105"/>
                <w:sz w:val="21"/>
              </w:rPr>
              <w:t>Percent</w:t>
            </w:r>
          </w:p>
        </w:tc>
      </w:tr>
      <w:tr w:rsidR="00924733" w14:paraId="334D5601" w14:textId="77777777" w:rsidTr="00212E2C">
        <w:trPr>
          <w:trHeight w:val="484"/>
        </w:trPr>
        <w:tc>
          <w:tcPr>
            <w:tcW w:w="2467" w:type="dxa"/>
            <w:vAlign w:val="center"/>
          </w:tcPr>
          <w:p w14:paraId="306A30A9" w14:textId="19133AFB" w:rsidR="00924733" w:rsidRDefault="0028556E" w:rsidP="00015AEB">
            <w:pPr>
              <w:pStyle w:val="TableParagraph"/>
              <w:spacing w:before="0" w:line="239" w:lineRule="exact"/>
              <w:jc w:val="center"/>
              <w:rPr>
                <w:sz w:val="21"/>
              </w:rPr>
            </w:pPr>
            <w:r>
              <w:rPr>
                <w:sz w:val="21"/>
              </w:rPr>
              <w:t>100% or higher</w:t>
            </w:r>
            <w:r w:rsidR="0074310B">
              <w:rPr>
                <w:rStyle w:val="FootnoteReference"/>
                <w:sz w:val="21"/>
              </w:rPr>
              <w:footnoteReference w:id="4"/>
            </w:r>
          </w:p>
        </w:tc>
        <w:tc>
          <w:tcPr>
            <w:tcW w:w="1870" w:type="dxa"/>
            <w:vAlign w:val="center"/>
          </w:tcPr>
          <w:p w14:paraId="74D989D3" w14:textId="1C38A0E1" w:rsidR="00924733" w:rsidRDefault="00212E2C" w:rsidP="00015AEB">
            <w:pPr>
              <w:pStyle w:val="TableParagraph"/>
              <w:spacing w:before="0" w:line="239" w:lineRule="exact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631" w:type="dxa"/>
            <w:vAlign w:val="center"/>
          </w:tcPr>
          <w:p w14:paraId="588959F7" w14:textId="6F604F7A" w:rsidR="00924733" w:rsidRDefault="004054A4" w:rsidP="00015AEB">
            <w:pPr>
              <w:pStyle w:val="TableParagraph"/>
              <w:spacing w:before="0" w:line="239" w:lineRule="exact"/>
              <w:jc w:val="center"/>
              <w:rPr>
                <w:sz w:val="21"/>
              </w:rPr>
            </w:pPr>
            <w:r>
              <w:rPr>
                <w:sz w:val="21"/>
              </w:rPr>
              <w:t>6%</w:t>
            </w:r>
          </w:p>
        </w:tc>
        <w:tc>
          <w:tcPr>
            <w:tcW w:w="1432" w:type="dxa"/>
            <w:vAlign w:val="center"/>
          </w:tcPr>
          <w:p w14:paraId="284D2B61" w14:textId="2FDCAB75" w:rsidR="00924733" w:rsidRDefault="00701A54" w:rsidP="00015AEB">
            <w:pPr>
              <w:pStyle w:val="TableParagraph"/>
              <w:spacing w:before="0" w:line="239" w:lineRule="exact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512" w:type="dxa"/>
            <w:vAlign w:val="center"/>
          </w:tcPr>
          <w:p w14:paraId="3385E921" w14:textId="531AE92A" w:rsidR="00924733" w:rsidRDefault="001412D5" w:rsidP="000F7AA7">
            <w:pPr>
              <w:pStyle w:val="TableParagraph"/>
              <w:spacing w:before="0" w:line="239" w:lineRule="exact"/>
              <w:ind w:left="349" w:right="180"/>
              <w:jc w:val="center"/>
              <w:rPr>
                <w:sz w:val="21"/>
              </w:rPr>
            </w:pPr>
            <w:r>
              <w:rPr>
                <w:sz w:val="21"/>
              </w:rPr>
              <w:t>6</w:t>
            </w:r>
            <w:r w:rsidR="004054A4">
              <w:rPr>
                <w:sz w:val="21"/>
              </w:rPr>
              <w:t>%</w:t>
            </w:r>
          </w:p>
        </w:tc>
      </w:tr>
      <w:tr w:rsidR="00924733" w14:paraId="092E95A8" w14:textId="77777777" w:rsidTr="00212E2C">
        <w:trPr>
          <w:trHeight w:val="638"/>
        </w:trPr>
        <w:tc>
          <w:tcPr>
            <w:tcW w:w="2467" w:type="dxa"/>
            <w:vAlign w:val="center"/>
          </w:tcPr>
          <w:p w14:paraId="38E934FD" w14:textId="3ECD80F5" w:rsidR="00924733" w:rsidRDefault="00365A7C" w:rsidP="00015AEB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rPr>
                <w:sz w:val="21"/>
              </w:rPr>
              <w:t>Less than 100%</w:t>
            </w:r>
            <w:r w:rsidR="00C42885">
              <w:rPr>
                <w:sz w:val="21"/>
              </w:rPr>
              <w:t xml:space="preserve"> and equal to or above </w:t>
            </w:r>
            <w:r w:rsidR="00CC11A4">
              <w:rPr>
                <w:sz w:val="21"/>
              </w:rPr>
              <w:t>80</w:t>
            </w:r>
            <w:r w:rsidR="00C42885">
              <w:rPr>
                <w:sz w:val="21"/>
              </w:rPr>
              <w:t>%</w:t>
            </w:r>
          </w:p>
        </w:tc>
        <w:tc>
          <w:tcPr>
            <w:tcW w:w="1870" w:type="dxa"/>
            <w:vAlign w:val="center"/>
          </w:tcPr>
          <w:p w14:paraId="65A29278" w14:textId="559B7643" w:rsidR="00924733" w:rsidRDefault="00B33E9B" w:rsidP="00015AEB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  <w:tc>
          <w:tcPr>
            <w:tcW w:w="1631" w:type="dxa"/>
            <w:vAlign w:val="center"/>
          </w:tcPr>
          <w:p w14:paraId="28D9E727" w14:textId="606B1DD2" w:rsidR="00924733" w:rsidRDefault="00B8548B" w:rsidP="00015AEB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rPr>
                <w:sz w:val="21"/>
              </w:rPr>
              <w:t>70</w:t>
            </w:r>
            <w:r w:rsidR="004054A4">
              <w:rPr>
                <w:sz w:val="21"/>
              </w:rPr>
              <w:t>%</w:t>
            </w:r>
          </w:p>
        </w:tc>
        <w:tc>
          <w:tcPr>
            <w:tcW w:w="1432" w:type="dxa"/>
            <w:vAlign w:val="center"/>
          </w:tcPr>
          <w:p w14:paraId="4A8589AD" w14:textId="444F778D" w:rsidR="00924733" w:rsidRDefault="00A33FF3" w:rsidP="00015AEB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rPr>
                <w:sz w:val="21"/>
              </w:rPr>
              <w:t>37</w:t>
            </w:r>
          </w:p>
        </w:tc>
        <w:tc>
          <w:tcPr>
            <w:tcW w:w="1512" w:type="dxa"/>
            <w:vAlign w:val="center"/>
          </w:tcPr>
          <w:p w14:paraId="7FFF88C3" w14:textId="0863E985" w:rsidR="00924733" w:rsidRDefault="0052530A" w:rsidP="000F7AA7">
            <w:pPr>
              <w:pStyle w:val="TableParagraph"/>
              <w:spacing w:before="11"/>
              <w:ind w:left="349" w:right="180"/>
              <w:jc w:val="center"/>
              <w:rPr>
                <w:sz w:val="21"/>
              </w:rPr>
            </w:pPr>
            <w:r>
              <w:rPr>
                <w:sz w:val="21"/>
              </w:rPr>
              <w:t>72</w:t>
            </w:r>
            <w:r w:rsidR="004054A4">
              <w:rPr>
                <w:sz w:val="21"/>
              </w:rPr>
              <w:t>%</w:t>
            </w:r>
          </w:p>
        </w:tc>
      </w:tr>
      <w:tr w:rsidR="00924733" w14:paraId="1704DDC0" w14:textId="77777777" w:rsidTr="00212E2C">
        <w:trPr>
          <w:trHeight w:val="484"/>
        </w:trPr>
        <w:tc>
          <w:tcPr>
            <w:tcW w:w="2467" w:type="dxa"/>
            <w:vAlign w:val="center"/>
          </w:tcPr>
          <w:p w14:paraId="5B300866" w14:textId="75BF6D91" w:rsidR="00924733" w:rsidRDefault="00F416EF" w:rsidP="00015AEB">
            <w:pPr>
              <w:pStyle w:val="TableParagraph"/>
              <w:spacing w:before="7"/>
              <w:jc w:val="center"/>
              <w:rPr>
                <w:sz w:val="21"/>
              </w:rPr>
            </w:pPr>
            <w:r>
              <w:rPr>
                <w:sz w:val="21"/>
              </w:rPr>
              <w:t>Below</w:t>
            </w:r>
            <w:r>
              <w:rPr>
                <w:spacing w:val="-12"/>
                <w:sz w:val="21"/>
              </w:rPr>
              <w:t xml:space="preserve"> </w:t>
            </w:r>
            <w:r w:rsidR="00CC11A4">
              <w:rPr>
                <w:spacing w:val="-5"/>
                <w:sz w:val="21"/>
              </w:rPr>
              <w:t>80</w:t>
            </w:r>
            <w:r w:rsidR="00C42885">
              <w:rPr>
                <w:spacing w:val="-5"/>
                <w:sz w:val="21"/>
              </w:rPr>
              <w:t>%</w:t>
            </w:r>
          </w:p>
        </w:tc>
        <w:tc>
          <w:tcPr>
            <w:tcW w:w="1870" w:type="dxa"/>
            <w:vAlign w:val="center"/>
          </w:tcPr>
          <w:p w14:paraId="5CBF1E00" w14:textId="51C578CE" w:rsidR="00924733" w:rsidRDefault="00D2155F" w:rsidP="00015AEB">
            <w:pPr>
              <w:pStyle w:val="TableParagraph"/>
              <w:spacing w:before="7"/>
              <w:jc w:val="center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631" w:type="dxa"/>
            <w:vAlign w:val="center"/>
          </w:tcPr>
          <w:p w14:paraId="2AEEC3E3" w14:textId="253F0465" w:rsidR="00924733" w:rsidRDefault="00B8548B" w:rsidP="00015AEB">
            <w:pPr>
              <w:pStyle w:val="TableParagraph"/>
              <w:spacing w:before="7"/>
              <w:jc w:val="center"/>
              <w:rPr>
                <w:sz w:val="21"/>
              </w:rPr>
            </w:pPr>
            <w:r>
              <w:rPr>
                <w:sz w:val="21"/>
              </w:rPr>
              <w:t>24</w:t>
            </w:r>
            <w:r w:rsidR="004054A4">
              <w:rPr>
                <w:sz w:val="21"/>
              </w:rPr>
              <w:t>%</w:t>
            </w:r>
          </w:p>
        </w:tc>
        <w:tc>
          <w:tcPr>
            <w:tcW w:w="1432" w:type="dxa"/>
            <w:vAlign w:val="center"/>
          </w:tcPr>
          <w:p w14:paraId="24DDA5CC" w14:textId="1536F487" w:rsidR="00924733" w:rsidRDefault="00A33FF3" w:rsidP="00015AEB">
            <w:pPr>
              <w:pStyle w:val="TableParagraph"/>
              <w:spacing w:before="7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1512" w:type="dxa"/>
            <w:vAlign w:val="center"/>
          </w:tcPr>
          <w:p w14:paraId="662E3DC7" w14:textId="56106959" w:rsidR="00924733" w:rsidRDefault="0052530A" w:rsidP="000F7AA7">
            <w:pPr>
              <w:pStyle w:val="TableParagraph"/>
              <w:spacing w:before="7"/>
              <w:ind w:left="349" w:right="180"/>
              <w:jc w:val="center"/>
              <w:rPr>
                <w:sz w:val="21"/>
              </w:rPr>
            </w:pPr>
            <w:r>
              <w:rPr>
                <w:sz w:val="21"/>
              </w:rPr>
              <w:t>22</w:t>
            </w:r>
            <w:r w:rsidR="004054A4">
              <w:rPr>
                <w:sz w:val="21"/>
              </w:rPr>
              <w:t>%</w:t>
            </w:r>
          </w:p>
        </w:tc>
      </w:tr>
      <w:tr w:rsidR="00924733" w14:paraId="7573CA53" w14:textId="77777777" w:rsidTr="00212E2C">
        <w:trPr>
          <w:trHeight w:val="386"/>
        </w:trPr>
        <w:tc>
          <w:tcPr>
            <w:tcW w:w="2467" w:type="dxa"/>
            <w:shd w:val="clear" w:color="auto" w:fill="D9D9D9" w:themeFill="background1" w:themeFillShade="D9"/>
            <w:vAlign w:val="center"/>
          </w:tcPr>
          <w:p w14:paraId="30BBDC27" w14:textId="77777777" w:rsidR="00924733" w:rsidRPr="003F2379" w:rsidRDefault="00F416EF" w:rsidP="00015AEB">
            <w:pPr>
              <w:pStyle w:val="TableParagraph"/>
              <w:spacing w:before="0" w:line="234" w:lineRule="exact"/>
              <w:jc w:val="center"/>
              <w:rPr>
                <w:b/>
                <w:bCs/>
                <w:sz w:val="21"/>
              </w:rPr>
            </w:pPr>
            <w:r w:rsidRPr="003F2379">
              <w:rPr>
                <w:b/>
                <w:bCs/>
                <w:spacing w:val="-2"/>
                <w:w w:val="105"/>
                <w:sz w:val="21"/>
              </w:rPr>
              <w:t>Total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31F98FFF" w14:textId="0AAE91E0" w:rsidR="00924733" w:rsidRPr="003F2379" w:rsidRDefault="00701A54" w:rsidP="00015AEB">
            <w:pPr>
              <w:pStyle w:val="TableParagraph"/>
              <w:spacing w:before="0" w:line="234" w:lineRule="exact"/>
              <w:jc w:val="center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>51</w:t>
            </w:r>
          </w:p>
        </w:tc>
        <w:tc>
          <w:tcPr>
            <w:tcW w:w="1631" w:type="dxa"/>
            <w:shd w:val="clear" w:color="auto" w:fill="D9D9D9" w:themeFill="background1" w:themeFillShade="D9"/>
            <w:vAlign w:val="center"/>
          </w:tcPr>
          <w:p w14:paraId="4E15FC95" w14:textId="73D1B4A6" w:rsidR="00924733" w:rsidRPr="003F2379" w:rsidRDefault="006A4496" w:rsidP="00015AEB">
            <w:pPr>
              <w:pStyle w:val="TableParagraph"/>
              <w:spacing w:before="0" w:line="234" w:lineRule="exact"/>
              <w:jc w:val="center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>100%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C87BCE4" w14:textId="0C54E4DD" w:rsidR="00924733" w:rsidRPr="003F2379" w:rsidRDefault="00701A54" w:rsidP="00015AEB">
            <w:pPr>
              <w:pStyle w:val="TableParagraph"/>
              <w:spacing w:before="0" w:line="234" w:lineRule="exact"/>
              <w:jc w:val="center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>51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3E664BB9" w14:textId="3175F32B" w:rsidR="00924733" w:rsidRPr="003F2379" w:rsidRDefault="006A4496" w:rsidP="00F80F57">
            <w:pPr>
              <w:pStyle w:val="TableParagraph"/>
              <w:spacing w:before="0" w:line="234" w:lineRule="exact"/>
              <w:ind w:left="349" w:right="182"/>
              <w:jc w:val="center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>100%</w:t>
            </w:r>
          </w:p>
        </w:tc>
      </w:tr>
    </w:tbl>
    <w:p w14:paraId="3EF7BEE2" w14:textId="77777777" w:rsidR="00924733" w:rsidRDefault="00924733">
      <w:pPr>
        <w:spacing w:line="187" w:lineRule="exact"/>
        <w:rPr>
          <w:sz w:val="18"/>
        </w:rPr>
        <w:sectPr w:rsidR="00924733" w:rsidSect="00015AEB">
          <w:headerReference w:type="default" r:id="rId11"/>
          <w:footerReference w:type="default" r:id="rId12"/>
          <w:type w:val="continuous"/>
          <w:pgSz w:w="12240" w:h="15840"/>
          <w:pgMar w:top="1440" w:right="1440" w:bottom="1440" w:left="1440" w:header="0" w:footer="987" w:gutter="0"/>
          <w:cols w:space="720"/>
          <w:docGrid w:linePitch="299"/>
        </w:sectPr>
      </w:pPr>
      <w:bookmarkStart w:id="1" w:name="_bookmark0"/>
      <w:bookmarkEnd w:id="1"/>
    </w:p>
    <w:p w14:paraId="17CB88F4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6661A739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20C5963D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0465DBC9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4DBBDDDA" w14:textId="3F82BD91" w:rsidR="00F8252C" w:rsidRPr="00015AEB" w:rsidRDefault="00015AEB" w:rsidP="00F64D38">
      <w:pPr>
        <w:jc w:val="center"/>
        <w:rPr>
          <w:b/>
          <w:bCs/>
        </w:rPr>
      </w:pPr>
      <w:r w:rsidRPr="00015AEB">
        <w:rPr>
          <w:b/>
          <w:bCs/>
        </w:rPr>
        <w:t>Table 2: Results by Facility</w:t>
      </w:r>
    </w:p>
    <w:p w14:paraId="00B4ED29" w14:textId="77777777" w:rsidR="00015AEB" w:rsidRDefault="00015AEB"/>
    <w:tbl>
      <w:tblPr>
        <w:tblW w:w="9100" w:type="dxa"/>
        <w:tblInd w:w="118" w:type="dxa"/>
        <w:tblLook w:val="04A0" w:firstRow="1" w:lastRow="0" w:firstColumn="1" w:lastColumn="0" w:noHBand="0" w:noVBand="1"/>
      </w:tblPr>
      <w:tblGrid>
        <w:gridCol w:w="5380"/>
        <w:gridCol w:w="1940"/>
        <w:gridCol w:w="1780"/>
      </w:tblGrid>
      <w:tr w:rsidR="009F1F8F" w:rsidRPr="009F1F8F" w14:paraId="7171E5A1" w14:textId="77777777" w:rsidTr="00BF5D54">
        <w:trPr>
          <w:trHeight w:val="615"/>
        </w:trPr>
        <w:tc>
          <w:tcPr>
            <w:tcW w:w="5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FAC21A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F1F8F">
              <w:rPr>
                <w:rFonts w:ascii="Calibri" w:eastAsia="Times New Roman" w:hAnsi="Calibri" w:cs="Calibri"/>
                <w:b/>
                <w:bCs/>
                <w:color w:val="000000"/>
              </w:rPr>
              <w:t>Residential Care Facility Name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82DC8E" w14:textId="5BF33E14" w:rsidR="00BF5D54" w:rsidRDefault="00BF5D54" w:rsidP="009F1F8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Unadjusted</w:t>
            </w:r>
          </w:p>
          <w:p w14:paraId="01F5432E" w14:textId="10FBE724" w:rsidR="009F1F8F" w:rsidRPr="009F1F8F" w:rsidRDefault="009F1F8F" w:rsidP="009F1F8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F1F8F">
              <w:rPr>
                <w:rFonts w:ascii="Calibri" w:eastAsia="Times New Roman" w:hAnsi="Calibri" w:cs="Calibri"/>
                <w:b/>
                <w:bCs/>
                <w:color w:val="000000"/>
              </w:rPr>
              <w:t>RCC-Q Score</w:t>
            </w:r>
            <w:r w:rsidR="00BF5D54">
              <w:rPr>
                <w:rFonts w:ascii="Calibri" w:eastAsia="Times New Roman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952293B" w14:textId="7564468E" w:rsidR="00BF5D54" w:rsidRDefault="00BF5D54" w:rsidP="009F1F8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Adjusted</w:t>
            </w:r>
          </w:p>
          <w:p w14:paraId="391EE632" w14:textId="5D17FBD4" w:rsidR="009F1F8F" w:rsidRPr="009F1F8F" w:rsidRDefault="009F1F8F" w:rsidP="009F1F8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F1F8F">
              <w:rPr>
                <w:rFonts w:ascii="Calibri" w:eastAsia="Times New Roman" w:hAnsi="Calibri" w:cs="Calibri"/>
                <w:b/>
                <w:bCs/>
                <w:color w:val="000000"/>
              </w:rPr>
              <w:t>RCC-Q Score</w:t>
            </w:r>
            <w:r w:rsidR="00BF5D54">
              <w:rPr>
                <w:rFonts w:ascii="Calibri" w:eastAsia="Times New Roman" w:hAnsi="Calibri" w:cs="Calibri"/>
                <w:b/>
                <w:bCs/>
                <w:color w:val="000000"/>
              </w:rPr>
              <w:t>**</w:t>
            </w:r>
          </w:p>
        </w:tc>
      </w:tr>
      <w:tr w:rsidR="009F1F8F" w:rsidRPr="009F1F8F" w14:paraId="3DDB7612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33DAF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ANNS REST HOME INC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4780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80.9%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DDED0A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80.9%</w:t>
            </w:r>
          </w:p>
        </w:tc>
      </w:tr>
      <w:tr w:rsidR="009F1F8F" w:rsidRPr="009F1F8F" w14:paraId="0D53D433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D576C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APPLEWOOD HOME FOR ELDERS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F9DA1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81.2%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EF09B3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81.2%</w:t>
            </w:r>
          </w:p>
        </w:tc>
      </w:tr>
      <w:tr w:rsidR="009F1F8F" w:rsidRPr="009F1F8F" w14:paraId="021FF0D2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05688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BEAVEN KELLY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8D79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53.0%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B454A4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56.4%</w:t>
            </w:r>
          </w:p>
        </w:tc>
      </w:tr>
      <w:tr w:rsidR="009F1F8F" w:rsidRPr="009F1F8F" w14:paraId="6FD63165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66894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BROOKHAVEN ASSISTED CARE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6C9C3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62.5%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372012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62.5%</w:t>
            </w:r>
          </w:p>
        </w:tc>
      </w:tr>
      <w:tr w:rsidR="009F1F8F" w:rsidRPr="009F1F8F" w14:paraId="19085881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EE40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BROOKHOUSE HOME FOR AGED WOMEN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B8C9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71.5%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F6BEF3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72.9%</w:t>
            </w:r>
          </w:p>
        </w:tc>
      </w:tr>
      <w:tr w:rsidR="009F1F8F" w:rsidRPr="009F1F8F" w14:paraId="014F49E9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19BD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BURGOYNE REST HOME INC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04F70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95.4%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5344531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95.4%</w:t>
            </w:r>
          </w:p>
        </w:tc>
      </w:tr>
      <w:tr w:rsidR="009F1F8F" w:rsidRPr="009F1F8F" w14:paraId="21031999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32B4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CAPE WINDS RH OF HYANNIS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D130A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108.2%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E017F0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108.2%</w:t>
            </w:r>
          </w:p>
        </w:tc>
      </w:tr>
      <w:tr w:rsidR="009F1F8F" w:rsidRPr="009F1F8F" w14:paraId="28731CA4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9BA08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CAPE WINDS RH OF SANDWICH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8845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128.2%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127DDB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128.2%</w:t>
            </w:r>
          </w:p>
        </w:tc>
      </w:tr>
      <w:tr w:rsidR="009F1F8F" w:rsidRPr="009F1F8F" w14:paraId="1C598A90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9080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CHARLTON MANOR REST HOME LLC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A5EEF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75.3%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38C7E6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75.3%</w:t>
            </w:r>
          </w:p>
        </w:tc>
      </w:tr>
      <w:tr w:rsidR="009F1F8F" w:rsidRPr="009F1F8F" w14:paraId="61016655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57F25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CRESCENT MANOR ASSISTED CARE LLC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B7732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96.2%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68A150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96.2%</w:t>
            </w:r>
          </w:p>
        </w:tc>
      </w:tr>
      <w:tr w:rsidR="009F1F8F" w:rsidRPr="009F1F8F" w14:paraId="55670443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FB6DB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CUSHNG MAN COM SUP FAC INC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69939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82.6%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C0D2E2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82.6%</w:t>
            </w:r>
          </w:p>
        </w:tc>
      </w:tr>
      <w:tr w:rsidR="009F1F8F" w:rsidRPr="009F1F8F" w14:paraId="674EEFF7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B6836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DALTON REST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9D2B4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81.8%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954398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81.8%</w:t>
            </w:r>
          </w:p>
        </w:tc>
      </w:tr>
      <w:tr w:rsidR="009F1F8F" w:rsidRPr="009F1F8F" w14:paraId="63200017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8B716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DARTMOUTH MANOR REST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B776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84.6%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AEF5FE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84.6%</w:t>
            </w:r>
          </w:p>
        </w:tc>
      </w:tr>
      <w:tr w:rsidR="009F1F8F" w:rsidRPr="009F1F8F" w14:paraId="4F077BB1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64FF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DAUGHTERS OF ST PAUL COMMUNITY FOUNDATION INC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F6107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61.6%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DA33F0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64.3%</w:t>
            </w:r>
          </w:p>
        </w:tc>
      </w:tr>
      <w:tr w:rsidR="009F1F8F" w:rsidRPr="009F1F8F" w14:paraId="1C808100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118BA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DODGE PARK REST HOME LLC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E9933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92.4%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007F64C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92.4%</w:t>
            </w:r>
          </w:p>
        </w:tc>
      </w:tr>
      <w:tr w:rsidR="009F1F8F" w:rsidRPr="009F1F8F" w14:paraId="6FF58354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AA1B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DONNA KAY REST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77DC3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85.4%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B08545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85.4%</w:t>
            </w:r>
          </w:p>
        </w:tc>
      </w:tr>
      <w:tr w:rsidR="009F1F8F" w:rsidRPr="009F1F8F" w14:paraId="2C3E1B02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C107F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ELIZABETH CATHERINE REST HOME LLC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B008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88.6%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5AD8DC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88.6%</w:t>
            </w:r>
          </w:p>
        </w:tc>
      </w:tr>
      <w:tr w:rsidR="009F1F8F" w:rsidRPr="009F1F8F" w14:paraId="08AF05A6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EE036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ELLEN RICE REST HOME INC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C5235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BA85E2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80.0%</w:t>
            </w:r>
          </w:p>
        </w:tc>
      </w:tr>
      <w:tr w:rsidR="009F1F8F" w:rsidRPr="009F1F8F" w14:paraId="2ECE8E38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85CEA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FAIRMOUNT REST HOME INC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4BE8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82.2%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A19E762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82.2%</w:t>
            </w:r>
          </w:p>
        </w:tc>
      </w:tr>
      <w:tr w:rsidR="009F1F8F" w:rsidRPr="009F1F8F" w14:paraId="2E7C3CE3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B83C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HALE HOUSE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2B0FC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DC8F8F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84.2%</w:t>
            </w:r>
          </w:p>
        </w:tc>
      </w:tr>
      <w:tr w:rsidR="009F1F8F" w:rsidRPr="009F1F8F" w14:paraId="774201E3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8A56E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HAVENWOOD REST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F6C69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80.2%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55EF74D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80.2%</w:t>
            </w:r>
          </w:p>
        </w:tc>
      </w:tr>
      <w:tr w:rsidR="009F1F8F" w:rsidRPr="009F1F8F" w14:paraId="5B306A14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5528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HILLSIDE REST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2A465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82.9%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E96764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87.3%</w:t>
            </w:r>
          </w:p>
        </w:tc>
      </w:tr>
      <w:tr w:rsidR="009F1F8F" w:rsidRPr="009F1F8F" w14:paraId="6629777A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259C1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HOMESTEAD HALL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A2ECF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83.1%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82920C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87.5%</w:t>
            </w:r>
          </w:p>
        </w:tc>
      </w:tr>
      <w:tr w:rsidR="009F1F8F" w:rsidRPr="009F1F8F" w14:paraId="5AF5CF70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96819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IVY HILL ASSISTED CARE LLC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B83B0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69.5%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77D366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69.5%</w:t>
            </w:r>
          </w:p>
        </w:tc>
      </w:tr>
      <w:tr w:rsidR="009F1F8F" w:rsidRPr="009F1F8F" w14:paraId="58D786F6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3DE4C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LABELLE'S REST HOME INC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3BE96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86.8%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834414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86.8%</w:t>
            </w:r>
          </w:p>
        </w:tc>
      </w:tr>
      <w:tr w:rsidR="009F1F8F" w:rsidRPr="009F1F8F" w14:paraId="7B6F627B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6115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LATHROP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5B0A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84.4%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B6F647F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84.4%</w:t>
            </w:r>
          </w:p>
        </w:tc>
      </w:tr>
      <w:tr w:rsidR="009F1F8F" w:rsidRPr="009F1F8F" w14:paraId="23E048F3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FCBF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LINCOLN HILL MANOR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A1329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93.6%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BEDFBC3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93.6%</w:t>
            </w:r>
          </w:p>
        </w:tc>
      </w:tr>
      <w:tr w:rsidR="009F1F8F" w:rsidRPr="009F1F8F" w14:paraId="048E4A4A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5556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LYNN SHORE REST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5B3E3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84.4%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32D7D1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84.4%</w:t>
            </w:r>
          </w:p>
        </w:tc>
      </w:tr>
      <w:tr w:rsidR="009F1F8F" w:rsidRPr="009F1F8F" w14:paraId="68FC7B0E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B8CB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MARILLAC RESIDENCE INC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41A0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78.5%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CC76F6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80.7%</w:t>
            </w:r>
          </w:p>
        </w:tc>
      </w:tr>
      <w:tr w:rsidR="009F1F8F" w:rsidRPr="009F1F8F" w14:paraId="266CD631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9B110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MILL POND REST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A78A5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82.4%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5336DF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82.4%</w:t>
            </w:r>
          </w:p>
        </w:tc>
      </w:tr>
      <w:tr w:rsidR="009F1F8F" w:rsidRPr="009F1F8F" w14:paraId="26910B51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1CCB9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MOUNT PLEASANT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7B485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80.7%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D50798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80.7%</w:t>
            </w:r>
          </w:p>
        </w:tc>
      </w:tr>
      <w:tr w:rsidR="009F1F8F" w:rsidRPr="009F1F8F" w14:paraId="2663ABB2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BE5A3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PENNY LANE REST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756F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80.6%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86E748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86.3%</w:t>
            </w:r>
          </w:p>
        </w:tc>
      </w:tr>
      <w:tr w:rsidR="009F1F8F" w:rsidRPr="009F1F8F" w14:paraId="3826DC35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E8CC7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PETTEE HOUSE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8237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82.0%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D2F3C3E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85.8%</w:t>
            </w:r>
          </w:p>
        </w:tc>
      </w:tr>
      <w:tr w:rsidR="009F1F8F" w:rsidRPr="009F1F8F" w14:paraId="1DF1A771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AB43F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PLEASANT ACRES RESTHOME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1AA4D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66.3%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2F4EDF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66.3%</w:t>
            </w:r>
          </w:p>
        </w:tc>
      </w:tr>
      <w:tr w:rsidR="009F1F8F" w:rsidRPr="009F1F8F" w14:paraId="59AEC6AA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5924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PLEASANT ST REST HOME INC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91AB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81.3%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A233ED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81.3%</w:t>
            </w:r>
          </w:p>
        </w:tc>
      </w:tr>
      <w:tr w:rsidR="009F1F8F" w:rsidRPr="009F1F8F" w14:paraId="5665E58F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511C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PROVIDENCE HOUSE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C617B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160.6%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6D4A25E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160.6%</w:t>
            </w:r>
          </w:p>
        </w:tc>
      </w:tr>
      <w:tr w:rsidR="009F1F8F" w:rsidRPr="009F1F8F" w14:paraId="1E54E952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49111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RIVER VALLEY REST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0526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F788A0E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88.4%</w:t>
            </w:r>
          </w:p>
        </w:tc>
      </w:tr>
      <w:tr w:rsidR="009F1F8F" w:rsidRPr="009F1F8F" w14:paraId="59AC1E6E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7A50A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ROCKRIDGE/LAUREL PARK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3798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99.5%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087638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99.5%</w:t>
            </w:r>
          </w:p>
        </w:tc>
      </w:tr>
      <w:tr w:rsidR="009F1F8F" w:rsidRPr="009F1F8F" w14:paraId="5A036629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85055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lastRenderedPageBreak/>
              <w:t>SAINT LUKE'S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95B6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57.4%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522FDF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60.5%</w:t>
            </w:r>
          </w:p>
        </w:tc>
      </w:tr>
      <w:tr w:rsidR="009F1F8F" w:rsidRPr="009F1F8F" w14:paraId="3FA86D27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1F2A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SERENITY REST HOME, LLC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F7A28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81.2%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7E1996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87.2%</w:t>
            </w:r>
          </w:p>
        </w:tc>
      </w:tr>
      <w:tr w:rsidR="009F1F8F" w:rsidRPr="009F1F8F" w14:paraId="7A5E67E8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4CF5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ST JOSEPH'S ABBEY RC FAC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51A09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76.8%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C04AC9B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78.6%</w:t>
            </w:r>
          </w:p>
        </w:tc>
      </w:tr>
      <w:tr w:rsidR="009F1F8F" w:rsidRPr="009F1F8F" w14:paraId="4229EC76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38ED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ST JULIE BILLIART RES CARE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5A980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E45F54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81.5%</w:t>
            </w:r>
          </w:p>
        </w:tc>
      </w:tr>
      <w:tr w:rsidR="009F1F8F" w:rsidRPr="009F1F8F" w14:paraId="4490330B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47A0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THE GERMAN OLD FOLKS HOME INC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C061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84.9%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FB241BA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84.9%</w:t>
            </w:r>
          </w:p>
        </w:tc>
      </w:tr>
      <w:tr w:rsidR="009F1F8F" w:rsidRPr="009F1F8F" w14:paraId="4E04E333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308DB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THE WILLOWS AT WORCESTER LLC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ADEB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85.7%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0581406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85.7%</w:t>
            </w:r>
          </w:p>
        </w:tc>
      </w:tr>
      <w:tr w:rsidR="009F1F8F" w:rsidRPr="009F1F8F" w14:paraId="2FC9892B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FE23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VILLAGE REST HOME OF BROCKTON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E4814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89.4%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11FE60F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89.4%</w:t>
            </w:r>
          </w:p>
        </w:tc>
      </w:tr>
      <w:tr w:rsidR="009F1F8F" w:rsidRPr="009F1F8F" w14:paraId="5BF275C6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0078B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VILLAGE REST HOME OF EASTON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E3FEE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81.8%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BF75E88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81.8%</w:t>
            </w:r>
          </w:p>
        </w:tc>
      </w:tr>
      <w:tr w:rsidR="009F1F8F" w:rsidRPr="009F1F8F" w14:paraId="0128DF71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1C32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VILLAGE REST HOME OF LEOMINSTER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A040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79.9%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EC39B48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79.9%</w:t>
            </w:r>
          </w:p>
        </w:tc>
      </w:tr>
      <w:tr w:rsidR="009F1F8F" w:rsidRPr="009F1F8F" w14:paraId="13A4F2C3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0B411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VNA SENIOR LIVING - HIGHLAND AVENUE CAMPUS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8A4A0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83.8%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307929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83.8%</w:t>
            </w:r>
          </w:p>
        </w:tc>
      </w:tr>
      <w:tr w:rsidR="009F1F8F" w:rsidRPr="009F1F8F" w14:paraId="2764FF76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1E6A7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WEST VIEW HOME INC.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56E7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80.4%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E4CBA3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80.4%</w:t>
            </w:r>
          </w:p>
        </w:tc>
      </w:tr>
      <w:tr w:rsidR="009F1F8F" w:rsidRPr="009F1F8F" w14:paraId="40B3D9A8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92423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WILLOWBROOK MANOR REST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3D7D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77.5%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2FB809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77.5%</w:t>
            </w:r>
          </w:p>
        </w:tc>
      </w:tr>
      <w:tr w:rsidR="009F1F8F" w:rsidRPr="009F1F8F" w14:paraId="5E9E6505" w14:textId="77777777" w:rsidTr="009F1F8F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EB1D833" w14:textId="77777777" w:rsidR="009F1F8F" w:rsidRPr="009F1F8F" w:rsidRDefault="009F1F8F" w:rsidP="009F1F8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WINTER HILL REST HOME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7BFF206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82.0%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B48D52" w14:textId="77777777" w:rsidR="009F1F8F" w:rsidRPr="009F1F8F" w:rsidRDefault="009F1F8F" w:rsidP="009F1F8F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F1F8F">
              <w:rPr>
                <w:rFonts w:ascii="Calibri" w:eastAsia="Times New Roman" w:hAnsi="Calibri" w:cs="Calibri"/>
                <w:color w:val="000000"/>
              </w:rPr>
              <w:t>82.0%</w:t>
            </w:r>
          </w:p>
        </w:tc>
      </w:tr>
    </w:tbl>
    <w:p w14:paraId="31F090D7" w14:textId="77777777" w:rsidR="00015AEB" w:rsidRDefault="00015AEB"/>
    <w:p w14:paraId="7E3BD6FA" w14:textId="77777777" w:rsidR="006A4496" w:rsidRDefault="006A4496"/>
    <w:p w14:paraId="53CC6B4C" w14:textId="77777777" w:rsidR="006A4496" w:rsidRDefault="006A4496" w:rsidP="006A4496">
      <w:r>
        <w:t>*These scores reflect data submitted as of the original September 1st, 2023, deadline.</w:t>
      </w:r>
    </w:p>
    <w:p w14:paraId="6D0FD9BA" w14:textId="3D1C4C30" w:rsidR="006A4496" w:rsidRDefault="006A4496" w:rsidP="006A4496">
      <w:r>
        <w:t>**Changes to a facility's score reflects any revised data submitted as of September 28th, 2023.</w:t>
      </w:r>
    </w:p>
    <w:sectPr w:rsidR="006A4496" w:rsidSect="00015AEB">
      <w:type w:val="continuous"/>
      <w:pgSz w:w="12240" w:h="15840"/>
      <w:pgMar w:top="1440" w:right="1440" w:bottom="1440" w:left="1440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2132C" w14:textId="77777777" w:rsidR="00A47AE6" w:rsidRDefault="00A47AE6">
      <w:r>
        <w:separator/>
      </w:r>
    </w:p>
  </w:endnote>
  <w:endnote w:type="continuationSeparator" w:id="0">
    <w:p w14:paraId="133D2717" w14:textId="77777777" w:rsidR="00A47AE6" w:rsidRDefault="00A47AE6">
      <w:r>
        <w:continuationSeparator/>
      </w:r>
    </w:p>
  </w:endnote>
  <w:endnote w:type="continuationNotice" w:id="1">
    <w:p w14:paraId="318753D5" w14:textId="77777777" w:rsidR="00A47AE6" w:rsidRDefault="00A47A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480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21D1C" w14:textId="4723A144" w:rsidR="009875EF" w:rsidRDefault="009875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A2DFE2" w14:textId="44F1A9F6" w:rsidR="00924733" w:rsidRDefault="0092473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4A4DD" w14:textId="77777777" w:rsidR="00A47AE6" w:rsidRDefault="00A47AE6">
      <w:r>
        <w:separator/>
      </w:r>
    </w:p>
  </w:footnote>
  <w:footnote w:type="continuationSeparator" w:id="0">
    <w:p w14:paraId="6DBDD050" w14:textId="77777777" w:rsidR="00A47AE6" w:rsidRDefault="00A47AE6">
      <w:r>
        <w:continuationSeparator/>
      </w:r>
    </w:p>
  </w:footnote>
  <w:footnote w:type="continuationNotice" w:id="1">
    <w:p w14:paraId="25F23436" w14:textId="77777777" w:rsidR="00A47AE6" w:rsidRDefault="00A47AE6"/>
  </w:footnote>
  <w:footnote w:id="2">
    <w:p w14:paraId="1CE78FFC" w14:textId="4777E13C" w:rsidR="00DE4CD6" w:rsidRPr="00843747" w:rsidRDefault="00DE4CD6" w:rsidP="00DE4CD6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 w:cstheme="minorHAnsi"/>
        </w:rPr>
        <w:t xml:space="preserve">Counts </w:t>
      </w:r>
      <w:r w:rsidR="0085089D">
        <w:rPr>
          <w:rFonts w:asciiTheme="minorHAnsi" w:hAnsiTheme="minorHAnsi" w:cstheme="minorHAnsi"/>
        </w:rPr>
        <w:t xml:space="preserve">in Table 1 </w:t>
      </w:r>
      <w:r>
        <w:rPr>
          <w:rFonts w:asciiTheme="minorHAnsi" w:hAnsiTheme="minorHAnsi" w:cstheme="minorHAnsi"/>
        </w:rPr>
        <w:t xml:space="preserve">are determined by unrounded </w:t>
      </w:r>
      <w:r w:rsidR="00CD6F17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CC</w:t>
      </w:r>
      <w:r w:rsidR="003C675E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Q results, while Table 2 presents DCC</w:t>
      </w:r>
      <w:r w:rsidR="00D02174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Q values as rounded whole numbers.</w:t>
      </w:r>
    </w:p>
  </w:footnote>
  <w:footnote w:id="3">
    <w:p w14:paraId="4E6A3B76" w14:textId="03985A71" w:rsidR="00A678F0" w:rsidRDefault="00A678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07B4" w:rsidRPr="0029413F">
        <w:rPr>
          <w:rFonts w:asciiTheme="minorHAnsi" w:hAnsiTheme="minorHAnsi" w:cstheme="minorHAnsi"/>
        </w:rPr>
        <w:t xml:space="preserve">Rate adjustments are applied </w:t>
      </w:r>
      <w:r w:rsidR="00924057" w:rsidRPr="0029413F">
        <w:rPr>
          <w:rFonts w:asciiTheme="minorHAnsi" w:hAnsiTheme="minorHAnsi" w:cstheme="minorHAnsi"/>
        </w:rPr>
        <w:t>if a facility is a full percentage point below 80%, not to exceed a penalty of 5%. Of the 11 facilities</w:t>
      </w:r>
      <w:r w:rsidR="00912315" w:rsidRPr="0029413F">
        <w:rPr>
          <w:rFonts w:asciiTheme="minorHAnsi" w:hAnsiTheme="minorHAnsi" w:cstheme="minorHAnsi"/>
        </w:rPr>
        <w:t xml:space="preserve"> below 80%, 10 </w:t>
      </w:r>
      <w:r w:rsidR="009C0806">
        <w:rPr>
          <w:rFonts w:asciiTheme="minorHAnsi" w:hAnsiTheme="minorHAnsi" w:cstheme="minorHAnsi"/>
        </w:rPr>
        <w:t>will receive</w:t>
      </w:r>
      <w:r w:rsidR="00912315" w:rsidRPr="0029413F">
        <w:rPr>
          <w:rFonts w:asciiTheme="minorHAnsi" w:hAnsiTheme="minorHAnsi" w:cstheme="minorHAnsi"/>
        </w:rPr>
        <w:t xml:space="preserve"> rate adjustments.</w:t>
      </w:r>
    </w:p>
  </w:footnote>
  <w:footnote w:id="4">
    <w:p w14:paraId="0BCA404C" w14:textId="7CFE5DF4" w:rsidR="0074310B" w:rsidRDefault="0074310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A3379">
        <w:rPr>
          <w:rFonts w:ascii="Calibri"/>
        </w:rPr>
        <w:t>R</w:t>
      </w:r>
      <w:r w:rsidR="005E517D">
        <w:rPr>
          <w:rFonts w:ascii="Calibri"/>
        </w:rPr>
        <w:t>CC-Q</w:t>
      </w:r>
      <w:r w:rsidR="005E517D">
        <w:rPr>
          <w:rFonts w:ascii="Calibri"/>
          <w:spacing w:val="-6"/>
        </w:rPr>
        <w:t xml:space="preserve"> </w:t>
      </w:r>
      <w:r w:rsidR="005E517D">
        <w:rPr>
          <w:rFonts w:ascii="Calibri"/>
        </w:rPr>
        <w:t>scores</w:t>
      </w:r>
      <w:r w:rsidR="005E517D">
        <w:rPr>
          <w:rFonts w:ascii="Calibri"/>
          <w:spacing w:val="-4"/>
        </w:rPr>
        <w:t xml:space="preserve"> </w:t>
      </w:r>
      <w:r w:rsidR="005E517D">
        <w:rPr>
          <w:rFonts w:ascii="Calibri"/>
        </w:rPr>
        <w:t>over</w:t>
      </w:r>
      <w:r w:rsidR="005E517D">
        <w:rPr>
          <w:rFonts w:ascii="Calibri"/>
          <w:spacing w:val="-6"/>
        </w:rPr>
        <w:t xml:space="preserve"> </w:t>
      </w:r>
      <w:r w:rsidR="005E517D">
        <w:rPr>
          <w:rFonts w:ascii="Calibri"/>
        </w:rPr>
        <w:t>100%</w:t>
      </w:r>
      <w:r w:rsidR="005E517D">
        <w:rPr>
          <w:rFonts w:ascii="Calibri"/>
          <w:spacing w:val="-6"/>
        </w:rPr>
        <w:t xml:space="preserve"> </w:t>
      </w:r>
      <w:r w:rsidR="005E517D">
        <w:rPr>
          <w:rFonts w:ascii="Calibri"/>
        </w:rPr>
        <w:t>may</w:t>
      </w:r>
      <w:r w:rsidR="005E517D">
        <w:rPr>
          <w:rFonts w:ascii="Calibri"/>
          <w:spacing w:val="-5"/>
        </w:rPr>
        <w:t xml:space="preserve"> </w:t>
      </w:r>
      <w:r w:rsidR="005E517D">
        <w:rPr>
          <w:rFonts w:ascii="Calibri"/>
        </w:rPr>
        <w:t>reflect</w:t>
      </w:r>
      <w:r w:rsidR="005E517D">
        <w:rPr>
          <w:rFonts w:ascii="Calibri"/>
          <w:spacing w:val="-5"/>
        </w:rPr>
        <w:t xml:space="preserve"> </w:t>
      </w:r>
      <w:r w:rsidR="005E517D">
        <w:rPr>
          <w:rFonts w:ascii="Calibri"/>
        </w:rPr>
        <w:t>cost</w:t>
      </w:r>
      <w:r w:rsidR="005E517D">
        <w:rPr>
          <w:rFonts w:ascii="Calibri"/>
          <w:spacing w:val="-6"/>
        </w:rPr>
        <w:t xml:space="preserve"> </w:t>
      </w:r>
      <w:r w:rsidR="005E517D">
        <w:rPr>
          <w:rFonts w:ascii="Calibri"/>
        </w:rPr>
        <w:t>and</w:t>
      </w:r>
      <w:r w:rsidR="005E517D">
        <w:rPr>
          <w:rFonts w:ascii="Calibri"/>
          <w:spacing w:val="-4"/>
        </w:rPr>
        <w:t xml:space="preserve"> </w:t>
      </w:r>
      <w:r w:rsidR="005E517D">
        <w:rPr>
          <w:rFonts w:ascii="Calibri"/>
        </w:rPr>
        <w:t>revenue</w:t>
      </w:r>
      <w:r w:rsidR="005E517D">
        <w:rPr>
          <w:rFonts w:ascii="Calibri"/>
          <w:spacing w:val="-7"/>
        </w:rPr>
        <w:t xml:space="preserve"> </w:t>
      </w:r>
      <w:r w:rsidR="005E517D">
        <w:rPr>
          <w:rFonts w:ascii="Calibri"/>
        </w:rPr>
        <w:t>fluctuations</w:t>
      </w:r>
      <w:r w:rsidR="005E517D">
        <w:rPr>
          <w:rFonts w:ascii="Calibri"/>
          <w:spacing w:val="-4"/>
        </w:rPr>
        <w:t xml:space="preserve"> </w:t>
      </w:r>
      <w:r w:rsidR="005E517D">
        <w:rPr>
          <w:rFonts w:ascii="Calibri"/>
        </w:rPr>
        <w:t>during</w:t>
      </w:r>
      <w:r w:rsidR="005E517D">
        <w:rPr>
          <w:rFonts w:ascii="Calibri"/>
          <w:spacing w:val="-6"/>
        </w:rPr>
        <w:t xml:space="preserve"> </w:t>
      </w:r>
      <w:r w:rsidR="005E517D">
        <w:rPr>
          <w:rFonts w:ascii="Calibri"/>
        </w:rPr>
        <w:t>a</w:t>
      </w:r>
      <w:r w:rsidR="005E517D">
        <w:rPr>
          <w:rFonts w:ascii="Calibri"/>
          <w:spacing w:val="-5"/>
        </w:rPr>
        <w:t xml:space="preserve"> </w:t>
      </w:r>
      <w:r w:rsidR="005E517D">
        <w:rPr>
          <w:rFonts w:ascii="Calibri"/>
        </w:rPr>
        <w:t>particular</w:t>
      </w:r>
      <w:r w:rsidR="005E517D">
        <w:rPr>
          <w:rFonts w:ascii="Calibri"/>
          <w:spacing w:val="-7"/>
        </w:rPr>
        <w:t xml:space="preserve"> </w:t>
      </w:r>
      <w:r w:rsidR="005E517D">
        <w:rPr>
          <w:rFonts w:ascii="Calibri"/>
          <w:spacing w:val="-2"/>
        </w:rPr>
        <w:t>period.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72192" w14:textId="77777777" w:rsidR="009467B5" w:rsidRDefault="009467B5" w:rsidP="009467B5">
    <w:pPr>
      <w:pStyle w:val="Title"/>
      <w:spacing w:before="64"/>
      <w:ind w:left="0" w:right="30"/>
    </w:pPr>
    <w:bookmarkStart w:id="0" w:name="DCC-Q_REPORT_July_1,_2021_–_June_30,_202"/>
    <w:bookmarkEnd w:id="0"/>
  </w:p>
  <w:p w14:paraId="42B02D54" w14:textId="3C216E1A" w:rsidR="009467B5" w:rsidRDefault="00710EC5" w:rsidP="009467B5">
    <w:pPr>
      <w:pStyle w:val="Title"/>
      <w:spacing w:before="64"/>
      <w:ind w:left="0" w:right="30"/>
    </w:pPr>
    <w:r>
      <w:t>Resident Care Facility</w:t>
    </w:r>
    <w:r w:rsidR="009467B5">
      <w:t xml:space="preserve"> Cost Quotient (</w:t>
    </w:r>
    <w:r>
      <w:t>R</w:t>
    </w:r>
    <w:r w:rsidR="009467B5">
      <w:t>CC-Q)</w:t>
    </w:r>
  </w:p>
  <w:p w14:paraId="7BC7B75E" w14:textId="77777777" w:rsidR="009467B5" w:rsidRDefault="009467B5" w:rsidP="009467B5">
    <w:pPr>
      <w:pStyle w:val="Title"/>
      <w:ind w:left="0" w:right="30"/>
    </w:pPr>
    <w:r>
      <w:t xml:space="preserve">Fiscal Year 2023 Reporting Period </w:t>
    </w:r>
  </w:p>
  <w:p w14:paraId="0480CAA5" w14:textId="77777777" w:rsidR="009467B5" w:rsidRDefault="00946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35E13"/>
    <w:multiLevelType w:val="hybridMultilevel"/>
    <w:tmpl w:val="8D4ABD78"/>
    <w:lvl w:ilvl="0" w:tplc="312CCCDA">
      <w:numFmt w:val="bullet"/>
      <w:lvlText w:val="•"/>
      <w:lvlJc w:val="left"/>
      <w:pPr>
        <w:ind w:left="942" w:hanging="35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DADA86">
      <w:numFmt w:val="bullet"/>
      <w:lvlText w:val="•"/>
      <w:lvlJc w:val="left"/>
      <w:pPr>
        <w:ind w:left="1848" w:hanging="353"/>
      </w:pPr>
      <w:rPr>
        <w:rFonts w:hint="default"/>
        <w:lang w:val="en-US" w:eastAsia="en-US" w:bidi="ar-SA"/>
      </w:rPr>
    </w:lvl>
    <w:lvl w:ilvl="2" w:tplc="080E8482">
      <w:numFmt w:val="bullet"/>
      <w:lvlText w:val="•"/>
      <w:lvlJc w:val="left"/>
      <w:pPr>
        <w:ind w:left="2756" w:hanging="353"/>
      </w:pPr>
      <w:rPr>
        <w:rFonts w:hint="default"/>
        <w:lang w:val="en-US" w:eastAsia="en-US" w:bidi="ar-SA"/>
      </w:rPr>
    </w:lvl>
    <w:lvl w:ilvl="3" w:tplc="D988CD62">
      <w:numFmt w:val="bullet"/>
      <w:lvlText w:val="•"/>
      <w:lvlJc w:val="left"/>
      <w:pPr>
        <w:ind w:left="3664" w:hanging="353"/>
      </w:pPr>
      <w:rPr>
        <w:rFonts w:hint="default"/>
        <w:lang w:val="en-US" w:eastAsia="en-US" w:bidi="ar-SA"/>
      </w:rPr>
    </w:lvl>
    <w:lvl w:ilvl="4" w:tplc="A82E8BC6">
      <w:numFmt w:val="bullet"/>
      <w:lvlText w:val="•"/>
      <w:lvlJc w:val="left"/>
      <w:pPr>
        <w:ind w:left="4572" w:hanging="353"/>
      </w:pPr>
      <w:rPr>
        <w:rFonts w:hint="default"/>
        <w:lang w:val="en-US" w:eastAsia="en-US" w:bidi="ar-SA"/>
      </w:rPr>
    </w:lvl>
    <w:lvl w:ilvl="5" w:tplc="D54E9DC0">
      <w:numFmt w:val="bullet"/>
      <w:lvlText w:val="•"/>
      <w:lvlJc w:val="left"/>
      <w:pPr>
        <w:ind w:left="5480" w:hanging="353"/>
      </w:pPr>
      <w:rPr>
        <w:rFonts w:hint="default"/>
        <w:lang w:val="en-US" w:eastAsia="en-US" w:bidi="ar-SA"/>
      </w:rPr>
    </w:lvl>
    <w:lvl w:ilvl="6" w:tplc="393E49CE">
      <w:numFmt w:val="bullet"/>
      <w:lvlText w:val="•"/>
      <w:lvlJc w:val="left"/>
      <w:pPr>
        <w:ind w:left="6388" w:hanging="353"/>
      </w:pPr>
      <w:rPr>
        <w:rFonts w:hint="default"/>
        <w:lang w:val="en-US" w:eastAsia="en-US" w:bidi="ar-SA"/>
      </w:rPr>
    </w:lvl>
    <w:lvl w:ilvl="7" w:tplc="B76AE65E">
      <w:numFmt w:val="bullet"/>
      <w:lvlText w:val="•"/>
      <w:lvlJc w:val="left"/>
      <w:pPr>
        <w:ind w:left="7296" w:hanging="353"/>
      </w:pPr>
      <w:rPr>
        <w:rFonts w:hint="default"/>
        <w:lang w:val="en-US" w:eastAsia="en-US" w:bidi="ar-SA"/>
      </w:rPr>
    </w:lvl>
    <w:lvl w:ilvl="8" w:tplc="2C669B7C">
      <w:numFmt w:val="bullet"/>
      <w:lvlText w:val="•"/>
      <w:lvlJc w:val="left"/>
      <w:pPr>
        <w:ind w:left="8204" w:hanging="353"/>
      </w:pPr>
      <w:rPr>
        <w:rFonts w:hint="default"/>
        <w:lang w:val="en-US" w:eastAsia="en-US" w:bidi="ar-SA"/>
      </w:rPr>
    </w:lvl>
  </w:abstractNum>
  <w:num w:numId="1" w16cid:durableId="3146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33"/>
    <w:rsid w:val="00015AEB"/>
    <w:rsid w:val="00036615"/>
    <w:rsid w:val="00043410"/>
    <w:rsid w:val="00080594"/>
    <w:rsid w:val="00081E3E"/>
    <w:rsid w:val="000A6249"/>
    <w:rsid w:val="000E3C59"/>
    <w:rsid w:val="000F7AA7"/>
    <w:rsid w:val="001046C4"/>
    <w:rsid w:val="001412D5"/>
    <w:rsid w:val="00142756"/>
    <w:rsid w:val="00150D5D"/>
    <w:rsid w:val="00155277"/>
    <w:rsid w:val="0019733F"/>
    <w:rsid w:val="001B3506"/>
    <w:rsid w:val="001B708C"/>
    <w:rsid w:val="001C3115"/>
    <w:rsid w:val="001D00A5"/>
    <w:rsid w:val="001F551E"/>
    <w:rsid w:val="0020543D"/>
    <w:rsid w:val="0021281D"/>
    <w:rsid w:val="00212E2C"/>
    <w:rsid w:val="002231EE"/>
    <w:rsid w:val="00241FA2"/>
    <w:rsid w:val="002473D5"/>
    <w:rsid w:val="0027305D"/>
    <w:rsid w:val="002804C4"/>
    <w:rsid w:val="0028556E"/>
    <w:rsid w:val="00285D3C"/>
    <w:rsid w:val="00286A8D"/>
    <w:rsid w:val="0029413F"/>
    <w:rsid w:val="002A2545"/>
    <w:rsid w:val="002A3379"/>
    <w:rsid w:val="002A5D32"/>
    <w:rsid w:val="002B3ACC"/>
    <w:rsid w:val="002C1BEF"/>
    <w:rsid w:val="002E7F5E"/>
    <w:rsid w:val="002F0F02"/>
    <w:rsid w:val="00332E38"/>
    <w:rsid w:val="00354301"/>
    <w:rsid w:val="00365A7C"/>
    <w:rsid w:val="0038495C"/>
    <w:rsid w:val="00391645"/>
    <w:rsid w:val="00396034"/>
    <w:rsid w:val="003C675E"/>
    <w:rsid w:val="003C6CE1"/>
    <w:rsid w:val="003D7C1A"/>
    <w:rsid w:val="003F13D9"/>
    <w:rsid w:val="003F2379"/>
    <w:rsid w:val="004054A4"/>
    <w:rsid w:val="00410AFF"/>
    <w:rsid w:val="00435A1C"/>
    <w:rsid w:val="00444016"/>
    <w:rsid w:val="00463EAB"/>
    <w:rsid w:val="004977E6"/>
    <w:rsid w:val="004B6A54"/>
    <w:rsid w:val="004E313C"/>
    <w:rsid w:val="0051717D"/>
    <w:rsid w:val="0052530A"/>
    <w:rsid w:val="005407B4"/>
    <w:rsid w:val="00542DEE"/>
    <w:rsid w:val="00551FB8"/>
    <w:rsid w:val="00552765"/>
    <w:rsid w:val="00573A01"/>
    <w:rsid w:val="0058307C"/>
    <w:rsid w:val="005B2672"/>
    <w:rsid w:val="005E07B4"/>
    <w:rsid w:val="005E517D"/>
    <w:rsid w:val="00626128"/>
    <w:rsid w:val="00631C34"/>
    <w:rsid w:val="00636999"/>
    <w:rsid w:val="006670B9"/>
    <w:rsid w:val="006A4496"/>
    <w:rsid w:val="006B7C96"/>
    <w:rsid w:val="006E5922"/>
    <w:rsid w:val="00701A54"/>
    <w:rsid w:val="00710EC5"/>
    <w:rsid w:val="00736CDC"/>
    <w:rsid w:val="0074310B"/>
    <w:rsid w:val="00777CF7"/>
    <w:rsid w:val="007B5AC4"/>
    <w:rsid w:val="007C1F99"/>
    <w:rsid w:val="007C5795"/>
    <w:rsid w:val="007F1BD0"/>
    <w:rsid w:val="008128D3"/>
    <w:rsid w:val="008261A7"/>
    <w:rsid w:val="00826E1B"/>
    <w:rsid w:val="0083061D"/>
    <w:rsid w:val="00850018"/>
    <w:rsid w:val="0085089D"/>
    <w:rsid w:val="008F13EF"/>
    <w:rsid w:val="00912315"/>
    <w:rsid w:val="009126E1"/>
    <w:rsid w:val="00924057"/>
    <w:rsid w:val="00924733"/>
    <w:rsid w:val="0094422E"/>
    <w:rsid w:val="009467B5"/>
    <w:rsid w:val="0095287F"/>
    <w:rsid w:val="00985521"/>
    <w:rsid w:val="009875EF"/>
    <w:rsid w:val="009B3E30"/>
    <w:rsid w:val="009C0806"/>
    <w:rsid w:val="009C0D7D"/>
    <w:rsid w:val="009F1F8F"/>
    <w:rsid w:val="00A33FF3"/>
    <w:rsid w:val="00A47AE6"/>
    <w:rsid w:val="00A62343"/>
    <w:rsid w:val="00A678F0"/>
    <w:rsid w:val="00AF29B0"/>
    <w:rsid w:val="00AF7534"/>
    <w:rsid w:val="00B00AEC"/>
    <w:rsid w:val="00B17701"/>
    <w:rsid w:val="00B33E9B"/>
    <w:rsid w:val="00B5316F"/>
    <w:rsid w:val="00B542ED"/>
    <w:rsid w:val="00B61682"/>
    <w:rsid w:val="00B70465"/>
    <w:rsid w:val="00B746B8"/>
    <w:rsid w:val="00B8548B"/>
    <w:rsid w:val="00BA40D7"/>
    <w:rsid w:val="00BC52A0"/>
    <w:rsid w:val="00BF5D54"/>
    <w:rsid w:val="00C230CE"/>
    <w:rsid w:val="00C24681"/>
    <w:rsid w:val="00C412A9"/>
    <w:rsid w:val="00C42885"/>
    <w:rsid w:val="00C61383"/>
    <w:rsid w:val="00C8672A"/>
    <w:rsid w:val="00CA1059"/>
    <w:rsid w:val="00CC11A4"/>
    <w:rsid w:val="00CD2C42"/>
    <w:rsid w:val="00CD6242"/>
    <w:rsid w:val="00CD6F17"/>
    <w:rsid w:val="00CE0D62"/>
    <w:rsid w:val="00D02174"/>
    <w:rsid w:val="00D14201"/>
    <w:rsid w:val="00D2155F"/>
    <w:rsid w:val="00D23322"/>
    <w:rsid w:val="00D30229"/>
    <w:rsid w:val="00D36A20"/>
    <w:rsid w:val="00D63979"/>
    <w:rsid w:val="00D65E52"/>
    <w:rsid w:val="00D77D4B"/>
    <w:rsid w:val="00D840E9"/>
    <w:rsid w:val="00D9668C"/>
    <w:rsid w:val="00DC400F"/>
    <w:rsid w:val="00DC6BDF"/>
    <w:rsid w:val="00DC72E9"/>
    <w:rsid w:val="00DE4CD6"/>
    <w:rsid w:val="00DF3672"/>
    <w:rsid w:val="00E2581F"/>
    <w:rsid w:val="00E36A90"/>
    <w:rsid w:val="00E55E65"/>
    <w:rsid w:val="00E62921"/>
    <w:rsid w:val="00E62B5D"/>
    <w:rsid w:val="00E929B0"/>
    <w:rsid w:val="00EB4F7F"/>
    <w:rsid w:val="00F21E9A"/>
    <w:rsid w:val="00F369C8"/>
    <w:rsid w:val="00F416EF"/>
    <w:rsid w:val="00F62256"/>
    <w:rsid w:val="00F62644"/>
    <w:rsid w:val="00F64D38"/>
    <w:rsid w:val="00F75B87"/>
    <w:rsid w:val="00F80F57"/>
    <w:rsid w:val="00F8252C"/>
    <w:rsid w:val="00FB758F"/>
    <w:rsid w:val="00FD2A2A"/>
    <w:rsid w:val="00FD5E06"/>
    <w:rsid w:val="00FE447E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5FE7D"/>
  <w15:docId w15:val="{C1BA9DF6-5C7A-483A-894B-AC3531B5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52" w:lineRule="exact"/>
      <w:ind w:left="3619" w:right="3479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942" w:right="426" w:hanging="353"/>
    </w:pPr>
  </w:style>
  <w:style w:type="paragraph" w:customStyle="1" w:styleId="TableParagraph">
    <w:name w:val="Table Paragraph"/>
    <w:basedOn w:val="Normal"/>
    <w:uiPriority w:val="1"/>
    <w:qFormat/>
    <w:pPr>
      <w:spacing w:before="43"/>
      <w:jc w:val="righ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C579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5795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5795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DF36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3672"/>
    <w:rPr>
      <w:color w:val="954F72"/>
      <w:u w:val="single"/>
    </w:rPr>
  </w:style>
  <w:style w:type="paragraph" w:customStyle="1" w:styleId="msonormal0">
    <w:name w:val="msonormal"/>
    <w:basedOn w:val="Normal"/>
    <w:rsid w:val="00DF36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DF3672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29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9B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F2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9B0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CD2C42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65E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5E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5E5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E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E52"/>
    <w:rPr>
      <w:rFonts w:ascii="Arial" w:eastAsia="Arial" w:hAnsi="Arial" w:cs="Arial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341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3410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34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80ED93B4A42A4FA46C5E3364273B79" ma:contentTypeVersion="12" ma:contentTypeDescription="Create a new document." ma:contentTypeScope="" ma:versionID="3c2bc421a9ecee8aee30182a810ad985">
  <xsd:schema xmlns:xsd="http://www.w3.org/2001/XMLSchema" xmlns:xs="http://www.w3.org/2001/XMLSchema" xmlns:p="http://schemas.microsoft.com/office/2006/metadata/properties" xmlns:ns2="8a0307c1-1c4b-4781-b0a2-b04cf14e6a05" xmlns:ns3="3f0e7703-b883-40ef-9672-3a4cdc8fce9b" targetNamespace="http://schemas.microsoft.com/office/2006/metadata/properties" ma:root="true" ma:fieldsID="c784e96e09691e3293656378b80de2f8" ns2:_="" ns3:_="">
    <xsd:import namespace="8a0307c1-1c4b-4781-b0a2-b04cf14e6a05"/>
    <xsd:import namespace="3f0e7703-b883-40ef-9672-3a4cdc8fce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307c1-1c4b-4781-b0a2-b04cf14e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e7703-b883-40ef-9672-3a4cdc8fce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FA8D4-43FD-4976-AF16-DC90078538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3F3246-D9C7-4778-BB24-47756F2A7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307c1-1c4b-4781-b0a2-b04cf14e6a05"/>
    <ds:schemaRef ds:uri="3f0e7703-b883-40ef-9672-3a4cdc8fc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3001ED-4AA0-4BA6-9F60-F0326D38B8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3851F5-4B26-4B97-81DA-4CD3CC7F3B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Terpelets, Pavel (EHS)</dc:creator>
  <cp:lastModifiedBy>Briand, Dayva</cp:lastModifiedBy>
  <cp:revision>3</cp:revision>
  <dcterms:created xsi:type="dcterms:W3CDTF">2025-07-11T16:05:00Z</dcterms:created>
  <dcterms:modified xsi:type="dcterms:W3CDTF">2025-07-11T16:05:00Z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2023-09-25T00:00:00Z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D:20221208142054</vt:lpwstr>
  </property>
  <property fmtid="{D5CDD505-2E9C-101B-9397-08002B2CF9AE}" pid="7" name="ContentTypeId">
    <vt:lpwstr>0x0101005C80ED93B4A42A4FA46C5E3364273B79</vt:lpwstr>
  </property>
</Properties>
</file>