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F11F36" w14:textId="77777777" w:rsidR="000537DA" w:rsidRPr="0009118F" w:rsidRDefault="000537DA" w:rsidP="00DD661B">
      <w:pPr>
        <w:framePr w:w="6926" w:hSpace="187" w:wrap="notBeside" w:vAnchor="page" w:hAnchor="page" w:x="2499" w:y="316"/>
        <w:jc w:val="center"/>
        <w:rPr>
          <w:rFonts w:ascii="Arial" w:hAnsi="Arial"/>
          <w:sz w:val="32"/>
          <w:szCs w:val="32"/>
        </w:rPr>
      </w:pPr>
      <w:r w:rsidRPr="0009118F">
        <w:rPr>
          <w:rFonts w:ascii="Arial" w:hAnsi="Arial"/>
          <w:sz w:val="32"/>
          <w:szCs w:val="32"/>
        </w:rPr>
        <w:t>The Commonwealth of Massachusetts</w:t>
      </w:r>
    </w:p>
    <w:p w14:paraId="32436D2C" w14:textId="77777777" w:rsidR="000E425F" w:rsidRDefault="000E425F" w:rsidP="000E425F">
      <w:pPr>
        <w:pStyle w:val="ExecOffice"/>
        <w:framePr w:w="6926" w:wrap="notBeside" w:vAnchor="page" w:x="2499" w:y="316"/>
      </w:pPr>
      <w:r>
        <w:t>Executive Office of Health and Human Services</w:t>
      </w:r>
    </w:p>
    <w:p w14:paraId="5FBFEE59" w14:textId="77777777" w:rsidR="000E425F" w:rsidRDefault="000E425F" w:rsidP="000E425F">
      <w:pPr>
        <w:pStyle w:val="ExecOffice"/>
        <w:framePr w:w="6926" w:wrap="notBeside" w:vAnchor="page" w:x="2499" w:y="316"/>
      </w:pPr>
      <w:r>
        <w:t>Department of Public Health</w:t>
      </w:r>
    </w:p>
    <w:p w14:paraId="6127C377" w14:textId="77777777" w:rsidR="000E425F" w:rsidRDefault="000E425F" w:rsidP="000E425F">
      <w:pPr>
        <w:pStyle w:val="ExecOffice"/>
        <w:framePr w:w="6926" w:wrap="notBeside" w:vAnchor="page" w:x="2499" w:y="316"/>
      </w:pPr>
      <w:r>
        <w:t>Bureau of Climate and Environmental Health</w:t>
      </w:r>
    </w:p>
    <w:p w14:paraId="4D82A517" w14:textId="77777777" w:rsidR="000E425F" w:rsidRDefault="000E425F" w:rsidP="000E425F">
      <w:pPr>
        <w:pStyle w:val="ExecOffice"/>
        <w:framePr w:w="6926" w:wrap="notBeside" w:vAnchor="page" w:x="2499" w:y="316"/>
      </w:pPr>
      <w:r>
        <w:t>Radiation Control Program</w:t>
      </w:r>
    </w:p>
    <w:p w14:paraId="28043CAC" w14:textId="77777777" w:rsidR="000E425F" w:rsidRDefault="000E425F" w:rsidP="000E425F">
      <w:pPr>
        <w:pStyle w:val="ExecOffice"/>
        <w:framePr w:w="6926" w:wrap="notBeside" w:vAnchor="page" w:x="2499" w:y="316"/>
      </w:pPr>
      <w:r>
        <w:t>250 Washington St</w:t>
      </w:r>
    </w:p>
    <w:p w14:paraId="459859BE" w14:textId="77777777" w:rsidR="000E425F" w:rsidRDefault="000E425F" w:rsidP="000E425F">
      <w:pPr>
        <w:pStyle w:val="ExecOffice"/>
        <w:framePr w:w="6926" w:wrap="notBeside" w:vAnchor="page" w:x="2499" w:y="316"/>
      </w:pPr>
      <w:r>
        <w:t>Boston MA 02108</w:t>
      </w:r>
    </w:p>
    <w:p w14:paraId="00B79DE7" w14:textId="77777777" w:rsidR="000E425F" w:rsidRDefault="000E425F" w:rsidP="000E425F">
      <w:pPr>
        <w:pStyle w:val="ExecOffice"/>
        <w:framePr w:w="6926" w:wrap="notBeside" w:vAnchor="page" w:x="2499" w:y="316"/>
      </w:pPr>
      <w:r>
        <w:t>617-624-5757</w:t>
      </w:r>
    </w:p>
    <w:p w14:paraId="1F314C29" w14:textId="77777777" w:rsidR="000E425F" w:rsidRDefault="000E425F" w:rsidP="000E425F">
      <w:pPr>
        <w:pStyle w:val="ExecOffice"/>
        <w:framePr w:w="6926" w:wrap="notBeside" w:vAnchor="page" w:x="2499" w:y="316"/>
      </w:pPr>
      <w:r>
        <w:t xml:space="preserve">www.mass.gov/dph/rcp </w:t>
      </w:r>
    </w:p>
    <w:p w14:paraId="08D0D97E" w14:textId="4538DFC0" w:rsidR="00BA4055" w:rsidRDefault="001843FC" w:rsidP="001843FC">
      <w:pPr>
        <w:framePr w:w="1606" w:h="1801" w:hRule="exact" w:hSpace="180" w:wrap="auto" w:vAnchor="text" w:hAnchor="page" w:x="931" w:y="-359"/>
        <w:rPr>
          <w:rFonts w:ascii="LinePrinter" w:hAnsi="LinePrinter"/>
        </w:rPr>
      </w:pPr>
      <w:r>
        <w:rPr>
          <w:rFonts w:ascii="LinePrinter" w:hAnsi="LinePrinter"/>
          <w:noProof/>
        </w:rPr>
        <w:drawing>
          <wp:inline distT="0" distB="0" distL="0" distR="0" wp14:anchorId="31ECB40C" wp14:editId="09D98991">
            <wp:extent cx="942975" cy="108775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2975" cy="1087755"/>
                    </a:xfrm>
                    <a:prstGeom prst="rect">
                      <a:avLst/>
                    </a:prstGeom>
                    <a:noFill/>
                    <a:ln>
                      <a:noFill/>
                    </a:ln>
                  </pic:spPr>
                </pic:pic>
              </a:graphicData>
            </a:graphic>
          </wp:inline>
        </w:drawing>
      </w:r>
    </w:p>
    <w:p w14:paraId="3C7424DD" w14:textId="3DED9FB2" w:rsidR="002D2908" w:rsidRDefault="00DD661B" w:rsidP="002D2908">
      <w:r w:rsidRPr="003755C3">
        <w:rPr>
          <w:noProof/>
        </w:rPr>
        <mc:AlternateContent>
          <mc:Choice Requires="wps">
            <w:drawing>
              <wp:anchor distT="0" distB="0" distL="114300" distR="114300" simplePos="0" relativeHeight="251658240" behindDoc="0" locked="0" layoutInCell="1" allowOverlap="1" wp14:anchorId="4517EAA1" wp14:editId="38686CC2">
                <wp:simplePos x="0" y="0"/>
                <wp:positionH relativeFrom="column">
                  <wp:posOffset>5120640</wp:posOffset>
                </wp:positionH>
                <wp:positionV relativeFrom="paragraph">
                  <wp:posOffset>687705</wp:posOffset>
                </wp:positionV>
                <wp:extent cx="1765300" cy="1018540"/>
                <wp:effectExtent l="0" t="1905"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0" cy="1018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DFAEB2" w14:textId="77777777" w:rsidR="00B714E5" w:rsidRPr="00530145" w:rsidRDefault="00B714E5" w:rsidP="00B714E5">
                            <w:pPr>
                              <w:pStyle w:val="Governor"/>
                              <w:spacing w:after="0"/>
                              <w:rPr>
                                <w:sz w:val="16"/>
                                <w:szCs w:val="16"/>
                              </w:rPr>
                            </w:pPr>
                            <w:r w:rsidRPr="00530145">
                              <w:rPr>
                                <w:sz w:val="16"/>
                                <w:szCs w:val="16"/>
                              </w:rPr>
                              <w:t>KATHLEEN E. WALSH</w:t>
                            </w:r>
                          </w:p>
                          <w:p w14:paraId="733DE33D" w14:textId="77777777" w:rsidR="00B714E5" w:rsidRDefault="00B714E5" w:rsidP="00B714E5">
                            <w:pPr>
                              <w:pStyle w:val="Governor"/>
                            </w:pPr>
                            <w:r>
                              <w:t xml:space="preserve">Secretary </w:t>
                            </w:r>
                          </w:p>
                          <w:p w14:paraId="28438FAD" w14:textId="77777777" w:rsidR="00B714E5" w:rsidRDefault="00B714E5" w:rsidP="00B714E5">
                            <w:pPr>
                              <w:jc w:val="center"/>
                              <w:rPr>
                                <w:rFonts w:ascii="Arial Rounded MT Bold" w:hAnsi="Arial Rounded MT Bold"/>
                                <w:sz w:val="14"/>
                                <w:szCs w:val="14"/>
                              </w:rPr>
                            </w:pPr>
                            <w:r>
                              <w:rPr>
                                <w:rFonts w:ascii="Arial Rounded MT Bold" w:hAnsi="Arial Rounded MT Bold"/>
                                <w:sz w:val="16"/>
                                <w:szCs w:val="16"/>
                              </w:rPr>
                              <w:t>ROBERT GOLDSTEIN, MD, PhD</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42EBA4B5" w14:textId="77777777" w:rsidR="00B714E5" w:rsidRDefault="00B714E5" w:rsidP="00B714E5">
                            <w:pPr>
                              <w:jc w:val="center"/>
                              <w:rPr>
                                <w:rFonts w:ascii="Arial Rounded MT Bold" w:hAnsi="Arial Rounded MT Bold"/>
                                <w:sz w:val="14"/>
                                <w:szCs w:val="14"/>
                              </w:rPr>
                            </w:pPr>
                          </w:p>
                          <w:p w14:paraId="651A8AD2" w14:textId="77777777" w:rsidR="00B714E5" w:rsidRPr="004813AC" w:rsidRDefault="00B714E5" w:rsidP="00B714E5">
                            <w:pPr>
                              <w:jc w:val="center"/>
                              <w:rPr>
                                <w:rFonts w:ascii="Arial" w:hAnsi="Arial" w:cs="Arial"/>
                                <w:b/>
                                <w:sz w:val="14"/>
                                <w:szCs w:val="14"/>
                              </w:rPr>
                            </w:pPr>
                            <w:r w:rsidRPr="004813AC">
                              <w:rPr>
                                <w:rFonts w:ascii="Arial" w:hAnsi="Arial" w:cs="Arial"/>
                                <w:b/>
                                <w:sz w:val="14"/>
                                <w:szCs w:val="14"/>
                              </w:rPr>
                              <w:t>Tel: 617-624-6000</w:t>
                            </w:r>
                          </w:p>
                          <w:p w14:paraId="464C76AD" w14:textId="77777777" w:rsidR="00B714E5" w:rsidRPr="004813AC" w:rsidRDefault="00B714E5" w:rsidP="00B714E5">
                            <w:pPr>
                              <w:jc w:val="center"/>
                              <w:rPr>
                                <w:rFonts w:ascii="Arial" w:hAnsi="Arial" w:cs="Arial"/>
                                <w:b/>
                                <w:sz w:val="14"/>
                                <w:szCs w:val="14"/>
                                <w:lang w:val="fr-FR"/>
                              </w:rPr>
                            </w:pPr>
                            <w:r w:rsidRPr="004813AC">
                              <w:rPr>
                                <w:rFonts w:ascii="Arial" w:hAnsi="Arial" w:cs="Arial"/>
                                <w:b/>
                                <w:sz w:val="14"/>
                                <w:szCs w:val="14"/>
                                <w:lang w:val="fr-FR"/>
                              </w:rPr>
                              <w:t>www.mass.gov/dph</w:t>
                            </w:r>
                          </w:p>
                          <w:p w14:paraId="7E71A342" w14:textId="77777777" w:rsidR="004813AC" w:rsidRPr="00FC6B42" w:rsidRDefault="004813AC" w:rsidP="00B714E5">
                            <w:pP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517EAA1" id="_x0000_t202" coordsize="21600,21600" o:spt="202" path="m,l,21600r21600,l21600,xe">
                <v:stroke joinstyle="miter"/>
                <v:path gradientshapeok="t" o:connecttype="rect"/>
              </v:shapetype>
              <v:shape id="Text Box 2" o:spid="_x0000_s1026" type="#_x0000_t202" style="position:absolute;margin-left:403.2pt;margin-top:54.15pt;width:139pt;height:80.2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" stroked="f">
                <v:textbox style="mso-fit-shape-to-text:t">
                  <w:txbxContent>
                    <w:p w14:paraId="6FDFAEB2" w14:textId="77777777" w:rsidR="00B714E5" w:rsidRPr="00530145" w:rsidRDefault="00B714E5" w:rsidP="00B714E5">
                      <w:pPr>
                        <w:pStyle w:val="Governor"/>
                        <w:spacing w:after="0"/>
                        <w:rPr>
                          <w:sz w:val="16"/>
                          <w:szCs w:val="16"/>
                        </w:rPr>
                      </w:pPr>
                      <w:r w:rsidRPr="00530145">
                        <w:rPr>
                          <w:sz w:val="16"/>
                          <w:szCs w:val="16"/>
                        </w:rPr>
                        <w:t>KATHLEEN E. WALSH</w:t>
                      </w:r>
                    </w:p>
                    <w:p w14:paraId="733DE33D" w14:textId="77777777" w:rsidR="00B714E5" w:rsidRDefault="00B714E5" w:rsidP="00B714E5">
                      <w:pPr>
                        <w:pStyle w:val="Governor"/>
                      </w:pPr>
                      <w:r>
                        <w:t xml:space="preserve">Secretary </w:t>
                      </w:r>
                    </w:p>
                    <w:p w14:paraId="28438FAD" w14:textId="77777777" w:rsidR="00B714E5" w:rsidRDefault="00B714E5" w:rsidP="00B714E5">
                      <w:pPr>
                        <w:jc w:val="center"/>
                        <w:rPr>
                          <w:rFonts w:ascii="Arial Rounded MT Bold" w:hAnsi="Arial Rounded MT Bold"/>
                          <w:sz w:val="14"/>
                          <w:szCs w:val="14"/>
                        </w:rPr>
                      </w:pPr>
                      <w:r>
                        <w:rPr>
                          <w:rFonts w:ascii="Arial Rounded MT Bold" w:hAnsi="Arial Rounded MT Bold"/>
                          <w:sz w:val="16"/>
                          <w:szCs w:val="16"/>
                        </w:rPr>
                        <w:t>ROBERT GOLDSTEIN, MD, PhD</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42EBA4B5" w14:textId="77777777" w:rsidR="00B714E5" w:rsidRDefault="00B714E5" w:rsidP="00B714E5">
                      <w:pPr>
                        <w:jc w:val="center"/>
                        <w:rPr>
                          <w:rFonts w:ascii="Arial Rounded MT Bold" w:hAnsi="Arial Rounded MT Bold"/>
                          <w:sz w:val="14"/>
                          <w:szCs w:val="14"/>
                        </w:rPr>
                      </w:pPr>
                    </w:p>
                    <w:p w14:paraId="651A8AD2" w14:textId="77777777" w:rsidR="00B714E5" w:rsidRPr="004813AC" w:rsidRDefault="00B714E5" w:rsidP="00B714E5">
                      <w:pPr>
                        <w:jc w:val="center"/>
                        <w:rPr>
                          <w:rFonts w:ascii="Arial" w:hAnsi="Arial" w:cs="Arial"/>
                          <w:b/>
                          <w:sz w:val="14"/>
                          <w:szCs w:val="14"/>
                        </w:rPr>
                      </w:pPr>
                      <w:r w:rsidRPr="004813AC">
                        <w:rPr>
                          <w:rFonts w:ascii="Arial" w:hAnsi="Arial" w:cs="Arial"/>
                          <w:b/>
                          <w:sz w:val="14"/>
                          <w:szCs w:val="14"/>
                        </w:rPr>
                        <w:t>Tel: 617-624-6000</w:t>
                      </w:r>
                    </w:p>
                    <w:p w14:paraId="464C76AD" w14:textId="77777777" w:rsidR="00B714E5" w:rsidRPr="004813AC" w:rsidRDefault="00B714E5" w:rsidP="00B714E5">
                      <w:pPr>
                        <w:jc w:val="center"/>
                        <w:rPr>
                          <w:rFonts w:ascii="Arial" w:hAnsi="Arial" w:cs="Arial"/>
                          <w:b/>
                          <w:sz w:val="14"/>
                          <w:szCs w:val="14"/>
                          <w:lang w:val="fr-FR"/>
                        </w:rPr>
                      </w:pPr>
                      <w:r w:rsidRPr="004813AC">
                        <w:rPr>
                          <w:rFonts w:ascii="Arial" w:hAnsi="Arial" w:cs="Arial"/>
                          <w:b/>
                          <w:sz w:val="14"/>
                          <w:szCs w:val="14"/>
                          <w:lang w:val="fr-FR"/>
                        </w:rPr>
                        <w:t>www.mass.gov/dph</w:t>
                      </w:r>
                    </w:p>
                    <w:p w14:paraId="7E71A342" w14:textId="77777777" w:rsidR="004813AC" w:rsidRPr="00FC6B42" w:rsidRDefault="004813AC" w:rsidP="00B714E5">
                      <w:pPr>
                        <w:rPr>
                          <w:rFonts w:ascii="Arial Rounded MT Bold" w:hAnsi="Arial Rounded MT Bold"/>
                          <w:sz w:val="14"/>
                          <w:szCs w:val="14"/>
                        </w:rPr>
                      </w:pPr>
                    </w:p>
                  </w:txbxContent>
                </v:textbox>
              </v:shape>
            </w:pict>
          </mc:Fallback>
        </mc:AlternateContent>
      </w:r>
      <w:r w:rsidRPr="003755C3">
        <w:rPr>
          <w:noProof/>
        </w:rPr>
        <mc:AlternateContent>
          <mc:Choice Requires="wps">
            <w:drawing>
              <wp:anchor distT="0" distB="0" distL="114300" distR="114300" simplePos="0" relativeHeight="251657216" behindDoc="0" locked="0" layoutInCell="1" allowOverlap="1" wp14:anchorId="4190ECF8" wp14:editId="452BD77B">
                <wp:simplePos x="0" y="0"/>
                <wp:positionH relativeFrom="column">
                  <wp:posOffset>-157480</wp:posOffset>
                </wp:positionH>
                <wp:positionV relativeFrom="paragraph">
                  <wp:posOffset>947420</wp:posOffset>
                </wp:positionV>
                <wp:extent cx="1572895" cy="684530"/>
                <wp:effectExtent l="3175" t="1905"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684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BAEF37" w14:textId="77777777" w:rsidR="00FC6B42" w:rsidRDefault="002D1C21" w:rsidP="00FC6B42">
                            <w:pPr>
                              <w:pStyle w:val="Governor"/>
                              <w:spacing w:after="0"/>
                              <w:rPr>
                                <w:sz w:val="16"/>
                              </w:rPr>
                            </w:pPr>
                            <w:r>
                              <w:rPr>
                                <w:sz w:val="16"/>
                              </w:rPr>
                              <w:t>MAURA T. HEALEY</w:t>
                            </w:r>
                          </w:p>
                          <w:p w14:paraId="5577DF0E" w14:textId="77777777" w:rsidR="00FC6B42" w:rsidRDefault="00FC6B42" w:rsidP="00FC6B42">
                            <w:pPr>
                              <w:pStyle w:val="Governor"/>
                            </w:pPr>
                            <w:r>
                              <w:t>Governor</w:t>
                            </w:r>
                          </w:p>
                          <w:p w14:paraId="72B50043" w14:textId="77777777" w:rsidR="00FC6B42" w:rsidRDefault="002D1C21" w:rsidP="00FC6B42">
                            <w:pPr>
                              <w:pStyle w:val="Governor"/>
                              <w:spacing w:after="0"/>
                              <w:rPr>
                                <w:sz w:val="16"/>
                              </w:rPr>
                            </w:pPr>
                            <w:r>
                              <w:rPr>
                                <w:sz w:val="16"/>
                              </w:rPr>
                              <w:t>KIMBERLEY L. DRISCOLL</w:t>
                            </w:r>
                          </w:p>
                          <w:p w14:paraId="24D804ED"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190ECF8" id="_x0000_s1027" type="#_x0000_t202" style="position:absolute;margin-left:-12.4pt;margin-top:74.6pt;width:123.85pt;height:53.9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" stroked="f">
                <v:textbox style="mso-fit-shape-to-text:t">
                  <w:txbxContent>
                    <w:p w14:paraId="23BAEF37" w14:textId="77777777" w:rsidR="00FC6B42" w:rsidRDefault="002D1C21" w:rsidP="00FC6B42">
                      <w:pPr>
                        <w:pStyle w:val="Governor"/>
                        <w:spacing w:after="0"/>
                        <w:rPr>
                          <w:sz w:val="16"/>
                        </w:rPr>
                      </w:pPr>
                      <w:r>
                        <w:rPr>
                          <w:sz w:val="16"/>
                        </w:rPr>
                        <w:t>MAURA T. HEALEY</w:t>
                      </w:r>
                    </w:p>
                    <w:p w14:paraId="5577DF0E" w14:textId="77777777" w:rsidR="00FC6B42" w:rsidRDefault="00FC6B42" w:rsidP="00FC6B42">
                      <w:pPr>
                        <w:pStyle w:val="Governor"/>
                      </w:pPr>
                      <w:r>
                        <w:t>Governor</w:t>
                      </w:r>
                    </w:p>
                    <w:p w14:paraId="72B50043" w14:textId="77777777" w:rsidR="00FC6B42" w:rsidRDefault="002D1C21" w:rsidP="00FC6B42">
                      <w:pPr>
                        <w:pStyle w:val="Governor"/>
                        <w:spacing w:after="0"/>
                        <w:rPr>
                          <w:sz w:val="16"/>
                        </w:rPr>
                      </w:pPr>
                      <w:r>
                        <w:rPr>
                          <w:sz w:val="16"/>
                        </w:rPr>
                        <w:t>KIMBERLEY L. DRISCOLL</w:t>
                      </w:r>
                    </w:p>
                    <w:p w14:paraId="24D804ED" w14:textId="77777777" w:rsidR="00FC6B42" w:rsidRDefault="00FC6B42" w:rsidP="00FC6B42">
                      <w:pPr>
                        <w:pStyle w:val="Governor"/>
                      </w:pPr>
                      <w:r>
                        <w:t>Lieutenant Governor</w:t>
                      </w:r>
                    </w:p>
                  </w:txbxContent>
                </v:textbox>
              </v:shape>
            </w:pict>
          </mc:Fallback>
        </mc:AlternateContent>
      </w:r>
    </w:p>
    <w:p w14:paraId="60143306" w14:textId="77777777" w:rsidR="00DD661B" w:rsidRDefault="00DD661B" w:rsidP="002D2908"/>
    <w:p w14:paraId="4AA91083" w14:textId="77777777" w:rsidR="00490075" w:rsidRPr="00490075" w:rsidRDefault="00490075" w:rsidP="00490075">
      <w:pPr>
        <w:rPr>
          <w:szCs w:val="24"/>
        </w:rPr>
      </w:pPr>
      <w:r w:rsidRPr="00490075">
        <w:rPr>
          <w:szCs w:val="24"/>
        </w:rPr>
        <w:t>September 23, 2024</w:t>
      </w:r>
    </w:p>
    <w:p w14:paraId="44F232B4" w14:textId="77777777" w:rsidR="00490075" w:rsidRPr="00490075" w:rsidRDefault="00490075" w:rsidP="00490075">
      <w:pPr>
        <w:rPr>
          <w:szCs w:val="24"/>
        </w:rPr>
      </w:pPr>
    </w:p>
    <w:p w14:paraId="080F067D" w14:textId="77777777" w:rsidR="00490075" w:rsidRPr="00490075" w:rsidRDefault="00490075" w:rsidP="00490075">
      <w:pPr>
        <w:rPr>
          <w:szCs w:val="24"/>
        </w:rPr>
      </w:pPr>
    </w:p>
    <w:p w14:paraId="52EB4463" w14:textId="3A23446A" w:rsidR="00490075" w:rsidRPr="00AF35C0" w:rsidRDefault="00490075" w:rsidP="00AF35C0">
      <w:pPr>
        <w:jc w:val="center"/>
        <w:rPr>
          <w:b/>
          <w:bCs/>
          <w:szCs w:val="24"/>
          <w:u w:val="single"/>
        </w:rPr>
      </w:pPr>
      <w:r w:rsidRPr="00AF35C0">
        <w:rPr>
          <w:b/>
          <w:bCs/>
          <w:szCs w:val="24"/>
          <w:u w:val="single"/>
        </w:rPr>
        <w:t>G</w:t>
      </w:r>
      <w:r w:rsidR="00352841" w:rsidRPr="00AF35C0">
        <w:rPr>
          <w:b/>
          <w:bCs/>
          <w:szCs w:val="24"/>
          <w:u w:val="single"/>
        </w:rPr>
        <w:t xml:space="preserve">uidelines for Material Licensing </w:t>
      </w:r>
      <w:r w:rsidR="00BB3999">
        <w:rPr>
          <w:b/>
          <w:bCs/>
          <w:szCs w:val="24"/>
          <w:u w:val="single"/>
        </w:rPr>
        <w:t>Actions</w:t>
      </w:r>
      <w:r w:rsidR="00352841" w:rsidRPr="00AF35C0">
        <w:rPr>
          <w:b/>
          <w:bCs/>
          <w:szCs w:val="24"/>
          <w:u w:val="single"/>
        </w:rPr>
        <w:t xml:space="preserve"> in the </w:t>
      </w:r>
      <w:r w:rsidR="00BB3999">
        <w:rPr>
          <w:b/>
          <w:bCs/>
          <w:szCs w:val="24"/>
          <w:u w:val="single"/>
        </w:rPr>
        <w:t>E</w:t>
      </w:r>
      <w:r w:rsidR="00352841" w:rsidRPr="00AF35C0">
        <w:rPr>
          <w:b/>
          <w:bCs/>
          <w:szCs w:val="24"/>
          <w:u w:val="single"/>
        </w:rPr>
        <w:t xml:space="preserve">vent of a Change of Ownership </w:t>
      </w:r>
    </w:p>
    <w:p w14:paraId="22907F7C" w14:textId="77777777" w:rsidR="00490075" w:rsidRPr="00490075" w:rsidRDefault="00490075" w:rsidP="00490075">
      <w:pPr>
        <w:rPr>
          <w:szCs w:val="24"/>
        </w:rPr>
      </w:pPr>
    </w:p>
    <w:p w14:paraId="26AB58CB" w14:textId="1A900806" w:rsidR="00490075" w:rsidRPr="00490075" w:rsidRDefault="00490075" w:rsidP="00490075">
      <w:pPr>
        <w:rPr>
          <w:szCs w:val="24"/>
        </w:rPr>
      </w:pPr>
      <w:r w:rsidRPr="00AF35C0">
        <w:rPr>
          <w:b/>
          <w:bCs/>
          <w:szCs w:val="24"/>
          <w:u w:val="single"/>
        </w:rPr>
        <w:t>Applicability</w:t>
      </w:r>
      <w:r w:rsidRPr="00490075">
        <w:rPr>
          <w:szCs w:val="24"/>
        </w:rPr>
        <w:t>:</w:t>
      </w:r>
    </w:p>
    <w:p w14:paraId="0D63046D" w14:textId="77777777" w:rsidR="00BB3999" w:rsidRDefault="00BB3999" w:rsidP="00490075">
      <w:pPr>
        <w:rPr>
          <w:szCs w:val="24"/>
        </w:rPr>
      </w:pPr>
    </w:p>
    <w:p w14:paraId="167A1A86" w14:textId="2C9FE6B9" w:rsidR="00490075" w:rsidRPr="00490075" w:rsidRDefault="00490075" w:rsidP="00490075">
      <w:pPr>
        <w:rPr>
          <w:szCs w:val="24"/>
        </w:rPr>
      </w:pPr>
      <w:r w:rsidRPr="00490075">
        <w:rPr>
          <w:szCs w:val="24"/>
        </w:rPr>
        <w:t xml:space="preserve">All Massachusetts Radioactive Material Licensees </w:t>
      </w:r>
    </w:p>
    <w:p w14:paraId="2F6162F4" w14:textId="77777777" w:rsidR="00490075" w:rsidRPr="00490075" w:rsidRDefault="00490075" w:rsidP="00490075">
      <w:pPr>
        <w:rPr>
          <w:szCs w:val="24"/>
        </w:rPr>
      </w:pPr>
    </w:p>
    <w:p w14:paraId="655831B0" w14:textId="1C777F75" w:rsidR="00490075" w:rsidRPr="00490075" w:rsidRDefault="00490075" w:rsidP="00490075">
      <w:pPr>
        <w:rPr>
          <w:szCs w:val="24"/>
        </w:rPr>
      </w:pPr>
      <w:r w:rsidRPr="00AF35C0">
        <w:rPr>
          <w:b/>
          <w:bCs/>
          <w:szCs w:val="24"/>
          <w:u w:val="single"/>
        </w:rPr>
        <w:t>Purpose</w:t>
      </w:r>
      <w:r w:rsidRPr="00490075">
        <w:rPr>
          <w:szCs w:val="24"/>
        </w:rPr>
        <w:t>:</w:t>
      </w:r>
    </w:p>
    <w:p w14:paraId="7CC0539F" w14:textId="77777777" w:rsidR="00C50F0A" w:rsidRDefault="00C50F0A" w:rsidP="00490075">
      <w:pPr>
        <w:rPr>
          <w:szCs w:val="24"/>
        </w:rPr>
      </w:pPr>
    </w:p>
    <w:p w14:paraId="037710D2" w14:textId="7DDB3341" w:rsidR="00490075" w:rsidRPr="00490075" w:rsidRDefault="00490075" w:rsidP="00490075">
      <w:pPr>
        <w:rPr>
          <w:szCs w:val="24"/>
        </w:rPr>
      </w:pPr>
      <w:r w:rsidRPr="00490075">
        <w:rPr>
          <w:szCs w:val="24"/>
        </w:rPr>
        <w:t>The Radiation Control Program (</w:t>
      </w:r>
      <w:r w:rsidR="00C50F0A">
        <w:rPr>
          <w:szCs w:val="24"/>
        </w:rPr>
        <w:t>RCP</w:t>
      </w:r>
      <w:r w:rsidRPr="00490075">
        <w:rPr>
          <w:szCs w:val="24"/>
        </w:rPr>
        <w:t xml:space="preserve">) is issuing this guidance </w:t>
      </w:r>
      <w:r w:rsidR="00BB3999">
        <w:rPr>
          <w:szCs w:val="24"/>
        </w:rPr>
        <w:t>to summarize the required information a p</w:t>
      </w:r>
      <w:r w:rsidR="00CC0820">
        <w:rPr>
          <w:szCs w:val="24"/>
        </w:rPr>
        <w:t>ro</w:t>
      </w:r>
      <w:r w:rsidR="00BB3999">
        <w:rPr>
          <w:szCs w:val="24"/>
        </w:rPr>
        <w:t xml:space="preserve">spective or new owner must submit to RCP to </w:t>
      </w:r>
      <w:r w:rsidRPr="00490075">
        <w:rPr>
          <w:szCs w:val="24"/>
        </w:rPr>
        <w:t>determin</w:t>
      </w:r>
      <w:r w:rsidR="00BB3999">
        <w:rPr>
          <w:szCs w:val="24"/>
        </w:rPr>
        <w:t xml:space="preserve">e </w:t>
      </w:r>
      <w:r w:rsidR="00C50F0A">
        <w:rPr>
          <w:szCs w:val="24"/>
        </w:rPr>
        <w:t xml:space="preserve">the necessary </w:t>
      </w:r>
      <w:r w:rsidRPr="00490075">
        <w:rPr>
          <w:szCs w:val="24"/>
        </w:rPr>
        <w:t xml:space="preserve">licensing action </w:t>
      </w:r>
      <w:r w:rsidR="00BB3999">
        <w:rPr>
          <w:szCs w:val="24"/>
        </w:rPr>
        <w:t xml:space="preserve">and </w:t>
      </w:r>
      <w:r w:rsidR="00C50F0A">
        <w:rPr>
          <w:szCs w:val="24"/>
        </w:rPr>
        <w:t>required d</w:t>
      </w:r>
      <w:r w:rsidR="00BB3999">
        <w:rPr>
          <w:szCs w:val="24"/>
        </w:rPr>
        <w:t>ocumentation from the licensee and/or the p</w:t>
      </w:r>
      <w:r w:rsidR="00CC0820">
        <w:rPr>
          <w:szCs w:val="24"/>
        </w:rPr>
        <w:t>ro</w:t>
      </w:r>
      <w:r w:rsidR="00BB3999">
        <w:rPr>
          <w:szCs w:val="24"/>
        </w:rPr>
        <w:t xml:space="preserve">spective licensee </w:t>
      </w:r>
      <w:r w:rsidRPr="00490075">
        <w:rPr>
          <w:szCs w:val="24"/>
        </w:rPr>
        <w:t>to transfer control of a license.</w:t>
      </w:r>
    </w:p>
    <w:p w14:paraId="2D4F7EF1" w14:textId="77777777" w:rsidR="00BB3999" w:rsidRDefault="00BB3999" w:rsidP="00490075">
      <w:pPr>
        <w:rPr>
          <w:szCs w:val="24"/>
        </w:rPr>
      </w:pPr>
    </w:p>
    <w:p w14:paraId="189E3779" w14:textId="77777777" w:rsidR="00490075" w:rsidRPr="00490075" w:rsidRDefault="00490075" w:rsidP="00490075">
      <w:pPr>
        <w:rPr>
          <w:szCs w:val="24"/>
        </w:rPr>
      </w:pPr>
    </w:p>
    <w:p w14:paraId="035064B4" w14:textId="6AD4A203" w:rsidR="00490075" w:rsidRPr="00490075" w:rsidRDefault="00A2652C" w:rsidP="00490075">
      <w:pPr>
        <w:rPr>
          <w:szCs w:val="24"/>
        </w:rPr>
      </w:pPr>
      <w:r>
        <w:rPr>
          <w:szCs w:val="24"/>
        </w:rPr>
        <w:t xml:space="preserve">Under </w:t>
      </w:r>
      <w:r w:rsidRPr="00490075">
        <w:rPr>
          <w:szCs w:val="24"/>
        </w:rPr>
        <w:t>105 CMR 120.131(B)</w:t>
      </w:r>
      <w:r>
        <w:rPr>
          <w:szCs w:val="24"/>
        </w:rPr>
        <w:t xml:space="preserve"> licenses cannot be transferred without written consent from RCP.</w:t>
      </w:r>
      <w:r>
        <w:rPr>
          <w:rStyle w:val="FootnoteReference"/>
          <w:szCs w:val="24"/>
        </w:rPr>
        <w:footnoteReference w:id="1"/>
      </w:r>
      <w:r>
        <w:rPr>
          <w:szCs w:val="24"/>
        </w:rPr>
        <w:t xml:space="preserve"> When a licensee plans or undergoes a</w:t>
      </w:r>
      <w:r w:rsidR="00490075" w:rsidRPr="00490075">
        <w:rPr>
          <w:szCs w:val="24"/>
        </w:rPr>
        <w:t xml:space="preserve"> transfer </w:t>
      </w:r>
      <w:r w:rsidR="00CC0820">
        <w:rPr>
          <w:szCs w:val="24"/>
        </w:rPr>
        <w:t xml:space="preserve">of </w:t>
      </w:r>
      <w:r w:rsidR="00490075" w:rsidRPr="00490075">
        <w:rPr>
          <w:szCs w:val="24"/>
        </w:rPr>
        <w:t>ownership</w:t>
      </w:r>
      <w:r>
        <w:rPr>
          <w:szCs w:val="24"/>
        </w:rPr>
        <w:t>, including</w:t>
      </w:r>
      <w:r w:rsidR="00CC0820">
        <w:rPr>
          <w:szCs w:val="24"/>
        </w:rPr>
        <w:t>,</w:t>
      </w:r>
      <w:r>
        <w:rPr>
          <w:szCs w:val="24"/>
        </w:rPr>
        <w:t xml:space="preserve"> but not limited to</w:t>
      </w:r>
      <w:r w:rsidR="00CC0820">
        <w:rPr>
          <w:szCs w:val="24"/>
        </w:rPr>
        <w:t>,</w:t>
      </w:r>
      <w:r>
        <w:rPr>
          <w:szCs w:val="24"/>
        </w:rPr>
        <w:t xml:space="preserve"> </w:t>
      </w:r>
      <w:r w:rsidR="00CC0820">
        <w:rPr>
          <w:szCs w:val="24"/>
        </w:rPr>
        <w:t xml:space="preserve">sales, </w:t>
      </w:r>
      <w:r w:rsidR="00490075" w:rsidRPr="00490075">
        <w:rPr>
          <w:szCs w:val="24"/>
        </w:rPr>
        <w:t>mergers, buy-outs, or majority stock transfers</w:t>
      </w:r>
      <w:r>
        <w:rPr>
          <w:szCs w:val="24"/>
        </w:rPr>
        <w:t xml:space="preserve">, the previously </w:t>
      </w:r>
      <w:r w:rsidR="00CC0820">
        <w:rPr>
          <w:szCs w:val="24"/>
        </w:rPr>
        <w:t>issued license</w:t>
      </w:r>
      <w:r>
        <w:rPr>
          <w:szCs w:val="24"/>
        </w:rPr>
        <w:t xml:space="preserve"> must be reviewed and adjusted to account for the </w:t>
      </w:r>
      <w:r w:rsidR="00C50F0A">
        <w:rPr>
          <w:szCs w:val="24"/>
        </w:rPr>
        <w:t>o</w:t>
      </w:r>
      <w:r>
        <w:rPr>
          <w:szCs w:val="24"/>
        </w:rPr>
        <w:t>wnership</w:t>
      </w:r>
      <w:r w:rsidR="00C50F0A">
        <w:rPr>
          <w:szCs w:val="24"/>
        </w:rPr>
        <w:t xml:space="preserve"> change</w:t>
      </w:r>
      <w:r>
        <w:rPr>
          <w:szCs w:val="24"/>
        </w:rPr>
        <w:t>. L</w:t>
      </w:r>
      <w:r w:rsidR="00490075" w:rsidRPr="00490075">
        <w:rPr>
          <w:szCs w:val="24"/>
        </w:rPr>
        <w:t xml:space="preserve">icensees </w:t>
      </w:r>
      <w:r w:rsidR="00AF35C0">
        <w:rPr>
          <w:szCs w:val="24"/>
        </w:rPr>
        <w:t>should</w:t>
      </w:r>
      <w:r>
        <w:rPr>
          <w:szCs w:val="24"/>
        </w:rPr>
        <w:t xml:space="preserve"> </w:t>
      </w:r>
      <w:r w:rsidR="00490075" w:rsidRPr="00490075">
        <w:rPr>
          <w:szCs w:val="24"/>
        </w:rPr>
        <w:t xml:space="preserve">provide notification </w:t>
      </w:r>
      <w:r w:rsidR="00AF35C0">
        <w:rPr>
          <w:szCs w:val="24"/>
        </w:rPr>
        <w:t xml:space="preserve">at least 90 days in advance </w:t>
      </w:r>
      <w:r w:rsidR="00490075" w:rsidRPr="00490075">
        <w:rPr>
          <w:szCs w:val="24"/>
        </w:rPr>
        <w:t xml:space="preserve">to </w:t>
      </w:r>
      <w:r w:rsidR="00C50F0A">
        <w:rPr>
          <w:szCs w:val="24"/>
        </w:rPr>
        <w:t>RCP</w:t>
      </w:r>
      <w:r w:rsidR="00490075" w:rsidRPr="00490075">
        <w:rPr>
          <w:szCs w:val="24"/>
        </w:rPr>
        <w:t xml:space="preserve"> whenever such decisions could involve changes in the corporate structure responsible for </w:t>
      </w:r>
      <w:r w:rsidR="00C50F0A">
        <w:rPr>
          <w:szCs w:val="24"/>
        </w:rPr>
        <w:t xml:space="preserve">the </w:t>
      </w:r>
      <w:r w:rsidR="00490075" w:rsidRPr="00490075">
        <w:rPr>
          <w:szCs w:val="24"/>
        </w:rPr>
        <w:t xml:space="preserve">management oversight, control, or radiological safety of licensed materials. The purpose of such notification is to allow the </w:t>
      </w:r>
      <w:r w:rsidR="00CC0820">
        <w:rPr>
          <w:szCs w:val="24"/>
        </w:rPr>
        <w:t>RCP</w:t>
      </w:r>
      <w:r w:rsidR="00CC0820" w:rsidRPr="00490075">
        <w:rPr>
          <w:szCs w:val="24"/>
        </w:rPr>
        <w:t xml:space="preserve"> </w:t>
      </w:r>
      <w:r w:rsidR="00490075" w:rsidRPr="00490075">
        <w:rPr>
          <w:szCs w:val="24"/>
        </w:rPr>
        <w:t xml:space="preserve">to assure that: (1) radioactive materials are possessed, used, owned, or controlled only by persons who have valid </w:t>
      </w:r>
      <w:r w:rsidR="00CC0820">
        <w:rPr>
          <w:szCs w:val="24"/>
        </w:rPr>
        <w:t>RCP</w:t>
      </w:r>
      <w:r w:rsidR="00CC0820" w:rsidRPr="00490075">
        <w:rPr>
          <w:szCs w:val="24"/>
        </w:rPr>
        <w:t xml:space="preserve"> </w:t>
      </w:r>
      <w:r w:rsidR="00490075" w:rsidRPr="00490075">
        <w:rPr>
          <w:szCs w:val="24"/>
        </w:rPr>
        <w:t>licenses; (2) materials are properly handled and secured; (3) persons using such materials are capable, competent, and committed to implement appropriate radiological controls;</w:t>
      </w:r>
      <w:r w:rsidR="00CC0820">
        <w:rPr>
          <w:szCs w:val="24"/>
        </w:rPr>
        <w:t xml:space="preserve"> and</w:t>
      </w:r>
      <w:r w:rsidR="00490075" w:rsidRPr="00490075">
        <w:rPr>
          <w:szCs w:val="24"/>
        </w:rPr>
        <w:t xml:space="preserve"> (4) requirements, and public health and safety are not compromised by the use of such materials.</w:t>
      </w:r>
    </w:p>
    <w:p w14:paraId="3E33F660" w14:textId="77777777" w:rsidR="00490075" w:rsidRPr="00490075" w:rsidRDefault="00490075" w:rsidP="00490075">
      <w:pPr>
        <w:rPr>
          <w:szCs w:val="24"/>
        </w:rPr>
      </w:pPr>
    </w:p>
    <w:p w14:paraId="4E5D8AB7" w14:textId="27A87349" w:rsidR="00490075" w:rsidRPr="00490075" w:rsidRDefault="00E8079B" w:rsidP="00490075">
      <w:pPr>
        <w:rPr>
          <w:szCs w:val="24"/>
        </w:rPr>
      </w:pPr>
      <w:r>
        <w:rPr>
          <w:szCs w:val="24"/>
        </w:rPr>
        <w:t xml:space="preserve">It is a violation of RCP regulations for </w:t>
      </w:r>
      <w:r w:rsidR="00490075" w:rsidRPr="00490075">
        <w:rPr>
          <w:szCs w:val="24"/>
        </w:rPr>
        <w:t xml:space="preserve">a change of ownership </w:t>
      </w:r>
      <w:r>
        <w:rPr>
          <w:szCs w:val="24"/>
        </w:rPr>
        <w:t xml:space="preserve">to </w:t>
      </w:r>
      <w:r w:rsidR="00490075" w:rsidRPr="00490075">
        <w:rPr>
          <w:szCs w:val="24"/>
        </w:rPr>
        <w:t xml:space="preserve">occur without </w:t>
      </w:r>
      <w:r>
        <w:rPr>
          <w:szCs w:val="24"/>
        </w:rPr>
        <w:t xml:space="preserve">prior </w:t>
      </w:r>
      <w:r w:rsidR="00490075" w:rsidRPr="00490075">
        <w:rPr>
          <w:szCs w:val="24"/>
        </w:rPr>
        <w:t xml:space="preserve">written consent from the </w:t>
      </w:r>
      <w:r w:rsidR="00C50F0A">
        <w:rPr>
          <w:szCs w:val="24"/>
        </w:rPr>
        <w:t>RCP</w:t>
      </w:r>
      <w:r w:rsidR="00490075" w:rsidRPr="00490075">
        <w:rPr>
          <w:szCs w:val="24"/>
        </w:rPr>
        <w:t xml:space="preserve"> and may </w:t>
      </w:r>
      <w:r>
        <w:rPr>
          <w:szCs w:val="24"/>
        </w:rPr>
        <w:t>result in</w:t>
      </w:r>
      <w:r w:rsidR="00490075" w:rsidRPr="00490075">
        <w:rPr>
          <w:szCs w:val="24"/>
        </w:rPr>
        <w:t xml:space="preserve"> enforcement action, including</w:t>
      </w:r>
      <w:r w:rsidR="00CC0820">
        <w:rPr>
          <w:szCs w:val="24"/>
        </w:rPr>
        <w:t>,</w:t>
      </w:r>
      <w:r w:rsidR="00490075" w:rsidRPr="00490075">
        <w:rPr>
          <w:szCs w:val="24"/>
        </w:rPr>
        <w:t xml:space="preserve"> </w:t>
      </w:r>
      <w:r w:rsidR="00C50F0A">
        <w:rPr>
          <w:szCs w:val="24"/>
        </w:rPr>
        <w:t>but not limited to</w:t>
      </w:r>
      <w:r w:rsidR="00CC0820">
        <w:rPr>
          <w:szCs w:val="24"/>
        </w:rPr>
        <w:t>,</w:t>
      </w:r>
      <w:r w:rsidR="00C50F0A">
        <w:rPr>
          <w:szCs w:val="24"/>
        </w:rPr>
        <w:t xml:space="preserve"> </w:t>
      </w:r>
      <w:r w:rsidR="00490075" w:rsidRPr="00490075">
        <w:rPr>
          <w:szCs w:val="24"/>
        </w:rPr>
        <w:t>civil penalties and orders against one or both of the parties involved.</w:t>
      </w:r>
    </w:p>
    <w:p w14:paraId="759F61E0" w14:textId="77777777" w:rsidR="00490075" w:rsidRPr="00490075" w:rsidRDefault="00490075" w:rsidP="00490075">
      <w:pPr>
        <w:rPr>
          <w:szCs w:val="24"/>
        </w:rPr>
      </w:pPr>
    </w:p>
    <w:p w14:paraId="5B39C4B2" w14:textId="77777777" w:rsidR="00AF35C0" w:rsidRDefault="00AF35C0" w:rsidP="00490075">
      <w:pPr>
        <w:rPr>
          <w:b/>
          <w:bCs/>
          <w:szCs w:val="24"/>
          <w:u w:val="single"/>
        </w:rPr>
      </w:pPr>
    </w:p>
    <w:p w14:paraId="7E7AC595" w14:textId="56B43A9F" w:rsidR="00490075" w:rsidRPr="00AF35C0" w:rsidRDefault="00490075" w:rsidP="00490075">
      <w:pPr>
        <w:rPr>
          <w:b/>
          <w:bCs/>
          <w:szCs w:val="24"/>
        </w:rPr>
      </w:pPr>
      <w:r w:rsidRPr="00AF35C0">
        <w:rPr>
          <w:b/>
          <w:bCs/>
          <w:szCs w:val="24"/>
          <w:u w:val="single"/>
        </w:rPr>
        <w:lastRenderedPageBreak/>
        <w:t>Requirements</w:t>
      </w:r>
      <w:r w:rsidR="00A2652C" w:rsidRPr="00AF35C0">
        <w:rPr>
          <w:b/>
          <w:bCs/>
          <w:szCs w:val="24"/>
        </w:rPr>
        <w:t>:</w:t>
      </w:r>
    </w:p>
    <w:p w14:paraId="409C63D3" w14:textId="77777777" w:rsidR="00A2652C" w:rsidRPr="00490075" w:rsidRDefault="00A2652C" w:rsidP="00490075">
      <w:pPr>
        <w:rPr>
          <w:szCs w:val="24"/>
        </w:rPr>
      </w:pPr>
    </w:p>
    <w:p w14:paraId="46FAE508" w14:textId="2FC2A43F" w:rsidR="00490075" w:rsidRPr="00490075" w:rsidRDefault="00490075" w:rsidP="00490075">
      <w:pPr>
        <w:rPr>
          <w:szCs w:val="24"/>
        </w:rPr>
      </w:pPr>
      <w:r w:rsidRPr="00490075">
        <w:rPr>
          <w:szCs w:val="24"/>
        </w:rPr>
        <w:t xml:space="preserve">Any notification to </w:t>
      </w:r>
      <w:r w:rsidR="00C50F0A">
        <w:rPr>
          <w:szCs w:val="24"/>
        </w:rPr>
        <w:t>RCP</w:t>
      </w:r>
      <w:r w:rsidRPr="00490075">
        <w:rPr>
          <w:szCs w:val="24"/>
        </w:rPr>
        <w:t xml:space="preserve"> of a change of name by a licensee </w:t>
      </w:r>
      <w:r w:rsidR="00CB1BC9">
        <w:rPr>
          <w:szCs w:val="24"/>
        </w:rPr>
        <w:t xml:space="preserve">must also </w:t>
      </w:r>
      <w:r w:rsidRPr="00490075">
        <w:rPr>
          <w:szCs w:val="24"/>
        </w:rPr>
        <w:t xml:space="preserve">state clearly </w:t>
      </w:r>
      <w:r w:rsidR="00CB1BC9">
        <w:rPr>
          <w:szCs w:val="24"/>
        </w:rPr>
        <w:t xml:space="preserve">if there is a change </w:t>
      </w:r>
      <w:r w:rsidRPr="00490075">
        <w:rPr>
          <w:szCs w:val="24"/>
        </w:rPr>
        <w:t xml:space="preserve">in the control of </w:t>
      </w:r>
      <w:r w:rsidR="00E8079B">
        <w:rPr>
          <w:szCs w:val="24"/>
        </w:rPr>
        <w:t xml:space="preserve">the </w:t>
      </w:r>
      <w:r w:rsidRPr="00490075">
        <w:rPr>
          <w:szCs w:val="24"/>
        </w:rPr>
        <w:t>license</w:t>
      </w:r>
      <w:r w:rsidR="00CB1BC9">
        <w:rPr>
          <w:szCs w:val="24"/>
        </w:rPr>
        <w:t>.</w:t>
      </w:r>
      <w:r w:rsidRPr="00490075">
        <w:rPr>
          <w:szCs w:val="24"/>
        </w:rPr>
        <w:t xml:space="preserve"> </w:t>
      </w:r>
      <w:r w:rsidR="00E8079B">
        <w:rPr>
          <w:szCs w:val="24"/>
        </w:rPr>
        <w:t xml:space="preserve"> The requirement to provide notification</w:t>
      </w:r>
      <w:r w:rsidRPr="00490075">
        <w:rPr>
          <w:szCs w:val="24"/>
        </w:rPr>
        <w:t xml:space="preserve"> is </w:t>
      </w:r>
      <w:r w:rsidR="00E8079B">
        <w:rPr>
          <w:szCs w:val="24"/>
        </w:rPr>
        <w:t>by</w:t>
      </w:r>
      <w:r w:rsidRPr="00490075">
        <w:rPr>
          <w:szCs w:val="24"/>
        </w:rPr>
        <w:t xml:space="preserve"> the existing licensee; however, it may be necessary for the transferee to provide supporting information.</w:t>
      </w:r>
    </w:p>
    <w:p w14:paraId="22314025" w14:textId="77777777" w:rsidR="00490075" w:rsidRPr="00490075" w:rsidRDefault="00490075" w:rsidP="00490075">
      <w:pPr>
        <w:rPr>
          <w:szCs w:val="24"/>
        </w:rPr>
      </w:pPr>
    </w:p>
    <w:p w14:paraId="567695EB" w14:textId="365D60CD" w:rsidR="00490075" w:rsidRDefault="00490075" w:rsidP="00490075">
      <w:pPr>
        <w:rPr>
          <w:b/>
          <w:bCs/>
          <w:szCs w:val="24"/>
          <w:u w:val="single"/>
        </w:rPr>
      </w:pPr>
      <w:r w:rsidRPr="00AF35C0">
        <w:rPr>
          <w:b/>
          <w:bCs/>
          <w:szCs w:val="24"/>
          <w:u w:val="single"/>
        </w:rPr>
        <w:t>Information Needed for Change-of-Ownership Applications</w:t>
      </w:r>
      <w:r w:rsidR="00CB1BC9">
        <w:rPr>
          <w:b/>
          <w:bCs/>
          <w:szCs w:val="24"/>
          <w:u w:val="single"/>
        </w:rPr>
        <w:t>:</w:t>
      </w:r>
    </w:p>
    <w:p w14:paraId="4A619C92" w14:textId="77777777" w:rsidR="00CB1BC9" w:rsidRPr="00AF35C0" w:rsidRDefault="00CB1BC9" w:rsidP="00490075">
      <w:pPr>
        <w:rPr>
          <w:b/>
          <w:bCs/>
          <w:szCs w:val="24"/>
          <w:u w:val="single"/>
        </w:rPr>
      </w:pPr>
    </w:p>
    <w:p w14:paraId="1E624758" w14:textId="77777777" w:rsidR="00490075" w:rsidRDefault="00490075" w:rsidP="00490075">
      <w:pPr>
        <w:rPr>
          <w:szCs w:val="24"/>
        </w:rPr>
      </w:pPr>
      <w:r w:rsidRPr="00490075">
        <w:rPr>
          <w:szCs w:val="24"/>
        </w:rPr>
        <w:t>The applicant (transferor and/or transferee, as appropriate) should address the following:</w:t>
      </w:r>
    </w:p>
    <w:p w14:paraId="19A0585C" w14:textId="77777777" w:rsidR="00CB1BC9" w:rsidRPr="00490075" w:rsidRDefault="00CB1BC9" w:rsidP="00490075">
      <w:pPr>
        <w:rPr>
          <w:szCs w:val="24"/>
        </w:rPr>
      </w:pPr>
    </w:p>
    <w:p w14:paraId="3B57AED2" w14:textId="70F27F8C" w:rsidR="00490075" w:rsidRPr="00490075" w:rsidRDefault="00490075" w:rsidP="00490075">
      <w:pPr>
        <w:pStyle w:val="ListParagraph"/>
        <w:numPr>
          <w:ilvl w:val="0"/>
          <w:numId w:val="1"/>
        </w:numPr>
        <w:rPr>
          <w:rFonts w:ascii="Times New Roman" w:hAnsi="Times New Roman" w:cs="Times New Roman"/>
          <w:sz w:val="24"/>
          <w:szCs w:val="24"/>
        </w:rPr>
      </w:pPr>
      <w:r w:rsidRPr="00490075">
        <w:rPr>
          <w:rFonts w:ascii="Times New Roman" w:hAnsi="Times New Roman" w:cs="Times New Roman"/>
          <w:sz w:val="24"/>
          <w:szCs w:val="24"/>
        </w:rPr>
        <w:t>Provide the new name of the licensed organization, and if there will be no change</w:t>
      </w:r>
      <w:r w:rsidR="00CB1BC9">
        <w:rPr>
          <w:rFonts w:ascii="Times New Roman" w:hAnsi="Times New Roman" w:cs="Times New Roman"/>
          <w:sz w:val="24"/>
          <w:szCs w:val="24"/>
        </w:rPr>
        <w:t xml:space="preserve"> to the organization’s name</w:t>
      </w:r>
      <w:r w:rsidRPr="00490075">
        <w:rPr>
          <w:rFonts w:ascii="Times New Roman" w:hAnsi="Times New Roman" w:cs="Times New Roman"/>
          <w:sz w:val="24"/>
          <w:szCs w:val="24"/>
        </w:rPr>
        <w:t xml:space="preserve">, so state. Include the contact information for the new </w:t>
      </w:r>
      <w:r w:rsidR="00CB1BC9">
        <w:rPr>
          <w:rFonts w:ascii="Times New Roman" w:hAnsi="Times New Roman" w:cs="Times New Roman"/>
          <w:sz w:val="24"/>
          <w:szCs w:val="24"/>
        </w:rPr>
        <w:t>owner/</w:t>
      </w:r>
      <w:r w:rsidRPr="00490075">
        <w:rPr>
          <w:rFonts w:ascii="Times New Roman" w:hAnsi="Times New Roman" w:cs="Times New Roman"/>
          <w:sz w:val="24"/>
          <w:szCs w:val="24"/>
        </w:rPr>
        <w:t>facility</w:t>
      </w:r>
      <w:r w:rsidR="00CB1BC9">
        <w:rPr>
          <w:rFonts w:ascii="Times New Roman" w:hAnsi="Times New Roman" w:cs="Times New Roman"/>
          <w:sz w:val="24"/>
          <w:szCs w:val="24"/>
        </w:rPr>
        <w:t>’s</w:t>
      </w:r>
      <w:r w:rsidRPr="00490075">
        <w:rPr>
          <w:rFonts w:ascii="Times New Roman" w:hAnsi="Times New Roman" w:cs="Times New Roman"/>
          <w:sz w:val="24"/>
          <w:szCs w:val="24"/>
        </w:rPr>
        <w:t xml:space="preserve"> responsible individual (CEO) including address, telephone numbers(s), and email address.</w:t>
      </w:r>
    </w:p>
    <w:p w14:paraId="2DDA7C71" w14:textId="77777777" w:rsidR="00490075" w:rsidRPr="00490075" w:rsidRDefault="00490075" w:rsidP="00490075">
      <w:pPr>
        <w:pStyle w:val="ListParagraph"/>
        <w:ind w:left="1080"/>
        <w:rPr>
          <w:rFonts w:ascii="Times New Roman" w:hAnsi="Times New Roman" w:cs="Times New Roman"/>
          <w:sz w:val="24"/>
          <w:szCs w:val="24"/>
        </w:rPr>
      </w:pPr>
    </w:p>
    <w:p w14:paraId="31E4BFD6" w14:textId="77777777" w:rsidR="00490075" w:rsidRPr="00490075" w:rsidRDefault="00490075" w:rsidP="00490075">
      <w:pPr>
        <w:pStyle w:val="ListParagraph"/>
        <w:numPr>
          <w:ilvl w:val="0"/>
          <w:numId w:val="1"/>
        </w:numPr>
        <w:rPr>
          <w:rFonts w:ascii="Times New Roman" w:hAnsi="Times New Roman" w:cs="Times New Roman"/>
          <w:sz w:val="24"/>
          <w:szCs w:val="24"/>
        </w:rPr>
      </w:pPr>
      <w:r w:rsidRPr="00490075">
        <w:rPr>
          <w:rFonts w:ascii="Times New Roman" w:hAnsi="Times New Roman" w:cs="Times New Roman"/>
          <w:sz w:val="24"/>
          <w:szCs w:val="24"/>
        </w:rPr>
        <w:t>Provide the new licensee contact, telephone numbers(s), and email address to facilitate communications.</w:t>
      </w:r>
    </w:p>
    <w:p w14:paraId="2FA044D8" w14:textId="77777777" w:rsidR="00490075" w:rsidRPr="00490075" w:rsidRDefault="00490075" w:rsidP="00490075">
      <w:pPr>
        <w:pStyle w:val="ListParagraph"/>
        <w:rPr>
          <w:rFonts w:ascii="Times New Roman" w:hAnsi="Times New Roman" w:cs="Times New Roman"/>
          <w:sz w:val="24"/>
          <w:szCs w:val="24"/>
        </w:rPr>
      </w:pPr>
    </w:p>
    <w:p w14:paraId="327DCC9D" w14:textId="77777777" w:rsidR="00490075" w:rsidRPr="00490075" w:rsidRDefault="00490075" w:rsidP="00490075">
      <w:pPr>
        <w:pStyle w:val="ListParagraph"/>
        <w:numPr>
          <w:ilvl w:val="0"/>
          <w:numId w:val="1"/>
        </w:numPr>
        <w:rPr>
          <w:rFonts w:ascii="Times New Roman" w:hAnsi="Times New Roman" w:cs="Times New Roman"/>
          <w:sz w:val="24"/>
          <w:szCs w:val="24"/>
        </w:rPr>
      </w:pPr>
      <w:r w:rsidRPr="00490075">
        <w:rPr>
          <w:rFonts w:ascii="Times New Roman" w:hAnsi="Times New Roman" w:cs="Times New Roman"/>
          <w:sz w:val="24"/>
          <w:szCs w:val="24"/>
        </w:rPr>
        <w:t>Identity any changes in personnel named in the license, including any required information on personnel qualifications.</w:t>
      </w:r>
    </w:p>
    <w:p w14:paraId="1F1F7B14" w14:textId="77777777" w:rsidR="00490075" w:rsidRPr="00490075" w:rsidRDefault="00490075" w:rsidP="00490075">
      <w:pPr>
        <w:pStyle w:val="ListParagraph"/>
        <w:rPr>
          <w:rFonts w:ascii="Times New Roman" w:hAnsi="Times New Roman" w:cs="Times New Roman"/>
          <w:sz w:val="24"/>
          <w:szCs w:val="24"/>
        </w:rPr>
      </w:pPr>
    </w:p>
    <w:p w14:paraId="15C17227" w14:textId="77777777" w:rsidR="00490075" w:rsidRPr="00490075" w:rsidRDefault="00490075" w:rsidP="00490075">
      <w:pPr>
        <w:pStyle w:val="ListParagraph"/>
        <w:numPr>
          <w:ilvl w:val="0"/>
          <w:numId w:val="1"/>
        </w:numPr>
        <w:rPr>
          <w:rFonts w:ascii="Times New Roman" w:hAnsi="Times New Roman" w:cs="Times New Roman"/>
          <w:sz w:val="24"/>
          <w:szCs w:val="24"/>
        </w:rPr>
      </w:pPr>
      <w:r w:rsidRPr="00490075">
        <w:rPr>
          <w:rFonts w:ascii="Times New Roman" w:hAnsi="Times New Roman" w:cs="Times New Roman"/>
          <w:sz w:val="24"/>
          <w:szCs w:val="24"/>
        </w:rPr>
        <w:t>Indicate whether the seller/transferor will remain in business (as a separate entity) without the license.</w:t>
      </w:r>
    </w:p>
    <w:p w14:paraId="39450B60" w14:textId="77777777" w:rsidR="00490075" w:rsidRPr="00490075" w:rsidRDefault="00490075" w:rsidP="00490075">
      <w:pPr>
        <w:pStyle w:val="ListParagraph"/>
        <w:rPr>
          <w:rFonts w:ascii="Times New Roman" w:hAnsi="Times New Roman" w:cs="Times New Roman"/>
          <w:sz w:val="24"/>
          <w:szCs w:val="24"/>
        </w:rPr>
      </w:pPr>
    </w:p>
    <w:p w14:paraId="28D2271C" w14:textId="77777777" w:rsidR="00490075" w:rsidRPr="00490075" w:rsidRDefault="00490075" w:rsidP="00490075">
      <w:pPr>
        <w:pStyle w:val="ListParagraph"/>
        <w:numPr>
          <w:ilvl w:val="0"/>
          <w:numId w:val="1"/>
        </w:numPr>
        <w:rPr>
          <w:rFonts w:ascii="Times New Roman" w:hAnsi="Times New Roman" w:cs="Times New Roman"/>
          <w:sz w:val="24"/>
          <w:szCs w:val="24"/>
        </w:rPr>
      </w:pPr>
      <w:r w:rsidRPr="00490075">
        <w:rPr>
          <w:rFonts w:ascii="Times New Roman" w:hAnsi="Times New Roman" w:cs="Times New Roman"/>
          <w:sz w:val="24"/>
          <w:szCs w:val="24"/>
        </w:rPr>
        <w:t>Provide a complete, clear description of the transaction, including information regarding transfer of stocks or assets.</w:t>
      </w:r>
    </w:p>
    <w:p w14:paraId="213330B8" w14:textId="77777777" w:rsidR="00490075" w:rsidRPr="00490075" w:rsidRDefault="00490075" w:rsidP="00490075">
      <w:pPr>
        <w:pStyle w:val="ListParagraph"/>
        <w:rPr>
          <w:rFonts w:ascii="Times New Roman" w:hAnsi="Times New Roman" w:cs="Times New Roman"/>
          <w:sz w:val="24"/>
          <w:szCs w:val="24"/>
        </w:rPr>
      </w:pPr>
    </w:p>
    <w:p w14:paraId="43E0CAA0" w14:textId="77777777" w:rsidR="00490075" w:rsidRPr="00490075" w:rsidRDefault="00490075" w:rsidP="00490075">
      <w:pPr>
        <w:pStyle w:val="ListParagraph"/>
        <w:numPr>
          <w:ilvl w:val="0"/>
          <w:numId w:val="1"/>
        </w:numPr>
        <w:rPr>
          <w:rFonts w:ascii="Times New Roman" w:hAnsi="Times New Roman" w:cs="Times New Roman"/>
          <w:sz w:val="24"/>
          <w:szCs w:val="24"/>
        </w:rPr>
      </w:pPr>
      <w:r w:rsidRPr="00490075">
        <w:rPr>
          <w:rFonts w:ascii="Times New Roman" w:hAnsi="Times New Roman" w:cs="Times New Roman"/>
          <w:sz w:val="24"/>
          <w:szCs w:val="24"/>
        </w:rPr>
        <w:t>Indicate and fully describe any planned changes in organization, location, facilities, equipment, procedures, or personnel. For example, indicate if the names of the Radiation Safety Officer, authorized users, or any person identified in previous license applications as responsible for radiation safety or use of licensed material will change and the qualifications of any new individuals. In addition, provide the new Radiation Safety Officer contact telephone numbers(s), and email address to facilitate communications.</w:t>
      </w:r>
    </w:p>
    <w:p w14:paraId="21CA366A" w14:textId="77777777" w:rsidR="00490075" w:rsidRPr="00490075" w:rsidRDefault="00490075" w:rsidP="00490075">
      <w:pPr>
        <w:pStyle w:val="ListParagraph"/>
        <w:ind w:left="1080"/>
        <w:rPr>
          <w:rFonts w:ascii="Times New Roman" w:hAnsi="Times New Roman" w:cs="Times New Roman"/>
          <w:sz w:val="24"/>
          <w:szCs w:val="24"/>
        </w:rPr>
      </w:pPr>
    </w:p>
    <w:p w14:paraId="659655A0" w14:textId="77777777" w:rsidR="00490075" w:rsidRPr="00490075" w:rsidRDefault="00490075" w:rsidP="00490075">
      <w:pPr>
        <w:pStyle w:val="ListParagraph"/>
        <w:numPr>
          <w:ilvl w:val="0"/>
          <w:numId w:val="1"/>
        </w:numPr>
        <w:rPr>
          <w:rFonts w:ascii="Times New Roman" w:hAnsi="Times New Roman" w:cs="Times New Roman"/>
          <w:sz w:val="24"/>
          <w:szCs w:val="24"/>
        </w:rPr>
      </w:pPr>
      <w:r w:rsidRPr="00490075">
        <w:rPr>
          <w:rFonts w:ascii="Times New Roman" w:hAnsi="Times New Roman" w:cs="Times New Roman"/>
          <w:sz w:val="24"/>
          <w:szCs w:val="24"/>
        </w:rPr>
        <w:t>Indicate and fully describe any changes in use, possession, or storage of the licensed materials, or any changes in operating and/or emergency procedures.</w:t>
      </w:r>
    </w:p>
    <w:p w14:paraId="535FC227" w14:textId="77777777" w:rsidR="00490075" w:rsidRPr="00490075" w:rsidRDefault="00490075" w:rsidP="00490075">
      <w:pPr>
        <w:pStyle w:val="ListParagraph"/>
        <w:rPr>
          <w:rFonts w:ascii="Times New Roman" w:hAnsi="Times New Roman" w:cs="Times New Roman"/>
          <w:sz w:val="24"/>
          <w:szCs w:val="24"/>
        </w:rPr>
      </w:pPr>
    </w:p>
    <w:p w14:paraId="1BA822A5" w14:textId="77777777" w:rsidR="00490075" w:rsidRPr="00490075" w:rsidRDefault="00490075" w:rsidP="00490075">
      <w:pPr>
        <w:pStyle w:val="ListParagraph"/>
        <w:numPr>
          <w:ilvl w:val="0"/>
          <w:numId w:val="1"/>
        </w:numPr>
        <w:rPr>
          <w:rFonts w:ascii="Times New Roman" w:hAnsi="Times New Roman" w:cs="Times New Roman"/>
          <w:sz w:val="24"/>
          <w:szCs w:val="24"/>
        </w:rPr>
      </w:pPr>
      <w:r w:rsidRPr="00490075">
        <w:rPr>
          <w:rFonts w:ascii="Times New Roman" w:hAnsi="Times New Roman" w:cs="Times New Roman"/>
          <w:sz w:val="24"/>
          <w:szCs w:val="24"/>
        </w:rPr>
        <w:t>Indicate whether all surveillance items and records, including radioactive material inventory and accountability requirements of the seller, will be current at the time of transfer. A description of the status of these requirements and records, (e.g., calibrations, leak tests, surveys, etc.) should be provided to us.</w:t>
      </w:r>
    </w:p>
    <w:p w14:paraId="3C78E01D" w14:textId="77777777" w:rsidR="00490075" w:rsidRPr="00490075" w:rsidRDefault="00490075" w:rsidP="00490075">
      <w:pPr>
        <w:pStyle w:val="ListParagraph"/>
        <w:ind w:left="1080"/>
        <w:rPr>
          <w:rFonts w:ascii="Times New Roman" w:hAnsi="Times New Roman" w:cs="Times New Roman"/>
          <w:sz w:val="24"/>
          <w:szCs w:val="24"/>
        </w:rPr>
      </w:pPr>
    </w:p>
    <w:p w14:paraId="043A7E4C" w14:textId="77777777" w:rsidR="00490075" w:rsidRPr="00490075" w:rsidRDefault="00490075" w:rsidP="00490075">
      <w:pPr>
        <w:pStyle w:val="ListParagraph"/>
        <w:numPr>
          <w:ilvl w:val="0"/>
          <w:numId w:val="1"/>
        </w:numPr>
        <w:rPr>
          <w:rFonts w:ascii="Times New Roman" w:hAnsi="Times New Roman" w:cs="Times New Roman"/>
          <w:sz w:val="24"/>
          <w:szCs w:val="24"/>
        </w:rPr>
      </w:pPr>
      <w:r w:rsidRPr="00490075">
        <w:rPr>
          <w:rFonts w:ascii="Times New Roman" w:hAnsi="Times New Roman" w:cs="Times New Roman"/>
          <w:sz w:val="24"/>
          <w:szCs w:val="24"/>
        </w:rPr>
        <w:t xml:space="preserve">If applicable, please describe the status of the facility in terms of the presence or absence of contamination. If contamination is present, please indicate whether decontamination is to occur before the </w:t>
      </w:r>
      <w:proofErr w:type="gramStart"/>
      <w:r w:rsidRPr="00490075">
        <w:rPr>
          <w:rFonts w:ascii="Times New Roman" w:hAnsi="Times New Roman" w:cs="Times New Roman"/>
          <w:sz w:val="24"/>
          <w:szCs w:val="24"/>
        </w:rPr>
        <w:t>transfer, or</w:t>
      </w:r>
      <w:proofErr w:type="gramEnd"/>
      <w:r w:rsidRPr="00490075">
        <w:rPr>
          <w:rFonts w:ascii="Times New Roman" w:hAnsi="Times New Roman" w:cs="Times New Roman"/>
          <w:sz w:val="24"/>
          <w:szCs w:val="24"/>
        </w:rPr>
        <w:t xml:space="preserve"> does the buyer/transferee agree to assume full liability for decontaminating the site.</w:t>
      </w:r>
    </w:p>
    <w:p w14:paraId="530BE135" w14:textId="77777777" w:rsidR="00490075" w:rsidRPr="00490075" w:rsidRDefault="00490075" w:rsidP="00490075">
      <w:pPr>
        <w:pStyle w:val="ListParagraph"/>
        <w:ind w:left="1080"/>
        <w:rPr>
          <w:rFonts w:ascii="Times New Roman" w:hAnsi="Times New Roman" w:cs="Times New Roman"/>
          <w:sz w:val="24"/>
          <w:szCs w:val="24"/>
        </w:rPr>
      </w:pPr>
    </w:p>
    <w:p w14:paraId="5EE92122" w14:textId="5923E3E5" w:rsidR="00490075" w:rsidRPr="00CB1BC9" w:rsidRDefault="00490075" w:rsidP="00AF35C0">
      <w:pPr>
        <w:pStyle w:val="ListParagraph"/>
        <w:numPr>
          <w:ilvl w:val="0"/>
          <w:numId w:val="1"/>
        </w:numPr>
        <w:rPr>
          <w:rFonts w:ascii="Times New Roman" w:hAnsi="Times New Roman" w:cs="Times New Roman"/>
          <w:sz w:val="24"/>
          <w:szCs w:val="24"/>
        </w:rPr>
      </w:pPr>
      <w:r w:rsidRPr="00CB1BC9">
        <w:rPr>
          <w:rFonts w:ascii="Times New Roman" w:hAnsi="Times New Roman" w:cs="Times New Roman"/>
          <w:sz w:val="24"/>
          <w:szCs w:val="24"/>
        </w:rPr>
        <w:t xml:space="preserve">If applicable, please describe any decontamination plans, including financial assurance arrangements of the transferee as specified in 105 CMR 120.125 (C). This should include information about how </w:t>
      </w:r>
      <w:r w:rsidRPr="00CB1BC9">
        <w:rPr>
          <w:rFonts w:ascii="Times New Roman" w:hAnsi="Times New Roman" w:cs="Times New Roman"/>
          <w:sz w:val="24"/>
          <w:szCs w:val="24"/>
        </w:rPr>
        <w:lastRenderedPageBreak/>
        <w:t>the transferee and transferor propose to divide the transferor’s assets, and responsibility for any cleanup needed at the time of transfer.</w:t>
      </w:r>
    </w:p>
    <w:p w14:paraId="30A8F82F" w14:textId="77777777" w:rsidR="00490075" w:rsidRPr="00490075" w:rsidRDefault="00490075" w:rsidP="00490075">
      <w:pPr>
        <w:pStyle w:val="ListParagraph"/>
        <w:ind w:left="1080"/>
        <w:rPr>
          <w:rFonts w:ascii="Times New Roman" w:hAnsi="Times New Roman" w:cs="Times New Roman"/>
          <w:sz w:val="24"/>
          <w:szCs w:val="24"/>
        </w:rPr>
      </w:pPr>
    </w:p>
    <w:p w14:paraId="5D45ECF4" w14:textId="50EAAE51" w:rsidR="00490075" w:rsidRPr="00490075" w:rsidRDefault="00490075" w:rsidP="00490075">
      <w:pPr>
        <w:pStyle w:val="ListParagraph"/>
        <w:numPr>
          <w:ilvl w:val="0"/>
          <w:numId w:val="1"/>
        </w:numPr>
        <w:rPr>
          <w:rFonts w:ascii="Times New Roman" w:hAnsi="Times New Roman" w:cs="Times New Roman"/>
          <w:sz w:val="24"/>
          <w:szCs w:val="24"/>
        </w:rPr>
      </w:pPr>
      <w:r w:rsidRPr="00490075">
        <w:rPr>
          <w:rFonts w:ascii="Times New Roman" w:hAnsi="Times New Roman" w:cs="Times New Roman"/>
          <w:sz w:val="24"/>
          <w:szCs w:val="24"/>
        </w:rPr>
        <w:t xml:space="preserve">Indicate explicitly whether the buyer/transferee will agree to abide by all commitments and representations previously made to the </w:t>
      </w:r>
      <w:r w:rsidR="00E8079B">
        <w:rPr>
          <w:rFonts w:ascii="Times New Roman" w:hAnsi="Times New Roman" w:cs="Times New Roman"/>
          <w:sz w:val="24"/>
          <w:szCs w:val="24"/>
        </w:rPr>
        <w:t>RCP</w:t>
      </w:r>
      <w:r w:rsidR="00E8079B" w:rsidRPr="00490075">
        <w:rPr>
          <w:rFonts w:ascii="Times New Roman" w:hAnsi="Times New Roman" w:cs="Times New Roman"/>
          <w:sz w:val="24"/>
          <w:szCs w:val="24"/>
        </w:rPr>
        <w:t xml:space="preserve"> </w:t>
      </w:r>
      <w:r w:rsidRPr="00490075">
        <w:rPr>
          <w:rFonts w:ascii="Times New Roman" w:hAnsi="Times New Roman" w:cs="Times New Roman"/>
          <w:sz w:val="24"/>
          <w:szCs w:val="24"/>
        </w:rPr>
        <w:t>by the seller/transferor.</w:t>
      </w:r>
    </w:p>
    <w:p w14:paraId="5EA02A39" w14:textId="77777777" w:rsidR="00490075" w:rsidRPr="00490075" w:rsidRDefault="00490075" w:rsidP="00490075">
      <w:pPr>
        <w:pStyle w:val="ListParagraph"/>
        <w:ind w:left="1080"/>
        <w:rPr>
          <w:rFonts w:ascii="Times New Roman" w:hAnsi="Times New Roman" w:cs="Times New Roman"/>
          <w:sz w:val="24"/>
          <w:szCs w:val="24"/>
        </w:rPr>
      </w:pPr>
    </w:p>
    <w:p w14:paraId="4180C7E4" w14:textId="77777777" w:rsidR="00490075" w:rsidRPr="00490075" w:rsidRDefault="00490075" w:rsidP="00490075">
      <w:pPr>
        <w:pStyle w:val="ListParagraph"/>
        <w:numPr>
          <w:ilvl w:val="0"/>
          <w:numId w:val="1"/>
        </w:numPr>
        <w:rPr>
          <w:rFonts w:ascii="Times New Roman" w:hAnsi="Times New Roman" w:cs="Times New Roman"/>
          <w:sz w:val="24"/>
          <w:szCs w:val="24"/>
        </w:rPr>
      </w:pPr>
      <w:r w:rsidRPr="00490075">
        <w:rPr>
          <w:rFonts w:ascii="Times New Roman" w:hAnsi="Times New Roman" w:cs="Times New Roman"/>
          <w:sz w:val="24"/>
          <w:szCs w:val="24"/>
        </w:rPr>
        <w:t>Provide documentation that the seller and buyer agree to the change in ownership and licensed operation(s) and the conditions of transfer.</w:t>
      </w:r>
    </w:p>
    <w:p w14:paraId="6DA6BE23" w14:textId="77777777" w:rsidR="00490075" w:rsidRPr="00E8079B" w:rsidRDefault="00490075" w:rsidP="00AF35C0">
      <w:pPr>
        <w:rPr>
          <w:szCs w:val="24"/>
        </w:rPr>
      </w:pPr>
    </w:p>
    <w:p w14:paraId="30D94691" w14:textId="77777777" w:rsidR="00490075" w:rsidRPr="00490075" w:rsidRDefault="00490075" w:rsidP="00490075">
      <w:pPr>
        <w:pStyle w:val="ListParagraph"/>
        <w:numPr>
          <w:ilvl w:val="0"/>
          <w:numId w:val="1"/>
        </w:numPr>
        <w:rPr>
          <w:rFonts w:ascii="Times New Roman" w:hAnsi="Times New Roman" w:cs="Times New Roman"/>
          <w:sz w:val="24"/>
          <w:szCs w:val="24"/>
        </w:rPr>
      </w:pPr>
      <w:r w:rsidRPr="00490075">
        <w:rPr>
          <w:rFonts w:ascii="Times New Roman" w:hAnsi="Times New Roman" w:cs="Times New Roman"/>
          <w:sz w:val="24"/>
          <w:szCs w:val="24"/>
        </w:rPr>
        <w:t>The buyer must either (1) make the commitment, in writing, to abide by all constraints, conditions, requirements, representations and commitments identified in the seller's radioactive material license, or (2) provide a description of its program to assure compliance with the license and regulations.</w:t>
      </w:r>
    </w:p>
    <w:p w14:paraId="1A74FA46" w14:textId="77777777" w:rsidR="00490075" w:rsidRPr="00490075" w:rsidRDefault="00490075" w:rsidP="00490075">
      <w:pPr>
        <w:rPr>
          <w:szCs w:val="24"/>
        </w:rPr>
      </w:pPr>
    </w:p>
    <w:p w14:paraId="14B221DB" w14:textId="04FC0A08" w:rsidR="00490075" w:rsidRPr="00490075" w:rsidRDefault="00490075" w:rsidP="00490075">
      <w:pPr>
        <w:rPr>
          <w:szCs w:val="24"/>
        </w:rPr>
      </w:pPr>
      <w:r w:rsidRPr="00490075">
        <w:rPr>
          <w:szCs w:val="24"/>
        </w:rPr>
        <w:t xml:space="preserve">If you have questions about the information in </w:t>
      </w:r>
      <w:r w:rsidR="00E8079B">
        <w:rPr>
          <w:szCs w:val="24"/>
        </w:rPr>
        <w:t>these guidelines</w:t>
      </w:r>
      <w:r w:rsidRPr="00490075">
        <w:rPr>
          <w:szCs w:val="24"/>
        </w:rPr>
        <w:t xml:space="preserve">, please contact the </w:t>
      </w:r>
      <w:r w:rsidR="00AF35C0">
        <w:rPr>
          <w:szCs w:val="24"/>
        </w:rPr>
        <w:t xml:space="preserve">Radiation Control Program at </w:t>
      </w:r>
      <w:hyperlink r:id="rId9" w:history="1">
        <w:r w:rsidR="00AF35C0">
          <w:rPr>
            <w:rStyle w:val="Hyperlink"/>
          </w:rPr>
          <w:t>Radiation Control | Mass.gov</w:t>
        </w:r>
      </w:hyperlink>
      <w:r w:rsidR="00AF35C0">
        <w:t xml:space="preserve">  or 617-624-5757</w:t>
      </w:r>
      <w:r w:rsidRPr="00490075">
        <w:rPr>
          <w:szCs w:val="24"/>
        </w:rPr>
        <w:t>.</w:t>
      </w:r>
    </w:p>
    <w:p w14:paraId="10C97A8B" w14:textId="77777777" w:rsidR="00490075" w:rsidRPr="00490075" w:rsidRDefault="00490075" w:rsidP="00490075">
      <w:pPr>
        <w:rPr>
          <w:szCs w:val="24"/>
        </w:rPr>
      </w:pPr>
    </w:p>
    <w:sectPr w:rsidR="00490075" w:rsidRPr="00490075" w:rsidSect="00DD661B">
      <w:footerReference w:type="default" r:id="rId10"/>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7E670E" w14:textId="77777777" w:rsidR="00244F81" w:rsidRDefault="00244F81" w:rsidP="001843FC">
      <w:r>
        <w:separator/>
      </w:r>
    </w:p>
  </w:endnote>
  <w:endnote w:type="continuationSeparator" w:id="0">
    <w:p w14:paraId="07370AF2" w14:textId="77777777" w:rsidR="00244F81" w:rsidRDefault="00244F81" w:rsidP="00184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altName w:val="Arial"/>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4F3988" w14:textId="4D83DCA3" w:rsidR="00352841" w:rsidRDefault="00352841">
    <w:pPr>
      <w:pStyle w:val="Footer"/>
    </w:pPr>
    <w:r w:rsidRPr="00490075">
      <w:rPr>
        <w:szCs w:val="24"/>
      </w:rPr>
      <w:t>Supersedes Information Notice 98-02</w:t>
    </w:r>
    <w:r>
      <w:rPr>
        <w:szCs w:val="24"/>
      </w:rPr>
      <w:t xml:space="preserve"> issued on </w:t>
    </w:r>
    <w:r w:rsidR="00AF35C0">
      <w:rPr>
        <w:szCs w:val="24"/>
      </w:rPr>
      <w:t>December 14, 1998,</w:t>
    </w:r>
    <w:r>
      <w:rPr>
        <w:szCs w:val="24"/>
      </w:rPr>
      <w:t xml:space="preserve"> and amended September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07D65A" w14:textId="77777777" w:rsidR="00244F81" w:rsidRDefault="00244F81" w:rsidP="001843FC">
      <w:r>
        <w:separator/>
      </w:r>
    </w:p>
  </w:footnote>
  <w:footnote w:type="continuationSeparator" w:id="0">
    <w:p w14:paraId="2950B54C" w14:textId="77777777" w:rsidR="00244F81" w:rsidRDefault="00244F81" w:rsidP="001843FC">
      <w:r>
        <w:continuationSeparator/>
      </w:r>
    </w:p>
  </w:footnote>
  <w:footnote w:id="1">
    <w:p w14:paraId="75376067" w14:textId="77777777" w:rsidR="00A2652C" w:rsidRPr="00490075" w:rsidRDefault="00A2652C" w:rsidP="00A2652C">
      <w:pPr>
        <w:rPr>
          <w:szCs w:val="24"/>
        </w:rPr>
      </w:pPr>
      <w:r>
        <w:rPr>
          <w:rStyle w:val="FootnoteReference"/>
        </w:rPr>
        <w:footnoteRef/>
      </w:r>
      <w:r>
        <w:t xml:space="preserve"> </w:t>
      </w:r>
      <w:r w:rsidRPr="00490075">
        <w:rPr>
          <w:szCs w:val="24"/>
        </w:rPr>
        <w:t>105 CMR 120.131 (B) that “No license issued or granted under 105 CMR 120.100 and no right to possess or utilize radioactive material granted by any license issued pursuant to this Part shall be transferred, assigned, or in any manner disposed of, either voluntarily or involuntarily, directly or indirectly, through transfer of control of any license to any person unless the Agency shall, after securing full information find that the transfer is in accordance with the provisions of M.G.L. c. 111, §§ 3, 5M, 5N, 5O and 5P, now or hereafter in effect, and to all valid rules, regulations, and orders of the Agency, and shall give its consent in writing.”</w:t>
      </w:r>
    </w:p>
    <w:p w14:paraId="3F0B69B1" w14:textId="687A3EFC" w:rsidR="00A2652C" w:rsidRDefault="00A2652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0604A0"/>
    <w:multiLevelType w:val="hybridMultilevel"/>
    <w:tmpl w:val="988A7D70"/>
    <w:lvl w:ilvl="0" w:tplc="5988463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9986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33154"/>
    <w:rsid w:val="00042048"/>
    <w:rsid w:val="000537DA"/>
    <w:rsid w:val="00065B76"/>
    <w:rsid w:val="00066D42"/>
    <w:rsid w:val="0009118F"/>
    <w:rsid w:val="000A1DE1"/>
    <w:rsid w:val="000E425F"/>
    <w:rsid w:val="000E5DFE"/>
    <w:rsid w:val="000F315B"/>
    <w:rsid w:val="001342CB"/>
    <w:rsid w:val="0015268B"/>
    <w:rsid w:val="00177C77"/>
    <w:rsid w:val="001843FC"/>
    <w:rsid w:val="001A65D3"/>
    <w:rsid w:val="001F3DD5"/>
    <w:rsid w:val="00223BA5"/>
    <w:rsid w:val="00244F81"/>
    <w:rsid w:val="00260D54"/>
    <w:rsid w:val="00276957"/>
    <w:rsid w:val="00276DCC"/>
    <w:rsid w:val="002A132F"/>
    <w:rsid w:val="002D1C21"/>
    <w:rsid w:val="002D2908"/>
    <w:rsid w:val="002E7CDA"/>
    <w:rsid w:val="00310FF3"/>
    <w:rsid w:val="00352841"/>
    <w:rsid w:val="00352981"/>
    <w:rsid w:val="00367C32"/>
    <w:rsid w:val="003755C3"/>
    <w:rsid w:val="00375EAD"/>
    <w:rsid w:val="00385812"/>
    <w:rsid w:val="00392D0B"/>
    <w:rsid w:val="003A7AFC"/>
    <w:rsid w:val="003C60EF"/>
    <w:rsid w:val="003F5FA9"/>
    <w:rsid w:val="004813AC"/>
    <w:rsid w:val="0048293F"/>
    <w:rsid w:val="00490075"/>
    <w:rsid w:val="004B37A0"/>
    <w:rsid w:val="004D6B39"/>
    <w:rsid w:val="005317DB"/>
    <w:rsid w:val="005448AA"/>
    <w:rsid w:val="00562A87"/>
    <w:rsid w:val="00574060"/>
    <w:rsid w:val="005970BA"/>
    <w:rsid w:val="005A223B"/>
    <w:rsid w:val="005D1D9A"/>
    <w:rsid w:val="005F6BDA"/>
    <w:rsid w:val="00621875"/>
    <w:rsid w:val="006840F4"/>
    <w:rsid w:val="0069065D"/>
    <w:rsid w:val="006C4843"/>
    <w:rsid w:val="006D06D9"/>
    <w:rsid w:val="006D77A6"/>
    <w:rsid w:val="00702109"/>
    <w:rsid w:val="0072610D"/>
    <w:rsid w:val="007761F1"/>
    <w:rsid w:val="007860B5"/>
    <w:rsid w:val="00795C5C"/>
    <w:rsid w:val="007B3F4B"/>
    <w:rsid w:val="007B7347"/>
    <w:rsid w:val="007D10F3"/>
    <w:rsid w:val="007E4A33"/>
    <w:rsid w:val="0081027A"/>
    <w:rsid w:val="00814F7C"/>
    <w:rsid w:val="00815DAF"/>
    <w:rsid w:val="008337EA"/>
    <w:rsid w:val="008A4238"/>
    <w:rsid w:val="0090223A"/>
    <w:rsid w:val="00907FD7"/>
    <w:rsid w:val="00912059"/>
    <w:rsid w:val="0093105E"/>
    <w:rsid w:val="00940327"/>
    <w:rsid w:val="00972760"/>
    <w:rsid w:val="009908FF"/>
    <w:rsid w:val="00995505"/>
    <w:rsid w:val="009A5375"/>
    <w:rsid w:val="009B50AE"/>
    <w:rsid w:val="009F49CD"/>
    <w:rsid w:val="00A2373C"/>
    <w:rsid w:val="00A241A0"/>
    <w:rsid w:val="00A2652C"/>
    <w:rsid w:val="00A30F72"/>
    <w:rsid w:val="00A65101"/>
    <w:rsid w:val="00AF35C0"/>
    <w:rsid w:val="00B02ABE"/>
    <w:rsid w:val="00B23688"/>
    <w:rsid w:val="00B403BF"/>
    <w:rsid w:val="00B608D9"/>
    <w:rsid w:val="00B714E5"/>
    <w:rsid w:val="00B82F34"/>
    <w:rsid w:val="00BA4055"/>
    <w:rsid w:val="00BA7FB6"/>
    <w:rsid w:val="00BB3999"/>
    <w:rsid w:val="00BC429E"/>
    <w:rsid w:val="00BD31F3"/>
    <w:rsid w:val="00BD687C"/>
    <w:rsid w:val="00BF691B"/>
    <w:rsid w:val="00C20BFE"/>
    <w:rsid w:val="00C50F0A"/>
    <w:rsid w:val="00C92FBB"/>
    <w:rsid w:val="00CB1BC9"/>
    <w:rsid w:val="00CC0820"/>
    <w:rsid w:val="00CC1778"/>
    <w:rsid w:val="00CE575B"/>
    <w:rsid w:val="00CF3DE8"/>
    <w:rsid w:val="00D0493F"/>
    <w:rsid w:val="00D56F91"/>
    <w:rsid w:val="00D8671C"/>
    <w:rsid w:val="00DA57C3"/>
    <w:rsid w:val="00DB61ED"/>
    <w:rsid w:val="00DC3855"/>
    <w:rsid w:val="00DD31FC"/>
    <w:rsid w:val="00DD661B"/>
    <w:rsid w:val="00E242A8"/>
    <w:rsid w:val="00E274B8"/>
    <w:rsid w:val="00E57143"/>
    <w:rsid w:val="00E72707"/>
    <w:rsid w:val="00E76E5E"/>
    <w:rsid w:val="00E8079B"/>
    <w:rsid w:val="00EB7215"/>
    <w:rsid w:val="00EC3821"/>
    <w:rsid w:val="00F00C7F"/>
    <w:rsid w:val="00F0586E"/>
    <w:rsid w:val="00F43932"/>
    <w:rsid w:val="00F73FB6"/>
    <w:rsid w:val="00FC6B42"/>
    <w:rsid w:val="00FF4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B3BE81"/>
  <w15:chartTrackingRefBased/>
  <w15:docId w15:val="{AFBD202C-DADC-4F53-A1E9-B8A773FFE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character" w:styleId="UnresolvedMention">
    <w:name w:val="Unresolved Mention"/>
    <w:uiPriority w:val="99"/>
    <w:semiHidden/>
    <w:unhideWhenUsed/>
    <w:rsid w:val="009A5375"/>
    <w:rPr>
      <w:color w:val="605E5C"/>
      <w:shd w:val="clear" w:color="auto" w:fill="E1DFDD"/>
    </w:rPr>
  </w:style>
  <w:style w:type="table" w:styleId="TableGrid">
    <w:name w:val="Table Grid"/>
    <w:basedOn w:val="TableNormal"/>
    <w:uiPriority w:val="99"/>
    <w:rsid w:val="002D29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843FC"/>
    <w:pPr>
      <w:tabs>
        <w:tab w:val="center" w:pos="4680"/>
        <w:tab w:val="right" w:pos="9360"/>
      </w:tabs>
    </w:pPr>
  </w:style>
  <w:style w:type="character" w:customStyle="1" w:styleId="HeaderChar">
    <w:name w:val="Header Char"/>
    <w:basedOn w:val="DefaultParagraphFont"/>
    <w:link w:val="Header"/>
    <w:rsid w:val="001843FC"/>
    <w:rPr>
      <w:sz w:val="24"/>
    </w:rPr>
  </w:style>
  <w:style w:type="paragraph" w:styleId="Footer">
    <w:name w:val="footer"/>
    <w:basedOn w:val="Normal"/>
    <w:link w:val="FooterChar"/>
    <w:rsid w:val="001843FC"/>
    <w:pPr>
      <w:tabs>
        <w:tab w:val="center" w:pos="4680"/>
        <w:tab w:val="right" w:pos="9360"/>
      </w:tabs>
    </w:pPr>
  </w:style>
  <w:style w:type="character" w:customStyle="1" w:styleId="FooterChar">
    <w:name w:val="Footer Char"/>
    <w:basedOn w:val="DefaultParagraphFont"/>
    <w:link w:val="Footer"/>
    <w:rsid w:val="001843FC"/>
    <w:rPr>
      <w:sz w:val="24"/>
    </w:rPr>
  </w:style>
  <w:style w:type="paragraph" w:styleId="BodyText">
    <w:name w:val="Body Text"/>
    <w:basedOn w:val="Normal"/>
    <w:link w:val="BodyTextChar"/>
    <w:uiPriority w:val="1"/>
    <w:qFormat/>
    <w:rsid w:val="00BD31F3"/>
    <w:pPr>
      <w:autoSpaceDE w:val="0"/>
      <w:autoSpaceDN w:val="0"/>
      <w:adjustRightInd w:val="0"/>
    </w:pPr>
    <w:rPr>
      <w:sz w:val="22"/>
      <w:szCs w:val="22"/>
    </w:rPr>
  </w:style>
  <w:style w:type="character" w:customStyle="1" w:styleId="BodyTextChar">
    <w:name w:val="Body Text Char"/>
    <w:basedOn w:val="DefaultParagraphFont"/>
    <w:link w:val="BodyText"/>
    <w:uiPriority w:val="1"/>
    <w:rsid w:val="00BD31F3"/>
    <w:rPr>
      <w:sz w:val="22"/>
      <w:szCs w:val="22"/>
    </w:rPr>
  </w:style>
  <w:style w:type="paragraph" w:styleId="NormalWeb">
    <w:name w:val="Normal (Web)"/>
    <w:basedOn w:val="Normal"/>
    <w:uiPriority w:val="99"/>
    <w:unhideWhenUsed/>
    <w:rsid w:val="00A241A0"/>
    <w:pPr>
      <w:spacing w:before="100" w:beforeAutospacing="1" w:after="100" w:afterAutospacing="1"/>
    </w:pPr>
    <w:rPr>
      <w:szCs w:val="24"/>
    </w:rPr>
  </w:style>
  <w:style w:type="paragraph" w:styleId="ListParagraph">
    <w:name w:val="List Paragraph"/>
    <w:basedOn w:val="Normal"/>
    <w:uiPriority w:val="34"/>
    <w:qFormat/>
    <w:rsid w:val="00490075"/>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paragraph" w:styleId="Revision">
    <w:name w:val="Revision"/>
    <w:hidden/>
    <w:uiPriority w:val="99"/>
    <w:semiHidden/>
    <w:rsid w:val="00352841"/>
    <w:rPr>
      <w:sz w:val="24"/>
    </w:rPr>
  </w:style>
  <w:style w:type="character" w:styleId="CommentReference">
    <w:name w:val="annotation reference"/>
    <w:basedOn w:val="DefaultParagraphFont"/>
    <w:rsid w:val="00BB3999"/>
    <w:rPr>
      <w:sz w:val="16"/>
      <w:szCs w:val="16"/>
    </w:rPr>
  </w:style>
  <w:style w:type="paragraph" w:styleId="CommentText">
    <w:name w:val="annotation text"/>
    <w:basedOn w:val="Normal"/>
    <w:link w:val="CommentTextChar"/>
    <w:rsid w:val="00BB3999"/>
    <w:rPr>
      <w:sz w:val="20"/>
    </w:rPr>
  </w:style>
  <w:style w:type="character" w:customStyle="1" w:styleId="CommentTextChar">
    <w:name w:val="Comment Text Char"/>
    <w:basedOn w:val="DefaultParagraphFont"/>
    <w:link w:val="CommentText"/>
    <w:rsid w:val="00BB3999"/>
  </w:style>
  <w:style w:type="paragraph" w:styleId="CommentSubject">
    <w:name w:val="annotation subject"/>
    <w:basedOn w:val="CommentText"/>
    <w:next w:val="CommentText"/>
    <w:link w:val="CommentSubjectChar"/>
    <w:rsid w:val="00BB3999"/>
    <w:rPr>
      <w:b/>
      <w:bCs/>
    </w:rPr>
  </w:style>
  <w:style w:type="character" w:customStyle="1" w:styleId="CommentSubjectChar">
    <w:name w:val="Comment Subject Char"/>
    <w:basedOn w:val="CommentTextChar"/>
    <w:link w:val="CommentSubject"/>
    <w:rsid w:val="00BB3999"/>
    <w:rPr>
      <w:b/>
      <w:bCs/>
    </w:rPr>
  </w:style>
  <w:style w:type="paragraph" w:styleId="FootnoteText">
    <w:name w:val="footnote text"/>
    <w:basedOn w:val="Normal"/>
    <w:link w:val="FootnoteTextChar"/>
    <w:rsid w:val="00A2652C"/>
    <w:rPr>
      <w:sz w:val="20"/>
    </w:rPr>
  </w:style>
  <w:style w:type="character" w:customStyle="1" w:styleId="FootnoteTextChar">
    <w:name w:val="Footnote Text Char"/>
    <w:basedOn w:val="DefaultParagraphFont"/>
    <w:link w:val="FootnoteText"/>
    <w:rsid w:val="00A2652C"/>
  </w:style>
  <w:style w:type="character" w:styleId="FootnoteReference">
    <w:name w:val="footnote reference"/>
    <w:basedOn w:val="DefaultParagraphFont"/>
    <w:rsid w:val="00A265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1930309">
      <w:bodyDiv w:val="1"/>
      <w:marLeft w:val="0"/>
      <w:marRight w:val="0"/>
      <w:marTop w:val="0"/>
      <w:marBottom w:val="0"/>
      <w:divBdr>
        <w:top w:val="none" w:sz="0" w:space="0" w:color="auto"/>
        <w:left w:val="none" w:sz="0" w:space="0" w:color="auto"/>
        <w:bottom w:val="none" w:sz="0" w:space="0" w:color="auto"/>
        <w:right w:val="none" w:sz="0" w:space="0" w:color="auto"/>
      </w:divBdr>
    </w:div>
    <w:div w:id="352194669">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810563201">
      <w:bodyDiv w:val="1"/>
      <w:marLeft w:val="0"/>
      <w:marRight w:val="0"/>
      <w:marTop w:val="0"/>
      <w:marBottom w:val="0"/>
      <w:divBdr>
        <w:top w:val="none" w:sz="0" w:space="0" w:color="auto"/>
        <w:left w:val="none" w:sz="0" w:space="0" w:color="auto"/>
        <w:bottom w:val="none" w:sz="0" w:space="0" w:color="auto"/>
        <w:right w:val="none" w:sz="0" w:space="0" w:color="auto"/>
      </w:divBdr>
    </w:div>
    <w:div w:id="16171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ass.gov/radiation-control?_gl=1*zrad9c*_ga*MjQ4NzE4ODYyLjE3MjcyODM2MDg.*_ga_MCLPEGW7WM*MTcyNzI4MzYyMS4xLjAuMTcyNzI4MzYyMS4wLjAuM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548F1-FDCC-40B0-A35A-69116EFAE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DPH Letterhead</Template>
  <TotalTime>2</TotalTime>
  <Pages>3</Pages>
  <Words>861</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5758</CharactersWithSpaces>
  <SharedDoc>false</SharedDoc>
  <HLinks>
    <vt:vector size="6" baseType="variant">
      <vt:variant>
        <vt:i4>4128837</vt:i4>
      </vt:variant>
      <vt:variant>
        <vt:i4>0</vt:i4>
      </vt:variant>
      <vt:variant>
        <vt:i4>0</vt:i4>
      </vt:variant>
      <vt:variant>
        <vt:i4>5</vt:i4>
      </vt:variant>
      <vt:variant>
        <vt:lpwstr>mailto:Neha.Modi@stvincenthospital.com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Daehler, Joshua (DPH)</cp:lastModifiedBy>
  <cp:revision>2</cp:revision>
  <cp:lastPrinted>2023-10-11T17:21:00Z</cp:lastPrinted>
  <dcterms:created xsi:type="dcterms:W3CDTF">2024-09-25T17:06:00Z</dcterms:created>
  <dcterms:modified xsi:type="dcterms:W3CDTF">2024-09-25T17:06:00Z</dcterms:modified>
</cp:coreProperties>
</file>