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DF" w:rsidRPr="00751882" w:rsidRDefault="00D23166" w:rsidP="00751882">
      <w:pPr>
        <w:spacing w:line="200" w:lineRule="atLeast"/>
        <w:rPr>
          <w:rFonts w:ascii="Times New Roman" w:eastAsia="Times New Roman" w:hAnsi="Times New Roman" w:cs="Times New Roman"/>
          <w:sz w:val="17"/>
          <w:szCs w:val="17"/>
        </w:rPr>
      </w:pPr>
      <w:r w:rsidRPr="00D23166">
        <w:rPr>
          <w:noProof/>
          <w:color w:val="E36C0A" w:themeColor="accent6" w:themeShade="BF"/>
        </w:rPr>
        <w:pict>
          <v:shape id="Freeform 199" o:spid="_x0000_s1029" alt="Line" style="position:absolute;margin-left:-.15pt;margin-top:10.05pt;width:451.15pt;height:7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8627,140" path="m8627,l,,,140r8627,l8627,xe" fillcolor="#e36c0a [2409]" stroked="f">
            <v:path arrowok="t" o:connecttype="custom" o:connectlocs="5729466,6350;0,6350;0,95250;5729466,95250;5729466,6350" o:connectangles="0,0,0,0,0"/>
          </v:shape>
        </w:pict>
      </w:r>
    </w:p>
    <w:p w:rsidR="009D08DF" w:rsidRDefault="009D08DF">
      <w:pPr>
        <w:spacing w:before="4" w:line="120" w:lineRule="atLeast"/>
        <w:rPr>
          <w:rFonts w:ascii="Times New Roman" w:eastAsia="Times New Roman" w:hAnsi="Times New Roman" w:cs="Times New Roman"/>
          <w:sz w:val="10"/>
          <w:szCs w:val="10"/>
        </w:rPr>
      </w:pPr>
    </w:p>
    <w:p w:rsidR="009D08DF" w:rsidRDefault="009D08DF">
      <w:pPr>
        <w:spacing w:line="200" w:lineRule="atLeast"/>
        <w:rPr>
          <w:rFonts w:ascii="Times New Roman" w:eastAsia="Times New Roman" w:hAnsi="Times New Roman" w:cs="Times New Roman"/>
          <w:sz w:val="17"/>
          <w:szCs w:val="17"/>
        </w:rPr>
      </w:pPr>
    </w:p>
    <w:p w:rsidR="009D08DF" w:rsidRDefault="009D08DF">
      <w:pPr>
        <w:spacing w:line="200" w:lineRule="atLeast"/>
        <w:rPr>
          <w:rFonts w:ascii="Times New Roman" w:eastAsia="Times New Roman" w:hAnsi="Times New Roman" w:cs="Times New Roman"/>
          <w:sz w:val="17"/>
          <w:szCs w:val="17"/>
        </w:rPr>
      </w:pPr>
    </w:p>
    <w:p w:rsidR="0058682A" w:rsidRDefault="0058682A">
      <w:pPr>
        <w:spacing w:line="200" w:lineRule="atLeast"/>
        <w:rPr>
          <w:rFonts w:ascii="Times New Roman" w:eastAsia="Times New Roman" w:hAnsi="Times New Roman" w:cs="Times New Roman"/>
          <w:sz w:val="17"/>
          <w:szCs w:val="17"/>
        </w:rPr>
      </w:pPr>
    </w:p>
    <w:p w:rsidR="0058682A" w:rsidRPr="0058682A" w:rsidRDefault="0058682A">
      <w:pPr>
        <w:spacing w:line="200" w:lineRule="atLeast"/>
        <w:rPr>
          <w:rFonts w:ascii="Century Gothic" w:eastAsia="Times New Roman" w:hAnsi="Century Gothic" w:cs="Times New Roman"/>
          <w:sz w:val="17"/>
          <w:szCs w:val="17"/>
        </w:rPr>
      </w:pPr>
    </w:p>
    <w:p w:rsidR="009D08DF" w:rsidRPr="0058682A" w:rsidRDefault="009D08DF">
      <w:pPr>
        <w:spacing w:line="200" w:lineRule="atLeast"/>
        <w:rPr>
          <w:rFonts w:ascii="Century Gothic" w:eastAsia="Times New Roman" w:hAnsi="Century Gothic" w:cs="Times New Roman"/>
          <w:sz w:val="17"/>
          <w:szCs w:val="17"/>
        </w:rPr>
      </w:pPr>
    </w:p>
    <w:p w:rsidR="009D08DF" w:rsidRPr="00B465F9" w:rsidRDefault="00882E6C" w:rsidP="0058682A">
      <w:pPr>
        <w:jc w:val="center"/>
        <w:rPr>
          <w:b/>
          <w:color w:val="17365D" w:themeColor="text2" w:themeShade="BF"/>
          <w:sz w:val="96"/>
          <w:szCs w:val="96"/>
        </w:rPr>
      </w:pPr>
      <w:r w:rsidRPr="00B465F9">
        <w:rPr>
          <w:b/>
          <w:color w:val="17365D" w:themeColor="text2" w:themeShade="BF"/>
          <w:sz w:val="96"/>
          <w:szCs w:val="96"/>
        </w:rPr>
        <w:t>License Renewal</w:t>
      </w:r>
      <w:r w:rsidR="005A408A" w:rsidRPr="00B465F9">
        <w:rPr>
          <w:b/>
          <w:color w:val="17365D" w:themeColor="text2" w:themeShade="BF"/>
          <w:sz w:val="96"/>
          <w:szCs w:val="96"/>
        </w:rPr>
        <w:t xml:space="preserve"> Guidelines</w:t>
      </w:r>
    </w:p>
    <w:p w:rsidR="0079624C" w:rsidRPr="00B465F9" w:rsidRDefault="0058682A" w:rsidP="0058682A">
      <w:pPr>
        <w:jc w:val="center"/>
        <w:rPr>
          <w:b/>
          <w:color w:val="17365D" w:themeColor="text2" w:themeShade="BF"/>
          <w:sz w:val="96"/>
          <w:szCs w:val="96"/>
        </w:rPr>
      </w:pPr>
      <w:r w:rsidRPr="00B465F9">
        <w:rPr>
          <w:b/>
          <w:color w:val="17365D" w:themeColor="text2" w:themeShade="BF"/>
          <w:sz w:val="96"/>
          <w:szCs w:val="96"/>
        </w:rPr>
        <w:t>for</w:t>
      </w:r>
    </w:p>
    <w:p w:rsidR="009D08DF" w:rsidRPr="00115C36" w:rsidRDefault="0058682A" w:rsidP="0058682A">
      <w:pPr>
        <w:jc w:val="center"/>
        <w:rPr>
          <w:b/>
          <w:sz w:val="24"/>
          <w:szCs w:val="24"/>
        </w:rPr>
      </w:pPr>
      <w:r w:rsidRPr="00B465F9">
        <w:rPr>
          <w:b/>
          <w:color w:val="17365D" w:themeColor="text2" w:themeShade="BF"/>
          <w:sz w:val="96"/>
          <w:szCs w:val="96"/>
        </w:rPr>
        <w:t>Massachusetts Educators</w:t>
      </w:r>
    </w:p>
    <w:p w:rsidR="009D08DF" w:rsidRDefault="009D08DF">
      <w:pPr>
        <w:spacing w:before="2" w:line="280" w:lineRule="atLeast"/>
        <w:rPr>
          <w:rFonts w:ascii="Century Gothic" w:hAnsi="Century Gothic"/>
          <w:b/>
          <w:sz w:val="24"/>
          <w:szCs w:val="24"/>
        </w:rPr>
      </w:pPr>
    </w:p>
    <w:p w:rsidR="00115C36" w:rsidRDefault="00115C36">
      <w:pPr>
        <w:spacing w:before="2" w:line="280" w:lineRule="atLeast"/>
        <w:rPr>
          <w:rFonts w:ascii="Century Gothic" w:hAnsi="Century Gothic"/>
          <w:b/>
          <w:sz w:val="24"/>
          <w:szCs w:val="24"/>
        </w:rPr>
      </w:pPr>
    </w:p>
    <w:p w:rsidR="00115C36" w:rsidRDefault="00115C36">
      <w:pPr>
        <w:spacing w:before="2" w:line="280" w:lineRule="atLeast"/>
        <w:rPr>
          <w:rFonts w:ascii="Century Gothic" w:hAnsi="Century Gothic"/>
          <w:b/>
          <w:sz w:val="24"/>
          <w:szCs w:val="24"/>
        </w:rPr>
      </w:pPr>
    </w:p>
    <w:p w:rsidR="00115C36" w:rsidRPr="00115C36" w:rsidRDefault="00115C36">
      <w:pPr>
        <w:spacing w:before="2" w:line="280" w:lineRule="atLeast"/>
        <w:rPr>
          <w:rFonts w:ascii="Century Gothic" w:hAnsi="Century Gothic"/>
          <w:b/>
          <w:sz w:val="24"/>
          <w:szCs w:val="24"/>
        </w:rPr>
      </w:pPr>
    </w:p>
    <w:p w:rsidR="00115C36" w:rsidRDefault="00115C36">
      <w:pPr>
        <w:spacing w:before="2" w:line="280" w:lineRule="atLeast"/>
        <w:rPr>
          <w:rFonts w:ascii="Times New Roman" w:eastAsia="Times New Roman" w:hAnsi="Times New Roman" w:cs="Times New Roman"/>
          <w:sz w:val="24"/>
          <w:szCs w:val="24"/>
        </w:rPr>
      </w:pPr>
    </w:p>
    <w:p w:rsidR="009D08DF" w:rsidRDefault="00751882" w:rsidP="00751882">
      <w:pPr>
        <w:spacing w:line="200" w:lineRule="atLeast"/>
        <w:jc w:val="center"/>
        <w:rPr>
          <w:rFonts w:ascii="Times New Roman" w:eastAsia="Times New Roman" w:hAnsi="Times New Roman" w:cs="Times New Roman"/>
          <w:sz w:val="20"/>
          <w:szCs w:val="20"/>
        </w:rPr>
      </w:pPr>
      <w:r w:rsidRPr="006500AA">
        <w:rPr>
          <w:noProof/>
          <w:sz w:val="24"/>
          <w:szCs w:val="24"/>
        </w:rPr>
        <w:drawing>
          <wp:inline distT="0" distB="0" distL="0" distR="0">
            <wp:extent cx="3248025" cy="942975"/>
            <wp:effectExtent l="19050" t="0" r="9525" b="0"/>
            <wp:docPr id="209" name="Picture 5"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2" name="Picture 1" descr="Master-Logo-Text_695x338_color.png"/>
                    <pic:cNvPicPr/>
                  </pic:nvPicPr>
                  <pic:blipFill>
                    <a:blip r:embed="rId8" r:link="rId9" cstate="print"/>
                    <a:srcRect/>
                    <a:stretch>
                      <a:fillRect/>
                    </a:stretch>
                  </pic:blipFill>
                  <pic:spPr bwMode="auto">
                    <a:xfrm>
                      <a:off x="0" y="0"/>
                      <a:ext cx="3248025" cy="942975"/>
                    </a:xfrm>
                    <a:prstGeom prst="rect">
                      <a:avLst/>
                    </a:prstGeom>
                    <a:noFill/>
                    <a:ln w="9525">
                      <a:noFill/>
                      <a:miter lim="800000"/>
                      <a:headEnd/>
                      <a:tailEnd/>
                    </a:ln>
                  </pic:spPr>
                </pic:pic>
              </a:graphicData>
            </a:graphic>
          </wp:inline>
        </w:drawing>
      </w:r>
    </w:p>
    <w:p w:rsidR="009D08DF" w:rsidRDefault="009D08DF">
      <w:pPr>
        <w:spacing w:before="4" w:line="100" w:lineRule="atLeast"/>
        <w:rPr>
          <w:rFonts w:ascii="Times New Roman" w:eastAsia="Times New Roman" w:hAnsi="Times New Roman" w:cs="Times New Roman"/>
          <w:sz w:val="8"/>
          <w:szCs w:val="8"/>
        </w:rPr>
      </w:pPr>
    </w:p>
    <w:p w:rsidR="009D08DF" w:rsidRDefault="009D08DF">
      <w:pPr>
        <w:spacing w:line="200" w:lineRule="atLeast"/>
        <w:rPr>
          <w:rFonts w:ascii="Times New Roman" w:eastAsia="Times New Roman" w:hAnsi="Times New Roman" w:cs="Times New Roman"/>
          <w:sz w:val="17"/>
          <w:szCs w:val="17"/>
        </w:rPr>
      </w:pPr>
    </w:p>
    <w:p w:rsidR="009D08DF" w:rsidRDefault="009D08DF">
      <w:pPr>
        <w:spacing w:line="200" w:lineRule="atLeast"/>
        <w:rPr>
          <w:rFonts w:ascii="Times New Roman" w:eastAsia="Times New Roman" w:hAnsi="Times New Roman" w:cs="Times New Roman"/>
          <w:sz w:val="17"/>
          <w:szCs w:val="17"/>
        </w:rPr>
      </w:pPr>
    </w:p>
    <w:p w:rsidR="009D08DF" w:rsidRDefault="009D08DF">
      <w:pPr>
        <w:spacing w:line="200" w:lineRule="atLeast"/>
        <w:rPr>
          <w:rFonts w:ascii="Times New Roman" w:eastAsia="Times New Roman" w:hAnsi="Times New Roman" w:cs="Times New Roman"/>
          <w:sz w:val="17"/>
          <w:szCs w:val="17"/>
        </w:rPr>
      </w:pPr>
    </w:p>
    <w:p w:rsidR="00CE1DEC" w:rsidRPr="00B36F62" w:rsidRDefault="00CE1DEC" w:rsidP="00CE1DEC">
      <w:pPr>
        <w:jc w:val="center"/>
        <w:rPr>
          <w:rFonts w:ascii="Times New Roman" w:hAnsi="Times New Roman" w:cs="Times New Roman"/>
          <w:i/>
        </w:rPr>
      </w:pPr>
    </w:p>
    <w:p w:rsidR="009D08DF" w:rsidRDefault="009D08DF">
      <w:pPr>
        <w:spacing w:before="7" w:line="190" w:lineRule="atLeast"/>
        <w:rPr>
          <w:rFonts w:ascii="Century Schoolbook" w:eastAsia="Century Schoolbook" w:hAnsi="Century Schoolbook" w:cs="Century Schoolbook"/>
          <w:sz w:val="15"/>
          <w:szCs w:val="15"/>
        </w:rPr>
      </w:pPr>
    </w:p>
    <w:p w:rsidR="009D08DF" w:rsidRDefault="00D23166">
      <w:pPr>
        <w:spacing w:line="200" w:lineRule="atLeast"/>
        <w:rPr>
          <w:rFonts w:ascii="Century Schoolbook" w:eastAsia="Century Schoolbook" w:hAnsi="Century Schoolbook" w:cs="Century Schoolbook"/>
          <w:sz w:val="16"/>
          <w:szCs w:val="16"/>
        </w:rPr>
      </w:pPr>
      <w:r>
        <w:rPr>
          <w:rFonts w:ascii="Century Schoolbook" w:eastAsia="Century Schoolbook" w:hAnsi="Century Schoolbook" w:cs="Century Schoolbook"/>
          <w:noProof/>
          <w:sz w:val="16"/>
          <w:szCs w:val="16"/>
        </w:rPr>
      </w:r>
      <w:r>
        <w:rPr>
          <w:rFonts w:ascii="Century Schoolbook" w:eastAsia="Century Schoolbook" w:hAnsi="Century Schoolbook" w:cs="Century Schoolbook"/>
          <w:noProof/>
          <w:sz w:val="16"/>
          <w:szCs w:val="16"/>
        </w:rPr>
        <w:pict>
          <v:group id="Group 197" o:spid="_x0000_s1026" alt="Line" style="width:449.35pt;height:6.5pt;mso-position-horizontal-relative:char;mso-position-vertical-relative:line" coordsize="8647,160">
            <v:group id="Group 198" o:spid="_x0000_s1027" style="position:absolute;left:10;top:10;width:8627;height:140" coordorigin="10,10" coordsize="8627,140">
              <v:shape id="_x0000_s1028" style="position:absolute;left:10;top:10;width:8627;height:140;visibility:visible;mso-wrap-style:square;v-text-anchor:top" coordsize="8627,140" path="m8627,l,,,140r8627,l8627,xe" fillcolor="#e36c0a [2409]" stroked="f">
                <v:path arrowok="t" o:connecttype="custom" o:connectlocs="8627,10;0,10;0,150;8627,150;8627,10" o:connectangles="0,0,0,0,0"/>
              </v:shape>
            </v:group>
            <w10:wrap type="none"/>
            <w10:anchorlock/>
          </v:group>
        </w:pict>
      </w:r>
    </w:p>
    <w:p w:rsidR="00EC6E9B" w:rsidRDefault="00EC6E9B" w:rsidP="00EC6E9B">
      <w:pPr>
        <w:jc w:val="center"/>
        <w:rPr>
          <w:rFonts w:cs="Times New Roman"/>
          <w:i/>
        </w:rPr>
      </w:pPr>
    </w:p>
    <w:p w:rsidR="00EC6E9B" w:rsidRDefault="00EC6E9B" w:rsidP="00EC6E9B">
      <w:pPr>
        <w:jc w:val="center"/>
        <w:rPr>
          <w:rFonts w:cs="Times New Roman"/>
          <w:i/>
        </w:rPr>
      </w:pPr>
    </w:p>
    <w:p w:rsidR="00EC6E9B" w:rsidRDefault="00EC6E9B" w:rsidP="00EC6E9B">
      <w:pPr>
        <w:jc w:val="center"/>
        <w:rPr>
          <w:rFonts w:cs="Times New Roman"/>
          <w:i/>
        </w:rPr>
      </w:pPr>
    </w:p>
    <w:p w:rsidR="00EC6E9B" w:rsidRPr="0058682A" w:rsidRDefault="009C20DE" w:rsidP="00EC6E9B">
      <w:pPr>
        <w:jc w:val="center"/>
        <w:rPr>
          <w:rFonts w:cs="Times New Roman"/>
          <w:i/>
        </w:rPr>
      </w:pPr>
      <w:r>
        <w:rPr>
          <w:rFonts w:cs="Times New Roman"/>
          <w:i/>
        </w:rPr>
        <w:t xml:space="preserve">Updated: </w:t>
      </w:r>
      <w:r w:rsidR="00632476">
        <w:rPr>
          <w:rFonts w:cs="Times New Roman"/>
          <w:i/>
        </w:rPr>
        <w:t>April</w:t>
      </w:r>
      <w:r w:rsidR="009B6B56">
        <w:rPr>
          <w:rFonts w:cs="Times New Roman"/>
          <w:i/>
        </w:rPr>
        <w:t xml:space="preserve"> 2017</w:t>
      </w:r>
    </w:p>
    <w:p w:rsidR="00EC6E9B" w:rsidRDefault="00EC6E9B">
      <w:pPr>
        <w:rPr>
          <w:rFonts w:ascii="Century Schoolbook" w:eastAsia="Century Schoolbook" w:hAnsi="Century Schoolbook" w:cs="Century Schoolbook"/>
          <w:sz w:val="16"/>
          <w:szCs w:val="16"/>
        </w:rPr>
      </w:pPr>
    </w:p>
    <w:p w:rsidR="001B08CA" w:rsidRDefault="001B08CA" w:rsidP="00691504">
      <w:pPr>
        <w:jc w:val="center"/>
        <w:rPr>
          <w:rFonts w:ascii="Times New Roman" w:eastAsia="Times New Roman" w:hAnsi="Times New Roman"/>
          <w:sz w:val="20"/>
          <w:szCs w:val="20"/>
        </w:rPr>
      </w:pPr>
    </w:p>
    <w:p w:rsidR="001B08CA" w:rsidRDefault="001B08CA" w:rsidP="00691504">
      <w:pPr>
        <w:jc w:val="center"/>
        <w:rPr>
          <w:rFonts w:ascii="Times New Roman" w:eastAsia="Times New Roman" w:hAnsi="Times New Roman"/>
          <w:sz w:val="20"/>
          <w:szCs w:val="20"/>
        </w:rPr>
      </w:pPr>
    </w:p>
    <w:p w:rsidR="00BB4C58" w:rsidRDefault="00BB4C58" w:rsidP="00722986">
      <w:pPr>
        <w:jc w:val="center"/>
        <w:rPr>
          <w:rFonts w:eastAsia="Times New Roman"/>
        </w:rPr>
      </w:pPr>
    </w:p>
    <w:p w:rsidR="00BB4C58" w:rsidRDefault="00BB4C58" w:rsidP="00722986">
      <w:pPr>
        <w:jc w:val="center"/>
        <w:rPr>
          <w:rFonts w:eastAsia="Times New Roman"/>
        </w:rPr>
      </w:pPr>
    </w:p>
    <w:p w:rsidR="00BB4C58" w:rsidRDefault="00BB4C58" w:rsidP="00722986">
      <w:pPr>
        <w:jc w:val="center"/>
        <w:rPr>
          <w:rFonts w:eastAsia="Times New Roman"/>
        </w:rPr>
      </w:pPr>
    </w:p>
    <w:p w:rsidR="00BB4C58" w:rsidRDefault="00BB4C58" w:rsidP="00722986">
      <w:pPr>
        <w:jc w:val="center"/>
        <w:rPr>
          <w:rFonts w:eastAsia="Times New Roman"/>
        </w:rPr>
      </w:pPr>
    </w:p>
    <w:p w:rsidR="00BB4C58" w:rsidRDefault="00BB4C58" w:rsidP="00722986">
      <w:pPr>
        <w:jc w:val="center"/>
        <w:rPr>
          <w:rFonts w:eastAsia="Times New Roman"/>
        </w:rPr>
      </w:pPr>
    </w:p>
    <w:p w:rsidR="00BB4C58" w:rsidRDefault="00BB4C58" w:rsidP="00722986">
      <w:pPr>
        <w:jc w:val="center"/>
        <w:rPr>
          <w:rFonts w:eastAsia="Times New Roman"/>
        </w:rPr>
      </w:pPr>
    </w:p>
    <w:p w:rsidR="00BB4C58" w:rsidRDefault="00BB4C5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FB15C8" w:rsidRDefault="00FB15C8" w:rsidP="00722986">
      <w:pPr>
        <w:jc w:val="center"/>
        <w:rPr>
          <w:rFonts w:eastAsia="Times New Roman"/>
        </w:rPr>
      </w:pPr>
    </w:p>
    <w:p w:rsidR="00DB172E" w:rsidRDefault="00DB172E" w:rsidP="00722986">
      <w:pPr>
        <w:jc w:val="center"/>
        <w:rPr>
          <w:rFonts w:eastAsia="Times New Roman"/>
        </w:rPr>
      </w:pPr>
    </w:p>
    <w:p w:rsidR="00DB172E" w:rsidRDefault="00DB172E" w:rsidP="00722986">
      <w:pPr>
        <w:jc w:val="center"/>
        <w:rPr>
          <w:rFonts w:eastAsia="Times New Roman"/>
        </w:rPr>
      </w:pPr>
    </w:p>
    <w:p w:rsidR="00DB172E" w:rsidRDefault="00DB172E" w:rsidP="00722986">
      <w:pPr>
        <w:jc w:val="center"/>
        <w:rPr>
          <w:rFonts w:eastAsia="Times New Roman"/>
        </w:rPr>
      </w:pPr>
    </w:p>
    <w:p w:rsidR="00722986" w:rsidRPr="008D09B2" w:rsidRDefault="00722986" w:rsidP="00722986">
      <w:pPr>
        <w:jc w:val="center"/>
        <w:rPr>
          <w:rFonts w:eastAsia="Times New Roman" w:cs="Times New Roman"/>
        </w:rPr>
      </w:pPr>
      <w:r w:rsidRPr="008D09B2">
        <w:rPr>
          <w:rFonts w:eastAsia="Times New Roman"/>
        </w:rPr>
        <w:t>This page has been intentionally left blank.</w:t>
      </w:r>
    </w:p>
    <w:p w:rsidR="001B08CA" w:rsidRDefault="001B08CA" w:rsidP="00691504">
      <w:pPr>
        <w:jc w:val="center"/>
        <w:rPr>
          <w:rFonts w:ascii="Times New Roman" w:eastAsia="Times New Roman" w:hAnsi="Times New Roman"/>
          <w:sz w:val="20"/>
          <w:szCs w:val="20"/>
        </w:rPr>
      </w:pPr>
    </w:p>
    <w:p w:rsidR="00EC6E9B" w:rsidRDefault="00EC6E9B" w:rsidP="00691504">
      <w:pPr>
        <w:jc w:val="center"/>
        <w:rPr>
          <w:rFonts w:ascii="Times New Roman" w:eastAsia="Times New Roman" w:hAnsi="Times New Roman"/>
          <w:sz w:val="20"/>
          <w:szCs w:val="20"/>
        </w:rPr>
      </w:pPr>
    </w:p>
    <w:p w:rsidR="00691504" w:rsidRPr="00DB02E6" w:rsidRDefault="00691504" w:rsidP="00691504">
      <w:pPr>
        <w:jc w:val="center"/>
        <w:rPr>
          <w:rFonts w:ascii="Times New Roman" w:eastAsia="Times New Roman" w:hAnsi="Times New Roman" w:cs="Times New Roman"/>
          <w:sz w:val="17"/>
          <w:szCs w:val="17"/>
        </w:rPr>
      </w:pPr>
    </w:p>
    <w:p w:rsidR="004253C2" w:rsidRDefault="004253C2" w:rsidP="00B36F62">
      <w:pPr>
        <w:tabs>
          <w:tab w:val="left" w:pos="1540"/>
        </w:tabs>
        <w:rPr>
          <w:rFonts w:ascii="Century Schoolbook" w:eastAsia="Century Schoolbook" w:hAnsi="Century Schoolbook" w:cs="Century Schoolbook"/>
          <w:sz w:val="16"/>
          <w:szCs w:val="16"/>
        </w:rPr>
      </w:pPr>
    </w:p>
    <w:p w:rsidR="004253C2" w:rsidRPr="004253C2" w:rsidRDefault="004253C2" w:rsidP="004253C2">
      <w:pPr>
        <w:rPr>
          <w:rFonts w:ascii="Century Schoolbook" w:eastAsia="Century Schoolbook" w:hAnsi="Century Schoolbook" w:cs="Century Schoolbook"/>
          <w:sz w:val="16"/>
          <w:szCs w:val="16"/>
        </w:rPr>
      </w:pPr>
    </w:p>
    <w:p w:rsidR="004253C2" w:rsidRDefault="004253C2" w:rsidP="004253C2">
      <w:pPr>
        <w:rPr>
          <w:rFonts w:ascii="Century Schoolbook" w:eastAsia="Century Schoolbook" w:hAnsi="Century Schoolbook" w:cs="Century Schoolbook"/>
          <w:sz w:val="16"/>
          <w:szCs w:val="16"/>
        </w:rPr>
      </w:pPr>
    </w:p>
    <w:p w:rsidR="009D08DF" w:rsidRPr="004253C2" w:rsidRDefault="004253C2" w:rsidP="004253C2">
      <w:pPr>
        <w:tabs>
          <w:tab w:val="left" w:pos="4012"/>
        </w:tabs>
        <w:rPr>
          <w:rFonts w:ascii="Century Schoolbook" w:eastAsia="Century Schoolbook" w:hAnsi="Century Schoolbook" w:cs="Century Schoolbook"/>
          <w:sz w:val="16"/>
          <w:szCs w:val="16"/>
        </w:rPr>
        <w:sectPr w:rsidR="009D08DF" w:rsidRPr="004253C2" w:rsidSect="00045F72">
          <w:footerReference w:type="even" r:id="rId10"/>
          <w:footerReference w:type="default" r:id="rId11"/>
          <w:footerReference w:type="first" r:id="rId12"/>
          <w:type w:val="continuous"/>
          <w:pgSz w:w="12240" w:h="15840"/>
          <w:pgMar w:top="1500" w:right="1520" w:bottom="280" w:left="1720" w:header="432" w:footer="432" w:gutter="0"/>
          <w:pgNumType w:start="3"/>
          <w:cols w:space="720"/>
          <w:docGrid w:linePitch="299"/>
        </w:sectPr>
      </w:pPr>
      <w:r>
        <w:rPr>
          <w:rFonts w:ascii="Century Schoolbook" w:eastAsia="Century Schoolbook" w:hAnsi="Century Schoolbook" w:cs="Century Schoolbook"/>
          <w:sz w:val="16"/>
          <w:szCs w:val="16"/>
        </w:rPr>
        <w:tab/>
      </w:r>
    </w:p>
    <w:sdt>
      <w:sdtPr>
        <w:rPr>
          <w:rFonts w:asciiTheme="minorHAnsi" w:eastAsiaTheme="minorHAnsi" w:hAnsiTheme="minorHAnsi" w:cstheme="minorBidi"/>
          <w:b w:val="0"/>
          <w:bCs w:val="0"/>
          <w:color w:val="auto"/>
          <w:sz w:val="22"/>
          <w:szCs w:val="22"/>
        </w:rPr>
        <w:id w:val="19114243"/>
        <w:docPartObj>
          <w:docPartGallery w:val="Table of Contents"/>
          <w:docPartUnique/>
        </w:docPartObj>
      </w:sdtPr>
      <w:sdtContent>
        <w:p w:rsidR="00DB50EB" w:rsidRDefault="00DB50EB" w:rsidP="004B130B">
          <w:pPr>
            <w:pStyle w:val="TOCHeading"/>
            <w:jc w:val="left"/>
          </w:pPr>
          <w:r>
            <w:t>Table of Contents</w:t>
          </w:r>
        </w:p>
        <w:p w:rsidR="00195EA1" w:rsidRDefault="00D23166">
          <w:pPr>
            <w:pStyle w:val="TOC1"/>
            <w:tabs>
              <w:tab w:val="right" w:leader="dot" w:pos="10214"/>
            </w:tabs>
            <w:rPr>
              <w:rFonts w:eastAsiaTheme="minorEastAsia"/>
              <w:noProof/>
            </w:rPr>
          </w:pPr>
          <w:r>
            <w:fldChar w:fldCharType="begin"/>
          </w:r>
          <w:r w:rsidR="00DB50EB">
            <w:instrText xml:space="preserve"> TOC \o "1-3" \h \z \u </w:instrText>
          </w:r>
          <w:r>
            <w:fldChar w:fldCharType="separate"/>
          </w:r>
          <w:hyperlink w:anchor="_Toc480817406" w:history="1">
            <w:r w:rsidR="00195EA1" w:rsidRPr="003C773E">
              <w:rPr>
                <w:rStyle w:val="Hyperlink"/>
                <w:noProof/>
              </w:rPr>
              <w:t>Introduction</w:t>
            </w:r>
            <w:r w:rsidR="00195EA1">
              <w:rPr>
                <w:noProof/>
                <w:webHidden/>
              </w:rPr>
              <w:tab/>
            </w:r>
            <w:r w:rsidR="00195EA1">
              <w:rPr>
                <w:noProof/>
                <w:webHidden/>
              </w:rPr>
              <w:fldChar w:fldCharType="begin"/>
            </w:r>
            <w:r w:rsidR="00195EA1">
              <w:rPr>
                <w:noProof/>
                <w:webHidden/>
              </w:rPr>
              <w:instrText xml:space="preserve"> PAGEREF _Toc480817406 \h </w:instrText>
            </w:r>
            <w:r w:rsidR="00195EA1">
              <w:rPr>
                <w:noProof/>
                <w:webHidden/>
              </w:rPr>
            </w:r>
            <w:r w:rsidR="00195EA1">
              <w:rPr>
                <w:noProof/>
                <w:webHidden/>
              </w:rPr>
              <w:fldChar w:fldCharType="separate"/>
            </w:r>
            <w:r w:rsidR="00195EA1">
              <w:rPr>
                <w:noProof/>
                <w:webHidden/>
              </w:rPr>
              <w:t>1</w:t>
            </w:r>
            <w:r w:rsidR="00195EA1">
              <w:rPr>
                <w:noProof/>
                <w:webHidden/>
              </w:rPr>
              <w:fldChar w:fldCharType="end"/>
            </w:r>
          </w:hyperlink>
        </w:p>
        <w:p w:rsidR="00195EA1" w:rsidRDefault="00195EA1">
          <w:pPr>
            <w:pStyle w:val="TOC1"/>
            <w:tabs>
              <w:tab w:val="right" w:leader="dot" w:pos="10214"/>
            </w:tabs>
            <w:rPr>
              <w:rFonts w:eastAsiaTheme="minorEastAsia"/>
              <w:noProof/>
            </w:rPr>
          </w:pPr>
          <w:hyperlink w:anchor="_Toc480817407" w:history="1">
            <w:r w:rsidRPr="003C773E">
              <w:rPr>
                <w:rStyle w:val="Hyperlink"/>
                <w:noProof/>
              </w:rPr>
              <w:t>Definitions</w:t>
            </w:r>
            <w:r>
              <w:rPr>
                <w:noProof/>
                <w:webHidden/>
              </w:rPr>
              <w:tab/>
            </w:r>
            <w:r>
              <w:rPr>
                <w:noProof/>
                <w:webHidden/>
              </w:rPr>
              <w:fldChar w:fldCharType="begin"/>
            </w:r>
            <w:r>
              <w:rPr>
                <w:noProof/>
                <w:webHidden/>
              </w:rPr>
              <w:instrText xml:space="preserve"> PAGEREF _Toc480817407 \h </w:instrText>
            </w:r>
            <w:r>
              <w:rPr>
                <w:noProof/>
                <w:webHidden/>
              </w:rPr>
            </w:r>
            <w:r>
              <w:rPr>
                <w:noProof/>
                <w:webHidden/>
              </w:rPr>
              <w:fldChar w:fldCharType="separate"/>
            </w:r>
            <w:r>
              <w:rPr>
                <w:noProof/>
                <w:webHidden/>
              </w:rPr>
              <w:t>2</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08" w:history="1">
            <w:r w:rsidRPr="003C773E">
              <w:rPr>
                <w:rStyle w:val="Hyperlink"/>
                <w:noProof/>
              </w:rPr>
              <w:t>Summary of 2012 License Renewal Regulatory Changes</w:t>
            </w:r>
            <w:r>
              <w:rPr>
                <w:noProof/>
                <w:webHidden/>
              </w:rPr>
              <w:tab/>
            </w:r>
            <w:r>
              <w:rPr>
                <w:noProof/>
                <w:webHidden/>
              </w:rPr>
              <w:fldChar w:fldCharType="begin"/>
            </w:r>
            <w:r>
              <w:rPr>
                <w:noProof/>
                <w:webHidden/>
              </w:rPr>
              <w:instrText xml:space="preserve"> PAGEREF _Toc480817408 \h </w:instrText>
            </w:r>
            <w:r>
              <w:rPr>
                <w:noProof/>
                <w:webHidden/>
              </w:rPr>
            </w:r>
            <w:r>
              <w:rPr>
                <w:noProof/>
                <w:webHidden/>
              </w:rPr>
              <w:fldChar w:fldCharType="separate"/>
            </w:r>
            <w:r>
              <w:rPr>
                <w:noProof/>
                <w:webHidden/>
              </w:rPr>
              <w:t>4</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09" w:history="1">
            <w:r w:rsidRPr="003C773E">
              <w:rPr>
                <w:rStyle w:val="Hyperlink"/>
                <w:noProof/>
              </w:rPr>
              <w:t>Requirement of the SEI Endorsement for License Renewal</w:t>
            </w:r>
            <w:r>
              <w:rPr>
                <w:noProof/>
                <w:webHidden/>
              </w:rPr>
              <w:tab/>
            </w:r>
            <w:r>
              <w:rPr>
                <w:noProof/>
                <w:webHidden/>
              </w:rPr>
              <w:fldChar w:fldCharType="begin"/>
            </w:r>
            <w:r>
              <w:rPr>
                <w:noProof/>
                <w:webHidden/>
              </w:rPr>
              <w:instrText xml:space="preserve"> PAGEREF _Toc480817409 \h </w:instrText>
            </w:r>
            <w:r>
              <w:rPr>
                <w:noProof/>
                <w:webHidden/>
              </w:rPr>
            </w:r>
            <w:r>
              <w:rPr>
                <w:noProof/>
                <w:webHidden/>
              </w:rPr>
              <w:fldChar w:fldCharType="separate"/>
            </w:r>
            <w:r>
              <w:rPr>
                <w:noProof/>
                <w:webHidden/>
              </w:rPr>
              <w:t>6</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0" w:history="1">
            <w:r w:rsidRPr="003C773E">
              <w:rPr>
                <w:rStyle w:val="Hyperlink"/>
                <w:noProof/>
              </w:rPr>
              <w:t>Educator Evaluation and License Renewal</w:t>
            </w:r>
            <w:r>
              <w:rPr>
                <w:noProof/>
                <w:webHidden/>
              </w:rPr>
              <w:tab/>
            </w:r>
            <w:r>
              <w:rPr>
                <w:noProof/>
                <w:webHidden/>
              </w:rPr>
              <w:fldChar w:fldCharType="begin"/>
            </w:r>
            <w:r>
              <w:rPr>
                <w:noProof/>
                <w:webHidden/>
              </w:rPr>
              <w:instrText xml:space="preserve"> PAGEREF _Toc480817410 \h </w:instrText>
            </w:r>
            <w:r>
              <w:rPr>
                <w:noProof/>
                <w:webHidden/>
              </w:rPr>
            </w:r>
            <w:r>
              <w:rPr>
                <w:noProof/>
                <w:webHidden/>
              </w:rPr>
              <w:fldChar w:fldCharType="separate"/>
            </w:r>
            <w:r>
              <w:rPr>
                <w:noProof/>
                <w:webHidden/>
              </w:rPr>
              <w:t>9</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1" w:history="1">
            <w:r w:rsidRPr="003C773E">
              <w:rPr>
                <w:rStyle w:val="Hyperlink"/>
                <w:noProof/>
              </w:rPr>
              <w:t>Professional Development Resources</w:t>
            </w:r>
            <w:r>
              <w:rPr>
                <w:noProof/>
                <w:webHidden/>
              </w:rPr>
              <w:tab/>
            </w:r>
            <w:r>
              <w:rPr>
                <w:noProof/>
                <w:webHidden/>
              </w:rPr>
              <w:fldChar w:fldCharType="begin"/>
            </w:r>
            <w:r>
              <w:rPr>
                <w:noProof/>
                <w:webHidden/>
              </w:rPr>
              <w:instrText xml:space="preserve"> PAGEREF _Toc480817411 \h </w:instrText>
            </w:r>
            <w:r>
              <w:rPr>
                <w:noProof/>
                <w:webHidden/>
              </w:rPr>
            </w:r>
            <w:r>
              <w:rPr>
                <w:noProof/>
                <w:webHidden/>
              </w:rPr>
              <w:fldChar w:fldCharType="separate"/>
            </w:r>
            <w:r>
              <w:rPr>
                <w:noProof/>
                <w:webHidden/>
              </w:rPr>
              <w:t>10</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2" w:history="1">
            <w:r w:rsidRPr="003C773E">
              <w:rPr>
                <w:rStyle w:val="Hyperlink"/>
                <w:noProof/>
              </w:rPr>
              <w:t>Professional Development Points (PDPs)</w:t>
            </w:r>
            <w:r>
              <w:rPr>
                <w:noProof/>
                <w:webHidden/>
              </w:rPr>
              <w:tab/>
            </w:r>
            <w:r>
              <w:rPr>
                <w:noProof/>
                <w:webHidden/>
              </w:rPr>
              <w:fldChar w:fldCharType="begin"/>
            </w:r>
            <w:r>
              <w:rPr>
                <w:noProof/>
                <w:webHidden/>
              </w:rPr>
              <w:instrText xml:space="preserve"> PAGEREF _Toc480817412 \h </w:instrText>
            </w:r>
            <w:r>
              <w:rPr>
                <w:noProof/>
                <w:webHidden/>
              </w:rPr>
            </w:r>
            <w:r>
              <w:rPr>
                <w:noProof/>
                <w:webHidden/>
              </w:rPr>
              <w:fldChar w:fldCharType="separate"/>
            </w:r>
            <w:r>
              <w:rPr>
                <w:noProof/>
                <w:webHidden/>
              </w:rPr>
              <w:t>11</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3" w:history="1">
            <w:r w:rsidRPr="003C773E">
              <w:rPr>
                <w:rStyle w:val="Hyperlink"/>
                <w:noProof/>
              </w:rPr>
              <w:t>Renewal Policies, Timelines, and Audits</w:t>
            </w:r>
            <w:r>
              <w:rPr>
                <w:noProof/>
                <w:webHidden/>
              </w:rPr>
              <w:tab/>
            </w:r>
            <w:r>
              <w:rPr>
                <w:noProof/>
                <w:webHidden/>
              </w:rPr>
              <w:fldChar w:fldCharType="begin"/>
            </w:r>
            <w:r>
              <w:rPr>
                <w:noProof/>
                <w:webHidden/>
              </w:rPr>
              <w:instrText xml:space="preserve"> PAGEREF _Toc480817413 \h </w:instrText>
            </w:r>
            <w:r>
              <w:rPr>
                <w:noProof/>
                <w:webHidden/>
              </w:rPr>
            </w:r>
            <w:r>
              <w:rPr>
                <w:noProof/>
                <w:webHidden/>
              </w:rPr>
              <w:fldChar w:fldCharType="separate"/>
            </w:r>
            <w:r>
              <w:rPr>
                <w:noProof/>
                <w:webHidden/>
              </w:rPr>
              <w:t>16</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4" w:history="1">
            <w:r w:rsidRPr="003C773E">
              <w:rPr>
                <w:rStyle w:val="Hyperlink"/>
                <w:noProof/>
              </w:rPr>
              <w:t>Professional Development (PD) Provider Guidelines</w:t>
            </w:r>
            <w:r>
              <w:rPr>
                <w:noProof/>
                <w:webHidden/>
              </w:rPr>
              <w:tab/>
            </w:r>
            <w:r>
              <w:rPr>
                <w:noProof/>
                <w:webHidden/>
              </w:rPr>
              <w:fldChar w:fldCharType="begin"/>
            </w:r>
            <w:r>
              <w:rPr>
                <w:noProof/>
                <w:webHidden/>
              </w:rPr>
              <w:instrText xml:space="preserve"> PAGEREF _Toc480817414 \h </w:instrText>
            </w:r>
            <w:r>
              <w:rPr>
                <w:noProof/>
                <w:webHidden/>
              </w:rPr>
            </w:r>
            <w:r>
              <w:rPr>
                <w:noProof/>
                <w:webHidden/>
              </w:rPr>
              <w:fldChar w:fldCharType="separate"/>
            </w:r>
            <w:r>
              <w:rPr>
                <w:noProof/>
                <w:webHidden/>
              </w:rPr>
              <w:t>19</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5" w:history="1">
            <w:r w:rsidRPr="003C773E">
              <w:rPr>
                <w:rStyle w:val="Hyperlink"/>
                <w:noProof/>
              </w:rPr>
              <w:t>Appendix A: Distribution of Professional Development Points (PDPs)</w:t>
            </w:r>
            <w:r>
              <w:rPr>
                <w:noProof/>
                <w:webHidden/>
              </w:rPr>
              <w:tab/>
            </w:r>
            <w:r>
              <w:rPr>
                <w:noProof/>
                <w:webHidden/>
              </w:rPr>
              <w:fldChar w:fldCharType="begin"/>
            </w:r>
            <w:r>
              <w:rPr>
                <w:noProof/>
                <w:webHidden/>
              </w:rPr>
              <w:instrText xml:space="preserve"> PAGEREF _Toc480817415 \h </w:instrText>
            </w:r>
            <w:r>
              <w:rPr>
                <w:noProof/>
                <w:webHidden/>
              </w:rPr>
            </w:r>
            <w:r>
              <w:rPr>
                <w:noProof/>
                <w:webHidden/>
              </w:rPr>
              <w:fldChar w:fldCharType="separate"/>
            </w:r>
            <w:r>
              <w:rPr>
                <w:noProof/>
                <w:webHidden/>
              </w:rPr>
              <w:t>21</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6" w:history="1">
            <w:r w:rsidRPr="003C773E">
              <w:rPr>
                <w:rStyle w:val="Hyperlink"/>
                <w:noProof/>
              </w:rPr>
              <w:t>Appendix B: Examples of Professional Development (PD) Options</w:t>
            </w:r>
            <w:r>
              <w:rPr>
                <w:noProof/>
                <w:webHidden/>
              </w:rPr>
              <w:tab/>
            </w:r>
            <w:r>
              <w:rPr>
                <w:noProof/>
                <w:webHidden/>
              </w:rPr>
              <w:fldChar w:fldCharType="begin"/>
            </w:r>
            <w:r>
              <w:rPr>
                <w:noProof/>
                <w:webHidden/>
              </w:rPr>
              <w:instrText xml:space="preserve"> PAGEREF _Toc480817416 \h </w:instrText>
            </w:r>
            <w:r>
              <w:rPr>
                <w:noProof/>
                <w:webHidden/>
              </w:rPr>
            </w:r>
            <w:r>
              <w:rPr>
                <w:noProof/>
                <w:webHidden/>
              </w:rPr>
              <w:fldChar w:fldCharType="separate"/>
            </w:r>
            <w:r>
              <w:rPr>
                <w:noProof/>
                <w:webHidden/>
              </w:rPr>
              <w:t>25</w:t>
            </w:r>
            <w:r>
              <w:rPr>
                <w:noProof/>
                <w:webHidden/>
              </w:rPr>
              <w:fldChar w:fldCharType="end"/>
            </w:r>
          </w:hyperlink>
        </w:p>
        <w:p w:rsidR="00195EA1" w:rsidRDefault="00195EA1">
          <w:pPr>
            <w:pStyle w:val="TOC1"/>
            <w:tabs>
              <w:tab w:val="right" w:leader="dot" w:pos="10214"/>
            </w:tabs>
            <w:rPr>
              <w:rFonts w:eastAsiaTheme="minorEastAsia"/>
              <w:noProof/>
            </w:rPr>
          </w:pPr>
          <w:hyperlink w:anchor="_Toc480817417" w:history="1">
            <w:r w:rsidRPr="003C773E">
              <w:rPr>
                <w:rStyle w:val="Hyperlink"/>
                <w:noProof/>
              </w:rPr>
              <w:t>Appendix C: License Renewal and SEI Endorsement</w:t>
            </w:r>
            <w:r>
              <w:rPr>
                <w:noProof/>
                <w:webHidden/>
              </w:rPr>
              <w:tab/>
            </w:r>
            <w:r>
              <w:rPr>
                <w:noProof/>
                <w:webHidden/>
              </w:rPr>
              <w:fldChar w:fldCharType="begin"/>
            </w:r>
            <w:r>
              <w:rPr>
                <w:noProof/>
                <w:webHidden/>
              </w:rPr>
              <w:instrText xml:space="preserve"> PAGEREF _Toc480817417 \h </w:instrText>
            </w:r>
            <w:r>
              <w:rPr>
                <w:noProof/>
                <w:webHidden/>
              </w:rPr>
            </w:r>
            <w:r>
              <w:rPr>
                <w:noProof/>
                <w:webHidden/>
              </w:rPr>
              <w:fldChar w:fldCharType="separate"/>
            </w:r>
            <w:r>
              <w:rPr>
                <w:noProof/>
                <w:webHidden/>
              </w:rPr>
              <w:t>28</w:t>
            </w:r>
            <w:r>
              <w:rPr>
                <w:noProof/>
                <w:webHidden/>
              </w:rPr>
              <w:fldChar w:fldCharType="end"/>
            </w:r>
          </w:hyperlink>
        </w:p>
        <w:p w:rsidR="00FB15C8" w:rsidRPr="00DB172E" w:rsidRDefault="00D23166" w:rsidP="002A6BB7">
          <w:pPr>
            <w:pStyle w:val="TOC1"/>
            <w:tabs>
              <w:tab w:val="right" w:leader="dot" w:pos="9150"/>
            </w:tabs>
          </w:pPr>
          <w:r>
            <w:fldChar w:fldCharType="end"/>
          </w:r>
        </w:p>
      </w:sdtContent>
    </w:sdt>
    <w:p w:rsidR="00FB15C8" w:rsidRDefault="00FB15C8" w:rsidP="00FB15C8">
      <w:pPr>
        <w:jc w:val="center"/>
        <w:rPr>
          <w:rFonts w:eastAsia="Times New Roman"/>
        </w:rPr>
      </w:pPr>
    </w:p>
    <w:p w:rsidR="00FB15C8" w:rsidRDefault="00FB15C8" w:rsidP="00FB15C8">
      <w:pPr>
        <w:jc w:val="center"/>
        <w:rPr>
          <w:rFonts w:eastAsia="Times New Roman"/>
        </w:rPr>
      </w:pPr>
    </w:p>
    <w:p w:rsidR="00FB15C8" w:rsidRDefault="00FB15C8" w:rsidP="00FB15C8">
      <w:pPr>
        <w:jc w:val="center"/>
        <w:rPr>
          <w:rFonts w:eastAsia="Times New Roman"/>
        </w:rPr>
      </w:pPr>
    </w:p>
    <w:p w:rsidR="00FB15C8" w:rsidRDefault="00FB15C8" w:rsidP="00FB15C8">
      <w:pPr>
        <w:jc w:val="center"/>
        <w:rPr>
          <w:rFonts w:eastAsia="Times New Roman"/>
        </w:rPr>
      </w:pPr>
    </w:p>
    <w:p w:rsidR="00FB15C8" w:rsidRDefault="00FB15C8" w:rsidP="00FB15C8">
      <w:pPr>
        <w:jc w:val="center"/>
        <w:rPr>
          <w:rFonts w:eastAsia="Times New Roman"/>
        </w:rPr>
      </w:pPr>
    </w:p>
    <w:p w:rsidR="00FB15C8" w:rsidRDefault="00FB15C8" w:rsidP="00FB15C8">
      <w:pPr>
        <w:jc w:val="center"/>
        <w:rPr>
          <w:rFonts w:eastAsia="Times New Roman"/>
        </w:rPr>
      </w:pPr>
    </w:p>
    <w:p w:rsidR="00FB15C8" w:rsidRDefault="00FB15C8" w:rsidP="00FB15C8">
      <w:pPr>
        <w:jc w:val="center"/>
        <w:rPr>
          <w:rFonts w:eastAsia="Times New Roman"/>
        </w:rPr>
      </w:pPr>
    </w:p>
    <w:p w:rsidR="00FB15C8" w:rsidRDefault="00FB15C8" w:rsidP="00FB15C8">
      <w:pPr>
        <w:jc w:val="center"/>
        <w:rPr>
          <w:rFonts w:eastAsia="Times New Roman"/>
        </w:rPr>
      </w:pPr>
    </w:p>
    <w:p w:rsidR="00FB15C8" w:rsidRDefault="00FB15C8" w:rsidP="00FB15C8">
      <w:pPr>
        <w:jc w:val="center"/>
        <w:rPr>
          <w:rFonts w:eastAsia="Times New Roman"/>
        </w:rPr>
      </w:pPr>
    </w:p>
    <w:p w:rsidR="00DB172E" w:rsidRDefault="00DB172E" w:rsidP="00FB15C8">
      <w:pPr>
        <w:jc w:val="center"/>
        <w:rPr>
          <w:rFonts w:eastAsia="Times New Roman"/>
        </w:rPr>
        <w:sectPr w:rsidR="00DB172E" w:rsidSect="00045F72">
          <w:headerReference w:type="default" r:id="rId13"/>
          <w:footerReference w:type="even" r:id="rId14"/>
          <w:footerReference w:type="default" r:id="rId15"/>
          <w:pgSz w:w="12240" w:h="15840" w:code="1"/>
          <w:pgMar w:top="1008" w:right="1008" w:bottom="1008" w:left="1008" w:header="720" w:footer="432" w:gutter="0"/>
          <w:pgNumType w:start="1"/>
          <w:cols w:space="720"/>
          <w:docGrid w:linePitch="299"/>
        </w:sect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DB172E" w:rsidRDefault="00DB172E" w:rsidP="00FB15C8">
      <w:pPr>
        <w:jc w:val="center"/>
        <w:rPr>
          <w:rFonts w:eastAsia="Times New Roman"/>
        </w:rPr>
      </w:pPr>
    </w:p>
    <w:p w:rsidR="00093BC1" w:rsidRDefault="0008166B" w:rsidP="00FB15C8">
      <w:pPr>
        <w:jc w:val="center"/>
        <w:rPr>
          <w:rFonts w:eastAsia="Times New Roman"/>
        </w:rPr>
        <w:sectPr w:rsidR="00093BC1" w:rsidSect="00045F72">
          <w:headerReference w:type="even" r:id="rId16"/>
          <w:headerReference w:type="default" r:id="rId17"/>
          <w:footerReference w:type="even" r:id="rId18"/>
          <w:pgSz w:w="12240" w:h="15840"/>
          <w:pgMar w:top="1008" w:right="1008" w:bottom="1008" w:left="1008" w:header="432" w:footer="576" w:gutter="0"/>
          <w:cols w:space="720"/>
          <w:docGrid w:linePitch="299"/>
        </w:sectPr>
      </w:pPr>
      <w:r w:rsidRPr="008D09B2">
        <w:rPr>
          <w:rFonts w:eastAsia="Times New Roman"/>
        </w:rPr>
        <w:t>This p</w:t>
      </w:r>
      <w:r w:rsidR="00691504" w:rsidRPr="008D09B2">
        <w:rPr>
          <w:rFonts w:eastAsia="Times New Roman"/>
        </w:rPr>
        <w:t>age has been intentionally left blank.</w:t>
      </w:r>
    </w:p>
    <w:p w:rsidR="00691504" w:rsidRPr="00093BC1" w:rsidRDefault="00093BC1" w:rsidP="00093BC1">
      <w:pPr>
        <w:pStyle w:val="Heading1"/>
        <w:pBdr>
          <w:top w:val="single" w:sz="18" w:space="1" w:color="244061" w:themeColor="accent1" w:themeShade="80"/>
          <w:bottom w:val="single" w:sz="18" w:space="1" w:color="244061" w:themeColor="accent1" w:themeShade="80"/>
        </w:pBdr>
        <w:rPr>
          <w:color w:val="244061" w:themeColor="accent1" w:themeShade="80"/>
        </w:rPr>
      </w:pPr>
      <w:bookmarkStart w:id="0" w:name="_Toc480817406"/>
      <w:r w:rsidRPr="00093BC1">
        <w:rPr>
          <w:color w:val="244061" w:themeColor="accent1" w:themeShade="80"/>
        </w:rPr>
        <w:lastRenderedPageBreak/>
        <w:t>Introduction</w:t>
      </w:r>
      <w:bookmarkEnd w:id="0"/>
    </w:p>
    <w:p w:rsidR="00E80425" w:rsidRPr="00826C6C" w:rsidRDefault="00E80425" w:rsidP="00FB15C8">
      <w:pPr>
        <w:jc w:val="center"/>
        <w:rPr>
          <w:rFonts w:eastAsia="Times New Roman"/>
          <w:sz w:val="16"/>
          <w:szCs w:val="16"/>
        </w:rPr>
      </w:pPr>
    </w:p>
    <w:p w:rsidR="00DF4169" w:rsidRPr="00826C6C" w:rsidRDefault="00DF4169" w:rsidP="00DF4169">
      <w:pPr>
        <w:jc w:val="center"/>
        <w:rPr>
          <w:rFonts w:eastAsia="Times New Roman"/>
          <w:sz w:val="16"/>
          <w:szCs w:val="16"/>
        </w:rPr>
      </w:pPr>
    </w:p>
    <w:p w:rsidR="00DF4169" w:rsidRDefault="00DF4169" w:rsidP="00DF4169">
      <w:pPr>
        <w:rPr>
          <w:rFonts w:eastAsia="Times New Roman"/>
        </w:rPr>
      </w:pPr>
      <w:r w:rsidRPr="00AB74DB">
        <w:rPr>
          <w:rFonts w:eastAsia="Times New Roman"/>
        </w:rPr>
        <w:t>License Renewal (form</w:t>
      </w:r>
      <w:r w:rsidR="00992792">
        <w:rPr>
          <w:rFonts w:eastAsia="Times New Roman"/>
        </w:rPr>
        <w:t>er</w:t>
      </w:r>
      <w:r w:rsidRPr="00AB74DB">
        <w:rPr>
          <w:rFonts w:eastAsia="Times New Roman"/>
        </w:rPr>
        <w:t>ly Recertification) is applicable to all educators issued one or more Professional</w:t>
      </w:r>
      <w:r>
        <w:rPr>
          <w:rFonts w:eastAsia="Times New Roman"/>
        </w:rPr>
        <w:t xml:space="preserve"> level</w:t>
      </w:r>
      <w:r w:rsidRPr="00AB74DB">
        <w:rPr>
          <w:rFonts w:eastAsia="Times New Roman"/>
        </w:rPr>
        <w:t xml:space="preserve"> license</w:t>
      </w:r>
      <w:r>
        <w:rPr>
          <w:rFonts w:eastAsia="Times New Roman"/>
        </w:rPr>
        <w:t xml:space="preserve">s. </w:t>
      </w:r>
      <w:r w:rsidRPr="00AB74DB">
        <w:rPr>
          <w:rFonts w:eastAsia="Times New Roman"/>
        </w:rPr>
        <w:t xml:space="preserve">An educator who wants to </w:t>
      </w:r>
      <w:r>
        <w:rPr>
          <w:rFonts w:eastAsia="Times New Roman"/>
        </w:rPr>
        <w:t>keep their license current</w:t>
      </w:r>
      <w:r w:rsidRPr="00AB74DB">
        <w:rPr>
          <w:rFonts w:eastAsia="Times New Roman"/>
        </w:rPr>
        <w:t xml:space="preserve"> must renew </w:t>
      </w:r>
      <w:r>
        <w:rPr>
          <w:rFonts w:eastAsia="Times New Roman"/>
        </w:rPr>
        <w:t>the</w:t>
      </w:r>
      <w:r w:rsidRPr="00AB74DB">
        <w:rPr>
          <w:rFonts w:eastAsia="Times New Roman"/>
        </w:rPr>
        <w:t xml:space="preserve"> </w:t>
      </w:r>
      <w:r w:rsidR="00C050DD">
        <w:rPr>
          <w:rFonts w:eastAsia="Times New Roman"/>
        </w:rPr>
        <w:t>Primary area</w:t>
      </w:r>
      <w:r w:rsidRPr="00AB74DB">
        <w:rPr>
          <w:rFonts w:eastAsia="Times New Roman"/>
        </w:rPr>
        <w:t xml:space="preserve"> and</w:t>
      </w:r>
      <w:r>
        <w:rPr>
          <w:rFonts w:eastAsia="Times New Roman"/>
        </w:rPr>
        <w:t xml:space="preserve"> </w:t>
      </w:r>
      <w:r w:rsidR="00ED2A3D">
        <w:rPr>
          <w:rFonts w:eastAsia="Times New Roman"/>
        </w:rPr>
        <w:t xml:space="preserve">any </w:t>
      </w:r>
      <w:r w:rsidR="00ED2A3D" w:rsidRPr="00AB74DB">
        <w:rPr>
          <w:rFonts w:eastAsia="Times New Roman"/>
        </w:rPr>
        <w:t>Additional</w:t>
      </w:r>
      <w:r w:rsidRPr="00AB74DB">
        <w:rPr>
          <w:rFonts w:eastAsia="Times New Roman"/>
        </w:rPr>
        <w:t xml:space="preserve"> </w:t>
      </w:r>
      <w:r>
        <w:rPr>
          <w:rFonts w:eastAsia="Times New Roman"/>
        </w:rPr>
        <w:t xml:space="preserve">area </w:t>
      </w:r>
      <w:r w:rsidRPr="00AB74DB">
        <w:rPr>
          <w:rFonts w:eastAsia="Times New Roman"/>
        </w:rPr>
        <w:t>license</w:t>
      </w:r>
      <w:r>
        <w:rPr>
          <w:rFonts w:eastAsia="Times New Roman"/>
        </w:rPr>
        <w:t>s</w:t>
      </w:r>
      <w:r w:rsidRPr="00AB74DB">
        <w:rPr>
          <w:rFonts w:eastAsia="Times New Roman"/>
        </w:rPr>
        <w:t xml:space="preserve"> by their renewal date. Each Professional </w:t>
      </w:r>
      <w:r>
        <w:rPr>
          <w:rFonts w:eastAsia="Times New Roman"/>
        </w:rPr>
        <w:t xml:space="preserve">level </w:t>
      </w:r>
      <w:r w:rsidRPr="00AB74DB">
        <w:rPr>
          <w:rFonts w:eastAsia="Times New Roman"/>
        </w:rPr>
        <w:t>license will</w:t>
      </w:r>
      <w:r>
        <w:rPr>
          <w:rFonts w:eastAsia="Times New Roman"/>
        </w:rPr>
        <w:t xml:space="preserve"> become inactive</w:t>
      </w:r>
      <w:r w:rsidRPr="00AB74DB">
        <w:rPr>
          <w:rFonts w:eastAsia="Times New Roman"/>
        </w:rPr>
        <w:t xml:space="preserve"> five years from the</w:t>
      </w:r>
      <w:r>
        <w:rPr>
          <w:rFonts w:eastAsia="Times New Roman"/>
        </w:rPr>
        <w:t xml:space="preserve"> expected</w:t>
      </w:r>
      <w:r w:rsidRPr="00AB74DB">
        <w:rPr>
          <w:rFonts w:eastAsia="Times New Roman"/>
        </w:rPr>
        <w:t xml:space="preserve"> date of </w:t>
      </w:r>
      <w:r w:rsidR="002A52A0" w:rsidRPr="00AB74DB">
        <w:rPr>
          <w:rFonts w:eastAsia="Times New Roman"/>
        </w:rPr>
        <w:t>renewal</w:t>
      </w:r>
      <w:r w:rsidR="002A52A0">
        <w:rPr>
          <w:rFonts w:eastAsia="Times New Roman"/>
        </w:rPr>
        <w:t>. The</w:t>
      </w:r>
      <w:r>
        <w:rPr>
          <w:rFonts w:eastAsia="Times New Roman"/>
        </w:rPr>
        <w:t xml:space="preserve"> renewal date for each license can be found in the educator’s ELAR profile</w:t>
      </w:r>
      <w:r w:rsidRPr="00AB74DB">
        <w:rPr>
          <w:rFonts w:eastAsia="Times New Roman"/>
        </w:rPr>
        <w:t>.</w:t>
      </w:r>
    </w:p>
    <w:p w:rsidR="00DF4169" w:rsidRPr="00826C6C" w:rsidRDefault="00DF4169" w:rsidP="00DF4169">
      <w:pPr>
        <w:rPr>
          <w:rFonts w:eastAsia="Times New Roman"/>
          <w:sz w:val="16"/>
          <w:szCs w:val="16"/>
        </w:rPr>
      </w:pPr>
    </w:p>
    <w:p w:rsidR="00DF4169" w:rsidRPr="00AB74DB" w:rsidRDefault="00DF4169" w:rsidP="00DF4169">
      <w:pPr>
        <w:rPr>
          <w:rFonts w:eastAsia="Times New Roman"/>
        </w:rPr>
      </w:pPr>
      <w:r w:rsidRPr="00AB74DB">
        <w:rPr>
          <w:rFonts w:eastAsia="Times New Roman"/>
        </w:rPr>
        <w:t xml:space="preserve">The Education Reform Act </w:t>
      </w:r>
      <w:r>
        <w:rPr>
          <w:rFonts w:eastAsia="Times New Roman"/>
        </w:rPr>
        <w:t xml:space="preserve">of 1993 </w:t>
      </w:r>
      <w:r w:rsidRPr="00AB74DB">
        <w:rPr>
          <w:rFonts w:eastAsia="Times New Roman"/>
        </w:rPr>
        <w:t xml:space="preserve">called </w:t>
      </w:r>
      <w:r w:rsidRPr="00E316B0">
        <w:rPr>
          <w:rFonts w:eastAsia="Times New Roman"/>
          <w:color w:val="000000" w:themeColor="text1"/>
        </w:rPr>
        <w:t>for “</w:t>
      </w:r>
      <w:r w:rsidR="006902A0" w:rsidRPr="00E316B0">
        <w:rPr>
          <w:rFonts w:eastAsia="Times New Roman"/>
          <w:color w:val="000000" w:themeColor="text1"/>
        </w:rPr>
        <w:t>life time</w:t>
      </w:r>
      <w:r w:rsidR="00B21439" w:rsidRPr="00E316B0">
        <w:rPr>
          <w:rFonts w:eastAsia="Times New Roman"/>
          <w:color w:val="000000" w:themeColor="text1"/>
        </w:rPr>
        <w:t>”</w:t>
      </w:r>
      <w:r w:rsidR="006902A0" w:rsidRPr="00E316B0">
        <w:rPr>
          <w:rFonts w:eastAsia="Times New Roman"/>
          <w:color w:val="000000" w:themeColor="text1"/>
        </w:rPr>
        <w:t xml:space="preserve"> </w:t>
      </w:r>
      <w:r w:rsidR="00E316B0" w:rsidRPr="00E316B0">
        <w:rPr>
          <w:rFonts w:eastAsia="Times New Roman"/>
          <w:color w:val="000000" w:themeColor="text1"/>
        </w:rPr>
        <w:t>standard</w:t>
      </w:r>
      <w:r w:rsidR="00E316B0">
        <w:rPr>
          <w:rFonts w:eastAsia="Times New Roman"/>
        </w:rPr>
        <w:t xml:space="preserve"> </w:t>
      </w:r>
      <w:r w:rsidR="006902A0">
        <w:rPr>
          <w:rFonts w:eastAsia="Times New Roman"/>
        </w:rPr>
        <w:t>certificates</w:t>
      </w:r>
      <w:r w:rsidR="005527B9">
        <w:rPr>
          <w:rFonts w:eastAsia="Times New Roman"/>
        </w:rPr>
        <w:t xml:space="preserve"> (now Professional level</w:t>
      </w:r>
      <w:r w:rsidR="00B21439">
        <w:rPr>
          <w:rFonts w:eastAsia="Times New Roman"/>
        </w:rPr>
        <w:t xml:space="preserve"> licenses</w:t>
      </w:r>
      <w:r w:rsidR="005527B9">
        <w:rPr>
          <w:rFonts w:eastAsia="Times New Roman"/>
        </w:rPr>
        <w:t>)</w:t>
      </w:r>
      <w:r>
        <w:rPr>
          <w:rFonts w:eastAsia="Times New Roman"/>
        </w:rPr>
        <w:t xml:space="preserve">, </w:t>
      </w:r>
      <w:r w:rsidRPr="00AB74DB">
        <w:rPr>
          <w:rFonts w:eastAsia="Times New Roman"/>
        </w:rPr>
        <w:t>issued prior to October 1,</w:t>
      </w:r>
      <w:r>
        <w:rPr>
          <w:rFonts w:eastAsia="Times New Roman"/>
        </w:rPr>
        <w:t xml:space="preserve"> </w:t>
      </w:r>
      <w:r w:rsidRPr="00AB74DB">
        <w:rPr>
          <w:rFonts w:eastAsia="Times New Roman"/>
        </w:rPr>
        <w:t>1994</w:t>
      </w:r>
      <w:r w:rsidR="00992792">
        <w:rPr>
          <w:rFonts w:eastAsia="Times New Roman"/>
        </w:rPr>
        <w:t>,</w:t>
      </w:r>
      <w:r w:rsidRPr="00AB74DB">
        <w:rPr>
          <w:rFonts w:eastAsia="Times New Roman"/>
        </w:rPr>
        <w:t xml:space="preserve"> to remain valid </w:t>
      </w:r>
      <w:r w:rsidR="00992792">
        <w:rPr>
          <w:rFonts w:eastAsia="Times New Roman"/>
        </w:rPr>
        <w:t xml:space="preserve">only </w:t>
      </w:r>
      <w:r w:rsidRPr="00AB74DB">
        <w:rPr>
          <w:rFonts w:eastAsia="Times New Roman"/>
        </w:rPr>
        <w:t xml:space="preserve">until June 17, 1999.  By that date, all educators needed to </w:t>
      </w:r>
      <w:r>
        <w:rPr>
          <w:rFonts w:eastAsia="Times New Roman"/>
        </w:rPr>
        <w:t>recertify</w:t>
      </w:r>
      <w:r w:rsidRPr="00AB74DB">
        <w:rPr>
          <w:rFonts w:eastAsia="Times New Roman"/>
        </w:rPr>
        <w:t xml:space="preserve"> their standard certificate</w:t>
      </w:r>
      <w:r>
        <w:rPr>
          <w:rFonts w:eastAsia="Times New Roman"/>
        </w:rPr>
        <w:t>s</w:t>
      </w:r>
      <w:r w:rsidRPr="00AB74DB">
        <w:rPr>
          <w:rFonts w:eastAsia="Times New Roman"/>
        </w:rPr>
        <w:t xml:space="preserve"> in order for </w:t>
      </w:r>
      <w:r>
        <w:rPr>
          <w:rFonts w:eastAsia="Times New Roman"/>
        </w:rPr>
        <w:t xml:space="preserve">them </w:t>
      </w:r>
      <w:r w:rsidRPr="00AB74DB">
        <w:rPr>
          <w:rFonts w:eastAsia="Times New Roman"/>
        </w:rPr>
        <w:t xml:space="preserve">to remain active for employment. The License Renewal process is </w:t>
      </w:r>
      <w:r>
        <w:rPr>
          <w:rFonts w:eastAsia="Times New Roman"/>
        </w:rPr>
        <w:t xml:space="preserve">one of several </w:t>
      </w:r>
      <w:r w:rsidRPr="00AB74DB">
        <w:rPr>
          <w:rFonts w:eastAsia="Times New Roman"/>
        </w:rPr>
        <w:t xml:space="preserve">indicators that </w:t>
      </w:r>
      <w:r>
        <w:rPr>
          <w:rFonts w:eastAsia="Times New Roman"/>
        </w:rPr>
        <w:t xml:space="preserve">Massachusetts educators </w:t>
      </w:r>
      <w:r w:rsidRPr="00AB74DB">
        <w:rPr>
          <w:rFonts w:eastAsia="Times New Roman"/>
        </w:rPr>
        <w:t>are meeting the challenges mandated by the Education Reform Act</w:t>
      </w:r>
      <w:r>
        <w:rPr>
          <w:rFonts w:eastAsia="Times New Roman"/>
        </w:rPr>
        <w:t>.  E</w:t>
      </w:r>
      <w:r w:rsidRPr="00AB74DB">
        <w:rPr>
          <w:rFonts w:eastAsia="Times New Roman"/>
        </w:rPr>
        <w:t xml:space="preserve">ducators of the Commonwealth are continually improving their </w:t>
      </w:r>
      <w:r>
        <w:rPr>
          <w:rFonts w:eastAsia="Times New Roman"/>
        </w:rPr>
        <w:t xml:space="preserve">content </w:t>
      </w:r>
      <w:r w:rsidRPr="00AB74DB">
        <w:rPr>
          <w:rFonts w:eastAsia="Times New Roman"/>
        </w:rPr>
        <w:t xml:space="preserve">knowledge and </w:t>
      </w:r>
      <w:r>
        <w:rPr>
          <w:rFonts w:eastAsia="Times New Roman"/>
        </w:rPr>
        <w:t xml:space="preserve">professional </w:t>
      </w:r>
      <w:r w:rsidRPr="00AB74DB">
        <w:rPr>
          <w:rFonts w:eastAsia="Times New Roman"/>
        </w:rPr>
        <w:t>skills</w:t>
      </w:r>
      <w:r w:rsidR="001B5872">
        <w:rPr>
          <w:rFonts w:eastAsia="Times New Roman"/>
        </w:rPr>
        <w:t xml:space="preserve"> (pedagogy)</w:t>
      </w:r>
      <w:r w:rsidRPr="00AB74DB">
        <w:rPr>
          <w:rFonts w:eastAsia="Times New Roman"/>
        </w:rPr>
        <w:t xml:space="preserve"> through the implementation of well-planned professional development </w:t>
      </w:r>
      <w:r w:rsidR="00700C60">
        <w:rPr>
          <w:rFonts w:eastAsia="Times New Roman"/>
        </w:rPr>
        <w:t xml:space="preserve">(PD) </w:t>
      </w:r>
      <w:r w:rsidRPr="00AB74DB">
        <w:rPr>
          <w:rFonts w:eastAsia="Times New Roman"/>
        </w:rPr>
        <w:t>activities that include high</w:t>
      </w:r>
      <w:r w:rsidR="0094550E">
        <w:rPr>
          <w:rFonts w:eastAsia="Times New Roman"/>
        </w:rPr>
        <w:t>-</w:t>
      </w:r>
      <w:r w:rsidRPr="00AB74DB">
        <w:rPr>
          <w:rFonts w:eastAsia="Times New Roman"/>
        </w:rPr>
        <w:t>quality professional development training opportunities that address the needs of our growing student population, school communities</w:t>
      </w:r>
      <w:r>
        <w:rPr>
          <w:rFonts w:eastAsia="Times New Roman"/>
        </w:rPr>
        <w:t>,</w:t>
      </w:r>
      <w:r w:rsidRPr="00AB74DB">
        <w:rPr>
          <w:rFonts w:eastAsia="Times New Roman"/>
        </w:rPr>
        <w:t xml:space="preserve"> and the rapidly changing educational landscape.  </w:t>
      </w:r>
    </w:p>
    <w:p w:rsidR="00DF4169" w:rsidRPr="00826C6C" w:rsidRDefault="00DF4169" w:rsidP="00DF4169">
      <w:pPr>
        <w:rPr>
          <w:rFonts w:eastAsia="Times New Roman"/>
          <w:sz w:val="16"/>
          <w:szCs w:val="16"/>
        </w:rPr>
      </w:pPr>
    </w:p>
    <w:p w:rsidR="00DF4169" w:rsidRPr="00AB74DB" w:rsidRDefault="0095397A" w:rsidP="00DF4169">
      <w:pPr>
        <w:rPr>
          <w:rFonts w:eastAsia="Times New Roman"/>
        </w:rPr>
      </w:pPr>
      <w:r>
        <w:rPr>
          <w:rFonts w:eastAsia="Times New Roman"/>
        </w:rPr>
        <w:t>O</w:t>
      </w:r>
      <w:r w:rsidR="00DF4169">
        <w:rPr>
          <w:rFonts w:eastAsia="Times New Roman"/>
        </w:rPr>
        <w:t>n</w:t>
      </w:r>
      <w:r w:rsidR="00DF4169" w:rsidRPr="00AB74DB">
        <w:rPr>
          <w:rFonts w:eastAsia="Times New Roman"/>
        </w:rPr>
        <w:t xml:space="preserve"> June 26, 2012, the Commonwealth’s license renewal regulations </w:t>
      </w:r>
      <w:r w:rsidR="00DF4169">
        <w:rPr>
          <w:rFonts w:eastAsia="Times New Roman"/>
        </w:rPr>
        <w:t>were</w:t>
      </w:r>
      <w:r w:rsidR="00DF4169" w:rsidRPr="00AB74DB">
        <w:rPr>
          <w:rFonts w:eastAsia="Times New Roman"/>
        </w:rPr>
        <w:t xml:space="preserve"> amended and approved by the Board of Elementary and Secondary Education to reflect our mission to address these needs and changes.  With </w:t>
      </w:r>
      <w:r w:rsidR="00DF4169">
        <w:rPr>
          <w:rFonts w:eastAsia="Times New Roman"/>
        </w:rPr>
        <w:t>the</w:t>
      </w:r>
      <w:r w:rsidR="00DF4169" w:rsidRPr="00AB74DB">
        <w:rPr>
          <w:rFonts w:eastAsia="Times New Roman"/>
        </w:rPr>
        <w:t xml:space="preserve"> growing number of English </w:t>
      </w:r>
      <w:r w:rsidR="00DF4169">
        <w:rPr>
          <w:rFonts w:eastAsia="Times New Roman"/>
        </w:rPr>
        <w:t>L</w:t>
      </w:r>
      <w:r w:rsidR="00DF4169" w:rsidRPr="00AB74DB">
        <w:rPr>
          <w:rFonts w:eastAsia="Times New Roman"/>
        </w:rPr>
        <w:t xml:space="preserve">anguage </w:t>
      </w:r>
      <w:r w:rsidR="00DF4169">
        <w:rPr>
          <w:rFonts w:eastAsia="Times New Roman"/>
        </w:rPr>
        <w:t>Le</w:t>
      </w:r>
      <w:r w:rsidR="00DF4169" w:rsidRPr="00AB74DB">
        <w:rPr>
          <w:rFonts w:eastAsia="Times New Roman"/>
        </w:rPr>
        <w:t xml:space="preserve">arners (ELLs), the Department’s Rethinking Equity in the Teaching of English Language Learners </w:t>
      </w:r>
      <w:r w:rsidR="00DF4169">
        <w:rPr>
          <w:rFonts w:eastAsia="Times New Roman"/>
        </w:rPr>
        <w:t>(</w:t>
      </w:r>
      <w:r w:rsidR="00DF4169" w:rsidRPr="00AB74DB">
        <w:rPr>
          <w:rFonts w:eastAsia="Times New Roman"/>
        </w:rPr>
        <w:t>RETELL</w:t>
      </w:r>
      <w:r w:rsidR="00DF4169">
        <w:rPr>
          <w:rFonts w:eastAsia="Times New Roman"/>
        </w:rPr>
        <w:t>)</w:t>
      </w:r>
      <w:r w:rsidR="00DF4169" w:rsidRPr="00AB74DB">
        <w:rPr>
          <w:rFonts w:eastAsia="Times New Roman"/>
        </w:rPr>
        <w:t xml:space="preserve"> initiative has successfully brought educators together with an approach to address the persistent gap in academic proficiency experienced by ELLs. To date, </w:t>
      </w:r>
      <w:r w:rsidR="00DF4169">
        <w:rPr>
          <w:rFonts w:eastAsia="Times New Roman"/>
        </w:rPr>
        <w:t>thousands</w:t>
      </w:r>
      <w:r w:rsidR="00DF4169" w:rsidRPr="00AB74DB">
        <w:rPr>
          <w:rFonts w:eastAsia="Times New Roman"/>
        </w:rPr>
        <w:t xml:space="preserve"> of educators have successfully completed training and licensure requirements for the Sheltered English Immersion (SEI) Endorsement, which core academic teachers of ELLs</w:t>
      </w:r>
      <w:r w:rsidR="0094550E">
        <w:rPr>
          <w:rFonts w:eastAsia="Times New Roman"/>
        </w:rPr>
        <w:t xml:space="preserve"> and</w:t>
      </w:r>
      <w:r w:rsidR="00ED2A3D">
        <w:rPr>
          <w:rFonts w:eastAsia="Times New Roman"/>
        </w:rPr>
        <w:t xml:space="preserve"> </w:t>
      </w:r>
      <w:r w:rsidR="00ED2A3D" w:rsidRPr="00AB74DB">
        <w:rPr>
          <w:rFonts w:eastAsia="Times New Roman"/>
        </w:rPr>
        <w:t>principals</w:t>
      </w:r>
      <w:r w:rsidR="00DF4169" w:rsidRPr="00AB74DB">
        <w:rPr>
          <w:rFonts w:eastAsia="Times New Roman"/>
        </w:rPr>
        <w:t xml:space="preserve">/assistant principals and supervisors/directors who supervise or evaluate such teachersmust obtain. </w:t>
      </w:r>
    </w:p>
    <w:p w:rsidR="00DF4169" w:rsidRPr="00826C6C" w:rsidRDefault="00DF4169" w:rsidP="00DF4169">
      <w:pPr>
        <w:rPr>
          <w:rFonts w:eastAsia="Times New Roman"/>
          <w:sz w:val="16"/>
          <w:szCs w:val="16"/>
        </w:rPr>
      </w:pPr>
    </w:p>
    <w:p w:rsidR="00DF4169" w:rsidRPr="00AB74DB" w:rsidRDefault="00DF4169" w:rsidP="00DF4169">
      <w:pPr>
        <w:rPr>
          <w:rFonts w:eastAsia="Times New Roman"/>
        </w:rPr>
      </w:pPr>
      <w:r w:rsidRPr="00AB74DB">
        <w:rPr>
          <w:rFonts w:eastAsia="Times New Roman"/>
        </w:rPr>
        <w:t>Although every educator is not required to obtain the SEI Endo</w:t>
      </w:r>
      <w:r>
        <w:rPr>
          <w:rFonts w:eastAsia="Times New Roman"/>
        </w:rPr>
        <w:t xml:space="preserve">rsement, </w:t>
      </w:r>
      <w:r w:rsidRPr="00AB74DB">
        <w:rPr>
          <w:rFonts w:eastAsia="Times New Roman"/>
        </w:rPr>
        <w:t xml:space="preserve">all educators renewing </w:t>
      </w:r>
      <w:r>
        <w:rPr>
          <w:rFonts w:eastAsia="Times New Roman"/>
        </w:rPr>
        <w:t xml:space="preserve">their </w:t>
      </w:r>
      <w:r w:rsidR="00C050DD">
        <w:rPr>
          <w:rFonts w:eastAsia="Times New Roman"/>
        </w:rPr>
        <w:t>Primary area</w:t>
      </w:r>
      <w:r w:rsidRPr="00AB74DB">
        <w:rPr>
          <w:rFonts w:eastAsia="Times New Roman"/>
        </w:rPr>
        <w:t xml:space="preserve"> must participate in professional development that provides at least 15 PDPs in </w:t>
      </w:r>
      <w:r>
        <w:rPr>
          <w:rFonts w:eastAsia="Times New Roman"/>
        </w:rPr>
        <w:t>SEI or English as a Second Language (ESL)</w:t>
      </w:r>
      <w:r w:rsidRPr="00AB74DB">
        <w:rPr>
          <w:rFonts w:eastAsia="Times New Roman"/>
        </w:rPr>
        <w:t xml:space="preserve"> and at least 15 PDPs related to training in strategies for effective schooling for students with disabilities and instruction of students with diverse learning styles</w:t>
      </w:r>
      <w:r>
        <w:rPr>
          <w:rFonts w:eastAsia="Times New Roman"/>
        </w:rPr>
        <w:t xml:space="preserve">. Requiring professional development in these two areas helps </w:t>
      </w:r>
      <w:r w:rsidRPr="00AB74DB">
        <w:rPr>
          <w:rFonts w:eastAsia="Times New Roman"/>
        </w:rPr>
        <w:t xml:space="preserve">to </w:t>
      </w:r>
      <w:r>
        <w:rPr>
          <w:rFonts w:eastAsia="Times New Roman"/>
        </w:rPr>
        <w:t xml:space="preserve">ensure that all of our educators are </w:t>
      </w:r>
      <w:r w:rsidRPr="00AB74DB">
        <w:rPr>
          <w:rFonts w:eastAsia="Times New Roman"/>
        </w:rPr>
        <w:t>equipped and well prepared to provide the necessary learning tools for our ever</w:t>
      </w:r>
      <w:r w:rsidR="0094550E">
        <w:rPr>
          <w:rFonts w:eastAsia="Times New Roman"/>
        </w:rPr>
        <w:t>-</w:t>
      </w:r>
      <w:r w:rsidRPr="00AB74DB">
        <w:rPr>
          <w:rFonts w:eastAsia="Times New Roman"/>
        </w:rPr>
        <w:t>changing student population.</w:t>
      </w:r>
    </w:p>
    <w:p w:rsidR="00DF4169" w:rsidRPr="00826C6C" w:rsidRDefault="00DF4169" w:rsidP="00DF4169">
      <w:pPr>
        <w:rPr>
          <w:rFonts w:eastAsia="Times New Roman"/>
          <w:sz w:val="16"/>
          <w:szCs w:val="16"/>
        </w:rPr>
      </w:pPr>
    </w:p>
    <w:p w:rsidR="002A1B2C" w:rsidRDefault="002A1B2C" w:rsidP="002A1B2C">
      <w:r>
        <w:t>Thank you for your perseverance in pursuing high</w:t>
      </w:r>
      <w:r w:rsidR="006E2CE7">
        <w:t>-</w:t>
      </w:r>
      <w:r>
        <w:t>quality professional development.</w:t>
      </w:r>
      <w:r w:rsidR="001C3FD4">
        <w:t xml:space="preserve"> </w:t>
      </w:r>
      <w:r w:rsidR="00D6048A">
        <w:t>We hope that this publication</w:t>
      </w:r>
      <w:r w:rsidR="00246101" w:rsidRPr="00246101">
        <w:rPr>
          <w:i/>
        </w:rPr>
        <w:t xml:space="preserve"> </w:t>
      </w:r>
      <w:r w:rsidR="00D6048A">
        <w:t>is informative and helps you explore new and different ways to plan your professional development activities</w:t>
      </w:r>
      <w:r w:rsidR="001C3FD4">
        <w:t xml:space="preserve"> as you continue your journey in a community of life-long learning.</w:t>
      </w:r>
    </w:p>
    <w:p w:rsidR="002A1B2C" w:rsidRDefault="002A1B2C" w:rsidP="002A1B2C"/>
    <w:p w:rsidR="00045F72" w:rsidRDefault="00632476" w:rsidP="00ED2A3D">
      <w:pPr>
        <w:sectPr w:rsidR="00045F72" w:rsidSect="00045F72">
          <w:footerReference w:type="default" r:id="rId19"/>
          <w:pgSz w:w="12240" w:h="15840"/>
          <w:pgMar w:top="864" w:right="1008" w:bottom="1008" w:left="864" w:header="432" w:footer="432" w:gutter="0"/>
          <w:pgNumType w:start="1"/>
          <w:cols w:space="720"/>
          <w:docGrid w:linePitch="299"/>
        </w:sectPr>
      </w:pPr>
      <w:r>
        <w:rPr>
          <w:noProof/>
        </w:rPr>
        <w:drawing>
          <wp:anchor distT="0" distB="0" distL="114300" distR="114300" simplePos="0" relativeHeight="251742208" behindDoc="0" locked="0" layoutInCell="1" allowOverlap="1">
            <wp:simplePos x="0" y="0"/>
            <wp:positionH relativeFrom="column">
              <wp:posOffset>2318385</wp:posOffset>
            </wp:positionH>
            <wp:positionV relativeFrom="paragraph">
              <wp:posOffset>223520</wp:posOffset>
            </wp:positionV>
            <wp:extent cx="2005330" cy="2039620"/>
            <wp:effectExtent l="361950" t="228600" r="375920" b="189230"/>
            <wp:wrapSquare wrapText="bothSides"/>
            <wp:docPr id="5" name="Picture 18" descr="Teacher standing in front of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810336_jpg.jpg"/>
                    <pic:cNvPicPr/>
                  </pic:nvPicPr>
                  <pic:blipFill>
                    <a:blip r:embed="rId20" cstate="print"/>
                    <a:stretch>
                      <a:fillRect/>
                    </a:stretch>
                  </pic:blipFill>
                  <pic:spPr>
                    <a:xfrm>
                      <a:off x="0" y="0"/>
                      <a:ext cx="2005330" cy="20396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t xml:space="preserve"> </w:t>
      </w:r>
    </w:p>
    <w:p w:rsidR="00E80425" w:rsidRPr="00ED2A3D" w:rsidRDefault="00BA5D63" w:rsidP="00ED2A3D">
      <w:pPr>
        <w:pStyle w:val="Heading1"/>
        <w:pBdr>
          <w:top w:val="single" w:sz="18" w:space="1" w:color="244061" w:themeColor="accent1" w:themeShade="80"/>
          <w:bottom w:val="single" w:sz="18" w:space="1" w:color="244061" w:themeColor="accent1" w:themeShade="80"/>
        </w:pBdr>
        <w:spacing w:after="240"/>
        <w:rPr>
          <w:rFonts w:eastAsia="Times New Roman"/>
          <w:color w:val="244061" w:themeColor="accent1" w:themeShade="80"/>
          <w:sz w:val="16"/>
          <w:szCs w:val="16"/>
        </w:rPr>
      </w:pPr>
      <w:bookmarkStart w:id="1" w:name="_Toc480817407"/>
      <w:r w:rsidRPr="00ED2A3D">
        <w:rPr>
          <w:color w:val="244061" w:themeColor="accent1" w:themeShade="80"/>
        </w:rPr>
        <w:lastRenderedPageBreak/>
        <w:t>Definitions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48"/>
      </w:tblGrid>
      <w:tr w:rsidR="00BA5D63" w:rsidTr="00992792">
        <w:trPr>
          <w:trHeight w:val="576"/>
        </w:trPr>
        <w:tc>
          <w:tcPr>
            <w:tcW w:w="10548" w:type="dxa"/>
            <w:shd w:val="clear" w:color="auto" w:fill="auto"/>
          </w:tcPr>
          <w:p w:rsidR="00BA5D63" w:rsidRPr="00A75173" w:rsidRDefault="00BA5D63" w:rsidP="00992792">
            <w:pPr>
              <w:rPr>
                <w:b/>
              </w:rPr>
            </w:pPr>
            <w:r w:rsidRPr="002A52A0">
              <w:rPr>
                <w:b/>
                <w:color w:val="244061" w:themeColor="accent1" w:themeShade="80"/>
              </w:rPr>
              <w:t>Additional Area License:</w:t>
            </w:r>
            <w:r w:rsidRPr="00A75173">
              <w:rPr>
                <w:b/>
              </w:rPr>
              <w:t xml:space="preserve"> </w:t>
            </w:r>
            <w:r w:rsidRPr="00A75173">
              <w:t>All other Professional</w:t>
            </w:r>
            <w:r w:rsidRPr="00A75173">
              <w:rPr>
                <w:color w:val="000000" w:themeColor="text1"/>
              </w:rPr>
              <w:t xml:space="preserve"> level</w:t>
            </w:r>
            <w:r w:rsidRPr="00A75173">
              <w:t xml:space="preserve"> licenses, other than the </w:t>
            </w:r>
            <w:r w:rsidR="00C050DD">
              <w:t>Primary area</w:t>
            </w:r>
            <w:r w:rsidRPr="00A75173">
              <w:t>, with a renewal</w:t>
            </w:r>
            <w:r w:rsidR="0094550E">
              <w:t>/</w:t>
            </w:r>
            <w:r w:rsidRPr="00A75173">
              <w:t>expiration date.</w:t>
            </w:r>
          </w:p>
        </w:tc>
      </w:tr>
      <w:tr w:rsidR="00BA5D63" w:rsidTr="00992792">
        <w:trPr>
          <w:trHeight w:val="810"/>
        </w:trPr>
        <w:tc>
          <w:tcPr>
            <w:tcW w:w="10548" w:type="dxa"/>
            <w:shd w:val="clear" w:color="auto" w:fill="auto"/>
          </w:tcPr>
          <w:p w:rsidR="00BA5D63" w:rsidRPr="00A75173" w:rsidRDefault="00BA5D63" w:rsidP="00992792">
            <w:pPr>
              <w:spacing w:before="240"/>
            </w:pPr>
            <w:r w:rsidRPr="002A52A0">
              <w:rPr>
                <w:b/>
                <w:color w:val="244061" w:themeColor="accent1" w:themeShade="80"/>
              </w:rPr>
              <w:t>Building Administrator:</w:t>
            </w:r>
            <w:r w:rsidRPr="00A75173">
              <w:t xml:space="preserve">  For SEI purposes, educators with possession of a </w:t>
            </w:r>
            <w:r w:rsidR="0094550E">
              <w:t>P</w:t>
            </w:r>
            <w:r w:rsidRPr="00A75173">
              <w:t>rincipal/</w:t>
            </w:r>
            <w:r w:rsidR="0094550E">
              <w:t>A</w:t>
            </w:r>
            <w:r w:rsidRPr="00A75173">
              <w:t xml:space="preserve">ssistant </w:t>
            </w:r>
            <w:r w:rsidR="0094550E">
              <w:t>P</w:t>
            </w:r>
            <w:r w:rsidRPr="00A75173">
              <w:t xml:space="preserve">rincipal, and/or </w:t>
            </w:r>
            <w:r w:rsidR="0094550E">
              <w:t>S</w:t>
            </w:r>
            <w:r w:rsidRPr="00A75173">
              <w:t>upervisor/</w:t>
            </w:r>
            <w:r w:rsidR="0094550E">
              <w:t>D</w:t>
            </w:r>
            <w:r w:rsidRPr="00A75173">
              <w:t>irector license who supervise or evaluate one or more core academic teacher of English Language Learners (ELLs).</w:t>
            </w:r>
          </w:p>
        </w:tc>
      </w:tr>
      <w:tr w:rsidR="00BA5D63" w:rsidTr="00992792">
        <w:trPr>
          <w:trHeight w:val="630"/>
        </w:trPr>
        <w:tc>
          <w:tcPr>
            <w:tcW w:w="10548" w:type="dxa"/>
            <w:shd w:val="clear" w:color="auto" w:fill="auto"/>
          </w:tcPr>
          <w:p w:rsidR="00246101" w:rsidRDefault="00BA5D63" w:rsidP="00246101">
            <w:pPr>
              <w:spacing w:before="240"/>
              <w:rPr>
                <w:rFonts w:eastAsia="Century Schoolbook"/>
                <w:b/>
                <w:i/>
                <w:sz w:val="48"/>
                <w:szCs w:val="48"/>
              </w:rPr>
            </w:pPr>
            <w:r w:rsidRPr="002A52A0">
              <w:rPr>
                <w:b/>
                <w:color w:val="244061" w:themeColor="accent1" w:themeShade="80"/>
              </w:rPr>
              <w:t>Bundling:</w:t>
            </w:r>
            <w:r w:rsidRPr="00A75173">
              <w:rPr>
                <w:b/>
              </w:rPr>
              <w:t xml:space="preserve"> </w:t>
            </w:r>
            <w:r w:rsidRPr="00A75173">
              <w:t>The process of combining/</w:t>
            </w:r>
            <w:r w:rsidR="00700C60" w:rsidRPr="00A75173">
              <w:t>grouping</w:t>
            </w:r>
            <w:r w:rsidR="00700C60">
              <w:t xml:space="preserve"> </w:t>
            </w:r>
            <w:r w:rsidR="008315BF">
              <w:t xml:space="preserve">a series of </w:t>
            </w:r>
            <w:r w:rsidR="00395E65">
              <w:t xml:space="preserve">PD </w:t>
            </w:r>
            <w:r w:rsidR="008315BF">
              <w:t>sessions/worksho</w:t>
            </w:r>
            <w:r w:rsidR="00BC6B0F">
              <w:t>ps on the same or similar topic</w:t>
            </w:r>
            <w:r w:rsidRPr="00A75173">
              <w:t xml:space="preserve"> to ensure that the total in that required subject area</w:t>
            </w:r>
            <w:r w:rsidR="004369CD" w:rsidRPr="00A75173">
              <w:t xml:space="preserve"> topic</w:t>
            </w:r>
            <w:r w:rsidRPr="00A75173">
              <w:t xml:space="preserve"> meets or exceeds 10 or more </w:t>
            </w:r>
            <w:r w:rsidR="00843E23">
              <w:t>contact</w:t>
            </w:r>
            <w:r w:rsidRPr="00A75173">
              <w:t xml:space="preserve"> hours.</w:t>
            </w:r>
          </w:p>
        </w:tc>
      </w:tr>
      <w:tr w:rsidR="00BA5D63" w:rsidTr="00992792">
        <w:trPr>
          <w:trHeight w:val="810"/>
        </w:trPr>
        <w:tc>
          <w:tcPr>
            <w:tcW w:w="10548" w:type="dxa"/>
            <w:shd w:val="clear" w:color="auto" w:fill="auto"/>
          </w:tcPr>
          <w:p w:rsidR="00BA5D63" w:rsidRPr="00A75173" w:rsidRDefault="00BA5D63" w:rsidP="00992792">
            <w:pPr>
              <w:spacing w:before="240"/>
              <w:rPr>
                <w:b/>
              </w:rPr>
            </w:pPr>
            <w:r w:rsidRPr="002A52A0">
              <w:rPr>
                <w:b/>
                <w:color w:val="244061" w:themeColor="accent1" w:themeShade="80"/>
              </w:rPr>
              <w:t>Cohort Year:</w:t>
            </w:r>
            <w:r w:rsidRPr="00A75173">
              <w:rPr>
                <w:b/>
              </w:rPr>
              <w:t xml:space="preserve"> </w:t>
            </w:r>
            <w:r w:rsidRPr="00A75173">
              <w:t>The academic school years that f</w:t>
            </w:r>
            <w:r w:rsidR="001B5872">
              <w:t>a</w:t>
            </w:r>
            <w:r w:rsidRPr="00A75173">
              <w:t xml:space="preserve">ll between June 2012 and August 31, </w:t>
            </w:r>
            <w:r w:rsidR="004411B3" w:rsidRPr="00A75173">
              <w:t xml:space="preserve">2017 </w:t>
            </w:r>
            <w:r w:rsidRPr="00A75173">
              <w:t xml:space="preserve">in which </w:t>
            </w:r>
            <w:r w:rsidR="00BC67B4">
              <w:t>state</w:t>
            </w:r>
            <w:r w:rsidR="0094550E">
              <w:t>-</w:t>
            </w:r>
            <w:r w:rsidR="00BC67B4">
              <w:t>offered no-cost courses</w:t>
            </w:r>
            <w:r w:rsidRPr="00A75173">
              <w:t xml:space="preserve"> provide training to core academic educators who </w:t>
            </w:r>
            <w:r w:rsidR="001B5872">
              <w:t>are</w:t>
            </w:r>
            <w:r w:rsidR="001B5872" w:rsidRPr="00A75173">
              <w:t xml:space="preserve"> </w:t>
            </w:r>
            <w:r w:rsidRPr="00A75173">
              <w:t>assigned one or more ELL students during the district</w:t>
            </w:r>
            <w:r w:rsidR="0094550E">
              <w:t>’</w:t>
            </w:r>
            <w:r w:rsidRPr="00A75173">
              <w:t>s training window.</w:t>
            </w:r>
          </w:p>
        </w:tc>
      </w:tr>
      <w:tr w:rsidR="00BA5D63" w:rsidTr="00992792">
        <w:trPr>
          <w:trHeight w:val="2430"/>
        </w:trPr>
        <w:tc>
          <w:tcPr>
            <w:tcW w:w="10548" w:type="dxa"/>
            <w:shd w:val="clear" w:color="auto" w:fill="auto"/>
          </w:tcPr>
          <w:p w:rsidR="00BA5D63" w:rsidRPr="00A75173" w:rsidRDefault="00BA5D63" w:rsidP="00992792">
            <w:pPr>
              <w:spacing w:before="240"/>
              <w:rPr>
                <w:bCs/>
              </w:rPr>
            </w:pPr>
            <w:r w:rsidRPr="002A52A0">
              <w:rPr>
                <w:b/>
                <w:bCs/>
                <w:color w:val="244061" w:themeColor="accent1" w:themeShade="80"/>
              </w:rPr>
              <w:t>Content Area:</w:t>
            </w:r>
            <w:r w:rsidRPr="00A75173">
              <w:rPr>
                <w:b/>
                <w:bCs/>
              </w:rPr>
              <w:t xml:space="preserve"> </w:t>
            </w:r>
            <w:r w:rsidRPr="00A75173">
              <w:rPr>
                <w:bCs/>
              </w:rPr>
              <w:t>The academic discipline or subject matter knowledge of an educator license as noted in 603 CMR 7.00,</w:t>
            </w:r>
            <w:r w:rsidRPr="00A75173">
              <w:rPr>
                <w:b/>
                <w:bCs/>
              </w:rPr>
              <w:t xml:space="preserve"> </w:t>
            </w:r>
            <w:hyperlink r:id="rId21" w:history="1">
              <w:r w:rsidRPr="00A75173">
                <w:rPr>
                  <w:rStyle w:val="Hyperlink"/>
                </w:rPr>
                <w:t>Regulations for Educator Licensure and Preparation Program Approval</w:t>
              </w:r>
            </w:hyperlink>
            <w:r w:rsidRPr="00A75173">
              <w:t>.</w:t>
            </w:r>
            <w:r w:rsidRPr="00A75173">
              <w:rPr>
                <w:bCs/>
              </w:rPr>
              <w:t xml:space="preserve"> </w:t>
            </w:r>
          </w:p>
          <w:p w:rsidR="001B66AE" w:rsidRPr="00C64392" w:rsidRDefault="004411B3" w:rsidP="00992792">
            <w:pPr>
              <w:rPr>
                <w:bCs/>
                <w:u w:val="single"/>
              </w:rPr>
            </w:pPr>
            <w:r w:rsidRPr="00C64392">
              <w:rPr>
                <w:bCs/>
                <w:u w:val="single"/>
              </w:rPr>
              <w:t>Section:</w:t>
            </w:r>
          </w:p>
          <w:p w:rsidR="00CE03C7" w:rsidRPr="00A75173" w:rsidRDefault="00CE03C7" w:rsidP="00992792">
            <w:pPr>
              <w:rPr>
                <w:bCs/>
              </w:rPr>
            </w:pPr>
            <w:r w:rsidRPr="00A75173">
              <w:rPr>
                <w:bCs/>
              </w:rPr>
              <w:t>7.06:  Subject Matter Knowledge Requirements for Teachers</w:t>
            </w:r>
          </w:p>
          <w:p w:rsidR="00CE03C7" w:rsidRPr="00A75173" w:rsidRDefault="00CE03C7" w:rsidP="00992792">
            <w:pPr>
              <w:rPr>
                <w:bCs/>
              </w:rPr>
            </w:pPr>
            <w:r w:rsidRPr="00A75173">
              <w:rPr>
                <w:bCs/>
              </w:rPr>
              <w:t>7.07:  Special Teacher Licenses</w:t>
            </w:r>
          </w:p>
          <w:p w:rsidR="00CE03C7" w:rsidRPr="00A75173" w:rsidRDefault="00CE03C7" w:rsidP="00992792">
            <w:pPr>
              <w:rPr>
                <w:bCs/>
              </w:rPr>
            </w:pPr>
            <w:r w:rsidRPr="00A75173">
              <w:rPr>
                <w:bCs/>
              </w:rPr>
              <w:t>7.09:  Licenses and Routes for Administrators</w:t>
            </w:r>
          </w:p>
          <w:p w:rsidR="00CE03C7" w:rsidRPr="00A75173" w:rsidRDefault="00CE03C7" w:rsidP="00992792">
            <w:pPr>
              <w:rPr>
                <w:bCs/>
              </w:rPr>
            </w:pPr>
            <w:r w:rsidRPr="00A75173">
              <w:rPr>
                <w:bCs/>
              </w:rPr>
              <w:t xml:space="preserve">7.10:  Professional </w:t>
            </w:r>
            <w:r w:rsidR="00F72FC0" w:rsidRPr="00A75173">
              <w:rPr>
                <w:bCs/>
              </w:rPr>
              <w:t>Standards for Administrative Leadership</w:t>
            </w:r>
          </w:p>
          <w:p w:rsidR="00BA5D63" w:rsidRPr="00A75173" w:rsidRDefault="00F72FC0" w:rsidP="00992792">
            <w:pPr>
              <w:rPr>
                <w:b/>
                <w:bCs/>
              </w:rPr>
            </w:pPr>
            <w:r w:rsidRPr="00A75173">
              <w:rPr>
                <w:bCs/>
              </w:rPr>
              <w:t>7.11: Professional Support Personnel Licenses</w:t>
            </w:r>
          </w:p>
        </w:tc>
      </w:tr>
      <w:tr w:rsidR="00BA5D63" w:rsidTr="00992792">
        <w:trPr>
          <w:trHeight w:val="864"/>
        </w:trPr>
        <w:tc>
          <w:tcPr>
            <w:tcW w:w="10548" w:type="dxa"/>
            <w:shd w:val="clear" w:color="auto" w:fill="auto"/>
          </w:tcPr>
          <w:p w:rsidR="00BA5D63" w:rsidRPr="00A75173" w:rsidRDefault="00BA5D63" w:rsidP="00992792">
            <w:pPr>
              <w:spacing w:before="240"/>
              <w:rPr>
                <w:b/>
              </w:rPr>
            </w:pPr>
            <w:r w:rsidRPr="002A52A0">
              <w:rPr>
                <w:b/>
                <w:bCs/>
                <w:color w:val="244061" w:themeColor="accent1" w:themeShade="80"/>
              </w:rPr>
              <w:t>Continuing Education Unit (CEU):</w:t>
            </w:r>
            <w:r w:rsidRPr="00A75173">
              <w:rPr>
                <w:b/>
              </w:rPr>
              <w:t xml:space="preserve"> </w:t>
            </w:r>
            <w:r w:rsidRPr="00A75173">
              <w:t>A unit of measurement of professional development activities that meet</w:t>
            </w:r>
            <w:r w:rsidR="0094550E">
              <w:t>s</w:t>
            </w:r>
            <w:r w:rsidR="00992792">
              <w:t xml:space="preserve"> </w:t>
            </w:r>
            <w:r w:rsidRPr="00A75173">
              <w:t>the requirements of the International Association for Continuing Education and Training (IACET).  One continuing education unit is equivalent to ten PDPs.</w:t>
            </w:r>
          </w:p>
        </w:tc>
      </w:tr>
      <w:tr w:rsidR="00BA5D63" w:rsidTr="00992792">
        <w:trPr>
          <w:trHeight w:val="1476"/>
        </w:trPr>
        <w:tc>
          <w:tcPr>
            <w:tcW w:w="10548" w:type="dxa"/>
            <w:shd w:val="clear" w:color="auto" w:fill="auto"/>
          </w:tcPr>
          <w:p w:rsidR="00BA5D63" w:rsidRPr="00A75173" w:rsidRDefault="00BA5D63" w:rsidP="00992792">
            <w:pPr>
              <w:spacing w:before="240"/>
              <w:rPr>
                <w:b/>
              </w:rPr>
            </w:pPr>
            <w:r w:rsidRPr="002A52A0">
              <w:rPr>
                <w:b/>
                <w:bCs/>
                <w:color w:val="244061" w:themeColor="accent1" w:themeShade="80"/>
              </w:rPr>
              <w:t>Core Academic Educators</w:t>
            </w:r>
            <w:r w:rsidRPr="002A52A0">
              <w:rPr>
                <w:b/>
                <w:color w:val="244061" w:themeColor="accent1" w:themeShade="80"/>
              </w:rPr>
              <w:t>:</w:t>
            </w:r>
            <w:r w:rsidRPr="00A75173">
              <w:rPr>
                <w:b/>
              </w:rPr>
              <w:t xml:space="preserve"> </w:t>
            </w:r>
            <w:r w:rsidRPr="00A75173">
              <w:t>For purposes of sheltered English immersion</w:t>
            </w:r>
            <w:r w:rsidR="006A1B84" w:rsidRPr="00A75173">
              <w:t xml:space="preserve"> (SEI)</w:t>
            </w:r>
            <w:r w:rsidRPr="00A75173">
              <w:t xml:space="preserve"> instruction, core academic teachers are: early childhood and elementary teachers, teachers of students with moderate disabilities, teachers of severe disabilities, and teachers of the following academic subjects: English, reading or language arts, mathematics, science, civics and government, economics, history,  </w:t>
            </w:r>
            <w:r w:rsidR="0094550E">
              <w:t xml:space="preserve">and </w:t>
            </w:r>
            <w:r w:rsidRPr="00A75173">
              <w:t>geography. Principals/assistant principals and supervisors/directors who supervise or evaluate core academic teachers are also considered core academic educators.</w:t>
            </w:r>
          </w:p>
        </w:tc>
      </w:tr>
      <w:tr w:rsidR="00BA5D63" w:rsidTr="00992792">
        <w:trPr>
          <w:trHeight w:val="216"/>
        </w:trPr>
        <w:tc>
          <w:tcPr>
            <w:tcW w:w="10548" w:type="dxa"/>
            <w:shd w:val="clear" w:color="auto" w:fill="auto"/>
          </w:tcPr>
          <w:p w:rsidR="00BA5D63" w:rsidRPr="00A75173" w:rsidRDefault="00BA5D63" w:rsidP="00992792">
            <w:pPr>
              <w:spacing w:before="240"/>
              <w:rPr>
                <w:b/>
              </w:rPr>
            </w:pPr>
            <w:r w:rsidRPr="002A52A0">
              <w:rPr>
                <w:b/>
                <w:color w:val="244061" w:themeColor="accent1" w:themeShade="80"/>
              </w:rPr>
              <w:t>Educator Plan:</w:t>
            </w:r>
            <w:r w:rsidRPr="00A75173">
              <w:rPr>
                <w:b/>
              </w:rPr>
              <w:t xml:space="preserve"> </w:t>
            </w:r>
            <w:r w:rsidRPr="00A75173">
              <w:t>A plan that outlines a course of action the educator will take to pursue proposed goals to improve practice and student learning, growth, and achievement.</w:t>
            </w:r>
          </w:p>
        </w:tc>
      </w:tr>
      <w:tr w:rsidR="00BA5D63" w:rsidTr="00992792">
        <w:trPr>
          <w:trHeight w:val="495"/>
        </w:trPr>
        <w:tc>
          <w:tcPr>
            <w:tcW w:w="10548" w:type="dxa"/>
            <w:shd w:val="clear" w:color="auto" w:fill="auto"/>
          </w:tcPr>
          <w:p w:rsidR="00BA5D63" w:rsidRPr="00A75173" w:rsidRDefault="00BA5D63" w:rsidP="00992792">
            <w:pPr>
              <w:spacing w:before="240"/>
              <w:rPr>
                <w:b/>
              </w:rPr>
            </w:pPr>
            <w:r w:rsidRPr="002A52A0">
              <w:rPr>
                <w:b/>
                <w:color w:val="244061" w:themeColor="accent1" w:themeShade="80"/>
              </w:rPr>
              <w:t>Electives:</w:t>
            </w:r>
            <w:r w:rsidRPr="00A75173">
              <w:rPr>
                <w:b/>
                <w:i/>
              </w:rPr>
              <w:t xml:space="preserve"> </w:t>
            </w:r>
            <w:r w:rsidRPr="00A75173">
              <w:t xml:space="preserve">Professional development activities or experiences related to general educational issues of interest to the educator other than the content knowledge of the licensure area or </w:t>
            </w:r>
            <w:r w:rsidR="001B5872">
              <w:t>professional skills (</w:t>
            </w:r>
            <w:r w:rsidRPr="00A75173">
              <w:t>pedagogy</w:t>
            </w:r>
            <w:r w:rsidR="001B5872">
              <w:t>)</w:t>
            </w:r>
            <w:r w:rsidRPr="00A75173">
              <w:t>.</w:t>
            </w:r>
          </w:p>
        </w:tc>
      </w:tr>
      <w:tr w:rsidR="00BA5D63" w:rsidTr="00992792">
        <w:trPr>
          <w:trHeight w:val="765"/>
        </w:trPr>
        <w:tc>
          <w:tcPr>
            <w:tcW w:w="10548" w:type="dxa"/>
            <w:shd w:val="clear" w:color="auto" w:fill="auto"/>
          </w:tcPr>
          <w:p w:rsidR="00BA5D63" w:rsidRPr="00A75173" w:rsidRDefault="00BA5D63" w:rsidP="00BB48FE">
            <w:pPr>
              <w:spacing w:before="240"/>
              <w:rPr>
                <w:b/>
              </w:rPr>
            </w:pPr>
            <w:r w:rsidRPr="002A52A0">
              <w:rPr>
                <w:b/>
                <w:bCs/>
                <w:color w:val="244061" w:themeColor="accent1" w:themeShade="80"/>
              </w:rPr>
              <w:t>Inactive License:</w:t>
            </w:r>
            <w:r w:rsidRPr="00A75173">
              <w:rPr>
                <w:b/>
              </w:rPr>
              <w:t xml:space="preserve"> </w:t>
            </w:r>
            <w:r w:rsidR="00BB48FE" w:rsidRPr="008A4A02">
              <w:rPr>
                <w:color w:val="000000" w:themeColor="text1"/>
              </w:rPr>
              <w:t>A Professional level license that is not renewed is deemed inactive for up to five consecutive years from its renewal/expiration date. An educator with an inactive license who is newly hired has two years from the date of hire to renew the license.</w:t>
            </w:r>
            <w:r w:rsidR="00BB48FE">
              <w:rPr>
                <w:color w:val="FF0000"/>
              </w:rPr>
              <w:t xml:space="preserve"> </w:t>
            </w:r>
          </w:p>
        </w:tc>
      </w:tr>
      <w:tr w:rsidR="00BA5D63" w:rsidTr="00992792">
        <w:trPr>
          <w:trHeight w:val="540"/>
        </w:trPr>
        <w:tc>
          <w:tcPr>
            <w:tcW w:w="10548" w:type="dxa"/>
            <w:shd w:val="clear" w:color="auto" w:fill="auto"/>
          </w:tcPr>
          <w:p w:rsidR="00BA5D63" w:rsidRPr="00A75173" w:rsidRDefault="00BA5D63" w:rsidP="00992792">
            <w:pPr>
              <w:spacing w:before="240"/>
              <w:rPr>
                <w:b/>
              </w:rPr>
            </w:pPr>
            <w:r w:rsidRPr="002A52A0">
              <w:rPr>
                <w:b/>
                <w:bCs/>
                <w:color w:val="244061" w:themeColor="accent1" w:themeShade="80"/>
              </w:rPr>
              <w:t>Individual Professional Development Plan (IPDP</w:t>
            </w:r>
            <w:r w:rsidRPr="002A52A0">
              <w:rPr>
                <w:bCs/>
                <w:color w:val="244061" w:themeColor="accent1" w:themeShade="80"/>
              </w:rPr>
              <w:t>)</w:t>
            </w:r>
            <w:r w:rsidRPr="002A52A0">
              <w:rPr>
                <w:b/>
                <w:bCs/>
                <w:color w:val="244061" w:themeColor="accent1" w:themeShade="80"/>
              </w:rPr>
              <w:t>:</w:t>
            </w:r>
            <w:r w:rsidRPr="00A75173">
              <w:t xml:space="preserve"> A </w:t>
            </w:r>
            <w:r w:rsidR="00992792">
              <w:t>five-year</w:t>
            </w:r>
            <w:r w:rsidRPr="00A75173">
              <w:t xml:space="preserve"> plan developed by an educator that outlines the professional development activities for the renewal cycle of the educator's </w:t>
            </w:r>
            <w:r w:rsidR="0027245B">
              <w:t>Professional level license</w:t>
            </w:r>
            <w:r w:rsidR="00823A85">
              <w:t>s</w:t>
            </w:r>
            <w:r w:rsidRPr="00A75173">
              <w:t>.</w:t>
            </w:r>
            <w:r w:rsidR="00294C84" w:rsidRPr="00A75173">
              <w:t xml:space="preserve"> For educators employed in a MA public school district, 80% of their plan must be aligned to the educational goals and objectives of the school</w:t>
            </w:r>
            <w:r w:rsidR="00823A85">
              <w:t>/</w:t>
            </w:r>
            <w:r w:rsidR="00294C84" w:rsidRPr="00A75173">
              <w:t xml:space="preserve"> district. </w:t>
            </w:r>
          </w:p>
        </w:tc>
      </w:tr>
      <w:tr w:rsidR="00BA5D63" w:rsidTr="00992792">
        <w:trPr>
          <w:trHeight w:val="360"/>
        </w:trPr>
        <w:tc>
          <w:tcPr>
            <w:tcW w:w="10548" w:type="dxa"/>
            <w:shd w:val="clear" w:color="auto" w:fill="auto"/>
          </w:tcPr>
          <w:p w:rsidR="00BA5D63" w:rsidRPr="00A75173" w:rsidRDefault="00BA5D63" w:rsidP="00BB48FE">
            <w:pPr>
              <w:spacing w:before="240"/>
              <w:rPr>
                <w:b/>
              </w:rPr>
            </w:pPr>
            <w:r w:rsidRPr="002A52A0">
              <w:rPr>
                <w:b/>
                <w:bCs/>
                <w:color w:val="244061" w:themeColor="accent1" w:themeShade="80"/>
              </w:rPr>
              <w:lastRenderedPageBreak/>
              <w:t>Invalid License</w:t>
            </w:r>
            <w:r w:rsidRPr="008A4A02">
              <w:rPr>
                <w:b/>
                <w:bCs/>
                <w:color w:val="000000" w:themeColor="text1"/>
              </w:rPr>
              <w:t>:</w:t>
            </w:r>
            <w:r w:rsidRPr="008A4A02">
              <w:rPr>
                <w:b/>
                <w:color w:val="000000" w:themeColor="text1"/>
              </w:rPr>
              <w:t xml:space="preserve"> </w:t>
            </w:r>
            <w:r w:rsidR="008A4A02" w:rsidRPr="008A4A02">
              <w:rPr>
                <w:b/>
                <w:color w:val="000000" w:themeColor="text1"/>
              </w:rPr>
              <w:t xml:space="preserve"> </w:t>
            </w:r>
            <w:r w:rsidR="00BB48FE" w:rsidRPr="008A4A02">
              <w:rPr>
                <w:color w:val="000000" w:themeColor="text1"/>
              </w:rPr>
              <w:t>A Professional level license not renewed within the five year inactive period, as provided in 603 CMR 44.07. An educator with an invalid license cannot be employed under the license without a waiver. This status can also refer to t</w:t>
            </w:r>
            <w:r w:rsidRPr="008A4A02">
              <w:rPr>
                <w:color w:val="000000" w:themeColor="text1"/>
              </w:rPr>
              <w:t xml:space="preserve">he status of a </w:t>
            </w:r>
            <w:r w:rsidR="00823A85" w:rsidRPr="008A4A02">
              <w:rPr>
                <w:color w:val="000000" w:themeColor="text1"/>
              </w:rPr>
              <w:t xml:space="preserve">Professional level </w:t>
            </w:r>
            <w:r w:rsidRPr="008A4A02">
              <w:rPr>
                <w:color w:val="000000" w:themeColor="text1"/>
              </w:rPr>
              <w:t>license that</w:t>
            </w:r>
            <w:r w:rsidR="006D13A7" w:rsidRPr="008A4A02">
              <w:rPr>
                <w:color w:val="000000" w:themeColor="text1"/>
              </w:rPr>
              <w:t xml:space="preserve"> </w:t>
            </w:r>
            <w:r w:rsidR="00BB48FE" w:rsidRPr="008A4A02">
              <w:rPr>
                <w:color w:val="000000" w:themeColor="text1"/>
              </w:rPr>
              <w:t xml:space="preserve">is </w:t>
            </w:r>
            <w:r w:rsidR="006D13A7" w:rsidRPr="008A4A02">
              <w:rPr>
                <w:color w:val="000000" w:themeColor="text1"/>
              </w:rPr>
              <w:t>not renewed by the renewal/expiration date,</w:t>
            </w:r>
            <w:r w:rsidR="00843E23" w:rsidRPr="008A4A02">
              <w:rPr>
                <w:color w:val="000000" w:themeColor="text1"/>
              </w:rPr>
              <w:t xml:space="preserve"> </w:t>
            </w:r>
            <w:r w:rsidR="006D13A7" w:rsidRPr="008A4A02">
              <w:rPr>
                <w:color w:val="000000" w:themeColor="text1"/>
              </w:rPr>
              <w:t>in which the educator is in a position requiring that license.</w:t>
            </w:r>
            <w:r w:rsidR="00327D71" w:rsidRPr="0016324D">
              <w:rPr>
                <w:color w:val="FF0000"/>
              </w:rPr>
              <w:t xml:space="preserve">  </w:t>
            </w:r>
          </w:p>
        </w:tc>
      </w:tr>
      <w:tr w:rsidR="00BA5D63" w:rsidTr="00992792">
        <w:trPr>
          <w:trHeight w:val="864"/>
        </w:trPr>
        <w:tc>
          <w:tcPr>
            <w:tcW w:w="10548" w:type="dxa"/>
            <w:shd w:val="clear" w:color="auto" w:fill="auto"/>
          </w:tcPr>
          <w:p w:rsidR="00BA5D63" w:rsidRDefault="00BA5D63" w:rsidP="00992792">
            <w:pPr>
              <w:spacing w:before="240"/>
            </w:pPr>
            <w:r w:rsidRPr="002A52A0">
              <w:rPr>
                <w:b/>
                <w:color w:val="244061" w:themeColor="accent1" w:themeShade="80"/>
              </w:rPr>
              <w:t xml:space="preserve">Pedagogy: </w:t>
            </w:r>
            <w:r w:rsidR="00823A85" w:rsidRPr="00E16C7C">
              <w:t>Professional</w:t>
            </w:r>
            <w:r w:rsidR="00823A85">
              <w:rPr>
                <w:b/>
              </w:rPr>
              <w:t xml:space="preserve"> </w:t>
            </w:r>
            <w:r w:rsidR="00823A85">
              <w:t>s</w:t>
            </w:r>
            <w:r w:rsidRPr="00A75173">
              <w:t xml:space="preserve">kills and knowledge directly related to instruction and instructional effectiveness or teaching methods (603 CMR 7.00, </w:t>
            </w:r>
            <w:hyperlink r:id="rId22" w:history="1">
              <w:r w:rsidRPr="00A75173">
                <w:rPr>
                  <w:rStyle w:val="Hyperlink"/>
                </w:rPr>
                <w:t>Regulations for Educator Licensure and Preparation Program Approval</w:t>
              </w:r>
            </w:hyperlink>
            <w:r w:rsidR="0094550E">
              <w:t>, Section. 7.08: Professional Standards for Teachers</w:t>
            </w:r>
            <w:r w:rsidRPr="00A75173">
              <w:t>).</w:t>
            </w:r>
          </w:p>
          <w:p w:rsidR="00BA5D63" w:rsidRPr="00A75173" w:rsidRDefault="00BA5D63" w:rsidP="00992792">
            <w:pPr>
              <w:rPr>
                <w:b/>
              </w:rPr>
            </w:pPr>
          </w:p>
        </w:tc>
      </w:tr>
      <w:tr w:rsidR="00BA5D63" w:rsidTr="00992792">
        <w:trPr>
          <w:trHeight w:val="864"/>
        </w:trPr>
        <w:tc>
          <w:tcPr>
            <w:tcW w:w="10548" w:type="dxa"/>
            <w:shd w:val="clear" w:color="auto" w:fill="auto"/>
          </w:tcPr>
          <w:p w:rsidR="00BA5D63" w:rsidRDefault="00BA5D63" w:rsidP="00992792">
            <w:pPr>
              <w:spacing w:before="240"/>
            </w:pPr>
            <w:r w:rsidRPr="002A52A0">
              <w:rPr>
                <w:rStyle w:val="bold1"/>
                <w:color w:val="244061" w:themeColor="accent1" w:themeShade="80"/>
              </w:rPr>
              <w:t>Primary Area License:</w:t>
            </w:r>
            <w:r w:rsidRPr="00A75173">
              <w:t xml:space="preserve"> The Professional level license so designated by an educator, upon renewal, when renewing more than one license. The </w:t>
            </w:r>
            <w:r w:rsidR="00823A85">
              <w:t>P</w:t>
            </w:r>
            <w:r w:rsidRPr="00A75173">
              <w:t xml:space="preserve">rimary area license is usually the license under which the educator is employed. </w:t>
            </w:r>
            <w:r w:rsidR="005A6CCC" w:rsidRPr="00A75173">
              <w:t xml:space="preserve"> To learn about the renewal of </w:t>
            </w:r>
            <w:r w:rsidR="001B66AE" w:rsidRPr="00A75173">
              <w:t xml:space="preserve">a </w:t>
            </w:r>
            <w:r w:rsidR="00823A85">
              <w:t>P</w:t>
            </w:r>
            <w:r w:rsidR="001B66AE" w:rsidRPr="00A75173">
              <w:t>rimary</w:t>
            </w:r>
            <w:r w:rsidR="005A6CCC" w:rsidRPr="00A75173">
              <w:t xml:space="preserve"> area license, please refer to </w:t>
            </w:r>
            <w:r w:rsidR="005A6CCC" w:rsidRPr="00BC2007">
              <w:t>page</w:t>
            </w:r>
            <w:r w:rsidR="0080381C" w:rsidRPr="00BC2007">
              <w:t xml:space="preserve"> </w:t>
            </w:r>
            <w:r w:rsidR="00D625F4">
              <w:t>16</w:t>
            </w:r>
            <w:r w:rsidR="00BC2007">
              <w:t>.</w:t>
            </w:r>
          </w:p>
          <w:p w:rsidR="00BD63FE" w:rsidRPr="00A75173" w:rsidRDefault="00E316B0" w:rsidP="003C7812">
            <w:pPr>
              <w:spacing w:before="240"/>
            </w:pPr>
            <w:r>
              <w:rPr>
                <w:rStyle w:val="bold1"/>
                <w:color w:val="244061" w:themeColor="accent1" w:themeShade="80"/>
              </w:rPr>
              <w:t>Product</w:t>
            </w:r>
            <w:r w:rsidRPr="002A52A0">
              <w:rPr>
                <w:rStyle w:val="bold1"/>
                <w:color w:val="244061" w:themeColor="accent1" w:themeShade="80"/>
              </w:rPr>
              <w:t>:</w:t>
            </w:r>
            <w:r w:rsidRPr="00A75173">
              <w:t xml:space="preserve"> </w:t>
            </w:r>
            <w:r w:rsidR="00E06FD5" w:rsidRPr="00E316B0">
              <w:rPr>
                <w:color w:val="000000" w:themeColor="text1"/>
              </w:rPr>
              <w:t>Written or documentable evidence that s</w:t>
            </w:r>
            <w:r w:rsidR="00BD63FE" w:rsidRPr="00E316B0">
              <w:rPr>
                <w:color w:val="000000" w:themeColor="text1"/>
              </w:rPr>
              <w:t xml:space="preserve">erves as an assessment of learning after the completion of a PD workshop/ series, such as the development of a school-based activity or curriculum. Products may also include published written material authored by the licensure applicant, such as a book or </w:t>
            </w:r>
            <w:r w:rsidR="003C7812" w:rsidRPr="00E316B0">
              <w:rPr>
                <w:color w:val="000000" w:themeColor="text1"/>
              </w:rPr>
              <w:t xml:space="preserve">a </w:t>
            </w:r>
            <w:r w:rsidR="00BD63FE" w:rsidRPr="00E316B0">
              <w:rPr>
                <w:color w:val="000000" w:themeColor="text1"/>
              </w:rPr>
              <w:t>professional article</w:t>
            </w:r>
            <w:r w:rsidR="003C7812" w:rsidRPr="00E316B0">
              <w:rPr>
                <w:color w:val="000000" w:themeColor="text1"/>
              </w:rPr>
              <w:t xml:space="preserve">. </w:t>
            </w:r>
          </w:p>
        </w:tc>
      </w:tr>
      <w:tr w:rsidR="00BA5D63" w:rsidTr="0095397A">
        <w:trPr>
          <w:trHeight w:val="864"/>
        </w:trPr>
        <w:tc>
          <w:tcPr>
            <w:tcW w:w="10548" w:type="dxa"/>
            <w:shd w:val="clear" w:color="auto" w:fill="auto"/>
          </w:tcPr>
          <w:p w:rsidR="00BA5D63" w:rsidRPr="00A75173" w:rsidRDefault="00BA5D63" w:rsidP="00D625F4">
            <w:pPr>
              <w:spacing w:before="240"/>
              <w:rPr>
                <w:b/>
              </w:rPr>
            </w:pPr>
            <w:r w:rsidRPr="002A52A0">
              <w:rPr>
                <w:b/>
                <w:bCs/>
                <w:color w:val="244061" w:themeColor="accent1" w:themeShade="80"/>
              </w:rPr>
              <w:t>Professional Development Point (PDP):</w:t>
            </w:r>
            <w:r w:rsidRPr="00A75173">
              <w:rPr>
                <w:b/>
              </w:rPr>
              <w:t xml:space="preserve"> </w:t>
            </w:r>
            <w:r w:rsidRPr="00A75173">
              <w:t>A unit of measurement of professional development activities. Ex: One clock hour is equivalent to one professional development point. One semester</w:t>
            </w:r>
            <w:r w:rsidR="004369CD" w:rsidRPr="00A75173">
              <w:t xml:space="preserve"> or credit</w:t>
            </w:r>
            <w:r w:rsidRPr="00A75173">
              <w:t xml:space="preserve"> hour (undergraduate-level) is equivalent to 15 PDPs.</w:t>
            </w:r>
            <w:r w:rsidR="00D625F4">
              <w:t xml:space="preserve"> </w:t>
            </w:r>
            <w:r w:rsidR="00D625F4" w:rsidRPr="00A75173">
              <w:t xml:space="preserve">One semester or credit hour (graduate-level) is equivalent to </w:t>
            </w:r>
            <w:r w:rsidR="00D625F4">
              <w:t>22.5</w:t>
            </w:r>
            <w:r w:rsidR="00D625F4" w:rsidRPr="00A75173">
              <w:t xml:space="preserve"> PDPs.</w:t>
            </w:r>
          </w:p>
        </w:tc>
      </w:tr>
      <w:tr w:rsidR="00BA5D63" w:rsidTr="0095397A">
        <w:trPr>
          <w:trHeight w:val="1215"/>
        </w:trPr>
        <w:tc>
          <w:tcPr>
            <w:tcW w:w="10548" w:type="dxa"/>
            <w:tcBorders>
              <w:bottom w:val="single" w:sz="4" w:space="0" w:color="FFFFFF" w:themeColor="background1"/>
            </w:tcBorders>
            <w:shd w:val="clear" w:color="auto" w:fill="auto"/>
          </w:tcPr>
          <w:p w:rsidR="006D770C" w:rsidRPr="00D11416" w:rsidRDefault="00BA5D63" w:rsidP="00992792">
            <w:pPr>
              <w:spacing w:before="240"/>
            </w:pPr>
            <w:r w:rsidRPr="002A52A0">
              <w:rPr>
                <w:b/>
                <w:color w:val="244061" w:themeColor="accent1" w:themeShade="80"/>
              </w:rPr>
              <w:t>Renewal Cycle:</w:t>
            </w:r>
            <w:r w:rsidR="00C53556" w:rsidRPr="00C53556">
              <w:rPr>
                <w:b/>
              </w:rPr>
              <w:t xml:space="preserve"> </w:t>
            </w:r>
            <w:r w:rsidRPr="00C53556">
              <w:rPr>
                <w:b/>
              </w:rPr>
              <w:t xml:space="preserve"> </w:t>
            </w:r>
            <w:r w:rsidRPr="00A75173">
              <w:t xml:space="preserve">A </w:t>
            </w:r>
            <w:r w:rsidR="00992792">
              <w:t>five-year</w:t>
            </w:r>
            <w:r w:rsidRPr="00A75173">
              <w:t xml:space="preserve"> period for renewal. An educator’s </w:t>
            </w:r>
            <w:r w:rsidR="00992792">
              <w:t>five-year</w:t>
            </w:r>
            <w:r w:rsidRPr="00A75173">
              <w:t xml:space="preserve"> cycle may run</w:t>
            </w:r>
            <w:r w:rsidR="006D770C">
              <w:t xml:space="preserve"> f</w:t>
            </w:r>
            <w:r w:rsidR="006D770C" w:rsidRPr="00340A2C">
              <w:t xml:space="preserve">ive years </w:t>
            </w:r>
            <w:r w:rsidR="006D770C">
              <w:t xml:space="preserve">forward </w:t>
            </w:r>
            <w:r w:rsidR="006D770C" w:rsidRPr="00340A2C">
              <w:t>from the date of issue of the Professional</w:t>
            </w:r>
            <w:r w:rsidR="006D770C">
              <w:t xml:space="preserve"> level</w:t>
            </w:r>
            <w:r w:rsidR="006D770C" w:rsidRPr="00340A2C">
              <w:t xml:space="preserve"> license</w:t>
            </w:r>
            <w:r w:rsidR="006D770C">
              <w:t xml:space="preserve"> for educators renewing for their first time,</w:t>
            </w:r>
            <w:r w:rsidR="006D770C" w:rsidRPr="00340A2C">
              <w:t xml:space="preserve"> or </w:t>
            </w:r>
            <w:r w:rsidR="00C53556">
              <w:t>f</w:t>
            </w:r>
            <w:r w:rsidR="006D770C" w:rsidRPr="00340A2C">
              <w:t xml:space="preserve">ive years </w:t>
            </w:r>
            <w:r w:rsidR="006D770C">
              <w:t xml:space="preserve">forward </w:t>
            </w:r>
            <w:r w:rsidR="006D770C" w:rsidRPr="00340A2C">
              <w:t>from the date</w:t>
            </w:r>
            <w:r w:rsidR="006D770C">
              <w:t xml:space="preserve"> the Professional level license</w:t>
            </w:r>
            <w:r w:rsidR="006D770C" w:rsidRPr="00340A2C">
              <w:t xml:space="preserve"> was last renewed</w:t>
            </w:r>
            <w:r w:rsidR="006D770C">
              <w:t xml:space="preserve"> for educators renewing for their second or subsequent times, or</w:t>
            </w:r>
            <w:r w:rsidR="00C53556">
              <w:t xml:space="preserve"> f</w:t>
            </w:r>
            <w:r w:rsidR="006D770C">
              <w:t>ive years back from the date of renewal for educators renewing inactive or invalid licenses.</w:t>
            </w:r>
          </w:p>
        </w:tc>
      </w:tr>
      <w:tr w:rsidR="00D11416" w:rsidTr="0095397A">
        <w:trPr>
          <w:trHeight w:val="1530"/>
        </w:trPr>
        <w:tc>
          <w:tcPr>
            <w:tcW w:w="10548" w:type="dxa"/>
            <w:tcBorders>
              <w:top w:val="single" w:sz="4" w:space="0" w:color="FFFFFF" w:themeColor="background1"/>
            </w:tcBorders>
            <w:shd w:val="clear" w:color="auto" w:fill="auto"/>
          </w:tcPr>
          <w:p w:rsidR="00D11416" w:rsidRPr="00D11416" w:rsidRDefault="00D23166" w:rsidP="00992792">
            <w:pPr>
              <w:spacing w:before="240"/>
            </w:pPr>
            <w:hyperlink r:id="rId23" w:history="1">
              <w:r w:rsidR="00D11416" w:rsidRPr="002A52A0">
                <w:rPr>
                  <w:rStyle w:val="Hyperlink"/>
                  <w:b/>
                  <w:color w:val="244061" w:themeColor="accent1" w:themeShade="80"/>
                  <w:u w:val="none"/>
                </w:rPr>
                <w:t>Rethinking Equity and Teaching for English Language Learners</w:t>
              </w:r>
            </w:hyperlink>
            <w:r w:rsidR="00D11416" w:rsidRPr="002A52A0">
              <w:rPr>
                <w:b/>
                <w:color w:val="244061" w:themeColor="accent1" w:themeShade="80"/>
              </w:rPr>
              <w:t xml:space="preserve"> (RETELL):</w:t>
            </w:r>
            <w:r w:rsidR="00D11416" w:rsidRPr="00C53556">
              <w:rPr>
                <w:color w:val="000000" w:themeColor="text1"/>
              </w:rPr>
              <w:t xml:space="preserve"> The RETELL initiative (Rethinking Equity in the Teaching of English Language Learners) represents a commitment to address the persistent gap in academic proficiency experienced by ELL students. At the heart of this initiative are training and licensure requirements for the Sheltered English Immersion (SEI) Endorsement, which core academic teachers of ELLs and principals/assistant principals and supervisors/directors who supervise or evaluate such teachers must obtain.</w:t>
            </w:r>
          </w:p>
        </w:tc>
      </w:tr>
      <w:tr w:rsidR="00D11416" w:rsidTr="00992792">
        <w:trPr>
          <w:trHeight w:val="792"/>
        </w:trPr>
        <w:tc>
          <w:tcPr>
            <w:tcW w:w="10548" w:type="dxa"/>
            <w:shd w:val="clear" w:color="auto" w:fill="auto"/>
          </w:tcPr>
          <w:p w:rsidR="00D11416" w:rsidRPr="00D11416" w:rsidRDefault="00D11416" w:rsidP="00992792">
            <w:pPr>
              <w:spacing w:before="240"/>
            </w:pPr>
            <w:r w:rsidRPr="002A52A0">
              <w:rPr>
                <w:b/>
                <w:color w:val="244061" w:themeColor="accent1" w:themeShade="80"/>
              </w:rPr>
              <w:t>RETELL/SEI Restriction:</w:t>
            </w:r>
            <w:r w:rsidRPr="00A75173">
              <w:rPr>
                <w:b/>
              </w:rPr>
              <w:t xml:space="preserve"> </w:t>
            </w:r>
            <w:r w:rsidRPr="00A75173">
              <w:t>The status of an educator’s licensure application due to failure to obtain the SEI Endorsement as required if assigned to a district cohort. Educators with a restricted status are not able to</w:t>
            </w:r>
            <w:r w:rsidR="0095397A">
              <w:t xml:space="preserve"> renew, advance, or extend their license until they have possession of the SEI Endorsement</w:t>
            </w:r>
            <w:r w:rsidR="0022461C">
              <w:t>.</w:t>
            </w:r>
          </w:p>
        </w:tc>
      </w:tr>
      <w:tr w:rsidR="00D11416" w:rsidTr="00992792">
        <w:trPr>
          <w:trHeight w:val="333"/>
        </w:trPr>
        <w:tc>
          <w:tcPr>
            <w:tcW w:w="10548" w:type="dxa"/>
            <w:shd w:val="clear" w:color="auto" w:fill="auto"/>
          </w:tcPr>
          <w:p w:rsidR="00D11416" w:rsidRPr="00D11416" w:rsidRDefault="00D11416" w:rsidP="00992792">
            <w:pPr>
              <w:spacing w:before="240"/>
            </w:pPr>
            <w:r w:rsidRPr="002A52A0">
              <w:rPr>
                <w:b/>
                <w:bCs/>
                <w:color w:val="244061" w:themeColor="accent1" w:themeShade="80"/>
              </w:rPr>
              <w:t>Sheltered English Immersion (SEI) Endorsement:</w:t>
            </w:r>
            <w:r w:rsidRPr="00A75173">
              <w:rPr>
                <w:b/>
              </w:rPr>
              <w:t xml:space="preserve"> </w:t>
            </w:r>
            <w:r w:rsidRPr="00A75173">
              <w:t xml:space="preserve">Shall have the meaning set forth in </w:t>
            </w:r>
            <w:hyperlink r:id="rId24" w:history="1">
              <w:r w:rsidRPr="00A75173">
                <w:rPr>
                  <w:rStyle w:val="Hyperlink"/>
                </w:rPr>
                <w:t>M.G.L. c. 71A, §2</w:t>
              </w:r>
            </w:hyperlink>
            <w:r w:rsidRPr="00A75173">
              <w:t>.</w:t>
            </w:r>
          </w:p>
        </w:tc>
      </w:tr>
      <w:tr w:rsidR="00D11416" w:rsidTr="00992792">
        <w:trPr>
          <w:trHeight w:val="549"/>
        </w:trPr>
        <w:tc>
          <w:tcPr>
            <w:tcW w:w="10548" w:type="dxa"/>
            <w:shd w:val="clear" w:color="auto" w:fill="auto"/>
          </w:tcPr>
          <w:p w:rsidR="00D11416" w:rsidRPr="00D11416" w:rsidRDefault="00D11416" w:rsidP="00992792">
            <w:pPr>
              <w:spacing w:before="240"/>
            </w:pPr>
            <w:r w:rsidRPr="002A52A0">
              <w:rPr>
                <w:b/>
                <w:color w:val="244061" w:themeColor="accent1" w:themeShade="80"/>
              </w:rPr>
              <w:t>Topic:</w:t>
            </w:r>
            <w:r w:rsidRPr="00A75173">
              <w:rPr>
                <w:b/>
              </w:rPr>
              <w:t xml:space="preserve">  </w:t>
            </w:r>
            <w:r w:rsidRPr="00586E33">
              <w:t>A single or tightly-integrated area of study within an academic discipline or related to a particular method of teaching or administration (Ex:  Behavior management, the American Revolution, etc.).</w:t>
            </w:r>
          </w:p>
        </w:tc>
      </w:tr>
    </w:tbl>
    <w:p w:rsidR="00395968" w:rsidRDefault="00395968"/>
    <w:p w:rsidR="00C53556" w:rsidRDefault="00C53556"/>
    <w:p w:rsidR="00836309" w:rsidRDefault="00836309" w:rsidP="00E80425">
      <w:pPr>
        <w:widowControl/>
        <w:spacing w:before="240"/>
      </w:pPr>
    </w:p>
    <w:p w:rsidR="00836309" w:rsidRDefault="00836309" w:rsidP="00E80425">
      <w:pPr>
        <w:widowControl/>
        <w:spacing w:before="240"/>
      </w:pPr>
    </w:p>
    <w:p w:rsidR="004B130B" w:rsidRPr="00CA6FB2" w:rsidRDefault="004B130B" w:rsidP="00E80425">
      <w:pPr>
        <w:widowControl/>
        <w:spacing w:before="240"/>
        <w:rPr>
          <w:sz w:val="16"/>
          <w:szCs w:val="16"/>
        </w:rPr>
      </w:pPr>
    </w:p>
    <w:p w:rsidR="00DB172E" w:rsidRPr="00DB172E" w:rsidRDefault="00DB172E" w:rsidP="00272EB5">
      <w:pPr>
        <w:spacing w:before="240"/>
        <w:sectPr w:rsidR="00DB172E" w:rsidRPr="00DB172E" w:rsidSect="00045F72">
          <w:pgSz w:w="12240" w:h="15840"/>
          <w:pgMar w:top="864" w:right="1008" w:bottom="1008" w:left="864" w:header="432" w:footer="432" w:gutter="0"/>
          <w:cols w:space="720"/>
          <w:docGrid w:linePitch="299"/>
        </w:sectPr>
      </w:pPr>
    </w:p>
    <w:p w:rsidR="009D08DF" w:rsidRPr="005967F8" w:rsidRDefault="00E80425" w:rsidP="005967F8">
      <w:pPr>
        <w:pStyle w:val="Heading1"/>
        <w:pBdr>
          <w:top w:val="single" w:sz="18" w:space="1" w:color="244061" w:themeColor="accent1" w:themeShade="80"/>
          <w:bottom w:val="single" w:sz="18" w:space="1" w:color="244061" w:themeColor="accent1" w:themeShade="80"/>
        </w:pBdr>
        <w:rPr>
          <w:color w:val="244061" w:themeColor="accent1" w:themeShade="80"/>
          <w:szCs w:val="9"/>
        </w:rPr>
      </w:pPr>
      <w:bookmarkStart w:id="2" w:name="_Toc463341405"/>
      <w:bookmarkStart w:id="3" w:name="_Toc480817408"/>
      <w:r w:rsidRPr="00DB172E">
        <w:rPr>
          <w:color w:val="244061" w:themeColor="accent1" w:themeShade="80"/>
        </w:rPr>
        <w:lastRenderedPageBreak/>
        <w:t>Summary of 2012</w:t>
      </w:r>
      <w:r w:rsidR="009607B2" w:rsidRPr="00DB172E">
        <w:rPr>
          <w:color w:val="244061" w:themeColor="accent1" w:themeShade="80"/>
        </w:rPr>
        <w:t xml:space="preserve"> </w:t>
      </w:r>
      <w:r w:rsidR="00882E6C" w:rsidRPr="00DB172E">
        <w:rPr>
          <w:color w:val="244061" w:themeColor="accent1" w:themeShade="80"/>
        </w:rPr>
        <w:t>License Renewal</w:t>
      </w:r>
      <w:r w:rsidR="00943663" w:rsidRPr="00DB172E">
        <w:rPr>
          <w:color w:val="244061" w:themeColor="accent1" w:themeShade="80"/>
        </w:rPr>
        <w:t xml:space="preserve"> Regulat</w:t>
      </w:r>
      <w:r w:rsidRPr="00DB172E">
        <w:rPr>
          <w:color w:val="244061" w:themeColor="accent1" w:themeShade="80"/>
        </w:rPr>
        <w:t>ory Changes</w:t>
      </w:r>
      <w:bookmarkEnd w:id="2"/>
      <w:bookmarkEnd w:id="3"/>
    </w:p>
    <w:p w:rsidR="005E0983" w:rsidRPr="00E26A7E" w:rsidRDefault="00943663" w:rsidP="005967F8">
      <w:pPr>
        <w:pStyle w:val="NormalWeb"/>
        <w:spacing w:before="240" w:beforeAutospacing="0" w:after="0" w:afterAutospacing="0"/>
        <w:rPr>
          <w:rStyle w:val="Strong"/>
          <w:rFonts w:asciiTheme="minorHAnsi" w:hAnsiTheme="minorHAnsi" w:cs="Times New Roman"/>
          <w:b w:val="0"/>
          <w:sz w:val="22"/>
          <w:szCs w:val="22"/>
        </w:rPr>
      </w:pPr>
      <w:r w:rsidRPr="005E0983">
        <w:rPr>
          <w:rFonts w:asciiTheme="minorHAnsi" w:hAnsiTheme="minorHAnsi"/>
          <w:sz w:val="22"/>
          <w:szCs w:val="22"/>
        </w:rPr>
        <w:t xml:space="preserve">Effective </w:t>
      </w:r>
      <w:r w:rsidR="005E0983" w:rsidRPr="005E0983">
        <w:rPr>
          <w:rFonts w:asciiTheme="minorHAnsi" w:hAnsiTheme="minorHAnsi" w:cs="Times New Roman"/>
          <w:bCs/>
          <w:sz w:val="22"/>
          <w:szCs w:val="22"/>
        </w:rPr>
        <w:t xml:space="preserve">June 2012, the Board of Elementary and </w:t>
      </w:r>
      <w:r w:rsidR="00565565">
        <w:rPr>
          <w:rFonts w:asciiTheme="minorHAnsi" w:hAnsiTheme="minorHAnsi" w:cs="Times New Roman"/>
          <w:bCs/>
          <w:sz w:val="22"/>
          <w:szCs w:val="22"/>
        </w:rPr>
        <w:t xml:space="preserve">Secondary Education adopted </w:t>
      </w:r>
      <w:r w:rsidR="00537F50">
        <w:rPr>
          <w:rFonts w:asciiTheme="minorHAnsi" w:hAnsiTheme="minorHAnsi" w:cs="Times New Roman"/>
          <w:bCs/>
          <w:sz w:val="22"/>
          <w:szCs w:val="22"/>
        </w:rPr>
        <w:t>updated R</w:t>
      </w:r>
      <w:r w:rsidR="005E0983" w:rsidRPr="005E0983">
        <w:rPr>
          <w:rFonts w:asciiTheme="minorHAnsi" w:hAnsiTheme="minorHAnsi" w:cs="Times New Roman"/>
          <w:bCs/>
          <w:sz w:val="22"/>
          <w:szCs w:val="22"/>
        </w:rPr>
        <w:t xml:space="preserve">egulations </w:t>
      </w:r>
      <w:r w:rsidR="00537F50">
        <w:rPr>
          <w:rFonts w:asciiTheme="minorHAnsi" w:hAnsiTheme="minorHAnsi" w:cs="Times New Roman"/>
          <w:bCs/>
          <w:sz w:val="22"/>
          <w:szCs w:val="22"/>
        </w:rPr>
        <w:t xml:space="preserve">for Educator Licensure and Preparation Program Approval </w:t>
      </w:r>
      <w:r w:rsidR="005E0983" w:rsidRPr="005E0983">
        <w:rPr>
          <w:rFonts w:asciiTheme="minorHAnsi" w:hAnsiTheme="minorHAnsi" w:cs="Times New Roman"/>
          <w:bCs/>
          <w:sz w:val="22"/>
          <w:szCs w:val="22"/>
        </w:rPr>
        <w:t>(</w:t>
      </w:r>
      <w:hyperlink r:id="rId25" w:history="1">
        <w:r w:rsidR="005E0983" w:rsidRPr="005E0983">
          <w:rPr>
            <w:rStyle w:val="Hyperlink"/>
            <w:rFonts w:asciiTheme="minorHAnsi" w:hAnsiTheme="minorHAnsi"/>
            <w:bCs/>
            <w:sz w:val="22"/>
            <w:szCs w:val="22"/>
          </w:rPr>
          <w:t>603 CMR 7.00</w:t>
        </w:r>
      </w:hyperlink>
      <w:r w:rsidR="00537F50">
        <w:t>)</w:t>
      </w:r>
      <w:r w:rsidR="005E0983" w:rsidRPr="005E0983">
        <w:rPr>
          <w:rFonts w:asciiTheme="minorHAnsi" w:hAnsiTheme="minorHAnsi" w:cs="Times New Roman"/>
          <w:bCs/>
          <w:sz w:val="22"/>
          <w:szCs w:val="22"/>
        </w:rPr>
        <w:t xml:space="preserve"> and</w:t>
      </w:r>
      <w:r w:rsidR="00537F50">
        <w:rPr>
          <w:rFonts w:asciiTheme="minorHAnsi" w:hAnsiTheme="minorHAnsi" w:cs="Times New Roman"/>
          <w:bCs/>
          <w:sz w:val="22"/>
          <w:szCs w:val="22"/>
        </w:rPr>
        <w:t xml:space="preserve"> </w:t>
      </w:r>
      <w:r w:rsidR="00307FA2">
        <w:rPr>
          <w:rFonts w:asciiTheme="minorHAnsi" w:hAnsiTheme="minorHAnsi" w:cs="Times New Roman"/>
          <w:bCs/>
          <w:sz w:val="22"/>
          <w:szCs w:val="22"/>
        </w:rPr>
        <w:t xml:space="preserve">Educator License Renewal </w:t>
      </w:r>
      <w:r w:rsidR="00537F50">
        <w:rPr>
          <w:rFonts w:asciiTheme="minorHAnsi" w:hAnsiTheme="minorHAnsi" w:cs="Times New Roman"/>
          <w:bCs/>
          <w:sz w:val="22"/>
          <w:szCs w:val="22"/>
        </w:rPr>
        <w:t>Regulations (</w:t>
      </w:r>
      <w:hyperlink r:id="rId26" w:history="1">
        <w:r w:rsidR="005E0983" w:rsidRPr="005E0983">
          <w:rPr>
            <w:rStyle w:val="Hyperlink"/>
            <w:rFonts w:asciiTheme="minorHAnsi" w:hAnsiTheme="minorHAnsi"/>
            <w:bCs/>
            <w:sz w:val="22"/>
            <w:szCs w:val="22"/>
          </w:rPr>
          <w:t>603 CMR 44.00</w:t>
        </w:r>
      </w:hyperlink>
      <w:r w:rsidR="005E0983">
        <w:rPr>
          <w:rFonts w:asciiTheme="minorHAnsi" w:hAnsiTheme="minorHAnsi" w:cs="Times New Roman"/>
          <w:bCs/>
          <w:sz w:val="22"/>
          <w:szCs w:val="22"/>
        </w:rPr>
        <w:t>)</w:t>
      </w:r>
      <w:r w:rsidR="00B455E6">
        <w:rPr>
          <w:rFonts w:asciiTheme="minorHAnsi" w:hAnsiTheme="minorHAnsi" w:cs="Times New Roman"/>
          <w:bCs/>
          <w:sz w:val="22"/>
          <w:szCs w:val="22"/>
        </w:rPr>
        <w:t xml:space="preserve">. </w:t>
      </w:r>
      <w:r w:rsidR="00A2291A">
        <w:rPr>
          <w:rStyle w:val="Strong"/>
          <w:rFonts w:asciiTheme="minorHAnsi" w:hAnsiTheme="minorHAnsi" w:cs="Times New Roman"/>
          <w:b w:val="0"/>
          <w:color w:val="000000"/>
          <w:sz w:val="22"/>
          <w:szCs w:val="22"/>
        </w:rPr>
        <w:t xml:space="preserve">ESE established the inclusion of the </w:t>
      </w:r>
      <w:r w:rsidR="00763F21">
        <w:rPr>
          <w:rStyle w:val="Strong"/>
          <w:rFonts w:asciiTheme="minorHAnsi" w:hAnsiTheme="minorHAnsi" w:cs="Times New Roman"/>
          <w:b w:val="0"/>
          <w:color w:val="000000"/>
          <w:sz w:val="22"/>
          <w:szCs w:val="22"/>
        </w:rPr>
        <w:t xml:space="preserve">Sheltered English Immersion (SEI) </w:t>
      </w:r>
      <w:r w:rsidR="00A2291A">
        <w:rPr>
          <w:rStyle w:val="Strong"/>
          <w:rFonts w:asciiTheme="minorHAnsi" w:hAnsiTheme="minorHAnsi" w:cs="Times New Roman"/>
          <w:b w:val="0"/>
          <w:color w:val="000000"/>
          <w:sz w:val="22"/>
          <w:szCs w:val="22"/>
        </w:rPr>
        <w:t>Endorsement for both teachers and administrators as part of the 2012 licensure regulation cha</w:t>
      </w:r>
      <w:r w:rsidR="00565565">
        <w:rPr>
          <w:rStyle w:val="Strong"/>
          <w:rFonts w:asciiTheme="minorHAnsi" w:hAnsiTheme="minorHAnsi" w:cs="Times New Roman"/>
          <w:b w:val="0"/>
          <w:color w:val="000000"/>
          <w:sz w:val="22"/>
          <w:szCs w:val="22"/>
        </w:rPr>
        <w:t>n</w:t>
      </w:r>
      <w:r w:rsidR="00D348F3">
        <w:rPr>
          <w:rStyle w:val="Strong"/>
          <w:rFonts w:asciiTheme="minorHAnsi" w:hAnsiTheme="minorHAnsi" w:cs="Times New Roman"/>
          <w:b w:val="0"/>
          <w:color w:val="000000"/>
          <w:sz w:val="22"/>
          <w:szCs w:val="22"/>
        </w:rPr>
        <w:t>ges. This requirement impacts</w:t>
      </w:r>
      <w:r w:rsidR="00A2291A">
        <w:rPr>
          <w:rStyle w:val="Strong"/>
          <w:rFonts w:asciiTheme="minorHAnsi" w:hAnsiTheme="minorHAnsi" w:cs="Times New Roman"/>
          <w:b w:val="0"/>
          <w:color w:val="000000"/>
          <w:sz w:val="22"/>
          <w:szCs w:val="22"/>
        </w:rPr>
        <w:t xml:space="preserve"> core academic teacher</w:t>
      </w:r>
      <w:r w:rsidR="00D348F3">
        <w:rPr>
          <w:rStyle w:val="Strong"/>
          <w:rFonts w:asciiTheme="minorHAnsi" w:hAnsiTheme="minorHAnsi" w:cs="Times New Roman"/>
          <w:b w:val="0"/>
          <w:color w:val="000000"/>
          <w:sz w:val="22"/>
          <w:szCs w:val="22"/>
        </w:rPr>
        <w:t>s</w:t>
      </w:r>
      <w:r w:rsidR="00A2291A">
        <w:rPr>
          <w:rStyle w:val="Strong"/>
          <w:rFonts w:asciiTheme="minorHAnsi" w:hAnsiTheme="minorHAnsi" w:cs="Times New Roman"/>
          <w:b w:val="0"/>
          <w:color w:val="000000"/>
          <w:sz w:val="22"/>
          <w:szCs w:val="22"/>
        </w:rPr>
        <w:t xml:space="preserve"> and core academic administrators. To support the implementation of this new requirement, ESE offered a series of no-cost courses to educators in districts with ELLs during specific cohort year</w:t>
      </w:r>
      <w:r w:rsidR="00565565">
        <w:rPr>
          <w:rStyle w:val="Strong"/>
          <w:rFonts w:asciiTheme="minorHAnsi" w:hAnsiTheme="minorHAnsi" w:cs="Times New Roman"/>
          <w:b w:val="0"/>
          <w:color w:val="000000"/>
          <w:sz w:val="22"/>
          <w:szCs w:val="22"/>
        </w:rPr>
        <w:t>s</w:t>
      </w:r>
      <w:r w:rsidR="00A2291A">
        <w:rPr>
          <w:rStyle w:val="Strong"/>
          <w:rFonts w:asciiTheme="minorHAnsi" w:hAnsiTheme="minorHAnsi" w:cs="Times New Roman"/>
          <w:b w:val="0"/>
          <w:color w:val="000000"/>
          <w:sz w:val="22"/>
          <w:szCs w:val="22"/>
        </w:rPr>
        <w:t xml:space="preserve">. Educators who hold a Professional </w:t>
      </w:r>
      <w:r w:rsidR="008B2E7D">
        <w:rPr>
          <w:rStyle w:val="Strong"/>
          <w:rFonts w:asciiTheme="minorHAnsi" w:hAnsiTheme="minorHAnsi" w:cs="Times New Roman"/>
          <w:b w:val="0"/>
          <w:color w:val="000000"/>
          <w:sz w:val="22"/>
          <w:szCs w:val="22"/>
        </w:rPr>
        <w:t xml:space="preserve">level </w:t>
      </w:r>
      <w:r w:rsidR="00A2291A">
        <w:rPr>
          <w:rStyle w:val="Strong"/>
          <w:rFonts w:asciiTheme="minorHAnsi" w:hAnsiTheme="minorHAnsi" w:cs="Times New Roman"/>
          <w:b w:val="0"/>
          <w:color w:val="000000"/>
          <w:sz w:val="22"/>
          <w:szCs w:val="22"/>
        </w:rPr>
        <w:t>license may be restricted</w:t>
      </w:r>
      <w:r w:rsidR="00565565">
        <w:rPr>
          <w:rStyle w:val="Strong"/>
          <w:rFonts w:asciiTheme="minorHAnsi" w:hAnsiTheme="minorHAnsi" w:cs="Times New Roman"/>
          <w:b w:val="0"/>
          <w:color w:val="000000"/>
          <w:sz w:val="22"/>
          <w:szCs w:val="22"/>
        </w:rPr>
        <w:t xml:space="preserve"> from renewing the license if </w:t>
      </w:r>
      <w:r w:rsidR="00D625F4">
        <w:rPr>
          <w:rStyle w:val="Strong"/>
          <w:rFonts w:asciiTheme="minorHAnsi" w:hAnsiTheme="minorHAnsi" w:cs="Times New Roman"/>
          <w:b w:val="0"/>
          <w:color w:val="000000"/>
          <w:sz w:val="22"/>
          <w:szCs w:val="22"/>
        </w:rPr>
        <w:t>they were</w:t>
      </w:r>
      <w:r w:rsidR="00A2291A">
        <w:rPr>
          <w:rStyle w:val="Strong"/>
          <w:rFonts w:asciiTheme="minorHAnsi" w:hAnsiTheme="minorHAnsi" w:cs="Times New Roman"/>
          <w:b w:val="0"/>
          <w:color w:val="000000"/>
          <w:sz w:val="22"/>
          <w:szCs w:val="22"/>
        </w:rPr>
        <w:t xml:space="preserve"> required to obtain the </w:t>
      </w:r>
      <w:r w:rsidR="00763F21">
        <w:rPr>
          <w:rStyle w:val="Strong"/>
          <w:rFonts w:asciiTheme="minorHAnsi" w:hAnsiTheme="minorHAnsi" w:cs="Times New Roman"/>
          <w:b w:val="0"/>
          <w:color w:val="000000"/>
          <w:sz w:val="22"/>
          <w:szCs w:val="22"/>
        </w:rPr>
        <w:t>SEI</w:t>
      </w:r>
      <w:r w:rsidR="00A2291A">
        <w:rPr>
          <w:rStyle w:val="Strong"/>
          <w:rFonts w:asciiTheme="minorHAnsi" w:hAnsiTheme="minorHAnsi" w:cs="Times New Roman"/>
          <w:b w:val="0"/>
          <w:color w:val="000000"/>
          <w:sz w:val="22"/>
          <w:szCs w:val="22"/>
        </w:rPr>
        <w:t xml:space="preserve"> Endorsement but failed to do so.</w:t>
      </w:r>
    </w:p>
    <w:p w:rsidR="00246101" w:rsidRPr="00632476" w:rsidRDefault="00565565" w:rsidP="00380134">
      <w:pPr>
        <w:pStyle w:val="NormalWeb"/>
        <w:numPr>
          <w:ilvl w:val="0"/>
          <w:numId w:val="5"/>
        </w:numPr>
        <w:spacing w:before="0" w:beforeAutospacing="0" w:after="0" w:afterAutospacing="0"/>
        <w:ind w:left="540"/>
        <w:rPr>
          <w:rStyle w:val="Strong"/>
          <w:rFonts w:asciiTheme="minorHAnsi" w:hAnsiTheme="minorHAnsi" w:cs="Times New Roman"/>
          <w:b w:val="0"/>
          <w:bCs w:val="0"/>
          <w:color w:val="000000"/>
          <w:sz w:val="22"/>
          <w:szCs w:val="22"/>
        </w:rPr>
      </w:pPr>
      <w:r w:rsidRPr="00DB172E">
        <w:rPr>
          <w:rFonts w:asciiTheme="minorHAnsi" w:hAnsiTheme="minorHAnsi" w:cs="Times New Roman"/>
          <w:b/>
          <w:bCs/>
          <w:color w:val="244061" w:themeColor="accent1" w:themeShade="80"/>
          <w:sz w:val="24"/>
          <w:szCs w:val="24"/>
        </w:rPr>
        <w:t xml:space="preserve">Requirement of the </w:t>
      </w:r>
      <w:proofErr w:type="spellStart"/>
      <w:r w:rsidRPr="00DB172E">
        <w:rPr>
          <w:rFonts w:asciiTheme="minorHAnsi" w:hAnsiTheme="minorHAnsi" w:cs="Times New Roman"/>
          <w:b/>
          <w:bCs/>
          <w:color w:val="244061" w:themeColor="accent1" w:themeShade="80"/>
          <w:sz w:val="24"/>
          <w:szCs w:val="24"/>
        </w:rPr>
        <w:t>SEI</w:t>
      </w:r>
      <w:proofErr w:type="spellEnd"/>
      <w:r w:rsidRPr="00DB172E">
        <w:rPr>
          <w:rFonts w:asciiTheme="minorHAnsi" w:hAnsiTheme="minorHAnsi" w:cs="Times New Roman"/>
          <w:b/>
          <w:bCs/>
          <w:color w:val="244061" w:themeColor="accent1" w:themeShade="80"/>
          <w:sz w:val="24"/>
          <w:szCs w:val="24"/>
        </w:rPr>
        <w:t xml:space="preserve"> Endorsement for License Renewal:</w:t>
      </w:r>
      <w:r w:rsidRPr="00DB172E">
        <w:rPr>
          <w:rStyle w:val="Strong"/>
          <w:rFonts w:asciiTheme="minorHAnsi" w:hAnsiTheme="minorHAnsi" w:cs="Times New Roman"/>
          <w:color w:val="244061" w:themeColor="accent1" w:themeShade="80"/>
          <w:sz w:val="24"/>
          <w:szCs w:val="24"/>
        </w:rPr>
        <w:t xml:space="preserve"> </w:t>
      </w:r>
      <w:r w:rsidR="00612F92" w:rsidRPr="00612F92">
        <w:rPr>
          <w:rStyle w:val="Strong"/>
          <w:rFonts w:asciiTheme="minorHAnsi" w:hAnsiTheme="minorHAnsi" w:cs="Times New Roman"/>
          <w:b w:val="0"/>
          <w:color w:val="000000"/>
          <w:sz w:val="22"/>
          <w:szCs w:val="22"/>
        </w:rPr>
        <w:t xml:space="preserve"> </w:t>
      </w:r>
      <w:r w:rsidR="00612F92">
        <w:rPr>
          <w:rStyle w:val="Strong"/>
          <w:rFonts w:asciiTheme="minorHAnsi" w:hAnsiTheme="minorHAnsi" w:cs="Times New Roman"/>
          <w:b w:val="0"/>
          <w:color w:val="000000"/>
          <w:sz w:val="22"/>
          <w:szCs w:val="22"/>
        </w:rPr>
        <w:t xml:space="preserve">Possession of the SEI Endorsement is </w:t>
      </w:r>
      <w:r w:rsidR="00612F92" w:rsidRPr="0053745F">
        <w:rPr>
          <w:rStyle w:val="Strong"/>
          <w:rFonts w:asciiTheme="minorHAnsi" w:hAnsiTheme="minorHAnsi" w:cs="Times New Roman"/>
          <w:color w:val="244061" w:themeColor="accent1" w:themeShade="80"/>
          <w:sz w:val="22"/>
          <w:szCs w:val="22"/>
          <w:u w:val="single"/>
        </w:rPr>
        <w:t>not</w:t>
      </w:r>
      <w:r w:rsidR="00612F92" w:rsidRPr="0053745F">
        <w:rPr>
          <w:rStyle w:val="Strong"/>
          <w:rFonts w:asciiTheme="minorHAnsi" w:hAnsiTheme="minorHAnsi" w:cs="Times New Roman"/>
          <w:b w:val="0"/>
          <w:color w:val="244061" w:themeColor="accent1" w:themeShade="80"/>
          <w:sz w:val="22"/>
          <w:szCs w:val="22"/>
        </w:rPr>
        <w:t xml:space="preserve"> </w:t>
      </w:r>
      <w:r w:rsidR="00612F92">
        <w:rPr>
          <w:rStyle w:val="Strong"/>
          <w:rFonts w:asciiTheme="minorHAnsi" w:hAnsiTheme="minorHAnsi" w:cs="Times New Roman"/>
          <w:b w:val="0"/>
          <w:color w:val="000000"/>
          <w:sz w:val="22"/>
          <w:szCs w:val="22"/>
        </w:rPr>
        <w:t xml:space="preserve">required for all educators renewing a Professional level license. Who needs to have the SEI Endorsement at the time of renewal is largely based on what subject(s) the educator teaches (core or non-core) and whether they have any ELL students in their classroom.  </w:t>
      </w:r>
      <w:r w:rsidR="00612F92" w:rsidRPr="003542B5">
        <w:rPr>
          <w:rStyle w:val="Strong"/>
          <w:rFonts w:asciiTheme="minorHAnsi" w:hAnsiTheme="minorHAnsi" w:cs="Times New Roman"/>
          <w:b w:val="0"/>
          <w:color w:val="000000"/>
          <w:sz w:val="22"/>
          <w:szCs w:val="22"/>
        </w:rPr>
        <w:t xml:space="preserve">If </w:t>
      </w:r>
      <w:r w:rsidR="00612F92">
        <w:rPr>
          <w:rStyle w:val="Strong"/>
          <w:rFonts w:asciiTheme="minorHAnsi" w:hAnsiTheme="minorHAnsi" w:cs="Times New Roman"/>
          <w:b w:val="0"/>
          <w:color w:val="000000"/>
          <w:sz w:val="22"/>
          <w:szCs w:val="22"/>
        </w:rPr>
        <w:t>the educator is</w:t>
      </w:r>
      <w:r w:rsidR="00612F92" w:rsidRPr="003542B5">
        <w:rPr>
          <w:rStyle w:val="Strong"/>
          <w:rFonts w:asciiTheme="minorHAnsi" w:hAnsiTheme="minorHAnsi" w:cs="Times New Roman"/>
          <w:b w:val="0"/>
          <w:color w:val="000000"/>
          <w:sz w:val="22"/>
          <w:szCs w:val="22"/>
        </w:rPr>
        <w:t xml:space="preserve"> a core academic teacher</w:t>
      </w:r>
      <w:r w:rsidR="00612F92" w:rsidRPr="00D348F3">
        <w:rPr>
          <w:b/>
        </w:rPr>
        <w:t xml:space="preserve"> </w:t>
      </w:r>
      <w:r w:rsidR="00612F92">
        <w:rPr>
          <w:rStyle w:val="Strong"/>
          <w:rFonts w:asciiTheme="minorHAnsi" w:hAnsiTheme="minorHAnsi" w:cs="Times New Roman"/>
          <w:b w:val="0"/>
          <w:color w:val="000000"/>
          <w:sz w:val="22"/>
          <w:szCs w:val="22"/>
        </w:rPr>
        <w:t>wh</w:t>
      </w:r>
      <w:r w:rsidR="00612F92" w:rsidRPr="003542B5">
        <w:rPr>
          <w:rStyle w:val="Strong"/>
          <w:rFonts w:asciiTheme="minorHAnsi" w:hAnsiTheme="minorHAnsi" w:cs="Times New Roman"/>
          <w:b w:val="0"/>
          <w:color w:val="000000"/>
          <w:sz w:val="22"/>
          <w:szCs w:val="22"/>
        </w:rPr>
        <w:t xml:space="preserve">o had one or more ELLs in </w:t>
      </w:r>
      <w:r w:rsidR="00612F92">
        <w:rPr>
          <w:rStyle w:val="Strong"/>
          <w:rFonts w:asciiTheme="minorHAnsi" w:hAnsiTheme="minorHAnsi" w:cs="Times New Roman"/>
          <w:b w:val="0"/>
          <w:color w:val="000000"/>
          <w:sz w:val="22"/>
          <w:szCs w:val="22"/>
        </w:rPr>
        <w:t>their</w:t>
      </w:r>
      <w:r w:rsidR="00612F92" w:rsidRPr="003542B5">
        <w:rPr>
          <w:rStyle w:val="Strong"/>
          <w:rFonts w:asciiTheme="minorHAnsi" w:hAnsiTheme="minorHAnsi" w:cs="Times New Roman"/>
          <w:b w:val="0"/>
          <w:color w:val="000000"/>
          <w:sz w:val="22"/>
          <w:szCs w:val="22"/>
        </w:rPr>
        <w:t xml:space="preserve"> classroom during </w:t>
      </w:r>
      <w:r w:rsidR="00612F92">
        <w:rPr>
          <w:rStyle w:val="Strong"/>
          <w:rFonts w:asciiTheme="minorHAnsi" w:hAnsiTheme="minorHAnsi" w:cs="Times New Roman"/>
          <w:b w:val="0"/>
          <w:color w:val="000000"/>
          <w:sz w:val="22"/>
          <w:szCs w:val="22"/>
        </w:rPr>
        <w:t>their</w:t>
      </w:r>
      <w:r w:rsidR="00612F92" w:rsidRPr="003542B5">
        <w:rPr>
          <w:rStyle w:val="Strong"/>
          <w:rFonts w:asciiTheme="minorHAnsi" w:hAnsiTheme="minorHAnsi" w:cs="Times New Roman"/>
          <w:b w:val="0"/>
          <w:color w:val="000000"/>
          <w:sz w:val="22"/>
          <w:szCs w:val="22"/>
        </w:rPr>
        <w:t xml:space="preserve"> district’s cohort training window, </w:t>
      </w:r>
      <w:r w:rsidR="00612F92">
        <w:rPr>
          <w:rStyle w:val="Strong"/>
          <w:rFonts w:asciiTheme="minorHAnsi" w:hAnsiTheme="minorHAnsi" w:cs="Times New Roman"/>
          <w:b w:val="0"/>
          <w:color w:val="000000"/>
          <w:sz w:val="22"/>
          <w:szCs w:val="22"/>
        </w:rPr>
        <w:t>they</w:t>
      </w:r>
      <w:r w:rsidR="00612F92" w:rsidRPr="003542B5">
        <w:rPr>
          <w:rStyle w:val="Strong"/>
          <w:rFonts w:asciiTheme="minorHAnsi" w:hAnsiTheme="minorHAnsi" w:cs="Times New Roman"/>
          <w:b w:val="0"/>
          <w:color w:val="000000"/>
          <w:sz w:val="22"/>
          <w:szCs w:val="22"/>
        </w:rPr>
        <w:t xml:space="preserve"> </w:t>
      </w:r>
      <w:r w:rsidR="00612F92">
        <w:rPr>
          <w:rStyle w:val="Strong"/>
          <w:rFonts w:asciiTheme="minorHAnsi" w:hAnsiTheme="minorHAnsi" w:cs="Times New Roman"/>
          <w:b w:val="0"/>
          <w:color w:val="000000"/>
          <w:sz w:val="22"/>
          <w:szCs w:val="22"/>
        </w:rPr>
        <w:t xml:space="preserve">must possess the SEI </w:t>
      </w:r>
      <w:r w:rsidR="00612F92" w:rsidRPr="003542B5">
        <w:rPr>
          <w:rStyle w:val="Strong"/>
          <w:rFonts w:asciiTheme="minorHAnsi" w:hAnsiTheme="minorHAnsi" w:cs="Times New Roman"/>
          <w:b w:val="0"/>
          <w:color w:val="000000"/>
          <w:sz w:val="22"/>
          <w:szCs w:val="22"/>
        </w:rPr>
        <w:t xml:space="preserve">Teacher Endorsement in order to renew </w:t>
      </w:r>
      <w:r w:rsidR="00612F92">
        <w:rPr>
          <w:rStyle w:val="Strong"/>
          <w:rFonts w:asciiTheme="minorHAnsi" w:hAnsiTheme="minorHAnsi" w:cs="Times New Roman"/>
          <w:b w:val="0"/>
          <w:color w:val="000000"/>
          <w:sz w:val="22"/>
          <w:szCs w:val="22"/>
        </w:rPr>
        <w:t>the</w:t>
      </w:r>
      <w:r w:rsidR="00612F92" w:rsidRPr="003542B5">
        <w:rPr>
          <w:rStyle w:val="Strong"/>
          <w:rFonts w:asciiTheme="minorHAnsi" w:hAnsiTheme="minorHAnsi" w:cs="Times New Roman"/>
          <w:b w:val="0"/>
          <w:color w:val="000000"/>
          <w:sz w:val="22"/>
          <w:szCs w:val="22"/>
        </w:rPr>
        <w:t xml:space="preserve"> license.</w:t>
      </w:r>
      <w:r w:rsidR="00612F92" w:rsidRPr="008742A5">
        <w:rPr>
          <w:rFonts w:asciiTheme="minorHAnsi" w:hAnsiTheme="minorHAnsi" w:cs="Times New Roman"/>
          <w:color w:val="000000"/>
          <w:sz w:val="22"/>
          <w:szCs w:val="22"/>
        </w:rPr>
        <w:t xml:space="preserve"> </w:t>
      </w:r>
      <w:r w:rsidR="00612F92">
        <w:rPr>
          <w:rFonts w:asciiTheme="minorHAnsi" w:hAnsiTheme="minorHAnsi" w:cs="Times New Roman"/>
          <w:color w:val="000000"/>
          <w:sz w:val="22"/>
          <w:szCs w:val="22"/>
        </w:rPr>
        <w:t>If the educator is</w:t>
      </w:r>
      <w:r w:rsidR="00612F92" w:rsidRPr="008742A5">
        <w:rPr>
          <w:rFonts w:asciiTheme="minorHAnsi" w:hAnsiTheme="minorHAnsi" w:cs="Times New Roman"/>
          <w:color w:val="000000"/>
          <w:sz w:val="22"/>
          <w:szCs w:val="22"/>
        </w:rPr>
        <w:t xml:space="preserve"> a principal/assistant principal or supervisor/director</w:t>
      </w:r>
      <w:r w:rsidR="00612F92">
        <w:rPr>
          <w:rFonts w:asciiTheme="minorHAnsi" w:hAnsiTheme="minorHAnsi" w:cs="Times New Roman"/>
          <w:color w:val="000000"/>
          <w:sz w:val="22"/>
          <w:szCs w:val="22"/>
        </w:rPr>
        <w:t xml:space="preserve"> </w:t>
      </w:r>
      <w:r w:rsidR="00612F92" w:rsidRPr="008742A5">
        <w:rPr>
          <w:rFonts w:asciiTheme="minorHAnsi" w:hAnsiTheme="minorHAnsi" w:cs="Times New Roman"/>
          <w:color w:val="000000"/>
          <w:sz w:val="22"/>
          <w:szCs w:val="22"/>
          <w:vertAlign w:val="superscript"/>
        </w:rPr>
        <w:t xml:space="preserve"> </w:t>
      </w:r>
      <w:r w:rsidR="00612F92">
        <w:rPr>
          <w:rFonts w:asciiTheme="minorHAnsi" w:hAnsiTheme="minorHAnsi" w:cs="Times New Roman"/>
          <w:color w:val="000000"/>
          <w:sz w:val="22"/>
          <w:szCs w:val="22"/>
        </w:rPr>
        <w:t>(hereafter referred to as “building administrator”</w:t>
      </w:r>
      <w:r w:rsidR="00612F92" w:rsidRPr="008742A5">
        <w:rPr>
          <w:rFonts w:asciiTheme="minorHAnsi" w:hAnsiTheme="minorHAnsi" w:cs="Times New Roman"/>
          <w:color w:val="000000"/>
          <w:sz w:val="22"/>
          <w:szCs w:val="22"/>
        </w:rPr>
        <w:t>) who supervised or evaluate</w:t>
      </w:r>
      <w:r w:rsidR="00612F92">
        <w:rPr>
          <w:rFonts w:asciiTheme="minorHAnsi" w:hAnsiTheme="minorHAnsi" w:cs="Times New Roman"/>
          <w:color w:val="000000"/>
          <w:sz w:val="22"/>
          <w:szCs w:val="22"/>
        </w:rPr>
        <w:t>d</w:t>
      </w:r>
      <w:r w:rsidR="00612F92" w:rsidRPr="008742A5">
        <w:rPr>
          <w:rFonts w:asciiTheme="minorHAnsi" w:hAnsiTheme="minorHAnsi" w:cs="Times New Roman"/>
          <w:color w:val="000000"/>
          <w:sz w:val="22"/>
          <w:szCs w:val="22"/>
        </w:rPr>
        <w:t xml:space="preserve"> one or more core acad</w:t>
      </w:r>
      <w:r w:rsidR="00612F92">
        <w:rPr>
          <w:rFonts w:asciiTheme="minorHAnsi" w:hAnsiTheme="minorHAnsi" w:cs="Times New Roman"/>
          <w:color w:val="000000"/>
          <w:sz w:val="22"/>
          <w:szCs w:val="22"/>
        </w:rPr>
        <w:t>emic teachers of ELLs during their</w:t>
      </w:r>
      <w:r w:rsidR="00612F92" w:rsidRPr="008742A5">
        <w:rPr>
          <w:rFonts w:asciiTheme="minorHAnsi" w:hAnsiTheme="minorHAnsi" w:cs="Times New Roman"/>
          <w:color w:val="000000"/>
          <w:sz w:val="22"/>
          <w:szCs w:val="22"/>
        </w:rPr>
        <w:t xml:space="preserve"> district’s cohort training window, </w:t>
      </w:r>
      <w:r w:rsidR="00612F92">
        <w:rPr>
          <w:rFonts w:asciiTheme="minorHAnsi" w:hAnsiTheme="minorHAnsi" w:cs="Times New Roman"/>
          <w:color w:val="000000"/>
          <w:sz w:val="22"/>
          <w:szCs w:val="22"/>
        </w:rPr>
        <w:t>they</w:t>
      </w:r>
      <w:r w:rsidR="00612F92" w:rsidRPr="008742A5">
        <w:rPr>
          <w:rFonts w:asciiTheme="minorHAnsi" w:hAnsiTheme="minorHAnsi" w:cs="Times New Roman"/>
          <w:color w:val="000000"/>
          <w:sz w:val="22"/>
          <w:szCs w:val="22"/>
        </w:rPr>
        <w:t xml:space="preserve"> must possess the SEI Administrator Endorsement in order to renew </w:t>
      </w:r>
      <w:r w:rsidR="00612F92">
        <w:rPr>
          <w:rFonts w:asciiTheme="minorHAnsi" w:hAnsiTheme="minorHAnsi" w:cs="Times New Roman"/>
          <w:color w:val="000000"/>
          <w:sz w:val="22"/>
          <w:szCs w:val="22"/>
        </w:rPr>
        <w:t>the</w:t>
      </w:r>
      <w:r w:rsidR="00612F92" w:rsidRPr="008742A5">
        <w:rPr>
          <w:rFonts w:asciiTheme="minorHAnsi" w:hAnsiTheme="minorHAnsi" w:cs="Times New Roman"/>
          <w:color w:val="000000"/>
          <w:sz w:val="22"/>
          <w:szCs w:val="22"/>
        </w:rPr>
        <w:t xml:space="preserve"> license thereafter.</w:t>
      </w:r>
      <w:r w:rsidR="00612F92" w:rsidRPr="008742A5">
        <w:rPr>
          <w:rFonts w:asciiTheme="minorHAnsi" w:hAnsiTheme="minorHAnsi" w:cs="Times New Roman"/>
          <w:b/>
          <w:bCs/>
          <w:color w:val="000000"/>
          <w:sz w:val="22"/>
          <w:szCs w:val="22"/>
        </w:rPr>
        <w:t xml:space="preserve"> </w:t>
      </w:r>
      <w:r w:rsidR="00612F92">
        <w:rPr>
          <w:rFonts w:asciiTheme="minorHAnsi" w:hAnsiTheme="minorHAnsi" w:cs="Times New Roman"/>
          <w:b/>
          <w:bCs/>
          <w:color w:val="000000"/>
          <w:sz w:val="22"/>
          <w:szCs w:val="22"/>
        </w:rPr>
        <w:t xml:space="preserve"> </w:t>
      </w:r>
      <w:r w:rsidR="00612F92" w:rsidRPr="008742A5">
        <w:rPr>
          <w:rFonts w:asciiTheme="minorHAnsi" w:hAnsiTheme="minorHAnsi" w:cs="Times New Roman"/>
          <w:color w:val="000000"/>
          <w:sz w:val="22"/>
          <w:szCs w:val="22"/>
        </w:rPr>
        <w:t xml:space="preserve">This requirement applies to </w:t>
      </w:r>
      <w:r w:rsidR="00612F92">
        <w:rPr>
          <w:rFonts w:asciiTheme="minorHAnsi" w:hAnsiTheme="minorHAnsi" w:cs="Times New Roman"/>
          <w:color w:val="000000"/>
          <w:sz w:val="22"/>
          <w:szCs w:val="22"/>
        </w:rPr>
        <w:t>educators that</w:t>
      </w:r>
      <w:r w:rsidR="00612F92" w:rsidRPr="008742A5">
        <w:rPr>
          <w:rFonts w:asciiTheme="minorHAnsi" w:hAnsiTheme="minorHAnsi" w:cs="Times New Roman"/>
          <w:color w:val="000000"/>
          <w:sz w:val="22"/>
          <w:szCs w:val="22"/>
        </w:rPr>
        <w:t xml:space="preserve"> work in a Massachusetts public school, including </w:t>
      </w:r>
      <w:r w:rsidR="00612F92">
        <w:rPr>
          <w:rFonts w:asciiTheme="minorHAnsi" w:hAnsiTheme="minorHAnsi" w:cs="Times New Roman"/>
          <w:color w:val="000000"/>
          <w:sz w:val="22"/>
          <w:szCs w:val="22"/>
        </w:rPr>
        <w:t xml:space="preserve">a </w:t>
      </w:r>
      <w:r w:rsidR="00612F92" w:rsidRPr="008742A5">
        <w:rPr>
          <w:rFonts w:asciiTheme="minorHAnsi" w:hAnsiTheme="minorHAnsi" w:cs="Times New Roman"/>
          <w:color w:val="000000"/>
          <w:sz w:val="22"/>
          <w:szCs w:val="22"/>
        </w:rPr>
        <w:t>charter school, or are employed by an education</w:t>
      </w:r>
      <w:r w:rsidR="00612F92">
        <w:rPr>
          <w:rFonts w:asciiTheme="minorHAnsi" w:hAnsiTheme="minorHAnsi" w:cs="Times New Roman"/>
          <w:color w:val="000000"/>
          <w:sz w:val="22"/>
          <w:szCs w:val="22"/>
        </w:rPr>
        <w:t>al</w:t>
      </w:r>
      <w:r w:rsidR="00612F92" w:rsidRPr="008742A5">
        <w:rPr>
          <w:rFonts w:asciiTheme="minorHAnsi" w:hAnsiTheme="minorHAnsi" w:cs="Times New Roman"/>
          <w:color w:val="000000"/>
          <w:sz w:val="22"/>
          <w:szCs w:val="22"/>
        </w:rPr>
        <w:t xml:space="preserve"> collaborative.</w:t>
      </w:r>
    </w:p>
    <w:p w:rsidR="00380134" w:rsidRPr="00380134" w:rsidRDefault="00BC67B4" w:rsidP="00380134">
      <w:pPr>
        <w:pStyle w:val="ListParagraph"/>
        <w:widowControl/>
        <w:numPr>
          <w:ilvl w:val="0"/>
          <w:numId w:val="5"/>
        </w:numPr>
        <w:spacing w:before="240"/>
        <w:ind w:left="540"/>
        <w:rPr>
          <w:b/>
          <w:color w:val="244061" w:themeColor="accent1" w:themeShade="80"/>
          <w:sz w:val="24"/>
          <w:szCs w:val="24"/>
        </w:rPr>
      </w:pPr>
      <w:r w:rsidRPr="007B6933">
        <w:rPr>
          <w:rFonts w:cs="Times New Roman"/>
          <w:b/>
          <w:bCs/>
          <w:color w:val="244061" w:themeColor="accent1" w:themeShade="80"/>
          <w:sz w:val="24"/>
          <w:szCs w:val="24"/>
        </w:rPr>
        <w:t>Using the Educator Plan in License Renewal:</w:t>
      </w:r>
      <w:r w:rsidRPr="009C20DE">
        <w:t xml:space="preserve"> The Departm</w:t>
      </w:r>
      <w:r>
        <w:t>ent of Elementary and Secondary Education’s license renewal</w:t>
      </w:r>
      <w:r w:rsidRPr="009C20DE">
        <w:t xml:space="preserve"> </w:t>
      </w:r>
      <w:r>
        <w:t>process</w:t>
      </w:r>
      <w:r w:rsidRPr="009C20DE">
        <w:t xml:space="preserve"> requires all educators to </w:t>
      </w:r>
      <w:r>
        <w:t>work collaboratively with their district to develop an Individual Professional Development Plan (IPDP) for continued growth and development.</w:t>
      </w:r>
      <w:r w:rsidRPr="009C20DE">
        <w:t xml:space="preserve"> T</w:t>
      </w:r>
      <w:r>
        <w:t>his</w:t>
      </w:r>
      <w:r w:rsidRPr="009C20DE">
        <w:t xml:space="preserve"> </w:t>
      </w:r>
      <w:r>
        <w:t>IPDP</w:t>
      </w:r>
      <w:r w:rsidRPr="009C20DE">
        <w:t xml:space="preserve"> must be </w:t>
      </w:r>
      <w:r>
        <w:t>aligned</w:t>
      </w:r>
      <w:r w:rsidRPr="009C20DE">
        <w:t xml:space="preserve"> with the educational needs of the school and/or district and enhance the ability of the educator to improve student lea</w:t>
      </w:r>
      <w:r>
        <w:t xml:space="preserve">rning. </w:t>
      </w:r>
      <w:r w:rsidRPr="007B6933">
        <w:rPr>
          <w:rFonts w:cs="Times New Roman"/>
          <w:color w:val="000000"/>
        </w:rPr>
        <w:t xml:space="preserve">Educators who are employed in a Massachusetts public school may elect to use the professional practice goals established under their Educator Plan for license renewal, or in combination with the professional learning goals in their IPDP. </w:t>
      </w:r>
      <w:r w:rsidR="00DE6DAD">
        <w:rPr>
          <w:rFonts w:cs="Times New Roman"/>
          <w:color w:val="000000"/>
        </w:rPr>
        <w:t>If applicable, e</w:t>
      </w:r>
      <w:r w:rsidRPr="007B6933">
        <w:rPr>
          <w:rFonts w:cs="Times New Roman"/>
          <w:color w:val="000000"/>
        </w:rPr>
        <w:t xml:space="preserve">ducators may </w:t>
      </w:r>
      <w:r w:rsidR="00DE6DAD">
        <w:rPr>
          <w:rFonts w:cs="Times New Roman"/>
          <w:color w:val="000000"/>
        </w:rPr>
        <w:t xml:space="preserve">be able to </w:t>
      </w:r>
      <w:r w:rsidRPr="007B6933">
        <w:rPr>
          <w:rFonts w:cs="Times New Roman"/>
          <w:color w:val="000000"/>
        </w:rPr>
        <w:t>use activities completed under the Educator Plan towards meeting the requirements for renewal of any Professional level licenses employed under.</w:t>
      </w:r>
    </w:p>
    <w:p w:rsidR="00F960DC" w:rsidRPr="00380134" w:rsidRDefault="00340A2C" w:rsidP="00380134">
      <w:pPr>
        <w:pStyle w:val="ListParagraph"/>
        <w:widowControl/>
        <w:numPr>
          <w:ilvl w:val="0"/>
          <w:numId w:val="5"/>
        </w:numPr>
        <w:spacing w:before="240"/>
        <w:ind w:left="540"/>
        <w:rPr>
          <w:b/>
          <w:color w:val="244061" w:themeColor="accent1" w:themeShade="80"/>
          <w:sz w:val="24"/>
          <w:szCs w:val="24"/>
        </w:rPr>
      </w:pPr>
      <w:r w:rsidRPr="00380134">
        <w:rPr>
          <w:b/>
          <w:bCs/>
          <w:color w:val="244061" w:themeColor="accent1" w:themeShade="80"/>
          <w:sz w:val="24"/>
          <w:szCs w:val="24"/>
        </w:rPr>
        <w:t>Professional Development Points (</w:t>
      </w:r>
      <w:proofErr w:type="spellStart"/>
      <w:r w:rsidRPr="00380134">
        <w:rPr>
          <w:b/>
          <w:bCs/>
          <w:color w:val="244061" w:themeColor="accent1" w:themeShade="80"/>
          <w:sz w:val="24"/>
          <w:szCs w:val="24"/>
        </w:rPr>
        <w:t>PDPs</w:t>
      </w:r>
      <w:proofErr w:type="spellEnd"/>
      <w:r w:rsidRPr="00380134">
        <w:rPr>
          <w:b/>
          <w:bCs/>
          <w:color w:val="244061" w:themeColor="accent1" w:themeShade="80"/>
          <w:sz w:val="24"/>
          <w:szCs w:val="24"/>
        </w:rPr>
        <w:t>)</w:t>
      </w:r>
      <w:r w:rsidR="00683DBF" w:rsidRPr="00380134">
        <w:rPr>
          <w:b/>
          <w:bCs/>
          <w:color w:val="244061" w:themeColor="accent1" w:themeShade="80"/>
          <w:sz w:val="24"/>
          <w:szCs w:val="24"/>
        </w:rPr>
        <w:t>:</w:t>
      </w:r>
      <w:r w:rsidRPr="00380134">
        <w:rPr>
          <w:b/>
          <w:bCs/>
          <w:color w:val="244061" w:themeColor="accent1" w:themeShade="80"/>
          <w:sz w:val="24"/>
          <w:szCs w:val="24"/>
        </w:rPr>
        <w:t xml:space="preserve"> </w:t>
      </w:r>
      <w:r w:rsidR="00721727" w:rsidRPr="00380134">
        <w:rPr>
          <w:bCs/>
        </w:rPr>
        <w:t>The</w:t>
      </w:r>
      <w:r w:rsidR="005E0983" w:rsidRPr="00380134">
        <w:rPr>
          <w:bCs/>
        </w:rPr>
        <w:t xml:space="preserve"> required distribution of Professional Development Points (PDPs) has changed for </w:t>
      </w:r>
      <w:r w:rsidR="00356AB5" w:rsidRPr="00380134">
        <w:rPr>
          <w:b/>
          <w:bCs/>
          <w:color w:val="244061" w:themeColor="accent1" w:themeShade="80"/>
          <w:u w:val="single"/>
        </w:rPr>
        <w:t>all</w:t>
      </w:r>
      <w:r w:rsidR="00632476" w:rsidRPr="00380134">
        <w:rPr>
          <w:bCs/>
          <w:color w:val="000000" w:themeColor="text1"/>
        </w:rPr>
        <w:t xml:space="preserve"> academic</w:t>
      </w:r>
      <w:r w:rsidR="005E0983" w:rsidRPr="00380134">
        <w:rPr>
          <w:bCs/>
        </w:rPr>
        <w:t xml:space="preserve"> educators who </w:t>
      </w:r>
      <w:r w:rsidR="00A45F73" w:rsidRPr="00380134">
        <w:rPr>
          <w:bCs/>
        </w:rPr>
        <w:t xml:space="preserve">renew a </w:t>
      </w:r>
      <w:r w:rsidR="00C050DD" w:rsidRPr="00380134">
        <w:rPr>
          <w:bCs/>
        </w:rPr>
        <w:t>Primary area</w:t>
      </w:r>
      <w:r w:rsidR="00A45F73" w:rsidRPr="00380134">
        <w:rPr>
          <w:bCs/>
        </w:rPr>
        <w:t xml:space="preserve"> </w:t>
      </w:r>
      <w:r w:rsidR="00CA4DBD" w:rsidRPr="00380134">
        <w:rPr>
          <w:bCs/>
        </w:rPr>
        <w:t>as of</w:t>
      </w:r>
      <w:r w:rsidR="005E0983" w:rsidRPr="00380134">
        <w:rPr>
          <w:bCs/>
        </w:rPr>
        <w:t xml:space="preserve"> July 1, 2016</w:t>
      </w:r>
      <w:r w:rsidR="005B2593" w:rsidRPr="00380134">
        <w:rPr>
          <w:bCs/>
        </w:rPr>
        <w:t>.</w:t>
      </w:r>
      <w:r w:rsidR="00E33463" w:rsidRPr="00380134">
        <w:rPr>
          <w:bCs/>
        </w:rPr>
        <w:t xml:space="preserve"> </w:t>
      </w:r>
      <w:r w:rsidR="005E0983" w:rsidRPr="00380134">
        <w:rPr>
          <w:bCs/>
        </w:rPr>
        <w:t>Educators</w:t>
      </w:r>
      <w:r w:rsidR="00AB2101" w:rsidRPr="00380134">
        <w:rPr>
          <w:bCs/>
        </w:rPr>
        <w:t xml:space="preserve"> </w:t>
      </w:r>
      <w:r w:rsidR="005E0983" w:rsidRPr="00380134">
        <w:rPr>
          <w:bCs/>
        </w:rPr>
        <w:t>must earn</w:t>
      </w:r>
      <w:r w:rsidR="000D5807" w:rsidRPr="00380134">
        <w:rPr>
          <w:bCs/>
        </w:rPr>
        <w:t xml:space="preserve"> 150 PDPs, </w:t>
      </w:r>
      <w:r w:rsidR="00C23B10" w:rsidRPr="00380134">
        <w:rPr>
          <w:bCs/>
        </w:rPr>
        <w:t>which include</w:t>
      </w:r>
      <w:r w:rsidR="005E0983" w:rsidRPr="00380134">
        <w:rPr>
          <w:bCs/>
        </w:rPr>
        <w:t>:</w:t>
      </w:r>
    </w:p>
    <w:p w:rsidR="005E0983" w:rsidRPr="008742A5" w:rsidRDefault="005E0983" w:rsidP="00DF1E0E">
      <w:pPr>
        <w:pStyle w:val="ListParagraph"/>
        <w:widowControl/>
        <w:numPr>
          <w:ilvl w:val="0"/>
          <w:numId w:val="6"/>
        </w:numPr>
        <w:ind w:left="900"/>
      </w:pPr>
      <w:r w:rsidRPr="008742A5">
        <w:t>At least 15 PDPs related to Sheltered English Immersion or English as a Second Language</w:t>
      </w:r>
      <w:r w:rsidR="009D6B9E">
        <w:t>;</w:t>
      </w:r>
    </w:p>
    <w:p w:rsidR="005E0983" w:rsidRDefault="005E0983" w:rsidP="00DF1E0E">
      <w:pPr>
        <w:pStyle w:val="ListParagraph"/>
        <w:widowControl/>
        <w:numPr>
          <w:ilvl w:val="0"/>
          <w:numId w:val="6"/>
        </w:numPr>
        <w:ind w:left="900"/>
      </w:pPr>
      <w:r w:rsidRPr="008742A5">
        <w:t>At least 15 PDPs related to training in strategies for effective</w:t>
      </w:r>
      <w:r>
        <w:t xml:space="preserve"> </w:t>
      </w:r>
      <w:r w:rsidRPr="008742A5">
        <w:t>schooling for students with disabilities and</w:t>
      </w:r>
      <w:r>
        <w:t xml:space="preserve"> the</w:t>
      </w:r>
      <w:r w:rsidRPr="008742A5">
        <w:t xml:space="preserve"> instruction of</w:t>
      </w:r>
      <w:r>
        <w:t xml:space="preserve"> student</w:t>
      </w:r>
      <w:r w:rsidRPr="008742A5">
        <w:t>s with diverse learning styles</w:t>
      </w:r>
      <w:r w:rsidR="009D6B9E">
        <w:t>;</w:t>
      </w:r>
    </w:p>
    <w:p w:rsidR="00B22F4E" w:rsidRDefault="005E0983" w:rsidP="00B22F4E">
      <w:pPr>
        <w:pStyle w:val="ListParagraph"/>
        <w:widowControl/>
        <w:numPr>
          <w:ilvl w:val="0"/>
          <w:numId w:val="6"/>
        </w:numPr>
        <w:ind w:left="900"/>
      </w:pPr>
      <w:r w:rsidRPr="008742A5">
        <w:t>At least 90 PDPs in content/pedagogy</w:t>
      </w:r>
      <w:r w:rsidR="000D5807">
        <w:t>,</w:t>
      </w:r>
      <w:r w:rsidRPr="008742A5">
        <w:t xml:space="preserve"> with no less than 60 PDPs</w:t>
      </w:r>
      <w:r>
        <w:t xml:space="preserve"> </w:t>
      </w:r>
      <w:r w:rsidRPr="000A19A6">
        <w:t xml:space="preserve">in or related to the content area of the educator's </w:t>
      </w:r>
      <w:r w:rsidR="00C050DD">
        <w:t>Primary area</w:t>
      </w:r>
      <w:r w:rsidR="009D6B9E">
        <w:t>; and</w:t>
      </w:r>
    </w:p>
    <w:p w:rsidR="00380134" w:rsidRPr="00380134" w:rsidRDefault="00C64392" w:rsidP="00380134">
      <w:pPr>
        <w:pStyle w:val="ListParagraph"/>
        <w:widowControl/>
        <w:numPr>
          <w:ilvl w:val="0"/>
          <w:numId w:val="6"/>
        </w:numPr>
        <w:ind w:left="900"/>
      </w:pPr>
      <w:r w:rsidRPr="00C64392">
        <w:rPr>
          <w:rFonts w:cs="Times New Roman"/>
          <w:color w:val="000000"/>
        </w:rPr>
        <w:t xml:space="preserve">The remaining required 30 PDPs may be earned through either “elective” </w:t>
      </w:r>
      <w:proofErr w:type="gramStart"/>
      <w:r w:rsidRPr="00C64392">
        <w:rPr>
          <w:rFonts w:cs="Times New Roman"/>
          <w:color w:val="000000"/>
        </w:rPr>
        <w:t>activities</w:t>
      </w:r>
      <w:proofErr w:type="gramEnd"/>
      <w:r w:rsidRPr="00C64392">
        <w:rPr>
          <w:rFonts w:cs="Times New Roman"/>
          <w:color w:val="000000"/>
        </w:rPr>
        <w:t xml:space="preserve"> that address other education</w:t>
      </w:r>
      <w:r w:rsidR="009D6B9E">
        <w:rPr>
          <w:rFonts w:cs="Times New Roman"/>
          <w:color w:val="000000"/>
        </w:rPr>
        <w:t>al</w:t>
      </w:r>
      <w:r w:rsidRPr="00C64392">
        <w:rPr>
          <w:rFonts w:cs="Times New Roman"/>
          <w:color w:val="000000"/>
        </w:rPr>
        <w:t xml:space="preserve"> issues and topics that improve student learning,</w:t>
      </w:r>
      <w:r w:rsidR="004345BE">
        <w:rPr>
          <w:rFonts w:cs="Times New Roman"/>
          <w:color w:val="000000"/>
        </w:rPr>
        <w:t xml:space="preserve"> or</w:t>
      </w:r>
      <w:r w:rsidR="00CA4DBD">
        <w:rPr>
          <w:rFonts w:cs="Times New Roman"/>
          <w:color w:val="000000"/>
        </w:rPr>
        <w:t xml:space="preserve"> additional</w:t>
      </w:r>
      <w:r w:rsidRPr="00C64392">
        <w:rPr>
          <w:rFonts w:cs="Times New Roman"/>
          <w:color w:val="000000"/>
        </w:rPr>
        <w:t xml:space="preserve"> content, and/or pedagogy.</w:t>
      </w:r>
    </w:p>
    <w:p w:rsidR="00272EB5" w:rsidRPr="00B22F4E" w:rsidRDefault="00F960DC" w:rsidP="00314F15">
      <w:pPr>
        <w:pStyle w:val="ListParagraph"/>
        <w:widowControl/>
        <w:numPr>
          <w:ilvl w:val="0"/>
          <w:numId w:val="42"/>
        </w:numPr>
        <w:spacing w:before="240"/>
        <w:ind w:left="540"/>
      </w:pPr>
      <w:r w:rsidRPr="00314F15">
        <w:rPr>
          <w:b/>
          <w:color w:val="244061" w:themeColor="accent1" w:themeShade="80"/>
          <w:sz w:val="24"/>
          <w:szCs w:val="24"/>
        </w:rPr>
        <w:t xml:space="preserve">Additional changes </w:t>
      </w:r>
      <w:r w:rsidR="00272EB5" w:rsidRPr="00314F15">
        <w:rPr>
          <w:b/>
          <w:color w:val="244061" w:themeColor="accent1" w:themeShade="80"/>
          <w:sz w:val="24"/>
          <w:szCs w:val="24"/>
        </w:rPr>
        <w:t>to the License Renewal Guidelines include</w:t>
      </w:r>
      <w:r w:rsidR="00272EB5" w:rsidRPr="00380134">
        <w:rPr>
          <w:b/>
          <w:color w:val="244061" w:themeColor="accent1" w:themeShade="80"/>
          <w:sz w:val="24"/>
          <w:szCs w:val="24"/>
        </w:rPr>
        <w:t xml:space="preserve">: </w:t>
      </w:r>
    </w:p>
    <w:p w:rsidR="00586E33" w:rsidRDefault="00272EB5" w:rsidP="00586E33">
      <w:pPr>
        <w:pStyle w:val="ListParagraph"/>
        <w:numPr>
          <w:ilvl w:val="0"/>
          <w:numId w:val="24"/>
        </w:numPr>
        <w:ind w:left="900"/>
      </w:pPr>
      <w:r>
        <w:t>Professional Development</w:t>
      </w:r>
      <w:r w:rsidR="009D6B9E">
        <w:t xml:space="preserve"> (e.g., training)</w:t>
      </w:r>
      <w:r>
        <w:t xml:space="preserve"> related to implementation of the educator evaluation process can be accepted for license renewal as content PDPs and is not subject to the required minimum of 10 hours on a topic</w:t>
      </w:r>
      <w:r w:rsidR="007D108D">
        <w:t>.</w:t>
      </w:r>
    </w:p>
    <w:p w:rsidR="00586E33" w:rsidRDefault="00586E33" w:rsidP="00586E33">
      <w:pPr>
        <w:pStyle w:val="ListParagraph"/>
        <w:numPr>
          <w:ilvl w:val="0"/>
          <w:numId w:val="24"/>
        </w:numPr>
        <w:ind w:left="900"/>
      </w:pPr>
      <w:r>
        <w:lastRenderedPageBreak/>
        <w:t>E</w:t>
      </w:r>
      <w:r w:rsidR="00272EB5">
        <w:t xml:space="preserve">ducators who hold the following licenses can earn 15 PDPs by passing the General Curriculum Math subtest, assuming they have not previously passed that exam: </w:t>
      </w:r>
      <w:r w:rsidR="00393D08">
        <w:t>E</w:t>
      </w:r>
      <w:r w:rsidR="00272EB5">
        <w:t xml:space="preserve">lementary, </w:t>
      </w:r>
      <w:r w:rsidR="00393D08">
        <w:t>T</w:t>
      </w:r>
      <w:r w:rsidR="00272EB5">
        <w:t xml:space="preserve">eacher of </w:t>
      </w:r>
      <w:r w:rsidR="00393D08">
        <w:t>S</w:t>
      </w:r>
      <w:r w:rsidR="00272EB5">
        <w:t xml:space="preserve">tudents with </w:t>
      </w:r>
      <w:r w:rsidR="00393D08">
        <w:t>M</w:t>
      </w:r>
      <w:r w:rsidR="00272EB5">
        <w:t xml:space="preserve">oderate </w:t>
      </w:r>
      <w:r w:rsidR="00393D08">
        <w:t>D</w:t>
      </w:r>
      <w:r w:rsidR="00272EB5">
        <w:t xml:space="preserve">isabilities, </w:t>
      </w:r>
      <w:r w:rsidR="00393D08">
        <w:t>T</w:t>
      </w:r>
      <w:r w:rsidR="00272EB5">
        <w:t xml:space="preserve">eacher of </w:t>
      </w:r>
      <w:r w:rsidR="00393D08">
        <w:t>S</w:t>
      </w:r>
      <w:r w:rsidR="00272EB5">
        <w:t xml:space="preserve">tudents with </w:t>
      </w:r>
      <w:r w:rsidR="00393D08">
        <w:t>S</w:t>
      </w:r>
      <w:r w:rsidR="00272EB5">
        <w:t xml:space="preserve">evere </w:t>
      </w:r>
      <w:r w:rsidR="00393D08">
        <w:t>D</w:t>
      </w:r>
      <w:r w:rsidR="00272EB5">
        <w:t xml:space="preserve">isabilities, </w:t>
      </w:r>
      <w:r w:rsidR="00393D08">
        <w:t>T</w:t>
      </w:r>
      <w:r w:rsidR="00272EB5">
        <w:t xml:space="preserve">eacher of the </w:t>
      </w:r>
      <w:r w:rsidR="00393D08">
        <w:t>V</w:t>
      </w:r>
      <w:r w:rsidR="00272EB5">
        <w:t xml:space="preserve">isually </w:t>
      </w:r>
      <w:r w:rsidR="00393D08">
        <w:t>I</w:t>
      </w:r>
      <w:r w:rsidR="00272EB5">
        <w:t xml:space="preserve">mpaired and </w:t>
      </w:r>
      <w:r w:rsidR="00393D08">
        <w:t>T</w:t>
      </w:r>
      <w:r w:rsidR="00272EB5">
        <w:t xml:space="preserve">eacher of the </w:t>
      </w:r>
      <w:r w:rsidR="00393D08">
        <w:t>D</w:t>
      </w:r>
      <w:r w:rsidR="00272EB5">
        <w:t xml:space="preserve">eaf and </w:t>
      </w:r>
      <w:r w:rsidR="00393D08">
        <w:t>H</w:t>
      </w:r>
      <w:r w:rsidR="00272EB5">
        <w:t>ard-of-</w:t>
      </w:r>
      <w:r w:rsidR="004A2E21">
        <w:t>H</w:t>
      </w:r>
      <w:r w:rsidR="00272EB5">
        <w:t xml:space="preserve">earing. </w:t>
      </w:r>
      <w:r w:rsidR="007D108D">
        <w:t xml:space="preserve"> These PDPs are only available the first time the educator obtains a passing score on the test.</w:t>
      </w:r>
    </w:p>
    <w:p w:rsidR="00632476" w:rsidRDefault="004C0E11" w:rsidP="00314F15">
      <w:pPr>
        <w:pStyle w:val="ListParagraph"/>
        <w:numPr>
          <w:ilvl w:val="0"/>
          <w:numId w:val="24"/>
        </w:numPr>
        <w:ind w:left="900"/>
      </w:pPr>
      <w:r w:rsidRPr="00721727">
        <w:t xml:space="preserve">Educators with a </w:t>
      </w:r>
      <w:r>
        <w:t>Professional level license</w:t>
      </w:r>
      <w:r w:rsidRPr="00721727">
        <w:t xml:space="preserve"> who pass the </w:t>
      </w:r>
      <w:r>
        <w:t>Sheltered English Immersion</w:t>
      </w:r>
      <w:r w:rsidRPr="00721727">
        <w:t xml:space="preserve"> MTEL</w:t>
      </w:r>
      <w:r>
        <w:t xml:space="preserve"> to obtain the SEI Endorsement</w:t>
      </w:r>
      <w:r w:rsidRPr="00721727">
        <w:t xml:space="preserve"> are eligible for 15 </w:t>
      </w:r>
      <w:proofErr w:type="spellStart"/>
      <w:r w:rsidRPr="00721727">
        <w:t>PDPs</w:t>
      </w:r>
      <w:proofErr w:type="spellEnd"/>
      <w:r>
        <w:t>.</w:t>
      </w:r>
    </w:p>
    <w:p w:rsidR="00E26A7E" w:rsidRDefault="00272EB5" w:rsidP="00314F15">
      <w:pPr>
        <w:pStyle w:val="ListParagraph"/>
        <w:numPr>
          <w:ilvl w:val="0"/>
          <w:numId w:val="24"/>
        </w:numPr>
        <w:ind w:left="900"/>
      </w:pPr>
      <w:r>
        <w:t>Principals/</w:t>
      </w:r>
      <w:r w:rsidR="009D6B9E">
        <w:t>a</w:t>
      </w:r>
      <w:r>
        <w:t xml:space="preserve">ssistant </w:t>
      </w:r>
      <w:r w:rsidR="009D6B9E">
        <w:t>p</w:t>
      </w:r>
      <w:r>
        <w:t xml:space="preserve">rincipals </w:t>
      </w:r>
      <w:r w:rsidR="009D6B9E">
        <w:t>who</w:t>
      </w:r>
      <w:r w:rsidR="00632476">
        <w:t xml:space="preserve"> </w:t>
      </w:r>
      <w:r>
        <w:t xml:space="preserve">have not previously completed the Performance Assessment for Leaders (PAL) for the purposes of earning their </w:t>
      </w:r>
      <w:r w:rsidR="009D6B9E">
        <w:t>I</w:t>
      </w:r>
      <w:r>
        <w:t>nitial license can obtain 15 PDPs for each task that is successfully</w:t>
      </w:r>
      <w:r w:rsidR="00D11416">
        <w:t xml:space="preserve"> </w:t>
      </w:r>
      <w:r>
        <w:t>completed</w:t>
      </w:r>
      <w:r w:rsidR="00612F92">
        <w:t>.</w:t>
      </w:r>
      <w:r w:rsidR="00612F92" w:rsidDel="00612F92">
        <w:t xml:space="preserve"> </w:t>
      </w:r>
    </w:p>
    <w:p w:rsidR="00246101" w:rsidRDefault="00246101" w:rsidP="00246101">
      <w:pPr>
        <w:pStyle w:val="ListParagraph"/>
        <w:ind w:left="900"/>
      </w:pPr>
    </w:p>
    <w:p w:rsidR="006638FE" w:rsidRPr="006638FE" w:rsidRDefault="00D23166" w:rsidP="00632476">
      <w:pPr>
        <w:sectPr w:rsidR="006638FE" w:rsidRPr="006638FE" w:rsidSect="00045F72">
          <w:headerReference w:type="default" r:id="rId27"/>
          <w:pgSz w:w="12240" w:h="15840"/>
          <w:pgMar w:top="1008" w:right="1008" w:bottom="1008" w:left="1008" w:header="432" w:footer="576" w:gutter="0"/>
          <w:cols w:space="720"/>
          <w:docGrid w:linePitch="299"/>
        </w:sectPr>
      </w:pPr>
      <w:bookmarkStart w:id="4" w:name="_Toc405803702"/>
      <w:r>
        <w:rPr>
          <w:noProof/>
        </w:rPr>
        <w:pict>
          <v:shapetype id="_x0000_t202" coordsize="21600,21600" o:spt="202" path="m,l,21600r21600,l21600,xe">
            <v:stroke joinstyle="miter"/>
            <v:path gradientshapeok="t" o:connecttype="rect"/>
          </v:shapetype>
          <v:shape id="Text Box 6" o:spid="_x0000_s1049" type="#_x0000_t202" style="position:absolute;margin-left:-.45pt;margin-top:15.65pt;width:516.55pt;height:52.6pt;z-index:2517473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" fillcolor="#daeef3 [664]" strokecolor="#243f60 [1604]" strokeweight="3.25pt">
            <v:stroke linestyle="thinThick"/>
            <v:textbox style="mso-next-textbox:#Text Box 6">
              <w:txbxContent>
                <w:p w:rsidR="00380134" w:rsidRPr="00DB172E" w:rsidRDefault="00380134" w:rsidP="006638FE">
                  <w:pPr>
                    <w:rPr>
                      <w:color w:val="244061" w:themeColor="accent1" w:themeShade="80"/>
                    </w:rPr>
                  </w:pPr>
                  <w:r w:rsidRPr="00DB172E">
                    <w:rPr>
                      <w:b/>
                      <w:color w:val="244061" w:themeColor="accent1" w:themeShade="80"/>
                    </w:rPr>
                    <w:t>Did you know?</w:t>
                  </w:r>
                  <w:r w:rsidRPr="00DB172E">
                    <w:rPr>
                      <w:color w:val="244061" w:themeColor="accent1" w:themeShade="80"/>
                    </w:rPr>
                    <w:t xml:space="preserve"> </w:t>
                  </w:r>
                </w:p>
                <w:p w:rsidR="00380134" w:rsidRPr="00D11416" w:rsidRDefault="00380134" w:rsidP="006638FE">
                  <w:r w:rsidRPr="00DB172E">
                    <w:rPr>
                      <w:i/>
                    </w:rPr>
                    <w:t xml:space="preserve">Over the 5/1/11-5/1/16 </w:t>
                  </w:r>
                  <w:r>
                    <w:rPr>
                      <w:i/>
                    </w:rPr>
                    <w:t>five-year</w:t>
                  </w:r>
                  <w:r w:rsidRPr="00DB172E">
                    <w:rPr>
                      <w:i/>
                    </w:rPr>
                    <w:t xml:space="preserve"> cycle, 61,658 educators renewed 95,318 licenses. As a result, on average, an educator renew</w:t>
                  </w:r>
                  <w:r>
                    <w:rPr>
                      <w:i/>
                    </w:rPr>
                    <w:t>ed</w:t>
                  </w:r>
                  <w:r w:rsidRPr="00DB172E">
                    <w:rPr>
                      <w:i/>
                    </w:rPr>
                    <w:t xml:space="preserve"> </w:t>
                  </w:r>
                  <w:r>
                    <w:rPr>
                      <w:i/>
                    </w:rPr>
                    <w:t>1.5 licenses</w:t>
                  </w:r>
                  <w:r w:rsidRPr="00DB172E">
                    <w:rPr>
                      <w:i/>
                    </w:rPr>
                    <w:t xml:space="preserve"> per application. </w:t>
                  </w:r>
                </w:p>
              </w:txbxContent>
            </v:textbox>
          </v:shape>
        </w:pict>
      </w:r>
      <w:r w:rsidR="00235CA9">
        <w:rPr>
          <w:noProof/>
        </w:rPr>
        <w:drawing>
          <wp:anchor distT="0" distB="0" distL="114300" distR="114300" simplePos="0" relativeHeight="251755520" behindDoc="0" locked="0" layoutInCell="1" allowOverlap="1">
            <wp:simplePos x="0" y="0"/>
            <wp:positionH relativeFrom="column">
              <wp:posOffset>1969770</wp:posOffset>
            </wp:positionH>
            <wp:positionV relativeFrom="paragraph">
              <wp:posOffset>2665730</wp:posOffset>
            </wp:positionV>
            <wp:extent cx="2505075" cy="1807210"/>
            <wp:effectExtent l="323850" t="266700" r="352425" b="212090"/>
            <wp:wrapSquare wrapText="bothSides"/>
            <wp:docPr id="8" name="Picture 2" descr="Teacher with group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point.doemass.org/ese/webteam/Stock%20Art/Creatas%20At%20School%20-%20Kids/003625CL.jpg"/>
                    <pic:cNvPicPr>
                      <a:picLocks noChangeAspect="1" noChangeArrowheads="1"/>
                    </pic:cNvPicPr>
                  </pic:nvPicPr>
                  <pic:blipFill>
                    <a:blip r:embed="rId28" cstate="print"/>
                    <a:srcRect/>
                    <a:stretch>
                      <a:fillRect/>
                    </a:stretch>
                  </pic:blipFill>
                  <pic:spPr bwMode="auto">
                    <a:xfrm>
                      <a:off x="0" y="0"/>
                      <a:ext cx="2505075" cy="180721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BD4F0A" w:rsidRDefault="006638FE" w:rsidP="00D27866">
      <w:pPr>
        <w:pStyle w:val="Heading1"/>
        <w:pBdr>
          <w:top w:val="single" w:sz="18" w:space="1" w:color="244061" w:themeColor="accent1" w:themeShade="80"/>
          <w:bottom w:val="single" w:sz="18" w:space="1" w:color="244061" w:themeColor="accent1" w:themeShade="80"/>
        </w:pBdr>
        <w:rPr>
          <w:color w:val="244061" w:themeColor="accent1" w:themeShade="80"/>
        </w:rPr>
      </w:pPr>
      <w:bookmarkStart w:id="5" w:name="_Toc480817409"/>
      <w:r w:rsidRPr="006638FE">
        <w:rPr>
          <w:color w:val="244061" w:themeColor="accent1" w:themeShade="80"/>
        </w:rPr>
        <w:lastRenderedPageBreak/>
        <w:t xml:space="preserve">Requirement of the SEI Endorsement for License </w:t>
      </w:r>
      <w:r w:rsidR="00AC7E7A" w:rsidRPr="00B37C7F">
        <w:rPr>
          <w:color w:val="244061" w:themeColor="accent1" w:themeShade="80"/>
        </w:rPr>
        <w:t>Renewal</w:t>
      </w:r>
      <w:bookmarkEnd w:id="5"/>
    </w:p>
    <w:p w:rsidR="00D27866" w:rsidRPr="00D27866" w:rsidRDefault="00D27866" w:rsidP="00D11416">
      <w:pPr>
        <w:pStyle w:val="Heading1"/>
        <w:rPr>
          <w:i w:val="0"/>
          <w:color w:val="244061" w:themeColor="accent1" w:themeShade="80"/>
          <w:sz w:val="16"/>
          <w:szCs w:val="16"/>
        </w:rPr>
      </w:pPr>
    </w:p>
    <w:tbl>
      <w:tblPr>
        <w:tblStyle w:val="TableGrid"/>
        <w:tblW w:w="10260" w:type="dxa"/>
        <w:tblInd w:w="108" w:type="dxa"/>
        <w:tblBorders>
          <w:top w:val="none" w:sz="0" w:space="0" w:color="auto"/>
          <w:left w:val="none" w:sz="0" w:space="0" w:color="auto"/>
          <w:bottom w:val="none" w:sz="0" w:space="0" w:color="auto"/>
          <w:right w:val="none" w:sz="0" w:space="0" w:color="auto"/>
        </w:tblBorders>
        <w:tblLook w:val="04A0"/>
      </w:tblPr>
      <w:tblGrid>
        <w:gridCol w:w="10260"/>
      </w:tblGrid>
      <w:tr w:rsidR="008C6FBC" w:rsidTr="00D11416">
        <w:trPr>
          <w:trHeight w:val="6705"/>
        </w:trPr>
        <w:tc>
          <w:tcPr>
            <w:tcW w:w="10260" w:type="dxa"/>
            <w:tcBorders>
              <w:top w:val="nil"/>
              <w:bottom w:val="nil"/>
            </w:tcBorders>
            <w:vAlign w:val="center"/>
          </w:tcPr>
          <w:bookmarkEnd w:id="4"/>
          <w:p w:rsidR="003A39AC" w:rsidRDefault="005967F8" w:rsidP="00721C4A">
            <w:r>
              <w:rPr>
                <w:noProof/>
              </w:rPr>
              <w:drawing>
                <wp:anchor distT="0" distB="0" distL="114300" distR="114300" simplePos="0" relativeHeight="251668480" behindDoc="0" locked="0" layoutInCell="1" allowOverlap="1">
                  <wp:simplePos x="0" y="0"/>
                  <wp:positionH relativeFrom="column">
                    <wp:posOffset>4120515</wp:posOffset>
                  </wp:positionH>
                  <wp:positionV relativeFrom="paragraph">
                    <wp:posOffset>88900</wp:posOffset>
                  </wp:positionV>
                  <wp:extent cx="2055495" cy="1390650"/>
                  <wp:effectExtent l="304800" t="228600" r="306705" b="190500"/>
                  <wp:wrapSquare wrapText="bothSides"/>
                  <wp:docPr id="21" name="Picture 15" descr="3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jpg"/>
                          <pic:cNvPicPr/>
                        </pic:nvPicPr>
                        <pic:blipFill>
                          <a:blip r:embed="rId29" cstate="print"/>
                          <a:stretch>
                            <a:fillRect/>
                          </a:stretch>
                        </pic:blipFill>
                        <pic:spPr>
                          <a:xfrm>
                            <a:off x="0" y="0"/>
                            <a:ext cx="2055495" cy="13906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45347B">
              <w:t xml:space="preserve">Between </w:t>
            </w:r>
            <w:r w:rsidR="0045347B" w:rsidRPr="00DD0893">
              <w:t>the</w:t>
            </w:r>
            <w:r w:rsidR="0045347B">
              <w:t xml:space="preserve"> years </w:t>
            </w:r>
            <w:r w:rsidR="008C6FBC" w:rsidRPr="00DD0893">
              <w:t>2012 and 201</w:t>
            </w:r>
            <w:r w:rsidR="0045347B">
              <w:t>6</w:t>
            </w:r>
            <w:r w:rsidR="008C6FBC" w:rsidRPr="00DD0893">
              <w:t xml:space="preserve">, the Department </w:t>
            </w:r>
            <w:r w:rsidR="0045347B">
              <w:t>will</w:t>
            </w:r>
            <w:r w:rsidR="00FC6EB2">
              <w:t xml:space="preserve"> have</w:t>
            </w:r>
            <w:r w:rsidR="0045347B">
              <w:t xml:space="preserve"> train</w:t>
            </w:r>
            <w:r w:rsidR="00FC6EB2">
              <w:t>ed</w:t>
            </w:r>
            <w:r w:rsidR="0045347B">
              <w:t xml:space="preserve"> </w:t>
            </w:r>
            <w:r w:rsidR="008C6FBC" w:rsidRPr="00DD0893">
              <w:t xml:space="preserve">over </w:t>
            </w:r>
            <w:r w:rsidR="006F5986">
              <w:t>3</w:t>
            </w:r>
            <w:r w:rsidR="008C6FBC" w:rsidRPr="00DD0893">
              <w:t>6,000 teachers and administrators in S</w:t>
            </w:r>
            <w:r w:rsidR="00721C4A">
              <w:t>heltered English Immersion (SE</w:t>
            </w:r>
            <w:r w:rsidR="008C6FBC" w:rsidRPr="00DD0893">
              <w:t>I</w:t>
            </w:r>
            <w:r w:rsidR="00721C4A">
              <w:t>)</w:t>
            </w:r>
            <w:r w:rsidR="008C6FBC" w:rsidRPr="00DD0893">
              <w:t xml:space="preserve"> </w:t>
            </w:r>
            <w:r w:rsidR="00C23B10">
              <w:t>as part of</w:t>
            </w:r>
            <w:r w:rsidR="00C23B10" w:rsidRPr="00DD0893">
              <w:t xml:space="preserve"> </w:t>
            </w:r>
            <w:r w:rsidR="00721C4A">
              <w:t>the Rethinking Equity and Teaching for English Language Learners (</w:t>
            </w:r>
            <w:hyperlink r:id="rId30" w:history="1">
              <w:r w:rsidR="00721C4A" w:rsidRPr="00625ECA">
                <w:rPr>
                  <w:rStyle w:val="Hyperlink"/>
                </w:rPr>
                <w:t>RETELL)</w:t>
              </w:r>
            </w:hyperlink>
            <w:r w:rsidR="00721C4A">
              <w:t xml:space="preserve"> initiative. </w:t>
            </w:r>
            <w:r w:rsidR="00413580">
              <w:t xml:space="preserve">The RETELL initiative represents a commitment to address the persistent gap in academic proficiency experienced by ELL students.  </w:t>
            </w:r>
            <w:r w:rsidR="00721C4A">
              <w:t>For the purposes</w:t>
            </w:r>
            <w:r w:rsidR="008C6FBC" w:rsidRPr="00DD0893">
              <w:t xml:space="preserve"> of the SEI Endorsement requirement, core academic teachers are defined </w:t>
            </w:r>
            <w:r w:rsidR="00C23B10">
              <w:t>in</w:t>
            </w:r>
            <w:r w:rsidR="008C6FBC" w:rsidRPr="00DD0893">
              <w:t xml:space="preserve"> </w:t>
            </w:r>
            <w:hyperlink r:id="rId31" w:history="1">
              <w:r w:rsidR="008C6FBC" w:rsidRPr="00DD0893">
                <w:rPr>
                  <w:rStyle w:val="Hyperlink"/>
                  <w:color w:val="0D0D0D" w:themeColor="text1" w:themeTint="F2"/>
                </w:rPr>
                <w:t>603 CMR 7.02</w:t>
              </w:r>
            </w:hyperlink>
            <w:r w:rsidR="00E75BE3">
              <w:t xml:space="preserve"> </w:t>
            </w:r>
            <w:r w:rsidR="00C23B10">
              <w:t xml:space="preserve">and include </w:t>
            </w:r>
            <w:r w:rsidR="00E75BE3">
              <w:t xml:space="preserve">teachers of students with moderate disabilities, teachers of </w:t>
            </w:r>
            <w:r w:rsidR="00AC41FA">
              <w:t xml:space="preserve">students with </w:t>
            </w:r>
            <w:r w:rsidR="00E75BE3">
              <w:t xml:space="preserve">severe disabilities, </w:t>
            </w:r>
            <w:r w:rsidR="007A335B">
              <w:t xml:space="preserve">subject area </w:t>
            </w:r>
            <w:r w:rsidR="00E75BE3">
              <w:t xml:space="preserve">teachers </w:t>
            </w:r>
            <w:r w:rsidR="007A335B">
              <w:t>in</w:t>
            </w:r>
            <w:r w:rsidR="00E75BE3">
              <w:t xml:space="preserve"> English, reading or language arts, mathematics, science, civics and government, economics, history, and geography</w:t>
            </w:r>
            <w:r w:rsidR="007A335B">
              <w:t xml:space="preserve"> and early childhood and elementary t</w:t>
            </w:r>
            <w:r w:rsidR="008B2E7D">
              <w:t>eachers who teach such subjects</w:t>
            </w:r>
            <w:r w:rsidR="00E75BE3">
              <w:t xml:space="preserve">. </w:t>
            </w:r>
          </w:p>
          <w:p w:rsidR="00D740C8" w:rsidRDefault="00D740C8" w:rsidP="00BD35AF"/>
          <w:p w:rsidR="008C6FBC" w:rsidRPr="00DD0893" w:rsidRDefault="00C75916" w:rsidP="00196C39">
            <w:r>
              <w:t>T</w:t>
            </w:r>
            <w:r w:rsidR="009F1966">
              <w:t xml:space="preserve">here is no regulatory mandate </w:t>
            </w:r>
            <w:r w:rsidR="00BC3AE1">
              <w:t xml:space="preserve">requiring all educators to </w:t>
            </w:r>
            <w:r w:rsidR="009F1966">
              <w:t>possess</w:t>
            </w:r>
            <w:r w:rsidR="00BC3AE1">
              <w:t xml:space="preserve"> </w:t>
            </w:r>
            <w:r w:rsidR="00B73420">
              <w:t>an SEI</w:t>
            </w:r>
            <w:r w:rsidR="009F1966">
              <w:t xml:space="preserve"> Endorsement in order to renew</w:t>
            </w:r>
            <w:r>
              <w:t xml:space="preserve"> a </w:t>
            </w:r>
            <w:r w:rsidR="0027245B">
              <w:t>Professional level license</w:t>
            </w:r>
            <w:r w:rsidR="009F1966">
              <w:t xml:space="preserve">. </w:t>
            </w:r>
            <w:r w:rsidR="00C23B10">
              <w:t>The determination on w</w:t>
            </w:r>
            <w:r w:rsidR="00B27C41" w:rsidRPr="00DD0893">
              <w:t xml:space="preserve">hether or not </w:t>
            </w:r>
            <w:r w:rsidR="00B73420">
              <w:t>an SEI</w:t>
            </w:r>
            <w:r w:rsidR="00BC3AE1">
              <w:t xml:space="preserve"> Endorsement is required for the renewal of an </w:t>
            </w:r>
            <w:r w:rsidR="00B27C41" w:rsidRPr="00DD0893">
              <w:t>educator</w:t>
            </w:r>
            <w:r w:rsidR="00BC3AE1">
              <w:t xml:space="preserve">’s </w:t>
            </w:r>
            <w:r w:rsidR="00B27C41" w:rsidRPr="00DD0893">
              <w:t xml:space="preserve">license depends </w:t>
            </w:r>
            <w:r w:rsidR="009F1966">
              <w:t xml:space="preserve">largely </w:t>
            </w:r>
            <w:r w:rsidR="00B27C41" w:rsidRPr="00DD0893">
              <w:t>on</w:t>
            </w:r>
            <w:r w:rsidR="009F1966">
              <w:t xml:space="preserve"> </w:t>
            </w:r>
            <w:r w:rsidR="00BC3AE1">
              <w:t xml:space="preserve">the area of the license </w:t>
            </w:r>
            <w:r w:rsidR="009F1966">
              <w:t>(core academic) and if the</w:t>
            </w:r>
            <w:r w:rsidR="00BC3AE1">
              <w:t xml:space="preserve"> educator has had</w:t>
            </w:r>
            <w:r w:rsidR="009F1966">
              <w:t xml:space="preserve"> an ELL</w:t>
            </w:r>
            <w:r w:rsidR="00C23B10">
              <w:t xml:space="preserve"> in their classroom</w:t>
            </w:r>
            <w:r w:rsidR="009F1966">
              <w:t xml:space="preserve">. </w:t>
            </w:r>
            <w:r w:rsidR="00B27C41" w:rsidRPr="00DD0893">
              <w:t xml:space="preserve"> </w:t>
            </w:r>
            <w:r w:rsidR="009F1966">
              <w:t xml:space="preserve">Most core academic </w:t>
            </w:r>
            <w:r w:rsidR="00F45B22">
              <w:t>teachers</w:t>
            </w:r>
            <w:r w:rsidR="009F1966">
              <w:t xml:space="preserve"> </w:t>
            </w:r>
            <w:r w:rsidR="00F45B22">
              <w:t>who</w:t>
            </w:r>
            <w:r w:rsidR="009F1966">
              <w:t xml:space="preserve"> had access to a </w:t>
            </w:r>
            <w:r w:rsidR="00413580">
              <w:t>Department</w:t>
            </w:r>
            <w:r w:rsidR="004C7D85">
              <w:t>-</w:t>
            </w:r>
            <w:r w:rsidR="00B418F8">
              <w:t xml:space="preserve">approved </w:t>
            </w:r>
            <w:r w:rsidR="009F1966">
              <w:t>SEI course will need to have</w:t>
            </w:r>
            <w:r>
              <w:t xml:space="preserve"> acquired</w:t>
            </w:r>
            <w:r w:rsidR="009F1966">
              <w:t xml:space="preserve"> the SEI Endorsement</w:t>
            </w:r>
            <w:r w:rsidR="002B2FA4">
              <w:t xml:space="preserve"> </w:t>
            </w:r>
            <w:r w:rsidR="007D689F">
              <w:t>in order to renew their P</w:t>
            </w:r>
            <w:r w:rsidR="009F1966">
              <w:t>rofessional</w:t>
            </w:r>
            <w:r w:rsidR="007D689F">
              <w:t xml:space="preserve"> level</w:t>
            </w:r>
            <w:r w:rsidR="009F1966">
              <w:t xml:space="preserve"> license.  The period in which the core academic teacher had access to the </w:t>
            </w:r>
            <w:r w:rsidR="00D740C8">
              <w:t>Department</w:t>
            </w:r>
            <w:r w:rsidR="00AE1C97">
              <w:t>-</w:t>
            </w:r>
            <w:r w:rsidR="00196C39">
              <w:t>a</w:t>
            </w:r>
            <w:r w:rsidR="00D740C8">
              <w:t xml:space="preserve">pproved </w:t>
            </w:r>
            <w:r w:rsidR="00B03E2C">
              <w:t xml:space="preserve">SEI </w:t>
            </w:r>
            <w:r w:rsidR="009F1966">
              <w:t xml:space="preserve">course is referred to as a cohort year and typically an educator’s cohort </w:t>
            </w:r>
            <w:r w:rsidR="009F1966" w:rsidRPr="00D11416">
              <w:t>year runs from July 1</w:t>
            </w:r>
            <w:r w:rsidR="00755935" w:rsidRPr="00D11416">
              <w:rPr>
                <w:vertAlign w:val="superscript"/>
              </w:rPr>
              <w:t>st</w:t>
            </w:r>
            <w:r w:rsidR="00C53556" w:rsidRPr="00D11416">
              <w:t xml:space="preserve"> </w:t>
            </w:r>
            <w:r w:rsidR="009F1966" w:rsidRPr="00D11416">
              <w:t>o</w:t>
            </w:r>
            <w:r w:rsidR="000A2D6A" w:rsidRPr="00D11416">
              <w:t>f</w:t>
            </w:r>
            <w:r w:rsidR="009F1966" w:rsidRPr="00D11416">
              <w:t xml:space="preserve"> one year to August</w:t>
            </w:r>
            <w:r w:rsidR="009F1966">
              <w:t xml:space="preserve"> 31</w:t>
            </w:r>
            <w:r w:rsidR="00755935" w:rsidRPr="00755935">
              <w:rPr>
                <w:vertAlign w:val="superscript"/>
              </w:rPr>
              <w:t>st</w:t>
            </w:r>
            <w:r w:rsidR="009F1966">
              <w:t xml:space="preserve"> of the following year.  </w:t>
            </w:r>
            <w:r w:rsidR="00413580">
              <w:t xml:space="preserve">If the core academic teacher or building administrator does not satisfy the SEI Endorsement requirement, the license status will be </w:t>
            </w:r>
            <w:r w:rsidR="00D740C8">
              <w:t>“</w:t>
            </w:r>
            <w:r w:rsidR="00413580">
              <w:t>restricted,</w:t>
            </w:r>
            <w:r w:rsidR="00D740C8">
              <w:t>”</w:t>
            </w:r>
            <w:r w:rsidR="00413580">
              <w:t xml:space="preserve"> meaning, the educator will be unable to renew, advance</w:t>
            </w:r>
            <w:r w:rsidR="00191517">
              <w:t>,</w:t>
            </w:r>
            <w:r w:rsidR="00413580">
              <w:t xml:space="preserve"> or extend their license until they have </w:t>
            </w:r>
            <w:r w:rsidR="00BD35AF">
              <w:t>possession of</w:t>
            </w:r>
            <w:r w:rsidR="00413580">
              <w:t xml:space="preserve"> the SEI Endorsement. </w:t>
            </w:r>
          </w:p>
        </w:tc>
      </w:tr>
    </w:tbl>
    <w:p w:rsidR="008C6FBC" w:rsidRPr="008742A5" w:rsidRDefault="001A65B4" w:rsidP="001E383B">
      <w:pPr>
        <w:pStyle w:val="NormalWeb"/>
        <w:spacing w:after="0" w:afterAutospacing="0"/>
        <w:rPr>
          <w:rFonts w:asciiTheme="minorHAnsi" w:hAnsiTheme="minorHAnsi" w:cs="Times New Roman"/>
          <w:bCs/>
          <w:sz w:val="22"/>
          <w:szCs w:val="22"/>
        </w:rPr>
      </w:pPr>
      <w:r>
        <w:rPr>
          <w:rFonts w:asciiTheme="minorHAnsi" w:hAnsiTheme="minorHAnsi" w:cs="Times New Roman"/>
          <w:b/>
          <w:bCs/>
          <w:color w:val="244061" w:themeColor="accent1" w:themeShade="80"/>
          <w:sz w:val="24"/>
          <w:szCs w:val="24"/>
          <w:u w:val="single"/>
        </w:rPr>
        <w:t>Applying f</w:t>
      </w:r>
      <w:r w:rsidR="00340A2C" w:rsidRPr="001E383B">
        <w:rPr>
          <w:rFonts w:asciiTheme="minorHAnsi" w:hAnsiTheme="minorHAnsi" w:cs="Times New Roman"/>
          <w:b/>
          <w:bCs/>
          <w:color w:val="244061" w:themeColor="accent1" w:themeShade="80"/>
          <w:sz w:val="24"/>
          <w:szCs w:val="24"/>
          <w:u w:val="single"/>
        </w:rPr>
        <w:t>or R</w:t>
      </w:r>
      <w:r>
        <w:rPr>
          <w:rFonts w:asciiTheme="minorHAnsi" w:hAnsiTheme="minorHAnsi" w:cs="Times New Roman"/>
          <w:b/>
          <w:bCs/>
          <w:color w:val="244061" w:themeColor="accent1" w:themeShade="80"/>
          <w:sz w:val="24"/>
          <w:szCs w:val="24"/>
          <w:u w:val="single"/>
        </w:rPr>
        <w:t>enewal Prior to the Conclusion o</w:t>
      </w:r>
      <w:r w:rsidR="00340A2C" w:rsidRPr="001E383B">
        <w:rPr>
          <w:rFonts w:asciiTheme="minorHAnsi" w:hAnsiTheme="minorHAnsi" w:cs="Times New Roman"/>
          <w:b/>
          <w:bCs/>
          <w:color w:val="244061" w:themeColor="accent1" w:themeShade="80"/>
          <w:sz w:val="24"/>
          <w:szCs w:val="24"/>
          <w:u w:val="single"/>
        </w:rPr>
        <w:t xml:space="preserve">f Your Cohort </w:t>
      </w:r>
      <w:r w:rsidR="001E383B" w:rsidRPr="001E383B">
        <w:rPr>
          <w:rFonts w:asciiTheme="minorHAnsi" w:hAnsiTheme="minorHAnsi" w:cs="Times New Roman"/>
          <w:b/>
          <w:bCs/>
          <w:color w:val="244061" w:themeColor="accent1" w:themeShade="80"/>
          <w:sz w:val="24"/>
          <w:szCs w:val="24"/>
          <w:u w:val="single"/>
        </w:rPr>
        <w:t>Year</w:t>
      </w:r>
      <w:r w:rsidR="001E383B" w:rsidRPr="008742A5">
        <w:rPr>
          <w:rFonts w:asciiTheme="minorHAnsi" w:hAnsiTheme="minorHAnsi" w:cs="Times New Roman"/>
          <w:bCs/>
          <w:sz w:val="22"/>
          <w:szCs w:val="22"/>
        </w:rPr>
        <w:t xml:space="preserve"> does</w:t>
      </w:r>
      <w:r w:rsidR="008C6FBC" w:rsidRPr="008742A5">
        <w:rPr>
          <w:rFonts w:asciiTheme="minorHAnsi" w:hAnsiTheme="minorHAnsi" w:cs="Times New Roman"/>
          <w:bCs/>
          <w:sz w:val="22"/>
          <w:szCs w:val="22"/>
        </w:rPr>
        <w:t xml:space="preserve"> not require the SEI Endorsement</w:t>
      </w:r>
      <w:r w:rsidR="00AE1C97">
        <w:rPr>
          <w:rFonts w:asciiTheme="minorHAnsi" w:hAnsiTheme="minorHAnsi" w:cs="Times New Roman"/>
          <w:bCs/>
          <w:sz w:val="22"/>
          <w:szCs w:val="22"/>
        </w:rPr>
        <w:t>.</w:t>
      </w:r>
    </w:p>
    <w:p w:rsidR="00F416E3" w:rsidRPr="00682276" w:rsidRDefault="00D67110" w:rsidP="00682276">
      <w:pPr>
        <w:pStyle w:val="NormalWeb"/>
        <w:spacing w:before="0" w:beforeAutospacing="0" w:after="0" w:afterAutospacing="0"/>
        <w:ind w:left="180" w:right="864"/>
        <w:rPr>
          <w:rFonts w:asciiTheme="minorHAnsi" w:hAnsiTheme="minorHAnsi" w:cs="Times New Roman"/>
          <w:bCs/>
          <w:sz w:val="22"/>
          <w:szCs w:val="22"/>
        </w:rPr>
      </w:pPr>
      <w:r w:rsidRPr="001E383B">
        <w:rPr>
          <w:rFonts w:asciiTheme="minorHAnsi" w:hAnsiTheme="minorHAnsi" w:cs="Times New Roman"/>
          <w:bCs/>
          <w:i/>
          <w:sz w:val="22"/>
          <w:szCs w:val="22"/>
        </w:rPr>
        <w:t>Example:</w:t>
      </w:r>
      <w:r>
        <w:rPr>
          <w:rFonts w:asciiTheme="minorHAnsi" w:hAnsiTheme="minorHAnsi" w:cs="Times New Roman"/>
          <w:bCs/>
          <w:sz w:val="22"/>
          <w:szCs w:val="22"/>
        </w:rPr>
        <w:t xml:space="preserve"> </w:t>
      </w:r>
      <w:r w:rsidR="008C6FBC" w:rsidRPr="008742A5">
        <w:rPr>
          <w:rFonts w:asciiTheme="minorHAnsi" w:hAnsiTheme="minorHAnsi" w:cs="Times New Roman"/>
          <w:bCs/>
          <w:sz w:val="22"/>
          <w:szCs w:val="22"/>
        </w:rPr>
        <w:t>An educator has been assigned to the 201</w:t>
      </w:r>
      <w:r w:rsidR="00E33463">
        <w:rPr>
          <w:rFonts w:asciiTheme="minorHAnsi" w:hAnsiTheme="minorHAnsi" w:cs="Times New Roman"/>
          <w:bCs/>
          <w:sz w:val="22"/>
          <w:szCs w:val="22"/>
        </w:rPr>
        <w:t>6</w:t>
      </w:r>
      <w:r w:rsidR="008C6FBC" w:rsidRPr="008742A5">
        <w:rPr>
          <w:rFonts w:asciiTheme="minorHAnsi" w:hAnsiTheme="minorHAnsi" w:cs="Times New Roman"/>
          <w:bCs/>
          <w:sz w:val="22"/>
          <w:szCs w:val="22"/>
        </w:rPr>
        <w:t>-1</w:t>
      </w:r>
      <w:r w:rsidR="00E33463">
        <w:rPr>
          <w:rFonts w:asciiTheme="minorHAnsi" w:hAnsiTheme="minorHAnsi" w:cs="Times New Roman"/>
          <w:bCs/>
          <w:sz w:val="22"/>
          <w:szCs w:val="22"/>
        </w:rPr>
        <w:t>7</w:t>
      </w:r>
      <w:r w:rsidR="008C6FBC" w:rsidRPr="008742A5">
        <w:rPr>
          <w:rFonts w:asciiTheme="minorHAnsi" w:hAnsiTheme="minorHAnsi" w:cs="Times New Roman"/>
          <w:bCs/>
          <w:sz w:val="22"/>
          <w:szCs w:val="22"/>
        </w:rPr>
        <w:t xml:space="preserve"> SEI cohort year</w:t>
      </w:r>
      <w:r w:rsidR="002C591D">
        <w:rPr>
          <w:rFonts w:asciiTheme="minorHAnsi" w:hAnsiTheme="minorHAnsi" w:cs="Times New Roman"/>
          <w:bCs/>
          <w:sz w:val="22"/>
          <w:szCs w:val="22"/>
        </w:rPr>
        <w:t xml:space="preserve">. </w:t>
      </w:r>
      <w:r w:rsidR="00B1129E">
        <w:rPr>
          <w:rFonts w:asciiTheme="minorHAnsi" w:hAnsiTheme="minorHAnsi" w:cs="Times New Roman"/>
          <w:bCs/>
          <w:sz w:val="22"/>
          <w:szCs w:val="22"/>
        </w:rPr>
        <w:t>The educator</w:t>
      </w:r>
      <w:r w:rsidR="002B2FA4">
        <w:rPr>
          <w:rFonts w:asciiTheme="minorHAnsi" w:hAnsiTheme="minorHAnsi" w:cs="Times New Roman"/>
          <w:bCs/>
          <w:sz w:val="22"/>
          <w:szCs w:val="22"/>
        </w:rPr>
        <w:t xml:space="preserve"> </w:t>
      </w:r>
      <w:r w:rsidR="008C6FBC" w:rsidRPr="008742A5">
        <w:rPr>
          <w:rFonts w:asciiTheme="minorHAnsi" w:hAnsiTheme="minorHAnsi" w:cs="Times New Roman"/>
          <w:bCs/>
          <w:sz w:val="22"/>
          <w:szCs w:val="22"/>
        </w:rPr>
        <w:t>has a core academic teacher license</w:t>
      </w:r>
      <w:r w:rsidR="006E7B52">
        <w:rPr>
          <w:rFonts w:asciiTheme="minorHAnsi" w:hAnsiTheme="minorHAnsi" w:cs="Times New Roman"/>
          <w:bCs/>
          <w:sz w:val="22"/>
          <w:szCs w:val="22"/>
        </w:rPr>
        <w:t xml:space="preserve"> </w:t>
      </w:r>
      <w:r w:rsidR="008C6FBC" w:rsidRPr="008742A5">
        <w:rPr>
          <w:rFonts w:asciiTheme="minorHAnsi" w:hAnsiTheme="minorHAnsi" w:cs="Times New Roman"/>
          <w:bCs/>
          <w:sz w:val="22"/>
          <w:szCs w:val="22"/>
        </w:rPr>
        <w:t xml:space="preserve">or </w:t>
      </w:r>
      <w:r w:rsidR="008C6FBC" w:rsidRPr="009F1966">
        <w:rPr>
          <w:rFonts w:asciiTheme="minorHAnsi" w:hAnsiTheme="minorHAnsi" w:cs="Times New Roman"/>
          <w:bCs/>
          <w:sz w:val="22"/>
          <w:szCs w:val="22"/>
        </w:rPr>
        <w:t>a</w:t>
      </w:r>
      <w:r w:rsidR="008C6FBC" w:rsidRPr="008742A5">
        <w:rPr>
          <w:rFonts w:asciiTheme="minorHAnsi" w:hAnsiTheme="minorHAnsi" w:cs="Times New Roman"/>
          <w:bCs/>
          <w:sz w:val="22"/>
          <w:szCs w:val="22"/>
        </w:rPr>
        <w:t xml:space="preserve"> </w:t>
      </w:r>
      <w:r w:rsidR="00EC136A">
        <w:rPr>
          <w:rFonts w:asciiTheme="minorHAnsi" w:hAnsiTheme="minorHAnsi" w:cs="Times New Roman"/>
          <w:bCs/>
          <w:sz w:val="22"/>
          <w:szCs w:val="22"/>
        </w:rPr>
        <w:t xml:space="preserve">building </w:t>
      </w:r>
      <w:r w:rsidR="002A52A0">
        <w:rPr>
          <w:rFonts w:asciiTheme="minorHAnsi" w:hAnsiTheme="minorHAnsi" w:cs="Times New Roman"/>
          <w:bCs/>
          <w:sz w:val="22"/>
          <w:szCs w:val="22"/>
        </w:rPr>
        <w:t>administrator</w:t>
      </w:r>
      <w:r w:rsidR="00EC136A">
        <w:rPr>
          <w:rFonts w:asciiTheme="minorHAnsi" w:hAnsiTheme="minorHAnsi" w:cs="Times New Roman"/>
          <w:bCs/>
          <w:sz w:val="22"/>
          <w:szCs w:val="22"/>
        </w:rPr>
        <w:t xml:space="preserve"> license</w:t>
      </w:r>
      <w:r w:rsidR="008C6FBC" w:rsidRPr="008742A5">
        <w:rPr>
          <w:rFonts w:asciiTheme="minorHAnsi" w:hAnsiTheme="minorHAnsi" w:cs="Times New Roman"/>
          <w:bCs/>
          <w:sz w:val="22"/>
          <w:szCs w:val="22"/>
        </w:rPr>
        <w:t xml:space="preserve"> due to be renewed </w:t>
      </w:r>
      <w:r w:rsidR="00B1129E">
        <w:rPr>
          <w:rFonts w:asciiTheme="minorHAnsi" w:hAnsiTheme="minorHAnsi" w:cs="Times New Roman"/>
          <w:bCs/>
          <w:sz w:val="22"/>
          <w:szCs w:val="22"/>
        </w:rPr>
        <w:t>by</w:t>
      </w:r>
      <w:r w:rsidR="008C6FBC" w:rsidRPr="008742A5">
        <w:rPr>
          <w:rFonts w:asciiTheme="minorHAnsi" w:hAnsiTheme="minorHAnsi" w:cs="Times New Roman"/>
          <w:bCs/>
          <w:sz w:val="22"/>
          <w:szCs w:val="22"/>
        </w:rPr>
        <w:t xml:space="preserve"> </w:t>
      </w:r>
      <w:r w:rsidR="0051413C">
        <w:rPr>
          <w:rFonts w:asciiTheme="minorHAnsi" w:hAnsiTheme="minorHAnsi" w:cs="Times New Roman"/>
          <w:bCs/>
          <w:sz w:val="22"/>
          <w:szCs w:val="22"/>
        </w:rPr>
        <w:t>08/03/1</w:t>
      </w:r>
      <w:r w:rsidR="00E33463">
        <w:rPr>
          <w:rFonts w:asciiTheme="minorHAnsi" w:hAnsiTheme="minorHAnsi" w:cs="Times New Roman"/>
          <w:bCs/>
          <w:sz w:val="22"/>
          <w:szCs w:val="22"/>
        </w:rPr>
        <w:t>7</w:t>
      </w:r>
      <w:r w:rsidR="00B1129E">
        <w:rPr>
          <w:rFonts w:asciiTheme="minorHAnsi" w:hAnsiTheme="minorHAnsi" w:cs="Times New Roman"/>
          <w:bCs/>
          <w:sz w:val="22"/>
          <w:szCs w:val="22"/>
        </w:rPr>
        <w:t>. Since</w:t>
      </w:r>
      <w:r w:rsidR="002B2FA4">
        <w:rPr>
          <w:rFonts w:asciiTheme="minorHAnsi" w:hAnsiTheme="minorHAnsi" w:cs="Times New Roman"/>
          <w:bCs/>
          <w:sz w:val="22"/>
          <w:szCs w:val="22"/>
        </w:rPr>
        <w:t xml:space="preserve"> </w:t>
      </w:r>
      <w:r w:rsidR="00B1129E">
        <w:rPr>
          <w:rFonts w:asciiTheme="minorHAnsi" w:hAnsiTheme="minorHAnsi" w:cs="Times New Roman"/>
          <w:bCs/>
          <w:sz w:val="22"/>
          <w:szCs w:val="22"/>
        </w:rPr>
        <w:t xml:space="preserve">their </w:t>
      </w:r>
      <w:r w:rsidR="002C591D">
        <w:rPr>
          <w:rFonts w:asciiTheme="minorHAnsi" w:hAnsiTheme="minorHAnsi" w:cs="Times New Roman"/>
          <w:bCs/>
          <w:sz w:val="22"/>
          <w:szCs w:val="22"/>
        </w:rPr>
        <w:t>cohort</w:t>
      </w:r>
      <w:r w:rsidR="00B1129E">
        <w:rPr>
          <w:rFonts w:asciiTheme="minorHAnsi" w:hAnsiTheme="minorHAnsi" w:cs="Times New Roman"/>
          <w:bCs/>
          <w:sz w:val="22"/>
          <w:szCs w:val="22"/>
        </w:rPr>
        <w:t xml:space="preserve"> year is not up until 8/31/1</w:t>
      </w:r>
      <w:r w:rsidR="00E33463">
        <w:rPr>
          <w:rFonts w:asciiTheme="minorHAnsi" w:hAnsiTheme="minorHAnsi" w:cs="Times New Roman"/>
          <w:bCs/>
          <w:sz w:val="22"/>
          <w:szCs w:val="22"/>
        </w:rPr>
        <w:t>7</w:t>
      </w:r>
      <w:r w:rsidR="00B1129E">
        <w:rPr>
          <w:rFonts w:asciiTheme="minorHAnsi" w:hAnsiTheme="minorHAnsi" w:cs="Times New Roman"/>
          <w:bCs/>
          <w:sz w:val="22"/>
          <w:szCs w:val="22"/>
        </w:rPr>
        <w:t>,</w:t>
      </w:r>
      <w:r w:rsidR="008C6FBC" w:rsidRPr="008742A5">
        <w:rPr>
          <w:rFonts w:asciiTheme="minorHAnsi" w:hAnsiTheme="minorHAnsi" w:cs="Times New Roman"/>
          <w:bCs/>
          <w:sz w:val="22"/>
          <w:szCs w:val="22"/>
        </w:rPr>
        <w:t xml:space="preserve"> the SEI Endorsement</w:t>
      </w:r>
      <w:r w:rsidR="00B1129E">
        <w:rPr>
          <w:rFonts w:asciiTheme="minorHAnsi" w:hAnsiTheme="minorHAnsi" w:cs="Times New Roman"/>
          <w:bCs/>
          <w:sz w:val="22"/>
          <w:szCs w:val="22"/>
        </w:rPr>
        <w:t xml:space="preserve"> will not be required for renewal</w:t>
      </w:r>
      <w:r w:rsidR="002B2FA4">
        <w:rPr>
          <w:rFonts w:asciiTheme="minorHAnsi" w:hAnsiTheme="minorHAnsi" w:cs="Times New Roman"/>
          <w:bCs/>
          <w:sz w:val="22"/>
          <w:szCs w:val="22"/>
        </w:rPr>
        <w:t xml:space="preserve">, </w:t>
      </w:r>
      <w:r w:rsidR="006E7B52">
        <w:rPr>
          <w:rFonts w:asciiTheme="minorHAnsi" w:hAnsiTheme="minorHAnsi" w:cs="Times New Roman"/>
          <w:bCs/>
          <w:sz w:val="22"/>
          <w:szCs w:val="22"/>
        </w:rPr>
        <w:t>as long as all other renewal requirements have been met</w:t>
      </w:r>
      <w:r w:rsidR="00196C39">
        <w:rPr>
          <w:rFonts w:asciiTheme="minorHAnsi" w:hAnsiTheme="minorHAnsi" w:cs="Times New Roman"/>
          <w:bCs/>
          <w:sz w:val="22"/>
          <w:szCs w:val="22"/>
        </w:rPr>
        <w:t xml:space="preserve"> and the </w:t>
      </w:r>
      <w:r w:rsidR="00E36F05">
        <w:rPr>
          <w:rFonts w:asciiTheme="minorHAnsi" w:hAnsiTheme="minorHAnsi" w:cs="Times New Roman"/>
          <w:bCs/>
          <w:sz w:val="22"/>
          <w:szCs w:val="22"/>
        </w:rPr>
        <w:t>educator applies for renewal prior to 8/31/17.</w:t>
      </w:r>
    </w:p>
    <w:p w:rsidR="0013543E" w:rsidRDefault="00340A2C" w:rsidP="00682276">
      <w:pPr>
        <w:pStyle w:val="NormalWeb"/>
        <w:spacing w:before="240" w:beforeAutospacing="0" w:after="0" w:afterAutospacing="0"/>
        <w:rPr>
          <w:rFonts w:asciiTheme="minorHAnsi" w:hAnsiTheme="minorHAnsi" w:cs="Times New Roman"/>
          <w:bCs/>
          <w:sz w:val="22"/>
          <w:szCs w:val="22"/>
        </w:rPr>
      </w:pPr>
      <w:r w:rsidRPr="001E383B">
        <w:rPr>
          <w:rFonts w:asciiTheme="minorHAnsi" w:hAnsiTheme="minorHAnsi" w:cs="Times New Roman"/>
          <w:b/>
          <w:bCs/>
          <w:color w:val="244061" w:themeColor="accent1" w:themeShade="80"/>
          <w:sz w:val="24"/>
          <w:szCs w:val="24"/>
          <w:u w:val="single"/>
        </w:rPr>
        <w:t>Appl</w:t>
      </w:r>
      <w:r w:rsidR="001A65B4">
        <w:rPr>
          <w:rFonts w:asciiTheme="minorHAnsi" w:hAnsiTheme="minorHAnsi" w:cs="Times New Roman"/>
          <w:b/>
          <w:bCs/>
          <w:color w:val="244061" w:themeColor="accent1" w:themeShade="80"/>
          <w:sz w:val="24"/>
          <w:szCs w:val="24"/>
          <w:u w:val="single"/>
        </w:rPr>
        <w:t>ying f</w:t>
      </w:r>
      <w:r w:rsidRPr="001E383B">
        <w:rPr>
          <w:rFonts w:asciiTheme="minorHAnsi" w:hAnsiTheme="minorHAnsi" w:cs="Times New Roman"/>
          <w:b/>
          <w:bCs/>
          <w:color w:val="244061" w:themeColor="accent1" w:themeShade="80"/>
          <w:sz w:val="24"/>
          <w:szCs w:val="24"/>
          <w:u w:val="single"/>
        </w:rPr>
        <w:t xml:space="preserve">or Renewal </w:t>
      </w:r>
      <w:r w:rsidR="001A65B4">
        <w:rPr>
          <w:rFonts w:asciiTheme="minorHAnsi" w:hAnsiTheme="minorHAnsi" w:cs="Times New Roman"/>
          <w:b/>
          <w:bCs/>
          <w:color w:val="244061" w:themeColor="accent1" w:themeShade="80"/>
          <w:sz w:val="24"/>
          <w:szCs w:val="24"/>
          <w:u w:val="single"/>
        </w:rPr>
        <w:t>after</w:t>
      </w:r>
      <w:r w:rsidRPr="001E383B">
        <w:rPr>
          <w:rFonts w:asciiTheme="minorHAnsi" w:hAnsiTheme="minorHAnsi" w:cs="Times New Roman"/>
          <w:b/>
          <w:bCs/>
          <w:color w:val="244061" w:themeColor="accent1" w:themeShade="80"/>
          <w:sz w:val="24"/>
          <w:szCs w:val="24"/>
          <w:u w:val="single"/>
        </w:rPr>
        <w:t xml:space="preserve"> </w:t>
      </w:r>
      <w:r w:rsidR="002B2FA4">
        <w:rPr>
          <w:rFonts w:asciiTheme="minorHAnsi" w:hAnsiTheme="minorHAnsi" w:cs="Times New Roman"/>
          <w:b/>
          <w:bCs/>
          <w:color w:val="244061" w:themeColor="accent1" w:themeShade="80"/>
          <w:sz w:val="24"/>
          <w:szCs w:val="24"/>
          <w:u w:val="single"/>
        </w:rPr>
        <w:t xml:space="preserve">the Conclusion of </w:t>
      </w:r>
      <w:r w:rsidRPr="001E383B">
        <w:rPr>
          <w:rFonts w:asciiTheme="minorHAnsi" w:hAnsiTheme="minorHAnsi" w:cs="Times New Roman"/>
          <w:b/>
          <w:bCs/>
          <w:color w:val="244061" w:themeColor="accent1" w:themeShade="80"/>
          <w:sz w:val="24"/>
          <w:szCs w:val="24"/>
          <w:u w:val="single"/>
        </w:rPr>
        <w:t xml:space="preserve">Your Cohort Year </w:t>
      </w:r>
      <w:r w:rsidR="001A65B4">
        <w:rPr>
          <w:rFonts w:asciiTheme="minorHAnsi" w:hAnsiTheme="minorHAnsi" w:cs="Times New Roman"/>
          <w:b/>
          <w:bCs/>
          <w:color w:val="244061" w:themeColor="accent1" w:themeShade="80"/>
          <w:sz w:val="24"/>
          <w:szCs w:val="24"/>
          <w:u w:val="single"/>
        </w:rPr>
        <w:t>h</w:t>
      </w:r>
      <w:r w:rsidRPr="001E383B">
        <w:rPr>
          <w:rFonts w:asciiTheme="minorHAnsi" w:hAnsiTheme="minorHAnsi" w:cs="Times New Roman"/>
          <w:b/>
          <w:bCs/>
          <w:color w:val="244061" w:themeColor="accent1" w:themeShade="80"/>
          <w:sz w:val="24"/>
          <w:szCs w:val="24"/>
          <w:u w:val="single"/>
        </w:rPr>
        <w:t>as</w:t>
      </w:r>
      <w:r w:rsidR="00356AB5" w:rsidRPr="001E383B">
        <w:rPr>
          <w:rFonts w:asciiTheme="minorHAnsi" w:hAnsiTheme="minorHAnsi" w:cs="Times New Roman"/>
          <w:b/>
          <w:bCs/>
          <w:color w:val="244061" w:themeColor="accent1" w:themeShade="80"/>
          <w:sz w:val="24"/>
          <w:szCs w:val="24"/>
          <w:u w:val="single"/>
        </w:rPr>
        <w:t xml:space="preserve"> </w:t>
      </w:r>
      <w:r w:rsidR="006E7B52" w:rsidRPr="001E383B">
        <w:rPr>
          <w:rFonts w:asciiTheme="minorHAnsi" w:hAnsiTheme="minorHAnsi" w:cs="Times New Roman"/>
          <w:b/>
          <w:bCs/>
          <w:color w:val="244061" w:themeColor="accent1" w:themeShade="80"/>
          <w:sz w:val="24"/>
          <w:szCs w:val="24"/>
          <w:u w:val="single"/>
        </w:rPr>
        <w:t>E</w:t>
      </w:r>
      <w:r w:rsidR="00356AB5" w:rsidRPr="001E383B">
        <w:rPr>
          <w:rFonts w:asciiTheme="minorHAnsi" w:hAnsiTheme="minorHAnsi" w:cs="Times New Roman"/>
          <w:b/>
          <w:bCs/>
          <w:color w:val="244061" w:themeColor="accent1" w:themeShade="80"/>
          <w:sz w:val="24"/>
          <w:szCs w:val="24"/>
          <w:u w:val="single"/>
        </w:rPr>
        <w:t>nded</w:t>
      </w:r>
      <w:r w:rsidR="008C6FBC" w:rsidRPr="006E7B52">
        <w:rPr>
          <w:rFonts w:asciiTheme="minorHAnsi" w:hAnsiTheme="minorHAnsi" w:cs="Times New Roman"/>
          <w:bCs/>
          <w:sz w:val="22"/>
          <w:szCs w:val="22"/>
        </w:rPr>
        <w:t xml:space="preserve"> requires possession of the SEI Endorsement:</w:t>
      </w:r>
    </w:p>
    <w:p w:rsidR="0013543E" w:rsidRDefault="007A5237" w:rsidP="005967F8">
      <w:pPr>
        <w:pStyle w:val="NormalWeb"/>
        <w:spacing w:before="0" w:beforeAutospacing="0"/>
        <w:ind w:left="180" w:right="864"/>
        <w:rPr>
          <w:rFonts w:asciiTheme="minorHAnsi" w:hAnsiTheme="minorHAnsi" w:cs="Times New Roman"/>
          <w:b/>
          <w:bCs/>
          <w:sz w:val="22"/>
          <w:szCs w:val="22"/>
          <w:u w:val="single"/>
        </w:rPr>
      </w:pPr>
      <w:r w:rsidRPr="001E383B">
        <w:rPr>
          <w:rFonts w:asciiTheme="minorHAnsi" w:hAnsiTheme="minorHAnsi" w:cs="Times New Roman"/>
          <w:bCs/>
          <w:i/>
          <w:sz w:val="22"/>
          <w:szCs w:val="22"/>
        </w:rPr>
        <w:t>Example:</w:t>
      </w:r>
      <w:r w:rsidRPr="006E7B52">
        <w:rPr>
          <w:rFonts w:asciiTheme="minorHAnsi" w:hAnsiTheme="minorHAnsi" w:cs="Times New Roman"/>
          <w:bCs/>
          <w:sz w:val="22"/>
          <w:szCs w:val="22"/>
        </w:rPr>
        <w:t xml:space="preserve"> </w:t>
      </w:r>
      <w:r w:rsidR="008C6FBC" w:rsidRPr="006E7B52">
        <w:rPr>
          <w:rFonts w:asciiTheme="minorHAnsi" w:hAnsiTheme="minorHAnsi" w:cs="Times New Roman"/>
          <w:bCs/>
          <w:sz w:val="22"/>
          <w:szCs w:val="22"/>
        </w:rPr>
        <w:t>An educator has been assigned to the 201</w:t>
      </w:r>
      <w:r w:rsidR="008C5572" w:rsidRPr="006E7B52">
        <w:rPr>
          <w:rFonts w:asciiTheme="minorHAnsi" w:hAnsiTheme="minorHAnsi" w:cs="Times New Roman"/>
          <w:bCs/>
          <w:sz w:val="22"/>
          <w:szCs w:val="22"/>
        </w:rPr>
        <w:t>5</w:t>
      </w:r>
      <w:r w:rsidR="008C6FBC" w:rsidRPr="006E7B52">
        <w:rPr>
          <w:rFonts w:asciiTheme="minorHAnsi" w:hAnsiTheme="minorHAnsi" w:cs="Times New Roman"/>
          <w:bCs/>
          <w:sz w:val="22"/>
          <w:szCs w:val="22"/>
        </w:rPr>
        <w:t>-1</w:t>
      </w:r>
      <w:r w:rsidR="008C5572" w:rsidRPr="006E7B52">
        <w:rPr>
          <w:rFonts w:asciiTheme="minorHAnsi" w:hAnsiTheme="minorHAnsi" w:cs="Times New Roman"/>
          <w:bCs/>
          <w:sz w:val="22"/>
          <w:szCs w:val="22"/>
        </w:rPr>
        <w:t>6</w:t>
      </w:r>
      <w:r w:rsidR="008C6FBC" w:rsidRPr="006E7B52">
        <w:rPr>
          <w:rFonts w:asciiTheme="minorHAnsi" w:hAnsiTheme="minorHAnsi" w:cs="Times New Roman"/>
          <w:bCs/>
          <w:sz w:val="22"/>
          <w:szCs w:val="22"/>
        </w:rPr>
        <w:t xml:space="preserve"> SEI cohort year</w:t>
      </w:r>
      <w:r w:rsidR="006E7B52">
        <w:rPr>
          <w:rFonts w:asciiTheme="minorHAnsi" w:hAnsiTheme="minorHAnsi" w:cs="Times New Roman"/>
          <w:bCs/>
          <w:sz w:val="22"/>
          <w:szCs w:val="22"/>
        </w:rPr>
        <w:t>.</w:t>
      </w:r>
      <w:r w:rsidR="008C6FBC" w:rsidRPr="006E7B52">
        <w:rPr>
          <w:rFonts w:asciiTheme="minorHAnsi" w:hAnsiTheme="minorHAnsi" w:cs="Times New Roman"/>
          <w:bCs/>
          <w:sz w:val="22"/>
          <w:szCs w:val="22"/>
        </w:rPr>
        <w:t xml:space="preserve"> </w:t>
      </w:r>
      <w:r w:rsidR="006E7B52">
        <w:rPr>
          <w:rFonts w:asciiTheme="minorHAnsi" w:hAnsiTheme="minorHAnsi" w:cs="Times New Roman"/>
          <w:bCs/>
          <w:sz w:val="22"/>
          <w:szCs w:val="22"/>
        </w:rPr>
        <w:t>The educator</w:t>
      </w:r>
      <w:r w:rsidR="006E7B52" w:rsidRPr="006E7B52">
        <w:rPr>
          <w:rFonts w:asciiTheme="minorHAnsi" w:hAnsiTheme="minorHAnsi" w:cs="Times New Roman"/>
          <w:bCs/>
          <w:sz w:val="22"/>
          <w:szCs w:val="22"/>
        </w:rPr>
        <w:t xml:space="preserve"> </w:t>
      </w:r>
      <w:r w:rsidR="008C6FBC" w:rsidRPr="006E7B52">
        <w:rPr>
          <w:rFonts w:asciiTheme="minorHAnsi" w:hAnsiTheme="minorHAnsi" w:cs="Times New Roman"/>
          <w:bCs/>
          <w:sz w:val="22"/>
          <w:szCs w:val="22"/>
        </w:rPr>
        <w:t xml:space="preserve">has a core academic teacher license </w:t>
      </w:r>
      <w:r w:rsidR="006E7B52">
        <w:rPr>
          <w:rFonts w:asciiTheme="minorHAnsi" w:hAnsiTheme="minorHAnsi" w:cs="Times New Roman"/>
          <w:bCs/>
          <w:sz w:val="22"/>
          <w:szCs w:val="22"/>
        </w:rPr>
        <w:t>(</w:t>
      </w:r>
      <w:r w:rsidR="008C6FBC" w:rsidRPr="006E7B52">
        <w:rPr>
          <w:rFonts w:asciiTheme="minorHAnsi" w:hAnsiTheme="minorHAnsi" w:cs="Times New Roman"/>
          <w:bCs/>
          <w:sz w:val="22"/>
          <w:szCs w:val="22"/>
        </w:rPr>
        <w:t>or a principal/assistant principal or supervisor/director</w:t>
      </w:r>
      <w:r w:rsidR="006E7B52">
        <w:rPr>
          <w:rFonts w:asciiTheme="minorHAnsi" w:hAnsiTheme="minorHAnsi" w:cs="Times New Roman"/>
          <w:bCs/>
          <w:sz w:val="22"/>
          <w:szCs w:val="22"/>
        </w:rPr>
        <w:t xml:space="preserve"> core</w:t>
      </w:r>
      <w:r w:rsidR="008C6FBC" w:rsidRPr="006E7B52">
        <w:rPr>
          <w:rFonts w:asciiTheme="minorHAnsi" w:hAnsiTheme="minorHAnsi" w:cs="Times New Roman"/>
          <w:bCs/>
          <w:sz w:val="22"/>
          <w:szCs w:val="22"/>
        </w:rPr>
        <w:t xml:space="preserve"> </w:t>
      </w:r>
      <w:r w:rsidR="00F45B22">
        <w:rPr>
          <w:rFonts w:asciiTheme="minorHAnsi" w:hAnsiTheme="minorHAnsi" w:cs="Times New Roman"/>
          <w:bCs/>
          <w:sz w:val="22"/>
          <w:szCs w:val="22"/>
        </w:rPr>
        <w:t xml:space="preserve">academic </w:t>
      </w:r>
      <w:r w:rsidR="008C6FBC" w:rsidRPr="006E7B52">
        <w:rPr>
          <w:rFonts w:asciiTheme="minorHAnsi" w:hAnsiTheme="minorHAnsi" w:cs="Times New Roman"/>
          <w:bCs/>
          <w:sz w:val="22"/>
          <w:szCs w:val="22"/>
        </w:rPr>
        <w:t>license</w:t>
      </w:r>
      <w:r w:rsidR="006E7B52">
        <w:rPr>
          <w:rFonts w:asciiTheme="minorHAnsi" w:hAnsiTheme="minorHAnsi" w:cs="Times New Roman"/>
          <w:bCs/>
          <w:sz w:val="22"/>
          <w:szCs w:val="22"/>
        </w:rPr>
        <w:t>)</w:t>
      </w:r>
      <w:r w:rsidR="008C6FBC" w:rsidRPr="006E7B52">
        <w:rPr>
          <w:rFonts w:asciiTheme="minorHAnsi" w:hAnsiTheme="minorHAnsi" w:cs="Times New Roman"/>
          <w:bCs/>
          <w:sz w:val="22"/>
          <w:szCs w:val="22"/>
        </w:rPr>
        <w:t xml:space="preserve"> due to be renewed </w:t>
      </w:r>
      <w:r w:rsidR="006E7B52">
        <w:rPr>
          <w:rFonts w:asciiTheme="minorHAnsi" w:hAnsiTheme="minorHAnsi" w:cs="Times New Roman"/>
          <w:bCs/>
          <w:sz w:val="22"/>
          <w:szCs w:val="22"/>
        </w:rPr>
        <w:t>by</w:t>
      </w:r>
      <w:r w:rsidR="008C6FBC" w:rsidRPr="006E7B52">
        <w:rPr>
          <w:rFonts w:asciiTheme="minorHAnsi" w:hAnsiTheme="minorHAnsi" w:cs="Times New Roman"/>
          <w:bCs/>
          <w:sz w:val="22"/>
          <w:szCs w:val="22"/>
        </w:rPr>
        <w:t xml:space="preserve"> </w:t>
      </w:r>
      <w:r w:rsidR="0051413C">
        <w:rPr>
          <w:rFonts w:asciiTheme="minorHAnsi" w:hAnsiTheme="minorHAnsi" w:cs="Times New Roman"/>
          <w:bCs/>
          <w:sz w:val="22"/>
          <w:szCs w:val="22"/>
        </w:rPr>
        <w:t>10/1/17</w:t>
      </w:r>
      <w:r w:rsidR="006E7B52">
        <w:rPr>
          <w:rFonts w:asciiTheme="minorHAnsi" w:hAnsiTheme="minorHAnsi" w:cs="Times New Roman"/>
          <w:bCs/>
          <w:sz w:val="22"/>
          <w:szCs w:val="22"/>
        </w:rPr>
        <w:t>. Since the renewal date falls after the end of the cohort year</w:t>
      </w:r>
      <w:r w:rsidR="00640345">
        <w:rPr>
          <w:rFonts w:asciiTheme="minorHAnsi" w:hAnsiTheme="minorHAnsi" w:cs="Times New Roman"/>
          <w:bCs/>
          <w:sz w:val="22"/>
          <w:szCs w:val="22"/>
        </w:rPr>
        <w:t xml:space="preserve"> (8/31/16)</w:t>
      </w:r>
      <w:r w:rsidR="006E7B52">
        <w:rPr>
          <w:rFonts w:asciiTheme="minorHAnsi" w:hAnsiTheme="minorHAnsi" w:cs="Times New Roman"/>
          <w:bCs/>
          <w:sz w:val="22"/>
          <w:szCs w:val="22"/>
        </w:rPr>
        <w:t>,</w:t>
      </w:r>
      <w:r w:rsidR="003A39AC">
        <w:rPr>
          <w:rFonts w:asciiTheme="minorHAnsi" w:hAnsiTheme="minorHAnsi" w:cs="Times New Roman"/>
          <w:bCs/>
          <w:sz w:val="22"/>
          <w:szCs w:val="22"/>
        </w:rPr>
        <w:t xml:space="preserve"> </w:t>
      </w:r>
      <w:r w:rsidR="006E7B52">
        <w:rPr>
          <w:rFonts w:asciiTheme="minorHAnsi" w:hAnsiTheme="minorHAnsi" w:cs="Times New Roman"/>
          <w:bCs/>
          <w:sz w:val="22"/>
          <w:szCs w:val="22"/>
        </w:rPr>
        <w:t xml:space="preserve">the SEI Endorsement </w:t>
      </w:r>
      <w:r w:rsidR="008C6FBC" w:rsidRPr="006E7B52">
        <w:rPr>
          <w:rFonts w:asciiTheme="minorHAnsi" w:hAnsiTheme="minorHAnsi" w:cs="Times New Roman"/>
          <w:bCs/>
          <w:sz w:val="22"/>
          <w:szCs w:val="22"/>
        </w:rPr>
        <w:t xml:space="preserve">will be required </w:t>
      </w:r>
      <w:r w:rsidR="006E7B52">
        <w:rPr>
          <w:rFonts w:asciiTheme="minorHAnsi" w:hAnsiTheme="minorHAnsi" w:cs="Times New Roman"/>
          <w:bCs/>
          <w:sz w:val="22"/>
          <w:szCs w:val="22"/>
        </w:rPr>
        <w:t>for</w:t>
      </w:r>
      <w:r w:rsidR="008C6FBC" w:rsidRPr="006E7B52">
        <w:rPr>
          <w:rFonts w:asciiTheme="minorHAnsi" w:hAnsiTheme="minorHAnsi" w:cs="Times New Roman"/>
          <w:bCs/>
          <w:sz w:val="22"/>
          <w:szCs w:val="22"/>
        </w:rPr>
        <w:t xml:space="preserve"> renewa</w:t>
      </w:r>
      <w:r w:rsidR="008C6FBC" w:rsidRPr="001E383B">
        <w:rPr>
          <w:rFonts w:asciiTheme="minorHAnsi" w:hAnsiTheme="minorHAnsi" w:cs="Times New Roman"/>
          <w:bCs/>
          <w:sz w:val="22"/>
          <w:szCs w:val="22"/>
        </w:rPr>
        <w:t>l</w:t>
      </w:r>
      <w:r w:rsidR="001E383B" w:rsidRPr="001E383B">
        <w:rPr>
          <w:rFonts w:asciiTheme="minorHAnsi" w:hAnsiTheme="minorHAnsi" w:cs="Times New Roman"/>
          <w:b/>
          <w:bCs/>
          <w:sz w:val="22"/>
          <w:szCs w:val="22"/>
        </w:rPr>
        <w:t>.</w:t>
      </w:r>
    </w:p>
    <w:p w:rsidR="0013543E" w:rsidRDefault="00340A2C" w:rsidP="005967F8">
      <w:pPr>
        <w:pStyle w:val="NormalWeb"/>
        <w:spacing w:before="0" w:beforeAutospacing="0"/>
        <w:ind w:left="180" w:right="864"/>
        <w:rPr>
          <w:rFonts w:asciiTheme="minorHAnsi" w:hAnsiTheme="minorHAnsi" w:cs="Times New Roman"/>
          <w:sz w:val="22"/>
          <w:szCs w:val="22"/>
        </w:rPr>
      </w:pPr>
      <w:r w:rsidRPr="001E383B">
        <w:rPr>
          <w:rFonts w:asciiTheme="minorHAnsi" w:hAnsiTheme="minorHAnsi" w:cs="Times New Roman"/>
          <w:bCs/>
          <w:i/>
          <w:sz w:val="22"/>
          <w:szCs w:val="22"/>
        </w:rPr>
        <w:t>Example:</w:t>
      </w:r>
      <w:r w:rsidRPr="00340A2C">
        <w:rPr>
          <w:rFonts w:asciiTheme="minorHAnsi" w:hAnsiTheme="minorHAnsi" w:cs="Times New Roman"/>
          <w:bCs/>
          <w:sz w:val="22"/>
          <w:szCs w:val="22"/>
        </w:rPr>
        <w:t xml:space="preserve"> A political science/political </w:t>
      </w:r>
      <w:r w:rsidR="008C6FBC" w:rsidRPr="00640345">
        <w:rPr>
          <w:rFonts w:asciiTheme="minorHAnsi" w:hAnsiTheme="minorHAnsi" w:cs="Times New Roman"/>
          <w:bCs/>
          <w:sz w:val="22"/>
          <w:szCs w:val="22"/>
        </w:rPr>
        <w:t>philosophy teacher was enrolled in the 201</w:t>
      </w:r>
      <w:r w:rsidR="008C5572" w:rsidRPr="00640345">
        <w:rPr>
          <w:rFonts w:asciiTheme="minorHAnsi" w:hAnsiTheme="minorHAnsi"/>
          <w:sz w:val="22"/>
          <w:szCs w:val="22"/>
        </w:rPr>
        <w:t>5</w:t>
      </w:r>
      <w:r w:rsidR="008C6FBC" w:rsidRPr="00640345">
        <w:rPr>
          <w:rFonts w:asciiTheme="minorHAnsi" w:hAnsiTheme="minorHAnsi"/>
          <w:sz w:val="22"/>
          <w:szCs w:val="22"/>
        </w:rPr>
        <w:t>-1</w:t>
      </w:r>
      <w:r w:rsidR="008C5572" w:rsidRPr="00640345">
        <w:rPr>
          <w:rFonts w:asciiTheme="minorHAnsi" w:hAnsiTheme="minorHAnsi"/>
          <w:sz w:val="22"/>
          <w:szCs w:val="22"/>
        </w:rPr>
        <w:t>6</w:t>
      </w:r>
      <w:r w:rsidR="008C6FBC" w:rsidRPr="00640345">
        <w:rPr>
          <w:rFonts w:asciiTheme="minorHAnsi" w:hAnsiTheme="minorHAnsi"/>
          <w:sz w:val="22"/>
          <w:szCs w:val="22"/>
        </w:rPr>
        <w:t xml:space="preserve"> SEI cohort year</w:t>
      </w:r>
      <w:r w:rsidR="00640345">
        <w:rPr>
          <w:rFonts w:asciiTheme="minorHAnsi" w:hAnsiTheme="minorHAnsi"/>
          <w:sz w:val="22"/>
          <w:szCs w:val="22"/>
        </w:rPr>
        <w:t>.</w:t>
      </w:r>
      <w:r w:rsidR="008C6FBC" w:rsidRPr="00640345">
        <w:rPr>
          <w:rFonts w:asciiTheme="minorHAnsi" w:hAnsiTheme="minorHAnsi"/>
          <w:sz w:val="22"/>
          <w:szCs w:val="22"/>
        </w:rPr>
        <w:t xml:space="preserve"> </w:t>
      </w:r>
      <w:r w:rsidR="00640345">
        <w:rPr>
          <w:rFonts w:asciiTheme="minorHAnsi" w:hAnsiTheme="minorHAnsi" w:cs="Times New Roman"/>
          <w:bCs/>
          <w:sz w:val="22"/>
          <w:szCs w:val="22"/>
        </w:rPr>
        <w:t xml:space="preserve"> The educator</w:t>
      </w:r>
      <w:r w:rsidR="003A39AC">
        <w:rPr>
          <w:rFonts w:asciiTheme="minorHAnsi" w:hAnsiTheme="minorHAnsi" w:cs="Times New Roman"/>
          <w:bCs/>
          <w:sz w:val="22"/>
          <w:szCs w:val="22"/>
        </w:rPr>
        <w:t xml:space="preserve"> </w:t>
      </w:r>
      <w:r w:rsidR="008C6FBC" w:rsidRPr="00640345">
        <w:rPr>
          <w:rFonts w:asciiTheme="minorHAnsi" w:hAnsiTheme="minorHAnsi"/>
          <w:sz w:val="22"/>
          <w:szCs w:val="22"/>
        </w:rPr>
        <w:t xml:space="preserve">would have until </w:t>
      </w:r>
      <w:r w:rsidR="00E13AB6">
        <w:rPr>
          <w:rFonts w:asciiTheme="minorHAnsi" w:hAnsiTheme="minorHAnsi"/>
          <w:sz w:val="22"/>
          <w:szCs w:val="22"/>
        </w:rPr>
        <w:t>8/31/16</w:t>
      </w:r>
      <w:r w:rsidR="008C6FBC" w:rsidRPr="00640345">
        <w:rPr>
          <w:rFonts w:asciiTheme="minorHAnsi" w:hAnsiTheme="minorHAnsi"/>
          <w:sz w:val="22"/>
          <w:szCs w:val="22"/>
        </w:rPr>
        <w:t xml:space="preserve"> to obtain the</w:t>
      </w:r>
      <w:r w:rsidR="00640345">
        <w:rPr>
          <w:rFonts w:asciiTheme="minorHAnsi" w:hAnsiTheme="minorHAnsi"/>
          <w:sz w:val="22"/>
          <w:szCs w:val="22"/>
        </w:rPr>
        <w:t xml:space="preserve"> SEI</w:t>
      </w:r>
      <w:r w:rsidR="008C6FBC" w:rsidRPr="00640345">
        <w:rPr>
          <w:rFonts w:asciiTheme="minorHAnsi" w:hAnsiTheme="minorHAnsi"/>
          <w:sz w:val="22"/>
          <w:szCs w:val="22"/>
        </w:rPr>
        <w:t xml:space="preserve"> Endorsement.</w:t>
      </w:r>
      <w:r w:rsidR="00640345">
        <w:rPr>
          <w:rFonts w:asciiTheme="minorHAnsi" w:hAnsiTheme="minorHAnsi"/>
          <w:sz w:val="22"/>
          <w:szCs w:val="22"/>
        </w:rPr>
        <w:t xml:space="preserve">  </w:t>
      </w:r>
      <w:r w:rsidR="008C6FBC" w:rsidRPr="00640345">
        <w:rPr>
          <w:rFonts w:asciiTheme="minorHAnsi" w:hAnsiTheme="minorHAnsi"/>
          <w:sz w:val="22"/>
          <w:szCs w:val="22"/>
        </w:rPr>
        <w:t xml:space="preserve"> If the teacher</w:t>
      </w:r>
      <w:r w:rsidR="00640345" w:rsidRPr="00640345">
        <w:rPr>
          <w:rFonts w:asciiTheme="minorHAnsi" w:hAnsiTheme="minorHAnsi"/>
          <w:sz w:val="22"/>
          <w:szCs w:val="22"/>
        </w:rPr>
        <w:t xml:space="preserve"> </w:t>
      </w:r>
      <w:r w:rsidR="008C6FBC" w:rsidRPr="00640345">
        <w:rPr>
          <w:rFonts w:asciiTheme="minorHAnsi" w:hAnsiTheme="minorHAnsi"/>
          <w:sz w:val="22"/>
          <w:szCs w:val="22"/>
        </w:rPr>
        <w:t>renewed the professional political science/political philosophy license prior to</w:t>
      </w:r>
      <w:r w:rsidR="002B2FA4">
        <w:rPr>
          <w:rFonts w:asciiTheme="minorHAnsi" w:hAnsiTheme="minorHAnsi"/>
          <w:sz w:val="22"/>
          <w:szCs w:val="22"/>
        </w:rPr>
        <w:t xml:space="preserve"> the end of the cohort year of</w:t>
      </w:r>
      <w:r w:rsidR="008C6FBC" w:rsidRPr="00640345">
        <w:rPr>
          <w:rFonts w:asciiTheme="minorHAnsi" w:hAnsiTheme="minorHAnsi"/>
          <w:sz w:val="22"/>
          <w:szCs w:val="22"/>
        </w:rPr>
        <w:t xml:space="preserve"> </w:t>
      </w:r>
      <w:r w:rsidR="00E13AB6">
        <w:rPr>
          <w:rFonts w:asciiTheme="minorHAnsi" w:hAnsiTheme="minorHAnsi"/>
          <w:sz w:val="22"/>
          <w:szCs w:val="22"/>
        </w:rPr>
        <w:t>8/31/16</w:t>
      </w:r>
      <w:r w:rsidR="00640345">
        <w:rPr>
          <w:rFonts w:asciiTheme="minorHAnsi" w:hAnsiTheme="minorHAnsi"/>
          <w:sz w:val="22"/>
          <w:szCs w:val="22"/>
        </w:rPr>
        <w:t xml:space="preserve">, </w:t>
      </w:r>
      <w:r w:rsidR="008C6FBC" w:rsidRPr="00640345">
        <w:rPr>
          <w:rFonts w:asciiTheme="minorHAnsi" w:hAnsiTheme="minorHAnsi"/>
          <w:sz w:val="22"/>
          <w:szCs w:val="22"/>
        </w:rPr>
        <w:t>the endorsement would not be required</w:t>
      </w:r>
      <w:r w:rsidR="00640345">
        <w:rPr>
          <w:rFonts w:asciiTheme="minorHAnsi" w:hAnsiTheme="minorHAnsi"/>
          <w:sz w:val="22"/>
          <w:szCs w:val="22"/>
        </w:rPr>
        <w:t>. H</w:t>
      </w:r>
      <w:r w:rsidR="008C6FBC" w:rsidRPr="00640345">
        <w:rPr>
          <w:rFonts w:asciiTheme="minorHAnsi" w:hAnsiTheme="minorHAnsi"/>
          <w:sz w:val="22"/>
          <w:szCs w:val="22"/>
        </w:rPr>
        <w:t>owever, if the</w:t>
      </w:r>
      <w:r w:rsidR="00E36F05">
        <w:rPr>
          <w:rFonts w:asciiTheme="minorHAnsi" w:hAnsiTheme="minorHAnsi"/>
          <w:sz w:val="22"/>
          <w:szCs w:val="22"/>
        </w:rPr>
        <w:t xml:space="preserve">y applied </w:t>
      </w:r>
      <w:r w:rsidR="00586E33">
        <w:rPr>
          <w:rFonts w:asciiTheme="minorHAnsi" w:hAnsiTheme="minorHAnsi"/>
          <w:sz w:val="22"/>
          <w:szCs w:val="22"/>
        </w:rPr>
        <w:t xml:space="preserve">for </w:t>
      </w:r>
      <w:r w:rsidR="00586E33" w:rsidRPr="00640345">
        <w:rPr>
          <w:rFonts w:asciiTheme="minorHAnsi" w:hAnsiTheme="minorHAnsi"/>
          <w:sz w:val="22"/>
          <w:szCs w:val="22"/>
        </w:rPr>
        <w:t>renewal</w:t>
      </w:r>
      <w:r w:rsidR="008C6FBC" w:rsidRPr="00640345">
        <w:rPr>
          <w:rFonts w:asciiTheme="minorHAnsi" w:hAnsiTheme="minorHAnsi"/>
          <w:sz w:val="22"/>
          <w:szCs w:val="22"/>
        </w:rPr>
        <w:t xml:space="preserve"> on or after </w:t>
      </w:r>
      <w:r w:rsidR="00E13AB6">
        <w:rPr>
          <w:rFonts w:asciiTheme="minorHAnsi" w:hAnsiTheme="minorHAnsi"/>
          <w:sz w:val="22"/>
          <w:szCs w:val="22"/>
        </w:rPr>
        <w:t>9/1/16</w:t>
      </w:r>
      <w:r w:rsidR="00640345">
        <w:rPr>
          <w:rFonts w:asciiTheme="minorHAnsi" w:hAnsiTheme="minorHAnsi"/>
          <w:sz w:val="22"/>
          <w:szCs w:val="22"/>
        </w:rPr>
        <w:t xml:space="preserve"> (after the end of the cohort year)</w:t>
      </w:r>
      <w:r w:rsidR="008C6FBC" w:rsidRPr="00640345">
        <w:rPr>
          <w:rFonts w:asciiTheme="minorHAnsi" w:hAnsiTheme="minorHAnsi"/>
          <w:sz w:val="22"/>
          <w:szCs w:val="22"/>
        </w:rPr>
        <w:t xml:space="preserve"> the SEI </w:t>
      </w:r>
      <w:r w:rsidR="00E13AB6">
        <w:rPr>
          <w:rFonts w:asciiTheme="minorHAnsi" w:hAnsiTheme="minorHAnsi"/>
          <w:sz w:val="22"/>
          <w:szCs w:val="22"/>
        </w:rPr>
        <w:t>E</w:t>
      </w:r>
      <w:r w:rsidR="008C6FBC" w:rsidRPr="00640345">
        <w:rPr>
          <w:rFonts w:asciiTheme="minorHAnsi" w:hAnsiTheme="minorHAnsi"/>
          <w:sz w:val="22"/>
          <w:szCs w:val="22"/>
        </w:rPr>
        <w:t xml:space="preserve">ndorsement would be required to renew the license. </w:t>
      </w:r>
      <w:r w:rsidR="008C6FBC" w:rsidRPr="00640345">
        <w:rPr>
          <w:rFonts w:asciiTheme="minorHAnsi" w:hAnsiTheme="minorHAnsi" w:cs="Times New Roman"/>
          <w:sz w:val="22"/>
          <w:szCs w:val="22"/>
        </w:rPr>
        <w:t xml:space="preserve">  </w:t>
      </w:r>
    </w:p>
    <w:p w:rsidR="00D740C8" w:rsidRDefault="00D740C8" w:rsidP="00136FA5">
      <w:pPr>
        <w:pStyle w:val="NormalWeb"/>
        <w:spacing w:after="0" w:afterAutospacing="0"/>
        <w:rPr>
          <w:rFonts w:asciiTheme="minorHAnsi" w:hAnsiTheme="minorHAnsi" w:cs="Times New Roman"/>
          <w:bCs/>
          <w:sz w:val="22"/>
          <w:szCs w:val="22"/>
        </w:rPr>
        <w:sectPr w:rsidR="00D740C8" w:rsidSect="00045F72">
          <w:pgSz w:w="12240" w:h="15840"/>
          <w:pgMar w:top="1008" w:right="1008" w:bottom="1008" w:left="1008" w:header="432" w:footer="576" w:gutter="0"/>
          <w:cols w:space="720"/>
          <w:docGrid w:linePitch="299"/>
        </w:sectPr>
      </w:pPr>
    </w:p>
    <w:p w:rsidR="002B2FA4" w:rsidRDefault="008C6FBC" w:rsidP="00136FA5">
      <w:pPr>
        <w:pStyle w:val="NormalWeb"/>
        <w:spacing w:after="0" w:afterAutospacing="0"/>
        <w:rPr>
          <w:rFonts w:asciiTheme="minorHAnsi" w:hAnsiTheme="minorHAnsi" w:cs="Times New Roman"/>
          <w:b/>
          <w:bCs/>
          <w:color w:val="244061" w:themeColor="accent1" w:themeShade="80"/>
          <w:sz w:val="24"/>
          <w:szCs w:val="24"/>
          <w:u w:val="single"/>
        </w:rPr>
      </w:pPr>
      <w:r w:rsidRPr="008742A5" w:rsidDel="00BC1522">
        <w:rPr>
          <w:rFonts w:asciiTheme="minorHAnsi" w:hAnsiTheme="minorHAnsi" w:cs="Times New Roman"/>
          <w:bCs/>
          <w:sz w:val="22"/>
          <w:szCs w:val="22"/>
        </w:rPr>
        <w:lastRenderedPageBreak/>
        <w:t xml:space="preserve"> </w:t>
      </w:r>
      <w:r w:rsidRPr="001E383B">
        <w:rPr>
          <w:rFonts w:asciiTheme="minorHAnsi" w:hAnsiTheme="minorHAnsi" w:cs="Times New Roman"/>
          <w:b/>
          <w:bCs/>
          <w:color w:val="244061" w:themeColor="accent1" w:themeShade="80"/>
          <w:sz w:val="24"/>
          <w:szCs w:val="24"/>
          <w:u w:val="single"/>
        </w:rPr>
        <w:t xml:space="preserve">“Carrying Over” PDPs earned through the </w:t>
      </w:r>
      <w:r w:rsidR="00AE1C97">
        <w:rPr>
          <w:rFonts w:asciiTheme="minorHAnsi" w:hAnsiTheme="minorHAnsi" w:cs="Times New Roman"/>
          <w:b/>
          <w:bCs/>
          <w:color w:val="244061" w:themeColor="accent1" w:themeShade="80"/>
          <w:sz w:val="24"/>
          <w:szCs w:val="24"/>
          <w:u w:val="single"/>
        </w:rPr>
        <w:t>completion</w:t>
      </w:r>
      <w:r w:rsidR="00AE1C97" w:rsidRPr="001E383B">
        <w:rPr>
          <w:rFonts w:asciiTheme="minorHAnsi" w:hAnsiTheme="minorHAnsi" w:cs="Times New Roman"/>
          <w:b/>
          <w:bCs/>
          <w:color w:val="244061" w:themeColor="accent1" w:themeShade="80"/>
          <w:sz w:val="24"/>
          <w:szCs w:val="24"/>
          <w:u w:val="single"/>
        </w:rPr>
        <w:t xml:space="preserve"> </w:t>
      </w:r>
      <w:r w:rsidR="00AE1C97">
        <w:rPr>
          <w:rFonts w:asciiTheme="minorHAnsi" w:hAnsiTheme="minorHAnsi" w:cs="Times New Roman"/>
          <w:b/>
          <w:bCs/>
          <w:color w:val="244061" w:themeColor="accent1" w:themeShade="80"/>
          <w:sz w:val="24"/>
          <w:szCs w:val="24"/>
          <w:u w:val="single"/>
        </w:rPr>
        <w:t xml:space="preserve">of </w:t>
      </w:r>
      <w:r w:rsidRPr="001E383B">
        <w:rPr>
          <w:rFonts w:asciiTheme="minorHAnsi" w:hAnsiTheme="minorHAnsi" w:cs="Times New Roman"/>
          <w:b/>
          <w:bCs/>
          <w:color w:val="244061" w:themeColor="accent1" w:themeShade="80"/>
          <w:sz w:val="24"/>
          <w:szCs w:val="24"/>
          <w:u w:val="single"/>
        </w:rPr>
        <w:t>Department</w:t>
      </w:r>
      <w:r w:rsidR="00AE1C97">
        <w:rPr>
          <w:rFonts w:asciiTheme="minorHAnsi" w:hAnsiTheme="minorHAnsi" w:cs="Times New Roman"/>
          <w:b/>
          <w:bCs/>
          <w:color w:val="244061" w:themeColor="accent1" w:themeShade="80"/>
          <w:sz w:val="24"/>
          <w:szCs w:val="24"/>
          <w:u w:val="single"/>
        </w:rPr>
        <w:t>-</w:t>
      </w:r>
      <w:r w:rsidRPr="001E383B">
        <w:rPr>
          <w:rFonts w:asciiTheme="minorHAnsi" w:hAnsiTheme="minorHAnsi" w:cs="Times New Roman"/>
          <w:b/>
          <w:bCs/>
          <w:color w:val="244061" w:themeColor="accent1" w:themeShade="80"/>
          <w:sz w:val="24"/>
          <w:szCs w:val="24"/>
          <w:u w:val="single"/>
        </w:rPr>
        <w:t>approved</w:t>
      </w:r>
      <w:r w:rsidR="002B2FA4">
        <w:rPr>
          <w:rFonts w:asciiTheme="minorHAnsi" w:hAnsiTheme="minorHAnsi" w:cs="Times New Roman"/>
          <w:b/>
          <w:bCs/>
          <w:color w:val="244061" w:themeColor="accent1" w:themeShade="80"/>
          <w:sz w:val="24"/>
          <w:szCs w:val="24"/>
          <w:u w:val="single"/>
        </w:rPr>
        <w:t xml:space="preserve"> SEI</w:t>
      </w:r>
      <w:r w:rsidRPr="001E383B">
        <w:rPr>
          <w:rFonts w:asciiTheme="minorHAnsi" w:hAnsiTheme="minorHAnsi" w:cs="Times New Roman"/>
          <w:b/>
          <w:bCs/>
          <w:color w:val="244061" w:themeColor="accent1" w:themeShade="80"/>
          <w:sz w:val="24"/>
          <w:szCs w:val="24"/>
          <w:u w:val="single"/>
        </w:rPr>
        <w:t xml:space="preserve"> course of study</w:t>
      </w:r>
      <w:r w:rsidR="002B2FA4">
        <w:rPr>
          <w:rFonts w:asciiTheme="minorHAnsi" w:hAnsiTheme="minorHAnsi" w:cs="Times New Roman"/>
          <w:b/>
          <w:bCs/>
          <w:color w:val="244061" w:themeColor="accent1" w:themeShade="80"/>
          <w:sz w:val="24"/>
          <w:szCs w:val="24"/>
          <w:u w:val="single"/>
        </w:rPr>
        <w:t>.</w:t>
      </w:r>
    </w:p>
    <w:p w:rsidR="00C9432C" w:rsidRPr="005967F8" w:rsidRDefault="00F378A2" w:rsidP="00D740C8">
      <w:pPr>
        <w:pStyle w:val="NormalWeb"/>
        <w:spacing w:before="0" w:beforeAutospacing="0" w:after="0" w:afterAutospacing="0"/>
        <w:ind w:right="144"/>
        <w:rPr>
          <w:rFonts w:asciiTheme="minorHAnsi" w:hAnsiTheme="minorHAnsi" w:cs="Times New Roman"/>
          <w:b/>
          <w:bCs/>
          <w:color w:val="244061" w:themeColor="accent1" w:themeShade="80"/>
          <w:sz w:val="24"/>
          <w:szCs w:val="24"/>
          <w:u w:val="single"/>
        </w:rPr>
      </w:pPr>
      <w:r w:rsidRPr="008742A5">
        <w:rPr>
          <w:rFonts w:asciiTheme="minorHAnsi" w:hAnsiTheme="minorHAnsi" w:cs="Times New Roman"/>
          <w:bCs/>
          <w:sz w:val="22"/>
          <w:szCs w:val="22"/>
        </w:rPr>
        <w:t>Educators who hold a core academic teacher license</w:t>
      </w:r>
      <w:r w:rsidR="00B418F8">
        <w:rPr>
          <w:rFonts w:asciiTheme="minorHAnsi" w:hAnsiTheme="minorHAnsi" w:cs="Times New Roman"/>
          <w:bCs/>
          <w:sz w:val="22"/>
          <w:szCs w:val="22"/>
        </w:rPr>
        <w:t>,</w:t>
      </w:r>
      <w:r w:rsidRPr="008742A5">
        <w:rPr>
          <w:rFonts w:asciiTheme="minorHAnsi" w:hAnsiTheme="minorHAnsi" w:cs="Times New Roman"/>
          <w:bCs/>
          <w:sz w:val="22"/>
          <w:szCs w:val="22"/>
        </w:rPr>
        <w:t xml:space="preserve"> as defined in 603 CMR 7.02</w:t>
      </w:r>
      <w:r w:rsidR="00B418F8">
        <w:rPr>
          <w:rFonts w:asciiTheme="minorHAnsi" w:hAnsiTheme="minorHAnsi" w:cs="Times New Roman"/>
          <w:bCs/>
          <w:sz w:val="22"/>
          <w:szCs w:val="22"/>
        </w:rPr>
        <w:t>,</w:t>
      </w:r>
      <w:r w:rsidRPr="008742A5">
        <w:rPr>
          <w:rFonts w:asciiTheme="minorHAnsi" w:hAnsiTheme="minorHAnsi" w:cs="Times New Roman"/>
          <w:bCs/>
          <w:sz w:val="22"/>
          <w:szCs w:val="22"/>
        </w:rPr>
        <w:t xml:space="preserve"> </w:t>
      </w:r>
      <w:r>
        <w:rPr>
          <w:rFonts w:asciiTheme="minorHAnsi" w:hAnsiTheme="minorHAnsi" w:cs="Times New Roman"/>
          <w:bCs/>
          <w:sz w:val="22"/>
          <w:szCs w:val="22"/>
        </w:rPr>
        <w:t>and</w:t>
      </w:r>
      <w:r w:rsidRPr="008742A5">
        <w:rPr>
          <w:rFonts w:asciiTheme="minorHAnsi" w:hAnsiTheme="minorHAnsi" w:cs="Times New Roman"/>
          <w:bCs/>
          <w:sz w:val="22"/>
          <w:szCs w:val="22"/>
        </w:rPr>
        <w:t xml:space="preserve"> </w:t>
      </w:r>
      <w:r w:rsidR="00B418F8">
        <w:rPr>
          <w:rFonts w:asciiTheme="minorHAnsi" w:hAnsiTheme="minorHAnsi" w:cs="Times New Roman"/>
          <w:bCs/>
          <w:sz w:val="22"/>
          <w:szCs w:val="22"/>
        </w:rPr>
        <w:t xml:space="preserve">who </w:t>
      </w:r>
      <w:r w:rsidRPr="008742A5">
        <w:rPr>
          <w:rFonts w:asciiTheme="minorHAnsi" w:hAnsiTheme="minorHAnsi" w:cs="Times New Roman"/>
          <w:bCs/>
          <w:sz w:val="22"/>
          <w:szCs w:val="22"/>
        </w:rPr>
        <w:t>obtain</w:t>
      </w:r>
      <w:r w:rsidR="00DF287C">
        <w:rPr>
          <w:rFonts w:asciiTheme="minorHAnsi" w:hAnsiTheme="minorHAnsi" w:cs="Times New Roman"/>
          <w:bCs/>
          <w:sz w:val="22"/>
          <w:szCs w:val="22"/>
        </w:rPr>
        <w:t>ed</w:t>
      </w:r>
      <w:r w:rsidRPr="008742A5">
        <w:rPr>
          <w:rFonts w:asciiTheme="minorHAnsi" w:hAnsiTheme="minorHAnsi" w:cs="Times New Roman"/>
          <w:bCs/>
          <w:sz w:val="22"/>
          <w:szCs w:val="22"/>
        </w:rPr>
        <w:t xml:space="preserve"> the SEI </w:t>
      </w:r>
      <w:r w:rsidRPr="003C3796">
        <w:rPr>
          <w:rFonts w:asciiTheme="minorHAnsi" w:hAnsiTheme="minorHAnsi" w:cs="Times New Roman"/>
          <w:bCs/>
          <w:sz w:val="22"/>
          <w:szCs w:val="22"/>
        </w:rPr>
        <w:t>End</w:t>
      </w:r>
      <w:r w:rsidR="002B2FA4" w:rsidRPr="003C3796">
        <w:rPr>
          <w:rFonts w:asciiTheme="minorHAnsi" w:hAnsiTheme="minorHAnsi" w:cs="Times New Roman"/>
          <w:bCs/>
          <w:sz w:val="22"/>
          <w:szCs w:val="22"/>
        </w:rPr>
        <w:t>orsement through the Department</w:t>
      </w:r>
      <w:r w:rsidR="00AE1C97">
        <w:rPr>
          <w:rFonts w:asciiTheme="minorHAnsi" w:hAnsiTheme="minorHAnsi" w:cs="Times New Roman"/>
          <w:bCs/>
          <w:sz w:val="22"/>
          <w:szCs w:val="22"/>
        </w:rPr>
        <w:t>-</w:t>
      </w:r>
      <w:r w:rsidRPr="003C3796">
        <w:rPr>
          <w:rFonts w:asciiTheme="minorHAnsi" w:hAnsiTheme="minorHAnsi" w:cs="Times New Roman"/>
          <w:bCs/>
          <w:sz w:val="22"/>
          <w:szCs w:val="22"/>
        </w:rPr>
        <w:t xml:space="preserve">approved </w:t>
      </w:r>
      <w:r w:rsidR="002B2FA4" w:rsidRPr="003C3796">
        <w:rPr>
          <w:rFonts w:asciiTheme="minorHAnsi" w:hAnsiTheme="minorHAnsi" w:cs="Times New Roman"/>
          <w:bCs/>
          <w:sz w:val="22"/>
          <w:szCs w:val="22"/>
        </w:rPr>
        <w:t xml:space="preserve">SEI </w:t>
      </w:r>
      <w:r w:rsidRPr="003C3796">
        <w:rPr>
          <w:rFonts w:asciiTheme="minorHAnsi" w:hAnsiTheme="minorHAnsi" w:cs="Times New Roman"/>
          <w:bCs/>
          <w:sz w:val="22"/>
          <w:szCs w:val="22"/>
        </w:rPr>
        <w:t xml:space="preserve">course of </w:t>
      </w:r>
      <w:r w:rsidR="00595701" w:rsidRPr="003C3796">
        <w:rPr>
          <w:rFonts w:asciiTheme="minorHAnsi" w:hAnsiTheme="minorHAnsi" w:cs="Times New Roman"/>
          <w:bCs/>
          <w:sz w:val="22"/>
          <w:szCs w:val="22"/>
        </w:rPr>
        <w:t>study,</w:t>
      </w:r>
      <w:r w:rsidR="00EC136A" w:rsidRPr="003C3796">
        <w:rPr>
          <w:rFonts w:asciiTheme="minorHAnsi" w:hAnsiTheme="minorHAnsi"/>
          <w:sz w:val="22"/>
          <w:szCs w:val="22"/>
        </w:rPr>
        <w:t xml:space="preserve"> </w:t>
      </w:r>
      <w:r w:rsidR="003C3796" w:rsidRPr="00B2480D">
        <w:rPr>
          <w:rFonts w:asciiTheme="minorHAnsi" w:hAnsiTheme="minorHAnsi"/>
          <w:sz w:val="22"/>
          <w:szCs w:val="22"/>
        </w:rPr>
        <w:t>(</w:t>
      </w:r>
      <w:hyperlink r:id="rId32" w:history="1">
        <w:r w:rsidR="003C3796" w:rsidRPr="00B2480D">
          <w:rPr>
            <w:rStyle w:val="Hyperlink"/>
            <w:rFonts w:asciiTheme="minorHAnsi" w:hAnsiTheme="minorHAnsi"/>
            <w:sz w:val="22"/>
            <w:szCs w:val="22"/>
          </w:rPr>
          <w:t>no</w:t>
        </w:r>
        <w:r w:rsidR="00EC136A" w:rsidRPr="00B2480D">
          <w:rPr>
            <w:rStyle w:val="Hyperlink"/>
            <w:rFonts w:asciiTheme="minorHAnsi" w:hAnsiTheme="minorHAnsi"/>
            <w:sz w:val="22"/>
            <w:szCs w:val="22"/>
          </w:rPr>
          <w:t>-cost course</w:t>
        </w:r>
      </w:hyperlink>
      <w:r w:rsidR="00EC136A" w:rsidRPr="003C3796">
        <w:rPr>
          <w:rFonts w:asciiTheme="minorHAnsi" w:hAnsiTheme="minorHAnsi" w:cs="Times New Roman"/>
          <w:bCs/>
          <w:sz w:val="22"/>
          <w:szCs w:val="22"/>
        </w:rPr>
        <w:t xml:space="preserve"> or </w:t>
      </w:r>
      <w:hyperlink r:id="rId33" w:history="1">
        <w:r w:rsidR="00EC136A" w:rsidRPr="003C3796">
          <w:rPr>
            <w:rStyle w:val="Hyperlink"/>
            <w:rFonts w:asciiTheme="minorHAnsi" w:hAnsiTheme="minorHAnsi"/>
            <w:sz w:val="22"/>
            <w:szCs w:val="22"/>
          </w:rPr>
          <w:t>for-cost course</w:t>
        </w:r>
      </w:hyperlink>
      <w:r w:rsidR="00EC136A" w:rsidRPr="003C3796">
        <w:rPr>
          <w:rFonts w:asciiTheme="minorHAnsi" w:hAnsiTheme="minorHAnsi"/>
          <w:sz w:val="22"/>
          <w:szCs w:val="22"/>
        </w:rPr>
        <w:t xml:space="preserve">) </w:t>
      </w:r>
      <w:r w:rsidRPr="003C3796">
        <w:rPr>
          <w:rFonts w:asciiTheme="minorHAnsi" w:hAnsiTheme="minorHAnsi" w:cs="Times New Roman"/>
          <w:bCs/>
          <w:sz w:val="22"/>
          <w:szCs w:val="22"/>
        </w:rPr>
        <w:t>will earn</w:t>
      </w:r>
      <w:r w:rsidRPr="008742A5">
        <w:rPr>
          <w:rFonts w:asciiTheme="minorHAnsi" w:hAnsiTheme="minorHAnsi" w:cs="Times New Roman"/>
          <w:bCs/>
          <w:sz w:val="22"/>
          <w:szCs w:val="22"/>
        </w:rPr>
        <w:t xml:space="preserve"> PDPs for successful completion of their </w:t>
      </w:r>
      <w:r w:rsidR="00624500">
        <w:rPr>
          <w:rFonts w:asciiTheme="minorHAnsi" w:hAnsiTheme="minorHAnsi" w:cs="Times New Roman"/>
          <w:bCs/>
          <w:sz w:val="22"/>
          <w:szCs w:val="22"/>
        </w:rPr>
        <w:t xml:space="preserve">SEI </w:t>
      </w:r>
      <w:r w:rsidRPr="008742A5">
        <w:rPr>
          <w:rFonts w:asciiTheme="minorHAnsi" w:hAnsiTheme="minorHAnsi" w:cs="Times New Roman"/>
          <w:bCs/>
          <w:sz w:val="22"/>
          <w:szCs w:val="22"/>
        </w:rPr>
        <w:t xml:space="preserve">Endorsement course. </w:t>
      </w:r>
      <w:r>
        <w:rPr>
          <w:rFonts w:asciiTheme="minorHAnsi" w:hAnsiTheme="minorHAnsi" w:cs="Times New Roman"/>
          <w:bCs/>
          <w:sz w:val="22"/>
          <w:szCs w:val="22"/>
        </w:rPr>
        <w:t>The table below outlines how many PDPs can be cl</w:t>
      </w:r>
      <w:r w:rsidR="00624500">
        <w:rPr>
          <w:rFonts w:asciiTheme="minorHAnsi" w:hAnsiTheme="minorHAnsi" w:cs="Times New Roman"/>
          <w:bCs/>
          <w:sz w:val="22"/>
          <w:szCs w:val="22"/>
        </w:rPr>
        <w:t>a</w:t>
      </w:r>
      <w:r>
        <w:rPr>
          <w:rFonts w:asciiTheme="minorHAnsi" w:hAnsiTheme="minorHAnsi" w:cs="Times New Roman"/>
          <w:bCs/>
          <w:sz w:val="22"/>
          <w:szCs w:val="22"/>
        </w:rPr>
        <w:t>imed for each respective SEI cour</w:t>
      </w:r>
      <w:r w:rsidR="00AF2F2C">
        <w:rPr>
          <w:rFonts w:asciiTheme="minorHAnsi" w:hAnsiTheme="minorHAnsi" w:cs="Times New Roman"/>
          <w:bCs/>
          <w:sz w:val="22"/>
          <w:szCs w:val="22"/>
        </w:rPr>
        <w:t>s</w:t>
      </w:r>
      <w:r w:rsidR="001A65B4">
        <w:rPr>
          <w:rFonts w:asciiTheme="minorHAnsi" w:hAnsiTheme="minorHAnsi" w:cs="Times New Roman"/>
          <w:bCs/>
          <w:sz w:val="22"/>
          <w:szCs w:val="22"/>
        </w:rPr>
        <w:t xml:space="preserve">e. </w:t>
      </w:r>
      <w:r w:rsidRPr="008742A5">
        <w:rPr>
          <w:rFonts w:asciiTheme="minorHAnsi" w:hAnsiTheme="minorHAnsi" w:cs="Times New Roman"/>
          <w:bCs/>
          <w:sz w:val="22"/>
          <w:szCs w:val="22"/>
        </w:rPr>
        <w:t>Not only will these PDPs be considered as professional development related to the content of the educator’s license, but some educators may be able to utilize the PDPs earned towards their future renewal cycle</w:t>
      </w:r>
      <w:r w:rsidR="00624500">
        <w:rPr>
          <w:rFonts w:asciiTheme="minorHAnsi" w:hAnsiTheme="minorHAnsi" w:cs="Times New Roman"/>
          <w:bCs/>
          <w:sz w:val="22"/>
          <w:szCs w:val="22"/>
        </w:rPr>
        <w:t>,</w:t>
      </w:r>
      <w:r w:rsidRPr="008742A5">
        <w:rPr>
          <w:rFonts w:asciiTheme="minorHAnsi" w:hAnsiTheme="minorHAnsi" w:cs="Times New Roman"/>
          <w:bCs/>
          <w:sz w:val="22"/>
          <w:szCs w:val="22"/>
        </w:rPr>
        <w:t xml:space="preserve"> or </w:t>
      </w:r>
      <w:r w:rsidR="00624500">
        <w:rPr>
          <w:rFonts w:asciiTheme="minorHAnsi" w:hAnsiTheme="minorHAnsi" w:cs="Times New Roman"/>
          <w:bCs/>
          <w:sz w:val="22"/>
          <w:szCs w:val="22"/>
        </w:rPr>
        <w:t xml:space="preserve">distribute </w:t>
      </w:r>
      <w:r w:rsidRPr="008742A5">
        <w:rPr>
          <w:rFonts w:asciiTheme="minorHAnsi" w:hAnsiTheme="minorHAnsi" w:cs="Times New Roman"/>
          <w:bCs/>
          <w:sz w:val="22"/>
          <w:szCs w:val="22"/>
        </w:rPr>
        <w:t xml:space="preserve">the SEI PDPs in multiple renewal cycles if they </w:t>
      </w:r>
      <w:r w:rsidR="00844006">
        <w:rPr>
          <w:rFonts w:asciiTheme="minorHAnsi" w:hAnsiTheme="minorHAnsi" w:cs="Times New Roman"/>
          <w:bCs/>
          <w:sz w:val="22"/>
          <w:szCs w:val="22"/>
        </w:rPr>
        <w:t xml:space="preserve">so </w:t>
      </w:r>
      <w:r w:rsidRPr="008742A5">
        <w:rPr>
          <w:rFonts w:asciiTheme="minorHAnsi" w:hAnsiTheme="minorHAnsi" w:cs="Times New Roman"/>
          <w:bCs/>
          <w:sz w:val="22"/>
          <w:szCs w:val="22"/>
        </w:rPr>
        <w:t>choose</w:t>
      </w:r>
      <w:r w:rsidR="00624500">
        <w:rPr>
          <w:rFonts w:asciiTheme="minorHAnsi" w:hAnsiTheme="minorHAnsi" w:cs="Times New Roman"/>
          <w:bCs/>
          <w:sz w:val="22"/>
          <w:szCs w:val="22"/>
        </w:rPr>
        <w:t>.</w:t>
      </w:r>
    </w:p>
    <w:tbl>
      <w:tblPr>
        <w:tblpPr w:leftFromText="180" w:rightFromText="180" w:vertAnchor="text" w:horzAnchor="page" w:tblpX="2360" w:tblpY="315"/>
        <w:tblW w:w="676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3528"/>
        <w:gridCol w:w="3240"/>
      </w:tblGrid>
      <w:tr w:rsidR="00D740C8" w:rsidRPr="008742A5" w:rsidTr="00893EEB">
        <w:trPr>
          <w:trHeight w:val="597"/>
        </w:trPr>
        <w:tc>
          <w:tcPr>
            <w:tcW w:w="6768" w:type="dxa"/>
            <w:gridSpan w:val="2"/>
            <w:tcBorders>
              <w:top w:val="single" w:sz="12" w:space="0" w:color="244061" w:themeColor="accent1" w:themeShade="80"/>
              <w:left w:val="single" w:sz="12" w:space="0" w:color="244061" w:themeColor="accent1" w:themeShade="80"/>
              <w:bottom w:val="single" w:sz="2" w:space="0" w:color="DBE5F1" w:themeColor="accent1" w:themeTint="33"/>
              <w:right w:val="single" w:sz="12" w:space="0" w:color="244061" w:themeColor="accent1" w:themeShade="80"/>
            </w:tcBorders>
            <w:shd w:val="clear" w:color="auto" w:fill="17365D" w:themeFill="text2" w:themeFillShade="BF"/>
            <w:vAlign w:val="center"/>
          </w:tcPr>
          <w:p w:rsidR="00D740C8" w:rsidRPr="001A65B4" w:rsidRDefault="00D740C8" w:rsidP="00844006">
            <w:pPr>
              <w:pStyle w:val="NormalWeb"/>
              <w:jc w:val="center"/>
              <w:rPr>
                <w:rFonts w:asciiTheme="minorHAnsi" w:hAnsiTheme="minorHAnsi" w:cs="Times New Roman"/>
                <w:b/>
                <w:bCs/>
                <w:color w:val="FFFFFF" w:themeColor="background1"/>
                <w:sz w:val="28"/>
                <w:szCs w:val="28"/>
              </w:rPr>
            </w:pPr>
            <w:r w:rsidRPr="001A65B4">
              <w:rPr>
                <w:rFonts w:asciiTheme="minorHAnsi" w:hAnsiTheme="minorHAnsi" w:cs="Times New Roman"/>
                <w:b/>
                <w:bCs/>
                <w:color w:val="FFFFFF" w:themeColor="background1"/>
                <w:sz w:val="28"/>
                <w:szCs w:val="28"/>
              </w:rPr>
              <w:t>Table 1</w:t>
            </w:r>
          </w:p>
        </w:tc>
      </w:tr>
      <w:tr w:rsidR="00844006" w:rsidRPr="008742A5" w:rsidTr="00893EEB">
        <w:trPr>
          <w:trHeight w:val="589"/>
        </w:trPr>
        <w:tc>
          <w:tcPr>
            <w:tcW w:w="3528" w:type="dxa"/>
            <w:tcBorders>
              <w:top w:val="single" w:sz="2" w:space="0" w:color="DBE5F1" w:themeColor="accent1" w:themeTint="33"/>
              <w:bottom w:val="single" w:sz="2" w:space="0" w:color="auto"/>
            </w:tcBorders>
            <w:shd w:val="clear" w:color="auto" w:fill="17365D" w:themeFill="text2" w:themeFillShade="BF"/>
            <w:vAlign w:val="center"/>
          </w:tcPr>
          <w:p w:rsidR="00844006" w:rsidRPr="001A65B4" w:rsidRDefault="0095397A" w:rsidP="00844006">
            <w:pPr>
              <w:jc w:val="center"/>
              <w:rPr>
                <w:b/>
                <w:color w:val="FFFFFF" w:themeColor="background1"/>
                <w:sz w:val="24"/>
                <w:szCs w:val="24"/>
              </w:rPr>
            </w:pPr>
            <w:r>
              <w:rPr>
                <w:rFonts w:cs="Times New Roman"/>
                <w:b/>
                <w:bCs/>
                <w:color w:val="FFFFFF" w:themeColor="background1"/>
                <w:sz w:val="24"/>
                <w:szCs w:val="24"/>
              </w:rPr>
              <w:t>Department Approved</w:t>
            </w:r>
            <w:r w:rsidR="00844006">
              <w:rPr>
                <w:rFonts w:cs="Times New Roman"/>
                <w:b/>
                <w:bCs/>
                <w:color w:val="FFFFFF" w:themeColor="background1"/>
                <w:sz w:val="24"/>
                <w:szCs w:val="24"/>
              </w:rPr>
              <w:t xml:space="preserve"> </w:t>
            </w:r>
            <w:r w:rsidR="00844006" w:rsidRPr="001A65B4">
              <w:rPr>
                <w:rFonts w:cs="Times New Roman"/>
                <w:b/>
                <w:bCs/>
                <w:color w:val="FFFFFF" w:themeColor="background1"/>
                <w:sz w:val="24"/>
                <w:szCs w:val="24"/>
              </w:rPr>
              <w:t>SEI Course</w:t>
            </w:r>
          </w:p>
        </w:tc>
        <w:tc>
          <w:tcPr>
            <w:tcW w:w="3240" w:type="dxa"/>
            <w:tcBorders>
              <w:top w:val="single" w:sz="2" w:space="0" w:color="DBE5F1" w:themeColor="accent1" w:themeTint="33"/>
              <w:bottom w:val="single" w:sz="2" w:space="0" w:color="auto"/>
            </w:tcBorders>
            <w:shd w:val="clear" w:color="auto" w:fill="17365D" w:themeFill="text2" w:themeFillShade="BF"/>
            <w:vAlign w:val="center"/>
          </w:tcPr>
          <w:p w:rsidR="00844006" w:rsidRPr="001A65B4" w:rsidRDefault="00844006" w:rsidP="00844006">
            <w:pPr>
              <w:pStyle w:val="NormalWeb"/>
              <w:jc w:val="center"/>
              <w:rPr>
                <w:rFonts w:asciiTheme="minorHAnsi" w:hAnsiTheme="minorHAnsi" w:cs="Times New Roman"/>
                <w:b/>
                <w:bCs/>
                <w:color w:val="FFFFFF" w:themeColor="background1"/>
                <w:sz w:val="24"/>
                <w:szCs w:val="24"/>
              </w:rPr>
            </w:pPr>
            <w:r w:rsidRPr="001A65B4">
              <w:rPr>
                <w:rFonts w:asciiTheme="minorHAnsi" w:hAnsiTheme="minorHAnsi" w:cs="Times New Roman"/>
                <w:b/>
                <w:bCs/>
                <w:color w:val="FFFFFF" w:themeColor="background1"/>
                <w:sz w:val="24"/>
                <w:szCs w:val="24"/>
              </w:rPr>
              <w:t>PDPs</w:t>
            </w:r>
          </w:p>
        </w:tc>
      </w:tr>
      <w:tr w:rsidR="00844006" w:rsidRPr="008742A5" w:rsidTr="00171BE3">
        <w:trPr>
          <w:trHeight w:val="706"/>
        </w:trPr>
        <w:tc>
          <w:tcPr>
            <w:tcW w:w="3528" w:type="dxa"/>
            <w:tcBorders>
              <w:top w:val="single" w:sz="2" w:space="0" w:color="auto"/>
              <w:left w:val="single" w:sz="12" w:space="0" w:color="244061" w:themeColor="accent1" w:themeShade="80"/>
              <w:bottom w:val="single" w:sz="2" w:space="0" w:color="auto"/>
            </w:tcBorders>
            <w:shd w:val="clear" w:color="auto" w:fill="DBE5F1" w:themeFill="accent1" w:themeFillTint="33"/>
            <w:vAlign w:val="center"/>
          </w:tcPr>
          <w:p w:rsidR="00844006" w:rsidRPr="00191517" w:rsidRDefault="00844006" w:rsidP="00844006">
            <w:pPr>
              <w:rPr>
                <w:color w:val="244061" w:themeColor="accent1" w:themeShade="80"/>
              </w:rPr>
            </w:pPr>
            <w:r w:rsidRPr="00191517">
              <w:rPr>
                <w:rFonts w:cs="Times New Roman"/>
                <w:b/>
                <w:bCs/>
                <w:color w:val="244061" w:themeColor="accent1" w:themeShade="80"/>
              </w:rPr>
              <w:t>Short Bridge (no longer available)</w:t>
            </w:r>
          </w:p>
        </w:tc>
        <w:tc>
          <w:tcPr>
            <w:tcW w:w="3240" w:type="dxa"/>
            <w:tcBorders>
              <w:top w:val="single" w:sz="2" w:space="0" w:color="auto"/>
              <w:bottom w:val="single" w:sz="2" w:space="0" w:color="auto"/>
              <w:right w:val="single" w:sz="12" w:space="0" w:color="244061" w:themeColor="accent1" w:themeShade="80"/>
            </w:tcBorders>
            <w:vAlign w:val="center"/>
          </w:tcPr>
          <w:p w:rsidR="00844006" w:rsidRPr="00F10AA1" w:rsidRDefault="00844006" w:rsidP="00844006">
            <w:pPr>
              <w:jc w:val="center"/>
            </w:pPr>
            <w:r w:rsidRPr="00F10AA1">
              <w:t>22.5</w:t>
            </w:r>
          </w:p>
        </w:tc>
      </w:tr>
      <w:tr w:rsidR="00844006" w:rsidRPr="008742A5" w:rsidTr="00171BE3">
        <w:trPr>
          <w:trHeight w:val="715"/>
        </w:trPr>
        <w:tc>
          <w:tcPr>
            <w:tcW w:w="3528" w:type="dxa"/>
            <w:tcBorders>
              <w:top w:val="single" w:sz="2" w:space="0" w:color="auto"/>
              <w:left w:val="single" w:sz="12" w:space="0" w:color="244061" w:themeColor="accent1" w:themeShade="80"/>
              <w:bottom w:val="single" w:sz="2" w:space="0" w:color="auto"/>
            </w:tcBorders>
            <w:shd w:val="clear" w:color="auto" w:fill="DBE5F1" w:themeFill="accent1" w:themeFillTint="33"/>
            <w:vAlign w:val="center"/>
          </w:tcPr>
          <w:p w:rsidR="00844006" w:rsidRPr="00191517" w:rsidRDefault="00844006" w:rsidP="00844006">
            <w:pPr>
              <w:rPr>
                <w:color w:val="244061" w:themeColor="accent1" w:themeShade="80"/>
              </w:rPr>
            </w:pPr>
            <w:r w:rsidRPr="00191517">
              <w:rPr>
                <w:rFonts w:cs="Times New Roman"/>
                <w:b/>
                <w:bCs/>
                <w:color w:val="244061" w:themeColor="accent1" w:themeShade="80"/>
              </w:rPr>
              <w:t>Long Bridge (no longer available)</w:t>
            </w:r>
          </w:p>
        </w:tc>
        <w:tc>
          <w:tcPr>
            <w:tcW w:w="3240" w:type="dxa"/>
            <w:tcBorders>
              <w:top w:val="single" w:sz="2" w:space="0" w:color="auto"/>
              <w:bottom w:val="single" w:sz="2" w:space="0" w:color="auto"/>
              <w:right w:val="single" w:sz="12" w:space="0" w:color="244061" w:themeColor="accent1" w:themeShade="80"/>
            </w:tcBorders>
            <w:vAlign w:val="center"/>
          </w:tcPr>
          <w:p w:rsidR="00844006" w:rsidRPr="00F10AA1" w:rsidRDefault="00844006" w:rsidP="00844006">
            <w:pPr>
              <w:jc w:val="center"/>
            </w:pPr>
            <w:r w:rsidRPr="00F10AA1">
              <w:t>45</w:t>
            </w:r>
          </w:p>
        </w:tc>
      </w:tr>
      <w:tr w:rsidR="00844006" w:rsidRPr="008742A5" w:rsidTr="00171BE3">
        <w:trPr>
          <w:trHeight w:val="715"/>
        </w:trPr>
        <w:tc>
          <w:tcPr>
            <w:tcW w:w="3528" w:type="dxa"/>
            <w:tcBorders>
              <w:top w:val="single" w:sz="2" w:space="0" w:color="auto"/>
              <w:left w:val="single" w:sz="12" w:space="0" w:color="244061" w:themeColor="accent1" w:themeShade="80"/>
              <w:bottom w:val="single" w:sz="2" w:space="0" w:color="auto"/>
            </w:tcBorders>
            <w:shd w:val="clear" w:color="auto" w:fill="DBE5F1" w:themeFill="accent1" w:themeFillTint="33"/>
            <w:vAlign w:val="center"/>
          </w:tcPr>
          <w:p w:rsidR="00844006" w:rsidRPr="00191517" w:rsidRDefault="00844006" w:rsidP="00844006">
            <w:pPr>
              <w:rPr>
                <w:color w:val="244061" w:themeColor="accent1" w:themeShade="80"/>
              </w:rPr>
            </w:pPr>
            <w:r w:rsidRPr="00191517">
              <w:rPr>
                <w:rFonts w:cs="Times New Roman"/>
                <w:b/>
                <w:bCs/>
                <w:color w:val="244061" w:themeColor="accent1" w:themeShade="80"/>
              </w:rPr>
              <w:t xml:space="preserve">Full Course </w:t>
            </w:r>
          </w:p>
        </w:tc>
        <w:tc>
          <w:tcPr>
            <w:tcW w:w="3240" w:type="dxa"/>
            <w:tcBorders>
              <w:top w:val="single" w:sz="2" w:space="0" w:color="auto"/>
              <w:bottom w:val="single" w:sz="2" w:space="0" w:color="auto"/>
              <w:right w:val="single" w:sz="12" w:space="0" w:color="244061" w:themeColor="accent1" w:themeShade="80"/>
            </w:tcBorders>
            <w:vAlign w:val="center"/>
          </w:tcPr>
          <w:p w:rsidR="00844006" w:rsidRPr="00F10AA1" w:rsidRDefault="00844006" w:rsidP="00844006">
            <w:pPr>
              <w:jc w:val="center"/>
            </w:pPr>
            <w:r w:rsidRPr="00F10AA1">
              <w:t>67.5</w:t>
            </w:r>
          </w:p>
        </w:tc>
      </w:tr>
      <w:tr w:rsidR="00844006" w:rsidRPr="008742A5" w:rsidTr="00171BE3">
        <w:trPr>
          <w:trHeight w:val="895"/>
        </w:trPr>
        <w:tc>
          <w:tcPr>
            <w:tcW w:w="3528" w:type="dxa"/>
            <w:tcBorders>
              <w:top w:val="single" w:sz="2" w:space="0" w:color="auto"/>
              <w:left w:val="single" w:sz="12" w:space="0" w:color="244061" w:themeColor="accent1" w:themeShade="80"/>
              <w:bottom w:val="single" w:sz="12" w:space="0" w:color="244061" w:themeColor="accent1" w:themeShade="80"/>
            </w:tcBorders>
            <w:shd w:val="clear" w:color="auto" w:fill="DBE5F1" w:themeFill="accent1" w:themeFillTint="33"/>
            <w:vAlign w:val="center"/>
          </w:tcPr>
          <w:p w:rsidR="00844006" w:rsidRPr="00191517" w:rsidRDefault="00844006" w:rsidP="00844006">
            <w:pPr>
              <w:rPr>
                <w:color w:val="244061" w:themeColor="accent1" w:themeShade="80"/>
              </w:rPr>
            </w:pPr>
            <w:r w:rsidRPr="00191517">
              <w:rPr>
                <w:rFonts w:cs="Times New Roman"/>
                <w:b/>
                <w:bCs/>
                <w:color w:val="244061" w:themeColor="accent1" w:themeShade="80"/>
              </w:rPr>
              <w:t xml:space="preserve">SEI Administrator course </w:t>
            </w:r>
          </w:p>
        </w:tc>
        <w:tc>
          <w:tcPr>
            <w:tcW w:w="3240" w:type="dxa"/>
            <w:tcBorders>
              <w:top w:val="single" w:sz="2" w:space="0" w:color="auto"/>
              <w:bottom w:val="single" w:sz="12" w:space="0" w:color="244061" w:themeColor="accent1" w:themeShade="80"/>
              <w:right w:val="single" w:sz="12" w:space="0" w:color="244061" w:themeColor="accent1" w:themeShade="80"/>
            </w:tcBorders>
            <w:vAlign w:val="center"/>
          </w:tcPr>
          <w:p w:rsidR="00844006" w:rsidRPr="00F10AA1" w:rsidRDefault="00844006" w:rsidP="00844006">
            <w:pPr>
              <w:jc w:val="center"/>
            </w:pPr>
            <w:r w:rsidRPr="00F10AA1">
              <w:t>22.5</w:t>
            </w:r>
          </w:p>
        </w:tc>
      </w:tr>
    </w:tbl>
    <w:p w:rsidR="00C9432C" w:rsidRPr="008742A5" w:rsidRDefault="00C9432C" w:rsidP="00C9432C">
      <w:pPr>
        <w:pStyle w:val="NormalWeb"/>
        <w:spacing w:before="0" w:beforeAutospacing="0"/>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5967F8" w:rsidRDefault="005967F8" w:rsidP="00C9432C">
      <w:pPr>
        <w:pStyle w:val="NormalWeb"/>
        <w:rPr>
          <w:rFonts w:asciiTheme="minorHAnsi" w:hAnsiTheme="minorHAnsi" w:cs="Times New Roman"/>
          <w:bCs/>
          <w:sz w:val="22"/>
          <w:szCs w:val="22"/>
        </w:rPr>
      </w:pPr>
    </w:p>
    <w:p w:rsidR="00C9432C" w:rsidRDefault="008C6FBC" w:rsidP="00D740C8">
      <w:pPr>
        <w:pStyle w:val="NormalWeb"/>
        <w:ind w:right="144"/>
        <w:rPr>
          <w:rFonts w:asciiTheme="minorHAnsi" w:hAnsiTheme="minorHAnsi" w:cs="Times New Roman"/>
          <w:bCs/>
          <w:sz w:val="22"/>
          <w:szCs w:val="22"/>
        </w:rPr>
      </w:pPr>
      <w:r w:rsidRPr="008742A5">
        <w:rPr>
          <w:rFonts w:asciiTheme="minorHAnsi" w:hAnsiTheme="minorHAnsi" w:cs="Times New Roman"/>
          <w:bCs/>
          <w:sz w:val="22"/>
          <w:szCs w:val="22"/>
        </w:rPr>
        <w:t xml:space="preserve">Depending on how close an educator may be to his/her scheduled renewal of the </w:t>
      </w:r>
      <w:r w:rsidR="0027245B">
        <w:rPr>
          <w:rFonts w:asciiTheme="minorHAnsi" w:hAnsiTheme="minorHAnsi" w:cs="Times New Roman"/>
          <w:bCs/>
          <w:sz w:val="22"/>
          <w:szCs w:val="22"/>
        </w:rPr>
        <w:t>Professional level license</w:t>
      </w:r>
      <w:r w:rsidRPr="008742A5">
        <w:rPr>
          <w:rFonts w:asciiTheme="minorHAnsi" w:hAnsiTheme="minorHAnsi" w:cs="Times New Roman"/>
          <w:bCs/>
          <w:sz w:val="22"/>
          <w:szCs w:val="22"/>
        </w:rPr>
        <w:t xml:space="preserve"> and his/her progress </w:t>
      </w:r>
      <w:r w:rsidR="00E079F9">
        <w:rPr>
          <w:rFonts w:asciiTheme="minorHAnsi" w:hAnsiTheme="minorHAnsi" w:cs="Times New Roman"/>
          <w:bCs/>
          <w:sz w:val="22"/>
          <w:szCs w:val="22"/>
        </w:rPr>
        <w:t xml:space="preserve">in meeting the requirements </w:t>
      </w:r>
      <w:r w:rsidRPr="008742A5">
        <w:rPr>
          <w:rFonts w:asciiTheme="minorHAnsi" w:hAnsiTheme="minorHAnsi" w:cs="Times New Roman"/>
          <w:bCs/>
          <w:sz w:val="22"/>
          <w:szCs w:val="22"/>
        </w:rPr>
        <w:t xml:space="preserve">to renew that license, an educator may not need to utilize all or any of the PDPs earned through the SEI course of study. As a result, the educator </w:t>
      </w:r>
      <w:r w:rsidR="002E62AE">
        <w:rPr>
          <w:rFonts w:asciiTheme="minorHAnsi" w:hAnsiTheme="minorHAnsi" w:cs="Times New Roman"/>
          <w:bCs/>
          <w:sz w:val="22"/>
          <w:szCs w:val="22"/>
        </w:rPr>
        <w:t>may</w:t>
      </w:r>
      <w:r w:rsidR="002E62AE" w:rsidRPr="008742A5">
        <w:rPr>
          <w:rFonts w:asciiTheme="minorHAnsi" w:hAnsiTheme="minorHAnsi" w:cs="Times New Roman"/>
          <w:bCs/>
          <w:sz w:val="22"/>
          <w:szCs w:val="22"/>
        </w:rPr>
        <w:t xml:space="preserve"> </w:t>
      </w:r>
      <w:r w:rsidRPr="008742A5">
        <w:rPr>
          <w:rFonts w:asciiTheme="minorHAnsi" w:hAnsiTheme="minorHAnsi" w:cs="Times New Roman"/>
          <w:bCs/>
          <w:sz w:val="22"/>
          <w:szCs w:val="22"/>
        </w:rPr>
        <w:t xml:space="preserve">“carry over” PDPs earned </w:t>
      </w:r>
      <w:r w:rsidR="0010735C">
        <w:rPr>
          <w:rFonts w:asciiTheme="minorHAnsi" w:hAnsiTheme="minorHAnsi" w:cs="Times New Roman"/>
          <w:bCs/>
          <w:sz w:val="22"/>
          <w:szCs w:val="22"/>
        </w:rPr>
        <w:t xml:space="preserve">from the </w:t>
      </w:r>
      <w:r w:rsidR="005D40A9">
        <w:rPr>
          <w:rFonts w:asciiTheme="minorHAnsi" w:hAnsiTheme="minorHAnsi" w:cs="Times New Roman"/>
          <w:bCs/>
          <w:sz w:val="22"/>
          <w:szCs w:val="22"/>
        </w:rPr>
        <w:t>Department</w:t>
      </w:r>
      <w:r w:rsidR="00AE1C97">
        <w:rPr>
          <w:rFonts w:asciiTheme="minorHAnsi" w:hAnsiTheme="minorHAnsi" w:cs="Times New Roman"/>
          <w:bCs/>
          <w:sz w:val="22"/>
          <w:szCs w:val="22"/>
        </w:rPr>
        <w:t>-</w:t>
      </w:r>
      <w:r w:rsidR="005D40A9">
        <w:rPr>
          <w:rFonts w:asciiTheme="minorHAnsi" w:hAnsiTheme="minorHAnsi" w:cs="Times New Roman"/>
          <w:bCs/>
          <w:sz w:val="22"/>
          <w:szCs w:val="22"/>
        </w:rPr>
        <w:t xml:space="preserve">approved </w:t>
      </w:r>
      <w:r w:rsidR="0010735C">
        <w:rPr>
          <w:rFonts w:asciiTheme="minorHAnsi" w:hAnsiTheme="minorHAnsi" w:cs="Times New Roman"/>
          <w:bCs/>
          <w:sz w:val="22"/>
          <w:szCs w:val="22"/>
        </w:rPr>
        <w:t xml:space="preserve">SEI </w:t>
      </w:r>
      <w:r w:rsidR="00586E33">
        <w:rPr>
          <w:rFonts w:asciiTheme="minorHAnsi" w:hAnsiTheme="minorHAnsi" w:cs="Times New Roman"/>
          <w:bCs/>
          <w:sz w:val="22"/>
          <w:szCs w:val="22"/>
        </w:rPr>
        <w:t>Endorsement course</w:t>
      </w:r>
      <w:r w:rsidR="0010735C">
        <w:rPr>
          <w:rFonts w:asciiTheme="minorHAnsi" w:hAnsiTheme="minorHAnsi" w:cs="Times New Roman"/>
          <w:bCs/>
          <w:sz w:val="22"/>
          <w:szCs w:val="22"/>
        </w:rPr>
        <w:t xml:space="preserve"> towards re</w:t>
      </w:r>
      <w:r w:rsidR="00E079F9">
        <w:rPr>
          <w:rFonts w:asciiTheme="minorHAnsi" w:hAnsiTheme="minorHAnsi" w:cs="Times New Roman"/>
          <w:bCs/>
          <w:sz w:val="22"/>
          <w:szCs w:val="22"/>
        </w:rPr>
        <w:t>newal from one cycle to another</w:t>
      </w:r>
      <w:r w:rsidR="00C9432C">
        <w:rPr>
          <w:rFonts w:asciiTheme="minorHAnsi" w:hAnsiTheme="minorHAnsi" w:cs="Times New Roman"/>
          <w:bCs/>
          <w:sz w:val="22"/>
          <w:szCs w:val="22"/>
        </w:rPr>
        <w:t>.</w:t>
      </w:r>
      <w:r w:rsidR="00C35BE6">
        <w:rPr>
          <w:rFonts w:asciiTheme="minorHAnsi" w:hAnsiTheme="minorHAnsi" w:cs="Times New Roman"/>
          <w:bCs/>
          <w:sz w:val="22"/>
          <w:szCs w:val="22"/>
        </w:rPr>
        <w:t xml:space="preserve"> When an educator chooses to carry over PDPs earned in one renewal cycle to another as a result of completing a </w:t>
      </w:r>
      <w:r w:rsidR="005D40A9">
        <w:rPr>
          <w:rFonts w:asciiTheme="minorHAnsi" w:hAnsiTheme="minorHAnsi" w:cs="Times New Roman"/>
          <w:bCs/>
          <w:sz w:val="22"/>
          <w:szCs w:val="22"/>
        </w:rPr>
        <w:t>Department</w:t>
      </w:r>
      <w:r w:rsidR="00AE1C97">
        <w:rPr>
          <w:rFonts w:asciiTheme="minorHAnsi" w:hAnsiTheme="minorHAnsi" w:cs="Times New Roman"/>
          <w:bCs/>
          <w:sz w:val="22"/>
          <w:szCs w:val="22"/>
        </w:rPr>
        <w:t>-</w:t>
      </w:r>
      <w:r w:rsidR="00C35BE6">
        <w:rPr>
          <w:rFonts w:asciiTheme="minorHAnsi" w:hAnsiTheme="minorHAnsi" w:cs="Times New Roman"/>
          <w:bCs/>
          <w:sz w:val="22"/>
          <w:szCs w:val="22"/>
        </w:rPr>
        <w:t xml:space="preserve">approved SEI course, the educator must maintain the records for both cycles to ensure their eligibility to carry over the PDPs. </w:t>
      </w:r>
    </w:p>
    <w:p w:rsidR="00C9432C" w:rsidRPr="0028146F" w:rsidRDefault="001A65B4" w:rsidP="007F7E2F">
      <w:pPr>
        <w:pStyle w:val="NormalWeb"/>
        <w:ind w:left="180" w:right="504"/>
        <w:rPr>
          <w:rFonts w:asciiTheme="minorHAnsi" w:hAnsiTheme="minorHAnsi"/>
          <w:sz w:val="22"/>
          <w:szCs w:val="22"/>
        </w:rPr>
        <w:sectPr w:rsidR="00C9432C" w:rsidRPr="0028146F" w:rsidSect="00045F72">
          <w:pgSz w:w="12240" w:h="15840"/>
          <w:pgMar w:top="1008" w:right="1008" w:bottom="1008" w:left="1008" w:header="432" w:footer="576" w:gutter="0"/>
          <w:cols w:space="720"/>
          <w:docGrid w:linePitch="299"/>
        </w:sectPr>
      </w:pPr>
      <w:r w:rsidRPr="00C9432C">
        <w:rPr>
          <w:rFonts w:asciiTheme="minorHAnsi" w:hAnsiTheme="minorHAnsi" w:cs="Times New Roman"/>
          <w:bCs/>
          <w:i/>
          <w:color w:val="000000" w:themeColor="text1"/>
          <w:sz w:val="22"/>
          <w:szCs w:val="22"/>
        </w:rPr>
        <w:t>E</w:t>
      </w:r>
      <w:r w:rsidR="008C6FBC" w:rsidRPr="00C9432C">
        <w:rPr>
          <w:rFonts w:asciiTheme="minorHAnsi" w:hAnsiTheme="minorHAnsi" w:cs="Times New Roman"/>
          <w:bCs/>
          <w:i/>
          <w:color w:val="000000" w:themeColor="text1"/>
          <w:sz w:val="22"/>
          <w:szCs w:val="22"/>
        </w:rPr>
        <w:t>xample:</w:t>
      </w:r>
      <w:r w:rsidR="00C9432C">
        <w:rPr>
          <w:rFonts w:asciiTheme="minorHAnsi" w:hAnsiTheme="minorHAnsi" w:cs="Times New Roman"/>
          <w:bCs/>
          <w:i/>
          <w:color w:val="244061" w:themeColor="accent1" w:themeShade="80"/>
          <w:sz w:val="22"/>
          <w:szCs w:val="22"/>
        </w:rPr>
        <w:t xml:space="preserve"> </w:t>
      </w:r>
      <w:r w:rsidR="008C6FBC" w:rsidRPr="00C9432C">
        <w:rPr>
          <w:rFonts w:asciiTheme="minorHAnsi" w:hAnsiTheme="minorHAnsi"/>
          <w:bCs/>
          <w:sz w:val="22"/>
          <w:szCs w:val="22"/>
        </w:rPr>
        <w:t xml:space="preserve">A </w:t>
      </w:r>
      <w:r w:rsidR="00AE1C97">
        <w:rPr>
          <w:rFonts w:asciiTheme="minorHAnsi" w:hAnsiTheme="minorHAnsi"/>
          <w:bCs/>
          <w:sz w:val="22"/>
          <w:szCs w:val="22"/>
        </w:rPr>
        <w:t>s</w:t>
      </w:r>
      <w:r w:rsidR="008C6FBC" w:rsidRPr="00C9432C">
        <w:rPr>
          <w:rFonts w:asciiTheme="minorHAnsi" w:hAnsiTheme="minorHAnsi"/>
          <w:bCs/>
          <w:sz w:val="22"/>
          <w:szCs w:val="22"/>
        </w:rPr>
        <w:t>upervisor/</w:t>
      </w:r>
      <w:r w:rsidR="00AE1C97">
        <w:rPr>
          <w:rFonts w:asciiTheme="minorHAnsi" w:hAnsiTheme="minorHAnsi"/>
          <w:bCs/>
          <w:sz w:val="22"/>
          <w:szCs w:val="22"/>
        </w:rPr>
        <w:t>d</w:t>
      </w:r>
      <w:r w:rsidR="008C6FBC" w:rsidRPr="00C9432C">
        <w:rPr>
          <w:rFonts w:asciiTheme="minorHAnsi" w:hAnsiTheme="minorHAnsi"/>
          <w:bCs/>
          <w:sz w:val="22"/>
          <w:szCs w:val="22"/>
        </w:rPr>
        <w:t xml:space="preserve">irector of </w:t>
      </w:r>
      <w:r w:rsidR="00AE1C97">
        <w:rPr>
          <w:rFonts w:asciiTheme="minorHAnsi" w:hAnsiTheme="minorHAnsi"/>
          <w:bCs/>
          <w:sz w:val="22"/>
          <w:szCs w:val="22"/>
        </w:rPr>
        <w:t>s</w:t>
      </w:r>
      <w:r w:rsidR="008C6FBC" w:rsidRPr="00C9432C">
        <w:rPr>
          <w:rFonts w:asciiTheme="minorHAnsi" w:hAnsiTheme="minorHAnsi"/>
          <w:bCs/>
          <w:sz w:val="22"/>
          <w:szCs w:val="22"/>
        </w:rPr>
        <w:t xml:space="preserve">cience who </w:t>
      </w:r>
      <w:r w:rsidR="0080381C">
        <w:rPr>
          <w:rFonts w:asciiTheme="minorHAnsi" w:hAnsiTheme="minorHAnsi"/>
          <w:bCs/>
          <w:sz w:val="22"/>
          <w:szCs w:val="22"/>
        </w:rPr>
        <w:t>renewed</w:t>
      </w:r>
      <w:r w:rsidR="008C6FBC" w:rsidRPr="00C9432C">
        <w:rPr>
          <w:rFonts w:asciiTheme="minorHAnsi" w:hAnsiTheme="minorHAnsi"/>
          <w:bCs/>
          <w:sz w:val="22"/>
          <w:szCs w:val="22"/>
        </w:rPr>
        <w:t xml:space="preserve"> his/her </w:t>
      </w:r>
      <w:r w:rsidR="0027245B">
        <w:rPr>
          <w:rFonts w:asciiTheme="minorHAnsi" w:hAnsiTheme="minorHAnsi"/>
          <w:bCs/>
          <w:sz w:val="22"/>
          <w:szCs w:val="22"/>
        </w:rPr>
        <w:t>Professional level license</w:t>
      </w:r>
      <w:r w:rsidR="008C6FBC" w:rsidRPr="00C9432C">
        <w:rPr>
          <w:rFonts w:asciiTheme="minorHAnsi" w:hAnsiTheme="minorHAnsi"/>
          <w:bCs/>
          <w:sz w:val="22"/>
          <w:szCs w:val="22"/>
        </w:rPr>
        <w:t xml:space="preserve"> </w:t>
      </w:r>
      <w:r w:rsidR="009207A3" w:rsidRPr="00C9432C">
        <w:rPr>
          <w:rFonts w:asciiTheme="minorHAnsi" w:hAnsiTheme="minorHAnsi"/>
          <w:bCs/>
          <w:sz w:val="22"/>
          <w:szCs w:val="22"/>
        </w:rPr>
        <w:t>by</w:t>
      </w:r>
      <w:r w:rsidR="002761E6">
        <w:rPr>
          <w:rFonts w:asciiTheme="minorHAnsi" w:hAnsiTheme="minorHAnsi"/>
          <w:bCs/>
          <w:sz w:val="22"/>
          <w:szCs w:val="22"/>
        </w:rPr>
        <w:t xml:space="preserve"> </w:t>
      </w:r>
      <w:r w:rsidR="0051413C">
        <w:rPr>
          <w:rFonts w:asciiTheme="minorHAnsi" w:hAnsiTheme="minorHAnsi"/>
          <w:bCs/>
          <w:sz w:val="22"/>
          <w:szCs w:val="22"/>
        </w:rPr>
        <w:t>0</w:t>
      </w:r>
      <w:r w:rsidR="0080381C">
        <w:rPr>
          <w:rFonts w:asciiTheme="minorHAnsi" w:hAnsiTheme="minorHAnsi"/>
          <w:bCs/>
          <w:sz w:val="22"/>
          <w:szCs w:val="22"/>
        </w:rPr>
        <w:t>6</w:t>
      </w:r>
      <w:r w:rsidR="0051413C">
        <w:rPr>
          <w:rFonts w:asciiTheme="minorHAnsi" w:hAnsiTheme="minorHAnsi"/>
          <w:bCs/>
          <w:sz w:val="22"/>
          <w:szCs w:val="22"/>
        </w:rPr>
        <w:t>/</w:t>
      </w:r>
      <w:r w:rsidR="0080381C">
        <w:rPr>
          <w:rFonts w:asciiTheme="minorHAnsi" w:hAnsiTheme="minorHAnsi"/>
          <w:bCs/>
          <w:sz w:val="22"/>
          <w:szCs w:val="22"/>
        </w:rPr>
        <w:t>30</w:t>
      </w:r>
      <w:r w:rsidR="0051413C">
        <w:rPr>
          <w:rFonts w:asciiTheme="minorHAnsi" w:hAnsiTheme="minorHAnsi"/>
          <w:bCs/>
          <w:sz w:val="22"/>
          <w:szCs w:val="22"/>
        </w:rPr>
        <w:t>/16</w:t>
      </w:r>
      <w:r w:rsidR="008C6FBC" w:rsidRPr="00C9432C">
        <w:rPr>
          <w:rFonts w:asciiTheme="minorHAnsi" w:hAnsiTheme="minorHAnsi"/>
          <w:bCs/>
          <w:sz w:val="22"/>
          <w:szCs w:val="22"/>
        </w:rPr>
        <w:t>,  was part of the 2013-14</w:t>
      </w:r>
      <w:r w:rsidR="00E079F9">
        <w:rPr>
          <w:rFonts w:asciiTheme="minorHAnsi" w:hAnsiTheme="minorHAnsi"/>
          <w:bCs/>
          <w:sz w:val="22"/>
          <w:szCs w:val="22"/>
        </w:rPr>
        <w:t xml:space="preserve"> </w:t>
      </w:r>
      <w:r w:rsidR="008C6FBC" w:rsidRPr="00C9432C">
        <w:rPr>
          <w:rFonts w:asciiTheme="minorHAnsi" w:hAnsiTheme="minorHAnsi"/>
          <w:bCs/>
          <w:sz w:val="22"/>
          <w:szCs w:val="22"/>
        </w:rPr>
        <w:t>cohort, had already accumulated 135 PDPs prior to the beginning of the SEI</w:t>
      </w:r>
      <w:r w:rsidR="00063EE9">
        <w:rPr>
          <w:rFonts w:asciiTheme="minorHAnsi" w:hAnsiTheme="minorHAnsi"/>
          <w:bCs/>
          <w:sz w:val="22"/>
          <w:szCs w:val="22"/>
        </w:rPr>
        <w:t xml:space="preserve"> </w:t>
      </w:r>
      <w:r w:rsidR="00C35BE6">
        <w:rPr>
          <w:rFonts w:asciiTheme="minorHAnsi" w:hAnsiTheme="minorHAnsi"/>
          <w:bCs/>
          <w:sz w:val="22"/>
          <w:szCs w:val="22"/>
        </w:rPr>
        <w:t>c</w:t>
      </w:r>
      <w:r w:rsidR="008C6FBC" w:rsidRPr="00C9432C">
        <w:rPr>
          <w:rFonts w:asciiTheme="minorHAnsi" w:hAnsiTheme="minorHAnsi"/>
          <w:bCs/>
          <w:sz w:val="22"/>
          <w:szCs w:val="22"/>
        </w:rPr>
        <w:t xml:space="preserve">ourse </w:t>
      </w:r>
      <w:r w:rsidR="00624500" w:rsidRPr="00C9432C">
        <w:rPr>
          <w:rFonts w:asciiTheme="minorHAnsi" w:hAnsiTheme="minorHAnsi"/>
          <w:bCs/>
          <w:sz w:val="22"/>
          <w:szCs w:val="22"/>
        </w:rPr>
        <w:t xml:space="preserve">and is 15 PDPs short of the </w:t>
      </w:r>
      <w:r w:rsidR="005D40A9">
        <w:rPr>
          <w:rFonts w:asciiTheme="minorHAnsi" w:hAnsiTheme="minorHAnsi"/>
          <w:bCs/>
          <w:sz w:val="22"/>
          <w:szCs w:val="22"/>
        </w:rPr>
        <w:t>required</w:t>
      </w:r>
      <w:r w:rsidR="00586E33">
        <w:rPr>
          <w:rFonts w:asciiTheme="minorHAnsi" w:hAnsiTheme="minorHAnsi"/>
          <w:bCs/>
          <w:sz w:val="22"/>
          <w:szCs w:val="22"/>
        </w:rPr>
        <w:t xml:space="preserve"> </w:t>
      </w:r>
      <w:r w:rsidR="00624500" w:rsidRPr="00C9432C">
        <w:rPr>
          <w:rFonts w:asciiTheme="minorHAnsi" w:hAnsiTheme="minorHAnsi"/>
          <w:bCs/>
          <w:sz w:val="22"/>
          <w:szCs w:val="22"/>
        </w:rPr>
        <w:t>needed 150</w:t>
      </w:r>
      <w:r w:rsidR="0028146F">
        <w:rPr>
          <w:rFonts w:asciiTheme="minorHAnsi" w:hAnsiTheme="minorHAnsi"/>
          <w:bCs/>
          <w:sz w:val="22"/>
          <w:szCs w:val="22"/>
        </w:rPr>
        <w:t xml:space="preserve"> PDPs</w:t>
      </w:r>
      <w:r w:rsidR="00624500" w:rsidRPr="00C9432C">
        <w:rPr>
          <w:rFonts w:asciiTheme="minorHAnsi" w:hAnsiTheme="minorHAnsi"/>
          <w:bCs/>
          <w:sz w:val="22"/>
          <w:szCs w:val="22"/>
        </w:rPr>
        <w:t>.</w:t>
      </w:r>
      <w:r w:rsidR="008C6FBC" w:rsidRPr="00C9432C">
        <w:rPr>
          <w:rFonts w:asciiTheme="minorHAnsi" w:hAnsiTheme="minorHAnsi"/>
          <w:bCs/>
          <w:sz w:val="22"/>
          <w:szCs w:val="22"/>
        </w:rPr>
        <w:t xml:space="preserve"> Upon successful completion of the SEI course</w:t>
      </w:r>
      <w:r w:rsidR="00624500" w:rsidRPr="00C9432C">
        <w:rPr>
          <w:rFonts w:asciiTheme="minorHAnsi" w:hAnsiTheme="minorHAnsi"/>
          <w:bCs/>
          <w:sz w:val="22"/>
          <w:szCs w:val="22"/>
        </w:rPr>
        <w:t xml:space="preserve"> (</w:t>
      </w:r>
      <w:r w:rsidR="00624500" w:rsidRPr="00AF44F9">
        <w:rPr>
          <w:rFonts w:asciiTheme="minorHAnsi" w:hAnsiTheme="minorHAnsi" w:cs="Times New Roman"/>
          <w:b/>
          <w:bCs/>
          <w:color w:val="244061" w:themeColor="accent1" w:themeShade="80"/>
          <w:sz w:val="22"/>
          <w:szCs w:val="22"/>
        </w:rPr>
        <w:t>Full Course</w:t>
      </w:r>
      <w:r w:rsidR="00624500" w:rsidRPr="00063EE9">
        <w:rPr>
          <w:rFonts w:asciiTheme="minorHAnsi" w:hAnsiTheme="minorHAnsi" w:cs="Times New Roman"/>
          <w:bCs/>
          <w:sz w:val="22"/>
          <w:szCs w:val="22"/>
        </w:rPr>
        <w:t>)</w:t>
      </w:r>
      <w:r w:rsidR="008C6FBC" w:rsidRPr="00C9432C">
        <w:rPr>
          <w:rFonts w:asciiTheme="minorHAnsi" w:hAnsiTheme="minorHAnsi"/>
          <w:bCs/>
          <w:sz w:val="22"/>
          <w:szCs w:val="22"/>
        </w:rPr>
        <w:t xml:space="preserve">, the Supervisor/Director obtained the endorsement and was awarded 67.5 PDPs. The educator </w:t>
      </w:r>
      <w:r w:rsidR="00E079F9">
        <w:rPr>
          <w:rFonts w:asciiTheme="minorHAnsi" w:hAnsiTheme="minorHAnsi"/>
          <w:bCs/>
          <w:sz w:val="22"/>
          <w:szCs w:val="22"/>
        </w:rPr>
        <w:t xml:space="preserve">is </w:t>
      </w:r>
      <w:r w:rsidR="0028146F" w:rsidRPr="00C9432C">
        <w:rPr>
          <w:rFonts w:asciiTheme="minorHAnsi" w:hAnsiTheme="minorHAnsi"/>
          <w:bCs/>
          <w:sz w:val="22"/>
          <w:szCs w:val="22"/>
        </w:rPr>
        <w:t>allowed</w:t>
      </w:r>
      <w:r w:rsidR="008C6FBC" w:rsidRPr="00C9432C">
        <w:rPr>
          <w:rFonts w:asciiTheme="minorHAnsi" w:hAnsiTheme="minorHAnsi"/>
          <w:bCs/>
          <w:sz w:val="22"/>
          <w:szCs w:val="22"/>
        </w:rPr>
        <w:t xml:space="preserve"> to apply 15 PDPs</w:t>
      </w:r>
      <w:r w:rsidR="002E62AE" w:rsidRPr="00C9432C">
        <w:rPr>
          <w:rFonts w:asciiTheme="minorHAnsi" w:hAnsiTheme="minorHAnsi"/>
          <w:bCs/>
          <w:sz w:val="22"/>
          <w:szCs w:val="22"/>
        </w:rPr>
        <w:t xml:space="preserve"> (out of the 67.5 PDPs earned from the course</w:t>
      </w:r>
      <w:r w:rsidR="0028146F" w:rsidRPr="00C9432C">
        <w:rPr>
          <w:rFonts w:asciiTheme="minorHAnsi" w:hAnsiTheme="minorHAnsi"/>
          <w:bCs/>
          <w:sz w:val="22"/>
          <w:szCs w:val="22"/>
        </w:rPr>
        <w:t>) towards</w:t>
      </w:r>
      <w:r w:rsidR="008C6FBC" w:rsidRPr="00C9432C">
        <w:rPr>
          <w:rFonts w:asciiTheme="minorHAnsi" w:hAnsiTheme="minorHAnsi"/>
          <w:bCs/>
          <w:sz w:val="22"/>
          <w:szCs w:val="22"/>
        </w:rPr>
        <w:t xml:space="preserve"> the </w:t>
      </w:r>
      <w:r w:rsidR="00221336">
        <w:rPr>
          <w:rFonts w:asciiTheme="minorHAnsi" w:hAnsiTheme="minorHAnsi"/>
          <w:bCs/>
          <w:sz w:val="22"/>
          <w:szCs w:val="22"/>
        </w:rPr>
        <w:t>9</w:t>
      </w:r>
      <w:r w:rsidR="008C6FBC" w:rsidRPr="00C9432C">
        <w:rPr>
          <w:rFonts w:asciiTheme="minorHAnsi" w:hAnsiTheme="minorHAnsi"/>
          <w:bCs/>
          <w:sz w:val="22"/>
          <w:szCs w:val="22"/>
        </w:rPr>
        <w:t>/17/1</w:t>
      </w:r>
      <w:r w:rsidR="00ED67DF" w:rsidRPr="00C9432C">
        <w:rPr>
          <w:rFonts w:asciiTheme="minorHAnsi" w:hAnsiTheme="minorHAnsi"/>
          <w:bCs/>
          <w:sz w:val="22"/>
          <w:szCs w:val="22"/>
        </w:rPr>
        <w:t>6</w:t>
      </w:r>
      <w:r w:rsidR="008C6FBC" w:rsidRPr="00C9432C">
        <w:rPr>
          <w:rFonts w:asciiTheme="minorHAnsi" w:hAnsiTheme="minorHAnsi"/>
          <w:bCs/>
          <w:sz w:val="22"/>
          <w:szCs w:val="22"/>
        </w:rPr>
        <w:t xml:space="preserve"> renewal and will be able to </w:t>
      </w:r>
      <w:r w:rsidR="00E079F9">
        <w:rPr>
          <w:rFonts w:asciiTheme="minorHAnsi" w:hAnsiTheme="minorHAnsi"/>
          <w:bCs/>
          <w:sz w:val="22"/>
          <w:szCs w:val="22"/>
        </w:rPr>
        <w:t xml:space="preserve">carry over and </w:t>
      </w:r>
      <w:r w:rsidR="008C6FBC" w:rsidRPr="00C9432C">
        <w:rPr>
          <w:rFonts w:asciiTheme="minorHAnsi" w:hAnsiTheme="minorHAnsi"/>
          <w:bCs/>
          <w:sz w:val="22"/>
          <w:szCs w:val="22"/>
        </w:rPr>
        <w:t>apply the remaining 52.5 PDPs towards the next renewal of the Supervisor/Director license due to be renewed again in</w:t>
      </w:r>
      <w:r w:rsidR="0080381C">
        <w:rPr>
          <w:rFonts w:asciiTheme="minorHAnsi" w:hAnsiTheme="minorHAnsi"/>
          <w:bCs/>
          <w:sz w:val="22"/>
          <w:szCs w:val="22"/>
        </w:rPr>
        <w:t xml:space="preserve"> June</w:t>
      </w:r>
      <w:r w:rsidR="008C6FBC" w:rsidRPr="00C9432C">
        <w:rPr>
          <w:rFonts w:asciiTheme="minorHAnsi" w:hAnsiTheme="minorHAnsi"/>
          <w:bCs/>
          <w:sz w:val="22"/>
          <w:szCs w:val="22"/>
        </w:rPr>
        <w:t xml:space="preserve"> of 20</w:t>
      </w:r>
      <w:r w:rsidR="00ED67DF" w:rsidRPr="00C9432C">
        <w:rPr>
          <w:rFonts w:asciiTheme="minorHAnsi" w:hAnsiTheme="minorHAnsi"/>
          <w:bCs/>
          <w:sz w:val="22"/>
          <w:szCs w:val="22"/>
        </w:rPr>
        <w:t>2</w:t>
      </w:r>
      <w:r w:rsidR="005D40A9">
        <w:rPr>
          <w:rFonts w:asciiTheme="minorHAnsi" w:hAnsiTheme="minorHAnsi"/>
          <w:bCs/>
          <w:sz w:val="22"/>
          <w:szCs w:val="22"/>
        </w:rPr>
        <w:t>1</w:t>
      </w:r>
      <w:r w:rsidR="007B77A3">
        <w:rPr>
          <w:rFonts w:asciiTheme="minorHAnsi" w:hAnsiTheme="minorHAnsi"/>
          <w:bCs/>
          <w:sz w:val="22"/>
          <w:szCs w:val="22"/>
        </w:rPr>
        <w:t xml:space="preserve">. </w:t>
      </w:r>
      <w:r w:rsidR="008C6FBC" w:rsidRPr="00C9432C">
        <w:rPr>
          <w:rFonts w:asciiTheme="minorHAnsi" w:hAnsiTheme="minorHAnsi"/>
          <w:bCs/>
          <w:sz w:val="22"/>
          <w:szCs w:val="22"/>
        </w:rPr>
        <w:t xml:space="preserve"> </w:t>
      </w:r>
      <w:r w:rsidR="007B77A3" w:rsidRPr="0053745F">
        <w:rPr>
          <w:rFonts w:asciiTheme="minorHAnsi" w:hAnsiTheme="minorHAnsi"/>
          <w:b/>
          <w:bCs/>
          <w:color w:val="244061" w:themeColor="accent1" w:themeShade="80"/>
          <w:sz w:val="22"/>
          <w:szCs w:val="22"/>
        </w:rPr>
        <w:t>S</w:t>
      </w:r>
      <w:r w:rsidR="00721727" w:rsidRPr="0053745F">
        <w:rPr>
          <w:rFonts w:asciiTheme="minorHAnsi" w:hAnsiTheme="minorHAnsi"/>
          <w:b/>
          <w:bCs/>
          <w:color w:val="244061" w:themeColor="accent1" w:themeShade="80"/>
          <w:sz w:val="22"/>
          <w:szCs w:val="22"/>
        </w:rPr>
        <w:t xml:space="preserve">ee </w:t>
      </w:r>
      <w:r w:rsidR="008C6FBC" w:rsidRPr="0053745F">
        <w:rPr>
          <w:rFonts w:asciiTheme="minorHAnsi" w:hAnsiTheme="minorHAnsi"/>
          <w:b/>
          <w:bCs/>
          <w:i/>
          <w:color w:val="244061" w:themeColor="accent1" w:themeShade="80"/>
          <w:sz w:val="22"/>
          <w:szCs w:val="22"/>
        </w:rPr>
        <w:t xml:space="preserve">Table </w:t>
      </w:r>
      <w:r w:rsidR="009207A3" w:rsidRPr="0053745F">
        <w:rPr>
          <w:rFonts w:asciiTheme="minorHAnsi" w:hAnsiTheme="minorHAnsi"/>
          <w:b/>
          <w:bCs/>
          <w:i/>
          <w:color w:val="244061" w:themeColor="accent1" w:themeShade="80"/>
          <w:sz w:val="22"/>
          <w:szCs w:val="22"/>
        </w:rPr>
        <w:t>2</w:t>
      </w:r>
      <w:r w:rsidR="00721727" w:rsidRPr="0053745F">
        <w:rPr>
          <w:rFonts w:asciiTheme="minorHAnsi" w:hAnsiTheme="minorHAnsi"/>
          <w:b/>
          <w:bCs/>
          <w:color w:val="244061" w:themeColor="accent1" w:themeShade="80"/>
          <w:sz w:val="22"/>
          <w:szCs w:val="22"/>
        </w:rPr>
        <w:t xml:space="preserve"> on the following page for additional information.</w:t>
      </w:r>
    </w:p>
    <w:p w:rsidR="00035468" w:rsidRDefault="00E079F9" w:rsidP="00035468">
      <w:pPr>
        <w:rPr>
          <w:b/>
          <w:color w:val="244061" w:themeColor="accent1" w:themeShade="80"/>
          <w:sz w:val="24"/>
          <w:szCs w:val="24"/>
        </w:rPr>
      </w:pPr>
      <w:r>
        <w:rPr>
          <w:b/>
          <w:color w:val="244061" w:themeColor="accent1" w:themeShade="80"/>
          <w:sz w:val="24"/>
          <w:szCs w:val="24"/>
        </w:rPr>
        <w:lastRenderedPageBreak/>
        <w:t>Scenario: An educator renewing a</w:t>
      </w:r>
      <w:r w:rsidR="008C6FBC" w:rsidRPr="001A65B4">
        <w:rPr>
          <w:b/>
          <w:color w:val="244061" w:themeColor="accent1" w:themeShade="80"/>
          <w:sz w:val="24"/>
          <w:szCs w:val="24"/>
        </w:rPr>
        <w:t xml:space="preserve"> </w:t>
      </w:r>
      <w:r w:rsidR="00C050DD">
        <w:rPr>
          <w:b/>
          <w:color w:val="244061" w:themeColor="accent1" w:themeShade="80"/>
          <w:sz w:val="24"/>
          <w:szCs w:val="24"/>
        </w:rPr>
        <w:t>Primary area</w:t>
      </w:r>
      <w:r w:rsidR="0051413C">
        <w:rPr>
          <w:b/>
          <w:color w:val="244061" w:themeColor="accent1" w:themeShade="80"/>
          <w:sz w:val="24"/>
          <w:szCs w:val="24"/>
        </w:rPr>
        <w:t xml:space="preserve">, </w:t>
      </w:r>
      <w:r w:rsidR="00035DF0" w:rsidRPr="001A65B4">
        <w:rPr>
          <w:b/>
          <w:color w:val="244061" w:themeColor="accent1" w:themeShade="80"/>
          <w:sz w:val="24"/>
          <w:szCs w:val="24"/>
        </w:rPr>
        <w:t xml:space="preserve">which includes PDPs earned from </w:t>
      </w:r>
      <w:r w:rsidR="008C6FBC" w:rsidRPr="001A65B4">
        <w:rPr>
          <w:b/>
          <w:color w:val="244061" w:themeColor="accent1" w:themeShade="80"/>
          <w:sz w:val="24"/>
          <w:szCs w:val="24"/>
        </w:rPr>
        <w:t xml:space="preserve">completion of </w:t>
      </w:r>
      <w:r w:rsidR="00F378A2" w:rsidRPr="001A65B4">
        <w:rPr>
          <w:b/>
          <w:color w:val="244061" w:themeColor="accent1" w:themeShade="80"/>
          <w:sz w:val="24"/>
          <w:szCs w:val="24"/>
        </w:rPr>
        <w:t xml:space="preserve">a </w:t>
      </w:r>
      <w:r w:rsidR="0095397A">
        <w:rPr>
          <w:b/>
          <w:color w:val="244061" w:themeColor="accent1" w:themeShade="80"/>
          <w:sz w:val="24"/>
          <w:szCs w:val="24"/>
        </w:rPr>
        <w:t>Department</w:t>
      </w:r>
      <w:r w:rsidR="00AE1C97">
        <w:rPr>
          <w:b/>
          <w:color w:val="244061" w:themeColor="accent1" w:themeShade="80"/>
          <w:sz w:val="24"/>
          <w:szCs w:val="24"/>
        </w:rPr>
        <w:t>-</w:t>
      </w:r>
      <w:r w:rsidR="0095397A">
        <w:rPr>
          <w:b/>
          <w:color w:val="244061" w:themeColor="accent1" w:themeShade="80"/>
          <w:sz w:val="24"/>
          <w:szCs w:val="24"/>
        </w:rPr>
        <w:t>approved</w:t>
      </w:r>
      <w:r>
        <w:rPr>
          <w:b/>
          <w:color w:val="244061" w:themeColor="accent1" w:themeShade="80"/>
          <w:sz w:val="24"/>
          <w:szCs w:val="24"/>
        </w:rPr>
        <w:t xml:space="preserve"> SEI course.</w:t>
      </w:r>
      <w:r w:rsidR="00221336">
        <w:rPr>
          <w:b/>
          <w:color w:val="244061" w:themeColor="accent1" w:themeShade="80"/>
          <w:sz w:val="24"/>
          <w:szCs w:val="24"/>
        </w:rPr>
        <w:t xml:space="preserve"> </w:t>
      </w:r>
    </w:p>
    <w:p w:rsidR="008C6FBC" w:rsidRPr="00B24D71" w:rsidRDefault="008C6FBC" w:rsidP="008C6FBC">
      <w:pPr>
        <w:jc w:val="center"/>
        <w:rPr>
          <w:sz w:val="16"/>
          <w:szCs w:val="16"/>
        </w:rPr>
      </w:pPr>
    </w:p>
    <w:tbl>
      <w:tblPr>
        <w:tblStyle w:val="TableGrid"/>
        <w:tblW w:w="10264" w:type="dxa"/>
        <w:jc w:val="center"/>
        <w:tblInd w:w="-557" w:type="dxa"/>
        <w:tblBorders>
          <w:top w:val="single" w:sz="12" w:space="0" w:color="auto"/>
          <w:left w:val="single" w:sz="12" w:space="0" w:color="auto"/>
          <w:bottom w:val="single" w:sz="12" w:space="0" w:color="auto"/>
          <w:right w:val="single" w:sz="12" w:space="0" w:color="auto"/>
        </w:tblBorders>
        <w:tblLook w:val="04A0"/>
      </w:tblPr>
      <w:tblGrid>
        <w:gridCol w:w="2900"/>
        <w:gridCol w:w="2250"/>
        <w:gridCol w:w="1890"/>
        <w:gridCol w:w="3224"/>
      </w:tblGrid>
      <w:tr w:rsidR="002A52A0" w:rsidTr="009A02D9">
        <w:trPr>
          <w:trHeight w:val="573"/>
          <w:tblHeader/>
          <w:jc w:val="center"/>
        </w:trPr>
        <w:tc>
          <w:tcPr>
            <w:tcW w:w="10264" w:type="dxa"/>
            <w:gridSpan w:val="4"/>
            <w:tcBorders>
              <w:top w:val="single" w:sz="12" w:space="0" w:color="244061" w:themeColor="accent1" w:themeShade="80"/>
              <w:left w:val="single" w:sz="12" w:space="0" w:color="244061" w:themeColor="accent1" w:themeShade="80"/>
              <w:bottom w:val="single" w:sz="2" w:space="0" w:color="DBE5F1" w:themeColor="accent1" w:themeTint="33"/>
              <w:right w:val="single" w:sz="12" w:space="0" w:color="244061" w:themeColor="accent1" w:themeShade="80"/>
            </w:tcBorders>
            <w:shd w:val="clear" w:color="auto" w:fill="17365D" w:themeFill="text2" w:themeFillShade="BF"/>
            <w:vAlign w:val="center"/>
          </w:tcPr>
          <w:p w:rsidR="002A52A0" w:rsidRPr="002A52A0" w:rsidRDefault="00B24D71" w:rsidP="002A52A0">
            <w:pPr>
              <w:jc w:val="center"/>
              <w:rPr>
                <w:b/>
                <w:color w:val="FFFFFF" w:themeColor="background1"/>
                <w:sz w:val="24"/>
                <w:szCs w:val="24"/>
              </w:rPr>
            </w:pPr>
            <w:r w:rsidRPr="001A65B4">
              <w:rPr>
                <w:b/>
                <w:sz w:val="28"/>
                <w:szCs w:val="28"/>
              </w:rPr>
              <w:t>Table 2</w:t>
            </w:r>
          </w:p>
        </w:tc>
      </w:tr>
      <w:tr w:rsidR="001A65B4" w:rsidTr="009A02D9">
        <w:trPr>
          <w:trHeight w:val="573"/>
          <w:tblHeader/>
          <w:jc w:val="center"/>
        </w:trPr>
        <w:tc>
          <w:tcPr>
            <w:tcW w:w="10264" w:type="dxa"/>
            <w:gridSpan w:val="4"/>
            <w:tcBorders>
              <w:top w:val="single" w:sz="2" w:space="0" w:color="DBE5F1" w:themeColor="accent1" w:themeTint="33"/>
              <w:left w:val="single" w:sz="12" w:space="0" w:color="244061" w:themeColor="accent1" w:themeShade="80"/>
              <w:bottom w:val="single" w:sz="2" w:space="0" w:color="DBE5F1" w:themeColor="accent1" w:themeTint="33"/>
              <w:right w:val="single" w:sz="12" w:space="0" w:color="244061" w:themeColor="accent1" w:themeShade="80"/>
            </w:tcBorders>
            <w:shd w:val="clear" w:color="auto" w:fill="17365D" w:themeFill="text2" w:themeFillShade="BF"/>
            <w:vAlign w:val="center"/>
          </w:tcPr>
          <w:p w:rsidR="001A65B4" w:rsidRPr="001A65B4" w:rsidRDefault="00B24D71" w:rsidP="00D11416">
            <w:pPr>
              <w:jc w:val="center"/>
              <w:rPr>
                <w:sz w:val="28"/>
                <w:szCs w:val="28"/>
              </w:rPr>
            </w:pPr>
            <w:r w:rsidRPr="002A52A0">
              <w:rPr>
                <w:b/>
                <w:color w:val="FFFFFF" w:themeColor="background1"/>
                <w:sz w:val="24"/>
                <w:szCs w:val="24"/>
              </w:rPr>
              <w:t>Supervisor/Director of Science</w:t>
            </w:r>
          </w:p>
        </w:tc>
      </w:tr>
      <w:tr w:rsidR="008C6FBC" w:rsidTr="009A02D9">
        <w:trPr>
          <w:trHeight w:val="987"/>
          <w:tblHeader/>
          <w:jc w:val="center"/>
        </w:trPr>
        <w:tc>
          <w:tcPr>
            <w:tcW w:w="2900" w:type="dxa"/>
            <w:tcBorders>
              <w:top w:val="single" w:sz="2" w:space="0" w:color="DBE5F1" w:themeColor="accent1" w:themeTint="33"/>
              <w:left w:val="single" w:sz="12" w:space="0" w:color="auto"/>
              <w:bottom w:val="single" w:sz="4" w:space="0" w:color="244061" w:themeColor="accent1" w:themeShade="80"/>
            </w:tcBorders>
            <w:shd w:val="clear" w:color="auto" w:fill="17365D" w:themeFill="text2" w:themeFillShade="BF"/>
            <w:vAlign w:val="center"/>
          </w:tcPr>
          <w:p w:rsidR="008C6FBC" w:rsidRPr="0021725A" w:rsidRDefault="008C6FBC" w:rsidP="0021725A">
            <w:pPr>
              <w:jc w:val="center"/>
              <w:rPr>
                <w:b/>
                <w:color w:val="FFFFFF" w:themeColor="background1"/>
                <w:sz w:val="24"/>
                <w:szCs w:val="24"/>
              </w:rPr>
            </w:pPr>
            <w:r w:rsidRPr="0021725A">
              <w:rPr>
                <w:b/>
                <w:color w:val="FFFFFF" w:themeColor="background1"/>
                <w:sz w:val="24"/>
                <w:szCs w:val="24"/>
              </w:rPr>
              <w:t>PDP Requirement</w:t>
            </w:r>
          </w:p>
        </w:tc>
        <w:tc>
          <w:tcPr>
            <w:tcW w:w="2250" w:type="dxa"/>
            <w:tcBorders>
              <w:top w:val="single" w:sz="2" w:space="0" w:color="DBE5F1" w:themeColor="accent1" w:themeTint="33"/>
              <w:bottom w:val="single" w:sz="4" w:space="0" w:color="244061" w:themeColor="accent1" w:themeShade="80"/>
            </w:tcBorders>
            <w:shd w:val="clear" w:color="auto" w:fill="17365D" w:themeFill="text2" w:themeFillShade="BF"/>
            <w:vAlign w:val="center"/>
          </w:tcPr>
          <w:p w:rsidR="008C6FBC" w:rsidRPr="0021725A" w:rsidRDefault="008C6FBC" w:rsidP="0021725A">
            <w:pPr>
              <w:jc w:val="center"/>
              <w:rPr>
                <w:b/>
                <w:color w:val="FFFFFF" w:themeColor="background1"/>
                <w:sz w:val="24"/>
                <w:szCs w:val="24"/>
              </w:rPr>
            </w:pPr>
            <w:r w:rsidRPr="0021725A">
              <w:rPr>
                <w:b/>
                <w:color w:val="FFFFFF" w:themeColor="background1"/>
                <w:sz w:val="24"/>
                <w:szCs w:val="24"/>
              </w:rPr>
              <w:t>Professional Development Activity</w:t>
            </w:r>
            <w:r w:rsidR="00AF2F2C" w:rsidRPr="0021725A">
              <w:rPr>
                <w:b/>
                <w:color w:val="FFFFFF" w:themeColor="background1"/>
                <w:sz w:val="24"/>
                <w:szCs w:val="24"/>
              </w:rPr>
              <w:t xml:space="preserve"> examples</w:t>
            </w:r>
          </w:p>
        </w:tc>
        <w:tc>
          <w:tcPr>
            <w:tcW w:w="1890" w:type="dxa"/>
            <w:tcBorders>
              <w:top w:val="single" w:sz="2" w:space="0" w:color="DBE5F1" w:themeColor="accent1" w:themeTint="33"/>
              <w:bottom w:val="single" w:sz="4" w:space="0" w:color="244061" w:themeColor="accent1" w:themeShade="80"/>
            </w:tcBorders>
            <w:shd w:val="clear" w:color="auto" w:fill="17365D" w:themeFill="text2" w:themeFillShade="BF"/>
            <w:vAlign w:val="center"/>
          </w:tcPr>
          <w:p w:rsidR="008C6FBC" w:rsidRPr="0021725A" w:rsidRDefault="008C6FBC" w:rsidP="0021725A">
            <w:pPr>
              <w:jc w:val="center"/>
              <w:rPr>
                <w:b/>
                <w:color w:val="FFFFFF" w:themeColor="background1"/>
                <w:sz w:val="24"/>
                <w:szCs w:val="24"/>
              </w:rPr>
            </w:pPr>
            <w:r w:rsidRPr="0021725A">
              <w:rPr>
                <w:b/>
                <w:color w:val="FFFFFF" w:themeColor="background1"/>
                <w:sz w:val="24"/>
                <w:szCs w:val="24"/>
              </w:rPr>
              <w:t>Hours Completed</w:t>
            </w:r>
          </w:p>
        </w:tc>
        <w:tc>
          <w:tcPr>
            <w:tcW w:w="3224" w:type="dxa"/>
            <w:tcBorders>
              <w:top w:val="single" w:sz="2" w:space="0" w:color="DBE5F1" w:themeColor="accent1" w:themeTint="33"/>
              <w:bottom w:val="single" w:sz="4" w:space="0" w:color="244061" w:themeColor="accent1" w:themeShade="80"/>
              <w:right w:val="single" w:sz="12" w:space="0" w:color="auto"/>
            </w:tcBorders>
            <w:shd w:val="clear" w:color="auto" w:fill="17365D" w:themeFill="text2" w:themeFillShade="BF"/>
            <w:vAlign w:val="center"/>
          </w:tcPr>
          <w:p w:rsidR="008C6FBC" w:rsidRPr="0021725A" w:rsidRDefault="008C6FBC" w:rsidP="0021725A">
            <w:pPr>
              <w:jc w:val="center"/>
              <w:rPr>
                <w:b/>
                <w:color w:val="FFFFFF" w:themeColor="background1"/>
                <w:sz w:val="24"/>
                <w:szCs w:val="24"/>
              </w:rPr>
            </w:pPr>
            <w:r w:rsidRPr="0021725A">
              <w:rPr>
                <w:b/>
                <w:color w:val="FFFFFF" w:themeColor="background1"/>
                <w:sz w:val="24"/>
                <w:szCs w:val="24"/>
              </w:rPr>
              <w:t>Professional Development Point</w:t>
            </w:r>
            <w:r w:rsidR="00AF2F2C" w:rsidRPr="0021725A">
              <w:rPr>
                <w:b/>
                <w:color w:val="FFFFFF" w:themeColor="background1"/>
                <w:sz w:val="24"/>
                <w:szCs w:val="24"/>
              </w:rPr>
              <w:t xml:space="preserve"> Equivalence</w:t>
            </w:r>
          </w:p>
        </w:tc>
      </w:tr>
      <w:tr w:rsidR="008C6FBC" w:rsidTr="009A02D9">
        <w:trPr>
          <w:trHeight w:val="998"/>
          <w:jc w:val="center"/>
        </w:trPr>
        <w:tc>
          <w:tcPr>
            <w:tcW w:w="2900" w:type="dxa"/>
            <w:vMerge w:val="restart"/>
            <w:tcBorders>
              <w:top w:val="single" w:sz="4" w:space="0" w:color="244061" w:themeColor="accent1" w:themeShade="80"/>
              <w:left w:val="single" w:sz="12" w:space="0" w:color="244061" w:themeColor="accent1" w:themeShade="80"/>
              <w:bottom w:val="single" w:sz="4" w:space="0" w:color="auto"/>
            </w:tcBorders>
            <w:shd w:val="clear" w:color="auto" w:fill="DBE5F1" w:themeFill="accent1" w:themeFillTint="33"/>
            <w:vAlign w:val="center"/>
          </w:tcPr>
          <w:p w:rsidR="001E64AF" w:rsidRPr="00731969" w:rsidRDefault="00035DF0" w:rsidP="00D11416">
            <w:pPr>
              <w:rPr>
                <w:b/>
                <w:color w:val="244061" w:themeColor="accent1" w:themeShade="80"/>
              </w:rPr>
            </w:pPr>
            <w:r w:rsidRPr="00731969">
              <w:rPr>
                <w:b/>
                <w:color w:val="244061" w:themeColor="accent1" w:themeShade="80"/>
              </w:rPr>
              <w:t xml:space="preserve">PDPs for </w:t>
            </w:r>
            <w:r w:rsidR="00C050DD">
              <w:rPr>
                <w:b/>
                <w:color w:val="244061" w:themeColor="accent1" w:themeShade="80"/>
              </w:rPr>
              <w:t>Primary area</w:t>
            </w:r>
            <w:r w:rsidRPr="00731969">
              <w:rPr>
                <w:b/>
                <w:color w:val="244061" w:themeColor="accent1" w:themeShade="80"/>
              </w:rPr>
              <w:t>: 150</w:t>
            </w:r>
          </w:p>
          <w:p w:rsidR="008C6FBC" w:rsidRPr="00731969" w:rsidRDefault="00C03034" w:rsidP="00D11416">
            <w:pPr>
              <w:rPr>
                <w:b/>
                <w:color w:val="244061" w:themeColor="accent1" w:themeShade="80"/>
              </w:rPr>
            </w:pPr>
            <w:r w:rsidRPr="00731969">
              <w:rPr>
                <w:b/>
                <w:color w:val="244061" w:themeColor="accent1" w:themeShade="80"/>
              </w:rPr>
              <w:t xml:space="preserve">A </w:t>
            </w:r>
            <w:r w:rsidR="008C6FBC" w:rsidRPr="00731969">
              <w:rPr>
                <w:b/>
                <w:color w:val="244061" w:themeColor="accent1" w:themeShade="80"/>
              </w:rPr>
              <w:t xml:space="preserve">minimum of </w:t>
            </w:r>
            <w:r w:rsidR="0049346F" w:rsidRPr="00731969">
              <w:rPr>
                <w:b/>
                <w:color w:val="244061" w:themeColor="accent1" w:themeShade="80"/>
              </w:rPr>
              <w:t>60</w:t>
            </w:r>
            <w:r w:rsidR="008C6FBC" w:rsidRPr="00731969">
              <w:rPr>
                <w:b/>
                <w:color w:val="244061" w:themeColor="accent1" w:themeShade="80"/>
              </w:rPr>
              <w:t xml:space="preserve"> must be in content</w:t>
            </w:r>
          </w:p>
        </w:tc>
        <w:tc>
          <w:tcPr>
            <w:tcW w:w="2250" w:type="dxa"/>
            <w:tcBorders>
              <w:top w:val="single" w:sz="4" w:space="0" w:color="244061" w:themeColor="accent1" w:themeShade="80"/>
              <w:bottom w:val="single" w:sz="4" w:space="0" w:color="auto"/>
            </w:tcBorders>
            <w:vAlign w:val="center"/>
          </w:tcPr>
          <w:p w:rsidR="008C6FBC" w:rsidRDefault="00E079F9" w:rsidP="00D11416">
            <w:r>
              <w:t xml:space="preserve">Course: </w:t>
            </w:r>
            <w:r w:rsidR="008C6FBC" w:rsidRPr="009A1361">
              <w:rPr>
                <w:i/>
              </w:rPr>
              <w:t>Leadership Connection</w:t>
            </w:r>
          </w:p>
        </w:tc>
        <w:tc>
          <w:tcPr>
            <w:tcW w:w="1890" w:type="dxa"/>
            <w:tcBorders>
              <w:top w:val="single" w:sz="4" w:space="0" w:color="244061" w:themeColor="accent1" w:themeShade="80"/>
              <w:bottom w:val="single" w:sz="4" w:space="0" w:color="auto"/>
            </w:tcBorders>
            <w:vAlign w:val="center"/>
          </w:tcPr>
          <w:p w:rsidR="008C6FBC" w:rsidRDefault="00E079F9" w:rsidP="00D11416">
            <w:r>
              <w:t>3</w:t>
            </w:r>
            <w:r w:rsidR="008C6FBC">
              <w:t xml:space="preserve"> graduate </w:t>
            </w:r>
            <w:r>
              <w:t>credits</w:t>
            </w:r>
          </w:p>
        </w:tc>
        <w:tc>
          <w:tcPr>
            <w:tcW w:w="3224" w:type="dxa"/>
            <w:tcBorders>
              <w:top w:val="single" w:sz="4" w:space="0" w:color="244061" w:themeColor="accent1" w:themeShade="80"/>
              <w:bottom w:val="single" w:sz="4" w:space="0" w:color="auto"/>
              <w:right w:val="single" w:sz="12" w:space="0" w:color="244061" w:themeColor="accent1" w:themeShade="80"/>
            </w:tcBorders>
            <w:vAlign w:val="center"/>
          </w:tcPr>
          <w:p w:rsidR="008C6FBC" w:rsidRDefault="00C11CFC" w:rsidP="00D11416">
            <w:r w:rsidRPr="00C11CFC">
              <w:rPr>
                <w:u w:val="single"/>
              </w:rPr>
              <w:t>67.5 PDPs</w:t>
            </w:r>
            <w:r>
              <w:t xml:space="preserve"> awarded as a result of completing the course (3</w:t>
            </w:r>
            <w:r w:rsidR="008C6FBC">
              <w:t xml:space="preserve"> graduate </w:t>
            </w:r>
            <w:r w:rsidR="00AF2F2C">
              <w:t>credit</w:t>
            </w:r>
            <w:r>
              <w:t>s</w:t>
            </w:r>
            <w:r w:rsidR="008C6FBC" w:rsidRPr="008742A5">
              <w:t xml:space="preserve"> = </w:t>
            </w:r>
            <w:r w:rsidR="008C6FBC" w:rsidRPr="00C11CFC">
              <w:t>67.5 PDPs</w:t>
            </w:r>
            <w:r>
              <w:t>)</w:t>
            </w:r>
          </w:p>
        </w:tc>
      </w:tr>
      <w:tr w:rsidR="008C6FBC" w:rsidTr="004F5290">
        <w:trPr>
          <w:trHeight w:val="1250"/>
          <w:jc w:val="center"/>
        </w:trPr>
        <w:tc>
          <w:tcPr>
            <w:tcW w:w="2900" w:type="dxa"/>
            <w:vMerge/>
            <w:tcBorders>
              <w:top w:val="single" w:sz="4" w:space="0" w:color="auto"/>
              <w:left w:val="single" w:sz="12" w:space="0" w:color="244061" w:themeColor="accent1" w:themeShade="80"/>
              <w:bottom w:val="single" w:sz="4" w:space="0" w:color="auto"/>
            </w:tcBorders>
            <w:shd w:val="clear" w:color="auto" w:fill="DBE5F1" w:themeFill="accent1" w:themeFillTint="33"/>
            <w:vAlign w:val="center"/>
          </w:tcPr>
          <w:p w:rsidR="008C6FBC" w:rsidRDefault="008C6FBC" w:rsidP="00D11416"/>
        </w:tc>
        <w:tc>
          <w:tcPr>
            <w:tcW w:w="2250" w:type="dxa"/>
            <w:tcBorders>
              <w:top w:val="single" w:sz="4" w:space="0" w:color="auto"/>
              <w:bottom w:val="single" w:sz="4" w:space="0" w:color="auto"/>
            </w:tcBorders>
            <w:vAlign w:val="center"/>
          </w:tcPr>
          <w:p w:rsidR="008C6FBC" w:rsidRDefault="00E079F9" w:rsidP="00D11416">
            <w:r>
              <w:t xml:space="preserve">Course: </w:t>
            </w:r>
            <w:r w:rsidRPr="00346952">
              <w:rPr>
                <w:i/>
              </w:rPr>
              <w:t>Fostering Better S</w:t>
            </w:r>
            <w:r w:rsidR="008C6FBC" w:rsidRPr="00346952">
              <w:rPr>
                <w:i/>
              </w:rPr>
              <w:t>chools; Successful Students</w:t>
            </w:r>
          </w:p>
        </w:tc>
        <w:tc>
          <w:tcPr>
            <w:tcW w:w="1890" w:type="dxa"/>
            <w:tcBorders>
              <w:top w:val="single" w:sz="4" w:space="0" w:color="auto"/>
              <w:bottom w:val="single" w:sz="4" w:space="0" w:color="auto"/>
            </w:tcBorders>
            <w:vAlign w:val="center"/>
          </w:tcPr>
          <w:p w:rsidR="008C6FBC" w:rsidRDefault="00515CA5" w:rsidP="00515CA5">
            <w:r>
              <w:t>3</w:t>
            </w:r>
            <w:r w:rsidR="003866AC">
              <w:t xml:space="preserve"> </w:t>
            </w:r>
            <w:r w:rsidR="008C6FBC">
              <w:t xml:space="preserve"> </w:t>
            </w:r>
            <w:r w:rsidR="003866AC">
              <w:t>under</w:t>
            </w:r>
            <w:r w:rsidR="00E079F9">
              <w:t>graduate credit</w:t>
            </w:r>
            <w:r w:rsidR="003866AC">
              <w:t>s</w:t>
            </w:r>
          </w:p>
        </w:tc>
        <w:tc>
          <w:tcPr>
            <w:tcW w:w="3224" w:type="dxa"/>
            <w:tcBorders>
              <w:top w:val="single" w:sz="4" w:space="0" w:color="auto"/>
              <w:bottom w:val="single" w:sz="4" w:space="0" w:color="auto"/>
              <w:right w:val="single" w:sz="12" w:space="0" w:color="244061" w:themeColor="accent1" w:themeShade="80"/>
            </w:tcBorders>
            <w:vAlign w:val="center"/>
          </w:tcPr>
          <w:p w:rsidR="008C6FBC" w:rsidRDefault="00515CA5" w:rsidP="00515CA5">
            <w:r>
              <w:rPr>
                <w:u w:val="single"/>
              </w:rPr>
              <w:t>45</w:t>
            </w:r>
            <w:r w:rsidR="00C11CFC" w:rsidRPr="00C11CFC">
              <w:rPr>
                <w:u w:val="single"/>
              </w:rPr>
              <w:t xml:space="preserve"> PDPs</w:t>
            </w:r>
            <w:r w:rsidR="00C11CFC">
              <w:t xml:space="preserve"> awarded as a result of completing the</w:t>
            </w:r>
            <w:r w:rsidR="00E079F9">
              <w:t xml:space="preserve"> </w:t>
            </w:r>
            <w:r w:rsidR="003866AC">
              <w:t>under</w:t>
            </w:r>
            <w:r w:rsidR="00E079F9">
              <w:t>graduate</w:t>
            </w:r>
            <w:r w:rsidR="00C11CFC">
              <w:t xml:space="preserve"> course (</w:t>
            </w:r>
            <w:r>
              <w:t>3</w:t>
            </w:r>
            <w:r w:rsidR="00C11CFC">
              <w:t xml:space="preserve"> </w:t>
            </w:r>
            <w:r w:rsidR="003866AC">
              <w:t>undergraduate credits</w:t>
            </w:r>
            <w:r w:rsidR="00E079F9" w:rsidRPr="008742A5">
              <w:t xml:space="preserve"> = </w:t>
            </w:r>
            <w:r>
              <w:t>45</w:t>
            </w:r>
            <w:r w:rsidR="00E079F9" w:rsidRPr="00C11CFC">
              <w:t xml:space="preserve"> PDPs</w:t>
            </w:r>
            <w:r w:rsidR="00C11CFC">
              <w:t>)</w:t>
            </w:r>
          </w:p>
        </w:tc>
      </w:tr>
      <w:tr w:rsidR="00AD7D7E" w:rsidTr="009A02D9">
        <w:trPr>
          <w:trHeight w:val="2141"/>
          <w:jc w:val="center"/>
        </w:trPr>
        <w:tc>
          <w:tcPr>
            <w:tcW w:w="2900" w:type="dxa"/>
            <w:tcBorders>
              <w:top w:val="single" w:sz="4" w:space="0" w:color="auto"/>
              <w:left w:val="single" w:sz="12" w:space="0" w:color="244061" w:themeColor="accent1" w:themeShade="80"/>
              <w:bottom w:val="single" w:sz="4" w:space="0" w:color="auto"/>
            </w:tcBorders>
            <w:shd w:val="clear" w:color="auto" w:fill="DBE5F1" w:themeFill="accent1" w:themeFillTint="33"/>
            <w:vAlign w:val="center"/>
          </w:tcPr>
          <w:p w:rsidR="00AD7D7E" w:rsidRPr="00731969" w:rsidRDefault="00AD7D7E" w:rsidP="00D11416">
            <w:pPr>
              <w:rPr>
                <w:b/>
                <w:color w:val="244061" w:themeColor="accent1" w:themeShade="80"/>
              </w:rPr>
            </w:pPr>
          </w:p>
        </w:tc>
        <w:tc>
          <w:tcPr>
            <w:tcW w:w="2250" w:type="dxa"/>
            <w:tcBorders>
              <w:top w:val="single" w:sz="4" w:space="0" w:color="auto"/>
              <w:bottom w:val="single" w:sz="4" w:space="0" w:color="auto"/>
            </w:tcBorders>
            <w:vAlign w:val="center"/>
          </w:tcPr>
          <w:p w:rsidR="00AD7D7E" w:rsidRPr="00346952" w:rsidRDefault="005D40A9" w:rsidP="00586E33">
            <w:pPr>
              <w:ind w:right="72"/>
              <w:rPr>
                <w:i/>
              </w:rPr>
            </w:pPr>
            <w:r>
              <w:rPr>
                <w:i/>
              </w:rPr>
              <w:t xml:space="preserve">School-Based Activities: </w:t>
            </w:r>
            <w:r w:rsidR="00C11CFC" w:rsidRPr="00346952">
              <w:rPr>
                <w:i/>
              </w:rPr>
              <w:t xml:space="preserve">Family </w:t>
            </w:r>
            <w:r w:rsidR="00253DEC" w:rsidRPr="00346952">
              <w:rPr>
                <w:i/>
              </w:rPr>
              <w:t>Science</w:t>
            </w:r>
            <w:r w:rsidR="00C11CFC" w:rsidRPr="00346952">
              <w:rPr>
                <w:i/>
              </w:rPr>
              <w:t xml:space="preserve"> </w:t>
            </w:r>
            <w:r w:rsidR="00253DEC" w:rsidRPr="00346952">
              <w:rPr>
                <w:i/>
              </w:rPr>
              <w:t>N</w:t>
            </w:r>
            <w:r w:rsidR="00C11CFC" w:rsidRPr="00346952">
              <w:rPr>
                <w:i/>
              </w:rPr>
              <w:t>ight</w:t>
            </w:r>
            <w:r w:rsidR="00253DEC" w:rsidRPr="00346952">
              <w:rPr>
                <w:i/>
              </w:rPr>
              <w:t>s</w:t>
            </w:r>
            <w:r w:rsidR="00AD7D7E" w:rsidRPr="00346952">
              <w:rPr>
                <w:i/>
              </w:rPr>
              <w:t xml:space="preserve"> (</w:t>
            </w:r>
            <w:r w:rsidR="00C11CFC" w:rsidRPr="00346952">
              <w:rPr>
                <w:i/>
              </w:rPr>
              <w:t xml:space="preserve">3 </w:t>
            </w:r>
            <w:r w:rsidR="00AD7D7E" w:rsidRPr="00346952">
              <w:rPr>
                <w:i/>
              </w:rPr>
              <w:t>hours)</w:t>
            </w:r>
          </w:p>
          <w:p w:rsidR="00AD7D7E" w:rsidRPr="00811D44" w:rsidRDefault="00C11CFC" w:rsidP="00D11416">
            <w:r w:rsidRPr="00346952">
              <w:rPr>
                <w:i/>
              </w:rPr>
              <w:t xml:space="preserve">Extended exploratory </w:t>
            </w:r>
            <w:r w:rsidR="002A52A0">
              <w:rPr>
                <w:i/>
              </w:rPr>
              <w:t>activ</w:t>
            </w:r>
            <w:r w:rsidR="002A52A0" w:rsidRPr="00346952">
              <w:rPr>
                <w:i/>
              </w:rPr>
              <w:t>ities</w:t>
            </w:r>
            <w:r w:rsidRPr="00346952">
              <w:rPr>
                <w:i/>
              </w:rPr>
              <w:t xml:space="preserve"> for students </w:t>
            </w:r>
            <w:r>
              <w:t>(7 hours)</w:t>
            </w:r>
          </w:p>
        </w:tc>
        <w:tc>
          <w:tcPr>
            <w:tcW w:w="1890" w:type="dxa"/>
            <w:tcBorders>
              <w:top w:val="single" w:sz="4" w:space="0" w:color="auto"/>
              <w:bottom w:val="single" w:sz="4" w:space="0" w:color="auto"/>
            </w:tcBorders>
            <w:vAlign w:val="center"/>
          </w:tcPr>
          <w:p w:rsidR="00AD7D7E" w:rsidRPr="00811D44" w:rsidDel="00F01F7B" w:rsidRDefault="00C11CFC" w:rsidP="00D11416">
            <w:pPr>
              <w:pStyle w:val="NormalWeb"/>
              <w:rPr>
                <w:rFonts w:asciiTheme="minorHAnsi" w:hAnsiTheme="minorHAnsi" w:cs="Times New Roman"/>
                <w:sz w:val="22"/>
                <w:szCs w:val="22"/>
              </w:rPr>
            </w:pPr>
            <w:r>
              <w:rPr>
                <w:rFonts w:asciiTheme="minorHAnsi" w:hAnsiTheme="minorHAnsi" w:cs="Times New Roman"/>
                <w:sz w:val="22"/>
                <w:szCs w:val="22"/>
              </w:rPr>
              <w:t xml:space="preserve">10 hours </w:t>
            </w:r>
          </w:p>
        </w:tc>
        <w:tc>
          <w:tcPr>
            <w:tcW w:w="3224" w:type="dxa"/>
            <w:tcBorders>
              <w:top w:val="single" w:sz="4" w:space="0" w:color="auto"/>
              <w:bottom w:val="single" w:sz="4" w:space="0" w:color="auto"/>
              <w:right w:val="single" w:sz="12" w:space="0" w:color="244061" w:themeColor="accent1" w:themeShade="80"/>
            </w:tcBorders>
            <w:vAlign w:val="center"/>
          </w:tcPr>
          <w:p w:rsidR="00AD7D7E" w:rsidRPr="00811D44" w:rsidRDefault="00C11CFC" w:rsidP="00D11416">
            <w:pPr>
              <w:pStyle w:val="NormalWeb"/>
              <w:rPr>
                <w:rFonts w:asciiTheme="minorHAnsi" w:hAnsiTheme="minorHAnsi" w:cs="Times New Roman"/>
                <w:sz w:val="22"/>
                <w:szCs w:val="22"/>
              </w:rPr>
            </w:pPr>
            <w:r w:rsidRPr="00C11CFC">
              <w:rPr>
                <w:rFonts w:asciiTheme="minorHAnsi" w:hAnsiTheme="minorHAnsi" w:cs="Times New Roman"/>
                <w:sz w:val="22"/>
                <w:szCs w:val="22"/>
                <w:u w:val="single"/>
              </w:rPr>
              <w:t>10 PDPs</w:t>
            </w:r>
            <w:r>
              <w:rPr>
                <w:rFonts w:asciiTheme="minorHAnsi" w:hAnsiTheme="minorHAnsi" w:cs="Times New Roman"/>
                <w:sz w:val="22"/>
                <w:szCs w:val="22"/>
              </w:rPr>
              <w:t xml:space="preserve"> earned as a result of developing and implementing these school</w:t>
            </w:r>
            <w:r w:rsidR="00AE1C97">
              <w:rPr>
                <w:rFonts w:asciiTheme="minorHAnsi" w:hAnsiTheme="minorHAnsi" w:cs="Times New Roman"/>
                <w:sz w:val="22"/>
                <w:szCs w:val="22"/>
              </w:rPr>
              <w:t>-</w:t>
            </w:r>
            <w:r>
              <w:rPr>
                <w:rFonts w:asciiTheme="minorHAnsi" w:hAnsiTheme="minorHAnsi" w:cs="Times New Roman"/>
                <w:sz w:val="22"/>
                <w:szCs w:val="22"/>
              </w:rPr>
              <w:t>based activities (</w:t>
            </w:r>
            <w:r w:rsidR="00253DEC">
              <w:rPr>
                <w:rFonts w:asciiTheme="minorHAnsi" w:hAnsiTheme="minorHAnsi" w:cs="Times New Roman"/>
                <w:sz w:val="22"/>
                <w:szCs w:val="22"/>
              </w:rPr>
              <w:t>E</w:t>
            </w:r>
            <w:r>
              <w:rPr>
                <w:rFonts w:asciiTheme="minorHAnsi" w:hAnsiTheme="minorHAnsi" w:cs="Times New Roman"/>
                <w:sz w:val="22"/>
                <w:szCs w:val="22"/>
              </w:rPr>
              <w:t>ducators may earn 1 PDP per clock hour with a  maximum of 30 points in all over a 5-year renewal cycle)</w:t>
            </w:r>
          </w:p>
        </w:tc>
      </w:tr>
      <w:tr w:rsidR="008C6FBC" w:rsidTr="004F5290">
        <w:trPr>
          <w:trHeight w:val="1790"/>
          <w:jc w:val="center"/>
        </w:trPr>
        <w:tc>
          <w:tcPr>
            <w:tcW w:w="2900" w:type="dxa"/>
            <w:tcBorders>
              <w:top w:val="single" w:sz="4" w:space="0" w:color="auto"/>
              <w:left w:val="single" w:sz="12" w:space="0" w:color="244061" w:themeColor="accent1" w:themeShade="80"/>
              <w:bottom w:val="single" w:sz="4" w:space="0" w:color="auto"/>
            </w:tcBorders>
            <w:shd w:val="clear" w:color="auto" w:fill="DBE5F1" w:themeFill="accent1" w:themeFillTint="33"/>
            <w:vAlign w:val="center"/>
          </w:tcPr>
          <w:p w:rsidR="008C6FBC" w:rsidRPr="00731969" w:rsidRDefault="008B2E7D" w:rsidP="00D11416">
            <w:pPr>
              <w:rPr>
                <w:b/>
                <w:color w:val="244061" w:themeColor="accent1" w:themeShade="80"/>
              </w:rPr>
            </w:pPr>
            <w:r>
              <w:rPr>
                <w:b/>
                <w:color w:val="244061" w:themeColor="accent1" w:themeShade="80"/>
              </w:rPr>
              <w:t>SEI</w:t>
            </w:r>
            <w:r w:rsidR="00493D3D" w:rsidRPr="00731969">
              <w:rPr>
                <w:b/>
                <w:color w:val="244061" w:themeColor="accent1" w:themeShade="80"/>
              </w:rPr>
              <w:t>/ESL: 15 PDPs</w:t>
            </w:r>
          </w:p>
        </w:tc>
        <w:tc>
          <w:tcPr>
            <w:tcW w:w="2250" w:type="dxa"/>
            <w:tcBorders>
              <w:top w:val="single" w:sz="4" w:space="0" w:color="auto"/>
              <w:bottom w:val="single" w:sz="4" w:space="0" w:color="auto"/>
            </w:tcBorders>
            <w:vAlign w:val="center"/>
          </w:tcPr>
          <w:p w:rsidR="00347B7E" w:rsidRPr="00D27866" w:rsidRDefault="0095397A" w:rsidP="00D11416">
            <w:pPr>
              <w:rPr>
                <w:i/>
              </w:rPr>
            </w:pPr>
            <w:r>
              <w:rPr>
                <w:i/>
              </w:rPr>
              <w:t>Department</w:t>
            </w:r>
            <w:r w:rsidR="00AE1C97">
              <w:rPr>
                <w:i/>
              </w:rPr>
              <w:t>-</w:t>
            </w:r>
            <w:r>
              <w:rPr>
                <w:i/>
              </w:rPr>
              <w:t>approved</w:t>
            </w:r>
            <w:r w:rsidR="00493D3D" w:rsidRPr="00D27866">
              <w:rPr>
                <w:i/>
              </w:rPr>
              <w:t xml:space="preserve"> SEI </w:t>
            </w:r>
            <w:r w:rsidR="00811D44" w:rsidRPr="00D27866">
              <w:rPr>
                <w:i/>
              </w:rPr>
              <w:t xml:space="preserve">Full </w:t>
            </w:r>
            <w:r w:rsidR="00493D3D" w:rsidRPr="00D27866">
              <w:rPr>
                <w:i/>
              </w:rPr>
              <w:t>course</w:t>
            </w:r>
          </w:p>
        </w:tc>
        <w:tc>
          <w:tcPr>
            <w:tcW w:w="1890" w:type="dxa"/>
            <w:tcBorders>
              <w:top w:val="single" w:sz="4" w:space="0" w:color="auto"/>
              <w:bottom w:val="single" w:sz="4" w:space="0" w:color="auto"/>
            </w:tcBorders>
            <w:vAlign w:val="center"/>
          </w:tcPr>
          <w:p w:rsidR="00347B7E" w:rsidRDefault="00493D3D" w:rsidP="00D11416">
            <w:pPr>
              <w:pStyle w:val="NormalWeb"/>
              <w:rPr>
                <w:rFonts w:asciiTheme="minorHAnsi" w:hAnsiTheme="minorHAnsi"/>
                <w:sz w:val="22"/>
                <w:szCs w:val="22"/>
              </w:rPr>
            </w:pPr>
            <w:r w:rsidRPr="00493D3D">
              <w:rPr>
                <w:rFonts w:asciiTheme="minorHAnsi" w:hAnsiTheme="minorHAnsi" w:cs="Times New Roman"/>
                <w:sz w:val="22"/>
                <w:szCs w:val="22"/>
              </w:rPr>
              <w:t xml:space="preserve">45 hours </w:t>
            </w:r>
          </w:p>
        </w:tc>
        <w:tc>
          <w:tcPr>
            <w:tcW w:w="3224" w:type="dxa"/>
            <w:tcBorders>
              <w:top w:val="single" w:sz="4" w:space="0" w:color="auto"/>
              <w:bottom w:val="single" w:sz="4" w:space="0" w:color="auto"/>
              <w:right w:val="single" w:sz="12" w:space="0" w:color="244061" w:themeColor="accent1" w:themeShade="80"/>
            </w:tcBorders>
            <w:vAlign w:val="center"/>
          </w:tcPr>
          <w:p w:rsidR="00347B7E" w:rsidRDefault="00493D3D" w:rsidP="00D11416">
            <w:pPr>
              <w:pStyle w:val="NormalWeb"/>
              <w:rPr>
                <w:color w:val="244061" w:themeColor="accent1" w:themeShade="80"/>
              </w:rPr>
            </w:pPr>
            <w:r w:rsidRPr="00493D3D">
              <w:rPr>
                <w:rFonts w:asciiTheme="minorHAnsi" w:hAnsiTheme="minorHAnsi" w:cs="Times New Roman"/>
                <w:sz w:val="22"/>
                <w:szCs w:val="22"/>
                <w:u w:val="single"/>
              </w:rPr>
              <w:t>67.5 PDPs</w:t>
            </w:r>
            <w:r w:rsidRPr="00493D3D">
              <w:rPr>
                <w:rFonts w:asciiTheme="minorHAnsi" w:hAnsiTheme="minorHAnsi" w:cs="Times New Roman"/>
                <w:sz w:val="22"/>
                <w:szCs w:val="22"/>
              </w:rPr>
              <w:t xml:space="preserve"> earned as a result of </w:t>
            </w:r>
            <w:r w:rsidR="00C17B5C">
              <w:rPr>
                <w:rFonts w:asciiTheme="minorHAnsi" w:hAnsiTheme="minorHAnsi" w:cs="Times New Roman"/>
                <w:sz w:val="22"/>
                <w:szCs w:val="22"/>
              </w:rPr>
              <w:t>completing</w:t>
            </w:r>
            <w:r w:rsidRPr="00493D3D">
              <w:rPr>
                <w:rFonts w:asciiTheme="minorHAnsi" w:hAnsiTheme="minorHAnsi" w:cs="Times New Roman"/>
                <w:sz w:val="22"/>
                <w:szCs w:val="22"/>
              </w:rPr>
              <w:t xml:space="preserve"> the full course;</w:t>
            </w:r>
            <w:r w:rsidR="00C17B5C">
              <w:rPr>
                <w:rFonts w:asciiTheme="minorHAnsi" w:hAnsiTheme="minorHAnsi" w:cs="Times New Roman"/>
                <w:sz w:val="22"/>
                <w:szCs w:val="22"/>
              </w:rPr>
              <w:t xml:space="preserve"> </w:t>
            </w:r>
            <w:r w:rsidRPr="00493D3D">
              <w:rPr>
                <w:rFonts w:asciiTheme="minorHAnsi" w:hAnsiTheme="minorHAnsi" w:cs="Times New Roman"/>
                <w:sz w:val="22"/>
                <w:szCs w:val="22"/>
                <w:u w:val="single"/>
              </w:rPr>
              <w:t xml:space="preserve">15 PDPs </w:t>
            </w:r>
            <w:r w:rsidRPr="00493D3D">
              <w:rPr>
                <w:rFonts w:asciiTheme="minorHAnsi" w:hAnsiTheme="minorHAnsi" w:cs="Times New Roman"/>
                <w:sz w:val="22"/>
                <w:szCs w:val="22"/>
              </w:rPr>
              <w:t>may be subtracted from the 67.5 PDPs earned via this full course and used for this renewal cycle.</w:t>
            </w:r>
          </w:p>
        </w:tc>
      </w:tr>
      <w:tr w:rsidR="00F01F7B" w:rsidTr="009A02D9">
        <w:trPr>
          <w:trHeight w:val="1610"/>
          <w:jc w:val="center"/>
        </w:trPr>
        <w:tc>
          <w:tcPr>
            <w:tcW w:w="2900" w:type="dxa"/>
            <w:tcBorders>
              <w:top w:val="single" w:sz="4" w:space="0" w:color="auto"/>
              <w:left w:val="single" w:sz="12" w:space="0" w:color="244061" w:themeColor="accent1" w:themeShade="80"/>
              <w:bottom w:val="single" w:sz="4" w:space="0" w:color="auto"/>
            </w:tcBorders>
            <w:shd w:val="clear" w:color="auto" w:fill="DBE5F1" w:themeFill="accent1" w:themeFillTint="33"/>
            <w:vAlign w:val="center"/>
          </w:tcPr>
          <w:p w:rsidR="00F01F7B" w:rsidRPr="00731969" w:rsidRDefault="00F01F7B" w:rsidP="00D11416">
            <w:pPr>
              <w:rPr>
                <w:b/>
                <w:color w:val="244061" w:themeColor="accent1" w:themeShade="80"/>
              </w:rPr>
            </w:pPr>
            <w:r w:rsidRPr="00731969">
              <w:rPr>
                <w:b/>
                <w:color w:val="244061" w:themeColor="accent1" w:themeShade="80"/>
              </w:rPr>
              <w:t>Training in strategies for effective schooling for students with disabilities and instruction of students with diverse learning styles</w:t>
            </w:r>
          </w:p>
        </w:tc>
        <w:tc>
          <w:tcPr>
            <w:tcW w:w="2250" w:type="dxa"/>
            <w:tcBorders>
              <w:top w:val="single" w:sz="4" w:space="0" w:color="auto"/>
              <w:bottom w:val="single" w:sz="4" w:space="0" w:color="auto"/>
            </w:tcBorders>
            <w:vAlign w:val="center"/>
          </w:tcPr>
          <w:p w:rsidR="00F01F7B" w:rsidRPr="00C17B5C" w:rsidRDefault="00C17B5C" w:rsidP="00D11416">
            <w:r w:rsidRPr="00C17B5C">
              <w:t>S</w:t>
            </w:r>
            <w:r w:rsidR="00F01F7B" w:rsidRPr="00C17B5C">
              <w:t>eminar</w:t>
            </w:r>
            <w:r>
              <w:t xml:space="preserve">: </w:t>
            </w:r>
            <w:r w:rsidR="00F01F7B" w:rsidRPr="00C17B5C">
              <w:t xml:space="preserve"> </w:t>
            </w:r>
            <w:r w:rsidRPr="00346952">
              <w:rPr>
                <w:i/>
              </w:rPr>
              <w:t>Learning strategies in the classroom</w:t>
            </w:r>
          </w:p>
        </w:tc>
        <w:tc>
          <w:tcPr>
            <w:tcW w:w="1890" w:type="dxa"/>
            <w:tcBorders>
              <w:top w:val="single" w:sz="4" w:space="0" w:color="auto"/>
              <w:bottom w:val="single" w:sz="4" w:space="0" w:color="auto"/>
            </w:tcBorders>
            <w:vAlign w:val="center"/>
          </w:tcPr>
          <w:p w:rsidR="00F01F7B" w:rsidRPr="001E64AF" w:rsidRDefault="00F01F7B" w:rsidP="00D11416">
            <w:pPr>
              <w:pStyle w:val="NormalWeb"/>
              <w:rPr>
                <w:rFonts w:asciiTheme="minorHAnsi" w:hAnsiTheme="minorHAnsi" w:cs="Times New Roman"/>
                <w:sz w:val="22"/>
                <w:szCs w:val="22"/>
                <w:highlight w:val="yellow"/>
              </w:rPr>
            </w:pPr>
            <w:r w:rsidRPr="00C17B5C">
              <w:rPr>
                <w:rFonts w:asciiTheme="minorHAnsi" w:hAnsiTheme="minorHAnsi" w:cs="Times New Roman"/>
                <w:sz w:val="22"/>
                <w:szCs w:val="22"/>
              </w:rPr>
              <w:t>15 hours</w:t>
            </w:r>
          </w:p>
        </w:tc>
        <w:tc>
          <w:tcPr>
            <w:tcW w:w="3224" w:type="dxa"/>
            <w:tcBorders>
              <w:top w:val="single" w:sz="4" w:space="0" w:color="auto"/>
              <w:bottom w:val="single" w:sz="4" w:space="0" w:color="auto"/>
              <w:right w:val="single" w:sz="12" w:space="0" w:color="244061" w:themeColor="accent1" w:themeShade="80"/>
            </w:tcBorders>
            <w:vAlign w:val="center"/>
          </w:tcPr>
          <w:p w:rsidR="00F01F7B" w:rsidRPr="00C17B5C" w:rsidRDefault="00C17B5C" w:rsidP="00D11416">
            <w:pPr>
              <w:pStyle w:val="NormalWeb"/>
              <w:rPr>
                <w:rFonts w:asciiTheme="minorHAnsi" w:hAnsiTheme="minorHAnsi" w:cs="Times New Roman"/>
                <w:sz w:val="22"/>
                <w:szCs w:val="22"/>
              </w:rPr>
            </w:pPr>
            <w:r w:rsidRPr="00253DEC">
              <w:rPr>
                <w:rFonts w:asciiTheme="minorHAnsi" w:hAnsiTheme="minorHAnsi" w:cs="Times New Roman"/>
                <w:sz w:val="22"/>
                <w:szCs w:val="22"/>
                <w:u w:val="single"/>
              </w:rPr>
              <w:t>15 PDPs</w:t>
            </w:r>
            <w:r w:rsidRPr="00C17B5C">
              <w:rPr>
                <w:rFonts w:asciiTheme="minorHAnsi" w:hAnsiTheme="minorHAnsi" w:cs="Times New Roman"/>
                <w:sz w:val="22"/>
                <w:szCs w:val="22"/>
              </w:rPr>
              <w:t xml:space="preserve"> earned as a result of completing the</w:t>
            </w:r>
            <w:r w:rsidR="00253DEC">
              <w:rPr>
                <w:rFonts w:asciiTheme="minorHAnsi" w:hAnsiTheme="minorHAnsi" w:cs="Times New Roman"/>
                <w:sz w:val="22"/>
                <w:szCs w:val="22"/>
              </w:rPr>
              <w:t xml:space="preserve"> 2</w:t>
            </w:r>
            <w:r w:rsidR="00AE1C97">
              <w:rPr>
                <w:rFonts w:asciiTheme="minorHAnsi" w:hAnsiTheme="minorHAnsi" w:cs="Times New Roman"/>
                <w:sz w:val="22"/>
                <w:szCs w:val="22"/>
              </w:rPr>
              <w:t>-</w:t>
            </w:r>
            <w:r w:rsidR="00253DEC">
              <w:rPr>
                <w:rFonts w:asciiTheme="minorHAnsi" w:hAnsiTheme="minorHAnsi" w:cs="Times New Roman"/>
                <w:sz w:val="22"/>
                <w:szCs w:val="22"/>
              </w:rPr>
              <w:t>day</w:t>
            </w:r>
            <w:r w:rsidRPr="00C17B5C">
              <w:rPr>
                <w:rFonts w:asciiTheme="minorHAnsi" w:hAnsiTheme="minorHAnsi" w:cs="Times New Roman"/>
                <w:sz w:val="22"/>
                <w:szCs w:val="22"/>
              </w:rPr>
              <w:t xml:space="preserve"> seminar.</w:t>
            </w:r>
          </w:p>
        </w:tc>
      </w:tr>
      <w:tr w:rsidR="00A965FE" w:rsidTr="009A02D9">
        <w:trPr>
          <w:trHeight w:val="431"/>
          <w:jc w:val="center"/>
        </w:trPr>
        <w:tc>
          <w:tcPr>
            <w:tcW w:w="10264" w:type="dxa"/>
            <w:gridSpan w:val="4"/>
            <w:tcBorders>
              <w:top w:val="single" w:sz="4" w:space="0" w:color="auto"/>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A965FE" w:rsidRDefault="00A965FE" w:rsidP="00253DEC">
            <w:pPr>
              <w:pStyle w:val="NormalWeb"/>
              <w:jc w:val="right"/>
              <w:rPr>
                <w:rFonts w:asciiTheme="minorHAnsi" w:hAnsiTheme="minorHAnsi" w:cs="Times New Roman"/>
                <w:b/>
                <w:bCs/>
                <w:color w:val="244061" w:themeColor="accent1" w:themeShade="80"/>
                <w:sz w:val="22"/>
                <w:szCs w:val="22"/>
              </w:rPr>
            </w:pPr>
            <w:r w:rsidRPr="00F90273">
              <w:rPr>
                <w:rFonts w:asciiTheme="minorHAnsi" w:hAnsiTheme="minorHAnsi" w:cs="Times New Roman"/>
                <w:b/>
                <w:bCs/>
                <w:color w:val="244061" w:themeColor="accent1" w:themeShade="80"/>
                <w:sz w:val="22"/>
                <w:szCs w:val="22"/>
              </w:rPr>
              <w:t>Total PDPs = 15</w:t>
            </w:r>
            <w:r w:rsidR="00253DEC">
              <w:rPr>
                <w:rFonts w:asciiTheme="minorHAnsi" w:hAnsiTheme="minorHAnsi" w:cs="Times New Roman"/>
                <w:b/>
                <w:bCs/>
                <w:color w:val="244061" w:themeColor="accent1" w:themeShade="80"/>
                <w:sz w:val="22"/>
                <w:szCs w:val="22"/>
              </w:rPr>
              <w:t>2.5</w:t>
            </w:r>
          </w:p>
        </w:tc>
      </w:tr>
    </w:tbl>
    <w:p w:rsidR="00D11416" w:rsidRDefault="00D11416" w:rsidP="00035468">
      <w:pPr>
        <w:rPr>
          <w:b/>
          <w:bCs/>
          <w:color w:val="244061" w:themeColor="accent1" w:themeShade="80"/>
        </w:rPr>
      </w:pPr>
    </w:p>
    <w:p w:rsidR="00035468" w:rsidRDefault="00BB0D65" w:rsidP="00D11416">
      <w:pPr>
        <w:rPr>
          <w:color w:val="244061" w:themeColor="accent1" w:themeShade="80"/>
        </w:rPr>
        <w:sectPr w:rsidR="00035468" w:rsidSect="00045F72">
          <w:pgSz w:w="12240" w:h="15840"/>
          <w:pgMar w:top="1008" w:right="1008" w:bottom="1008" w:left="1008" w:header="432" w:footer="576" w:gutter="0"/>
          <w:cols w:space="720"/>
          <w:docGrid w:linePitch="299"/>
        </w:sectPr>
      </w:pPr>
      <w:r w:rsidRPr="00AD7D7E">
        <w:rPr>
          <w:b/>
          <w:bCs/>
          <w:color w:val="244061" w:themeColor="accent1" w:themeShade="80"/>
        </w:rPr>
        <w:t>NOTE:</w:t>
      </w:r>
      <w:r w:rsidR="00F378A2" w:rsidRPr="00AD7D7E">
        <w:rPr>
          <w:bCs/>
        </w:rPr>
        <w:t xml:space="preserve"> </w:t>
      </w:r>
      <w:r w:rsidR="0013543E" w:rsidRPr="00AD7D7E">
        <w:rPr>
          <w:bCs/>
        </w:rPr>
        <w:t xml:space="preserve"> </w:t>
      </w:r>
      <w:r w:rsidR="00493D3D" w:rsidRPr="00493D3D">
        <w:rPr>
          <w:bCs/>
          <w:color w:val="000000" w:themeColor="text1"/>
        </w:rPr>
        <w:t>The remaining 52.5 PDPs from</w:t>
      </w:r>
      <w:r w:rsidR="00AD7D7E" w:rsidRPr="00AD7D7E">
        <w:rPr>
          <w:bCs/>
          <w:color w:val="000000" w:themeColor="text1"/>
        </w:rPr>
        <w:t xml:space="preserve"> the</w:t>
      </w:r>
      <w:r w:rsidR="00AE1C97">
        <w:rPr>
          <w:bCs/>
          <w:color w:val="000000" w:themeColor="text1"/>
        </w:rPr>
        <w:t xml:space="preserve"> SEI</w:t>
      </w:r>
      <w:r w:rsidR="00493D3D" w:rsidRPr="00493D3D">
        <w:rPr>
          <w:bCs/>
          <w:color w:val="000000" w:themeColor="text1"/>
        </w:rPr>
        <w:t xml:space="preserve"> full course</w:t>
      </w:r>
      <w:r w:rsidR="00AD7D7E" w:rsidRPr="00AD7D7E">
        <w:rPr>
          <w:bCs/>
          <w:color w:val="000000" w:themeColor="text1"/>
        </w:rPr>
        <w:t xml:space="preserve"> is</w:t>
      </w:r>
      <w:r w:rsidR="00493D3D" w:rsidRPr="00493D3D">
        <w:rPr>
          <w:bCs/>
          <w:color w:val="000000" w:themeColor="text1"/>
        </w:rPr>
        <w:t xml:space="preserve"> </w:t>
      </w:r>
      <w:r w:rsidR="00AD7D7E" w:rsidRPr="00AD7D7E">
        <w:rPr>
          <w:bCs/>
          <w:color w:val="000000" w:themeColor="text1"/>
        </w:rPr>
        <w:t xml:space="preserve">not </w:t>
      </w:r>
      <w:r w:rsidR="00493D3D" w:rsidRPr="00493D3D">
        <w:rPr>
          <w:bCs/>
          <w:color w:val="000000" w:themeColor="text1"/>
        </w:rPr>
        <w:t xml:space="preserve">needed for this </w:t>
      </w:r>
      <w:r w:rsidR="00253DEC">
        <w:rPr>
          <w:bCs/>
          <w:color w:val="000000" w:themeColor="text1"/>
        </w:rPr>
        <w:t xml:space="preserve">renewal </w:t>
      </w:r>
      <w:r w:rsidR="00493D3D" w:rsidRPr="00493D3D">
        <w:rPr>
          <w:bCs/>
          <w:color w:val="000000" w:themeColor="text1"/>
        </w:rPr>
        <w:t>cycle</w:t>
      </w:r>
      <w:r w:rsidR="00AE1C97">
        <w:rPr>
          <w:bCs/>
          <w:color w:val="000000" w:themeColor="text1"/>
        </w:rPr>
        <w:t>;</w:t>
      </w:r>
      <w:r w:rsidR="00AD7D7E" w:rsidRPr="00AD7D7E">
        <w:rPr>
          <w:bCs/>
          <w:color w:val="000000" w:themeColor="text1"/>
        </w:rPr>
        <w:t xml:space="preserve"> therefore</w:t>
      </w:r>
      <w:r w:rsidR="00AE1C97">
        <w:rPr>
          <w:bCs/>
          <w:color w:val="000000" w:themeColor="text1"/>
        </w:rPr>
        <w:t>,</w:t>
      </w:r>
      <w:r w:rsidR="00AD7D7E" w:rsidRPr="00AD7D7E">
        <w:rPr>
          <w:bCs/>
          <w:color w:val="000000" w:themeColor="text1"/>
        </w:rPr>
        <w:t xml:space="preserve"> the remaining points </w:t>
      </w:r>
      <w:r w:rsidR="00493D3D" w:rsidRPr="00493D3D">
        <w:rPr>
          <w:bCs/>
          <w:color w:val="000000" w:themeColor="text1"/>
        </w:rPr>
        <w:t>may be “carried over” and applied towards the next renewal cycle.</w:t>
      </w:r>
      <w:r w:rsidR="00AD7D7E" w:rsidRPr="00AD7D7E">
        <w:rPr>
          <w:bCs/>
          <w:color w:val="000000" w:themeColor="text1"/>
        </w:rPr>
        <w:t xml:space="preserve"> I</w:t>
      </w:r>
      <w:r w:rsidR="008C6FBC" w:rsidRPr="00AD7D7E">
        <w:rPr>
          <w:bCs/>
          <w:color w:val="000000" w:themeColor="text1"/>
        </w:rPr>
        <w:t xml:space="preserve">n cases where an educator will be claiming the PDPs earned through the </w:t>
      </w:r>
      <w:r w:rsidR="00515CA5">
        <w:rPr>
          <w:bCs/>
          <w:color w:val="000000" w:themeColor="text1"/>
        </w:rPr>
        <w:t>Department</w:t>
      </w:r>
      <w:r w:rsidR="00AE1C97">
        <w:rPr>
          <w:bCs/>
          <w:color w:val="000000" w:themeColor="text1"/>
        </w:rPr>
        <w:t>-</w:t>
      </w:r>
      <w:r w:rsidR="005967F8" w:rsidRPr="00AD7D7E">
        <w:rPr>
          <w:bCs/>
          <w:color w:val="000000" w:themeColor="text1"/>
        </w:rPr>
        <w:t>approved SEI</w:t>
      </w:r>
      <w:r w:rsidR="008C6FBC" w:rsidRPr="00AD7D7E">
        <w:rPr>
          <w:bCs/>
          <w:color w:val="000000" w:themeColor="text1"/>
        </w:rPr>
        <w:t xml:space="preserve"> course and applying them to more than one renewal cycle, the educator must maintain documentation to support </w:t>
      </w:r>
      <w:r w:rsidR="008C6FBC" w:rsidRPr="00AD7D7E">
        <w:rPr>
          <w:b/>
          <w:bCs/>
          <w:color w:val="000000" w:themeColor="text1"/>
        </w:rPr>
        <w:t>both</w:t>
      </w:r>
      <w:r w:rsidR="008C6FBC" w:rsidRPr="00AD7D7E">
        <w:rPr>
          <w:bCs/>
          <w:color w:val="000000" w:themeColor="text1"/>
        </w:rPr>
        <w:t xml:space="preserve"> renewals. For example, in the above scenario, if the Supervisor/Director w</w:t>
      </w:r>
      <w:r w:rsidR="00015FE7">
        <w:rPr>
          <w:bCs/>
          <w:color w:val="000000" w:themeColor="text1"/>
        </w:rPr>
        <w:t>ere</w:t>
      </w:r>
      <w:r w:rsidR="008C6FBC" w:rsidRPr="00AD7D7E">
        <w:rPr>
          <w:bCs/>
          <w:color w:val="000000" w:themeColor="text1"/>
        </w:rPr>
        <w:t xml:space="preserve"> selected for an audit in 20</w:t>
      </w:r>
      <w:r w:rsidR="00ED67DF" w:rsidRPr="00AD7D7E">
        <w:rPr>
          <w:bCs/>
          <w:color w:val="000000" w:themeColor="text1"/>
        </w:rPr>
        <w:t>2</w:t>
      </w:r>
      <w:r w:rsidR="00515CA5">
        <w:rPr>
          <w:bCs/>
          <w:color w:val="000000" w:themeColor="text1"/>
        </w:rPr>
        <w:t>1</w:t>
      </w:r>
      <w:r w:rsidR="008C6FBC" w:rsidRPr="00AD7D7E">
        <w:rPr>
          <w:bCs/>
          <w:color w:val="000000" w:themeColor="text1"/>
        </w:rPr>
        <w:t xml:space="preserve">, </w:t>
      </w:r>
      <w:r w:rsidR="00B73420">
        <w:rPr>
          <w:bCs/>
          <w:color w:val="000000" w:themeColor="text1"/>
        </w:rPr>
        <w:t xml:space="preserve">they </w:t>
      </w:r>
      <w:r w:rsidR="008C6FBC" w:rsidRPr="00AD7D7E">
        <w:rPr>
          <w:bCs/>
          <w:color w:val="000000" w:themeColor="text1"/>
        </w:rPr>
        <w:t>would have to submit documentation to support the renewal in 201</w:t>
      </w:r>
      <w:r w:rsidR="00515CA5">
        <w:rPr>
          <w:bCs/>
          <w:color w:val="000000" w:themeColor="text1"/>
        </w:rPr>
        <w:t>6</w:t>
      </w:r>
      <w:r w:rsidR="008C6FBC" w:rsidRPr="00AD7D7E">
        <w:rPr>
          <w:bCs/>
          <w:color w:val="000000" w:themeColor="text1"/>
        </w:rPr>
        <w:t xml:space="preserve"> </w:t>
      </w:r>
      <w:r w:rsidR="008C6FBC" w:rsidRPr="00AD7D7E">
        <w:rPr>
          <w:bCs/>
          <w:color w:val="000000" w:themeColor="text1"/>
          <w:u w:val="single"/>
        </w:rPr>
        <w:t>and</w:t>
      </w:r>
      <w:r w:rsidR="008C6FBC" w:rsidRPr="00AD7D7E">
        <w:rPr>
          <w:bCs/>
          <w:color w:val="000000" w:themeColor="text1"/>
        </w:rPr>
        <w:t xml:space="preserve"> 20</w:t>
      </w:r>
      <w:r w:rsidR="00ED67DF" w:rsidRPr="00AD7D7E">
        <w:rPr>
          <w:bCs/>
          <w:color w:val="000000" w:themeColor="text1"/>
        </w:rPr>
        <w:t>2</w:t>
      </w:r>
      <w:r w:rsidR="00515CA5">
        <w:rPr>
          <w:bCs/>
          <w:color w:val="000000" w:themeColor="text1"/>
        </w:rPr>
        <w:t>1</w:t>
      </w:r>
      <w:r w:rsidR="00D91FD0" w:rsidRPr="00AD7D7E">
        <w:rPr>
          <w:bCs/>
          <w:color w:val="000000" w:themeColor="text1"/>
        </w:rPr>
        <w:t xml:space="preserve"> </w:t>
      </w:r>
      <w:r w:rsidR="00227640" w:rsidRPr="00AD7D7E">
        <w:rPr>
          <w:bCs/>
          <w:color w:val="000000" w:themeColor="text1"/>
        </w:rPr>
        <w:t>t</w:t>
      </w:r>
      <w:r w:rsidR="00850FEB" w:rsidRPr="00AD7D7E">
        <w:rPr>
          <w:bCs/>
          <w:color w:val="000000" w:themeColor="text1"/>
        </w:rPr>
        <w:t>o show the number</w:t>
      </w:r>
      <w:r w:rsidR="00C03034" w:rsidRPr="00AD7D7E">
        <w:rPr>
          <w:bCs/>
          <w:color w:val="000000" w:themeColor="text1"/>
        </w:rPr>
        <w:t xml:space="preserve"> of PDPs earned through completion </w:t>
      </w:r>
      <w:r w:rsidR="00850FEB" w:rsidRPr="00AD7D7E">
        <w:rPr>
          <w:bCs/>
          <w:color w:val="000000" w:themeColor="text1"/>
        </w:rPr>
        <w:t>of</w:t>
      </w:r>
      <w:r w:rsidR="00227640" w:rsidRPr="00AD7D7E">
        <w:rPr>
          <w:bCs/>
          <w:color w:val="000000" w:themeColor="text1"/>
        </w:rPr>
        <w:t xml:space="preserve"> the</w:t>
      </w:r>
      <w:r w:rsidR="00C03034" w:rsidRPr="00AD7D7E">
        <w:rPr>
          <w:bCs/>
          <w:color w:val="000000" w:themeColor="text1"/>
        </w:rPr>
        <w:t xml:space="preserve"> </w:t>
      </w:r>
      <w:r w:rsidR="0095397A">
        <w:rPr>
          <w:bCs/>
          <w:color w:val="000000" w:themeColor="text1"/>
        </w:rPr>
        <w:t>Department</w:t>
      </w:r>
      <w:r w:rsidR="00AE1C97">
        <w:rPr>
          <w:bCs/>
          <w:color w:val="000000" w:themeColor="text1"/>
        </w:rPr>
        <w:t>-</w:t>
      </w:r>
      <w:r w:rsidR="00120A8F">
        <w:rPr>
          <w:bCs/>
          <w:color w:val="000000" w:themeColor="text1"/>
        </w:rPr>
        <w:t xml:space="preserve"> </w:t>
      </w:r>
      <w:r w:rsidR="00B9413B">
        <w:rPr>
          <w:bCs/>
          <w:color w:val="000000" w:themeColor="text1"/>
        </w:rPr>
        <w:t xml:space="preserve">  </w:t>
      </w:r>
      <w:r w:rsidR="0095397A">
        <w:rPr>
          <w:bCs/>
          <w:color w:val="000000" w:themeColor="text1"/>
        </w:rPr>
        <w:t>approved</w:t>
      </w:r>
      <w:r w:rsidR="00850FEB" w:rsidRPr="00AD7D7E">
        <w:rPr>
          <w:bCs/>
          <w:color w:val="000000" w:themeColor="text1"/>
        </w:rPr>
        <w:t xml:space="preserve"> SEI course</w:t>
      </w:r>
      <w:r w:rsidR="0013543E" w:rsidRPr="00AD7D7E">
        <w:rPr>
          <w:bCs/>
          <w:color w:val="000000" w:themeColor="text1"/>
        </w:rPr>
        <w:t xml:space="preserve"> </w:t>
      </w:r>
      <w:r w:rsidR="00850FEB" w:rsidRPr="00AD7D7E">
        <w:rPr>
          <w:bCs/>
          <w:color w:val="000000" w:themeColor="text1"/>
        </w:rPr>
        <w:t>used in 201</w:t>
      </w:r>
      <w:r w:rsidR="00515CA5">
        <w:rPr>
          <w:bCs/>
          <w:color w:val="000000" w:themeColor="text1"/>
        </w:rPr>
        <w:t>6</w:t>
      </w:r>
      <w:r w:rsidR="00850FEB" w:rsidRPr="00AD7D7E">
        <w:rPr>
          <w:bCs/>
          <w:color w:val="000000" w:themeColor="text1"/>
        </w:rPr>
        <w:t>, and the number</w:t>
      </w:r>
      <w:r w:rsidR="00227640" w:rsidRPr="00AD7D7E">
        <w:rPr>
          <w:bCs/>
          <w:color w:val="000000" w:themeColor="text1"/>
        </w:rPr>
        <w:t xml:space="preserve"> </w:t>
      </w:r>
      <w:r w:rsidR="00850FEB" w:rsidRPr="00AD7D7E">
        <w:rPr>
          <w:bCs/>
          <w:color w:val="000000" w:themeColor="text1"/>
        </w:rPr>
        <w:t xml:space="preserve">of </w:t>
      </w:r>
      <w:r w:rsidR="00227640" w:rsidRPr="00AD7D7E">
        <w:rPr>
          <w:bCs/>
          <w:color w:val="000000" w:themeColor="text1"/>
        </w:rPr>
        <w:t>PDPs carried over towards the 202</w:t>
      </w:r>
      <w:r w:rsidR="00515CA5">
        <w:rPr>
          <w:bCs/>
          <w:color w:val="000000" w:themeColor="text1"/>
        </w:rPr>
        <w:t>1</w:t>
      </w:r>
      <w:r w:rsidR="00227640" w:rsidRPr="00AD7D7E">
        <w:rPr>
          <w:bCs/>
          <w:color w:val="000000" w:themeColor="text1"/>
        </w:rPr>
        <w:t xml:space="preserve"> cycle. </w:t>
      </w:r>
      <w:bookmarkStart w:id="6" w:name="_Toc405803703"/>
    </w:p>
    <w:p w:rsidR="009369B7" w:rsidRPr="009D22B7" w:rsidRDefault="00C741D9" w:rsidP="009D22B7">
      <w:pPr>
        <w:pStyle w:val="Heading1"/>
        <w:pBdr>
          <w:top w:val="single" w:sz="18" w:space="1" w:color="244061" w:themeColor="accent1" w:themeShade="80"/>
          <w:bottom w:val="single" w:sz="18" w:space="1" w:color="244061" w:themeColor="accent1" w:themeShade="80"/>
        </w:pBdr>
        <w:rPr>
          <w:color w:val="244061" w:themeColor="accent1" w:themeShade="80"/>
        </w:rPr>
      </w:pPr>
      <w:bookmarkStart w:id="7" w:name="_Toc480817410"/>
      <w:r w:rsidRPr="009D22B7">
        <w:rPr>
          <w:color w:val="244061" w:themeColor="accent1" w:themeShade="80"/>
        </w:rPr>
        <w:lastRenderedPageBreak/>
        <w:t>Educator Evaluation and License Renewal</w:t>
      </w:r>
      <w:bookmarkEnd w:id="7"/>
    </w:p>
    <w:p w:rsidR="00D91FD0" w:rsidRDefault="00D91FD0" w:rsidP="00DB50EB">
      <w:pPr>
        <w:rPr>
          <w:b/>
          <w:sz w:val="24"/>
          <w:szCs w:val="24"/>
        </w:rPr>
      </w:pPr>
      <w:bookmarkStart w:id="8" w:name="_Toc405803704"/>
      <w:bookmarkEnd w:id="6"/>
    </w:p>
    <w:p w:rsidR="008C6FBC" w:rsidRPr="009D22B7" w:rsidRDefault="00340A2C" w:rsidP="00DB50EB">
      <w:pPr>
        <w:rPr>
          <w:b/>
          <w:color w:val="244061" w:themeColor="accent1" w:themeShade="80"/>
          <w:sz w:val="24"/>
          <w:szCs w:val="24"/>
        </w:rPr>
      </w:pPr>
      <w:r w:rsidRPr="009D22B7">
        <w:rPr>
          <w:b/>
          <w:color w:val="244061" w:themeColor="accent1" w:themeShade="80"/>
          <w:sz w:val="24"/>
          <w:szCs w:val="24"/>
        </w:rPr>
        <w:t>Individual Professional Development Plan (IPDP) and Educator Plan Alignment</w:t>
      </w:r>
      <w:bookmarkEnd w:id="8"/>
    </w:p>
    <w:p w:rsidR="0059512A" w:rsidRDefault="008C6FBC" w:rsidP="00E079F9">
      <w:r w:rsidRPr="008742A5">
        <w:t xml:space="preserve">The </w:t>
      </w:r>
      <w:r w:rsidR="00063EE9" w:rsidRPr="008742A5">
        <w:t>regulations (</w:t>
      </w:r>
      <w:hyperlink r:id="rId34" w:history="1">
        <w:r w:rsidR="00FB4F37" w:rsidRPr="008742A5">
          <w:rPr>
            <w:rStyle w:val="Hyperlink"/>
          </w:rPr>
          <w:t>603 CMR 44.04 (1</w:t>
        </w:r>
        <w:r w:rsidR="005B4246" w:rsidRPr="008742A5">
          <w:rPr>
            <w:rStyle w:val="Hyperlink"/>
          </w:rPr>
          <w:t>) (</w:t>
        </w:r>
        <w:r w:rsidR="00FB4F37" w:rsidRPr="008742A5">
          <w:rPr>
            <w:rStyle w:val="Hyperlink"/>
          </w:rPr>
          <w:t>c)</w:t>
        </w:r>
      </w:hyperlink>
      <w:r w:rsidR="00FB4F37">
        <w:t>)</w:t>
      </w:r>
      <w:r w:rsidRPr="008742A5">
        <w:t xml:space="preserve"> revised by the Board in June of 2012 </w:t>
      </w:r>
      <w:r w:rsidR="00DD383D">
        <w:t>allow</w:t>
      </w:r>
      <w:r w:rsidR="00DD383D" w:rsidRPr="008742A5">
        <w:t xml:space="preserve"> </w:t>
      </w:r>
      <w:r w:rsidR="00D1740B">
        <w:t xml:space="preserve">an </w:t>
      </w:r>
      <w:r w:rsidRPr="008742A5">
        <w:t xml:space="preserve">educator to use </w:t>
      </w:r>
      <w:r w:rsidR="00D1740B">
        <w:t>his or her</w:t>
      </w:r>
      <w:r w:rsidRPr="008742A5">
        <w:t xml:space="preserve"> Educator Plan (used in educator evaluation) to satisfy requirements for educator license renewal</w:t>
      </w:r>
      <w:r w:rsidR="00A778B6">
        <w:t>.</w:t>
      </w:r>
      <w:r w:rsidRPr="008742A5">
        <w:t xml:space="preserve"> When this is applicable, educators and supervisors are encouraged, though not required, to coordinate </w:t>
      </w:r>
      <w:r w:rsidR="00D1740B">
        <w:t xml:space="preserve">the </w:t>
      </w:r>
      <w:r w:rsidRPr="008742A5">
        <w:t>educator</w:t>
      </w:r>
      <w:r w:rsidR="00D1740B">
        <w:t>’</w:t>
      </w:r>
      <w:r w:rsidRPr="008742A5">
        <w:t xml:space="preserve">s goals and related professional development activities to meet requirements for both educator evaluation and license renewal. The Department has provided </w:t>
      </w:r>
      <w:hyperlink r:id="rId35" w:history="1">
        <w:r w:rsidRPr="008742A5">
          <w:rPr>
            <w:rStyle w:val="Hyperlink"/>
          </w:rPr>
          <w:t>sample Educator Plan forms</w:t>
        </w:r>
      </w:hyperlink>
      <w:r w:rsidR="00E37A42">
        <w:t xml:space="preserve"> </w:t>
      </w:r>
      <w:r w:rsidRPr="008742A5">
        <w:t>that provide the option for educators to identify and record opportunities to earn PDPs for license renewal within the activities associated with their Educator Plan.</w:t>
      </w:r>
    </w:p>
    <w:p w:rsidR="00E079F9" w:rsidRPr="0059512A" w:rsidRDefault="00E079F9" w:rsidP="00E079F9">
      <w:pPr>
        <w:rPr>
          <w:rFonts w:cs="Times New Roman"/>
          <w:sz w:val="16"/>
          <w:szCs w:val="16"/>
        </w:rPr>
      </w:pPr>
    </w:p>
    <w:p w:rsidR="00D91FD0" w:rsidRPr="008742A5" w:rsidRDefault="00DD383D" w:rsidP="0059512A">
      <w:pPr>
        <w:pStyle w:val="NormalWeb"/>
        <w:spacing w:before="0" w:beforeAutospacing="0" w:after="0" w:afterAutospacing="0"/>
        <w:rPr>
          <w:rFonts w:asciiTheme="minorHAnsi" w:hAnsiTheme="minorHAnsi" w:cs="Times New Roman"/>
          <w:sz w:val="22"/>
          <w:szCs w:val="22"/>
        </w:rPr>
      </w:pPr>
      <w:r>
        <w:rPr>
          <w:rFonts w:asciiTheme="minorHAnsi" w:hAnsiTheme="minorHAnsi" w:cs="Times New Roman"/>
          <w:sz w:val="22"/>
          <w:szCs w:val="22"/>
        </w:rPr>
        <w:t>Please see the</w:t>
      </w:r>
      <w:r w:rsidR="00D70468">
        <w:rPr>
          <w:rFonts w:asciiTheme="minorHAnsi" w:hAnsiTheme="minorHAnsi" w:cs="Times New Roman"/>
          <w:sz w:val="22"/>
          <w:szCs w:val="22"/>
        </w:rPr>
        <w:t xml:space="preserve"> </w:t>
      </w:r>
      <w:r>
        <w:rPr>
          <w:rFonts w:asciiTheme="minorHAnsi" w:hAnsiTheme="minorHAnsi" w:cs="Times New Roman"/>
          <w:sz w:val="22"/>
          <w:szCs w:val="22"/>
        </w:rPr>
        <w:t xml:space="preserve">following </w:t>
      </w:r>
      <w:r w:rsidR="00D70468">
        <w:rPr>
          <w:rFonts w:asciiTheme="minorHAnsi" w:hAnsiTheme="minorHAnsi" w:cs="Times New Roman"/>
          <w:sz w:val="22"/>
          <w:szCs w:val="22"/>
        </w:rPr>
        <w:t>additional information</w:t>
      </w:r>
      <w:r w:rsidR="00063EE9">
        <w:rPr>
          <w:rFonts w:asciiTheme="minorHAnsi" w:hAnsiTheme="minorHAnsi" w:cs="Times New Roman"/>
          <w:sz w:val="22"/>
          <w:szCs w:val="22"/>
        </w:rPr>
        <w:t>:</w:t>
      </w:r>
      <w:r w:rsidR="00D70468">
        <w:rPr>
          <w:rFonts w:asciiTheme="minorHAnsi" w:hAnsiTheme="minorHAnsi" w:cs="Times New Roman"/>
          <w:sz w:val="22"/>
          <w:szCs w:val="22"/>
        </w:rPr>
        <w:t xml:space="preserve"> </w:t>
      </w:r>
    </w:p>
    <w:p w:rsidR="0013543E" w:rsidRDefault="00340A2C" w:rsidP="00D27866">
      <w:pPr>
        <w:pStyle w:val="NormalWeb"/>
        <w:numPr>
          <w:ilvl w:val="0"/>
          <w:numId w:val="15"/>
        </w:numPr>
        <w:ind w:left="540"/>
        <w:contextualSpacing/>
        <w:rPr>
          <w:rFonts w:asciiTheme="minorHAnsi" w:hAnsiTheme="minorHAnsi" w:cs="Times New Roman"/>
          <w:sz w:val="22"/>
          <w:szCs w:val="22"/>
        </w:rPr>
      </w:pPr>
      <w:r w:rsidRPr="009D22B7">
        <w:rPr>
          <w:rFonts w:asciiTheme="minorHAnsi" w:hAnsiTheme="minorHAnsi" w:cs="Times New Roman"/>
          <w:b/>
          <w:color w:val="244061" w:themeColor="accent1" w:themeShade="80"/>
          <w:sz w:val="24"/>
          <w:szCs w:val="24"/>
          <w:u w:val="single"/>
        </w:rPr>
        <w:t>IPDP</w:t>
      </w:r>
      <w:r w:rsidRPr="009D22B7">
        <w:rPr>
          <w:rFonts w:asciiTheme="minorHAnsi" w:hAnsiTheme="minorHAnsi" w:cs="Times New Roman"/>
          <w:color w:val="244061" w:themeColor="accent1" w:themeShade="80"/>
          <w:sz w:val="24"/>
          <w:szCs w:val="24"/>
        </w:rPr>
        <w:t>:</w:t>
      </w:r>
      <w:r w:rsidR="008C6FBC" w:rsidRPr="009D22B7">
        <w:rPr>
          <w:rFonts w:asciiTheme="minorHAnsi" w:hAnsiTheme="minorHAnsi" w:cs="Times New Roman"/>
          <w:sz w:val="22"/>
          <w:szCs w:val="22"/>
        </w:rPr>
        <w:t xml:space="preserve"> </w:t>
      </w:r>
      <w:r w:rsidR="008C6FBC" w:rsidRPr="008742A5">
        <w:rPr>
          <w:rFonts w:asciiTheme="minorHAnsi" w:hAnsiTheme="minorHAnsi" w:cs="Times New Roman"/>
          <w:sz w:val="22"/>
          <w:szCs w:val="22"/>
        </w:rPr>
        <w:t xml:space="preserve">The IPDP should focus on the educator’s goals for strengthening his or her content knowledge and professional skills in his or her </w:t>
      </w:r>
      <w:r w:rsidR="006A589B" w:rsidRPr="008742A5">
        <w:rPr>
          <w:rFonts w:asciiTheme="minorHAnsi" w:hAnsiTheme="minorHAnsi" w:cs="Times New Roman"/>
          <w:sz w:val="22"/>
          <w:szCs w:val="22"/>
        </w:rPr>
        <w:t>licens</w:t>
      </w:r>
      <w:r w:rsidR="006A589B">
        <w:rPr>
          <w:rFonts w:asciiTheme="minorHAnsi" w:hAnsiTheme="minorHAnsi" w:cs="Times New Roman"/>
          <w:sz w:val="22"/>
          <w:szCs w:val="22"/>
        </w:rPr>
        <w:t>e</w:t>
      </w:r>
      <w:r w:rsidR="006A589B" w:rsidRPr="008742A5">
        <w:rPr>
          <w:rFonts w:asciiTheme="minorHAnsi" w:hAnsiTheme="minorHAnsi" w:cs="Times New Roman"/>
          <w:sz w:val="22"/>
          <w:szCs w:val="22"/>
        </w:rPr>
        <w:t xml:space="preserve"> </w:t>
      </w:r>
      <w:r w:rsidR="008C6FBC" w:rsidRPr="008742A5">
        <w:rPr>
          <w:rFonts w:asciiTheme="minorHAnsi" w:hAnsiTheme="minorHAnsi" w:cs="Times New Roman"/>
          <w:sz w:val="22"/>
          <w:szCs w:val="22"/>
        </w:rPr>
        <w:t xml:space="preserve">area(s) and for remaining current with other educational developments. </w:t>
      </w:r>
      <w:r w:rsidR="00B9413B">
        <w:rPr>
          <w:rFonts w:asciiTheme="minorHAnsi" w:hAnsiTheme="minorHAnsi" w:cs="Times New Roman"/>
          <w:sz w:val="22"/>
          <w:szCs w:val="22"/>
        </w:rPr>
        <w:t xml:space="preserve">The IPDP </w:t>
      </w:r>
      <w:r w:rsidR="008C6FBC" w:rsidRPr="008742A5">
        <w:rPr>
          <w:rFonts w:asciiTheme="minorHAnsi" w:hAnsiTheme="minorHAnsi" w:cs="Times New Roman"/>
          <w:sz w:val="22"/>
          <w:szCs w:val="22"/>
        </w:rPr>
        <w:t xml:space="preserve">also should identify the expected goals for improvement in teaching and learning to be achieved over the </w:t>
      </w:r>
      <w:r w:rsidR="00992792">
        <w:rPr>
          <w:rFonts w:asciiTheme="minorHAnsi" w:hAnsiTheme="minorHAnsi" w:cs="Times New Roman"/>
          <w:sz w:val="22"/>
          <w:szCs w:val="22"/>
        </w:rPr>
        <w:t>five-year</w:t>
      </w:r>
      <w:r w:rsidR="008C6FBC" w:rsidRPr="008742A5">
        <w:rPr>
          <w:rFonts w:asciiTheme="minorHAnsi" w:hAnsiTheme="minorHAnsi" w:cs="Times New Roman"/>
          <w:sz w:val="22"/>
          <w:szCs w:val="22"/>
        </w:rPr>
        <w:t xml:space="preserve"> period. In addition to the educator’s goals, the Plan must address the goals of the school and/or the district. At least 80% of the proposed PDPs in the educator’s plan must be consistent with the educational needs identified by the school and/or district plan</w:t>
      </w:r>
      <w:r w:rsidR="009918EB">
        <w:rPr>
          <w:rFonts w:asciiTheme="minorHAnsi" w:hAnsiTheme="minorHAnsi" w:cs="Times New Roman"/>
          <w:sz w:val="22"/>
          <w:szCs w:val="22"/>
        </w:rPr>
        <w:t>.</w:t>
      </w:r>
      <w:r w:rsidR="008C6FBC" w:rsidRPr="008742A5">
        <w:rPr>
          <w:rFonts w:asciiTheme="minorHAnsi" w:hAnsiTheme="minorHAnsi" w:cs="Times New Roman"/>
          <w:sz w:val="22"/>
          <w:szCs w:val="22"/>
        </w:rPr>
        <w:t xml:space="preserve"> </w:t>
      </w:r>
      <w:r w:rsidR="00126264">
        <w:rPr>
          <w:rFonts w:asciiTheme="minorHAnsi" w:hAnsiTheme="minorHAnsi" w:cs="Times New Roman"/>
          <w:sz w:val="22"/>
          <w:szCs w:val="22"/>
        </w:rPr>
        <w:t xml:space="preserve"> </w:t>
      </w:r>
      <w:r w:rsidR="00E52048">
        <w:rPr>
          <w:rFonts w:asciiTheme="minorHAnsi" w:hAnsiTheme="minorHAnsi" w:cs="Times New Roman"/>
          <w:sz w:val="22"/>
          <w:szCs w:val="22"/>
        </w:rPr>
        <w:t xml:space="preserve">As outlined in 603 CMR 44.04, educators working in a Massachusetts public school must obtain </w:t>
      </w:r>
      <w:r w:rsidR="002A52A0">
        <w:rPr>
          <w:rFonts w:asciiTheme="minorHAnsi" w:hAnsiTheme="minorHAnsi" w:cs="Times New Roman"/>
          <w:sz w:val="22"/>
          <w:szCs w:val="22"/>
        </w:rPr>
        <w:t>initial</w:t>
      </w:r>
      <w:r w:rsidR="00E52048">
        <w:rPr>
          <w:rFonts w:asciiTheme="minorHAnsi" w:hAnsiTheme="minorHAnsi" w:cs="Times New Roman"/>
          <w:sz w:val="22"/>
          <w:szCs w:val="22"/>
        </w:rPr>
        <w:t xml:space="preserve"> approval and final endorsement of their professional development plans from their supervisor. </w:t>
      </w:r>
    </w:p>
    <w:p w:rsidR="008C6FBC" w:rsidRPr="0059512A" w:rsidRDefault="008C6FBC" w:rsidP="00D27866">
      <w:pPr>
        <w:pStyle w:val="NormalWeb"/>
        <w:ind w:left="540"/>
        <w:contextualSpacing/>
        <w:rPr>
          <w:rFonts w:asciiTheme="minorHAnsi" w:hAnsiTheme="minorHAnsi" w:cs="Times New Roman"/>
          <w:sz w:val="16"/>
          <w:szCs w:val="16"/>
        </w:rPr>
      </w:pPr>
    </w:p>
    <w:p w:rsidR="0013543E" w:rsidRDefault="00340A2C" w:rsidP="00D27866">
      <w:pPr>
        <w:pStyle w:val="NormalWeb"/>
        <w:numPr>
          <w:ilvl w:val="0"/>
          <w:numId w:val="15"/>
        </w:numPr>
        <w:spacing w:after="0" w:afterAutospacing="0"/>
        <w:ind w:left="540"/>
        <w:rPr>
          <w:rFonts w:asciiTheme="minorHAnsi" w:hAnsiTheme="minorHAnsi" w:cs="Times New Roman"/>
          <w:sz w:val="22"/>
          <w:szCs w:val="22"/>
        </w:rPr>
      </w:pPr>
      <w:r w:rsidRPr="009D22B7">
        <w:rPr>
          <w:rFonts w:asciiTheme="minorHAnsi" w:hAnsiTheme="minorHAnsi" w:cs="Times New Roman"/>
          <w:b/>
          <w:color w:val="244061" w:themeColor="accent1" w:themeShade="80"/>
          <w:sz w:val="24"/>
          <w:szCs w:val="24"/>
          <w:u w:val="single"/>
        </w:rPr>
        <w:t>Educator Plan</w:t>
      </w:r>
      <w:r w:rsidRPr="009D22B7">
        <w:rPr>
          <w:rFonts w:asciiTheme="minorHAnsi" w:hAnsiTheme="minorHAnsi" w:cs="Times New Roman"/>
          <w:b/>
          <w:color w:val="244061" w:themeColor="accent1" w:themeShade="80"/>
          <w:sz w:val="24"/>
          <w:szCs w:val="24"/>
        </w:rPr>
        <w:t>:</w:t>
      </w:r>
      <w:r w:rsidR="008C6FBC" w:rsidRPr="009D22B7">
        <w:rPr>
          <w:rFonts w:asciiTheme="minorHAnsi" w:hAnsiTheme="minorHAnsi" w:cs="Times New Roman"/>
          <w:sz w:val="22"/>
          <w:szCs w:val="22"/>
        </w:rPr>
        <w:t xml:space="preserve"> </w:t>
      </w:r>
      <w:r w:rsidR="009D22B7">
        <w:rPr>
          <w:rFonts w:asciiTheme="minorHAnsi" w:hAnsiTheme="minorHAnsi" w:cs="Times New Roman"/>
          <w:sz w:val="22"/>
          <w:szCs w:val="22"/>
        </w:rPr>
        <w:t xml:space="preserve"> </w:t>
      </w:r>
      <w:r w:rsidR="008C6FBC" w:rsidRPr="008742A5">
        <w:rPr>
          <w:rFonts w:asciiTheme="minorHAnsi" w:hAnsiTheme="minorHAnsi" w:cs="Times New Roman"/>
          <w:sz w:val="22"/>
          <w:szCs w:val="22"/>
        </w:rPr>
        <w:t xml:space="preserve">Each educator must have an Educator Plan according to the regulations </w:t>
      </w:r>
      <w:r w:rsidR="00271E1D" w:rsidRPr="00271E1D">
        <w:rPr>
          <w:rFonts w:asciiTheme="minorHAnsi" w:hAnsiTheme="minorHAnsi" w:cs="Times New Roman"/>
          <w:sz w:val="22"/>
          <w:szCs w:val="22"/>
        </w:rPr>
        <w:t>(</w:t>
      </w:r>
      <w:hyperlink r:id="rId36" w:history="1">
        <w:r w:rsidR="00271E1D" w:rsidRPr="00271E1D">
          <w:rPr>
            <w:rStyle w:val="Hyperlink"/>
            <w:rFonts w:asciiTheme="minorHAnsi" w:hAnsiTheme="minorHAnsi" w:cs="Times New Roman"/>
            <w:sz w:val="22"/>
            <w:szCs w:val="22"/>
          </w:rPr>
          <w:t>603 CMR 35.06(3)</w:t>
        </w:r>
      </w:hyperlink>
      <w:r w:rsidR="00271E1D" w:rsidRPr="00271E1D">
        <w:rPr>
          <w:rFonts w:asciiTheme="minorHAnsi" w:hAnsiTheme="minorHAnsi" w:cs="Times New Roman"/>
          <w:sz w:val="22"/>
          <w:szCs w:val="22"/>
        </w:rPr>
        <w:t>)</w:t>
      </w:r>
      <w:r w:rsidR="008C6FBC" w:rsidRPr="008742A5">
        <w:rPr>
          <w:rFonts w:asciiTheme="minorHAnsi" w:hAnsiTheme="minorHAnsi" w:cs="Times New Roman"/>
          <w:sz w:val="22"/>
          <w:szCs w:val="22"/>
        </w:rPr>
        <w:t>.  An Educator Plan outlines a course of action that an educator will take to pursue goals.  Educator Plans include a minimum of one individual or team goal to improve the educator’s professional practice tied to one or more Performance Standards and a minimum of one individual or team goal to improve the learning, growth, and achievement of t</w:t>
      </w:r>
      <w:r w:rsidR="00125921">
        <w:rPr>
          <w:rFonts w:asciiTheme="minorHAnsi" w:hAnsiTheme="minorHAnsi" w:cs="Times New Roman"/>
          <w:sz w:val="22"/>
          <w:szCs w:val="22"/>
        </w:rPr>
        <w:t>he students under the educator’s</w:t>
      </w:r>
      <w:r w:rsidR="008C6FBC" w:rsidRPr="008742A5">
        <w:rPr>
          <w:rFonts w:asciiTheme="minorHAnsi" w:hAnsiTheme="minorHAnsi" w:cs="Times New Roman"/>
          <w:sz w:val="22"/>
          <w:szCs w:val="22"/>
        </w:rPr>
        <w:t xml:space="preserve"> responsibility. </w:t>
      </w:r>
      <w:r w:rsidR="008C6FBC" w:rsidRPr="004E43AC">
        <w:rPr>
          <w:rFonts w:asciiTheme="minorHAnsi" w:hAnsiTheme="minorHAnsi" w:cs="Times New Roman"/>
          <w:sz w:val="22"/>
          <w:szCs w:val="22"/>
        </w:rPr>
        <w:t>The Educator Plan outlines actions that educators will take in order to attain these goals, including bu</w:t>
      </w:r>
      <w:r w:rsidR="00356AB5" w:rsidRPr="00356AB5">
        <w:rPr>
          <w:rFonts w:asciiTheme="minorHAnsi" w:hAnsiTheme="minorHAnsi" w:cs="Times New Roman"/>
          <w:sz w:val="22"/>
          <w:szCs w:val="22"/>
        </w:rPr>
        <w:t>t not limited to: professional development activities, self-study, an</w:t>
      </w:r>
      <w:r w:rsidR="00E37A42">
        <w:rPr>
          <w:rFonts w:asciiTheme="minorHAnsi" w:hAnsiTheme="minorHAnsi" w:cs="Times New Roman"/>
          <w:sz w:val="22"/>
          <w:szCs w:val="22"/>
        </w:rPr>
        <w:t xml:space="preserve">d coursework, as well as other </w:t>
      </w:r>
      <w:r w:rsidR="00356AB5" w:rsidRPr="00356AB5">
        <w:rPr>
          <w:rFonts w:asciiTheme="minorHAnsi" w:hAnsiTheme="minorHAnsi" w:cs="Times New Roman"/>
          <w:sz w:val="22"/>
          <w:szCs w:val="22"/>
        </w:rPr>
        <w:t>resources for completing these actions.</w:t>
      </w:r>
    </w:p>
    <w:p w:rsidR="008C6FBC" w:rsidRPr="004E43AC" w:rsidRDefault="00356AB5" w:rsidP="0059512A">
      <w:pPr>
        <w:pStyle w:val="NormalWeb"/>
        <w:spacing w:before="0" w:beforeAutospacing="0" w:after="0" w:afterAutospacing="0"/>
        <w:ind w:left="360"/>
        <w:rPr>
          <w:rFonts w:asciiTheme="minorHAnsi" w:hAnsiTheme="minorHAnsi" w:cs="Times New Roman"/>
          <w:sz w:val="22"/>
          <w:szCs w:val="22"/>
        </w:rPr>
      </w:pPr>
      <w:r w:rsidRPr="00356AB5">
        <w:rPr>
          <w:rFonts w:asciiTheme="minorHAnsi" w:hAnsiTheme="minorHAnsi" w:cs="Times New Roman"/>
          <w:sz w:val="22"/>
          <w:szCs w:val="22"/>
        </w:rPr>
        <w:t xml:space="preserve"> </w:t>
      </w:r>
    </w:p>
    <w:p w:rsidR="008C6FBC" w:rsidRDefault="00356AB5" w:rsidP="00DB50EB">
      <w:r w:rsidRPr="00356AB5">
        <w:rPr>
          <w:rFonts w:cs="Times New Roman"/>
        </w:rPr>
        <w:t>It is important to note that professional development undertaken pursuant to an Educator Plan</w:t>
      </w:r>
      <w:r w:rsidR="00806169">
        <w:rPr>
          <w:rFonts w:cs="Times New Roman"/>
        </w:rPr>
        <w:t>,</w:t>
      </w:r>
      <w:r w:rsidRPr="00356AB5">
        <w:rPr>
          <w:rFonts w:cs="Times New Roman"/>
        </w:rPr>
        <w:t xml:space="preserve"> under </w:t>
      </w:r>
      <w:hyperlink r:id="rId37" w:history="1">
        <w:r w:rsidR="00DF20DB" w:rsidRPr="00173F96">
          <w:rPr>
            <w:rStyle w:val="Hyperlink"/>
            <w:rFonts w:cs="Times New Roman"/>
          </w:rPr>
          <w:t>603 CMR 35.00</w:t>
        </w:r>
      </w:hyperlink>
      <w:r w:rsidRPr="00173F96">
        <w:rPr>
          <w:rFonts w:cs="Times New Roman"/>
          <w:i/>
        </w:rPr>
        <w:t xml:space="preserve"> </w:t>
      </w:r>
      <w:r w:rsidRPr="00356AB5">
        <w:rPr>
          <w:rFonts w:cs="Times New Roman"/>
        </w:rPr>
        <w:t>(</w:t>
      </w:r>
      <w:r w:rsidR="005D6DFC">
        <w:rPr>
          <w:rFonts w:cs="Times New Roman"/>
        </w:rPr>
        <w:t>E</w:t>
      </w:r>
      <w:r w:rsidRPr="00356AB5">
        <w:rPr>
          <w:rFonts w:cs="Times New Roman"/>
        </w:rPr>
        <w:t>valuation</w:t>
      </w:r>
      <w:r w:rsidR="004E43AC">
        <w:rPr>
          <w:rFonts w:cs="Times New Roman"/>
        </w:rPr>
        <w:t xml:space="preserve"> of </w:t>
      </w:r>
      <w:r w:rsidR="005D6DFC">
        <w:rPr>
          <w:rFonts w:cs="Times New Roman"/>
        </w:rPr>
        <w:t>E</w:t>
      </w:r>
      <w:r w:rsidR="004E43AC">
        <w:rPr>
          <w:rFonts w:cs="Times New Roman"/>
        </w:rPr>
        <w:t>ducators</w:t>
      </w:r>
      <w:r w:rsidR="00125921" w:rsidRPr="004E43AC">
        <w:rPr>
          <w:rFonts w:cs="Times New Roman"/>
        </w:rPr>
        <w:t>)</w:t>
      </w:r>
      <w:r w:rsidR="00806169">
        <w:rPr>
          <w:rFonts w:cs="Times New Roman"/>
        </w:rPr>
        <w:t>,</w:t>
      </w:r>
      <w:r w:rsidR="00125921" w:rsidRPr="004E43AC">
        <w:rPr>
          <w:rFonts w:cs="Times New Roman"/>
        </w:rPr>
        <w:t xml:space="preserve"> may</w:t>
      </w:r>
      <w:r w:rsidR="00F16ACA">
        <w:rPr>
          <w:rFonts w:cs="Times New Roman"/>
        </w:rPr>
        <w:t xml:space="preserve"> or may not</w:t>
      </w:r>
      <w:r w:rsidR="008C6FBC" w:rsidRPr="004E43AC">
        <w:rPr>
          <w:rFonts w:cs="Times New Roman"/>
        </w:rPr>
        <w:t xml:space="preserve"> meet the requir</w:t>
      </w:r>
      <w:r w:rsidRPr="00E37A42">
        <w:rPr>
          <w:rFonts w:cs="Times New Roman"/>
        </w:rPr>
        <w:t>e</w:t>
      </w:r>
      <w:r w:rsidR="008C6FBC" w:rsidRPr="00BB4C58">
        <w:t xml:space="preserve">ments of </w:t>
      </w:r>
      <w:hyperlink r:id="rId38" w:history="1">
        <w:r w:rsidR="008C6FBC" w:rsidRPr="00173F96">
          <w:rPr>
            <w:rStyle w:val="Hyperlink"/>
          </w:rPr>
          <w:t>603 CMR 44.00</w:t>
        </w:r>
      </w:hyperlink>
      <w:r w:rsidR="008C6FBC" w:rsidRPr="00173F96">
        <w:t xml:space="preserve"> </w:t>
      </w:r>
      <w:r w:rsidR="008C6FBC" w:rsidRPr="00BB4C58">
        <w:t>(</w:t>
      </w:r>
      <w:r w:rsidR="005D6DFC">
        <w:t>Educator L</w:t>
      </w:r>
      <w:r w:rsidR="008C6FBC" w:rsidRPr="00BB4C58">
        <w:t xml:space="preserve">icense </w:t>
      </w:r>
      <w:r w:rsidR="005D6DFC">
        <w:t>R</w:t>
      </w:r>
      <w:r w:rsidR="008C6FBC" w:rsidRPr="00BB4C58">
        <w:t>enewal)</w:t>
      </w:r>
      <w:r w:rsidR="00F16ACA">
        <w:t>.</w:t>
      </w:r>
      <w:r w:rsidR="008C6FBC" w:rsidRPr="00BB4C58">
        <w:t xml:space="preserve"> </w:t>
      </w:r>
      <w:r w:rsidR="00F16ACA">
        <w:t>T</w:t>
      </w:r>
      <w:r w:rsidR="008C6FBC" w:rsidRPr="00BB4C58">
        <w:t>he timing of the plans for educator evaluation and educator license r</w:t>
      </w:r>
      <w:r w:rsidR="00E37A42">
        <w:t xml:space="preserve">enewal will not always coincide </w:t>
      </w:r>
      <w:r w:rsidR="006A589B">
        <w:t>since</w:t>
      </w:r>
      <w:r w:rsidR="00E37A42">
        <w:t xml:space="preserve"> </w:t>
      </w:r>
      <w:r w:rsidR="008C6FBC" w:rsidRPr="00BB4C58">
        <w:t>Educator Plans can be in place for up to two years, whereas</w:t>
      </w:r>
      <w:r w:rsidR="00B23ACF">
        <w:t xml:space="preserve"> license renewal operates on a </w:t>
      </w:r>
      <w:r w:rsidR="00992792">
        <w:t>five</w:t>
      </w:r>
      <w:r w:rsidR="00B9413B">
        <w:t>-</w:t>
      </w:r>
      <w:r w:rsidR="00992792">
        <w:t>year</w:t>
      </w:r>
      <w:r w:rsidR="008C6FBC" w:rsidRPr="00BB4C58">
        <w:t xml:space="preserve"> cycle. </w:t>
      </w:r>
      <w:r w:rsidR="006A589B">
        <w:t>I</w:t>
      </w:r>
      <w:r w:rsidR="008C6FBC" w:rsidRPr="00BB4C58">
        <w:t>n many instances</w:t>
      </w:r>
      <w:r w:rsidR="006A589B">
        <w:t>,</w:t>
      </w:r>
      <w:r w:rsidR="008C6FBC" w:rsidRPr="00BB4C58">
        <w:t xml:space="preserve"> the educator’s professional development activities will meet the</w:t>
      </w:r>
      <w:r w:rsidR="006A589B">
        <w:t xml:space="preserve"> goals of the Educator Plan </w:t>
      </w:r>
      <w:r w:rsidR="007F7E2F">
        <w:t xml:space="preserve">and </w:t>
      </w:r>
      <w:r w:rsidR="007F7E2F" w:rsidRPr="00BB4C58">
        <w:t>contribute</w:t>
      </w:r>
      <w:r w:rsidR="008C6FBC" w:rsidRPr="00BB4C58">
        <w:t xml:space="preserve"> to meeting the requirements for license renewal.</w:t>
      </w:r>
    </w:p>
    <w:p w:rsidR="008535B5" w:rsidRDefault="00356AB5" w:rsidP="008535B5">
      <w:pPr>
        <w:spacing w:before="240"/>
        <w:rPr>
          <w:rFonts w:cs="Times New Roman"/>
          <w:bCs/>
        </w:rPr>
      </w:pPr>
      <w:r w:rsidRPr="00356AB5">
        <w:t xml:space="preserve">Educators with a </w:t>
      </w:r>
      <w:r w:rsidR="0027245B">
        <w:t>Professional level license</w:t>
      </w:r>
      <w:r w:rsidRPr="00356AB5">
        <w:t xml:space="preserve"> who participate in</w:t>
      </w:r>
      <w:r w:rsidR="005377AB">
        <w:t xml:space="preserve"> </w:t>
      </w:r>
      <w:r w:rsidR="005377AB" w:rsidRPr="00356AB5">
        <w:t>activities</w:t>
      </w:r>
      <w:r w:rsidRPr="00356AB5">
        <w:t xml:space="preserve"> </w:t>
      </w:r>
      <w:r w:rsidR="005377AB" w:rsidRPr="00356AB5">
        <w:t>sponsored</w:t>
      </w:r>
      <w:r w:rsidR="005377AB">
        <w:t xml:space="preserve"> by a </w:t>
      </w:r>
      <w:r w:rsidRPr="00356AB5">
        <w:t xml:space="preserve">district or other approved PD </w:t>
      </w:r>
      <w:r w:rsidR="00393B38">
        <w:t>P</w:t>
      </w:r>
      <w:r w:rsidRPr="00356AB5">
        <w:t xml:space="preserve">rovider , </w:t>
      </w:r>
      <w:r w:rsidR="00C611B5">
        <w:t>such as training on educator evaluation</w:t>
      </w:r>
      <w:r w:rsidRPr="00356AB5">
        <w:t>, may count such activities</w:t>
      </w:r>
      <w:r w:rsidR="0028146F">
        <w:t xml:space="preserve"> towards the</w:t>
      </w:r>
      <w:r w:rsidR="005D6DFC">
        <w:t xml:space="preserve"> renewal of the</w:t>
      </w:r>
      <w:r w:rsidR="0028146F">
        <w:t>ir license</w:t>
      </w:r>
      <w:r w:rsidR="005D6DFC">
        <w:t>(s)</w:t>
      </w:r>
      <w:r w:rsidR="008535B5">
        <w:t xml:space="preserve">. </w:t>
      </w:r>
      <w:r w:rsidR="008535B5" w:rsidRPr="008535B5">
        <w:rPr>
          <w:rFonts w:cs="Times New Roman"/>
          <w:bCs/>
        </w:rPr>
        <w:t xml:space="preserve">Normally, educators must </w:t>
      </w:r>
      <w:r w:rsidR="005D6DFC">
        <w:rPr>
          <w:rFonts w:cs="Times New Roman"/>
          <w:bCs/>
        </w:rPr>
        <w:t>earn</w:t>
      </w:r>
      <w:r w:rsidR="008535B5" w:rsidRPr="008535B5">
        <w:rPr>
          <w:rFonts w:cs="Times New Roman"/>
          <w:bCs/>
        </w:rPr>
        <w:t xml:space="preserve"> at least 10 hours</w:t>
      </w:r>
      <w:r w:rsidR="00D91FD0">
        <w:rPr>
          <w:rFonts w:cs="Times New Roman"/>
          <w:bCs/>
        </w:rPr>
        <w:t xml:space="preserve"> </w:t>
      </w:r>
      <w:r w:rsidR="008535B5" w:rsidRPr="008535B5">
        <w:rPr>
          <w:rFonts w:cs="Times New Roman"/>
          <w:bCs/>
        </w:rPr>
        <w:t>in a topic area in order for those activities to be accepted towards license renewal. However,</w:t>
      </w:r>
      <w:r w:rsidR="008535B5" w:rsidRPr="008535B5" w:rsidDel="00DE5E70">
        <w:rPr>
          <w:rFonts w:cs="Times New Roman"/>
          <w:bCs/>
        </w:rPr>
        <w:t xml:space="preserve"> </w:t>
      </w:r>
      <w:r w:rsidR="008535B5" w:rsidRPr="008535B5">
        <w:rPr>
          <w:rFonts w:cs="Times New Roman"/>
          <w:bCs/>
        </w:rPr>
        <w:t>the</w:t>
      </w:r>
      <w:r w:rsidR="00D91FD0">
        <w:rPr>
          <w:rFonts w:cs="Times New Roman"/>
          <w:bCs/>
        </w:rPr>
        <w:t xml:space="preserve"> </w:t>
      </w:r>
      <w:r w:rsidR="008535B5" w:rsidRPr="008535B5">
        <w:rPr>
          <w:rFonts w:cs="Times New Roman"/>
          <w:bCs/>
        </w:rPr>
        <w:t xml:space="preserve">Department will accept the activities </w:t>
      </w:r>
      <w:r w:rsidR="00C611B5">
        <w:rPr>
          <w:rFonts w:cs="Times New Roman"/>
          <w:bCs/>
        </w:rPr>
        <w:t xml:space="preserve">on educator </w:t>
      </w:r>
      <w:r w:rsidR="00595701">
        <w:rPr>
          <w:rFonts w:cs="Times New Roman"/>
          <w:bCs/>
        </w:rPr>
        <w:t>evaluation,</w:t>
      </w:r>
      <w:r w:rsidR="008535B5" w:rsidRPr="008535B5">
        <w:rPr>
          <w:rFonts w:cs="Times New Roman"/>
          <w:bCs/>
        </w:rPr>
        <w:t xml:space="preserve"> regardless of how many hours are completed. In addition, the activities will be considered as “related to the content area” of the educator’s license.</w:t>
      </w:r>
    </w:p>
    <w:p w:rsidR="009369B7" w:rsidRPr="009D22B7" w:rsidRDefault="008535B5" w:rsidP="009D22B7">
      <w:pPr>
        <w:spacing w:before="240"/>
        <w:rPr>
          <w:b/>
          <w:sz w:val="24"/>
          <w:szCs w:val="24"/>
        </w:rPr>
        <w:sectPr w:rsidR="009369B7" w:rsidRPr="009D22B7" w:rsidSect="00045F72">
          <w:pgSz w:w="12240" w:h="15840"/>
          <w:pgMar w:top="1008" w:right="1008" w:bottom="1008" w:left="1008" w:header="432" w:footer="576" w:gutter="0"/>
          <w:cols w:space="720"/>
          <w:docGrid w:linePitch="299"/>
        </w:sectPr>
      </w:pPr>
      <w:r w:rsidRPr="008535B5">
        <w:rPr>
          <w:rFonts w:cs="Times New Roman"/>
          <w:bCs/>
        </w:rPr>
        <w:t xml:space="preserve">With </w:t>
      </w:r>
      <w:r w:rsidR="00D86BAB">
        <w:rPr>
          <w:rFonts w:cs="Times New Roman"/>
          <w:bCs/>
        </w:rPr>
        <w:t xml:space="preserve">building </w:t>
      </w:r>
      <w:r w:rsidRPr="008535B5">
        <w:rPr>
          <w:rFonts w:cs="Times New Roman"/>
          <w:bCs/>
        </w:rPr>
        <w:t xml:space="preserve">administrators, it is likely that the Department’s evaluation training program will be in excess of 10 hours and will directly connect to the Professional Standards for Administrative Leadership as indicated in </w:t>
      </w:r>
      <w:hyperlink r:id="rId39" w:history="1">
        <w:r w:rsidRPr="00173F96">
          <w:rPr>
            <w:rStyle w:val="Hyperlink"/>
            <w:rFonts w:cs="Times New Roman"/>
            <w:bCs/>
          </w:rPr>
          <w:t>603 CMR 7.10(2)</w:t>
        </w:r>
      </w:hyperlink>
      <w:r w:rsidR="005377AB">
        <w:t>,</w:t>
      </w:r>
      <w:r w:rsidRPr="008535B5">
        <w:rPr>
          <w:rFonts w:cs="Times New Roman"/>
          <w:bCs/>
        </w:rPr>
        <w:t xml:space="preserve"> and as a result, an exception to the license renewal process is not necessary</w:t>
      </w:r>
      <w:r>
        <w:rPr>
          <w:rFonts w:cs="Times New Roman"/>
          <w:bCs/>
        </w:rPr>
        <w:t>.</w:t>
      </w:r>
    </w:p>
    <w:p w:rsidR="009D08DF" w:rsidRPr="00910CCA" w:rsidRDefault="00943663" w:rsidP="00910CCA">
      <w:pPr>
        <w:pStyle w:val="Heading1"/>
        <w:pBdr>
          <w:top w:val="single" w:sz="18" w:space="1" w:color="244061" w:themeColor="accent1" w:themeShade="80"/>
          <w:bottom w:val="single" w:sz="18" w:space="1" w:color="244061" w:themeColor="accent1" w:themeShade="80"/>
        </w:pBdr>
        <w:rPr>
          <w:color w:val="244061" w:themeColor="accent1" w:themeShade="80"/>
        </w:rPr>
      </w:pPr>
      <w:bookmarkStart w:id="9" w:name="_Toc480817411"/>
      <w:r w:rsidRPr="00910CCA">
        <w:rPr>
          <w:color w:val="244061" w:themeColor="accent1" w:themeShade="80"/>
        </w:rPr>
        <w:lastRenderedPageBreak/>
        <w:t>Professional Development</w:t>
      </w:r>
      <w:r w:rsidR="0051413C">
        <w:rPr>
          <w:color w:val="244061" w:themeColor="accent1" w:themeShade="80"/>
        </w:rPr>
        <w:t xml:space="preserve"> Resources</w:t>
      </w:r>
      <w:bookmarkEnd w:id="9"/>
      <w:r w:rsidR="0051413C">
        <w:rPr>
          <w:color w:val="244061" w:themeColor="accent1" w:themeShade="80"/>
        </w:rPr>
        <w:t xml:space="preserve"> </w:t>
      </w:r>
    </w:p>
    <w:p w:rsidR="0051413C" w:rsidRDefault="0051413C" w:rsidP="008C6FBC">
      <w:pPr>
        <w:spacing w:before="240"/>
      </w:pPr>
      <w:r w:rsidRPr="00253FB8">
        <w:t xml:space="preserve">The Department is dedicated to </w:t>
      </w:r>
      <w:r w:rsidR="00266575">
        <w:t>supporting</w:t>
      </w:r>
      <w:r w:rsidR="00266575" w:rsidRPr="00253FB8">
        <w:t xml:space="preserve"> </w:t>
      </w:r>
      <w:r w:rsidRPr="00253FB8">
        <w:t>educators</w:t>
      </w:r>
      <w:r w:rsidR="008B2E7D">
        <w:t xml:space="preserve"> to</w:t>
      </w:r>
      <w:r w:rsidRPr="00253FB8">
        <w:t xml:space="preserve"> improve their practice through participation in High</w:t>
      </w:r>
      <w:r w:rsidR="005377AB">
        <w:t>-</w:t>
      </w:r>
      <w:r w:rsidRPr="00253FB8">
        <w:t>Quality Professional Development</w:t>
      </w:r>
      <w:r>
        <w:t xml:space="preserve"> (HQPD)</w:t>
      </w:r>
      <w:r w:rsidRPr="00253FB8">
        <w:t>. HQPD is a set of coherent learning experiences that is systematic, purposeful, and structured over a sustained period of time with the goal of improving teacher practice and student outcomes.</w:t>
      </w:r>
    </w:p>
    <w:p w:rsidR="009B1EF5" w:rsidRDefault="005D6DFC" w:rsidP="008C6FBC">
      <w:pPr>
        <w:spacing w:before="240"/>
      </w:pPr>
      <w:r>
        <w:t>The</w:t>
      </w:r>
      <w:r w:rsidR="009B1EF5" w:rsidRPr="009B1EF5">
        <w:t xml:space="preserve"> Department’s Professional Development website, </w:t>
      </w:r>
      <w:hyperlink r:id="rId40" w:history="1">
        <w:r w:rsidR="009B1EF5" w:rsidRPr="009B1EF5">
          <w:rPr>
            <w:rStyle w:val="Hyperlink"/>
          </w:rPr>
          <w:t>www.doe.mass.edu/pd</w:t>
        </w:r>
      </w:hyperlink>
      <w:r w:rsidR="009B1EF5" w:rsidRPr="009B1EF5">
        <w:t xml:space="preserve">, provides educators with some helpful professional </w:t>
      </w:r>
      <w:r w:rsidR="000A5BB4" w:rsidRPr="009B1EF5">
        <w:t>development</w:t>
      </w:r>
      <w:r w:rsidR="009B1EF5" w:rsidRPr="009B1EF5">
        <w:t xml:space="preserve"> resources.</w:t>
      </w:r>
    </w:p>
    <w:p w:rsidR="0051413C" w:rsidRDefault="00D23166" w:rsidP="008C6FBC">
      <w:pPr>
        <w:spacing w:before="240"/>
      </w:pPr>
      <w:r>
        <w:rPr>
          <w:noProof/>
        </w:rPr>
        <w:pict>
          <v:shape id="_x0000_s1030" type="#_x0000_t202" style="position:absolute;margin-left:.95pt;margin-top:12.35pt;width:497.1pt;height:272.35pt;z-index:251683840;mso-width-relative:margin;mso-height-relative:margin" strokecolor="#243f60 [1604]" strokeweight="3.25pt">
            <v:stroke linestyle="thinThick"/>
            <v:textbox style="mso-next-textbox:#_x0000_s1030">
              <w:txbxContent>
                <w:p w:rsidR="00380134" w:rsidRDefault="00380134" w:rsidP="003C3796">
                  <w:pPr>
                    <w:jc w:val="center"/>
                  </w:pPr>
                  <w:r>
                    <w:rPr>
                      <w:b/>
                      <w:color w:val="000000" w:themeColor="text1"/>
                      <w:sz w:val="24"/>
                      <w:szCs w:val="24"/>
                    </w:rPr>
                    <w:t xml:space="preserve">PD </w:t>
                  </w:r>
                  <w:r w:rsidRPr="009B1EF5">
                    <w:rPr>
                      <w:b/>
                      <w:color w:val="000000" w:themeColor="text1"/>
                      <w:sz w:val="24"/>
                      <w:szCs w:val="24"/>
                    </w:rPr>
                    <w:t>RESOURCES</w:t>
                  </w:r>
                </w:p>
                <w:p w:rsidR="00380134" w:rsidRDefault="00380134" w:rsidP="009B1EF5">
                  <w:pPr>
                    <w:jc w:val="center"/>
                    <w:rPr>
                      <w:color w:val="000000" w:themeColor="text1"/>
                    </w:rPr>
                  </w:pPr>
                  <w:hyperlink r:id="rId41" w:history="1">
                    <w:r w:rsidRPr="006234B7">
                      <w:rPr>
                        <w:rStyle w:val="Hyperlink"/>
                        <w:b/>
                      </w:rPr>
                      <w:t>www.doe.mass.edu/pd</w:t>
                    </w:r>
                  </w:hyperlink>
                  <w:r>
                    <w:rPr>
                      <w:b/>
                      <w:color w:val="000000" w:themeColor="text1"/>
                    </w:rPr>
                    <w:t xml:space="preserve">  </w:t>
                  </w:r>
                </w:p>
                <w:p w:rsidR="00380134" w:rsidRPr="00D27866" w:rsidRDefault="00380134" w:rsidP="0051413C">
                  <w:pPr>
                    <w:rPr>
                      <w:color w:val="000000" w:themeColor="text1"/>
                      <w:sz w:val="16"/>
                      <w:szCs w:val="16"/>
                    </w:rPr>
                  </w:pPr>
                </w:p>
                <w:p w:rsidR="00380134" w:rsidRPr="00D754B1" w:rsidRDefault="00380134" w:rsidP="00D754B1">
                  <w:hyperlink r:id="rId42" w:history="1">
                    <w:r w:rsidRPr="00DA1B35">
                      <w:rPr>
                        <w:rStyle w:val="Hyperlink"/>
                        <w:b/>
                      </w:rPr>
                      <w:t>Search Registered Providers</w:t>
                    </w:r>
                  </w:hyperlink>
                  <w:r w:rsidRPr="00DA1B35">
                    <w:rPr>
                      <w:b/>
                    </w:rPr>
                    <w:t>:</w:t>
                  </w:r>
                  <w:r w:rsidRPr="00D754B1">
                    <w:t xml:space="preserve"> </w:t>
                  </w:r>
                  <w:r>
                    <w:t>A</w:t>
                  </w:r>
                  <w:r w:rsidRPr="00D754B1">
                    <w:t xml:space="preserve"> database that allows the public to s</w:t>
                  </w:r>
                  <w:r>
                    <w:t>earch the list of registered PD P</w:t>
                  </w:r>
                  <w:r w:rsidRPr="00D754B1">
                    <w:t>roviders for professional development according to several criteria (e.g., content area</w:t>
                  </w:r>
                  <w:r>
                    <w:t>,</w:t>
                  </w:r>
                  <w:r w:rsidRPr="00D754B1">
                    <w:t xml:space="preserve"> grade level, PD format)</w:t>
                  </w:r>
                  <w:r>
                    <w:t>.</w:t>
                  </w:r>
                </w:p>
                <w:p w:rsidR="00380134" w:rsidRPr="00D27866" w:rsidRDefault="00380134" w:rsidP="00D754B1">
                  <w:pPr>
                    <w:rPr>
                      <w:sz w:val="16"/>
                      <w:szCs w:val="16"/>
                    </w:rPr>
                  </w:pPr>
                </w:p>
                <w:p w:rsidR="00380134" w:rsidRPr="00D754B1" w:rsidRDefault="00380134" w:rsidP="00D754B1">
                  <w:hyperlink r:id="rId43" w:history="1">
                    <w:r w:rsidRPr="003C3796">
                      <w:rPr>
                        <w:rStyle w:val="Hyperlink"/>
                        <w:b/>
                      </w:rPr>
                      <w:t>Department-Sponsored PD Offerings</w:t>
                    </w:r>
                  </w:hyperlink>
                  <w:r w:rsidRPr="003C3796">
                    <w:rPr>
                      <w:b/>
                    </w:rPr>
                    <w:t>:</w:t>
                  </w:r>
                  <w:r>
                    <w:t xml:space="preserve"> </w:t>
                  </w:r>
                  <w:r w:rsidRPr="003C3796">
                    <w:t>So</w:t>
                  </w:r>
                  <w:r w:rsidRPr="00D754B1">
                    <w:t>me offices within the Department may offer professional development, training, and/or technical assistance opportunities for educators</w:t>
                  </w:r>
                  <w:r>
                    <w:t>.</w:t>
                  </w:r>
                </w:p>
                <w:p w:rsidR="00380134" w:rsidRPr="00D27866" w:rsidRDefault="00380134" w:rsidP="00D754B1">
                  <w:pPr>
                    <w:rPr>
                      <w:sz w:val="16"/>
                      <w:szCs w:val="16"/>
                    </w:rPr>
                  </w:pPr>
                </w:p>
                <w:p w:rsidR="00380134" w:rsidRPr="00D27866" w:rsidRDefault="00380134" w:rsidP="00D754B1">
                  <w:pPr>
                    <w:rPr>
                      <w:b/>
                      <w:sz w:val="16"/>
                      <w:szCs w:val="16"/>
                    </w:rPr>
                  </w:pPr>
                  <w:hyperlink r:id="rId44" w:history="1">
                    <w:r w:rsidRPr="00DA1B35">
                      <w:rPr>
                        <w:rStyle w:val="Hyperlink"/>
                        <w:b/>
                      </w:rPr>
                      <w:t>Resources &amp; Tools for Providers, as well as Guidelines</w:t>
                    </w:r>
                  </w:hyperlink>
                  <w:r w:rsidRPr="00DA1B35">
                    <w:rPr>
                      <w:b/>
                    </w:rPr>
                    <w:t xml:space="preserve">                                                                                                                              </w:t>
                  </w:r>
                  <w:r w:rsidRPr="00DA1B35">
                    <w:rPr>
                      <w:b/>
                    </w:rPr>
                    <w:br/>
                    <w:t xml:space="preserve"> </w:t>
                  </w:r>
                </w:p>
                <w:p w:rsidR="00380134" w:rsidRPr="00D754B1" w:rsidRDefault="00380134" w:rsidP="00D754B1">
                  <w:hyperlink r:id="rId45" w:history="1">
                    <w:r w:rsidRPr="00DA1B35">
                      <w:rPr>
                        <w:rStyle w:val="Hyperlink"/>
                        <w:b/>
                      </w:rPr>
                      <w:t>Resources &amp; Tools for Educators and PD Leaders</w:t>
                    </w:r>
                    <w:r w:rsidRPr="00986DCA">
                      <w:rPr>
                        <w:rStyle w:val="Hyperlink"/>
                        <w:b/>
                        <w:color w:val="auto"/>
                        <w:u w:val="none"/>
                      </w:rPr>
                      <w:t>:</w:t>
                    </w:r>
                  </w:hyperlink>
                  <w:r w:rsidRPr="00D754B1">
                    <w:t xml:space="preserve"> This site is a resource to both educators and other professional development leaders aiming to support high</w:t>
                  </w:r>
                  <w:r>
                    <w:t>-</w:t>
                  </w:r>
                  <w:r w:rsidRPr="00D754B1">
                    <w:t>quality professional development.</w:t>
                  </w:r>
                </w:p>
                <w:p w:rsidR="00380134" w:rsidRPr="00D27866" w:rsidRDefault="00380134" w:rsidP="00D754B1">
                  <w:pPr>
                    <w:rPr>
                      <w:sz w:val="16"/>
                      <w:szCs w:val="16"/>
                    </w:rPr>
                  </w:pPr>
                </w:p>
                <w:p w:rsidR="00380134" w:rsidRPr="00D754B1" w:rsidRDefault="00380134" w:rsidP="00D754B1">
                  <w:hyperlink r:id="rId46" w:history="1">
                    <w:r>
                      <w:rPr>
                        <w:rStyle w:val="Hyperlink"/>
                        <w:b/>
                      </w:rPr>
                      <w:t>RETELL</w:t>
                    </w:r>
                    <w:r w:rsidRPr="00DA1B35">
                      <w:rPr>
                        <w:rStyle w:val="Hyperlink"/>
                        <w:b/>
                      </w:rPr>
                      <w:t>/</w:t>
                    </w:r>
                    <w:proofErr w:type="spellStart"/>
                    <w:r w:rsidRPr="00DA1B35">
                      <w:rPr>
                        <w:rStyle w:val="Hyperlink"/>
                        <w:b/>
                      </w:rPr>
                      <w:t>SEI</w:t>
                    </w:r>
                    <w:proofErr w:type="spellEnd"/>
                  </w:hyperlink>
                </w:p>
                <w:p w:rsidR="00380134" w:rsidRPr="00D27866" w:rsidRDefault="00380134" w:rsidP="00D754B1">
                  <w:pPr>
                    <w:rPr>
                      <w:sz w:val="16"/>
                      <w:szCs w:val="16"/>
                    </w:rPr>
                  </w:pPr>
                </w:p>
                <w:p w:rsidR="00380134" w:rsidRPr="00D754B1" w:rsidRDefault="00380134" w:rsidP="00D754B1">
                  <w:hyperlink r:id="rId47" w:history="1">
                    <w:r w:rsidRPr="00DA1B35">
                      <w:rPr>
                        <w:rStyle w:val="Hyperlink"/>
                        <w:b/>
                      </w:rPr>
                      <w:t>MA PD Standards</w:t>
                    </w:r>
                  </w:hyperlink>
                  <w:r w:rsidRPr="00DA1B35">
                    <w:rPr>
                      <w:b/>
                    </w:rPr>
                    <w:t>:</w:t>
                  </w:r>
                  <w:r w:rsidRPr="00D754B1">
                    <w:t xml:space="preserve"> Learn more about the Standards</w:t>
                  </w:r>
                  <w:r>
                    <w:t>.</w:t>
                  </w:r>
                </w:p>
                <w:p w:rsidR="00380134" w:rsidRPr="00D27866" w:rsidRDefault="00380134" w:rsidP="00D754B1">
                  <w:pPr>
                    <w:rPr>
                      <w:sz w:val="16"/>
                      <w:szCs w:val="16"/>
                    </w:rPr>
                  </w:pPr>
                </w:p>
                <w:p w:rsidR="00380134" w:rsidRPr="00DA1B35" w:rsidRDefault="00380134" w:rsidP="00D754B1">
                  <w:pPr>
                    <w:rPr>
                      <w:b/>
                    </w:rPr>
                  </w:pPr>
                  <w:hyperlink r:id="rId48" w:history="1">
                    <w:r w:rsidRPr="00DA1B35">
                      <w:rPr>
                        <w:rStyle w:val="Hyperlink"/>
                        <w:b/>
                      </w:rPr>
                      <w:t>State Laws, Regulations, and Department Guidelines</w:t>
                    </w:r>
                  </w:hyperlink>
                </w:p>
                <w:p w:rsidR="00380134" w:rsidRPr="00D27866" w:rsidRDefault="00380134" w:rsidP="00D754B1">
                  <w:pPr>
                    <w:rPr>
                      <w:sz w:val="16"/>
                      <w:szCs w:val="16"/>
                    </w:rPr>
                  </w:pPr>
                </w:p>
                <w:p w:rsidR="00380134" w:rsidRPr="00DA1B35" w:rsidRDefault="00380134" w:rsidP="00D754B1">
                  <w:pPr>
                    <w:rPr>
                      <w:b/>
                    </w:rPr>
                  </w:pPr>
                  <w:hyperlink r:id="rId49" w:history="1">
                    <w:r w:rsidRPr="00DA1B35">
                      <w:rPr>
                        <w:rStyle w:val="Hyperlink"/>
                        <w:b/>
                      </w:rPr>
                      <w:t>Frequently Asked Questions</w:t>
                    </w:r>
                  </w:hyperlink>
                </w:p>
              </w:txbxContent>
            </v:textbox>
          </v:shape>
        </w:pict>
      </w: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Default="0051413C" w:rsidP="008C6FBC">
      <w:pPr>
        <w:spacing w:before="240"/>
      </w:pPr>
    </w:p>
    <w:p w:rsidR="0051413C" w:rsidRPr="008B2E7D" w:rsidRDefault="0051413C" w:rsidP="008C6FBC">
      <w:pPr>
        <w:spacing w:before="240"/>
        <w:rPr>
          <w:sz w:val="16"/>
          <w:szCs w:val="16"/>
        </w:rPr>
      </w:pPr>
    </w:p>
    <w:p w:rsidR="00921364" w:rsidRPr="00266A1F" w:rsidRDefault="00921364" w:rsidP="00921364">
      <w:pPr>
        <w:rPr>
          <w:b/>
          <w:color w:val="244061" w:themeColor="accent1" w:themeShade="80"/>
          <w:sz w:val="24"/>
          <w:szCs w:val="24"/>
        </w:rPr>
      </w:pPr>
      <w:r w:rsidRPr="00266A1F">
        <w:rPr>
          <w:b/>
          <w:color w:val="244061" w:themeColor="accent1" w:themeShade="80"/>
          <w:sz w:val="24"/>
          <w:szCs w:val="24"/>
        </w:rPr>
        <w:t>Bundling:</w:t>
      </w:r>
    </w:p>
    <w:p w:rsidR="00921364" w:rsidRPr="00A3565B" w:rsidRDefault="009750A9" w:rsidP="00921364">
      <w:r>
        <w:t>Consistent with the rule that</w:t>
      </w:r>
      <w:r w:rsidR="00921364" w:rsidRPr="00FF6A6E">
        <w:t xml:space="preserve"> at least 10</w:t>
      </w:r>
      <w:r w:rsidR="00921364">
        <w:t xml:space="preserve"> </w:t>
      </w:r>
      <w:r w:rsidR="00921364" w:rsidRPr="00FF6A6E">
        <w:t xml:space="preserve">PDPs must be earned in </w:t>
      </w:r>
      <w:r w:rsidR="00921364">
        <w:t xml:space="preserve">a topic in </w:t>
      </w:r>
      <w:r w:rsidR="00921364" w:rsidRPr="00FF6A6E">
        <w:t xml:space="preserve">order to </w:t>
      </w:r>
      <w:r w:rsidR="00921364">
        <w:t>count</w:t>
      </w:r>
      <w:r w:rsidR="00921364" w:rsidRPr="00FF6A6E">
        <w:t xml:space="preserve"> such activities towards renewal,</w:t>
      </w:r>
      <w:r w:rsidR="00921364" w:rsidRPr="00A3565B">
        <w:rPr>
          <w:b/>
        </w:rPr>
        <w:t xml:space="preserve"> </w:t>
      </w:r>
      <w:r w:rsidR="00921364" w:rsidRPr="00A3565B">
        <w:t>“</w:t>
      </w:r>
      <w:r w:rsidR="00921364">
        <w:t>b</w:t>
      </w:r>
      <w:r w:rsidR="00921364" w:rsidRPr="00A3565B">
        <w:t xml:space="preserve">undling” allows the educator the flexibility of combining/grouping PD </w:t>
      </w:r>
      <w:r w:rsidR="00921364">
        <w:t xml:space="preserve">workshops and other activities </w:t>
      </w:r>
      <w:r w:rsidR="00921364" w:rsidRPr="00A3565B">
        <w:t>into closely knit t</w:t>
      </w:r>
      <w:r w:rsidR="00921364">
        <w:t xml:space="preserve">opic areas so that the minimum </w:t>
      </w:r>
      <w:r w:rsidR="00921364" w:rsidRPr="00A3565B">
        <w:t xml:space="preserve">10 hours </w:t>
      </w:r>
      <w:r w:rsidR="00921364">
        <w:t xml:space="preserve">of PD in the topic area is met. </w:t>
      </w:r>
      <w:r w:rsidR="00921364" w:rsidRPr="00A3565B">
        <w:t>For example</w:t>
      </w:r>
      <w:r w:rsidR="00921364">
        <w:t>, if an educator attended four</w:t>
      </w:r>
      <w:r w:rsidR="007D689F">
        <w:t xml:space="preserve"> (4)</w:t>
      </w:r>
      <w:r w:rsidR="00921364">
        <w:t xml:space="preserve"> three</w:t>
      </w:r>
      <w:r w:rsidR="00921364" w:rsidRPr="00A3565B">
        <w:t xml:space="preserve">-hour </w:t>
      </w:r>
      <w:r w:rsidR="005B4246">
        <w:t>in</w:t>
      </w:r>
      <w:r w:rsidR="005B4246" w:rsidRPr="00A3565B">
        <w:t>-</w:t>
      </w:r>
      <w:r w:rsidR="005B4246">
        <w:t>service</w:t>
      </w:r>
      <w:r w:rsidR="00921364">
        <w:t xml:space="preserve"> workshops, within his/her </w:t>
      </w:r>
      <w:r w:rsidR="00992792">
        <w:t>five-year</w:t>
      </w:r>
      <w:r w:rsidR="00921364" w:rsidRPr="00A3565B">
        <w:t xml:space="preserve"> renewal cycle</w:t>
      </w:r>
      <w:r w:rsidR="002A52A0" w:rsidRPr="00A3565B">
        <w:t xml:space="preserve">, </w:t>
      </w:r>
      <w:r w:rsidR="002A52A0">
        <w:t>covering</w:t>
      </w:r>
      <w:r w:rsidR="003A2DE0">
        <w:t xml:space="preserve"> material </w:t>
      </w:r>
      <w:r w:rsidR="00921364" w:rsidRPr="00A3565B">
        <w:t>under the umbrella</w:t>
      </w:r>
      <w:r w:rsidR="003A2DE0">
        <w:t xml:space="preserve"> topic</w:t>
      </w:r>
      <w:r w:rsidR="00921364" w:rsidRPr="00A3565B">
        <w:t xml:space="preserve"> of </w:t>
      </w:r>
      <w:r w:rsidR="00921364" w:rsidRPr="00A3565B">
        <w:rPr>
          <w:i/>
        </w:rPr>
        <w:t>Reading Comprehension</w:t>
      </w:r>
      <w:r w:rsidR="00921364" w:rsidRPr="00A3565B">
        <w:t xml:space="preserve">, the hours may be bundled for a total of 12 hours (12 PDPs). </w:t>
      </w:r>
    </w:p>
    <w:p w:rsidR="00921364" w:rsidRPr="00A3565B" w:rsidRDefault="00921364" w:rsidP="00921364">
      <w:pPr>
        <w:tabs>
          <w:tab w:val="left" w:pos="5205"/>
        </w:tabs>
      </w:pPr>
      <w:r w:rsidRPr="00A3565B">
        <w:t xml:space="preserve"> </w:t>
      </w:r>
      <w:r w:rsidRPr="00A3565B">
        <w:tab/>
      </w:r>
    </w:p>
    <w:p w:rsidR="00921364" w:rsidRDefault="00921364" w:rsidP="00921364">
      <w:r w:rsidRPr="00266A1F">
        <w:rPr>
          <w:b/>
          <w:color w:val="244061" w:themeColor="accent1" w:themeShade="80"/>
        </w:rPr>
        <w:t>NOTE:</w:t>
      </w:r>
      <w:r w:rsidRPr="00A3565B">
        <w:t xml:space="preserve">  </w:t>
      </w:r>
      <w:r>
        <w:t xml:space="preserve">If </w:t>
      </w:r>
      <w:r w:rsidRPr="00A3565B">
        <w:t xml:space="preserve">you do not have at least 10 hours in </w:t>
      </w:r>
      <w:r w:rsidR="00393B38">
        <w:t>a</w:t>
      </w:r>
      <w:r w:rsidRPr="00A3565B">
        <w:t xml:space="preserve"> topic,</w:t>
      </w:r>
      <w:r>
        <w:t xml:space="preserve"> </w:t>
      </w:r>
      <w:r w:rsidRPr="00A3565B">
        <w:t xml:space="preserve">you are unable to </w:t>
      </w:r>
      <w:r w:rsidR="003A2DE0">
        <w:t>count</w:t>
      </w:r>
      <w:r w:rsidR="00393B38">
        <w:t xml:space="preserve"> </w:t>
      </w:r>
      <w:r w:rsidRPr="00A3565B">
        <w:t>those PD activities for license renewal</w:t>
      </w:r>
      <w:r w:rsidR="003A2DE0">
        <w:t>, with the exception of educator evaluation PD activities noted earlier</w:t>
      </w:r>
      <w:r w:rsidRPr="00A3565B">
        <w:t>.</w:t>
      </w:r>
      <w:r>
        <w:t xml:space="preserve"> </w:t>
      </w:r>
    </w:p>
    <w:p w:rsidR="00921364" w:rsidRDefault="00921364" w:rsidP="00921364"/>
    <w:tbl>
      <w:tblPr>
        <w:tblStyle w:val="TableGrid"/>
        <w:tblW w:w="10440" w:type="dxa"/>
        <w:tblInd w:w="1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shd w:val="clear" w:color="auto" w:fill="DBE5F1" w:themeFill="accent1" w:themeFillTint="33"/>
        <w:tblLook w:val="04A0"/>
      </w:tblPr>
      <w:tblGrid>
        <w:gridCol w:w="10440"/>
      </w:tblGrid>
      <w:tr w:rsidR="00921364" w:rsidTr="00857223">
        <w:trPr>
          <w:trHeight w:val="1779"/>
        </w:trPr>
        <w:tc>
          <w:tcPr>
            <w:tcW w:w="10440" w:type="dxa"/>
            <w:shd w:val="clear" w:color="auto" w:fill="DBE5F1" w:themeFill="accent1" w:themeFillTint="33"/>
            <w:vAlign w:val="center"/>
          </w:tcPr>
          <w:p w:rsidR="00921364" w:rsidRPr="004E1CD2" w:rsidRDefault="00921364" w:rsidP="002A7763">
            <w:pPr>
              <w:rPr>
                <w:b/>
                <w:color w:val="244061" w:themeColor="accent1" w:themeShade="80"/>
                <w:u w:val="single"/>
              </w:rPr>
            </w:pPr>
            <w:r w:rsidRPr="004E1CD2">
              <w:rPr>
                <w:b/>
                <w:color w:val="244061" w:themeColor="accent1" w:themeShade="80"/>
                <w:u w:val="single"/>
              </w:rPr>
              <w:t>PD CERTIFICATES:</w:t>
            </w:r>
          </w:p>
          <w:p w:rsidR="00921364" w:rsidRDefault="00921364" w:rsidP="002A7763">
            <w:pPr>
              <w:pStyle w:val="ListParagraph"/>
              <w:numPr>
                <w:ilvl w:val="0"/>
                <w:numId w:val="8"/>
              </w:numPr>
              <w:ind w:left="0"/>
              <w:rPr>
                <w:color w:val="244061" w:themeColor="accent1" w:themeShade="80"/>
              </w:rPr>
            </w:pPr>
            <w:r w:rsidRPr="004E1CD2">
              <w:rPr>
                <w:color w:val="244061" w:themeColor="accent1" w:themeShade="80"/>
              </w:rPr>
              <w:t xml:space="preserve">Programs/series offering 10 or more hours on a topic may provide participants with a </w:t>
            </w:r>
            <w:r w:rsidRPr="004E1CD2">
              <w:rPr>
                <w:b/>
                <w:color w:val="244061" w:themeColor="accent1" w:themeShade="80"/>
              </w:rPr>
              <w:t xml:space="preserve">Certificate of Completion, </w:t>
            </w:r>
            <w:r w:rsidRPr="00986DCA">
              <w:rPr>
                <w:color w:val="244061" w:themeColor="accent1" w:themeShade="80"/>
              </w:rPr>
              <w:t>indicating the number of PDPs awarded.</w:t>
            </w:r>
          </w:p>
          <w:p w:rsidR="008B2E7D" w:rsidRPr="008B2E7D" w:rsidRDefault="008B2E7D" w:rsidP="008B2E7D">
            <w:pPr>
              <w:pStyle w:val="ListParagraph"/>
              <w:rPr>
                <w:color w:val="244061" w:themeColor="accent1" w:themeShade="80"/>
                <w:sz w:val="16"/>
                <w:szCs w:val="16"/>
              </w:rPr>
            </w:pPr>
          </w:p>
          <w:p w:rsidR="00921364" w:rsidRPr="00C21072" w:rsidRDefault="00921364" w:rsidP="002A7763">
            <w:pPr>
              <w:pStyle w:val="ListParagraph"/>
              <w:numPr>
                <w:ilvl w:val="0"/>
                <w:numId w:val="8"/>
              </w:numPr>
              <w:ind w:left="0"/>
              <w:rPr>
                <w:color w:val="000000" w:themeColor="text1"/>
              </w:rPr>
            </w:pPr>
            <w:r w:rsidRPr="004E1CD2">
              <w:rPr>
                <w:color w:val="244061" w:themeColor="accent1" w:themeShade="80"/>
              </w:rPr>
              <w:t xml:space="preserve">Programs/series offering less than 10 hours on a topic may provide participants with a </w:t>
            </w:r>
            <w:r w:rsidRPr="004E1CD2">
              <w:rPr>
                <w:b/>
                <w:color w:val="244061" w:themeColor="accent1" w:themeShade="80"/>
              </w:rPr>
              <w:t>Certificate of Attendance</w:t>
            </w:r>
            <w:r w:rsidRPr="004E1CD2">
              <w:rPr>
                <w:color w:val="244061" w:themeColor="accent1" w:themeShade="80"/>
              </w:rPr>
              <w:t>, indicating the number of hours.</w:t>
            </w:r>
          </w:p>
        </w:tc>
      </w:tr>
    </w:tbl>
    <w:p w:rsidR="006443C8" w:rsidRPr="00910CCA" w:rsidRDefault="00D27866" w:rsidP="006443C8">
      <w:pPr>
        <w:pStyle w:val="Heading1"/>
        <w:pBdr>
          <w:top w:val="single" w:sz="18" w:space="1" w:color="244061" w:themeColor="accent1" w:themeShade="80"/>
          <w:bottom w:val="single" w:sz="18" w:space="1" w:color="244061" w:themeColor="accent1" w:themeShade="80"/>
        </w:pBdr>
        <w:rPr>
          <w:color w:val="244061" w:themeColor="accent1" w:themeShade="80"/>
        </w:rPr>
      </w:pPr>
      <w:bookmarkStart w:id="10" w:name="_Toc480817412"/>
      <w:r>
        <w:rPr>
          <w:color w:val="244061" w:themeColor="accent1" w:themeShade="80"/>
        </w:rPr>
        <w:lastRenderedPageBreak/>
        <w:t>P</w:t>
      </w:r>
      <w:r w:rsidR="006443C8" w:rsidRPr="00910CCA">
        <w:rPr>
          <w:color w:val="244061" w:themeColor="accent1" w:themeShade="80"/>
        </w:rPr>
        <w:t>rofessional Development</w:t>
      </w:r>
      <w:r w:rsidR="006443C8">
        <w:rPr>
          <w:color w:val="244061" w:themeColor="accent1" w:themeShade="80"/>
        </w:rPr>
        <w:t xml:space="preserve"> Points</w:t>
      </w:r>
      <w:r w:rsidR="006638FE">
        <w:rPr>
          <w:color w:val="244061" w:themeColor="accent1" w:themeShade="80"/>
        </w:rPr>
        <w:t xml:space="preserve"> (PDPs)</w:t>
      </w:r>
      <w:bookmarkEnd w:id="10"/>
    </w:p>
    <w:p w:rsidR="006443C8" w:rsidRDefault="006443C8" w:rsidP="00D27866">
      <w:pPr>
        <w:spacing w:before="240" w:after="240"/>
        <w:rPr>
          <w:rFonts w:ascii="Century Schoolbook" w:eastAsia="Century Schoolbook" w:hAnsi="Century Schoolbook" w:cs="Century Schoolbook"/>
          <w:noProof/>
          <w:sz w:val="20"/>
          <w:szCs w:val="20"/>
        </w:rPr>
      </w:pPr>
      <w:r w:rsidRPr="0041476B">
        <w:t xml:space="preserve">The following options and examples outline professional development activities that count toward </w:t>
      </w:r>
      <w:r>
        <w:t>license renewal</w:t>
      </w:r>
      <w:r w:rsidRPr="0041476B">
        <w:t>. Additional examples are listed in Appendix B.</w:t>
      </w:r>
      <w:r>
        <w:t xml:space="preserve"> O</w:t>
      </w:r>
      <w:r w:rsidRPr="0041476B">
        <w:t>ptions for</w:t>
      </w:r>
      <w:r>
        <w:t xml:space="preserve"> license renewal</w:t>
      </w:r>
      <w:r w:rsidRPr="0041476B">
        <w:t xml:space="preserve"> will assis</w:t>
      </w:r>
      <w:r>
        <w:t>t each educator in developing</w:t>
      </w:r>
      <w:r w:rsidRPr="0041476B">
        <w:t xml:space="preserve"> </w:t>
      </w:r>
      <w:r>
        <w:t xml:space="preserve">an </w:t>
      </w:r>
      <w:r w:rsidRPr="0041476B">
        <w:t>ongoing individual professional development plan consistent with the educational needs of the school and/or district</w:t>
      </w:r>
      <w:r>
        <w:t>,</w:t>
      </w:r>
      <w:r w:rsidRPr="0041476B">
        <w:t xml:space="preserve"> while providing flexibility in the kinds of activities that are eligible for</w:t>
      </w:r>
      <w:r>
        <w:t xml:space="preserve"> professional development point</w:t>
      </w:r>
      <w:r w:rsidRPr="0041476B">
        <w:t xml:space="preserve">s for </w:t>
      </w:r>
      <w:r>
        <w:t>license renewal</w:t>
      </w:r>
      <w:r w:rsidRPr="0041476B">
        <w:t>.</w:t>
      </w:r>
      <w:r w:rsidRPr="00910CCA">
        <w:rPr>
          <w:rFonts w:ascii="Century Schoolbook" w:eastAsia="Century Schoolbook" w:hAnsi="Century Schoolbook" w:cs="Century Schoolbook"/>
          <w:noProof/>
          <w:sz w:val="20"/>
          <w:szCs w:val="20"/>
        </w:rPr>
        <w:t xml:space="preserve"> </w:t>
      </w:r>
    </w:p>
    <w:tbl>
      <w:tblPr>
        <w:tblStyle w:val="TableGrid"/>
        <w:tblW w:w="0" w:type="auto"/>
        <w:tblBorders>
          <w:top w:val="single" w:sz="12" w:space="0" w:color="244061" w:themeColor="accent1" w:themeShade="80"/>
          <w:left w:val="single" w:sz="12" w:space="0" w:color="244061" w:themeColor="accent1" w:themeShade="80"/>
          <w:bottom w:val="single" w:sz="2" w:space="0" w:color="DBE5F1" w:themeColor="accent1" w:themeTint="33"/>
          <w:right w:val="single" w:sz="12" w:space="0" w:color="244061" w:themeColor="accent1" w:themeShade="80"/>
          <w:insideH w:val="none" w:sz="0" w:space="0" w:color="auto"/>
          <w:insideV w:val="none" w:sz="0" w:space="0" w:color="auto"/>
        </w:tblBorders>
        <w:shd w:val="clear" w:color="auto" w:fill="244061" w:themeFill="accent1" w:themeFillShade="80"/>
        <w:tblLook w:val="04A0"/>
      </w:tblPr>
      <w:tblGrid>
        <w:gridCol w:w="10440"/>
      </w:tblGrid>
      <w:tr w:rsidR="00BE0BA4" w:rsidTr="00893EEB">
        <w:trPr>
          <w:trHeight w:val="728"/>
        </w:trPr>
        <w:tc>
          <w:tcPr>
            <w:tcW w:w="10440" w:type="dxa"/>
            <w:shd w:val="clear" w:color="auto" w:fill="244061" w:themeFill="accent1" w:themeFillShade="80"/>
            <w:vAlign w:val="center"/>
          </w:tcPr>
          <w:p w:rsidR="00BE0BA4" w:rsidRPr="005967F8" w:rsidRDefault="00BE0BA4" w:rsidP="004369CD">
            <w:pPr>
              <w:jc w:val="center"/>
              <w:rPr>
                <w:rFonts w:eastAsia="Century Schoolbook" w:cs="Century Schoolbook"/>
                <w:b/>
                <w:noProof/>
                <w:sz w:val="28"/>
                <w:szCs w:val="28"/>
              </w:rPr>
            </w:pPr>
            <w:r w:rsidRPr="005967F8">
              <w:rPr>
                <w:rFonts w:eastAsia="Century Schoolbook" w:cs="Century Schoolbook"/>
                <w:b/>
                <w:noProof/>
                <w:sz w:val="28"/>
                <w:szCs w:val="28"/>
              </w:rPr>
              <w:t>Undergraduate &amp; Graduate Courses, Seminars, or Institutes</w:t>
            </w:r>
          </w:p>
        </w:tc>
      </w:tr>
    </w:tbl>
    <w:tbl>
      <w:tblPr>
        <w:tblStyle w:val="LightList-Accent3"/>
        <w:tblW w:w="0" w:type="auto"/>
        <w:tblLook w:val="02A0"/>
      </w:tblPr>
      <w:tblGrid>
        <w:gridCol w:w="3480"/>
        <w:gridCol w:w="3480"/>
        <w:gridCol w:w="3480"/>
      </w:tblGrid>
      <w:tr w:rsidR="00A54FAA" w:rsidRPr="00045F72" w:rsidTr="00893EEB">
        <w:trPr>
          <w:cnfStyle w:val="100000000000"/>
          <w:trHeight w:val="467"/>
        </w:trPr>
        <w:tc>
          <w:tcPr>
            <w:cnfStyle w:val="001000000000"/>
            <w:tcW w:w="3480" w:type="dxa"/>
            <w:tcBorders>
              <w:top w:val="single" w:sz="2" w:space="0" w:color="DBE5F1" w:themeColor="accent1" w:themeTint="33"/>
              <w:left w:val="single" w:sz="12" w:space="0" w:color="000000" w:themeColor="text1"/>
              <w:bottom w:val="single" w:sz="2" w:space="0" w:color="244061" w:themeColor="accent1" w:themeShade="80"/>
              <w:right w:val="single" w:sz="2" w:space="0" w:color="000000" w:themeColor="text1"/>
            </w:tcBorders>
            <w:shd w:val="clear" w:color="auto" w:fill="244061" w:themeFill="accent1" w:themeFillShade="80"/>
            <w:vAlign w:val="center"/>
          </w:tcPr>
          <w:p w:rsidR="00A54FAA" w:rsidRPr="00045F72" w:rsidRDefault="00503D5F" w:rsidP="00D27866">
            <w:pPr>
              <w:jc w:val="center"/>
            </w:pPr>
            <w:r w:rsidRPr="00045F72">
              <w:t>ELIGIBLE ACTIVITY</w:t>
            </w:r>
          </w:p>
        </w:tc>
        <w:tc>
          <w:tcPr>
            <w:cnfStyle w:val="000010000000"/>
            <w:tcW w:w="3480" w:type="dxa"/>
            <w:tcBorders>
              <w:top w:val="single" w:sz="2" w:space="0" w:color="DBE5F1" w:themeColor="accent1" w:themeTint="33"/>
              <w:left w:val="single" w:sz="2" w:space="0" w:color="000000" w:themeColor="text1"/>
              <w:bottom w:val="single" w:sz="2" w:space="0" w:color="244061" w:themeColor="accent1" w:themeShade="80"/>
              <w:right w:val="single" w:sz="2" w:space="0" w:color="000000" w:themeColor="text1"/>
            </w:tcBorders>
            <w:shd w:val="clear" w:color="auto" w:fill="244061" w:themeFill="accent1" w:themeFillShade="80"/>
            <w:vAlign w:val="center"/>
          </w:tcPr>
          <w:p w:rsidR="008C64AA" w:rsidRPr="00045F72" w:rsidRDefault="008C64AA" w:rsidP="00D27866">
            <w:pPr>
              <w:jc w:val="center"/>
            </w:pPr>
            <w:r w:rsidRPr="00045F72">
              <w:t>ELIGIBLE PDPS</w:t>
            </w:r>
          </w:p>
        </w:tc>
        <w:tc>
          <w:tcPr>
            <w:tcW w:w="3480" w:type="dxa"/>
            <w:tcBorders>
              <w:top w:val="single" w:sz="2" w:space="0" w:color="DBE5F1" w:themeColor="accent1" w:themeTint="33"/>
              <w:left w:val="single" w:sz="2" w:space="0" w:color="000000" w:themeColor="text1"/>
              <w:bottom w:val="single" w:sz="2" w:space="0" w:color="244061" w:themeColor="accent1" w:themeShade="80"/>
              <w:right w:val="single" w:sz="12" w:space="0" w:color="000000" w:themeColor="text1"/>
            </w:tcBorders>
            <w:shd w:val="clear" w:color="auto" w:fill="244061" w:themeFill="accent1" w:themeFillShade="80"/>
            <w:vAlign w:val="center"/>
          </w:tcPr>
          <w:p w:rsidR="00A54FAA" w:rsidRPr="00045F72" w:rsidRDefault="008C64AA" w:rsidP="00D27866">
            <w:pPr>
              <w:jc w:val="center"/>
              <w:cnfStyle w:val="100000000000"/>
            </w:pPr>
            <w:r w:rsidRPr="00045F72">
              <w:t>DOCUMENTATION</w:t>
            </w:r>
          </w:p>
        </w:tc>
      </w:tr>
      <w:tr w:rsidR="00A54FAA" w:rsidTr="0016147A">
        <w:trPr>
          <w:trHeight w:val="710"/>
        </w:trPr>
        <w:tc>
          <w:tcPr>
            <w:cnfStyle w:val="001000000000"/>
            <w:tcW w:w="10440" w:type="dxa"/>
            <w:gridSpan w:val="3"/>
            <w:tcBorders>
              <w:top w:val="single" w:sz="2" w:space="0" w:color="244061" w:themeColor="accent1" w:themeShade="80"/>
              <w:left w:val="single" w:sz="12" w:space="0" w:color="244061" w:themeColor="accent1" w:themeShade="80"/>
              <w:bottom w:val="single" w:sz="2" w:space="0" w:color="244061" w:themeColor="accent1" w:themeShade="80"/>
              <w:right w:val="single" w:sz="12" w:space="0" w:color="244061" w:themeColor="accent1" w:themeShade="80"/>
            </w:tcBorders>
            <w:vAlign w:val="center"/>
          </w:tcPr>
          <w:p w:rsidR="00A54FAA" w:rsidRPr="004960AE" w:rsidRDefault="00A54FAA" w:rsidP="00045F72">
            <w:pPr>
              <w:rPr>
                <w:b w:val="0"/>
              </w:rPr>
            </w:pPr>
            <w:r w:rsidRPr="004960AE">
              <w:rPr>
                <w:b w:val="0"/>
              </w:rPr>
              <w:t xml:space="preserve">Participants who successfully complete undergraduate or graduate level courses through an accredited college or university may be able to </w:t>
            </w:r>
            <w:r w:rsidR="00BA3615">
              <w:rPr>
                <w:b w:val="0"/>
              </w:rPr>
              <w:t>equate</w:t>
            </w:r>
            <w:r w:rsidRPr="004960AE">
              <w:rPr>
                <w:b w:val="0"/>
              </w:rPr>
              <w:t xml:space="preserve"> credits earned </w:t>
            </w:r>
            <w:r w:rsidR="00BA3615">
              <w:rPr>
                <w:b w:val="0"/>
              </w:rPr>
              <w:t>to</w:t>
            </w:r>
            <w:r w:rsidRPr="004960AE">
              <w:rPr>
                <w:b w:val="0"/>
              </w:rPr>
              <w:t xml:space="preserve"> PDPs.</w:t>
            </w:r>
          </w:p>
        </w:tc>
      </w:tr>
      <w:tr w:rsidR="00A54FAA" w:rsidTr="00171BE3">
        <w:trPr>
          <w:trHeight w:val="692"/>
        </w:trPr>
        <w:tc>
          <w:tcPr>
            <w:cnfStyle w:val="001000000000"/>
            <w:tcW w:w="3480" w:type="dxa"/>
            <w:tcBorders>
              <w:top w:val="single" w:sz="2" w:space="0" w:color="244061" w:themeColor="accent1" w:themeShade="80"/>
              <w:left w:val="single" w:sz="12" w:space="0" w:color="244061" w:themeColor="accent1" w:themeShade="80"/>
              <w:bottom w:val="single" w:sz="2" w:space="0" w:color="244061" w:themeColor="accent1" w:themeShade="80"/>
              <w:right w:val="single" w:sz="2" w:space="0" w:color="244061" w:themeColor="accent1" w:themeShade="80"/>
            </w:tcBorders>
            <w:shd w:val="clear" w:color="auto" w:fill="DBE5F1" w:themeFill="accent1" w:themeFillTint="33"/>
            <w:vAlign w:val="center"/>
          </w:tcPr>
          <w:p w:rsidR="00A54FAA" w:rsidRPr="00731969" w:rsidRDefault="00A54FAA" w:rsidP="00045F72">
            <w:pPr>
              <w:rPr>
                <w:color w:val="244061" w:themeColor="accent1" w:themeShade="80"/>
              </w:rPr>
            </w:pPr>
            <w:r w:rsidRPr="00731969">
              <w:rPr>
                <w:color w:val="244061" w:themeColor="accent1" w:themeShade="80"/>
              </w:rPr>
              <w:t xml:space="preserve">Undergraduate Course </w:t>
            </w:r>
          </w:p>
        </w:tc>
        <w:tc>
          <w:tcPr>
            <w:cnfStyle w:val="000010000000"/>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vAlign w:val="center"/>
          </w:tcPr>
          <w:p w:rsidR="00A54FAA" w:rsidRPr="00D1772E" w:rsidRDefault="008C64AA" w:rsidP="00045F72">
            <w:r>
              <w:t>1 credit = 15 PDPs</w:t>
            </w:r>
          </w:p>
        </w:tc>
        <w:tc>
          <w:tcPr>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12" w:space="0" w:color="244061" w:themeColor="accent1" w:themeShade="80"/>
            </w:tcBorders>
            <w:vAlign w:val="center"/>
          </w:tcPr>
          <w:p w:rsidR="00A54FAA" w:rsidRDefault="008C64AA" w:rsidP="00045F72">
            <w:pPr>
              <w:cnfStyle w:val="000000000000"/>
            </w:pPr>
            <w:r w:rsidRPr="00D1772E">
              <w:t>Official Transcript or Grade Report</w:t>
            </w:r>
          </w:p>
        </w:tc>
      </w:tr>
      <w:tr w:rsidR="00A54FAA" w:rsidTr="009A02D9">
        <w:trPr>
          <w:trHeight w:val="1102"/>
        </w:trPr>
        <w:tc>
          <w:tcPr>
            <w:cnfStyle w:val="001000000000"/>
            <w:tcW w:w="3480" w:type="dxa"/>
            <w:tcBorders>
              <w:top w:val="single" w:sz="2" w:space="0" w:color="244061" w:themeColor="accent1" w:themeShade="80"/>
              <w:left w:val="single" w:sz="12" w:space="0" w:color="244061" w:themeColor="accent1" w:themeShade="80"/>
              <w:bottom w:val="single" w:sz="2" w:space="0" w:color="244061" w:themeColor="accent1" w:themeShade="80"/>
              <w:right w:val="single" w:sz="2" w:space="0" w:color="244061" w:themeColor="accent1" w:themeShade="80"/>
            </w:tcBorders>
            <w:shd w:val="clear" w:color="auto" w:fill="DBE5F1" w:themeFill="accent1" w:themeFillTint="33"/>
            <w:vAlign w:val="center"/>
          </w:tcPr>
          <w:p w:rsidR="00A54FAA" w:rsidRPr="00731969" w:rsidRDefault="00A54FAA" w:rsidP="00045F72">
            <w:pPr>
              <w:rPr>
                <w:color w:val="244061" w:themeColor="accent1" w:themeShade="80"/>
              </w:rPr>
            </w:pPr>
            <w:r w:rsidRPr="00731969">
              <w:rPr>
                <w:color w:val="244061" w:themeColor="accent1" w:themeShade="80"/>
              </w:rPr>
              <w:t>Undergraduate Course or approved equivalent (Only when substantially new to the educator)</w:t>
            </w:r>
          </w:p>
        </w:tc>
        <w:tc>
          <w:tcPr>
            <w:cnfStyle w:val="000010000000"/>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vAlign w:val="center"/>
          </w:tcPr>
          <w:p w:rsidR="00A54FAA" w:rsidRPr="00D1772E" w:rsidRDefault="008C64AA" w:rsidP="00857223">
            <w:r>
              <w:t>1 credit = 22.5 PDPs</w:t>
            </w:r>
            <w:r w:rsidRPr="00D1772E">
              <w:t xml:space="preserve"> </w:t>
            </w:r>
          </w:p>
        </w:tc>
        <w:tc>
          <w:tcPr>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12" w:space="0" w:color="244061" w:themeColor="accent1" w:themeShade="80"/>
            </w:tcBorders>
            <w:vAlign w:val="center"/>
          </w:tcPr>
          <w:p w:rsidR="00A54FAA" w:rsidRDefault="007D689F" w:rsidP="00045F72">
            <w:pPr>
              <w:cnfStyle w:val="000000000000"/>
            </w:pPr>
            <w:r>
              <w:t xml:space="preserve">Official </w:t>
            </w:r>
            <w:r w:rsidR="008C64AA" w:rsidRPr="00D1772E">
              <w:t>Transcript or Grade Report</w:t>
            </w:r>
          </w:p>
        </w:tc>
      </w:tr>
      <w:tr w:rsidR="00A54FAA" w:rsidTr="00171BE3">
        <w:trPr>
          <w:trHeight w:val="809"/>
        </w:trPr>
        <w:tc>
          <w:tcPr>
            <w:cnfStyle w:val="001000000000"/>
            <w:tcW w:w="10440" w:type="dxa"/>
            <w:gridSpan w:val="3"/>
            <w:tcBorders>
              <w:top w:val="single" w:sz="2" w:space="0" w:color="244061" w:themeColor="accent1" w:themeShade="80"/>
              <w:left w:val="single" w:sz="12" w:space="0" w:color="244061" w:themeColor="accent1" w:themeShade="80"/>
              <w:bottom w:val="single" w:sz="2" w:space="0" w:color="244061" w:themeColor="accent1" w:themeShade="80"/>
              <w:right w:val="single" w:sz="12" w:space="0" w:color="244061" w:themeColor="accent1" w:themeShade="80"/>
            </w:tcBorders>
            <w:vAlign w:val="center"/>
          </w:tcPr>
          <w:p w:rsidR="00A54FAA" w:rsidRPr="004960AE" w:rsidRDefault="00A54FAA" w:rsidP="00045F72">
            <w:pPr>
              <w:rPr>
                <w:b w:val="0"/>
              </w:rPr>
            </w:pPr>
            <w:r w:rsidRPr="004960AE">
              <w:rPr>
                <w:b w:val="0"/>
              </w:rPr>
              <w:t>For example</w:t>
            </w:r>
            <w:r w:rsidR="008C64AA">
              <w:rPr>
                <w:b w:val="0"/>
              </w:rPr>
              <w:t>:</w:t>
            </w:r>
            <w:r w:rsidRPr="004960AE">
              <w:rPr>
                <w:b w:val="0"/>
              </w:rPr>
              <w:t xml:space="preserve"> an elementary generalist teacher taking an advanced math course at the undergraduate level, such as a calculus or geometry course, may</w:t>
            </w:r>
            <w:r w:rsidR="005027FA">
              <w:rPr>
                <w:b w:val="0"/>
              </w:rPr>
              <w:t xml:space="preserve"> count each credit as 22.5 PDPs</w:t>
            </w:r>
            <w:r w:rsidRPr="004960AE">
              <w:rPr>
                <w:b w:val="0"/>
              </w:rPr>
              <w:t xml:space="preserve"> </w:t>
            </w:r>
            <w:r w:rsidR="00393D08">
              <w:rPr>
                <w:b w:val="0"/>
              </w:rPr>
              <w:t>.</w:t>
            </w:r>
          </w:p>
        </w:tc>
      </w:tr>
      <w:tr w:rsidR="00A54FAA" w:rsidTr="00171BE3">
        <w:trPr>
          <w:trHeight w:val="791"/>
        </w:trPr>
        <w:tc>
          <w:tcPr>
            <w:cnfStyle w:val="001000000000"/>
            <w:tcW w:w="3480" w:type="dxa"/>
            <w:tcBorders>
              <w:top w:val="single" w:sz="2" w:space="0" w:color="244061" w:themeColor="accent1" w:themeShade="80"/>
              <w:left w:val="single" w:sz="12" w:space="0" w:color="244061" w:themeColor="accent1" w:themeShade="80"/>
              <w:bottom w:val="single" w:sz="2" w:space="0" w:color="244061" w:themeColor="accent1" w:themeShade="80"/>
              <w:right w:val="single" w:sz="2" w:space="0" w:color="244061" w:themeColor="accent1" w:themeShade="80"/>
            </w:tcBorders>
            <w:shd w:val="clear" w:color="auto" w:fill="DBE5F1" w:themeFill="accent1" w:themeFillTint="33"/>
            <w:vAlign w:val="center"/>
          </w:tcPr>
          <w:p w:rsidR="00A54FAA" w:rsidRPr="00731969" w:rsidRDefault="00A54FAA" w:rsidP="00045F72">
            <w:pPr>
              <w:rPr>
                <w:color w:val="244061" w:themeColor="accent1" w:themeShade="80"/>
              </w:rPr>
            </w:pPr>
            <w:r w:rsidRPr="00731969">
              <w:rPr>
                <w:color w:val="244061" w:themeColor="accent1" w:themeShade="80"/>
              </w:rPr>
              <w:t>Graduate Course or approved equivalent</w:t>
            </w:r>
          </w:p>
        </w:tc>
        <w:tc>
          <w:tcPr>
            <w:cnfStyle w:val="000010000000"/>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vAlign w:val="center"/>
          </w:tcPr>
          <w:p w:rsidR="00A54FAA" w:rsidRPr="00D1772E" w:rsidRDefault="008C64AA" w:rsidP="00045F72">
            <w:r>
              <w:t>1 credit = 22.5 PDPs</w:t>
            </w:r>
          </w:p>
        </w:tc>
        <w:tc>
          <w:tcPr>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12" w:space="0" w:color="244061" w:themeColor="accent1" w:themeShade="80"/>
            </w:tcBorders>
            <w:vAlign w:val="center"/>
          </w:tcPr>
          <w:p w:rsidR="00A54FAA" w:rsidRDefault="008C64AA" w:rsidP="00045F72">
            <w:pPr>
              <w:cnfStyle w:val="000000000000"/>
            </w:pPr>
            <w:r w:rsidRPr="00D1772E">
              <w:t>Official Transcript or Grade Report</w:t>
            </w:r>
          </w:p>
        </w:tc>
      </w:tr>
      <w:tr w:rsidR="00A54FAA" w:rsidTr="00171BE3">
        <w:trPr>
          <w:trHeight w:val="1070"/>
        </w:trPr>
        <w:tc>
          <w:tcPr>
            <w:cnfStyle w:val="001000000000"/>
            <w:tcW w:w="3480" w:type="dxa"/>
            <w:tcBorders>
              <w:top w:val="single" w:sz="2" w:space="0" w:color="244061" w:themeColor="accent1" w:themeShade="80"/>
              <w:left w:val="single" w:sz="12" w:space="0" w:color="244061" w:themeColor="accent1" w:themeShade="80"/>
              <w:bottom w:val="single" w:sz="2" w:space="0" w:color="244061" w:themeColor="accent1" w:themeShade="80"/>
              <w:right w:val="single" w:sz="2" w:space="0" w:color="244061" w:themeColor="accent1" w:themeShade="80"/>
            </w:tcBorders>
            <w:shd w:val="clear" w:color="auto" w:fill="DBE5F1" w:themeFill="accent1" w:themeFillTint="33"/>
            <w:vAlign w:val="center"/>
          </w:tcPr>
          <w:p w:rsidR="00A54FAA" w:rsidRPr="00731969" w:rsidRDefault="00A54FAA" w:rsidP="00045F72">
            <w:pPr>
              <w:rPr>
                <w:color w:val="244061" w:themeColor="accent1" w:themeShade="80"/>
              </w:rPr>
            </w:pPr>
            <w:r w:rsidRPr="00731969">
              <w:rPr>
                <w:color w:val="244061" w:themeColor="accent1" w:themeShade="80"/>
              </w:rPr>
              <w:t xml:space="preserve">Audited Course </w:t>
            </w:r>
          </w:p>
          <w:p w:rsidR="00A54FAA" w:rsidRPr="00731969" w:rsidRDefault="00A54FAA" w:rsidP="00045F72">
            <w:pPr>
              <w:rPr>
                <w:color w:val="244061" w:themeColor="accent1" w:themeShade="80"/>
              </w:rPr>
            </w:pPr>
            <w:r w:rsidRPr="00731969">
              <w:rPr>
                <w:color w:val="244061" w:themeColor="accent1" w:themeShade="80"/>
              </w:rPr>
              <w:t>(undergraduate or graduate course or equivalent audits)</w:t>
            </w:r>
          </w:p>
        </w:tc>
        <w:tc>
          <w:tcPr>
            <w:cnfStyle w:val="000010000000"/>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vAlign w:val="center"/>
          </w:tcPr>
          <w:p w:rsidR="00A54FAA" w:rsidRDefault="008C64AA" w:rsidP="00045F72">
            <w:r>
              <w:t>1 credit = 7.5 PDPs</w:t>
            </w:r>
          </w:p>
        </w:tc>
        <w:tc>
          <w:tcPr>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12" w:space="0" w:color="244061" w:themeColor="accent1" w:themeShade="80"/>
            </w:tcBorders>
            <w:vAlign w:val="center"/>
          </w:tcPr>
          <w:p w:rsidR="00A54FAA" w:rsidRDefault="008C64AA" w:rsidP="00857223">
            <w:pPr>
              <w:cnfStyle w:val="000000000000"/>
            </w:pPr>
            <w:r>
              <w:t xml:space="preserve">Official Transcript </w:t>
            </w:r>
          </w:p>
        </w:tc>
      </w:tr>
      <w:tr w:rsidR="00A54FAA" w:rsidTr="00171BE3">
        <w:trPr>
          <w:trHeight w:val="620"/>
        </w:trPr>
        <w:tc>
          <w:tcPr>
            <w:cnfStyle w:val="001000000000"/>
            <w:tcW w:w="3480" w:type="dxa"/>
            <w:tcBorders>
              <w:top w:val="single" w:sz="2" w:space="0" w:color="244061" w:themeColor="accent1" w:themeShade="80"/>
              <w:left w:val="single" w:sz="12" w:space="0" w:color="244061" w:themeColor="accent1" w:themeShade="80"/>
              <w:bottom w:val="single" w:sz="2" w:space="0" w:color="244061" w:themeColor="accent1" w:themeShade="80"/>
              <w:right w:val="single" w:sz="2" w:space="0" w:color="244061" w:themeColor="accent1" w:themeShade="80"/>
            </w:tcBorders>
            <w:shd w:val="clear" w:color="auto" w:fill="DBE5F1" w:themeFill="accent1" w:themeFillTint="33"/>
            <w:vAlign w:val="center"/>
          </w:tcPr>
          <w:p w:rsidR="00A54FAA" w:rsidRPr="00731969" w:rsidRDefault="00A54FAA" w:rsidP="00045F72">
            <w:pPr>
              <w:rPr>
                <w:color w:val="244061" w:themeColor="accent1" w:themeShade="80"/>
              </w:rPr>
            </w:pPr>
            <w:r w:rsidRPr="00731969">
              <w:rPr>
                <w:color w:val="244061" w:themeColor="accent1" w:themeShade="80"/>
              </w:rPr>
              <w:t>Seminar or Institute</w:t>
            </w:r>
          </w:p>
        </w:tc>
        <w:tc>
          <w:tcPr>
            <w:cnfStyle w:val="000010000000"/>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vAlign w:val="center"/>
          </w:tcPr>
          <w:p w:rsidR="00A54FAA" w:rsidRDefault="008C64AA" w:rsidP="00045F72">
            <w:r>
              <w:t>1 clock hour = 1 PDP</w:t>
            </w:r>
          </w:p>
        </w:tc>
        <w:tc>
          <w:tcPr>
            <w:tcW w:w="3480" w:type="dxa"/>
            <w:tcBorders>
              <w:top w:val="single" w:sz="2" w:space="0" w:color="244061" w:themeColor="accent1" w:themeShade="80"/>
              <w:left w:val="single" w:sz="2" w:space="0" w:color="244061" w:themeColor="accent1" w:themeShade="80"/>
              <w:bottom w:val="single" w:sz="2" w:space="0" w:color="244061" w:themeColor="accent1" w:themeShade="80"/>
              <w:right w:val="single" w:sz="12" w:space="0" w:color="244061" w:themeColor="accent1" w:themeShade="80"/>
            </w:tcBorders>
            <w:vAlign w:val="center"/>
          </w:tcPr>
          <w:p w:rsidR="00A54FAA" w:rsidRDefault="008C64AA" w:rsidP="00857223">
            <w:pPr>
              <w:cnfStyle w:val="000000000000"/>
            </w:pPr>
            <w:r>
              <w:t>Certificate of Completion</w:t>
            </w:r>
          </w:p>
        </w:tc>
      </w:tr>
      <w:tr w:rsidR="00A54FAA" w:rsidTr="009A02D9">
        <w:trPr>
          <w:trHeight w:val="1291"/>
        </w:trPr>
        <w:tc>
          <w:tcPr>
            <w:cnfStyle w:val="001000000000"/>
            <w:tcW w:w="3480" w:type="dxa"/>
            <w:tcBorders>
              <w:top w:val="single" w:sz="2" w:space="0" w:color="244061" w:themeColor="accent1" w:themeShade="80"/>
              <w:left w:val="single" w:sz="12" w:space="0" w:color="244061" w:themeColor="accent1" w:themeShade="80"/>
              <w:bottom w:val="single" w:sz="12" w:space="0" w:color="244061" w:themeColor="accent1" w:themeShade="80"/>
              <w:right w:val="single" w:sz="2" w:space="0" w:color="244061" w:themeColor="accent1" w:themeShade="80"/>
            </w:tcBorders>
            <w:shd w:val="clear" w:color="auto" w:fill="DBE5F1" w:themeFill="accent1" w:themeFillTint="33"/>
            <w:vAlign w:val="center"/>
          </w:tcPr>
          <w:p w:rsidR="00A54FAA" w:rsidRPr="00731969" w:rsidRDefault="00503D5F" w:rsidP="00045F72">
            <w:pPr>
              <w:rPr>
                <w:color w:val="244061" w:themeColor="accent1" w:themeShade="80"/>
              </w:rPr>
            </w:pPr>
            <w:r w:rsidRPr="00731969">
              <w:rPr>
                <w:color w:val="244061" w:themeColor="accent1" w:themeShade="80"/>
              </w:rPr>
              <w:t>Instructor of an undergraduate/graduate-level course or approved equivalent</w:t>
            </w:r>
          </w:p>
        </w:tc>
        <w:tc>
          <w:tcPr>
            <w:cnfStyle w:val="000010000000"/>
            <w:tcW w:w="3480" w:type="dxa"/>
            <w:tcBorders>
              <w:top w:val="single" w:sz="2" w:space="0" w:color="244061" w:themeColor="accent1" w:themeShade="80"/>
              <w:left w:val="single" w:sz="2" w:space="0" w:color="244061" w:themeColor="accent1" w:themeShade="80"/>
              <w:bottom w:val="single" w:sz="12" w:space="0" w:color="244061" w:themeColor="accent1" w:themeShade="80"/>
              <w:right w:val="single" w:sz="2" w:space="0" w:color="244061" w:themeColor="accent1" w:themeShade="80"/>
            </w:tcBorders>
            <w:vAlign w:val="center"/>
          </w:tcPr>
          <w:p w:rsidR="008C64AA" w:rsidRDefault="008C64AA" w:rsidP="00045F72">
            <w:r>
              <w:t>1 credit = 45 PDPs</w:t>
            </w:r>
          </w:p>
          <w:p w:rsidR="00A54FAA" w:rsidRDefault="008C64AA" w:rsidP="00045F72">
            <w:r>
              <w:t xml:space="preserve">PDPs may be awarded for the first time the course is taught in a </w:t>
            </w:r>
            <w:r w:rsidR="00992792">
              <w:t>five-year</w:t>
            </w:r>
            <w:r>
              <w:t xml:space="preserve"> cycle</w:t>
            </w:r>
          </w:p>
        </w:tc>
        <w:tc>
          <w:tcPr>
            <w:tcW w:w="3480" w:type="dxa"/>
            <w:tcBorders>
              <w:top w:val="single" w:sz="2" w:space="0" w:color="244061" w:themeColor="accent1" w:themeShade="80"/>
              <w:left w:val="single" w:sz="2" w:space="0" w:color="244061" w:themeColor="accent1" w:themeShade="80"/>
              <w:bottom w:val="single" w:sz="12" w:space="0" w:color="244061" w:themeColor="accent1" w:themeShade="80"/>
              <w:right w:val="single" w:sz="12" w:space="0" w:color="244061" w:themeColor="accent1" w:themeShade="80"/>
            </w:tcBorders>
            <w:vAlign w:val="center"/>
          </w:tcPr>
          <w:p w:rsidR="00A54FAA" w:rsidRDefault="00503D5F" w:rsidP="00045F72">
            <w:pPr>
              <w:cnfStyle w:val="000000000000"/>
            </w:pPr>
            <w:r>
              <w:t xml:space="preserve"> </w:t>
            </w:r>
            <w:r w:rsidR="008C64AA">
              <w:t xml:space="preserve">A letter, on official letterhead, </w:t>
            </w:r>
            <w:r w:rsidR="00393D08">
              <w:t>signed by</w:t>
            </w:r>
            <w:r w:rsidR="008C64AA">
              <w:t xml:space="preserve"> the Dean or Registrar</w:t>
            </w:r>
          </w:p>
        </w:tc>
      </w:tr>
    </w:tbl>
    <w:p w:rsidR="00015FE7" w:rsidRDefault="00015FE7" w:rsidP="00015FE7">
      <w:pPr>
        <w:spacing w:before="240" w:after="240"/>
      </w:pPr>
      <w:r>
        <w:t>C</w:t>
      </w:r>
      <w:r w:rsidRPr="00E5203C">
        <w:t>ourses provided by professional development providers that meet specific standards are</w:t>
      </w:r>
      <w:r>
        <w:t xml:space="preserve"> </w:t>
      </w:r>
      <w:r w:rsidRPr="00E5203C">
        <w:t>often measured in Continuing Education Units (CEUs) as defined by the International Association for Continuing Education. For more information call 703-506-3275</w:t>
      </w:r>
      <w:r>
        <w:t xml:space="preserve"> </w:t>
      </w:r>
      <w:r w:rsidRPr="00E5203C">
        <w:t>or visit the website at</w:t>
      </w:r>
      <w:r>
        <w:t xml:space="preserve"> </w:t>
      </w:r>
      <w:hyperlink r:id="rId50" w:history="1">
        <w:r w:rsidRPr="00E5203C">
          <w:rPr>
            <w:rStyle w:val="Hyperlink"/>
          </w:rPr>
          <w:t>www.iacet.org</w:t>
        </w:r>
      </w:hyperlink>
      <w:r w:rsidRPr="00E5203C">
        <w:t>.</w:t>
      </w:r>
      <w:r>
        <w:t xml:space="preserve"> </w:t>
      </w:r>
    </w:p>
    <w:tbl>
      <w:tblPr>
        <w:tblStyle w:val="TableGrid"/>
        <w:tblpPr w:leftFromText="180" w:rightFromText="180" w:vertAnchor="text" w:horzAnchor="margin" w:tblpY="27"/>
        <w:tblW w:w="0" w:type="auto"/>
        <w:shd w:val="clear" w:color="auto" w:fill="244061" w:themeFill="accent1" w:themeFillShade="80"/>
        <w:tblLook w:val="04A0"/>
      </w:tblPr>
      <w:tblGrid>
        <w:gridCol w:w="10440"/>
      </w:tblGrid>
      <w:tr w:rsidR="00015FE7" w:rsidTr="009C215F">
        <w:trPr>
          <w:trHeight w:val="720"/>
        </w:trPr>
        <w:tc>
          <w:tcPr>
            <w:tcW w:w="10440" w:type="dxa"/>
            <w:tcBorders>
              <w:top w:val="single" w:sz="4" w:space="0" w:color="0D0D0D" w:themeColor="text1" w:themeTint="F2"/>
            </w:tcBorders>
            <w:shd w:val="clear" w:color="auto" w:fill="244061" w:themeFill="accent1" w:themeFillShade="80"/>
            <w:vAlign w:val="center"/>
          </w:tcPr>
          <w:p w:rsidR="00015FE7" w:rsidRPr="005967F8" w:rsidRDefault="00015FE7" w:rsidP="009C215F">
            <w:pPr>
              <w:jc w:val="center"/>
              <w:rPr>
                <w:rFonts w:eastAsia="Century Schoolbook" w:cs="Century Schoolbook"/>
                <w:b/>
                <w:noProof/>
                <w:sz w:val="28"/>
                <w:szCs w:val="28"/>
              </w:rPr>
            </w:pPr>
            <w:r>
              <w:rPr>
                <w:rFonts w:eastAsia="Century Schoolbook" w:cs="Century Schoolbook"/>
                <w:b/>
                <w:noProof/>
                <w:sz w:val="28"/>
                <w:szCs w:val="28"/>
              </w:rPr>
              <w:t>Continuing Education Units (CEUs)</w:t>
            </w:r>
          </w:p>
        </w:tc>
      </w:tr>
    </w:tbl>
    <w:tbl>
      <w:tblPr>
        <w:tblStyle w:val="TableGrid"/>
        <w:tblpPr w:leftFromText="180" w:rightFromText="180" w:vertAnchor="text" w:horzAnchor="margin" w:tblpY="765"/>
        <w:tblW w:w="0" w:type="auto"/>
        <w:tblBorders>
          <w:top w:val="single" w:sz="4" w:space="0" w:color="244061" w:themeColor="accent1" w:themeShade="80"/>
          <w:left w:val="none" w:sz="0" w:space="0" w:color="auto"/>
          <w:bottom w:val="single" w:sz="4" w:space="0" w:color="244061" w:themeColor="accent1" w:themeShade="80"/>
          <w:right w:val="none" w:sz="0" w:space="0" w:color="auto"/>
          <w:insideH w:val="none" w:sz="0" w:space="0" w:color="auto"/>
          <w:insideV w:val="none" w:sz="0" w:space="0" w:color="auto"/>
        </w:tblBorders>
        <w:tblLook w:val="04A0"/>
      </w:tblPr>
      <w:tblGrid>
        <w:gridCol w:w="4878"/>
        <w:gridCol w:w="5562"/>
      </w:tblGrid>
      <w:tr w:rsidR="00015FE7" w:rsidTr="009C215F">
        <w:trPr>
          <w:trHeight w:val="368"/>
        </w:trPr>
        <w:tc>
          <w:tcPr>
            <w:tcW w:w="4878" w:type="dxa"/>
            <w:vAlign w:val="center"/>
          </w:tcPr>
          <w:p w:rsidR="00015FE7" w:rsidRDefault="00015FE7" w:rsidP="009C215F">
            <w:pPr>
              <w:spacing w:after="240"/>
            </w:pPr>
          </w:p>
        </w:tc>
        <w:tc>
          <w:tcPr>
            <w:tcW w:w="5562" w:type="dxa"/>
            <w:vAlign w:val="center"/>
          </w:tcPr>
          <w:p w:rsidR="00015FE7" w:rsidRDefault="00015FE7" w:rsidP="009C215F">
            <w:pPr>
              <w:ind w:left="35"/>
            </w:pPr>
            <w:r w:rsidRPr="00E5203C">
              <w:t>1 CEU = 10 PDPs</w:t>
            </w:r>
          </w:p>
        </w:tc>
      </w:tr>
    </w:tbl>
    <w:tbl>
      <w:tblPr>
        <w:tblStyle w:val="TableGrid"/>
        <w:tblW w:w="0" w:type="auto"/>
        <w:shd w:val="clear" w:color="auto" w:fill="244061" w:themeFill="accent1" w:themeFillShade="80"/>
        <w:tblLook w:val="04A0"/>
      </w:tblPr>
      <w:tblGrid>
        <w:gridCol w:w="10440"/>
      </w:tblGrid>
      <w:tr w:rsidR="00AF44F9" w:rsidTr="005A715B">
        <w:trPr>
          <w:trHeight w:val="504"/>
        </w:trPr>
        <w:tc>
          <w:tcPr>
            <w:tcW w:w="10440" w:type="dxa"/>
            <w:shd w:val="clear" w:color="auto" w:fill="244061" w:themeFill="accent1" w:themeFillShade="80"/>
            <w:vAlign w:val="center"/>
          </w:tcPr>
          <w:p w:rsidR="00AF44F9" w:rsidRPr="005967F8" w:rsidRDefault="00AF44F9" w:rsidP="00CC7203">
            <w:pPr>
              <w:jc w:val="center"/>
              <w:rPr>
                <w:rFonts w:eastAsia="Century Schoolbook" w:cs="Century Schoolbook"/>
                <w:b/>
                <w:noProof/>
                <w:sz w:val="28"/>
                <w:szCs w:val="28"/>
              </w:rPr>
            </w:pPr>
            <w:r>
              <w:rPr>
                <w:rFonts w:eastAsia="Century Schoolbook" w:cs="Century Schoolbook"/>
                <w:b/>
                <w:noProof/>
                <w:sz w:val="28"/>
                <w:szCs w:val="28"/>
              </w:rPr>
              <w:lastRenderedPageBreak/>
              <w:t>Department-Sponsored Professional Development Offerings</w:t>
            </w:r>
          </w:p>
        </w:tc>
      </w:tr>
    </w:tbl>
    <w:p w:rsidR="0013543E" w:rsidRDefault="0013543E">
      <w:pPr>
        <w:spacing w:line="200" w:lineRule="atLeast"/>
        <w:rPr>
          <w:rFonts w:ascii="Times New Roman" w:eastAsia="Times New Roman" w:hAnsi="Times New Roman" w:cs="Times New Roman"/>
          <w:sz w:val="17"/>
          <w:szCs w:val="17"/>
        </w:rPr>
      </w:pPr>
    </w:p>
    <w:p w:rsidR="009D08DF" w:rsidRPr="00E41990" w:rsidRDefault="002E5184" w:rsidP="0041476B">
      <w:pPr>
        <w:rPr>
          <w:sz w:val="16"/>
          <w:szCs w:val="16"/>
        </w:rPr>
      </w:pPr>
      <w:r>
        <w:t>The Department</w:t>
      </w:r>
      <w:r w:rsidR="00943663" w:rsidRPr="0041476B">
        <w:t xml:space="preserve"> will offer 1.5 PDPs per clock hour for </w:t>
      </w:r>
      <w:r w:rsidR="00393D08">
        <w:t xml:space="preserve">ESE-sponsored </w:t>
      </w:r>
      <w:r w:rsidR="00943663" w:rsidRPr="0041476B">
        <w:t>professional development programs that:</w:t>
      </w:r>
      <w:bookmarkStart w:id="11" w:name="_GoBack"/>
      <w:bookmarkEnd w:id="11"/>
    </w:p>
    <w:p w:rsidR="009D08DF" w:rsidRPr="0041476B" w:rsidRDefault="00050E85" w:rsidP="00DF1E0E">
      <w:pPr>
        <w:pStyle w:val="ListParagraph"/>
        <w:numPr>
          <w:ilvl w:val="0"/>
          <w:numId w:val="1"/>
        </w:numPr>
      </w:pPr>
      <w:r>
        <w:t>total at least 10 hour</w:t>
      </w:r>
      <w:r w:rsidR="00932AC6" w:rsidRPr="0041476B">
        <w:t>s</w:t>
      </w:r>
      <w:r w:rsidR="00393D08">
        <w:t>;</w:t>
      </w:r>
    </w:p>
    <w:p w:rsidR="009D08DF" w:rsidRPr="0041476B" w:rsidRDefault="00943663" w:rsidP="00DF1E0E">
      <w:pPr>
        <w:pStyle w:val="ListParagraph"/>
        <w:numPr>
          <w:ilvl w:val="0"/>
          <w:numId w:val="1"/>
        </w:numPr>
      </w:pPr>
      <w:r w:rsidRPr="0041476B">
        <w:t>include a product or pre-</w:t>
      </w:r>
      <w:r w:rsidR="00CC3735" w:rsidRPr="0041476B">
        <w:t>and</w:t>
      </w:r>
      <w:r w:rsidR="007B51CC" w:rsidRPr="0041476B">
        <w:t xml:space="preserve"> </w:t>
      </w:r>
      <w:r w:rsidRPr="0041476B">
        <w:t>post-content assess</w:t>
      </w:r>
      <w:r w:rsidR="00932AC6" w:rsidRPr="0041476B">
        <w:t>ment</w:t>
      </w:r>
      <w:r w:rsidR="00393D08">
        <w:t>; and</w:t>
      </w:r>
    </w:p>
    <w:p w:rsidR="009D08DF" w:rsidRPr="0041476B" w:rsidRDefault="00340C27" w:rsidP="00DF1E0E">
      <w:pPr>
        <w:pStyle w:val="ListParagraph"/>
        <w:numPr>
          <w:ilvl w:val="0"/>
          <w:numId w:val="1"/>
        </w:numPr>
      </w:pPr>
      <w:r w:rsidRPr="0041476B">
        <w:t>includ</w:t>
      </w:r>
      <w:r w:rsidR="00943663" w:rsidRPr="0041476B">
        <w:t xml:space="preserve">e a follow-up component </w:t>
      </w:r>
      <w:r w:rsidR="00393D08">
        <w:t>.</w:t>
      </w:r>
    </w:p>
    <w:p w:rsidR="009D08DF" w:rsidRPr="002E5184" w:rsidRDefault="009D08DF" w:rsidP="0041476B">
      <w:pPr>
        <w:rPr>
          <w:b/>
        </w:rPr>
      </w:pPr>
    </w:p>
    <w:p w:rsidR="006E78B0" w:rsidRDefault="00340A2C" w:rsidP="0041476B">
      <w:r w:rsidRPr="00340A2C">
        <w:t>For Department-sponsored activities that do not have a pre</w:t>
      </w:r>
      <w:r w:rsidR="00015FE7">
        <w:t xml:space="preserve"> -</w:t>
      </w:r>
      <w:r w:rsidRPr="00340A2C">
        <w:t xml:space="preserve"> and post</w:t>
      </w:r>
      <w:r w:rsidR="00015FE7">
        <w:t>-</w:t>
      </w:r>
      <w:r w:rsidRPr="00340A2C">
        <w:t xml:space="preserve">content assessment, 30 PDPs may be counted towards license renewal in a </w:t>
      </w:r>
      <w:r w:rsidR="00992792">
        <w:t>five-year</w:t>
      </w:r>
      <w:r w:rsidRPr="00340A2C">
        <w:t xml:space="preserve"> cycle. </w:t>
      </w:r>
      <w:r w:rsidR="006E78B0">
        <w:t>Additional information about</w:t>
      </w:r>
      <w:r w:rsidRPr="00340A2C">
        <w:t xml:space="preserve"> professional</w:t>
      </w:r>
      <w:r w:rsidR="00E23D99">
        <w:t xml:space="preserve"> development opportunities sponsored by </w:t>
      </w:r>
      <w:r w:rsidR="005515E0">
        <w:t xml:space="preserve">the </w:t>
      </w:r>
      <w:r w:rsidR="006E78B0">
        <w:t>Department</w:t>
      </w:r>
      <w:r w:rsidR="00E23D99">
        <w:t xml:space="preserve"> </w:t>
      </w:r>
      <w:r w:rsidR="006E78B0">
        <w:t xml:space="preserve">can be found on our </w:t>
      </w:r>
      <w:hyperlink r:id="rId51" w:history="1">
        <w:r w:rsidR="006E78B0" w:rsidRPr="006E78B0">
          <w:rPr>
            <w:rStyle w:val="Hyperlink"/>
          </w:rPr>
          <w:t>website</w:t>
        </w:r>
      </w:hyperlink>
      <w:r w:rsidR="006E78B0">
        <w:t xml:space="preserve"> at </w:t>
      </w:r>
      <w:hyperlink r:id="rId52" w:history="1">
        <w:r w:rsidR="006E78B0" w:rsidRPr="009163DF">
          <w:rPr>
            <w:rStyle w:val="Hyperlink"/>
          </w:rPr>
          <w:t>http://www.doe.mass.edu/pd/offerings.html</w:t>
        </w:r>
      </w:hyperlink>
      <w:r w:rsidR="006E78B0">
        <w:t>.</w:t>
      </w:r>
    </w:p>
    <w:p w:rsidR="009D08DF" w:rsidRPr="00D27866" w:rsidRDefault="009D08DF" w:rsidP="0041476B">
      <w:pPr>
        <w:rPr>
          <w:sz w:val="16"/>
          <w:szCs w:val="16"/>
        </w:rPr>
      </w:pPr>
    </w:p>
    <w:p w:rsidR="009D08DF" w:rsidRPr="0041476B" w:rsidRDefault="00DC182A" w:rsidP="0041476B">
      <w:r w:rsidRPr="00DC182A">
        <w:rPr>
          <w:b/>
          <w:color w:val="244061" w:themeColor="accent1" w:themeShade="80"/>
        </w:rPr>
        <w:t>NOTE:</w:t>
      </w:r>
      <w:r>
        <w:t xml:space="preserve"> </w:t>
      </w:r>
      <w:r w:rsidR="00943663" w:rsidRPr="0041476B">
        <w:t>The Department will not offer PDPs for one-day workshops or conferences, informational sessions</w:t>
      </w:r>
      <w:r w:rsidR="00050E85">
        <w:t>,</w:t>
      </w:r>
      <w:r w:rsidR="00943663" w:rsidRPr="0041476B">
        <w:t xml:space="preserve"> or meetings.</w:t>
      </w:r>
    </w:p>
    <w:p w:rsidR="009D08DF" w:rsidRPr="00D27866" w:rsidRDefault="009D08DF" w:rsidP="00FF57DA">
      <w:pPr>
        <w:rPr>
          <w:color w:val="000000" w:themeColor="text1"/>
          <w:sz w:val="16"/>
          <w:szCs w:val="16"/>
        </w:rPr>
      </w:pPr>
    </w:p>
    <w:p w:rsidR="009D08DF" w:rsidRPr="00C0703A" w:rsidRDefault="00340A2C" w:rsidP="00FF57DA">
      <w:pPr>
        <w:rPr>
          <w:b/>
          <w:color w:val="244061" w:themeColor="accent1" w:themeShade="80"/>
          <w:sz w:val="24"/>
          <w:szCs w:val="24"/>
        </w:rPr>
      </w:pPr>
      <w:r w:rsidRPr="00C0703A">
        <w:rPr>
          <w:b/>
          <w:color w:val="244061" w:themeColor="accent1" w:themeShade="80"/>
          <w:sz w:val="24"/>
          <w:szCs w:val="24"/>
        </w:rPr>
        <w:t>Massachusetts Tes</w:t>
      </w:r>
      <w:r w:rsidR="00A91100" w:rsidRPr="00C0703A">
        <w:rPr>
          <w:b/>
          <w:color w:val="244061" w:themeColor="accent1" w:themeShade="80"/>
          <w:sz w:val="24"/>
          <w:szCs w:val="24"/>
        </w:rPr>
        <w:t xml:space="preserve">t for Educator Licensure (MTEL) </w:t>
      </w:r>
      <w:r w:rsidRPr="00C0703A">
        <w:rPr>
          <w:b/>
          <w:color w:val="244061" w:themeColor="accent1" w:themeShade="80"/>
          <w:sz w:val="24"/>
          <w:szCs w:val="24"/>
        </w:rPr>
        <w:t xml:space="preserve">Content Test: General </w:t>
      </w:r>
      <w:r w:rsidR="002C591D" w:rsidRPr="00C0703A">
        <w:rPr>
          <w:b/>
          <w:color w:val="244061" w:themeColor="accent1" w:themeShade="80"/>
          <w:sz w:val="24"/>
          <w:szCs w:val="24"/>
        </w:rPr>
        <w:t>Curriculum</w:t>
      </w:r>
      <w:r w:rsidRPr="00C0703A">
        <w:rPr>
          <w:b/>
          <w:color w:val="244061" w:themeColor="accent1" w:themeShade="80"/>
          <w:sz w:val="24"/>
          <w:szCs w:val="24"/>
        </w:rPr>
        <w:t xml:space="preserve"> Math</w:t>
      </w:r>
      <w:r w:rsidR="00683DBF">
        <w:rPr>
          <w:b/>
          <w:color w:val="244061" w:themeColor="accent1" w:themeShade="80"/>
          <w:sz w:val="24"/>
          <w:szCs w:val="24"/>
        </w:rPr>
        <w:t>:</w:t>
      </w:r>
      <w:r w:rsidRPr="00C0703A">
        <w:rPr>
          <w:b/>
          <w:color w:val="244061" w:themeColor="accent1" w:themeShade="80"/>
          <w:sz w:val="24"/>
          <w:szCs w:val="24"/>
        </w:rPr>
        <w:t xml:space="preserve"> </w:t>
      </w:r>
    </w:p>
    <w:p w:rsidR="009D08DF" w:rsidRDefault="00340A2C" w:rsidP="00FF57DA">
      <w:pPr>
        <w:rPr>
          <w:color w:val="000000" w:themeColor="text1"/>
        </w:rPr>
      </w:pPr>
      <w:r w:rsidRPr="00C0703A">
        <w:rPr>
          <w:color w:val="000000" w:themeColor="text1"/>
        </w:rPr>
        <w:t xml:space="preserve">Educators with </w:t>
      </w:r>
      <w:r w:rsidR="005515E0">
        <w:rPr>
          <w:color w:val="000000" w:themeColor="text1"/>
        </w:rPr>
        <w:t>the following licenses</w:t>
      </w:r>
      <w:r w:rsidR="005515E0" w:rsidRPr="005515E0">
        <w:rPr>
          <w:color w:val="000000" w:themeColor="text1"/>
        </w:rPr>
        <w:t xml:space="preserve"> </w:t>
      </w:r>
      <w:r w:rsidR="005515E0" w:rsidRPr="00C0703A">
        <w:rPr>
          <w:color w:val="000000" w:themeColor="text1"/>
        </w:rPr>
        <w:t xml:space="preserve">are eligible for </w:t>
      </w:r>
      <w:r w:rsidR="005515E0">
        <w:rPr>
          <w:color w:val="000000" w:themeColor="text1"/>
        </w:rPr>
        <w:t>15</w:t>
      </w:r>
      <w:r w:rsidR="005515E0" w:rsidRPr="00C0703A">
        <w:rPr>
          <w:color w:val="000000" w:themeColor="text1"/>
        </w:rPr>
        <w:t xml:space="preserve"> PDPs after successfully passing the </w:t>
      </w:r>
      <w:r w:rsidR="005515E0" w:rsidRPr="00C0703A">
        <w:rPr>
          <w:b/>
          <w:color w:val="244061" w:themeColor="accent1" w:themeShade="80"/>
        </w:rPr>
        <w:t>General Curriculum Math subtest</w:t>
      </w:r>
      <w:r w:rsidR="005515E0">
        <w:rPr>
          <w:color w:val="000000" w:themeColor="text1"/>
        </w:rPr>
        <w:t xml:space="preserve">: </w:t>
      </w:r>
      <w:r w:rsidR="00393D08">
        <w:rPr>
          <w:color w:val="000000" w:themeColor="text1"/>
        </w:rPr>
        <w:t>E</w:t>
      </w:r>
      <w:r w:rsidRPr="00C0703A">
        <w:rPr>
          <w:color w:val="000000" w:themeColor="text1"/>
        </w:rPr>
        <w:t xml:space="preserve">lementary, </w:t>
      </w:r>
      <w:r w:rsidR="00393D08">
        <w:rPr>
          <w:color w:val="000000" w:themeColor="text1"/>
        </w:rPr>
        <w:t>T</w:t>
      </w:r>
      <w:r w:rsidR="005515E0">
        <w:rPr>
          <w:color w:val="000000" w:themeColor="text1"/>
        </w:rPr>
        <w:t xml:space="preserve">eacher of </w:t>
      </w:r>
      <w:r w:rsidR="00393D08">
        <w:rPr>
          <w:color w:val="000000" w:themeColor="text1"/>
        </w:rPr>
        <w:t>S</w:t>
      </w:r>
      <w:r w:rsidR="005515E0">
        <w:rPr>
          <w:color w:val="000000" w:themeColor="text1"/>
        </w:rPr>
        <w:t xml:space="preserve">tudents with </w:t>
      </w:r>
      <w:r w:rsidR="00393D08">
        <w:rPr>
          <w:color w:val="000000" w:themeColor="text1"/>
        </w:rPr>
        <w:t>M</w:t>
      </w:r>
      <w:r w:rsidRPr="00C0703A">
        <w:rPr>
          <w:color w:val="000000" w:themeColor="text1"/>
        </w:rPr>
        <w:t xml:space="preserve">oderate </w:t>
      </w:r>
      <w:r w:rsidR="00393D08">
        <w:rPr>
          <w:color w:val="000000" w:themeColor="text1"/>
        </w:rPr>
        <w:t>D</w:t>
      </w:r>
      <w:r w:rsidRPr="00C0703A">
        <w:rPr>
          <w:color w:val="000000" w:themeColor="text1"/>
        </w:rPr>
        <w:t xml:space="preserve">isabilities, </w:t>
      </w:r>
      <w:r w:rsidR="00393D08">
        <w:rPr>
          <w:color w:val="000000" w:themeColor="text1"/>
        </w:rPr>
        <w:t>T</w:t>
      </w:r>
      <w:r w:rsidR="005515E0">
        <w:rPr>
          <w:color w:val="000000" w:themeColor="text1"/>
        </w:rPr>
        <w:t xml:space="preserve">eacher of </w:t>
      </w:r>
      <w:r w:rsidR="00393D08">
        <w:rPr>
          <w:color w:val="000000" w:themeColor="text1"/>
        </w:rPr>
        <w:t>S</w:t>
      </w:r>
      <w:r w:rsidR="005515E0">
        <w:rPr>
          <w:color w:val="000000" w:themeColor="text1"/>
        </w:rPr>
        <w:t xml:space="preserve">tudents with </w:t>
      </w:r>
      <w:r w:rsidR="00393D08">
        <w:rPr>
          <w:color w:val="000000" w:themeColor="text1"/>
        </w:rPr>
        <w:t>S</w:t>
      </w:r>
      <w:r w:rsidRPr="00C0703A">
        <w:rPr>
          <w:color w:val="000000" w:themeColor="text1"/>
        </w:rPr>
        <w:t xml:space="preserve">evere </w:t>
      </w:r>
      <w:r w:rsidR="00393D08">
        <w:rPr>
          <w:color w:val="000000" w:themeColor="text1"/>
        </w:rPr>
        <w:t>D</w:t>
      </w:r>
      <w:r w:rsidRPr="00C0703A">
        <w:rPr>
          <w:color w:val="000000" w:themeColor="text1"/>
        </w:rPr>
        <w:t xml:space="preserve">isabilities, </w:t>
      </w:r>
      <w:r w:rsidR="00393D08">
        <w:rPr>
          <w:color w:val="000000" w:themeColor="text1"/>
        </w:rPr>
        <w:t>T</w:t>
      </w:r>
      <w:r w:rsidR="005515E0">
        <w:rPr>
          <w:color w:val="000000" w:themeColor="text1"/>
        </w:rPr>
        <w:t xml:space="preserve">eacher of the </w:t>
      </w:r>
      <w:r w:rsidR="00393D08">
        <w:rPr>
          <w:color w:val="000000" w:themeColor="text1"/>
        </w:rPr>
        <w:t>V</w:t>
      </w:r>
      <w:r w:rsidRPr="00C0703A">
        <w:rPr>
          <w:color w:val="000000" w:themeColor="text1"/>
        </w:rPr>
        <w:t>is</w:t>
      </w:r>
      <w:r w:rsidR="005515E0">
        <w:rPr>
          <w:color w:val="000000" w:themeColor="text1"/>
        </w:rPr>
        <w:t xml:space="preserve">ually </w:t>
      </w:r>
      <w:r w:rsidR="00393D08">
        <w:rPr>
          <w:color w:val="000000" w:themeColor="text1"/>
        </w:rPr>
        <w:t>I</w:t>
      </w:r>
      <w:r w:rsidRPr="00C0703A">
        <w:rPr>
          <w:color w:val="000000" w:themeColor="text1"/>
        </w:rPr>
        <w:t>mpair</w:t>
      </w:r>
      <w:r w:rsidR="005515E0">
        <w:rPr>
          <w:color w:val="000000" w:themeColor="text1"/>
        </w:rPr>
        <w:t>ed</w:t>
      </w:r>
      <w:r w:rsidRPr="00C0703A">
        <w:rPr>
          <w:color w:val="000000" w:themeColor="text1"/>
        </w:rPr>
        <w:t xml:space="preserve"> or </w:t>
      </w:r>
      <w:r w:rsidR="00393D08">
        <w:rPr>
          <w:color w:val="000000" w:themeColor="text1"/>
        </w:rPr>
        <w:t>T</w:t>
      </w:r>
      <w:r w:rsidRPr="00C0703A">
        <w:rPr>
          <w:color w:val="000000" w:themeColor="text1"/>
        </w:rPr>
        <w:t xml:space="preserve">eacher of the </w:t>
      </w:r>
      <w:r w:rsidR="00393D08">
        <w:rPr>
          <w:color w:val="000000" w:themeColor="text1"/>
        </w:rPr>
        <w:t>D</w:t>
      </w:r>
      <w:r w:rsidRPr="00C0703A">
        <w:rPr>
          <w:color w:val="000000" w:themeColor="text1"/>
        </w:rPr>
        <w:t xml:space="preserve">eaf and </w:t>
      </w:r>
      <w:r w:rsidR="00393D08">
        <w:rPr>
          <w:color w:val="000000" w:themeColor="text1"/>
        </w:rPr>
        <w:t>H</w:t>
      </w:r>
      <w:r w:rsidRPr="00C0703A">
        <w:rPr>
          <w:color w:val="000000" w:themeColor="text1"/>
        </w:rPr>
        <w:t>ard</w:t>
      </w:r>
      <w:r w:rsidR="00393D08">
        <w:rPr>
          <w:color w:val="000000" w:themeColor="text1"/>
        </w:rPr>
        <w:t>-</w:t>
      </w:r>
      <w:r w:rsidRPr="00C0703A">
        <w:rPr>
          <w:color w:val="000000" w:themeColor="text1"/>
        </w:rPr>
        <w:t>of</w:t>
      </w:r>
      <w:r w:rsidR="00393D08">
        <w:rPr>
          <w:color w:val="000000" w:themeColor="text1"/>
        </w:rPr>
        <w:t>-H</w:t>
      </w:r>
      <w:r w:rsidRPr="00C0703A">
        <w:rPr>
          <w:color w:val="000000" w:themeColor="text1"/>
        </w:rPr>
        <w:t>earing</w:t>
      </w:r>
      <w:r w:rsidRPr="00C0703A">
        <w:rPr>
          <w:color w:val="244061" w:themeColor="accent1" w:themeShade="80"/>
        </w:rPr>
        <w:t>.</w:t>
      </w:r>
      <w:r w:rsidRPr="00C0703A">
        <w:rPr>
          <w:color w:val="000000" w:themeColor="text1"/>
        </w:rPr>
        <w:t xml:space="preserve">  </w:t>
      </w:r>
      <w:r w:rsidR="0049346F" w:rsidRPr="007F1C8D">
        <w:rPr>
          <w:b/>
          <w:color w:val="17365D" w:themeColor="text2" w:themeShade="BF"/>
        </w:rPr>
        <w:t>NOTE:</w:t>
      </w:r>
      <w:r w:rsidR="0049346F">
        <w:rPr>
          <w:color w:val="000000" w:themeColor="text1"/>
        </w:rPr>
        <w:t xml:space="preserve"> </w:t>
      </w:r>
      <w:r w:rsidRPr="00C0703A">
        <w:rPr>
          <w:color w:val="000000" w:themeColor="text1"/>
        </w:rPr>
        <w:t>Educators are only able to c</w:t>
      </w:r>
      <w:r w:rsidR="0080550C">
        <w:rPr>
          <w:color w:val="000000" w:themeColor="text1"/>
        </w:rPr>
        <w:t xml:space="preserve">ount </w:t>
      </w:r>
      <w:r w:rsidRPr="00C0703A">
        <w:rPr>
          <w:color w:val="000000" w:themeColor="text1"/>
        </w:rPr>
        <w:t xml:space="preserve">these PDPs </w:t>
      </w:r>
      <w:r w:rsidR="0080550C">
        <w:rPr>
          <w:color w:val="000000" w:themeColor="text1"/>
        </w:rPr>
        <w:t xml:space="preserve">towards license renewal </w:t>
      </w:r>
      <w:r w:rsidRPr="00C0703A">
        <w:rPr>
          <w:color w:val="000000" w:themeColor="text1"/>
        </w:rPr>
        <w:t xml:space="preserve">if they did not previously pass the General Curriculum Math subtest </w:t>
      </w:r>
      <w:r w:rsidR="00D14B9C">
        <w:rPr>
          <w:color w:val="000000" w:themeColor="text1"/>
        </w:rPr>
        <w:t>for licensure</w:t>
      </w:r>
      <w:r w:rsidR="00892530">
        <w:rPr>
          <w:color w:val="000000" w:themeColor="text1"/>
        </w:rPr>
        <w:t xml:space="preserve"> </w:t>
      </w:r>
      <w:r w:rsidRPr="00C0703A">
        <w:rPr>
          <w:color w:val="000000" w:themeColor="text1"/>
        </w:rPr>
        <w:t xml:space="preserve">and took the test as an option for professional development. These PDPs may be </w:t>
      </w:r>
      <w:r w:rsidR="00035468" w:rsidRPr="00C0703A">
        <w:rPr>
          <w:color w:val="000000" w:themeColor="text1"/>
        </w:rPr>
        <w:t xml:space="preserve">applied </w:t>
      </w:r>
      <w:r w:rsidR="00035468">
        <w:rPr>
          <w:color w:val="000000" w:themeColor="text1"/>
        </w:rPr>
        <w:t>in</w:t>
      </w:r>
      <w:r w:rsidRPr="00C0703A">
        <w:rPr>
          <w:color w:val="000000" w:themeColor="text1"/>
        </w:rPr>
        <w:t xml:space="preserve"> the content area of the above licenses.</w:t>
      </w:r>
      <w:r w:rsidRPr="00340A2C">
        <w:rPr>
          <w:color w:val="000000" w:themeColor="text1"/>
        </w:rPr>
        <w:t xml:space="preserve"> </w:t>
      </w:r>
    </w:p>
    <w:p w:rsidR="0049346F" w:rsidRPr="00D27866" w:rsidRDefault="0049346F" w:rsidP="00FF57DA">
      <w:pPr>
        <w:rPr>
          <w:color w:val="000000" w:themeColor="text1"/>
          <w:sz w:val="16"/>
          <w:szCs w:val="16"/>
        </w:rPr>
      </w:pPr>
    </w:p>
    <w:p w:rsidR="0049346F" w:rsidRPr="00BE3033" w:rsidRDefault="0049346F" w:rsidP="0049346F">
      <w:pPr>
        <w:rPr>
          <w:color w:val="244061" w:themeColor="accent1" w:themeShade="80"/>
          <w:sz w:val="24"/>
          <w:szCs w:val="24"/>
        </w:rPr>
      </w:pPr>
      <w:r w:rsidRPr="00C0703A">
        <w:rPr>
          <w:b/>
          <w:color w:val="244061" w:themeColor="accent1" w:themeShade="80"/>
          <w:sz w:val="24"/>
          <w:szCs w:val="24"/>
        </w:rPr>
        <w:t xml:space="preserve">MTEL Content Test: </w:t>
      </w:r>
      <w:r w:rsidRPr="007F1C8D">
        <w:rPr>
          <w:b/>
          <w:color w:val="244061" w:themeColor="accent1" w:themeShade="80"/>
          <w:sz w:val="24"/>
          <w:szCs w:val="24"/>
        </w:rPr>
        <w:t>Sheltered English Immersion</w:t>
      </w:r>
      <w:r w:rsidR="001715AA">
        <w:rPr>
          <w:b/>
          <w:color w:val="244061" w:themeColor="accent1" w:themeShade="80"/>
          <w:sz w:val="24"/>
          <w:szCs w:val="24"/>
        </w:rPr>
        <w:t xml:space="preserve"> (SEI)</w:t>
      </w:r>
      <w:r w:rsidR="00683DBF">
        <w:rPr>
          <w:b/>
          <w:color w:val="244061" w:themeColor="accent1" w:themeShade="80"/>
          <w:sz w:val="24"/>
          <w:szCs w:val="24"/>
        </w:rPr>
        <w:t>:</w:t>
      </w:r>
    </w:p>
    <w:p w:rsidR="0049346F" w:rsidRPr="007677E4" w:rsidRDefault="00721727" w:rsidP="0049346F">
      <w:r w:rsidRPr="00721727">
        <w:t xml:space="preserve">Educators with a </w:t>
      </w:r>
      <w:r w:rsidR="008B2E7D">
        <w:t>Professional level license</w:t>
      </w:r>
      <w:r w:rsidRPr="00721727">
        <w:t xml:space="preserve"> who pass the SEI MTEL</w:t>
      </w:r>
      <w:r w:rsidR="005027FA">
        <w:t xml:space="preserve"> to obtain the SEI Endorsement</w:t>
      </w:r>
      <w:r w:rsidRPr="00721727">
        <w:t xml:space="preserve"> are eligible for 15 PDPs. </w:t>
      </w:r>
    </w:p>
    <w:p w:rsidR="00AA14A8" w:rsidRDefault="00AA14A8" w:rsidP="00BE0BA4">
      <w:pPr>
        <w:spacing w:before="240"/>
        <w:rPr>
          <w:b/>
          <w:color w:val="244061" w:themeColor="accent1" w:themeShade="80"/>
          <w:sz w:val="24"/>
          <w:szCs w:val="24"/>
        </w:rPr>
      </w:pPr>
      <w:r>
        <w:rPr>
          <w:b/>
          <w:color w:val="244061" w:themeColor="accent1" w:themeShade="80"/>
          <w:sz w:val="24"/>
          <w:szCs w:val="24"/>
        </w:rPr>
        <w:t xml:space="preserve">Performance </w:t>
      </w:r>
      <w:r w:rsidR="00D14B9C">
        <w:rPr>
          <w:b/>
          <w:color w:val="244061" w:themeColor="accent1" w:themeShade="80"/>
          <w:sz w:val="24"/>
          <w:szCs w:val="24"/>
        </w:rPr>
        <w:t>Assessment</w:t>
      </w:r>
      <w:r>
        <w:rPr>
          <w:b/>
          <w:color w:val="244061" w:themeColor="accent1" w:themeShade="80"/>
          <w:sz w:val="24"/>
          <w:szCs w:val="24"/>
        </w:rPr>
        <w:t xml:space="preserve"> for Leaders</w:t>
      </w:r>
      <w:r w:rsidR="001715AA">
        <w:rPr>
          <w:b/>
          <w:color w:val="244061" w:themeColor="accent1" w:themeShade="80"/>
          <w:sz w:val="24"/>
          <w:szCs w:val="24"/>
        </w:rPr>
        <w:t xml:space="preserve"> (PAL)</w:t>
      </w:r>
      <w:r w:rsidR="00683DBF">
        <w:rPr>
          <w:b/>
          <w:color w:val="244061" w:themeColor="accent1" w:themeShade="80"/>
          <w:sz w:val="24"/>
          <w:szCs w:val="24"/>
        </w:rPr>
        <w:t>:</w:t>
      </w:r>
    </w:p>
    <w:p w:rsidR="00AA14A8" w:rsidRPr="00E41990" w:rsidRDefault="00721727" w:rsidP="0049346F">
      <w:pPr>
        <w:rPr>
          <w:color w:val="244061" w:themeColor="accent1" w:themeShade="80"/>
        </w:rPr>
      </w:pPr>
      <w:r w:rsidRPr="00E41990">
        <w:t xml:space="preserve">An educator renewing a </w:t>
      </w:r>
      <w:r w:rsidR="00AF4F92">
        <w:t>P</w:t>
      </w:r>
      <w:r w:rsidRPr="00E41990">
        <w:t xml:space="preserve">rofessional </w:t>
      </w:r>
      <w:r w:rsidR="00AF4F92">
        <w:t>P</w:t>
      </w:r>
      <w:r w:rsidRPr="00E41990">
        <w:t>rincipal/</w:t>
      </w:r>
      <w:r w:rsidR="00AF4F92">
        <w:t>A</w:t>
      </w:r>
      <w:r w:rsidRPr="00E41990">
        <w:t xml:space="preserve">ssistant </w:t>
      </w:r>
      <w:r w:rsidR="00AF4F92">
        <w:t>P</w:t>
      </w:r>
      <w:r w:rsidRPr="00E41990">
        <w:t xml:space="preserve">rincipal license </w:t>
      </w:r>
      <w:r w:rsidR="005027FA">
        <w:t>who</w:t>
      </w:r>
      <w:r w:rsidR="005027FA" w:rsidRPr="00E41990">
        <w:t xml:space="preserve"> </w:t>
      </w:r>
      <w:r w:rsidRPr="00E41990">
        <w:t>has not previously completed any of the tasks in the</w:t>
      </w:r>
      <w:r w:rsidR="001715AA">
        <w:t xml:space="preserve"> </w:t>
      </w:r>
      <w:r w:rsidRPr="00E41990">
        <w:t xml:space="preserve">PAL is </w:t>
      </w:r>
      <w:r w:rsidR="005027FA" w:rsidRPr="00E41990">
        <w:t>eli</w:t>
      </w:r>
      <w:r w:rsidR="005027FA">
        <w:t>gibl</w:t>
      </w:r>
      <w:r w:rsidR="005027FA" w:rsidRPr="00E41990">
        <w:t xml:space="preserve">e </w:t>
      </w:r>
      <w:r w:rsidRPr="00E41990">
        <w:t xml:space="preserve">to receive 15 </w:t>
      </w:r>
      <w:r w:rsidR="00D27866" w:rsidRPr="00E41990">
        <w:t xml:space="preserve">PDPs </w:t>
      </w:r>
      <w:r w:rsidR="00D27866">
        <w:t>for</w:t>
      </w:r>
      <w:r w:rsidR="00393B38">
        <w:t xml:space="preserve"> </w:t>
      </w:r>
      <w:r w:rsidRPr="00E41990">
        <w:t>each of the four performance assessment tasks</w:t>
      </w:r>
      <w:r w:rsidR="005027FA">
        <w:t xml:space="preserve"> that </w:t>
      </w:r>
      <w:r w:rsidR="002A52A0">
        <w:t>are</w:t>
      </w:r>
      <w:r w:rsidR="005027FA">
        <w:t xml:space="preserve"> successfully completed</w:t>
      </w:r>
      <w:r w:rsidRPr="00E41990">
        <w:t xml:space="preserve"> (</w:t>
      </w:r>
      <w:hyperlink r:id="rId53" w:history="1">
        <w:r w:rsidRPr="001715AA">
          <w:rPr>
            <w:rStyle w:val="Hyperlink"/>
          </w:rPr>
          <w:t>http://ma-pal.com</w:t>
        </w:r>
      </w:hyperlink>
      <w:r w:rsidRPr="00E41990">
        <w:t xml:space="preserve">). </w:t>
      </w:r>
      <w:r w:rsidRPr="001715AA">
        <w:rPr>
          <w:b/>
          <w:color w:val="244061" w:themeColor="accent1" w:themeShade="80"/>
        </w:rPr>
        <w:t>NOTE:</w:t>
      </w:r>
      <w:r w:rsidRPr="00E41990">
        <w:t xml:space="preserve"> </w:t>
      </w:r>
      <w:r w:rsidR="00AF4F92">
        <w:t>A</w:t>
      </w:r>
      <w:r w:rsidRPr="00E41990">
        <w:t xml:space="preserve">n educator </w:t>
      </w:r>
      <w:r w:rsidR="00AF4F92">
        <w:t>who</w:t>
      </w:r>
      <w:r w:rsidRPr="00E41990">
        <w:t>had previously completed a PAL task prior to their renewal cycle is not eligible for PDPs</w:t>
      </w:r>
      <w:r w:rsidR="00AA14A8" w:rsidRPr="00E41990">
        <w:rPr>
          <w:color w:val="244061" w:themeColor="accent1" w:themeShade="80"/>
        </w:rPr>
        <w:t xml:space="preserve">. </w:t>
      </w:r>
    </w:p>
    <w:p w:rsidR="00AF44F9" w:rsidRDefault="00AF44F9" w:rsidP="00AF44F9">
      <w:pPr>
        <w:spacing w:line="200" w:lineRule="atLeast"/>
        <w:rPr>
          <w:rFonts w:ascii="Times New Roman" w:eastAsia="Times New Roman" w:hAnsi="Times New Roman" w:cs="Times New Roman"/>
          <w:sz w:val="17"/>
          <w:szCs w:val="17"/>
        </w:rPr>
      </w:pPr>
    </w:p>
    <w:tbl>
      <w:tblPr>
        <w:tblStyle w:val="TableGrid"/>
        <w:tblW w:w="0" w:type="auto"/>
        <w:shd w:val="clear" w:color="auto" w:fill="244061" w:themeFill="accent1" w:themeFillShade="80"/>
        <w:tblLook w:val="04A0"/>
      </w:tblPr>
      <w:tblGrid>
        <w:gridCol w:w="10440"/>
      </w:tblGrid>
      <w:tr w:rsidR="00AF44F9" w:rsidTr="005A715B">
        <w:trPr>
          <w:trHeight w:val="504"/>
        </w:trPr>
        <w:tc>
          <w:tcPr>
            <w:tcW w:w="10440" w:type="dxa"/>
            <w:shd w:val="clear" w:color="auto" w:fill="244061" w:themeFill="accent1" w:themeFillShade="80"/>
            <w:vAlign w:val="center"/>
          </w:tcPr>
          <w:p w:rsidR="00AF44F9" w:rsidRPr="00BC2007" w:rsidRDefault="00AF44F9" w:rsidP="00CC7203">
            <w:pPr>
              <w:jc w:val="center"/>
              <w:rPr>
                <w:rFonts w:eastAsia="Century Schoolbook" w:cs="Century Schoolbook"/>
                <w:b/>
                <w:noProof/>
                <w:sz w:val="28"/>
                <w:szCs w:val="28"/>
              </w:rPr>
            </w:pPr>
            <w:r w:rsidRPr="00BC2007">
              <w:rPr>
                <w:rFonts w:eastAsia="Century Schoolbook" w:cs="Century Schoolbook"/>
                <w:b/>
                <w:noProof/>
                <w:sz w:val="28"/>
                <w:szCs w:val="28"/>
              </w:rPr>
              <w:t>Initiatives Sponsored by Districts, Collaboratives, or Registered Providers</w:t>
            </w:r>
          </w:p>
        </w:tc>
      </w:tr>
    </w:tbl>
    <w:p w:rsidR="009D08DF" w:rsidRPr="00CC7203" w:rsidRDefault="009D08DF" w:rsidP="000C175D">
      <w:pPr>
        <w:spacing w:line="200" w:lineRule="atLeast"/>
        <w:ind w:left="72"/>
        <w:rPr>
          <w:rFonts w:eastAsia="Times New Roman" w:cs="Times New Roman"/>
        </w:rPr>
      </w:pPr>
    </w:p>
    <w:p w:rsidR="00743C4D" w:rsidRPr="00AF44F9" w:rsidRDefault="00340A2C" w:rsidP="00FF57DA">
      <w:pPr>
        <w:rPr>
          <w:b/>
          <w:color w:val="244061" w:themeColor="accent1" w:themeShade="80"/>
          <w:sz w:val="24"/>
          <w:szCs w:val="24"/>
        </w:rPr>
      </w:pPr>
      <w:r w:rsidRPr="00AF44F9">
        <w:rPr>
          <w:b/>
          <w:color w:val="244061" w:themeColor="accent1" w:themeShade="80"/>
          <w:sz w:val="24"/>
          <w:szCs w:val="24"/>
        </w:rPr>
        <w:t>Awarding PDPs upon successful completion of a Professional Development Program/Series</w:t>
      </w:r>
      <w:r w:rsidR="00683DBF">
        <w:rPr>
          <w:b/>
          <w:color w:val="244061" w:themeColor="accent1" w:themeShade="80"/>
          <w:sz w:val="24"/>
          <w:szCs w:val="24"/>
        </w:rPr>
        <w:t>:</w:t>
      </w:r>
    </w:p>
    <w:p w:rsidR="002E5184" w:rsidRDefault="000F4A3D" w:rsidP="00FF57DA">
      <w:r>
        <w:t>S</w:t>
      </w:r>
      <w:r w:rsidR="00943663" w:rsidRPr="00FF57DA">
        <w:t>chool</w:t>
      </w:r>
      <w:r w:rsidR="00E26202">
        <w:t xml:space="preserve"> </w:t>
      </w:r>
      <w:r w:rsidR="00943663" w:rsidRPr="00FF57DA">
        <w:t xml:space="preserve">and district-based </w:t>
      </w:r>
      <w:r w:rsidR="0028146F" w:rsidRPr="00FF57DA">
        <w:t>in</w:t>
      </w:r>
      <w:r w:rsidR="0028146F">
        <w:t>-service</w:t>
      </w:r>
      <w:r w:rsidR="00943663" w:rsidRPr="00FF57DA">
        <w:t xml:space="preserve"> </w:t>
      </w:r>
      <w:r w:rsidR="004A14B9">
        <w:t>professional d</w:t>
      </w:r>
      <w:r>
        <w:t xml:space="preserve">evelopment </w:t>
      </w:r>
      <w:r w:rsidR="00943663" w:rsidRPr="00FF57DA">
        <w:t>programs</w:t>
      </w:r>
      <w:r>
        <w:t xml:space="preserve"> must offer a minimum of 10 hours on a topic in order to award PDPs. </w:t>
      </w:r>
      <w:r w:rsidR="00151142" w:rsidRPr="00FF57DA">
        <w:t>Educators may receive</w:t>
      </w:r>
      <w:r w:rsidR="00151142">
        <w:t xml:space="preserve"> 1</w:t>
      </w:r>
      <w:r w:rsidR="00151142" w:rsidRPr="00FF57DA">
        <w:t xml:space="preserve"> PDP</w:t>
      </w:r>
      <w:r w:rsidR="00151142">
        <w:t xml:space="preserve"> per clock </w:t>
      </w:r>
      <w:r w:rsidR="00A91100">
        <w:t xml:space="preserve">hour </w:t>
      </w:r>
      <w:r w:rsidR="00151142">
        <w:t>upon</w:t>
      </w:r>
      <w:r w:rsidR="00151142" w:rsidRPr="00FF57DA">
        <w:t xml:space="preserve"> successful completion of </w:t>
      </w:r>
      <w:r w:rsidR="00151142">
        <w:t xml:space="preserve">such programs. </w:t>
      </w:r>
      <w:r>
        <w:t>If the activities include 10 or more hours on topics that are related or similar, PDPs may be awarded</w:t>
      </w:r>
      <w:r w:rsidR="00151142">
        <w:t>.</w:t>
      </w:r>
      <w:r>
        <w:t xml:space="preserve"> Such programs must</w:t>
      </w:r>
      <w:r w:rsidR="00943663" w:rsidRPr="00FF57DA">
        <w:t xml:space="preserve"> focus on str</w:t>
      </w:r>
      <w:r w:rsidR="00932AC6" w:rsidRPr="00FF57DA">
        <w:t>ength</w:t>
      </w:r>
      <w:r w:rsidR="00943663" w:rsidRPr="00FF57DA">
        <w:t xml:space="preserve">ening </w:t>
      </w:r>
      <w:r w:rsidR="00F426C1">
        <w:t>content</w:t>
      </w:r>
      <w:r w:rsidR="00943663" w:rsidRPr="00FF57DA">
        <w:t xml:space="preserve"> knowledge </w:t>
      </w:r>
      <w:r w:rsidR="00CC3735" w:rsidRPr="00FF57DA">
        <w:t>and</w:t>
      </w:r>
      <w:r>
        <w:t xml:space="preserve">/or </w:t>
      </w:r>
      <w:r w:rsidR="00F426C1">
        <w:t xml:space="preserve">professional </w:t>
      </w:r>
      <w:r w:rsidR="00943663" w:rsidRPr="00FF57DA">
        <w:t>skills</w:t>
      </w:r>
      <w:r w:rsidRPr="00FF57DA">
        <w:t xml:space="preserve"> with an observable demonstration of learning that could </w:t>
      </w:r>
      <w:r>
        <w:t>include a written or</w:t>
      </w:r>
      <w:r w:rsidRPr="00FF57DA">
        <w:t xml:space="preserve"> other documentable product.</w:t>
      </w:r>
      <w:r>
        <w:t xml:space="preserve">  </w:t>
      </w:r>
      <w:r w:rsidR="009A10F9">
        <w:t xml:space="preserve"> </w:t>
      </w:r>
    </w:p>
    <w:p w:rsidR="002E5184" w:rsidRPr="00D27866" w:rsidRDefault="002E5184" w:rsidP="00FF57DA">
      <w:pPr>
        <w:rPr>
          <w:sz w:val="16"/>
          <w:szCs w:val="16"/>
        </w:rPr>
      </w:pPr>
    </w:p>
    <w:p w:rsidR="008B2DA1" w:rsidRPr="00AF44F9" w:rsidRDefault="008B2DA1" w:rsidP="008B2DA1">
      <w:pPr>
        <w:rPr>
          <w:b/>
          <w:color w:val="244061" w:themeColor="accent1" w:themeShade="80"/>
          <w:sz w:val="24"/>
          <w:szCs w:val="24"/>
        </w:rPr>
      </w:pPr>
      <w:r w:rsidRPr="00AF44F9">
        <w:rPr>
          <w:b/>
          <w:color w:val="244061" w:themeColor="accent1" w:themeShade="80"/>
          <w:sz w:val="24"/>
          <w:szCs w:val="24"/>
        </w:rPr>
        <w:t>Maximum Number of Points Allowed Per Year for Some Professional Development Programs</w:t>
      </w:r>
      <w:r w:rsidR="00683DBF">
        <w:rPr>
          <w:b/>
          <w:color w:val="244061" w:themeColor="accent1" w:themeShade="80"/>
          <w:sz w:val="24"/>
          <w:szCs w:val="24"/>
        </w:rPr>
        <w:t>:</w:t>
      </w:r>
    </w:p>
    <w:p w:rsidR="00240313" w:rsidRDefault="008B2DA1" w:rsidP="00240313">
      <w:r w:rsidRPr="00FF57DA">
        <w:t>Some professional development programs are not readily measured in clock hours or may result in a large number of hours. The Department has establis</w:t>
      </w:r>
      <w:r>
        <w:t>hed the maximum number of points per year for some program</w:t>
      </w:r>
      <w:r w:rsidRPr="00FF57DA">
        <w:t>s in an effort to encourage educators to participate in a variety of professionally</w:t>
      </w:r>
      <w:r>
        <w:t xml:space="preserve"> </w:t>
      </w:r>
      <w:r w:rsidRPr="00FF57DA">
        <w:t xml:space="preserve">relevant and academically meaningful activities. </w:t>
      </w:r>
      <w:r w:rsidR="00240313" w:rsidRPr="00FF6A6E">
        <w:t>Educators may apply the earned PDPs toward either content knowledge, professional skil</w:t>
      </w:r>
      <w:r w:rsidR="00240313">
        <w:t>l</w:t>
      </w:r>
      <w:r w:rsidR="00240313" w:rsidRPr="00FF6A6E">
        <w:t xml:space="preserve"> or </w:t>
      </w:r>
      <w:r w:rsidR="00240313">
        <w:t>other educational electives.</w:t>
      </w:r>
      <w:r w:rsidR="00240313" w:rsidRPr="00FF6A6E">
        <w:t xml:space="preserve"> </w:t>
      </w:r>
    </w:p>
    <w:p w:rsidR="005A715B" w:rsidRDefault="005A715B" w:rsidP="00740A54">
      <w:pPr>
        <w:spacing w:before="240"/>
        <w:rPr>
          <w:b/>
          <w:color w:val="244061" w:themeColor="accent1" w:themeShade="80"/>
          <w:sz w:val="24"/>
          <w:szCs w:val="24"/>
        </w:rPr>
        <w:sectPr w:rsidR="005A715B" w:rsidSect="00045F72">
          <w:pgSz w:w="12240" w:h="15840"/>
          <w:pgMar w:top="1008" w:right="1008" w:bottom="1008" w:left="1008" w:header="432" w:footer="576" w:gutter="0"/>
          <w:cols w:space="720"/>
          <w:docGrid w:linePitch="299"/>
        </w:sectPr>
      </w:pPr>
    </w:p>
    <w:p w:rsidR="00740A54" w:rsidRPr="002E77D1" w:rsidRDefault="00740A54" w:rsidP="00740A54">
      <w:pPr>
        <w:spacing w:before="240"/>
        <w:rPr>
          <w:b/>
          <w:color w:val="244061" w:themeColor="accent1" w:themeShade="80"/>
          <w:sz w:val="16"/>
          <w:szCs w:val="16"/>
        </w:rPr>
      </w:pPr>
      <w:r w:rsidRPr="002E77D1">
        <w:rPr>
          <w:b/>
          <w:color w:val="244061" w:themeColor="accent1" w:themeShade="80"/>
          <w:sz w:val="24"/>
          <w:szCs w:val="24"/>
        </w:rPr>
        <w:lastRenderedPageBreak/>
        <w:t>Presenters/Trainers:</w:t>
      </w:r>
    </w:p>
    <w:p w:rsidR="00C90984" w:rsidRDefault="00740A54" w:rsidP="002E77D1">
      <w:r w:rsidRPr="00E5203C">
        <w:t xml:space="preserve">Educators who develop and present a minimum of </w:t>
      </w:r>
      <w:r>
        <w:t>three</w:t>
      </w:r>
      <w:r w:rsidRPr="00E5203C">
        <w:t xml:space="preserve"> separate sessions in a professional development series are eligible to receive twice the number of PDPs given to participants, with the presenter</w:t>
      </w:r>
      <w:r>
        <w:t xml:space="preserve"> </w:t>
      </w:r>
      <w:r w:rsidRPr="00E5203C">
        <w:t xml:space="preserve">receiving a minimum of 10 PDPs and a maximum of 24 </w:t>
      </w:r>
      <w:r w:rsidRPr="007D689F">
        <w:t>PDPs.</w:t>
      </w:r>
      <w:r w:rsidRPr="00E5203C">
        <w:t xml:space="preserve"> These points may be counted the first time the training is provided in a </w:t>
      </w:r>
      <w:r w:rsidR="00992792">
        <w:t>five-year</w:t>
      </w:r>
      <w:r w:rsidRPr="00E5203C">
        <w:t xml:space="preserve"> cycle.</w:t>
      </w:r>
    </w:p>
    <w:p w:rsidR="002E77D1" w:rsidRDefault="002E77D1" w:rsidP="002E77D1"/>
    <w:p w:rsidR="002E77D1" w:rsidRDefault="002E77D1" w:rsidP="002E77D1">
      <w:pPr>
        <w:rPr>
          <w:b/>
          <w:color w:val="244061" w:themeColor="accent1" w:themeShade="80"/>
          <w:sz w:val="24"/>
          <w:szCs w:val="24"/>
        </w:rPr>
      </w:pPr>
      <w:r w:rsidRPr="002E77D1">
        <w:rPr>
          <w:b/>
          <w:color w:val="244061" w:themeColor="accent1" w:themeShade="80"/>
          <w:sz w:val="24"/>
          <w:szCs w:val="24"/>
        </w:rPr>
        <w:t>Micro-credentials:</w:t>
      </w:r>
    </w:p>
    <w:p w:rsidR="002E77D1" w:rsidRDefault="00C81171" w:rsidP="002E77D1">
      <w:r w:rsidRPr="00E75153">
        <w:rPr>
          <w:szCs w:val="24"/>
        </w:rPr>
        <w:t xml:space="preserve">Micro-credentialing is </w:t>
      </w:r>
      <w:r w:rsidR="00AB0571">
        <w:rPr>
          <w:szCs w:val="24"/>
        </w:rPr>
        <w:t xml:space="preserve">a new and exciting area of learning </w:t>
      </w:r>
      <w:r w:rsidRPr="00E75153">
        <w:rPr>
          <w:szCs w:val="24"/>
        </w:rPr>
        <w:t>where educators can demonstrate proficiency in a variety of topics through competency</w:t>
      </w:r>
      <w:r w:rsidR="00F874FE">
        <w:rPr>
          <w:szCs w:val="24"/>
        </w:rPr>
        <w:t>-</w:t>
      </w:r>
      <w:r w:rsidRPr="00E75153">
        <w:rPr>
          <w:szCs w:val="24"/>
        </w:rPr>
        <w:t>based models.  </w:t>
      </w:r>
      <w:r>
        <w:rPr>
          <w:szCs w:val="24"/>
        </w:rPr>
        <w:t xml:space="preserve">For example, </w:t>
      </w:r>
      <w:r w:rsidRPr="00E75153">
        <w:rPr>
          <w:szCs w:val="24"/>
        </w:rPr>
        <w:t>an educator can identify a specific skill for which they want to earn a micro-credential, submit the required evidence of their competence, and have it assessed by a trained reviewer</w:t>
      </w:r>
      <w:r w:rsidR="00F874FE">
        <w:rPr>
          <w:szCs w:val="24"/>
        </w:rPr>
        <w:t xml:space="preserve"> from the registered PD Provider</w:t>
      </w:r>
      <w:r w:rsidRPr="00E75153">
        <w:rPr>
          <w:szCs w:val="24"/>
        </w:rPr>
        <w:t>. If the reviewer assesses the evidence favor</w:t>
      </w:r>
      <w:r w:rsidR="00453A8D">
        <w:rPr>
          <w:szCs w:val="24"/>
        </w:rPr>
        <w:t>ably, the issuer will award the</w:t>
      </w:r>
      <w:r w:rsidRPr="00E75153">
        <w:rPr>
          <w:szCs w:val="24"/>
        </w:rPr>
        <w:t xml:space="preserve"> educator a micro-credential, which can be shared in the </w:t>
      </w:r>
      <w:r w:rsidR="00740042">
        <w:rPr>
          <w:szCs w:val="24"/>
        </w:rPr>
        <w:t xml:space="preserve">form of a </w:t>
      </w:r>
      <w:r w:rsidRPr="00E75153">
        <w:rPr>
          <w:szCs w:val="24"/>
        </w:rPr>
        <w:t>digital badge that proves the educator has demonstrated competence in a specific skill.</w:t>
      </w:r>
      <w:r>
        <w:rPr>
          <w:szCs w:val="24"/>
        </w:rPr>
        <w:t xml:space="preserve"> </w:t>
      </w:r>
      <w:r w:rsidR="00740042" w:rsidRPr="00740042">
        <w:t>Bloomb</w:t>
      </w:r>
      <w:r w:rsidR="00740042">
        <w:t>oard</w:t>
      </w:r>
      <w:r w:rsidR="001139ED">
        <w:t xml:space="preserve"> </w:t>
      </w:r>
      <w:r w:rsidR="002A52A0">
        <w:t>is a</w:t>
      </w:r>
      <w:r w:rsidR="00902391">
        <w:t xml:space="preserve">n example of a </w:t>
      </w:r>
      <w:r w:rsidR="00740042">
        <w:t>registered PD P</w:t>
      </w:r>
      <w:r w:rsidR="00740042" w:rsidRPr="00740042">
        <w:t>rovider in the Commonwealth</w:t>
      </w:r>
      <w:r w:rsidR="00902391">
        <w:t xml:space="preserve"> that offers micro-credentials</w:t>
      </w:r>
      <w:r w:rsidR="001139ED">
        <w:t xml:space="preserve">. </w:t>
      </w:r>
    </w:p>
    <w:p w:rsidR="00D27866" w:rsidRDefault="00D27866" w:rsidP="002E77D1"/>
    <w:tbl>
      <w:tblPr>
        <w:tblStyle w:val="LightList-Accent3"/>
        <w:tblW w:w="0" w:type="auto"/>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2A0"/>
      </w:tblPr>
      <w:tblGrid>
        <w:gridCol w:w="3480"/>
        <w:gridCol w:w="3480"/>
        <w:gridCol w:w="3480"/>
      </w:tblGrid>
      <w:tr w:rsidR="001139ED" w:rsidRPr="00045F72" w:rsidTr="00BC2007">
        <w:trPr>
          <w:cnfStyle w:val="100000000000"/>
          <w:trHeight w:val="953"/>
        </w:trPr>
        <w:tc>
          <w:tcPr>
            <w:cnfStyle w:val="001000000000"/>
            <w:tcW w:w="3480" w:type="dxa"/>
            <w:tcBorders>
              <w:bottom w:val="single" w:sz="2" w:space="0" w:color="244061" w:themeColor="accent1" w:themeShade="80"/>
            </w:tcBorders>
            <w:shd w:val="clear" w:color="auto" w:fill="244061" w:themeFill="accent1" w:themeFillShade="80"/>
            <w:vAlign w:val="center"/>
          </w:tcPr>
          <w:p w:rsidR="00347B7E" w:rsidRPr="00045F72" w:rsidRDefault="001139ED" w:rsidP="00D27866">
            <w:pPr>
              <w:jc w:val="center"/>
              <w:rPr>
                <w:b w:val="0"/>
                <w:bCs w:val="0"/>
              </w:rPr>
            </w:pPr>
            <w:r w:rsidRPr="00045F72">
              <w:t>ELIGIBLE ACTIVITY</w:t>
            </w:r>
          </w:p>
        </w:tc>
        <w:tc>
          <w:tcPr>
            <w:cnfStyle w:val="000010000000"/>
            <w:tcW w:w="3480" w:type="dxa"/>
            <w:tcBorders>
              <w:top w:val="none" w:sz="0" w:space="0" w:color="auto"/>
              <w:left w:val="none" w:sz="0" w:space="0" w:color="auto"/>
              <w:bottom w:val="single" w:sz="2" w:space="0" w:color="244061" w:themeColor="accent1" w:themeShade="80"/>
              <w:right w:val="none" w:sz="0" w:space="0" w:color="auto"/>
            </w:tcBorders>
            <w:shd w:val="clear" w:color="auto" w:fill="244061" w:themeFill="accent1" w:themeFillShade="80"/>
            <w:vAlign w:val="center"/>
          </w:tcPr>
          <w:p w:rsidR="001139ED" w:rsidRPr="00045F72" w:rsidRDefault="001139ED" w:rsidP="00D27866">
            <w:pPr>
              <w:jc w:val="center"/>
            </w:pPr>
            <w:r w:rsidRPr="00045F72">
              <w:t>ELIGIBLE PDPS</w:t>
            </w:r>
            <w:r w:rsidR="00D27866" w:rsidRPr="00045F72">
              <w:t xml:space="preserve"> </w:t>
            </w:r>
            <w:r w:rsidRPr="00045F72">
              <w:t>and the</w:t>
            </w:r>
          </w:p>
          <w:p w:rsidR="001139ED" w:rsidRPr="00045F72" w:rsidRDefault="001139ED" w:rsidP="00D27866">
            <w:pPr>
              <w:jc w:val="center"/>
            </w:pPr>
            <w:r w:rsidRPr="00045F72">
              <w:t>Maximum Number of P</w:t>
            </w:r>
            <w:r w:rsidR="00D27866" w:rsidRPr="00045F72">
              <w:t>oints per Y</w:t>
            </w:r>
            <w:r w:rsidRPr="00045F72">
              <w:t>ears</w:t>
            </w:r>
          </w:p>
        </w:tc>
        <w:tc>
          <w:tcPr>
            <w:tcW w:w="3480" w:type="dxa"/>
            <w:tcBorders>
              <w:bottom w:val="single" w:sz="2" w:space="0" w:color="244061" w:themeColor="accent1" w:themeShade="80"/>
            </w:tcBorders>
            <w:shd w:val="clear" w:color="auto" w:fill="244061" w:themeFill="accent1" w:themeFillShade="80"/>
            <w:vAlign w:val="center"/>
          </w:tcPr>
          <w:p w:rsidR="001139ED" w:rsidRPr="00045F72" w:rsidRDefault="001139ED" w:rsidP="00D27866">
            <w:pPr>
              <w:jc w:val="center"/>
              <w:cnfStyle w:val="100000000000"/>
            </w:pPr>
            <w:r w:rsidRPr="00045F72">
              <w:t>DOCUMENTATION</w:t>
            </w:r>
          </w:p>
        </w:tc>
      </w:tr>
      <w:tr w:rsidR="001139ED" w:rsidTr="007D689F">
        <w:trPr>
          <w:trHeight w:val="1768"/>
        </w:trPr>
        <w:tc>
          <w:tcPr>
            <w:cnfStyle w:val="001000000000"/>
            <w:tcW w:w="3480" w:type="dxa"/>
            <w:tcBorders>
              <w:top w:val="single" w:sz="2" w:space="0" w:color="244061" w:themeColor="accent1" w:themeShade="80"/>
              <w:right w:val="single" w:sz="2" w:space="0" w:color="000000" w:themeColor="text1"/>
            </w:tcBorders>
            <w:shd w:val="clear" w:color="auto" w:fill="DBE5F1" w:themeFill="accent1" w:themeFillTint="33"/>
            <w:vAlign w:val="center"/>
          </w:tcPr>
          <w:p w:rsidR="001139ED" w:rsidRPr="00731969" w:rsidRDefault="001139ED" w:rsidP="00D27866">
            <w:pPr>
              <w:rPr>
                <w:color w:val="244061" w:themeColor="accent1" w:themeShade="80"/>
              </w:rPr>
            </w:pPr>
            <w:r w:rsidRPr="00731969">
              <w:rPr>
                <w:color w:val="244061" w:themeColor="accent1" w:themeShade="80"/>
              </w:rPr>
              <w:t>Micro-credential</w:t>
            </w:r>
          </w:p>
        </w:tc>
        <w:tc>
          <w:tcPr>
            <w:cnfStyle w:val="000010000000"/>
            <w:tcW w:w="3480" w:type="dxa"/>
            <w:tcBorders>
              <w:top w:val="single" w:sz="2" w:space="0" w:color="244061" w:themeColor="accent1" w:themeShade="80"/>
              <w:left w:val="single" w:sz="2" w:space="0" w:color="000000" w:themeColor="text1"/>
              <w:bottom w:val="none" w:sz="0" w:space="0" w:color="auto"/>
              <w:right w:val="single" w:sz="2" w:space="0" w:color="000000" w:themeColor="text1"/>
            </w:tcBorders>
            <w:vAlign w:val="center"/>
          </w:tcPr>
          <w:p w:rsidR="001139ED" w:rsidRDefault="001139ED" w:rsidP="00D27866">
            <w:pPr>
              <w:rPr>
                <w:szCs w:val="24"/>
              </w:rPr>
            </w:pPr>
            <w:r>
              <w:t>2 badges</w:t>
            </w:r>
            <w:r w:rsidR="00015FE7">
              <w:t xml:space="preserve"> </w:t>
            </w:r>
            <w:r>
              <w:t>= 10 PDPs</w:t>
            </w:r>
            <w:r w:rsidRPr="00E75153">
              <w:rPr>
                <w:szCs w:val="24"/>
              </w:rPr>
              <w:t xml:space="preserve"> as</w:t>
            </w:r>
            <w:r>
              <w:rPr>
                <w:szCs w:val="24"/>
              </w:rPr>
              <w:t xml:space="preserve"> long as</w:t>
            </w:r>
            <w:r w:rsidRPr="00E75153">
              <w:rPr>
                <w:szCs w:val="24"/>
              </w:rPr>
              <w:t xml:space="preserve"> the badges are in a related topic area</w:t>
            </w:r>
          </w:p>
          <w:p w:rsidR="004B2F2D" w:rsidRDefault="004B2F2D" w:rsidP="00D27866">
            <w:pPr>
              <w:rPr>
                <w:szCs w:val="24"/>
              </w:rPr>
            </w:pPr>
          </w:p>
          <w:p w:rsidR="004B2F2D" w:rsidRDefault="004B2F2D" w:rsidP="00D27866">
            <w:r>
              <w:rPr>
                <w:szCs w:val="24"/>
              </w:rPr>
              <w:t>1 badge</w:t>
            </w:r>
            <w:r w:rsidR="00015FE7">
              <w:rPr>
                <w:szCs w:val="24"/>
              </w:rPr>
              <w:t xml:space="preserve"> </w:t>
            </w:r>
            <w:r>
              <w:rPr>
                <w:szCs w:val="24"/>
              </w:rPr>
              <w:t>= 10 PDPs when bundled with other PD activities in the related topic area.</w:t>
            </w:r>
          </w:p>
        </w:tc>
        <w:tc>
          <w:tcPr>
            <w:tcW w:w="3480" w:type="dxa"/>
            <w:tcBorders>
              <w:top w:val="single" w:sz="2" w:space="0" w:color="244061" w:themeColor="accent1" w:themeShade="80"/>
              <w:left w:val="single" w:sz="2" w:space="0" w:color="000000" w:themeColor="text1"/>
            </w:tcBorders>
            <w:vAlign w:val="center"/>
          </w:tcPr>
          <w:p w:rsidR="004B2F2D" w:rsidRDefault="001139ED" w:rsidP="00D27866">
            <w:pPr>
              <w:cnfStyle w:val="000000000000"/>
            </w:pPr>
            <w:r>
              <w:t>Digital badge in the form of a hard copy.</w:t>
            </w:r>
          </w:p>
        </w:tc>
      </w:tr>
    </w:tbl>
    <w:p w:rsidR="00560E26" w:rsidRDefault="00452C4F" w:rsidP="00BE0BA4">
      <w:pPr>
        <w:spacing w:before="240" w:after="240"/>
      </w:pPr>
      <w:r w:rsidRPr="00FF57DA">
        <w:t>Educators</w:t>
      </w:r>
      <w:r w:rsidR="008B2DA1" w:rsidRPr="00FF57DA">
        <w:t xml:space="preserve"> who participate in the following pro</w:t>
      </w:r>
      <w:r w:rsidR="008B2DA1">
        <w:t>fessional development program</w:t>
      </w:r>
      <w:r w:rsidR="008B2DA1" w:rsidRPr="00FF57DA">
        <w:t>s</w:t>
      </w:r>
      <w:r w:rsidR="00560E26">
        <w:t xml:space="preserve"> </w:t>
      </w:r>
      <w:r w:rsidR="008B2DA1" w:rsidRPr="00FF57DA">
        <w:t xml:space="preserve">within a </w:t>
      </w:r>
      <w:r w:rsidR="00992792">
        <w:t>five-year</w:t>
      </w:r>
      <w:r w:rsidR="008B2DA1" w:rsidRPr="00FF57DA">
        <w:t xml:space="preserve"> renewal cycle are eligible to</w:t>
      </w:r>
      <w:r w:rsidR="008B2DA1">
        <w:t xml:space="preserve"> receive 1 PDP per contact hour</w:t>
      </w:r>
      <w:r w:rsidR="008B2DA1" w:rsidRPr="00FF57DA">
        <w:t xml:space="preserve"> but may not apply more than the ide</w:t>
      </w:r>
      <w:r w:rsidR="008B2DA1">
        <w:t>ntified maximum number of point</w:t>
      </w:r>
      <w:r w:rsidR="008B2DA1" w:rsidRPr="00FF57DA">
        <w:t xml:space="preserve">s per </w:t>
      </w:r>
      <w:r w:rsidR="0028146F" w:rsidRPr="00FF57DA">
        <w:t>year</w:t>
      </w:r>
      <w:r w:rsidR="00560E26">
        <w:t>:</w:t>
      </w:r>
    </w:p>
    <w:tbl>
      <w:tblPr>
        <w:tblStyle w:val="LightList-Accent3"/>
        <w:tblW w:w="0" w:type="auto"/>
        <w:tblLook w:val="02A0"/>
      </w:tblPr>
      <w:tblGrid>
        <w:gridCol w:w="3480"/>
        <w:gridCol w:w="3480"/>
        <w:gridCol w:w="3480"/>
      </w:tblGrid>
      <w:tr w:rsidR="00490E39" w:rsidRPr="00045F72" w:rsidTr="0016147A">
        <w:trPr>
          <w:cnfStyle w:val="100000000000"/>
          <w:trHeight w:val="935"/>
        </w:trPr>
        <w:tc>
          <w:tcPr>
            <w:cnfStyle w:val="001000000000"/>
            <w:tcW w:w="3480" w:type="dxa"/>
            <w:tcBorders>
              <w:top w:val="single" w:sz="12" w:space="0" w:color="0F243E" w:themeColor="text2" w:themeShade="80"/>
              <w:left w:val="single" w:sz="12" w:space="0" w:color="0F243E" w:themeColor="text2" w:themeShade="80"/>
              <w:bottom w:val="single" w:sz="2" w:space="0" w:color="000000" w:themeColor="text1"/>
              <w:right w:val="single" w:sz="2" w:space="0" w:color="244061" w:themeColor="accent1" w:themeShade="80"/>
            </w:tcBorders>
            <w:shd w:val="clear" w:color="auto" w:fill="244061" w:themeFill="accent1" w:themeFillShade="80"/>
            <w:vAlign w:val="center"/>
          </w:tcPr>
          <w:p w:rsidR="00490E39" w:rsidRPr="00045F72" w:rsidRDefault="00490E39" w:rsidP="00D27866">
            <w:pPr>
              <w:jc w:val="center"/>
            </w:pPr>
            <w:r w:rsidRPr="00045F72">
              <w:t>ELIGIBLE ACTIVITY</w:t>
            </w:r>
          </w:p>
        </w:tc>
        <w:tc>
          <w:tcPr>
            <w:cnfStyle w:val="000010000000"/>
            <w:tcW w:w="3480" w:type="dxa"/>
            <w:tcBorders>
              <w:top w:val="single" w:sz="12" w:space="0" w:color="0F243E" w:themeColor="text2" w:themeShade="80"/>
              <w:left w:val="single" w:sz="2" w:space="0" w:color="244061" w:themeColor="accent1" w:themeShade="80"/>
              <w:bottom w:val="single" w:sz="2" w:space="0" w:color="000000" w:themeColor="text1"/>
              <w:right w:val="single" w:sz="2" w:space="0" w:color="244061" w:themeColor="accent1" w:themeShade="80"/>
            </w:tcBorders>
            <w:shd w:val="clear" w:color="auto" w:fill="244061" w:themeFill="accent1" w:themeFillShade="80"/>
            <w:vAlign w:val="center"/>
          </w:tcPr>
          <w:p w:rsidR="00461B20" w:rsidRPr="00045F72" w:rsidRDefault="00461B20" w:rsidP="00D27866">
            <w:pPr>
              <w:jc w:val="center"/>
            </w:pPr>
            <w:r w:rsidRPr="00045F72">
              <w:t>ELIGIBLE PDPS and the</w:t>
            </w:r>
          </w:p>
          <w:p w:rsidR="00490E39" w:rsidRPr="00045F72" w:rsidRDefault="00461B20" w:rsidP="00D27866">
            <w:pPr>
              <w:jc w:val="center"/>
            </w:pPr>
            <w:r w:rsidRPr="00045F72">
              <w:t>Maximum Number of P</w:t>
            </w:r>
            <w:r w:rsidR="00D27866" w:rsidRPr="00045F72">
              <w:t>oints per Y</w:t>
            </w:r>
            <w:r w:rsidRPr="00045F72">
              <w:t>ears</w:t>
            </w:r>
          </w:p>
        </w:tc>
        <w:tc>
          <w:tcPr>
            <w:tcW w:w="3480" w:type="dxa"/>
            <w:tcBorders>
              <w:top w:val="single" w:sz="12" w:space="0" w:color="0F243E" w:themeColor="text2" w:themeShade="80"/>
              <w:left w:val="single" w:sz="2" w:space="0" w:color="244061" w:themeColor="accent1" w:themeShade="80"/>
              <w:bottom w:val="single" w:sz="2" w:space="0" w:color="000000" w:themeColor="text1"/>
              <w:right w:val="single" w:sz="12" w:space="0" w:color="0F243E" w:themeColor="text2" w:themeShade="80"/>
            </w:tcBorders>
            <w:shd w:val="clear" w:color="auto" w:fill="244061" w:themeFill="accent1" w:themeFillShade="80"/>
            <w:vAlign w:val="center"/>
          </w:tcPr>
          <w:p w:rsidR="00490E39" w:rsidRPr="00045F72" w:rsidRDefault="00461B20" w:rsidP="00D27866">
            <w:pPr>
              <w:jc w:val="center"/>
              <w:cnfStyle w:val="100000000000"/>
            </w:pPr>
            <w:r w:rsidRPr="00045F72">
              <w:t>DOCUMENTATION</w:t>
            </w:r>
          </w:p>
        </w:tc>
      </w:tr>
      <w:tr w:rsidR="00490E39" w:rsidTr="004A14B9">
        <w:trPr>
          <w:trHeight w:val="719"/>
        </w:trPr>
        <w:tc>
          <w:tcPr>
            <w:cnfStyle w:val="001000000000"/>
            <w:tcW w:w="3480" w:type="dxa"/>
            <w:tcBorders>
              <w:top w:val="single" w:sz="2" w:space="0" w:color="000000" w:themeColor="text1"/>
              <w:left w:val="single" w:sz="12" w:space="0" w:color="0F243E" w:themeColor="text2" w:themeShade="80"/>
              <w:bottom w:val="single" w:sz="2" w:space="0" w:color="000000" w:themeColor="text1"/>
              <w:right w:val="single" w:sz="2" w:space="0" w:color="000000" w:themeColor="text1"/>
            </w:tcBorders>
            <w:shd w:val="clear" w:color="auto" w:fill="DBE5F1" w:themeFill="accent1" w:themeFillTint="33"/>
            <w:vAlign w:val="center"/>
          </w:tcPr>
          <w:p w:rsidR="00490E39" w:rsidRPr="00731969" w:rsidRDefault="00490E39" w:rsidP="004A14B9">
            <w:pPr>
              <w:rPr>
                <w:color w:val="244061" w:themeColor="accent1" w:themeShade="80"/>
              </w:rPr>
            </w:pPr>
            <w:r w:rsidRPr="00731969">
              <w:rPr>
                <w:color w:val="244061" w:themeColor="accent1" w:themeShade="80"/>
              </w:rPr>
              <w:t>Mentoring</w:t>
            </w:r>
          </w:p>
        </w:tc>
        <w:tc>
          <w:tcPr>
            <w:cnfStyle w:val="000010000000"/>
            <w:tcW w:w="3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141E5D" w:rsidRPr="00D1772E" w:rsidRDefault="00C81171" w:rsidP="004A14B9">
            <w:r w:rsidRPr="009548BE">
              <w:t>15 PDPs</w:t>
            </w:r>
          </w:p>
        </w:tc>
        <w:tc>
          <w:tcPr>
            <w:tcW w:w="3480" w:type="dxa"/>
            <w:tcBorders>
              <w:top w:val="single" w:sz="2" w:space="0" w:color="000000" w:themeColor="text1"/>
              <w:left w:val="single" w:sz="2" w:space="0" w:color="000000" w:themeColor="text1"/>
              <w:bottom w:val="single" w:sz="2" w:space="0" w:color="000000" w:themeColor="text1"/>
              <w:right w:val="single" w:sz="12" w:space="0" w:color="0F243E" w:themeColor="text2" w:themeShade="80"/>
            </w:tcBorders>
            <w:vAlign w:val="center"/>
          </w:tcPr>
          <w:p w:rsidR="00490E39" w:rsidRDefault="00C81171" w:rsidP="004A14B9">
            <w:pPr>
              <w:cnfStyle w:val="000000000000"/>
            </w:pPr>
            <w:r>
              <w:t>Certificate of Completion issued by the school or district</w:t>
            </w:r>
          </w:p>
        </w:tc>
      </w:tr>
      <w:tr w:rsidR="00490E39" w:rsidTr="004A14B9">
        <w:trPr>
          <w:trHeight w:val="710"/>
        </w:trPr>
        <w:tc>
          <w:tcPr>
            <w:cnfStyle w:val="001000000000"/>
            <w:tcW w:w="3480" w:type="dxa"/>
            <w:tcBorders>
              <w:top w:val="single" w:sz="2" w:space="0" w:color="000000" w:themeColor="text1"/>
              <w:left w:val="single" w:sz="12" w:space="0" w:color="0F243E" w:themeColor="text2" w:themeShade="80"/>
              <w:bottom w:val="single" w:sz="2" w:space="0" w:color="000000" w:themeColor="text1"/>
              <w:right w:val="single" w:sz="2" w:space="0" w:color="000000" w:themeColor="text1"/>
            </w:tcBorders>
            <w:shd w:val="clear" w:color="auto" w:fill="DBE5F1" w:themeFill="accent1" w:themeFillTint="33"/>
            <w:vAlign w:val="center"/>
          </w:tcPr>
          <w:p w:rsidR="00490E39" w:rsidRPr="00731969" w:rsidRDefault="00490E39" w:rsidP="004A14B9">
            <w:pPr>
              <w:rPr>
                <w:color w:val="244061" w:themeColor="accent1" w:themeShade="80"/>
              </w:rPr>
            </w:pPr>
            <w:r w:rsidRPr="00731969">
              <w:rPr>
                <w:color w:val="244061" w:themeColor="accent1" w:themeShade="80"/>
              </w:rPr>
              <w:t>Peer Coaching</w:t>
            </w:r>
          </w:p>
        </w:tc>
        <w:tc>
          <w:tcPr>
            <w:cnfStyle w:val="000010000000"/>
            <w:tcW w:w="3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141E5D" w:rsidRPr="00D1772E" w:rsidRDefault="00C81171" w:rsidP="004A14B9">
            <w:r w:rsidRPr="009548BE">
              <w:t>15 PDPs</w:t>
            </w:r>
          </w:p>
        </w:tc>
        <w:tc>
          <w:tcPr>
            <w:tcW w:w="3480" w:type="dxa"/>
            <w:tcBorders>
              <w:top w:val="single" w:sz="2" w:space="0" w:color="000000" w:themeColor="text1"/>
              <w:left w:val="single" w:sz="2" w:space="0" w:color="000000" w:themeColor="text1"/>
              <w:bottom w:val="single" w:sz="2" w:space="0" w:color="000000" w:themeColor="text1"/>
              <w:right w:val="single" w:sz="12" w:space="0" w:color="0F243E" w:themeColor="text2" w:themeShade="80"/>
            </w:tcBorders>
            <w:vAlign w:val="center"/>
          </w:tcPr>
          <w:p w:rsidR="00490E39" w:rsidRDefault="00C81171" w:rsidP="004A14B9">
            <w:pPr>
              <w:cnfStyle w:val="000000000000"/>
            </w:pPr>
            <w:r>
              <w:t>Certificate of C</w:t>
            </w:r>
            <w:r w:rsidR="004A14B9">
              <w:t>ompletion issued by the school/</w:t>
            </w:r>
            <w:r>
              <w:t xml:space="preserve"> district</w:t>
            </w:r>
          </w:p>
        </w:tc>
      </w:tr>
      <w:tr w:rsidR="00490E39" w:rsidTr="004A14B9">
        <w:trPr>
          <w:trHeight w:val="2294"/>
        </w:trPr>
        <w:tc>
          <w:tcPr>
            <w:cnfStyle w:val="001000000000"/>
            <w:tcW w:w="3480" w:type="dxa"/>
            <w:tcBorders>
              <w:top w:val="single" w:sz="2" w:space="0" w:color="000000" w:themeColor="text1"/>
              <w:left w:val="single" w:sz="12" w:space="0" w:color="0F243E" w:themeColor="text2" w:themeShade="80"/>
              <w:bottom w:val="single" w:sz="2" w:space="0" w:color="000000" w:themeColor="text1"/>
              <w:right w:val="single" w:sz="2" w:space="0" w:color="000000" w:themeColor="text1"/>
            </w:tcBorders>
            <w:shd w:val="clear" w:color="auto" w:fill="DBE5F1" w:themeFill="accent1" w:themeFillTint="33"/>
            <w:vAlign w:val="center"/>
          </w:tcPr>
          <w:p w:rsidR="00490E39" w:rsidRPr="00731969" w:rsidRDefault="00490E39" w:rsidP="004A14B9">
            <w:pPr>
              <w:rPr>
                <w:color w:val="244061" w:themeColor="accent1" w:themeShade="80"/>
              </w:rPr>
            </w:pPr>
            <w:r w:rsidRPr="00731969">
              <w:rPr>
                <w:color w:val="244061" w:themeColor="accent1" w:themeShade="80"/>
              </w:rPr>
              <w:t>Supervising Practitioner</w:t>
            </w:r>
          </w:p>
        </w:tc>
        <w:tc>
          <w:tcPr>
            <w:cnfStyle w:val="000010000000"/>
            <w:tcW w:w="34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81171" w:rsidRDefault="00C81171" w:rsidP="004A14B9">
            <w:r>
              <w:t>Up to 20</w:t>
            </w:r>
            <w:r w:rsidRPr="009548BE">
              <w:t xml:space="preserve"> PDPs</w:t>
            </w:r>
            <w:r>
              <w:t xml:space="preserve"> may be awarded for serving as a supervising practitioner.</w:t>
            </w:r>
          </w:p>
          <w:p w:rsidR="00C81171" w:rsidRDefault="00C81171" w:rsidP="004A14B9">
            <w:r>
              <w:t xml:space="preserve">Up to 10 PDPs may be awarded to the individual completing the supervising practitioner training. </w:t>
            </w:r>
          </w:p>
          <w:p w:rsidR="00490E39" w:rsidRPr="00D1772E" w:rsidRDefault="00C81171" w:rsidP="004A14B9">
            <w:r w:rsidRPr="00A91100">
              <w:rPr>
                <w:b/>
                <w:color w:val="244061" w:themeColor="accent1" w:themeShade="80"/>
              </w:rPr>
              <w:t>NOTE:</w:t>
            </w:r>
            <w:r>
              <w:t xml:space="preserve"> The minimum required hours for training to earn 10 PDPs is 6 hours.</w:t>
            </w:r>
          </w:p>
        </w:tc>
        <w:tc>
          <w:tcPr>
            <w:tcW w:w="3480" w:type="dxa"/>
            <w:tcBorders>
              <w:top w:val="single" w:sz="2" w:space="0" w:color="000000" w:themeColor="text1"/>
              <w:left w:val="single" w:sz="2" w:space="0" w:color="000000" w:themeColor="text1"/>
              <w:bottom w:val="single" w:sz="2" w:space="0" w:color="000000" w:themeColor="text1"/>
              <w:right w:val="single" w:sz="12" w:space="0" w:color="0F243E" w:themeColor="text2" w:themeShade="80"/>
            </w:tcBorders>
            <w:vAlign w:val="center"/>
          </w:tcPr>
          <w:p w:rsidR="00490E39" w:rsidRPr="009548BE" w:rsidRDefault="00C81171" w:rsidP="004A14B9">
            <w:pPr>
              <w:cnfStyle w:val="000000000000"/>
            </w:pPr>
            <w:r>
              <w:t>Certificate of Completion issued by the school or district or sponsoring College or University</w:t>
            </w:r>
          </w:p>
        </w:tc>
      </w:tr>
      <w:tr w:rsidR="00490E39" w:rsidTr="004A14B9">
        <w:trPr>
          <w:trHeight w:val="737"/>
        </w:trPr>
        <w:tc>
          <w:tcPr>
            <w:cnfStyle w:val="001000000000"/>
            <w:tcW w:w="3480" w:type="dxa"/>
            <w:tcBorders>
              <w:top w:val="single" w:sz="2" w:space="0" w:color="000000" w:themeColor="text1"/>
              <w:left w:val="single" w:sz="12" w:space="0" w:color="0F243E" w:themeColor="text2" w:themeShade="80"/>
              <w:bottom w:val="single" w:sz="12" w:space="0" w:color="0F243E" w:themeColor="text2" w:themeShade="80"/>
              <w:right w:val="single" w:sz="2" w:space="0" w:color="000000" w:themeColor="text1"/>
            </w:tcBorders>
            <w:shd w:val="clear" w:color="auto" w:fill="DBE5F1" w:themeFill="accent1" w:themeFillTint="33"/>
            <w:vAlign w:val="center"/>
          </w:tcPr>
          <w:p w:rsidR="00490E39" w:rsidRPr="00731969" w:rsidRDefault="00490E39" w:rsidP="004A14B9">
            <w:pPr>
              <w:rPr>
                <w:color w:val="244061" w:themeColor="accent1" w:themeShade="80"/>
              </w:rPr>
            </w:pPr>
            <w:r w:rsidRPr="00731969">
              <w:rPr>
                <w:color w:val="244061" w:themeColor="accent1" w:themeShade="80"/>
              </w:rPr>
              <w:lastRenderedPageBreak/>
              <w:t>Peer Assistance and Review Programs</w:t>
            </w:r>
          </w:p>
        </w:tc>
        <w:tc>
          <w:tcPr>
            <w:cnfStyle w:val="000010000000"/>
            <w:tcW w:w="3480" w:type="dxa"/>
            <w:tcBorders>
              <w:top w:val="single" w:sz="2" w:space="0" w:color="000000" w:themeColor="text1"/>
              <w:left w:val="single" w:sz="2" w:space="0" w:color="000000" w:themeColor="text1"/>
              <w:bottom w:val="single" w:sz="12" w:space="0" w:color="0F243E" w:themeColor="text2" w:themeShade="80"/>
              <w:right w:val="single" w:sz="2" w:space="0" w:color="000000" w:themeColor="text1"/>
            </w:tcBorders>
            <w:vAlign w:val="center"/>
          </w:tcPr>
          <w:p w:rsidR="00490E39" w:rsidRPr="00D1772E" w:rsidRDefault="00C81171" w:rsidP="004A14B9">
            <w:r w:rsidRPr="009548BE">
              <w:t>15 PDPs</w:t>
            </w:r>
          </w:p>
        </w:tc>
        <w:tc>
          <w:tcPr>
            <w:tcW w:w="3480" w:type="dxa"/>
            <w:tcBorders>
              <w:top w:val="single" w:sz="2" w:space="0" w:color="000000" w:themeColor="text1"/>
              <w:left w:val="single" w:sz="2" w:space="0" w:color="000000" w:themeColor="text1"/>
              <w:bottom w:val="single" w:sz="12" w:space="0" w:color="0F243E" w:themeColor="text2" w:themeShade="80"/>
              <w:right w:val="single" w:sz="12" w:space="0" w:color="0F243E" w:themeColor="text2" w:themeShade="80"/>
            </w:tcBorders>
            <w:vAlign w:val="center"/>
          </w:tcPr>
          <w:p w:rsidR="00490E39" w:rsidRDefault="00C81171" w:rsidP="004A14B9">
            <w:pPr>
              <w:cnfStyle w:val="000000000000"/>
            </w:pPr>
            <w:r>
              <w:t>Certificate of C</w:t>
            </w:r>
            <w:r w:rsidR="004A14B9">
              <w:t>ompletion issued by the school/</w:t>
            </w:r>
            <w:r>
              <w:t>district</w:t>
            </w:r>
          </w:p>
        </w:tc>
      </w:tr>
      <w:tr w:rsidR="00AC4E9B" w:rsidRPr="00D27866" w:rsidTr="0016147A">
        <w:trPr>
          <w:trHeight w:val="899"/>
        </w:trPr>
        <w:tc>
          <w:tcPr>
            <w:cnfStyle w:val="001000000000"/>
            <w:tcW w:w="10440" w:type="dxa"/>
            <w:gridSpan w:val="3"/>
            <w:tcBorders>
              <w:top w:val="single" w:sz="12" w:space="0" w:color="0F243E" w:themeColor="text2" w:themeShade="80"/>
              <w:left w:val="single" w:sz="12" w:space="0" w:color="244061" w:themeColor="accent1" w:themeShade="80"/>
              <w:bottom w:val="single" w:sz="4" w:space="0" w:color="0D0D0D" w:themeColor="text1" w:themeTint="F2"/>
              <w:right w:val="single" w:sz="12" w:space="0" w:color="244061" w:themeColor="accent1" w:themeShade="80"/>
            </w:tcBorders>
            <w:shd w:val="clear" w:color="auto" w:fill="244061" w:themeFill="accent1" w:themeFillShade="80"/>
            <w:vAlign w:val="center"/>
          </w:tcPr>
          <w:p w:rsidR="00AC4E9B" w:rsidRPr="00045F72" w:rsidRDefault="00AC4E9B" w:rsidP="00097BF4">
            <w:pPr>
              <w:ind w:left="90"/>
              <w:jc w:val="center"/>
              <w:rPr>
                <w:color w:val="FFFFFF" w:themeColor="background1"/>
              </w:rPr>
            </w:pPr>
            <w:r w:rsidRPr="00045F72">
              <w:rPr>
                <w:color w:val="FFFFFF" w:themeColor="background1"/>
              </w:rPr>
              <w:t>Team for State Program Approval, Accreditation or Inspection:                                                                                    NOTE: PDPs for accreditation or inspection visits may be used for points not subject to supervisor approval</w:t>
            </w:r>
          </w:p>
        </w:tc>
      </w:tr>
      <w:tr w:rsidR="00490E39" w:rsidTr="0016147A">
        <w:trPr>
          <w:trHeight w:val="611"/>
        </w:trPr>
        <w:tc>
          <w:tcPr>
            <w:cnfStyle w:val="001000000000"/>
            <w:tcW w:w="3480" w:type="dxa"/>
            <w:tcBorders>
              <w:top w:val="single" w:sz="4" w:space="0" w:color="0D0D0D" w:themeColor="text1" w:themeTint="F2"/>
              <w:left w:val="single" w:sz="12" w:space="0" w:color="244061" w:themeColor="accent1" w:themeShade="80"/>
              <w:bottom w:val="single" w:sz="4" w:space="0" w:color="0D0D0D" w:themeColor="text1" w:themeTint="F2"/>
              <w:right w:val="single" w:sz="4" w:space="0" w:color="0D0D0D" w:themeColor="text1" w:themeTint="F2"/>
            </w:tcBorders>
            <w:shd w:val="clear" w:color="auto" w:fill="DBE5F1" w:themeFill="accent1" w:themeFillTint="33"/>
            <w:vAlign w:val="center"/>
          </w:tcPr>
          <w:p w:rsidR="00490E39" w:rsidRPr="00731969" w:rsidRDefault="00AC4E9B" w:rsidP="00097BF4">
            <w:pPr>
              <w:rPr>
                <w:color w:val="244061" w:themeColor="accent1" w:themeShade="80"/>
              </w:rPr>
            </w:pPr>
            <w:r w:rsidRPr="00731969">
              <w:rPr>
                <w:color w:val="244061" w:themeColor="accent1" w:themeShade="80"/>
              </w:rPr>
              <w:t>Team member</w:t>
            </w:r>
          </w:p>
        </w:tc>
        <w:tc>
          <w:tcPr>
            <w:cnfStyle w:val="000010000000"/>
            <w:tcW w:w="34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vAlign w:val="center"/>
          </w:tcPr>
          <w:p w:rsidR="00490E39" w:rsidRDefault="00461B20" w:rsidP="00097BF4">
            <w:r>
              <w:t xml:space="preserve">30 PDPs in </w:t>
            </w:r>
            <w:r w:rsidR="00992792">
              <w:t>five-year</w:t>
            </w:r>
            <w:r w:rsidRPr="009548BE">
              <w:t xml:space="preserve"> cycle</w:t>
            </w:r>
          </w:p>
        </w:tc>
        <w:tc>
          <w:tcPr>
            <w:tcW w:w="3480" w:type="dxa"/>
            <w:tcBorders>
              <w:top w:val="single" w:sz="4" w:space="0" w:color="0D0D0D" w:themeColor="text1" w:themeTint="F2"/>
              <w:left w:val="single" w:sz="4" w:space="0" w:color="0D0D0D" w:themeColor="text1" w:themeTint="F2"/>
              <w:bottom w:val="single" w:sz="4" w:space="0" w:color="0D0D0D" w:themeColor="text1" w:themeTint="F2"/>
              <w:right w:val="single" w:sz="12" w:space="0" w:color="244061" w:themeColor="accent1" w:themeShade="80"/>
            </w:tcBorders>
            <w:vAlign w:val="center"/>
          </w:tcPr>
          <w:p w:rsidR="00141E5D" w:rsidRDefault="00461B20" w:rsidP="00097BF4">
            <w:pPr>
              <w:cnfStyle w:val="000000000000"/>
            </w:pPr>
            <w:r>
              <w:t>Certificate of Completion</w:t>
            </w:r>
          </w:p>
        </w:tc>
      </w:tr>
      <w:tr w:rsidR="00490E39" w:rsidTr="0016147A">
        <w:trPr>
          <w:trHeight w:val="620"/>
        </w:trPr>
        <w:tc>
          <w:tcPr>
            <w:cnfStyle w:val="001000000000"/>
            <w:tcW w:w="3480" w:type="dxa"/>
            <w:tcBorders>
              <w:top w:val="single" w:sz="4" w:space="0" w:color="0D0D0D" w:themeColor="text1" w:themeTint="F2"/>
              <w:left w:val="single" w:sz="12" w:space="0" w:color="244061" w:themeColor="accent1" w:themeShade="80"/>
              <w:bottom w:val="single" w:sz="4" w:space="0" w:color="0D0D0D" w:themeColor="text1" w:themeTint="F2"/>
              <w:right w:val="single" w:sz="4" w:space="0" w:color="0D0D0D" w:themeColor="text1" w:themeTint="F2"/>
            </w:tcBorders>
            <w:shd w:val="clear" w:color="auto" w:fill="DBE5F1" w:themeFill="accent1" w:themeFillTint="33"/>
            <w:vAlign w:val="center"/>
          </w:tcPr>
          <w:p w:rsidR="00490E39" w:rsidRPr="00731969" w:rsidRDefault="00AC4E9B" w:rsidP="00097BF4">
            <w:pPr>
              <w:rPr>
                <w:color w:val="244061" w:themeColor="accent1" w:themeShade="80"/>
              </w:rPr>
            </w:pPr>
            <w:r w:rsidRPr="00731969">
              <w:rPr>
                <w:color w:val="244061" w:themeColor="accent1" w:themeShade="80"/>
              </w:rPr>
              <w:t xml:space="preserve">School faculty member preparing </w:t>
            </w:r>
            <w:r w:rsidR="00097BF4" w:rsidRPr="00731969">
              <w:rPr>
                <w:color w:val="244061" w:themeColor="accent1" w:themeShade="80"/>
              </w:rPr>
              <w:t>f</w:t>
            </w:r>
            <w:r w:rsidRPr="00731969">
              <w:rPr>
                <w:color w:val="244061" w:themeColor="accent1" w:themeShade="80"/>
              </w:rPr>
              <w:t>or visit</w:t>
            </w:r>
          </w:p>
        </w:tc>
        <w:tc>
          <w:tcPr>
            <w:cnfStyle w:val="000010000000"/>
            <w:tcW w:w="348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vAlign w:val="center"/>
          </w:tcPr>
          <w:p w:rsidR="00490E39" w:rsidRDefault="00461B20" w:rsidP="00097BF4">
            <w:r>
              <w:t xml:space="preserve">30 PDPs in </w:t>
            </w:r>
            <w:r w:rsidR="00992792">
              <w:t>five-year</w:t>
            </w:r>
            <w:r w:rsidRPr="009548BE">
              <w:t xml:space="preserve"> cycle</w:t>
            </w:r>
          </w:p>
        </w:tc>
        <w:tc>
          <w:tcPr>
            <w:tcW w:w="3480" w:type="dxa"/>
            <w:tcBorders>
              <w:top w:val="single" w:sz="4" w:space="0" w:color="0D0D0D" w:themeColor="text1" w:themeTint="F2"/>
              <w:left w:val="single" w:sz="4" w:space="0" w:color="0D0D0D" w:themeColor="text1" w:themeTint="F2"/>
              <w:bottom w:val="single" w:sz="4" w:space="0" w:color="0D0D0D" w:themeColor="text1" w:themeTint="F2"/>
              <w:right w:val="single" w:sz="12" w:space="0" w:color="244061" w:themeColor="accent1" w:themeShade="80"/>
            </w:tcBorders>
            <w:vAlign w:val="center"/>
          </w:tcPr>
          <w:p w:rsidR="00490E39" w:rsidRDefault="00461B20" w:rsidP="00097BF4">
            <w:pPr>
              <w:cnfStyle w:val="000000000000"/>
            </w:pPr>
            <w:r>
              <w:t>Certificate of Completion</w:t>
            </w:r>
          </w:p>
        </w:tc>
      </w:tr>
      <w:tr w:rsidR="00C81171" w:rsidTr="0016147A">
        <w:trPr>
          <w:trHeight w:val="1250"/>
        </w:trPr>
        <w:tc>
          <w:tcPr>
            <w:cnfStyle w:val="001000000000"/>
            <w:tcW w:w="3480" w:type="dxa"/>
            <w:tcBorders>
              <w:top w:val="single" w:sz="4" w:space="0" w:color="0D0D0D" w:themeColor="text1" w:themeTint="F2"/>
              <w:left w:val="single" w:sz="12" w:space="0" w:color="244061" w:themeColor="accent1" w:themeShade="80"/>
              <w:bottom w:val="single" w:sz="12" w:space="0" w:color="244061" w:themeColor="accent1" w:themeShade="80"/>
              <w:right w:val="single" w:sz="4" w:space="0" w:color="0D0D0D" w:themeColor="text1" w:themeTint="F2"/>
            </w:tcBorders>
            <w:shd w:val="clear" w:color="auto" w:fill="DBE5F1" w:themeFill="accent1" w:themeFillTint="33"/>
            <w:vAlign w:val="center"/>
          </w:tcPr>
          <w:p w:rsidR="00C81171" w:rsidRPr="00731969" w:rsidRDefault="00461B20" w:rsidP="00097BF4">
            <w:pPr>
              <w:rPr>
                <w:color w:val="244061" w:themeColor="accent1" w:themeShade="80"/>
              </w:rPr>
            </w:pPr>
            <w:r w:rsidRPr="00731969">
              <w:rPr>
                <w:color w:val="244061" w:themeColor="accent1" w:themeShade="80"/>
              </w:rPr>
              <w:t>National Board of Professional Teaching Standards (NBPTS)</w:t>
            </w:r>
          </w:p>
        </w:tc>
        <w:tc>
          <w:tcPr>
            <w:cnfStyle w:val="000010000000"/>
            <w:tcW w:w="3480" w:type="dxa"/>
            <w:tcBorders>
              <w:top w:val="single" w:sz="4" w:space="0" w:color="0D0D0D" w:themeColor="text1" w:themeTint="F2"/>
              <w:left w:val="single" w:sz="4" w:space="0" w:color="0D0D0D" w:themeColor="text1" w:themeTint="F2"/>
              <w:bottom w:val="single" w:sz="12" w:space="0" w:color="244061" w:themeColor="accent1" w:themeShade="80"/>
              <w:right w:val="single" w:sz="4" w:space="0" w:color="0D0D0D" w:themeColor="text1" w:themeTint="F2"/>
            </w:tcBorders>
            <w:vAlign w:val="center"/>
          </w:tcPr>
          <w:p w:rsidR="00C81171" w:rsidRDefault="00461B20" w:rsidP="00097BF4">
            <w:r>
              <w:t xml:space="preserve">120 </w:t>
            </w:r>
            <w:r w:rsidRPr="009548BE">
              <w:t xml:space="preserve">PDPs for successful </w:t>
            </w:r>
            <w:r>
              <w:t xml:space="preserve">program </w:t>
            </w:r>
            <w:r w:rsidRPr="009548BE">
              <w:t>completion</w:t>
            </w:r>
            <w:r>
              <w:t xml:space="preserve"> </w:t>
            </w:r>
            <w:r w:rsidRPr="009548BE">
              <w:t>(</w:t>
            </w:r>
            <w:r>
              <w:t xml:space="preserve"> </w:t>
            </w:r>
            <w:r w:rsidRPr="009548BE">
              <w:t xml:space="preserve">30 PDPs in content, 60 PDPs in pedagogy, and 30 PDPs </w:t>
            </w:r>
            <w:r>
              <w:t xml:space="preserve">as </w:t>
            </w:r>
            <w:r w:rsidRPr="009548BE">
              <w:t xml:space="preserve"> elective)</w:t>
            </w:r>
          </w:p>
        </w:tc>
        <w:tc>
          <w:tcPr>
            <w:tcW w:w="3480" w:type="dxa"/>
            <w:tcBorders>
              <w:top w:val="single" w:sz="4" w:space="0" w:color="0D0D0D" w:themeColor="text1" w:themeTint="F2"/>
              <w:left w:val="single" w:sz="4" w:space="0" w:color="0D0D0D" w:themeColor="text1" w:themeTint="F2"/>
              <w:bottom w:val="single" w:sz="12" w:space="0" w:color="244061" w:themeColor="accent1" w:themeShade="80"/>
              <w:right w:val="single" w:sz="12" w:space="0" w:color="244061" w:themeColor="accent1" w:themeShade="80"/>
            </w:tcBorders>
            <w:vAlign w:val="center"/>
          </w:tcPr>
          <w:p w:rsidR="00C81171" w:rsidRDefault="00461B20" w:rsidP="00097BF4">
            <w:pPr>
              <w:cnfStyle w:val="000000000000"/>
            </w:pPr>
            <w:r>
              <w:t>Certificate of Completion</w:t>
            </w:r>
          </w:p>
        </w:tc>
      </w:tr>
    </w:tbl>
    <w:p w:rsidR="0051641A" w:rsidRDefault="0051641A">
      <w:pPr>
        <w:rPr>
          <w:sz w:val="16"/>
          <w:szCs w:val="16"/>
        </w:rPr>
      </w:pPr>
    </w:p>
    <w:p w:rsidR="00BC2007" w:rsidRDefault="00BC2007">
      <w:pPr>
        <w:rPr>
          <w:sz w:val="16"/>
          <w:szCs w:val="16"/>
        </w:rPr>
      </w:pPr>
    </w:p>
    <w:p w:rsidR="00BC2007" w:rsidRPr="00097BF4" w:rsidRDefault="00BC2007">
      <w:pPr>
        <w:rPr>
          <w:sz w:val="16"/>
          <w:szCs w:val="16"/>
        </w:rPr>
      </w:pPr>
    </w:p>
    <w:tbl>
      <w:tblPr>
        <w:tblStyle w:val="TableGrid"/>
        <w:tblW w:w="0" w:type="auto"/>
        <w:shd w:val="clear" w:color="auto" w:fill="244061" w:themeFill="accent1" w:themeFillShade="80"/>
        <w:tblLook w:val="04A0"/>
      </w:tblPr>
      <w:tblGrid>
        <w:gridCol w:w="10440"/>
      </w:tblGrid>
      <w:tr w:rsidR="00DE34E7" w:rsidTr="005A715B">
        <w:trPr>
          <w:trHeight w:val="504"/>
        </w:trPr>
        <w:tc>
          <w:tcPr>
            <w:tcW w:w="10440" w:type="dxa"/>
            <w:shd w:val="clear" w:color="auto" w:fill="244061" w:themeFill="accent1" w:themeFillShade="80"/>
            <w:vAlign w:val="center"/>
          </w:tcPr>
          <w:p w:rsidR="00DE34E7" w:rsidRPr="005967F8" w:rsidRDefault="00DE34E7" w:rsidP="00F90273">
            <w:pPr>
              <w:jc w:val="center"/>
              <w:rPr>
                <w:rFonts w:eastAsia="Century Schoolbook" w:cs="Century Schoolbook"/>
                <w:b/>
                <w:noProof/>
                <w:sz w:val="28"/>
                <w:szCs w:val="28"/>
              </w:rPr>
            </w:pPr>
            <w:r>
              <w:rPr>
                <w:rFonts w:eastAsia="Century Schoolbook" w:cs="Century Schoolbook"/>
                <w:b/>
                <w:noProof/>
                <w:sz w:val="28"/>
                <w:szCs w:val="28"/>
              </w:rPr>
              <w:t>Educator-Designed Activities</w:t>
            </w:r>
          </w:p>
        </w:tc>
      </w:tr>
    </w:tbl>
    <w:p w:rsidR="009D08DF" w:rsidRPr="00097BF4" w:rsidRDefault="009D08DF" w:rsidP="00DE34E7">
      <w:pPr>
        <w:spacing w:line="200" w:lineRule="atLeast"/>
        <w:rPr>
          <w:rFonts w:ascii="Times New Roman" w:eastAsia="Times New Roman" w:hAnsi="Times New Roman" w:cs="Times New Roman"/>
        </w:rPr>
      </w:pPr>
    </w:p>
    <w:p w:rsidR="0053745F" w:rsidRDefault="00590A99" w:rsidP="0053745F">
      <w:r>
        <w:t>The following</w:t>
      </w:r>
      <w:r w:rsidR="0053745F">
        <w:t xml:space="preserve"> is a listing of some eligible activities. Educators may</w:t>
      </w:r>
      <w:r w:rsidR="006960D4">
        <w:t>,</w:t>
      </w:r>
      <w:r w:rsidR="0053745F">
        <w:t xml:space="preserve"> however, participate in other innovative activities that are worthy of earning PDPs. Educators should contact the Office of Educator Licensure at 781-338-6600 to determine if an activity</w:t>
      </w:r>
      <w:r w:rsidR="00986DCA">
        <w:t xml:space="preserve"> that is </w:t>
      </w:r>
      <w:r w:rsidR="0053745F">
        <w:t>not listed below is eligible for PDPs.</w:t>
      </w:r>
    </w:p>
    <w:p w:rsidR="00097BF4" w:rsidRPr="00097BF4" w:rsidRDefault="00097BF4" w:rsidP="0053745F"/>
    <w:tbl>
      <w:tblPr>
        <w:tblStyle w:val="LightList-Accent3"/>
        <w:tblW w:w="0" w:type="auto"/>
        <w:tblLook w:val="02A0"/>
      </w:tblPr>
      <w:tblGrid>
        <w:gridCol w:w="3618"/>
        <w:gridCol w:w="3150"/>
        <w:gridCol w:w="3672"/>
      </w:tblGrid>
      <w:tr w:rsidR="001F12F3" w:rsidRPr="00045F72" w:rsidTr="0016147A">
        <w:trPr>
          <w:cnfStyle w:val="100000000000"/>
          <w:trHeight w:val="908"/>
        </w:trPr>
        <w:tc>
          <w:tcPr>
            <w:cnfStyle w:val="001000000000"/>
            <w:tcW w:w="3618" w:type="dxa"/>
            <w:tcBorders>
              <w:top w:val="single" w:sz="12" w:space="0" w:color="244061" w:themeColor="accent1" w:themeShade="80"/>
              <w:left w:val="single" w:sz="12" w:space="0" w:color="244061" w:themeColor="accent1" w:themeShade="80"/>
              <w:bottom w:val="single" w:sz="12" w:space="0" w:color="244061" w:themeColor="accent1" w:themeShade="80"/>
              <w:right w:val="single" w:sz="2" w:space="0" w:color="000000" w:themeColor="text1"/>
            </w:tcBorders>
            <w:shd w:val="clear" w:color="auto" w:fill="244061" w:themeFill="accent1" w:themeFillShade="80"/>
            <w:vAlign w:val="center"/>
          </w:tcPr>
          <w:p w:rsidR="001F12F3" w:rsidRPr="00045F72" w:rsidRDefault="001F12F3" w:rsidP="00097BF4">
            <w:pPr>
              <w:jc w:val="center"/>
            </w:pPr>
            <w:r w:rsidRPr="00045F72">
              <w:t>ELIGIBLE ACTIVITY</w:t>
            </w:r>
          </w:p>
        </w:tc>
        <w:tc>
          <w:tcPr>
            <w:cnfStyle w:val="000010000000"/>
            <w:tcW w:w="3150" w:type="dxa"/>
            <w:tcBorders>
              <w:top w:val="single" w:sz="12" w:space="0" w:color="244061" w:themeColor="accent1" w:themeShade="80"/>
              <w:left w:val="single" w:sz="2" w:space="0" w:color="000000" w:themeColor="text1"/>
              <w:bottom w:val="single" w:sz="12" w:space="0" w:color="244061" w:themeColor="accent1" w:themeShade="80"/>
              <w:right w:val="single" w:sz="2" w:space="0" w:color="000000" w:themeColor="text1"/>
            </w:tcBorders>
            <w:shd w:val="clear" w:color="auto" w:fill="244061" w:themeFill="accent1" w:themeFillShade="80"/>
            <w:vAlign w:val="center"/>
          </w:tcPr>
          <w:p w:rsidR="00061786" w:rsidRPr="00045F72" w:rsidRDefault="00061786" w:rsidP="00097BF4">
            <w:pPr>
              <w:jc w:val="center"/>
            </w:pPr>
            <w:r w:rsidRPr="00045F72">
              <w:t>ELIGIBLE PDPS and the</w:t>
            </w:r>
          </w:p>
          <w:p w:rsidR="00061786" w:rsidRPr="00045F72" w:rsidRDefault="00061786" w:rsidP="00097BF4">
            <w:pPr>
              <w:jc w:val="center"/>
            </w:pPr>
            <w:r w:rsidRPr="00045F72">
              <w:t>Maximum Number of P</w:t>
            </w:r>
            <w:r w:rsidR="00097BF4" w:rsidRPr="00045F72">
              <w:t>oints per Y</w:t>
            </w:r>
            <w:r w:rsidRPr="00045F72">
              <w:t>ears</w:t>
            </w:r>
          </w:p>
        </w:tc>
        <w:tc>
          <w:tcPr>
            <w:tcW w:w="3672" w:type="dxa"/>
            <w:tcBorders>
              <w:top w:val="single" w:sz="12" w:space="0" w:color="244061" w:themeColor="accent1" w:themeShade="80"/>
              <w:left w:val="single" w:sz="2" w:space="0" w:color="000000" w:themeColor="text1"/>
              <w:bottom w:val="single" w:sz="12" w:space="0" w:color="244061" w:themeColor="accent1" w:themeShade="80"/>
              <w:right w:val="single" w:sz="12" w:space="0" w:color="244061" w:themeColor="accent1" w:themeShade="80"/>
            </w:tcBorders>
            <w:shd w:val="clear" w:color="auto" w:fill="244061" w:themeFill="accent1" w:themeFillShade="80"/>
            <w:vAlign w:val="center"/>
          </w:tcPr>
          <w:p w:rsidR="00061786" w:rsidRPr="00045F72" w:rsidRDefault="00061786" w:rsidP="00097BF4">
            <w:pPr>
              <w:jc w:val="center"/>
              <w:cnfStyle w:val="100000000000"/>
            </w:pPr>
            <w:r w:rsidRPr="00045F72">
              <w:t>DOCUMENTATION</w:t>
            </w:r>
          </w:p>
          <w:p w:rsidR="001F12F3" w:rsidRPr="00045F72" w:rsidRDefault="001F12F3" w:rsidP="00097BF4">
            <w:pPr>
              <w:jc w:val="center"/>
              <w:cnfStyle w:val="100000000000"/>
            </w:pPr>
          </w:p>
        </w:tc>
      </w:tr>
      <w:tr w:rsidR="001F12F3" w:rsidTr="0016147A">
        <w:trPr>
          <w:trHeight w:val="1052"/>
        </w:trPr>
        <w:tc>
          <w:tcPr>
            <w:cnfStyle w:val="001000000000"/>
            <w:tcW w:w="3618" w:type="dxa"/>
            <w:tcBorders>
              <w:top w:val="single" w:sz="12" w:space="0" w:color="244061" w:themeColor="accent1" w:themeShade="80"/>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1F12F3" w:rsidRPr="00731969" w:rsidRDefault="00B562AB" w:rsidP="00097BF4">
            <w:pPr>
              <w:rPr>
                <w:color w:val="244061" w:themeColor="accent1" w:themeShade="80"/>
              </w:rPr>
            </w:pPr>
            <w:r w:rsidRPr="00731969">
              <w:rPr>
                <w:color w:val="244061" w:themeColor="accent1" w:themeShade="80"/>
              </w:rPr>
              <w:t>Curriculum Developmen</w:t>
            </w:r>
            <w:r w:rsidR="00097BF4" w:rsidRPr="00731969">
              <w:rPr>
                <w:color w:val="244061" w:themeColor="accent1" w:themeShade="80"/>
              </w:rPr>
              <w:t>t</w:t>
            </w:r>
          </w:p>
        </w:tc>
        <w:tc>
          <w:tcPr>
            <w:cnfStyle w:val="000010000000"/>
            <w:tcW w:w="3150" w:type="dxa"/>
            <w:tcBorders>
              <w:top w:val="single" w:sz="12" w:space="0" w:color="244061" w:themeColor="accent1" w:themeShade="80"/>
              <w:left w:val="single" w:sz="4" w:space="0" w:color="auto"/>
              <w:bottom w:val="single" w:sz="4" w:space="0" w:color="auto"/>
              <w:right w:val="single" w:sz="4" w:space="0" w:color="auto"/>
            </w:tcBorders>
            <w:vAlign w:val="center"/>
          </w:tcPr>
          <w:p w:rsidR="001F12F3" w:rsidRPr="00D1772E" w:rsidRDefault="00061786" w:rsidP="00097BF4">
            <w:r>
              <w:t>15 points per curriculum unit and may accrue up to 60 points in five years</w:t>
            </w:r>
          </w:p>
        </w:tc>
        <w:tc>
          <w:tcPr>
            <w:tcW w:w="3672" w:type="dxa"/>
            <w:tcBorders>
              <w:top w:val="single" w:sz="12" w:space="0" w:color="244061" w:themeColor="accent1" w:themeShade="80"/>
              <w:left w:val="single" w:sz="4" w:space="0" w:color="auto"/>
              <w:bottom w:val="single" w:sz="4" w:space="0" w:color="auto"/>
              <w:right w:val="single" w:sz="12" w:space="0" w:color="244061" w:themeColor="accent1" w:themeShade="80"/>
            </w:tcBorders>
            <w:vAlign w:val="center"/>
          </w:tcPr>
          <w:p w:rsidR="00C9346A" w:rsidRDefault="00061786" w:rsidP="00097BF4">
            <w:pPr>
              <w:cnfStyle w:val="000000000000"/>
            </w:pPr>
            <w:r>
              <w:t>Certificate of Completion from school/district where formally shared</w:t>
            </w:r>
          </w:p>
        </w:tc>
      </w:tr>
      <w:tr w:rsidR="001F12F3" w:rsidTr="0016147A">
        <w:trPr>
          <w:trHeight w:val="719"/>
        </w:trPr>
        <w:tc>
          <w:tcPr>
            <w:cnfStyle w:val="001000000000"/>
            <w:tcW w:w="3618" w:type="dxa"/>
            <w:tcBorders>
              <w:top w:val="single" w:sz="4" w:space="0" w:color="auto"/>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1F12F3" w:rsidRPr="00731969" w:rsidRDefault="001F12F3" w:rsidP="00097BF4">
            <w:pPr>
              <w:rPr>
                <w:color w:val="244061" w:themeColor="accent1" w:themeShade="80"/>
              </w:rPr>
            </w:pPr>
            <w:r w:rsidRPr="00731969">
              <w:rPr>
                <w:color w:val="244061" w:themeColor="accent1" w:themeShade="80"/>
              </w:rPr>
              <w:t>Doctoral dissertation</w:t>
            </w:r>
          </w:p>
        </w:tc>
        <w:tc>
          <w:tcPr>
            <w:cnfStyle w:val="000010000000"/>
            <w:tcW w:w="3150" w:type="dxa"/>
            <w:tcBorders>
              <w:top w:val="single" w:sz="4" w:space="0" w:color="auto"/>
              <w:left w:val="single" w:sz="4" w:space="0" w:color="auto"/>
              <w:bottom w:val="single" w:sz="4" w:space="0" w:color="auto"/>
              <w:right w:val="single" w:sz="4" w:space="0" w:color="auto"/>
            </w:tcBorders>
            <w:vAlign w:val="center"/>
          </w:tcPr>
          <w:p w:rsidR="00C9346A" w:rsidRPr="00D1772E" w:rsidRDefault="00061786" w:rsidP="00097BF4">
            <w:r w:rsidRPr="00E5203C">
              <w:t>90 PDPs in five years</w:t>
            </w:r>
          </w:p>
        </w:tc>
        <w:tc>
          <w:tcPr>
            <w:tcW w:w="3672" w:type="dxa"/>
            <w:tcBorders>
              <w:top w:val="single" w:sz="4" w:space="0" w:color="auto"/>
              <w:left w:val="single" w:sz="4" w:space="0" w:color="auto"/>
              <w:bottom w:val="single" w:sz="4" w:space="0" w:color="auto"/>
              <w:right w:val="single" w:sz="12" w:space="0" w:color="244061" w:themeColor="accent1" w:themeShade="80"/>
            </w:tcBorders>
            <w:vAlign w:val="center"/>
          </w:tcPr>
          <w:p w:rsidR="001F12F3" w:rsidRPr="009548BE" w:rsidRDefault="00061786" w:rsidP="00097BF4">
            <w:pPr>
              <w:cnfStyle w:val="000000000000"/>
            </w:pPr>
            <w:r>
              <w:t xml:space="preserve">A letter, on official letterhead, </w:t>
            </w:r>
            <w:r w:rsidR="006960D4">
              <w:t>signed by</w:t>
            </w:r>
            <w:r>
              <w:t xml:space="preserve"> the Dean or Registrar</w:t>
            </w:r>
          </w:p>
        </w:tc>
      </w:tr>
      <w:tr w:rsidR="001F12F3" w:rsidTr="0016147A">
        <w:trPr>
          <w:trHeight w:val="530"/>
        </w:trPr>
        <w:tc>
          <w:tcPr>
            <w:cnfStyle w:val="001000000000"/>
            <w:tcW w:w="3618" w:type="dxa"/>
            <w:tcBorders>
              <w:top w:val="single" w:sz="4" w:space="0" w:color="auto"/>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1F12F3" w:rsidRPr="00731969" w:rsidRDefault="001F12F3" w:rsidP="00097BF4">
            <w:pPr>
              <w:rPr>
                <w:color w:val="244061" w:themeColor="accent1" w:themeShade="80"/>
              </w:rPr>
            </w:pPr>
            <w:r w:rsidRPr="00731969">
              <w:rPr>
                <w:color w:val="244061" w:themeColor="accent1" w:themeShade="80"/>
              </w:rPr>
              <w:t>Master’s or CAGS thesis</w:t>
            </w:r>
          </w:p>
        </w:tc>
        <w:tc>
          <w:tcPr>
            <w:cnfStyle w:val="000010000000"/>
            <w:tcW w:w="3150" w:type="dxa"/>
            <w:tcBorders>
              <w:top w:val="single" w:sz="4" w:space="0" w:color="auto"/>
              <w:left w:val="single" w:sz="4" w:space="0" w:color="auto"/>
              <w:bottom w:val="single" w:sz="4" w:space="0" w:color="auto"/>
              <w:right w:val="single" w:sz="4" w:space="0" w:color="auto"/>
            </w:tcBorders>
            <w:vAlign w:val="center"/>
          </w:tcPr>
          <w:p w:rsidR="001F12F3" w:rsidRPr="00D1772E" w:rsidRDefault="00061786" w:rsidP="00097BF4">
            <w:r w:rsidRPr="00E5203C">
              <w:t>45 PDPs in five years</w:t>
            </w:r>
          </w:p>
        </w:tc>
        <w:tc>
          <w:tcPr>
            <w:tcW w:w="3672" w:type="dxa"/>
            <w:tcBorders>
              <w:top w:val="single" w:sz="4" w:space="0" w:color="auto"/>
              <w:left w:val="single" w:sz="4" w:space="0" w:color="auto"/>
              <w:bottom w:val="single" w:sz="4" w:space="0" w:color="auto"/>
              <w:right w:val="single" w:sz="12" w:space="0" w:color="244061" w:themeColor="accent1" w:themeShade="80"/>
            </w:tcBorders>
            <w:vAlign w:val="center"/>
          </w:tcPr>
          <w:p w:rsidR="00C9346A" w:rsidRDefault="00061786" w:rsidP="00097BF4">
            <w:pPr>
              <w:cnfStyle w:val="000000000000"/>
            </w:pPr>
            <w:r>
              <w:t>Official Transcript</w:t>
            </w:r>
          </w:p>
        </w:tc>
      </w:tr>
      <w:tr w:rsidR="001F12F3" w:rsidTr="0016147A">
        <w:trPr>
          <w:trHeight w:val="710"/>
        </w:trPr>
        <w:tc>
          <w:tcPr>
            <w:cnfStyle w:val="001000000000"/>
            <w:tcW w:w="3618" w:type="dxa"/>
            <w:tcBorders>
              <w:top w:val="single" w:sz="4" w:space="0" w:color="auto"/>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1F12F3" w:rsidRPr="00731969" w:rsidRDefault="001F12F3" w:rsidP="00097BF4">
            <w:pPr>
              <w:rPr>
                <w:color w:val="244061" w:themeColor="accent1" w:themeShade="80"/>
              </w:rPr>
            </w:pPr>
            <w:r w:rsidRPr="00731969">
              <w:rPr>
                <w:color w:val="244061" w:themeColor="accent1" w:themeShade="80"/>
              </w:rPr>
              <w:t>Book(s)</w:t>
            </w:r>
          </w:p>
        </w:tc>
        <w:tc>
          <w:tcPr>
            <w:cnfStyle w:val="000010000000"/>
            <w:tcW w:w="3150" w:type="dxa"/>
            <w:tcBorders>
              <w:top w:val="single" w:sz="4" w:space="0" w:color="auto"/>
              <w:left w:val="single" w:sz="4" w:space="0" w:color="auto"/>
              <w:bottom w:val="single" w:sz="4" w:space="0" w:color="auto"/>
              <w:right w:val="single" w:sz="4" w:space="0" w:color="auto"/>
            </w:tcBorders>
            <w:vAlign w:val="center"/>
          </w:tcPr>
          <w:p w:rsidR="001F12F3" w:rsidRDefault="00061786" w:rsidP="00097BF4">
            <w:r w:rsidRPr="00E5203C">
              <w:t>90 PDPs per book</w:t>
            </w:r>
          </w:p>
        </w:tc>
        <w:tc>
          <w:tcPr>
            <w:tcW w:w="3672" w:type="dxa"/>
            <w:tcBorders>
              <w:top w:val="single" w:sz="4" w:space="0" w:color="auto"/>
              <w:left w:val="single" w:sz="4" w:space="0" w:color="auto"/>
              <w:bottom w:val="single" w:sz="4" w:space="0" w:color="auto"/>
              <w:right w:val="single" w:sz="12" w:space="0" w:color="244061" w:themeColor="accent1" w:themeShade="80"/>
            </w:tcBorders>
            <w:vAlign w:val="center"/>
          </w:tcPr>
          <w:p w:rsidR="00C9346A" w:rsidRDefault="00061786" w:rsidP="00BD63FE">
            <w:pPr>
              <w:cnfStyle w:val="000000000000"/>
            </w:pPr>
            <w:r>
              <w:t xml:space="preserve">Copy of book and/or </w:t>
            </w:r>
            <w:r w:rsidR="002A52A0">
              <w:t>ability</w:t>
            </w:r>
            <w:r>
              <w:t xml:space="preserve"> to view that product </w:t>
            </w:r>
          </w:p>
        </w:tc>
      </w:tr>
      <w:tr w:rsidR="001F12F3" w:rsidTr="0016147A">
        <w:trPr>
          <w:trHeight w:val="791"/>
        </w:trPr>
        <w:tc>
          <w:tcPr>
            <w:cnfStyle w:val="001000000000"/>
            <w:tcW w:w="3618" w:type="dxa"/>
            <w:tcBorders>
              <w:top w:val="single" w:sz="4" w:space="0" w:color="auto"/>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1F12F3" w:rsidRPr="00731969" w:rsidRDefault="001F12F3" w:rsidP="00097BF4">
            <w:pPr>
              <w:rPr>
                <w:color w:val="244061" w:themeColor="accent1" w:themeShade="80"/>
              </w:rPr>
            </w:pPr>
            <w:r w:rsidRPr="00731969">
              <w:rPr>
                <w:color w:val="244061" w:themeColor="accent1" w:themeShade="80"/>
              </w:rPr>
              <w:t>Professional journal articles or chapters in a professional book</w:t>
            </w:r>
          </w:p>
        </w:tc>
        <w:tc>
          <w:tcPr>
            <w:cnfStyle w:val="000010000000"/>
            <w:tcW w:w="3150" w:type="dxa"/>
            <w:tcBorders>
              <w:top w:val="single" w:sz="4" w:space="0" w:color="auto"/>
              <w:left w:val="single" w:sz="4" w:space="0" w:color="auto"/>
              <w:bottom w:val="single" w:sz="4" w:space="0" w:color="auto"/>
              <w:right w:val="single" w:sz="4" w:space="0" w:color="auto"/>
            </w:tcBorders>
            <w:vAlign w:val="center"/>
          </w:tcPr>
          <w:p w:rsidR="001F12F3" w:rsidRDefault="00061786" w:rsidP="00097BF4">
            <w:r w:rsidRPr="00E5203C">
              <w:t>30 PDPs per chapter or article in a book or journal</w:t>
            </w:r>
          </w:p>
        </w:tc>
        <w:tc>
          <w:tcPr>
            <w:tcW w:w="3672" w:type="dxa"/>
            <w:tcBorders>
              <w:top w:val="single" w:sz="4" w:space="0" w:color="auto"/>
              <w:left w:val="single" w:sz="4" w:space="0" w:color="auto"/>
              <w:bottom w:val="single" w:sz="4" w:space="0" w:color="auto"/>
              <w:right w:val="single" w:sz="12" w:space="0" w:color="244061" w:themeColor="accent1" w:themeShade="80"/>
            </w:tcBorders>
            <w:vAlign w:val="center"/>
          </w:tcPr>
          <w:p w:rsidR="00C9346A" w:rsidRDefault="00061786" w:rsidP="00C60D97">
            <w:pPr>
              <w:cnfStyle w:val="000000000000"/>
            </w:pPr>
            <w:r>
              <w:t>Product</w:t>
            </w:r>
          </w:p>
        </w:tc>
      </w:tr>
      <w:tr w:rsidR="001F12F3" w:rsidTr="0016147A">
        <w:trPr>
          <w:trHeight w:val="530"/>
        </w:trPr>
        <w:tc>
          <w:tcPr>
            <w:cnfStyle w:val="001000000000"/>
            <w:tcW w:w="3618" w:type="dxa"/>
            <w:tcBorders>
              <w:top w:val="single" w:sz="4" w:space="0" w:color="auto"/>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1F12F3" w:rsidRPr="00731969" w:rsidRDefault="001F12F3" w:rsidP="00097BF4">
            <w:pPr>
              <w:rPr>
                <w:color w:val="244061" w:themeColor="accent1" w:themeShade="80"/>
              </w:rPr>
            </w:pPr>
            <w:r w:rsidRPr="00731969">
              <w:rPr>
                <w:color w:val="244061" w:themeColor="accent1" w:themeShade="80"/>
              </w:rPr>
              <w:t>Published results of action research</w:t>
            </w:r>
          </w:p>
        </w:tc>
        <w:tc>
          <w:tcPr>
            <w:cnfStyle w:val="000010000000"/>
            <w:tcW w:w="3150" w:type="dxa"/>
            <w:tcBorders>
              <w:top w:val="single" w:sz="4" w:space="0" w:color="auto"/>
              <w:left w:val="single" w:sz="4" w:space="0" w:color="auto"/>
              <w:bottom w:val="single" w:sz="4" w:space="0" w:color="auto"/>
              <w:right w:val="single" w:sz="4" w:space="0" w:color="auto"/>
            </w:tcBorders>
            <w:vAlign w:val="center"/>
          </w:tcPr>
          <w:p w:rsidR="001F12F3" w:rsidRDefault="00061786" w:rsidP="00097BF4">
            <w:r w:rsidRPr="00E5203C">
              <w:t>30 PDPs in five years</w:t>
            </w:r>
          </w:p>
        </w:tc>
        <w:tc>
          <w:tcPr>
            <w:tcW w:w="3672" w:type="dxa"/>
            <w:tcBorders>
              <w:top w:val="single" w:sz="4" w:space="0" w:color="auto"/>
              <w:left w:val="single" w:sz="4" w:space="0" w:color="auto"/>
              <w:bottom w:val="single" w:sz="4" w:space="0" w:color="auto"/>
              <w:right w:val="single" w:sz="12" w:space="0" w:color="244061" w:themeColor="accent1" w:themeShade="80"/>
            </w:tcBorders>
            <w:vAlign w:val="center"/>
          </w:tcPr>
          <w:p w:rsidR="00C70F0F" w:rsidRDefault="00061786" w:rsidP="00C60D97">
            <w:pPr>
              <w:cnfStyle w:val="000000000000"/>
            </w:pPr>
            <w:r>
              <w:t>Product</w:t>
            </w:r>
          </w:p>
        </w:tc>
      </w:tr>
      <w:tr w:rsidR="00B562AB" w:rsidTr="00986DCA">
        <w:trPr>
          <w:trHeight w:val="773"/>
        </w:trPr>
        <w:tc>
          <w:tcPr>
            <w:cnfStyle w:val="001000000000"/>
            <w:tcW w:w="3618" w:type="dxa"/>
            <w:tcBorders>
              <w:top w:val="single" w:sz="4" w:space="0" w:color="auto"/>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B562AB" w:rsidRPr="00731969" w:rsidRDefault="00B562AB" w:rsidP="00097BF4">
            <w:pPr>
              <w:rPr>
                <w:color w:val="244061" w:themeColor="accent1" w:themeShade="80"/>
              </w:rPr>
            </w:pPr>
            <w:r w:rsidRPr="00731969">
              <w:rPr>
                <w:color w:val="244061" w:themeColor="accent1" w:themeShade="80"/>
              </w:rPr>
              <w:t>Presenter at a Professional Conference</w:t>
            </w:r>
            <w:r w:rsidR="00B105EE" w:rsidRPr="00731969">
              <w:rPr>
                <w:color w:val="244061" w:themeColor="accent1" w:themeShade="80"/>
              </w:rPr>
              <w:t xml:space="preserve"> </w:t>
            </w:r>
          </w:p>
        </w:tc>
        <w:tc>
          <w:tcPr>
            <w:cnfStyle w:val="000010000000"/>
            <w:tcW w:w="3150" w:type="dxa"/>
            <w:tcBorders>
              <w:top w:val="single" w:sz="4" w:space="0" w:color="auto"/>
              <w:left w:val="single" w:sz="4" w:space="0" w:color="auto"/>
              <w:bottom w:val="single" w:sz="4" w:space="0" w:color="auto"/>
              <w:right w:val="single" w:sz="4" w:space="0" w:color="auto"/>
            </w:tcBorders>
            <w:vAlign w:val="center"/>
          </w:tcPr>
          <w:p w:rsidR="00B562AB" w:rsidRDefault="00061786" w:rsidP="00097BF4">
            <w:r w:rsidRPr="00495966">
              <w:t>30 PDPs</w:t>
            </w:r>
            <w:r>
              <w:t xml:space="preserve"> maximum</w:t>
            </w:r>
            <w:r w:rsidRPr="00495966">
              <w:t xml:space="preserve"> in a 5</w:t>
            </w:r>
            <w:r w:rsidR="006960D4">
              <w:t>-</w:t>
            </w:r>
            <w:r w:rsidRPr="00495966">
              <w:t>year</w:t>
            </w:r>
            <w:r>
              <w:t xml:space="preserve"> cycle</w:t>
            </w:r>
            <w:r w:rsidR="006960D4">
              <w:t xml:space="preserve"> </w:t>
            </w:r>
            <w:r>
              <w:t>as a first time present</w:t>
            </w:r>
            <w:r w:rsidR="00097BF4">
              <w:t>er</w:t>
            </w:r>
          </w:p>
        </w:tc>
        <w:tc>
          <w:tcPr>
            <w:tcW w:w="3672" w:type="dxa"/>
            <w:tcBorders>
              <w:top w:val="single" w:sz="4" w:space="0" w:color="auto"/>
              <w:left w:val="single" w:sz="4" w:space="0" w:color="auto"/>
              <w:bottom w:val="single" w:sz="4" w:space="0" w:color="auto"/>
              <w:right w:val="single" w:sz="12" w:space="0" w:color="244061" w:themeColor="accent1" w:themeShade="80"/>
            </w:tcBorders>
            <w:vAlign w:val="center"/>
          </w:tcPr>
          <w:p w:rsidR="00B562AB" w:rsidRPr="00495966" w:rsidRDefault="00061786" w:rsidP="00097BF4">
            <w:pPr>
              <w:cnfStyle w:val="000000000000"/>
            </w:pPr>
            <w:r>
              <w:t>Certificate of Completion or letter from organization</w:t>
            </w:r>
          </w:p>
        </w:tc>
      </w:tr>
      <w:tr w:rsidR="004C4D31" w:rsidTr="0016147A">
        <w:trPr>
          <w:trHeight w:val="1331"/>
        </w:trPr>
        <w:tc>
          <w:tcPr>
            <w:cnfStyle w:val="001000000000"/>
            <w:tcW w:w="3618" w:type="dxa"/>
            <w:tcBorders>
              <w:top w:val="single" w:sz="4" w:space="0" w:color="auto"/>
              <w:left w:val="single" w:sz="12" w:space="0" w:color="244061" w:themeColor="accent1" w:themeShade="80"/>
              <w:bottom w:val="single" w:sz="4" w:space="0" w:color="auto"/>
              <w:right w:val="single" w:sz="4" w:space="0" w:color="auto"/>
            </w:tcBorders>
            <w:shd w:val="clear" w:color="auto" w:fill="DBE5F1" w:themeFill="accent1" w:themeFillTint="33"/>
            <w:vAlign w:val="center"/>
          </w:tcPr>
          <w:p w:rsidR="004C4D31" w:rsidRPr="00731969" w:rsidRDefault="004C4D31" w:rsidP="00097BF4">
            <w:pPr>
              <w:rPr>
                <w:color w:val="244061" w:themeColor="accent1" w:themeShade="80"/>
              </w:rPr>
            </w:pPr>
            <w:r w:rsidRPr="00731969">
              <w:rPr>
                <w:color w:val="244061" w:themeColor="accent1" w:themeShade="80"/>
              </w:rPr>
              <w:lastRenderedPageBreak/>
              <w:t xml:space="preserve">Attending a </w:t>
            </w:r>
            <w:r w:rsidR="00541FF3" w:rsidRPr="00731969">
              <w:rPr>
                <w:color w:val="244061" w:themeColor="accent1" w:themeShade="80"/>
              </w:rPr>
              <w:t>P</w:t>
            </w:r>
            <w:r w:rsidRPr="00731969">
              <w:rPr>
                <w:color w:val="244061" w:themeColor="accent1" w:themeShade="80"/>
              </w:rPr>
              <w:t xml:space="preserve">rofessional </w:t>
            </w:r>
            <w:r w:rsidR="00541FF3" w:rsidRPr="00731969">
              <w:rPr>
                <w:color w:val="244061" w:themeColor="accent1" w:themeShade="80"/>
              </w:rPr>
              <w:t>C</w:t>
            </w:r>
            <w:r w:rsidRPr="00731969">
              <w:rPr>
                <w:color w:val="244061" w:themeColor="accent1" w:themeShade="80"/>
              </w:rPr>
              <w:t>onference</w:t>
            </w:r>
            <w:r w:rsidR="00541FF3" w:rsidRPr="00731969">
              <w:rPr>
                <w:color w:val="244061" w:themeColor="accent1" w:themeShade="80"/>
              </w:rPr>
              <w:t xml:space="preserve"> (</w:t>
            </w:r>
            <w:r w:rsidR="00C754EC" w:rsidRPr="00731969">
              <w:rPr>
                <w:color w:val="244061" w:themeColor="accent1" w:themeShade="80"/>
              </w:rPr>
              <w:t>A</w:t>
            </w:r>
            <w:r w:rsidRPr="00731969">
              <w:rPr>
                <w:color w:val="244061" w:themeColor="accent1" w:themeShade="80"/>
              </w:rPr>
              <w:t>ttendance at a series of sessions/workshops</w:t>
            </w:r>
            <w:r w:rsidR="00C754EC" w:rsidRPr="00731969">
              <w:rPr>
                <w:color w:val="244061" w:themeColor="accent1" w:themeShade="80"/>
              </w:rPr>
              <w:t xml:space="preserve"> must span two or more days</w:t>
            </w:r>
            <w:r w:rsidR="00541FF3" w:rsidRPr="00731969">
              <w:rPr>
                <w:color w:val="244061" w:themeColor="accent1" w:themeShade="80"/>
              </w:rPr>
              <w:t>)</w:t>
            </w:r>
            <w:r w:rsidRPr="00731969">
              <w:rPr>
                <w:color w:val="244061" w:themeColor="accent1" w:themeShade="80"/>
              </w:rPr>
              <w:t xml:space="preserve">  </w:t>
            </w:r>
          </w:p>
        </w:tc>
        <w:tc>
          <w:tcPr>
            <w:cnfStyle w:val="000010000000"/>
            <w:tcW w:w="3150" w:type="dxa"/>
            <w:tcBorders>
              <w:top w:val="single" w:sz="4" w:space="0" w:color="auto"/>
              <w:left w:val="single" w:sz="4" w:space="0" w:color="auto"/>
              <w:bottom w:val="single" w:sz="4" w:space="0" w:color="auto"/>
              <w:right w:val="single" w:sz="4" w:space="0" w:color="auto"/>
            </w:tcBorders>
            <w:vAlign w:val="center"/>
          </w:tcPr>
          <w:p w:rsidR="004C4D31" w:rsidRDefault="00BF733D" w:rsidP="00097BF4">
            <w:r>
              <w:t>10 hour minimum</w:t>
            </w:r>
            <w:r w:rsidRPr="00495966">
              <w:t xml:space="preserve"> on t</w:t>
            </w:r>
            <w:r>
              <w:t>he same/</w:t>
            </w:r>
            <w:r w:rsidRPr="00495966">
              <w:t>similar topic= 10PDPs</w:t>
            </w:r>
          </w:p>
        </w:tc>
        <w:tc>
          <w:tcPr>
            <w:tcW w:w="3672" w:type="dxa"/>
            <w:tcBorders>
              <w:top w:val="single" w:sz="4" w:space="0" w:color="auto"/>
              <w:left w:val="single" w:sz="4" w:space="0" w:color="auto"/>
              <w:bottom w:val="single" w:sz="4" w:space="0" w:color="auto"/>
              <w:right w:val="single" w:sz="12" w:space="0" w:color="244061" w:themeColor="accent1" w:themeShade="80"/>
            </w:tcBorders>
            <w:vAlign w:val="center"/>
          </w:tcPr>
          <w:p w:rsidR="00297A3F" w:rsidRPr="00495966" w:rsidRDefault="00BF733D" w:rsidP="00097BF4">
            <w:pPr>
              <w:cnfStyle w:val="000000000000"/>
            </w:pPr>
            <w:r>
              <w:t xml:space="preserve">The </w:t>
            </w:r>
            <w:r w:rsidRPr="008209EF">
              <w:t>final product that serve</w:t>
            </w:r>
            <w:r>
              <w:t>s</w:t>
            </w:r>
            <w:r w:rsidRPr="008209EF">
              <w:t xml:space="preserve"> as an assessment of learning</w:t>
            </w:r>
          </w:p>
        </w:tc>
      </w:tr>
      <w:tr w:rsidR="00297A3F" w:rsidTr="0016147A">
        <w:trPr>
          <w:trHeight w:val="1799"/>
        </w:trPr>
        <w:tc>
          <w:tcPr>
            <w:cnfStyle w:val="001000000000"/>
            <w:tcW w:w="3618" w:type="dxa"/>
            <w:tcBorders>
              <w:top w:val="single" w:sz="4" w:space="0" w:color="auto"/>
              <w:left w:val="single" w:sz="12" w:space="0" w:color="244061" w:themeColor="accent1" w:themeShade="80"/>
              <w:bottom w:val="single" w:sz="12" w:space="0" w:color="244061" w:themeColor="accent1" w:themeShade="80"/>
              <w:right w:val="single" w:sz="4" w:space="0" w:color="auto"/>
            </w:tcBorders>
            <w:shd w:val="clear" w:color="auto" w:fill="DBE5F1" w:themeFill="accent1" w:themeFillTint="33"/>
            <w:vAlign w:val="center"/>
          </w:tcPr>
          <w:p w:rsidR="00297A3F" w:rsidRPr="00731969" w:rsidRDefault="00297A3F" w:rsidP="00097BF4">
            <w:pPr>
              <w:rPr>
                <w:color w:val="244061" w:themeColor="accent1" w:themeShade="80"/>
              </w:rPr>
            </w:pPr>
            <w:r w:rsidRPr="00731969">
              <w:rPr>
                <w:color w:val="244061" w:themeColor="accent1" w:themeShade="80"/>
              </w:rPr>
              <w:t xml:space="preserve">School-Based Activity: </w:t>
            </w:r>
          </w:p>
          <w:p w:rsidR="00297A3F" w:rsidRPr="00731969" w:rsidRDefault="00297A3F" w:rsidP="00097BF4">
            <w:pPr>
              <w:rPr>
                <w:color w:val="244061" w:themeColor="accent1" w:themeShade="80"/>
              </w:rPr>
            </w:pPr>
            <w:r w:rsidRPr="00731969">
              <w:rPr>
                <w:color w:val="244061" w:themeColor="accent1" w:themeShade="80"/>
              </w:rPr>
              <w:t>The development and implementation of an activity for students, parents, or teachers that incorporates the learning standards of the curriculum frameworks</w:t>
            </w:r>
          </w:p>
        </w:tc>
        <w:tc>
          <w:tcPr>
            <w:cnfStyle w:val="000010000000"/>
            <w:tcW w:w="3150" w:type="dxa"/>
            <w:tcBorders>
              <w:top w:val="single" w:sz="4" w:space="0" w:color="auto"/>
              <w:left w:val="single" w:sz="4" w:space="0" w:color="auto"/>
              <w:bottom w:val="single" w:sz="12" w:space="0" w:color="244061" w:themeColor="accent1" w:themeShade="80"/>
              <w:right w:val="single" w:sz="4" w:space="0" w:color="auto"/>
            </w:tcBorders>
            <w:vAlign w:val="center"/>
          </w:tcPr>
          <w:p w:rsidR="00297A3F" w:rsidRPr="00D1772E" w:rsidRDefault="00BF733D" w:rsidP="00097BF4">
            <w:r w:rsidRPr="009548BE">
              <w:t xml:space="preserve">1 PDP per clock </w:t>
            </w:r>
            <w:r>
              <w:t xml:space="preserve">hour with a maximum of 30 points </w:t>
            </w:r>
            <w:r w:rsidRPr="00044E71">
              <w:t>in all,</w:t>
            </w:r>
            <w:r>
              <w:t xml:space="preserve"> over a 5</w:t>
            </w:r>
            <w:r w:rsidR="007F237E">
              <w:t>-</w:t>
            </w:r>
            <w:r w:rsidRPr="009548BE">
              <w:t>y</w:t>
            </w:r>
            <w:r>
              <w:t>ear cycle</w:t>
            </w:r>
          </w:p>
        </w:tc>
        <w:tc>
          <w:tcPr>
            <w:tcW w:w="3672" w:type="dxa"/>
            <w:tcBorders>
              <w:top w:val="single" w:sz="4" w:space="0" w:color="auto"/>
              <w:left w:val="single" w:sz="4" w:space="0" w:color="auto"/>
              <w:bottom w:val="single" w:sz="12" w:space="0" w:color="244061" w:themeColor="accent1" w:themeShade="80"/>
              <w:right w:val="single" w:sz="12" w:space="0" w:color="244061" w:themeColor="accent1" w:themeShade="80"/>
            </w:tcBorders>
            <w:vAlign w:val="center"/>
          </w:tcPr>
          <w:p w:rsidR="00297A3F" w:rsidRDefault="00BF733D" w:rsidP="00097BF4">
            <w:pPr>
              <w:cnfStyle w:val="000000000000"/>
            </w:pPr>
            <w:r>
              <w:t>Certificate of Completion or a letter from the school/district</w:t>
            </w:r>
          </w:p>
          <w:p w:rsidR="00297A3F" w:rsidRDefault="00297A3F" w:rsidP="00097BF4">
            <w:pPr>
              <w:cnfStyle w:val="000000000000"/>
            </w:pPr>
          </w:p>
        </w:tc>
      </w:tr>
      <w:tr w:rsidR="00297A3F" w:rsidTr="0016147A">
        <w:trPr>
          <w:trHeight w:val="8261"/>
        </w:trPr>
        <w:tc>
          <w:tcPr>
            <w:cnfStyle w:val="001000000000"/>
            <w:tcW w:w="10440"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tcPr>
          <w:p w:rsidR="00097BF4" w:rsidRDefault="00097BF4" w:rsidP="007836F0">
            <w:pPr>
              <w:rPr>
                <w:rStyle w:val="bold1"/>
                <w:b/>
                <w:color w:val="000000" w:themeColor="text1"/>
              </w:rPr>
            </w:pPr>
          </w:p>
          <w:p w:rsidR="00097BF4" w:rsidRDefault="007836F0" w:rsidP="007836F0">
            <w:pPr>
              <w:rPr>
                <w:b w:val="0"/>
              </w:rPr>
            </w:pPr>
            <w:r w:rsidRPr="0016147A">
              <w:rPr>
                <w:color w:val="244061" w:themeColor="accent1" w:themeShade="80"/>
              </w:rPr>
              <w:t>Curriculum Development:</w:t>
            </w:r>
            <w:r>
              <w:rPr>
                <w:b w:val="0"/>
              </w:rPr>
              <w:t xml:space="preserve"> </w:t>
            </w:r>
            <w:r w:rsidRPr="00B562AB">
              <w:rPr>
                <w:b w:val="0"/>
              </w:rPr>
              <w:t>Educators who author a new or innovative curriculum unit that is published in a school or district guide or formally shared in other ways, including software, student textbook or professional resource</w:t>
            </w:r>
            <w:r w:rsidR="00740A54">
              <w:rPr>
                <w:b w:val="0"/>
              </w:rPr>
              <w:t xml:space="preserve">, may earn 15 PDPs per curriculum unit and may accrue up to 60 PDPs in a </w:t>
            </w:r>
            <w:r w:rsidR="00992792">
              <w:rPr>
                <w:b w:val="0"/>
              </w:rPr>
              <w:t>five-year</w:t>
            </w:r>
            <w:r w:rsidR="00740A54">
              <w:rPr>
                <w:b w:val="0"/>
              </w:rPr>
              <w:t xml:space="preserve"> renewal cycle</w:t>
            </w:r>
            <w:r w:rsidR="007F237E">
              <w:rPr>
                <w:b w:val="0"/>
              </w:rPr>
              <w:t>.</w:t>
            </w:r>
          </w:p>
          <w:p w:rsidR="00097BF4" w:rsidRDefault="00097BF4" w:rsidP="007836F0">
            <w:pPr>
              <w:rPr>
                <w:b w:val="0"/>
              </w:rPr>
            </w:pPr>
          </w:p>
          <w:p w:rsidR="007836F0" w:rsidRDefault="007836F0" w:rsidP="007836F0">
            <w:pPr>
              <w:rPr>
                <w:b w:val="0"/>
              </w:rPr>
            </w:pPr>
            <w:r w:rsidRPr="0016147A">
              <w:rPr>
                <w:color w:val="244061" w:themeColor="accent1" w:themeShade="80"/>
              </w:rPr>
              <w:t>Published Written Materials:</w:t>
            </w:r>
            <w:r w:rsidRPr="00297A3F">
              <w:rPr>
                <w:b w:val="0"/>
              </w:rPr>
              <w:t xml:space="preserve"> </w:t>
            </w:r>
            <w:r w:rsidRPr="00B562AB">
              <w:rPr>
                <w:b w:val="0"/>
              </w:rPr>
              <w:t>When a professional development activity includes the development of work to be used, distributed, or published, legal issues concerning ownership and copyright protection may arise. Educators who write copyrightable material while “on the job” should discuss these issues with their employers.</w:t>
            </w:r>
          </w:p>
          <w:p w:rsidR="007836F0" w:rsidRDefault="007836F0" w:rsidP="004C4D31">
            <w:pPr>
              <w:rPr>
                <w:rStyle w:val="bold1"/>
                <w:b/>
                <w:color w:val="000000" w:themeColor="text1"/>
              </w:rPr>
            </w:pPr>
          </w:p>
          <w:p w:rsidR="00297A3F" w:rsidRDefault="002A52A0" w:rsidP="004C4D31">
            <w:pPr>
              <w:rPr>
                <w:b w:val="0"/>
                <w:color w:val="000000" w:themeColor="text1"/>
              </w:rPr>
            </w:pPr>
            <w:r w:rsidRPr="0016147A">
              <w:rPr>
                <w:rStyle w:val="bold1"/>
                <w:b/>
                <w:color w:val="244061" w:themeColor="accent1" w:themeShade="80"/>
              </w:rPr>
              <w:t>Professional</w:t>
            </w:r>
            <w:r w:rsidR="00297A3F" w:rsidRPr="0016147A">
              <w:rPr>
                <w:rStyle w:val="bold1"/>
                <w:b/>
                <w:color w:val="244061" w:themeColor="accent1" w:themeShade="80"/>
              </w:rPr>
              <w:t xml:space="preserve"> Conference:</w:t>
            </w:r>
            <w:r w:rsidR="00297A3F" w:rsidRPr="00297A3F">
              <w:rPr>
                <w:rStyle w:val="bold1"/>
                <w:color w:val="000000" w:themeColor="text1"/>
              </w:rPr>
              <w:t xml:space="preserve"> </w:t>
            </w:r>
            <w:r w:rsidR="00297A3F" w:rsidRPr="00297A3F">
              <w:rPr>
                <w:color w:val="000000" w:themeColor="text1"/>
              </w:rPr>
              <w:t xml:space="preserve"> </w:t>
            </w:r>
            <w:r w:rsidR="00297A3F" w:rsidRPr="00297A3F">
              <w:rPr>
                <w:b w:val="0"/>
                <w:color w:val="000000" w:themeColor="text1"/>
              </w:rPr>
              <w:t>Educators who attend a professional conference for less than 10 hours in a given topic may extend their learning to reach the required 10 hour minimum by developing a school-based activity or curriculum, or by publishing written material. For example, educators may bundle a one</w:t>
            </w:r>
            <w:r w:rsidR="007F237E">
              <w:rPr>
                <w:b w:val="0"/>
                <w:color w:val="000000" w:themeColor="text1"/>
              </w:rPr>
              <w:t>-</w:t>
            </w:r>
            <w:r w:rsidR="00297A3F" w:rsidRPr="00297A3F">
              <w:rPr>
                <w:b w:val="0"/>
                <w:color w:val="000000" w:themeColor="text1"/>
              </w:rPr>
              <w:t>hour conference and combine the 1 hour with one or more related topics for a minimum of 10 or more hours.</w:t>
            </w:r>
          </w:p>
          <w:p w:rsidR="00297A3F" w:rsidRDefault="00297A3F" w:rsidP="004C4D31">
            <w:pPr>
              <w:rPr>
                <w:b w:val="0"/>
                <w:color w:val="000000" w:themeColor="text1"/>
              </w:rPr>
            </w:pPr>
          </w:p>
          <w:p w:rsidR="00297A3F" w:rsidRPr="00297A3F" w:rsidRDefault="00297A3F" w:rsidP="00297A3F">
            <w:pPr>
              <w:rPr>
                <w:b w:val="0"/>
                <w:color w:val="000000" w:themeColor="text1"/>
              </w:rPr>
            </w:pPr>
            <w:r w:rsidRPr="0016147A">
              <w:rPr>
                <w:color w:val="244061" w:themeColor="accent1" w:themeShade="80"/>
              </w:rPr>
              <w:t xml:space="preserve">School-Based </w:t>
            </w:r>
            <w:r w:rsidR="002A52A0" w:rsidRPr="0016147A">
              <w:rPr>
                <w:color w:val="244061" w:themeColor="accent1" w:themeShade="80"/>
              </w:rPr>
              <w:t>Activities</w:t>
            </w:r>
            <w:r w:rsidRPr="0016147A">
              <w:rPr>
                <w:color w:val="244061" w:themeColor="accent1" w:themeShade="80"/>
              </w:rPr>
              <w:t>:</w:t>
            </w:r>
            <w:r>
              <w:rPr>
                <w:b w:val="0"/>
                <w:color w:val="000000" w:themeColor="text1"/>
              </w:rPr>
              <w:t xml:space="preserve"> </w:t>
            </w:r>
            <w:r w:rsidRPr="00297A3F">
              <w:rPr>
                <w:b w:val="0"/>
                <w:color w:val="000000" w:themeColor="text1"/>
              </w:rPr>
              <w:t>Educators may count PDPs from school-based activities toward the license renewal content requirement when the activity is directly related to the content area of the license</w:t>
            </w:r>
            <w:r>
              <w:rPr>
                <w:b w:val="0"/>
                <w:color w:val="000000" w:themeColor="text1"/>
              </w:rPr>
              <w:t>.</w:t>
            </w:r>
          </w:p>
          <w:p w:rsidR="00297A3F" w:rsidRDefault="00297A3F" w:rsidP="00297A3F">
            <w:pPr>
              <w:rPr>
                <w:b w:val="0"/>
              </w:rPr>
            </w:pPr>
            <w:r w:rsidRPr="00D129B0">
              <w:rPr>
                <w:b w:val="0"/>
              </w:rPr>
              <w:t>Educators may earn PDPs for a school-based activity when it is distributed or implemented within a local school, district, or university.</w:t>
            </w:r>
          </w:p>
          <w:p w:rsidR="007836F0" w:rsidRPr="009A02D9" w:rsidRDefault="00C03DCC" w:rsidP="009A02D9">
            <w:pPr>
              <w:spacing w:before="240"/>
              <w:ind w:left="360"/>
              <w:rPr>
                <w:i/>
                <w:color w:val="244061" w:themeColor="accent1" w:themeShade="80"/>
              </w:rPr>
            </w:pPr>
            <w:r w:rsidRPr="009A02D9">
              <w:rPr>
                <w:i/>
                <w:color w:val="244061" w:themeColor="accent1" w:themeShade="80"/>
              </w:rPr>
              <w:t>T</w:t>
            </w:r>
            <w:r w:rsidR="007836F0" w:rsidRPr="009A02D9">
              <w:rPr>
                <w:i/>
                <w:color w:val="244061" w:themeColor="accent1" w:themeShade="80"/>
              </w:rPr>
              <w:t xml:space="preserve">ypes of School-Based </w:t>
            </w:r>
            <w:r w:rsidR="002A52A0" w:rsidRPr="009A02D9">
              <w:rPr>
                <w:i/>
                <w:color w:val="244061" w:themeColor="accent1" w:themeShade="80"/>
              </w:rPr>
              <w:t>Activ</w:t>
            </w:r>
            <w:r w:rsidR="009A02D9">
              <w:rPr>
                <w:i/>
                <w:color w:val="244061" w:themeColor="accent1" w:themeShade="80"/>
              </w:rPr>
              <w:t>i</w:t>
            </w:r>
            <w:r w:rsidR="002A52A0" w:rsidRPr="009A02D9">
              <w:rPr>
                <w:i/>
                <w:color w:val="244061" w:themeColor="accent1" w:themeShade="80"/>
              </w:rPr>
              <w:t>t</w:t>
            </w:r>
            <w:r w:rsidR="009A02D9">
              <w:rPr>
                <w:i/>
                <w:color w:val="244061" w:themeColor="accent1" w:themeShade="80"/>
              </w:rPr>
              <w:t>i</w:t>
            </w:r>
            <w:r w:rsidR="002A52A0" w:rsidRPr="009A02D9">
              <w:rPr>
                <w:i/>
                <w:color w:val="244061" w:themeColor="accent1" w:themeShade="80"/>
              </w:rPr>
              <w:t>es</w:t>
            </w:r>
            <w:r w:rsidR="007836F0" w:rsidRPr="009A02D9">
              <w:rPr>
                <w:i/>
                <w:color w:val="244061" w:themeColor="accent1" w:themeShade="80"/>
              </w:rPr>
              <w:t>:</w:t>
            </w:r>
          </w:p>
          <w:p w:rsidR="007836F0" w:rsidRPr="007836F0" w:rsidRDefault="007836F0" w:rsidP="009A02D9">
            <w:pPr>
              <w:pStyle w:val="ListParagraph"/>
              <w:numPr>
                <w:ilvl w:val="0"/>
                <w:numId w:val="2"/>
              </w:numPr>
              <w:spacing w:line="276" w:lineRule="auto"/>
              <w:ind w:hanging="180"/>
              <w:rPr>
                <w:b w:val="0"/>
              </w:rPr>
            </w:pPr>
            <w:r w:rsidRPr="007836F0">
              <w:rPr>
                <w:b w:val="0"/>
              </w:rPr>
              <w:t xml:space="preserve">Design and coordinate a series of Family Mathematics Nights within a school. </w:t>
            </w:r>
          </w:p>
          <w:p w:rsidR="007836F0" w:rsidRPr="007836F0" w:rsidRDefault="007836F0" w:rsidP="009A02D9">
            <w:pPr>
              <w:pStyle w:val="ListParagraph"/>
              <w:numPr>
                <w:ilvl w:val="0"/>
                <w:numId w:val="2"/>
              </w:numPr>
              <w:spacing w:line="276" w:lineRule="auto"/>
              <w:ind w:hanging="180"/>
              <w:rPr>
                <w:b w:val="0"/>
              </w:rPr>
            </w:pPr>
            <w:r w:rsidRPr="007836F0">
              <w:rPr>
                <w:b w:val="0"/>
              </w:rPr>
              <w:t>Design and coordinate extended learning activities for students.</w:t>
            </w:r>
          </w:p>
          <w:p w:rsidR="007836F0" w:rsidRPr="007836F0" w:rsidRDefault="007836F0" w:rsidP="009A02D9">
            <w:pPr>
              <w:pStyle w:val="ListParagraph"/>
              <w:numPr>
                <w:ilvl w:val="0"/>
                <w:numId w:val="2"/>
              </w:numPr>
              <w:spacing w:line="276" w:lineRule="auto"/>
              <w:ind w:hanging="180"/>
              <w:rPr>
                <w:b w:val="0"/>
              </w:rPr>
            </w:pPr>
            <w:r w:rsidRPr="007836F0">
              <w:rPr>
                <w:b w:val="0"/>
              </w:rPr>
              <w:t>Design and implement a series of seminars for teachers and/or parents.</w:t>
            </w:r>
          </w:p>
          <w:p w:rsidR="007836F0" w:rsidRPr="009A02D9" w:rsidRDefault="007836F0" w:rsidP="009A02D9">
            <w:pPr>
              <w:spacing w:before="240"/>
              <w:ind w:left="360"/>
              <w:rPr>
                <w:i/>
                <w:color w:val="244061" w:themeColor="accent1" w:themeShade="80"/>
              </w:rPr>
            </w:pPr>
            <w:r w:rsidRPr="009A02D9">
              <w:rPr>
                <w:i/>
                <w:color w:val="244061" w:themeColor="accent1" w:themeShade="80"/>
              </w:rPr>
              <w:t>Training topics might include:</w:t>
            </w:r>
          </w:p>
          <w:p w:rsidR="007836F0" w:rsidRPr="007836F0" w:rsidRDefault="007836F0" w:rsidP="009A02D9">
            <w:pPr>
              <w:pStyle w:val="ListParagraph"/>
              <w:numPr>
                <w:ilvl w:val="0"/>
                <w:numId w:val="3"/>
              </w:numPr>
              <w:spacing w:line="276" w:lineRule="auto"/>
              <w:ind w:hanging="180"/>
              <w:rPr>
                <w:b w:val="0"/>
              </w:rPr>
            </w:pPr>
            <w:r w:rsidRPr="007836F0">
              <w:rPr>
                <w:b w:val="0"/>
              </w:rPr>
              <w:t>Developing and implementing standards-based units</w:t>
            </w:r>
          </w:p>
          <w:p w:rsidR="007836F0" w:rsidRPr="007836F0" w:rsidRDefault="007836F0" w:rsidP="009A02D9">
            <w:pPr>
              <w:pStyle w:val="ListParagraph"/>
              <w:numPr>
                <w:ilvl w:val="0"/>
                <w:numId w:val="3"/>
              </w:numPr>
              <w:spacing w:line="276" w:lineRule="auto"/>
              <w:ind w:hanging="180"/>
              <w:rPr>
                <w:b w:val="0"/>
              </w:rPr>
            </w:pPr>
            <w:r w:rsidRPr="007836F0">
              <w:rPr>
                <w:b w:val="0"/>
              </w:rPr>
              <w:t>Designing instructional practices that support learning in a standards-based classroom</w:t>
            </w:r>
          </w:p>
          <w:p w:rsidR="007836F0" w:rsidRPr="007836F0" w:rsidRDefault="007836F0" w:rsidP="009A02D9">
            <w:pPr>
              <w:pStyle w:val="ListParagraph"/>
              <w:numPr>
                <w:ilvl w:val="0"/>
                <w:numId w:val="3"/>
              </w:numPr>
              <w:spacing w:line="276" w:lineRule="auto"/>
              <w:ind w:hanging="180"/>
              <w:rPr>
                <w:b w:val="0"/>
              </w:rPr>
            </w:pPr>
            <w:r w:rsidRPr="007836F0">
              <w:rPr>
                <w:b w:val="0"/>
              </w:rPr>
              <w:t>Supporting special needs students within a standards-based classroom</w:t>
            </w:r>
          </w:p>
          <w:p w:rsidR="00297A3F" w:rsidRPr="00097BF4" w:rsidRDefault="007836F0" w:rsidP="009A02D9">
            <w:pPr>
              <w:pStyle w:val="ListParagraph"/>
              <w:numPr>
                <w:ilvl w:val="0"/>
                <w:numId w:val="3"/>
              </w:numPr>
              <w:spacing w:line="276" w:lineRule="auto"/>
              <w:ind w:hanging="180"/>
              <w:rPr>
                <w:b w:val="0"/>
              </w:rPr>
            </w:pPr>
            <w:r w:rsidRPr="007836F0">
              <w:rPr>
                <w:b w:val="0"/>
              </w:rPr>
              <w:t>Supporting gifted and talented students within a standards-based classroom</w:t>
            </w:r>
          </w:p>
        </w:tc>
      </w:tr>
    </w:tbl>
    <w:p w:rsidR="00015FE7" w:rsidRPr="00015FE7" w:rsidRDefault="00015FE7" w:rsidP="00BF733D">
      <w:pPr>
        <w:pStyle w:val="Heading1"/>
        <w:pBdr>
          <w:top w:val="single" w:sz="18" w:space="1" w:color="244061" w:themeColor="accent1" w:themeShade="80"/>
          <w:bottom w:val="single" w:sz="18" w:space="1" w:color="244061" w:themeColor="accent1" w:themeShade="80"/>
        </w:pBdr>
        <w:rPr>
          <w:i w:val="0"/>
          <w:color w:val="244061" w:themeColor="accent1" w:themeShade="80"/>
          <w:sz w:val="24"/>
          <w:szCs w:val="24"/>
        </w:rPr>
        <w:sectPr w:rsidR="00015FE7" w:rsidRPr="00015FE7" w:rsidSect="00045F72">
          <w:pgSz w:w="12240" w:h="15840"/>
          <w:pgMar w:top="1008" w:right="1008" w:bottom="1008" w:left="1008" w:header="432" w:footer="576" w:gutter="0"/>
          <w:cols w:space="720"/>
          <w:docGrid w:linePitch="299"/>
        </w:sectPr>
      </w:pPr>
    </w:p>
    <w:p w:rsidR="00BF733D" w:rsidRPr="00910CCA" w:rsidRDefault="00BF733D" w:rsidP="00BF733D">
      <w:pPr>
        <w:pStyle w:val="Heading1"/>
        <w:pBdr>
          <w:top w:val="single" w:sz="18" w:space="1" w:color="244061" w:themeColor="accent1" w:themeShade="80"/>
          <w:bottom w:val="single" w:sz="18" w:space="1" w:color="244061" w:themeColor="accent1" w:themeShade="80"/>
        </w:pBdr>
        <w:rPr>
          <w:color w:val="244061" w:themeColor="accent1" w:themeShade="80"/>
          <w:szCs w:val="44"/>
        </w:rPr>
      </w:pPr>
      <w:bookmarkStart w:id="12" w:name="_Toc480817413"/>
      <w:r w:rsidRPr="00910CCA">
        <w:rPr>
          <w:color w:val="244061" w:themeColor="accent1" w:themeShade="80"/>
          <w:szCs w:val="44"/>
        </w:rPr>
        <w:lastRenderedPageBreak/>
        <w:t>Renewal Policies</w:t>
      </w:r>
      <w:r>
        <w:rPr>
          <w:color w:val="244061" w:themeColor="accent1" w:themeShade="80"/>
          <w:szCs w:val="44"/>
        </w:rPr>
        <w:t>,</w:t>
      </w:r>
      <w:r w:rsidRPr="00910CCA">
        <w:rPr>
          <w:color w:val="244061" w:themeColor="accent1" w:themeShade="80"/>
          <w:szCs w:val="44"/>
        </w:rPr>
        <w:t xml:space="preserve"> Time</w:t>
      </w:r>
      <w:r w:rsidR="006731C2">
        <w:rPr>
          <w:color w:val="244061" w:themeColor="accent1" w:themeShade="80"/>
          <w:szCs w:val="44"/>
        </w:rPr>
        <w:t>l</w:t>
      </w:r>
      <w:r w:rsidRPr="00910CCA">
        <w:rPr>
          <w:color w:val="244061" w:themeColor="accent1" w:themeShade="80"/>
          <w:szCs w:val="44"/>
        </w:rPr>
        <w:t>ines</w:t>
      </w:r>
      <w:r>
        <w:rPr>
          <w:color w:val="244061" w:themeColor="accent1" w:themeShade="80"/>
          <w:szCs w:val="44"/>
        </w:rPr>
        <w:t>, and Audits</w:t>
      </w:r>
      <w:bookmarkEnd w:id="12"/>
    </w:p>
    <w:p w:rsidR="00BF733D" w:rsidRPr="00D403CE" w:rsidRDefault="00BF733D" w:rsidP="00BF733D">
      <w:pPr>
        <w:spacing w:before="240"/>
        <w:rPr>
          <w:b/>
          <w:color w:val="244061" w:themeColor="accent1" w:themeShade="80"/>
          <w:sz w:val="24"/>
          <w:szCs w:val="24"/>
          <w:u w:val="single"/>
        </w:rPr>
      </w:pPr>
      <w:r w:rsidRPr="00D403CE">
        <w:rPr>
          <w:b/>
          <w:color w:val="244061" w:themeColor="accent1" w:themeShade="80"/>
          <w:sz w:val="24"/>
          <w:szCs w:val="24"/>
          <w:u w:val="single"/>
        </w:rPr>
        <w:t>Renewal Cycles</w:t>
      </w:r>
      <w:r>
        <w:rPr>
          <w:b/>
          <w:color w:val="244061" w:themeColor="accent1" w:themeShade="80"/>
          <w:sz w:val="24"/>
          <w:szCs w:val="24"/>
          <w:u w:val="single"/>
        </w:rPr>
        <w:t>:</w:t>
      </w:r>
    </w:p>
    <w:p w:rsidR="00BF733D" w:rsidRPr="00A3565B" w:rsidRDefault="00BF733D" w:rsidP="00BF733D">
      <w:r w:rsidRPr="00340A2C">
        <w:t>Each educator’s renewal cycle may be different.  For example</w:t>
      </w:r>
      <w:r w:rsidR="006731C2">
        <w:t>,</w:t>
      </w:r>
      <w:r w:rsidR="007B5BDB">
        <w:t xml:space="preserve"> </w:t>
      </w:r>
      <w:r w:rsidR="002A52A0">
        <w:t>the</w:t>
      </w:r>
      <w:r w:rsidR="006D770C">
        <w:t xml:space="preserve"> </w:t>
      </w:r>
      <w:r w:rsidR="007B5BDB">
        <w:t>cycle</w:t>
      </w:r>
      <w:r w:rsidR="006D770C">
        <w:t xml:space="preserve"> may </w:t>
      </w:r>
      <w:r w:rsidR="007B5BDB">
        <w:t>run</w:t>
      </w:r>
      <w:r w:rsidRPr="00340A2C">
        <w:t>:</w:t>
      </w:r>
    </w:p>
    <w:p w:rsidR="00BF733D" w:rsidRPr="0016147A" w:rsidRDefault="007B5BDB" w:rsidP="0016147A">
      <w:pPr>
        <w:pStyle w:val="ListParagraph"/>
        <w:numPr>
          <w:ilvl w:val="0"/>
          <w:numId w:val="26"/>
        </w:numPr>
        <w:ind w:left="720"/>
      </w:pPr>
      <w:r w:rsidRPr="0016147A">
        <w:t>F</w:t>
      </w:r>
      <w:r w:rsidR="00BF733D" w:rsidRPr="0016147A">
        <w:t>ive years forward from the date of issue of the Professional</w:t>
      </w:r>
      <w:r w:rsidR="00823A85" w:rsidRPr="0016147A">
        <w:t xml:space="preserve"> level</w:t>
      </w:r>
      <w:r w:rsidR="00BF733D" w:rsidRPr="0016147A">
        <w:t xml:space="preserve"> license</w:t>
      </w:r>
      <w:r w:rsidRPr="0016147A">
        <w:t xml:space="preserve"> for educators renewing for their first time</w:t>
      </w:r>
      <w:r w:rsidR="00094E42">
        <w:t>;</w:t>
      </w:r>
      <w:r w:rsidR="006731C2">
        <w:t xml:space="preserve"> or</w:t>
      </w:r>
    </w:p>
    <w:p w:rsidR="00823A85" w:rsidRPr="0016147A" w:rsidRDefault="00BF733D" w:rsidP="0016147A">
      <w:pPr>
        <w:pStyle w:val="ListParagraph"/>
        <w:numPr>
          <w:ilvl w:val="0"/>
          <w:numId w:val="26"/>
        </w:numPr>
        <w:ind w:left="720"/>
      </w:pPr>
      <w:r w:rsidRPr="0016147A">
        <w:t>Five years forward from the date</w:t>
      </w:r>
      <w:r w:rsidR="007B5BDB" w:rsidRPr="0016147A">
        <w:t xml:space="preserve"> the </w:t>
      </w:r>
      <w:r w:rsidR="00823A85" w:rsidRPr="0016147A">
        <w:t xml:space="preserve">Professional level </w:t>
      </w:r>
      <w:r w:rsidR="007B5BDB" w:rsidRPr="0016147A">
        <w:t>license</w:t>
      </w:r>
      <w:r w:rsidRPr="0016147A">
        <w:t xml:space="preserve"> was last renewed</w:t>
      </w:r>
      <w:r w:rsidR="007B5BDB" w:rsidRPr="0016147A">
        <w:t xml:space="preserve"> for educators renewing for their second or subsequent times</w:t>
      </w:r>
      <w:r w:rsidR="00094E42">
        <w:t>;</w:t>
      </w:r>
      <w:r w:rsidR="006731C2">
        <w:t xml:space="preserve"> </w:t>
      </w:r>
      <w:r w:rsidR="006731C2" w:rsidRPr="0016147A">
        <w:t>o</w:t>
      </w:r>
      <w:r w:rsidR="006731C2">
        <w:t>r</w:t>
      </w:r>
    </w:p>
    <w:p w:rsidR="007A2C46" w:rsidRPr="0016147A" w:rsidRDefault="00BF733D" w:rsidP="0016147A">
      <w:pPr>
        <w:pStyle w:val="ListParagraph"/>
        <w:numPr>
          <w:ilvl w:val="0"/>
          <w:numId w:val="26"/>
        </w:numPr>
        <w:ind w:left="720"/>
        <w:rPr>
          <w:b/>
        </w:rPr>
      </w:pPr>
      <w:r w:rsidRPr="0016147A">
        <w:t>Five years back from the date of renewal</w:t>
      </w:r>
      <w:r w:rsidR="007B5BDB" w:rsidRPr="0016147A">
        <w:t xml:space="preserve"> for educators renewing inactive or invalid licenses.</w:t>
      </w:r>
    </w:p>
    <w:p w:rsidR="00BF733D" w:rsidRPr="004F2243" w:rsidRDefault="00BF733D" w:rsidP="0016147A">
      <w:pPr>
        <w:spacing w:before="240"/>
        <w:rPr>
          <w:b/>
          <w:color w:val="244061" w:themeColor="accent1" w:themeShade="80"/>
          <w:sz w:val="24"/>
          <w:szCs w:val="24"/>
          <w:u w:val="single"/>
        </w:rPr>
      </w:pPr>
      <w:r w:rsidRPr="004F2243">
        <w:rPr>
          <w:b/>
          <w:color w:val="244061" w:themeColor="accent1" w:themeShade="80"/>
          <w:sz w:val="24"/>
          <w:szCs w:val="24"/>
          <w:u w:val="single"/>
        </w:rPr>
        <w:t xml:space="preserve">Renewing Early: </w:t>
      </w:r>
    </w:p>
    <w:p w:rsidR="00BF733D" w:rsidRDefault="00BF733D" w:rsidP="00BF733D">
      <w:r>
        <w:t>Educators can renew a license up to 12 months in advance of the expiration date. However, renewing early does not extend the next renewal cycle</w:t>
      </w:r>
      <w:r w:rsidR="003A0E2F" w:rsidRPr="003A0E2F">
        <w:rPr>
          <w:b/>
          <w:sz w:val="18"/>
          <w:szCs w:val="18"/>
        </w:rPr>
        <w:t xml:space="preserve"> </w:t>
      </w:r>
      <w:r>
        <w:t>to greater than five years</w:t>
      </w:r>
      <w:r w:rsidR="007B5BDB">
        <w:t xml:space="preserve">, rather, the next renewal cycle will not begin until the </w:t>
      </w:r>
      <w:r w:rsidR="002A52A0">
        <w:t>expiration</w:t>
      </w:r>
      <w:r w:rsidR="007B5BDB">
        <w:t xml:space="preserve"> date.</w:t>
      </w:r>
      <w:r>
        <w:t xml:space="preserve">  For example, if an educator renews a </w:t>
      </w:r>
      <w:r w:rsidR="00C050DD">
        <w:t>Primary area</w:t>
      </w:r>
      <w:r>
        <w:t xml:space="preserve"> with an expiration date of 1/1/18 as early as 1/1/17, only PDPs earned</w:t>
      </w:r>
      <w:r w:rsidR="007B5BDB">
        <w:t xml:space="preserve"> on or</w:t>
      </w:r>
      <w:r>
        <w:t xml:space="preserve"> after 1/1/18 can be applied towards </w:t>
      </w:r>
      <w:r w:rsidR="007B5BDB">
        <w:t xml:space="preserve">the </w:t>
      </w:r>
      <w:r>
        <w:t xml:space="preserve">next 1/1/23 renewal. The scenario below </w:t>
      </w:r>
      <w:r w:rsidR="0004655D">
        <w:t>demonstrates</w:t>
      </w:r>
      <w:r>
        <w:t xml:space="preserve"> the process.</w:t>
      </w:r>
    </w:p>
    <w:p w:rsidR="00BF733D" w:rsidRDefault="00BF733D" w:rsidP="00BF733D"/>
    <w:tbl>
      <w:tblPr>
        <w:tblStyle w:val="TableGrid"/>
        <w:tblW w:w="10458" w:type="dxa"/>
        <w:tblLook w:val="04A0"/>
      </w:tblPr>
      <w:tblGrid>
        <w:gridCol w:w="8298"/>
        <w:gridCol w:w="2160"/>
      </w:tblGrid>
      <w:tr w:rsidR="00BF733D" w:rsidTr="00740042">
        <w:trPr>
          <w:trHeight w:val="513"/>
        </w:trPr>
        <w:tc>
          <w:tcPr>
            <w:tcW w:w="8298" w:type="dxa"/>
            <w:tcBorders>
              <w:top w:val="double" w:sz="4" w:space="0" w:color="auto"/>
              <w:left w:val="double" w:sz="4" w:space="0" w:color="auto"/>
              <w:bottom w:val="nil"/>
              <w:right w:val="nil"/>
            </w:tcBorders>
            <w:vAlign w:val="bottom"/>
          </w:tcPr>
          <w:p w:rsidR="00BF733D" w:rsidRDefault="00BF733D" w:rsidP="00740042">
            <w:pPr>
              <w:ind w:left="180"/>
            </w:pPr>
            <w:r>
              <w:t xml:space="preserve">Jim’s Professional </w:t>
            </w:r>
            <w:r w:rsidR="007D689F">
              <w:t xml:space="preserve">level </w:t>
            </w:r>
            <w:r>
              <w:t>license exp</w:t>
            </w:r>
            <w:r w:rsidR="007D689F">
              <w:t>ires on………………………………………………………</w:t>
            </w:r>
            <w:r>
              <w:t>……………</w:t>
            </w:r>
          </w:p>
        </w:tc>
        <w:tc>
          <w:tcPr>
            <w:tcW w:w="2160" w:type="dxa"/>
            <w:tcBorders>
              <w:top w:val="double" w:sz="4" w:space="0" w:color="auto"/>
              <w:left w:val="nil"/>
              <w:bottom w:val="nil"/>
              <w:right w:val="double" w:sz="4" w:space="0" w:color="auto"/>
            </w:tcBorders>
            <w:vAlign w:val="bottom"/>
          </w:tcPr>
          <w:p w:rsidR="00BF733D" w:rsidRPr="00A3565B" w:rsidRDefault="00BF733D" w:rsidP="00740042">
            <w:r w:rsidRPr="00340A2C">
              <w:t xml:space="preserve">1/1/18  </w:t>
            </w:r>
          </w:p>
        </w:tc>
      </w:tr>
      <w:tr w:rsidR="00BF733D" w:rsidTr="00740042">
        <w:trPr>
          <w:trHeight w:val="450"/>
        </w:trPr>
        <w:tc>
          <w:tcPr>
            <w:tcW w:w="8298" w:type="dxa"/>
            <w:tcBorders>
              <w:top w:val="nil"/>
              <w:left w:val="double" w:sz="4" w:space="0" w:color="auto"/>
              <w:bottom w:val="nil"/>
              <w:right w:val="nil"/>
            </w:tcBorders>
            <w:vAlign w:val="bottom"/>
          </w:tcPr>
          <w:p w:rsidR="00BF733D" w:rsidRDefault="00BF733D" w:rsidP="00740042">
            <w:pPr>
              <w:ind w:left="180"/>
            </w:pPr>
            <w:r>
              <w:t>His 5-year renewal cycle runs from ………………………………………………………………………………..</w:t>
            </w:r>
          </w:p>
        </w:tc>
        <w:tc>
          <w:tcPr>
            <w:tcW w:w="2160" w:type="dxa"/>
            <w:tcBorders>
              <w:top w:val="nil"/>
              <w:left w:val="nil"/>
              <w:bottom w:val="nil"/>
              <w:right w:val="double" w:sz="4" w:space="0" w:color="auto"/>
            </w:tcBorders>
            <w:vAlign w:val="bottom"/>
          </w:tcPr>
          <w:p w:rsidR="00BF733D" w:rsidRDefault="00BF733D" w:rsidP="00740042">
            <w:r>
              <w:t>1/1/13-1/1/18</w:t>
            </w:r>
          </w:p>
        </w:tc>
      </w:tr>
      <w:tr w:rsidR="00BF733D" w:rsidTr="00740042">
        <w:trPr>
          <w:trHeight w:val="423"/>
        </w:trPr>
        <w:tc>
          <w:tcPr>
            <w:tcW w:w="8298" w:type="dxa"/>
            <w:tcBorders>
              <w:top w:val="nil"/>
              <w:left w:val="double" w:sz="4" w:space="0" w:color="auto"/>
              <w:bottom w:val="nil"/>
              <w:right w:val="nil"/>
            </w:tcBorders>
            <w:vAlign w:val="bottom"/>
          </w:tcPr>
          <w:p w:rsidR="00BF733D" w:rsidRDefault="00BF733D" w:rsidP="00740042">
            <w:pPr>
              <w:ind w:left="180"/>
            </w:pPr>
            <w:r>
              <w:t>Having earned all necessary PDPs, he renews 1 year early…………………………………………..</w:t>
            </w:r>
          </w:p>
        </w:tc>
        <w:tc>
          <w:tcPr>
            <w:tcW w:w="2160" w:type="dxa"/>
            <w:tcBorders>
              <w:top w:val="nil"/>
              <w:left w:val="nil"/>
              <w:bottom w:val="nil"/>
              <w:right w:val="double" w:sz="4" w:space="0" w:color="auto"/>
            </w:tcBorders>
            <w:vAlign w:val="bottom"/>
          </w:tcPr>
          <w:p w:rsidR="00BF733D" w:rsidRDefault="00BF733D" w:rsidP="00740042">
            <w:r>
              <w:t>1/1/17</w:t>
            </w:r>
          </w:p>
        </w:tc>
      </w:tr>
      <w:tr w:rsidR="00BF733D" w:rsidTr="00740042">
        <w:trPr>
          <w:trHeight w:val="810"/>
        </w:trPr>
        <w:tc>
          <w:tcPr>
            <w:tcW w:w="8298" w:type="dxa"/>
            <w:tcBorders>
              <w:top w:val="nil"/>
              <w:left w:val="double" w:sz="4" w:space="0" w:color="auto"/>
              <w:bottom w:val="nil"/>
              <w:right w:val="nil"/>
            </w:tcBorders>
            <w:vAlign w:val="bottom"/>
          </w:tcPr>
          <w:p w:rsidR="00BF733D" w:rsidRDefault="00BF733D" w:rsidP="00740042">
            <w:pPr>
              <w:ind w:left="180"/>
            </w:pPr>
            <w:r>
              <w:t>Although he renewed 1 year early, his new license will still have an expiration date of 5 years from 1/1/18 and not from 1/1/17, therefore his next renewal cycle will be…………</w:t>
            </w:r>
          </w:p>
        </w:tc>
        <w:tc>
          <w:tcPr>
            <w:tcW w:w="2160" w:type="dxa"/>
            <w:tcBorders>
              <w:top w:val="nil"/>
              <w:left w:val="nil"/>
              <w:bottom w:val="nil"/>
              <w:right w:val="double" w:sz="4" w:space="0" w:color="auto"/>
            </w:tcBorders>
            <w:vAlign w:val="bottom"/>
          </w:tcPr>
          <w:p w:rsidR="00BF733D" w:rsidRDefault="00BF733D" w:rsidP="00740042">
            <w:pPr>
              <w:rPr>
                <w:b/>
              </w:rPr>
            </w:pPr>
          </w:p>
          <w:p w:rsidR="00BF733D" w:rsidRDefault="00BF733D" w:rsidP="00740042">
            <w:pPr>
              <w:rPr>
                <w:b/>
              </w:rPr>
            </w:pPr>
          </w:p>
          <w:p w:rsidR="00BF733D" w:rsidRPr="00694E97" w:rsidRDefault="00BF733D" w:rsidP="00740042">
            <w:r w:rsidRPr="00BD4F0A">
              <w:t>1/1/18-1/1/23</w:t>
            </w:r>
            <w:r>
              <w:t>*</w:t>
            </w:r>
          </w:p>
        </w:tc>
      </w:tr>
      <w:tr w:rsidR="00BF733D" w:rsidTr="00740042">
        <w:trPr>
          <w:trHeight w:val="423"/>
        </w:trPr>
        <w:tc>
          <w:tcPr>
            <w:tcW w:w="10458" w:type="dxa"/>
            <w:gridSpan w:val="2"/>
            <w:tcBorders>
              <w:top w:val="nil"/>
              <w:left w:val="double" w:sz="4" w:space="0" w:color="auto"/>
              <w:bottom w:val="single" w:sz="4" w:space="0" w:color="auto"/>
              <w:right w:val="double" w:sz="4" w:space="0" w:color="auto"/>
            </w:tcBorders>
            <w:shd w:val="clear" w:color="auto" w:fill="auto"/>
            <w:vAlign w:val="center"/>
          </w:tcPr>
          <w:p w:rsidR="00BF733D" w:rsidRPr="004F2243" w:rsidRDefault="00BF733D" w:rsidP="00740042">
            <w:pPr>
              <w:rPr>
                <w:sz w:val="16"/>
                <w:szCs w:val="16"/>
              </w:rPr>
            </w:pPr>
            <w:r>
              <w:rPr>
                <w:sz w:val="16"/>
                <w:szCs w:val="16"/>
              </w:rPr>
              <w:t xml:space="preserve">*This is the new cycle for </w:t>
            </w:r>
            <w:r w:rsidR="002A52A0">
              <w:rPr>
                <w:sz w:val="16"/>
                <w:szCs w:val="16"/>
              </w:rPr>
              <w:t>accruing</w:t>
            </w:r>
            <w:r>
              <w:rPr>
                <w:sz w:val="16"/>
                <w:szCs w:val="16"/>
              </w:rPr>
              <w:t xml:space="preserve"> PDPs towards his next license renewal.</w:t>
            </w:r>
          </w:p>
        </w:tc>
      </w:tr>
      <w:tr w:rsidR="00BF733D" w:rsidTr="00740042">
        <w:trPr>
          <w:trHeight w:val="764"/>
        </w:trPr>
        <w:tc>
          <w:tcPr>
            <w:tcW w:w="10458" w:type="dxa"/>
            <w:gridSpan w:val="2"/>
            <w:tcBorders>
              <w:left w:val="double" w:sz="4" w:space="0" w:color="auto"/>
              <w:bottom w:val="double" w:sz="4" w:space="0" w:color="auto"/>
              <w:right w:val="double" w:sz="4" w:space="0" w:color="auto"/>
            </w:tcBorders>
            <w:shd w:val="clear" w:color="auto" w:fill="DBE5F1" w:themeFill="accent1" w:themeFillTint="33"/>
            <w:vAlign w:val="center"/>
          </w:tcPr>
          <w:p w:rsidR="00BF733D" w:rsidRDefault="00BF733D" w:rsidP="00740042">
            <w:pPr>
              <w:jc w:val="center"/>
            </w:pPr>
            <w:r>
              <w:t>Jim’s early renewal secures a valid license for the next six years</w:t>
            </w:r>
            <w:r w:rsidR="006731C2">
              <w:t>,</w:t>
            </w:r>
            <w:r>
              <w:t xml:space="preserve"> and he can </w:t>
            </w:r>
          </w:p>
          <w:p w:rsidR="00BF733D" w:rsidRDefault="00BF733D" w:rsidP="00740042">
            <w:pPr>
              <w:jc w:val="center"/>
            </w:pPr>
            <w:r>
              <w:t>begin accruing PDPs at the start of his new cycle</w:t>
            </w:r>
            <w:r w:rsidR="006731C2">
              <w:t xml:space="preserve"> </w:t>
            </w:r>
            <w:r>
              <w:t>on 1/1/18</w:t>
            </w:r>
            <w:r w:rsidR="006731C2">
              <w:t>.</w:t>
            </w:r>
          </w:p>
        </w:tc>
      </w:tr>
    </w:tbl>
    <w:p w:rsidR="00BF733D" w:rsidRDefault="00BF733D" w:rsidP="00BF733D">
      <w:r>
        <w:t xml:space="preserve">  </w:t>
      </w:r>
    </w:p>
    <w:p w:rsidR="00BF733D" w:rsidRPr="00D403CE" w:rsidRDefault="00BF733D" w:rsidP="00BF733D">
      <w:pPr>
        <w:rPr>
          <w:b/>
          <w:color w:val="244061" w:themeColor="accent1" w:themeShade="80"/>
          <w:sz w:val="24"/>
          <w:szCs w:val="24"/>
          <w:u w:val="single"/>
        </w:rPr>
      </w:pPr>
      <w:r w:rsidRPr="00D403CE">
        <w:rPr>
          <w:b/>
          <w:color w:val="244061" w:themeColor="accent1" w:themeShade="80"/>
          <w:sz w:val="24"/>
          <w:szCs w:val="24"/>
          <w:u w:val="single"/>
        </w:rPr>
        <w:t xml:space="preserve">Designation of a </w:t>
      </w:r>
      <w:r w:rsidR="00C050DD">
        <w:rPr>
          <w:b/>
          <w:color w:val="244061" w:themeColor="accent1" w:themeShade="80"/>
          <w:sz w:val="24"/>
          <w:szCs w:val="24"/>
          <w:u w:val="single"/>
        </w:rPr>
        <w:t>Primary area</w:t>
      </w:r>
      <w:r w:rsidRPr="00D403CE">
        <w:rPr>
          <w:b/>
          <w:color w:val="244061" w:themeColor="accent1" w:themeShade="80"/>
          <w:sz w:val="24"/>
          <w:szCs w:val="24"/>
          <w:u w:val="single"/>
        </w:rPr>
        <w:t xml:space="preserve">: </w:t>
      </w:r>
    </w:p>
    <w:p w:rsidR="006638FE" w:rsidRDefault="0004655D" w:rsidP="0004655D">
      <w:r w:rsidRPr="00680F23">
        <w:t xml:space="preserve">Over the course of an educator’s career, it is not uncommon for educators to obtain additional </w:t>
      </w:r>
      <w:r w:rsidR="001406A5">
        <w:t>licenses</w:t>
      </w:r>
      <w:r w:rsidRPr="00680F23">
        <w:t xml:space="preserve">, sometimes creating a situation in which they may wish to designate a different Professional </w:t>
      </w:r>
      <w:r w:rsidR="001406A5">
        <w:t xml:space="preserve">level </w:t>
      </w:r>
      <w:r w:rsidRPr="00680F23">
        <w:t xml:space="preserve">license as their </w:t>
      </w:r>
      <w:r w:rsidR="00C050DD">
        <w:t>Primary area</w:t>
      </w:r>
      <w:r w:rsidRPr="00680F23">
        <w:t xml:space="preserve">. </w:t>
      </w:r>
      <w:r>
        <w:t xml:space="preserve"> Educators must decide which license to designate as their </w:t>
      </w:r>
      <w:r w:rsidR="00C050DD">
        <w:t>Primary area</w:t>
      </w:r>
      <w:r>
        <w:t xml:space="preserve"> at the point of renewal. Since renewing a </w:t>
      </w:r>
      <w:r w:rsidR="00C050DD">
        <w:t>Primary area</w:t>
      </w:r>
      <w:r w:rsidR="00045F72">
        <w:t xml:space="preserve"> </w:t>
      </w:r>
      <w:r w:rsidR="00045F72" w:rsidRPr="00680F23">
        <w:t>requires</w:t>
      </w:r>
      <w:r w:rsidRPr="00680F23">
        <w:t xml:space="preserve"> a minimum of 150 PDPs (including 15 PDPS in ESL/SEI and 15 PDPs in strategies for effective schooling for students with disabilities and the instruction of students with diverse learning styles)</w:t>
      </w:r>
      <w:r>
        <w:t>, this decision should be made at the start of each renewal cycle so the educator can plan PD activities accordingly.</w:t>
      </w:r>
    </w:p>
    <w:p w:rsidR="0004655D" w:rsidRDefault="0004655D" w:rsidP="0004655D"/>
    <w:p w:rsidR="00DA2EF8" w:rsidRDefault="0004655D" w:rsidP="00BF733D">
      <w:pPr>
        <w:rPr>
          <w:b/>
          <w:color w:val="244061" w:themeColor="accent1" w:themeShade="80"/>
        </w:rPr>
      </w:pPr>
      <w:r>
        <w:t xml:space="preserve">Educators often choose the </w:t>
      </w:r>
      <w:r w:rsidR="0027245B">
        <w:t>Professional level license</w:t>
      </w:r>
      <w:r>
        <w:t xml:space="preserve"> they are employed under as their </w:t>
      </w:r>
      <w:r w:rsidR="00C050DD">
        <w:t>Primary area</w:t>
      </w:r>
      <w:r w:rsidR="00045F72">
        <w:t>,</w:t>
      </w:r>
      <w:r>
        <w:t xml:space="preserve"> but they need not do so; for example, an educator may be employed under an Additional </w:t>
      </w:r>
      <w:r w:rsidR="00045F72">
        <w:t>area but</w:t>
      </w:r>
      <w:r>
        <w:t xml:space="preserve"> </w:t>
      </w:r>
      <w:r w:rsidR="00F171E1">
        <w:t xml:space="preserve">may </w:t>
      </w:r>
      <w:r>
        <w:t xml:space="preserve">designate a different license as their </w:t>
      </w:r>
      <w:r w:rsidR="00C050DD">
        <w:t>Primary area</w:t>
      </w:r>
      <w:r w:rsidR="00045F72">
        <w:t xml:space="preserve"> at</w:t>
      </w:r>
      <w:r>
        <w:t xml:space="preserve"> the point of </w:t>
      </w:r>
      <w:r w:rsidR="002A52A0">
        <w:t>renewal.</w:t>
      </w:r>
      <w:r w:rsidR="002A52A0" w:rsidRPr="00DC182A">
        <w:rPr>
          <w:b/>
          <w:color w:val="244061" w:themeColor="accent1" w:themeShade="80"/>
        </w:rPr>
        <w:t xml:space="preserve"> </w:t>
      </w:r>
    </w:p>
    <w:p w:rsidR="00AB5BDD" w:rsidRPr="00AB5BDD" w:rsidRDefault="00AB5BDD" w:rsidP="00AB5BDD">
      <w:pPr>
        <w:spacing w:before="240"/>
        <w:rPr>
          <w:b/>
          <w:color w:val="244061" w:themeColor="accent1" w:themeShade="80"/>
          <w:sz w:val="24"/>
          <w:szCs w:val="24"/>
          <w:u w:val="single"/>
        </w:rPr>
      </w:pPr>
      <w:r w:rsidRPr="00AB5BDD">
        <w:rPr>
          <w:b/>
          <w:color w:val="244061" w:themeColor="accent1" w:themeShade="80"/>
          <w:sz w:val="24"/>
          <w:szCs w:val="24"/>
          <w:u w:val="single"/>
        </w:rPr>
        <w:t>Grouping/Synchronizing Professional level licenses:</w:t>
      </w:r>
    </w:p>
    <w:p w:rsidR="00AB5BDD" w:rsidRPr="00AB5BDD" w:rsidRDefault="00AB5BDD" w:rsidP="00AB5BDD">
      <w:pPr>
        <w:rPr>
          <w:color w:val="000000" w:themeColor="text1"/>
        </w:rPr>
      </w:pPr>
      <w:r w:rsidRPr="00AB5BDD">
        <w:rPr>
          <w:color w:val="000000" w:themeColor="text1"/>
        </w:rPr>
        <w:t xml:space="preserve">Educators may hold multiple Professional level licenses with different expiration dates. Often times, they may wish to renew two or more Professional level licenses around the same time as this would make it easier to keep track of each. However, due to the date of issue of the licenses, or their last renewal, the expiration dates are different making this not possible. In December of 2016, ELAR was modified so that applicants now have the </w:t>
      </w:r>
      <w:r w:rsidR="00D358D7">
        <w:rPr>
          <w:color w:val="000000" w:themeColor="text1"/>
        </w:rPr>
        <w:lastRenderedPageBreak/>
        <w:t>option</w:t>
      </w:r>
      <w:r w:rsidR="00D358D7" w:rsidRPr="00AB5BDD">
        <w:rPr>
          <w:color w:val="000000" w:themeColor="text1"/>
        </w:rPr>
        <w:t xml:space="preserve"> </w:t>
      </w:r>
      <w:r w:rsidRPr="00AB5BDD">
        <w:rPr>
          <w:color w:val="000000" w:themeColor="text1"/>
        </w:rPr>
        <w:t xml:space="preserve">to synchronize the renewal dates of multiple Professional level licenses by self selecting a new renewal date. </w:t>
      </w:r>
      <w:r w:rsidR="00D358D7">
        <w:rPr>
          <w:color w:val="000000" w:themeColor="text1"/>
        </w:rPr>
        <w:t>I</w:t>
      </w:r>
      <w:r w:rsidRPr="00AB5BDD">
        <w:rPr>
          <w:color w:val="000000" w:themeColor="text1"/>
        </w:rPr>
        <w:t xml:space="preserve">f you wish to synchronize the expiration date of two or more licenses, you may </w:t>
      </w:r>
      <w:r w:rsidRPr="00AB5BDD">
        <w:rPr>
          <w:bCs/>
          <w:color w:val="000000" w:themeColor="text1"/>
        </w:rPr>
        <w:t>shorten</w:t>
      </w:r>
      <w:r w:rsidRPr="00AB5BDD">
        <w:rPr>
          <w:color w:val="000000" w:themeColor="text1"/>
        </w:rPr>
        <w:t xml:space="preserve"> the new expiration date of the license(s) you are currently renewing to match that of your other license(s)</w:t>
      </w:r>
      <w:r w:rsidR="00D358D7">
        <w:rPr>
          <w:color w:val="000000" w:themeColor="text1"/>
        </w:rPr>
        <w:t xml:space="preserve">. </w:t>
      </w:r>
      <w:r w:rsidRPr="00AB5BDD">
        <w:rPr>
          <w:color w:val="000000" w:themeColor="text1"/>
        </w:rPr>
        <w:t>The date selected must be l</w:t>
      </w:r>
      <w:r w:rsidR="000277C5">
        <w:rPr>
          <w:color w:val="000000" w:themeColor="text1"/>
        </w:rPr>
        <w:t>ess than 5 years. Below are</w:t>
      </w:r>
      <w:r w:rsidRPr="00AB5BDD">
        <w:rPr>
          <w:color w:val="000000" w:themeColor="text1"/>
        </w:rPr>
        <w:t xml:space="preserve"> sample screen shots of how this is done.  </w:t>
      </w:r>
    </w:p>
    <w:p w:rsidR="00AB5BDD" w:rsidRPr="000277C5" w:rsidRDefault="00AB5BDD" w:rsidP="00AB5BDD">
      <w:pPr>
        <w:rPr>
          <w:color w:val="000000" w:themeColor="text1"/>
          <w:sz w:val="16"/>
          <w:szCs w:val="16"/>
        </w:rPr>
      </w:pPr>
      <w:r w:rsidRPr="00AB5BDD">
        <w:rPr>
          <w:color w:val="000000" w:themeColor="text1"/>
        </w:rPr>
        <w:t> </w:t>
      </w:r>
    </w:p>
    <w:p w:rsidR="00C44EA3" w:rsidRDefault="00C44EA3" w:rsidP="00AB5BDD">
      <w:pPr>
        <w:rPr>
          <w:b/>
          <w:color w:val="000000" w:themeColor="text1"/>
        </w:rPr>
      </w:pPr>
      <w:r w:rsidRPr="00C44EA3">
        <w:rPr>
          <w:b/>
          <w:color w:val="000000" w:themeColor="text1"/>
        </w:rPr>
        <w:t>Example:</w:t>
      </w:r>
    </w:p>
    <w:p w:rsidR="00C44EA3" w:rsidRPr="00C44EA3" w:rsidRDefault="00C44EA3" w:rsidP="00AB5BDD">
      <w:pPr>
        <w:rPr>
          <w:b/>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10440"/>
      </w:tblGrid>
      <w:tr w:rsidR="000277C5" w:rsidTr="000277C5">
        <w:trPr>
          <w:trHeight w:val="711"/>
        </w:trPr>
        <w:tc>
          <w:tcPr>
            <w:tcW w:w="10440" w:type="dxa"/>
            <w:vAlign w:val="center"/>
          </w:tcPr>
          <w:p w:rsidR="000277C5" w:rsidRDefault="00E16C7C" w:rsidP="000277C5">
            <w:pPr>
              <w:rPr>
                <w:noProof/>
              </w:rPr>
            </w:pPr>
            <w:r>
              <w:rPr>
                <w:color w:val="1F497D"/>
                <w:sz w:val="20"/>
                <w:szCs w:val="20"/>
              </w:rPr>
              <w:t>This educator renewed two of her</w:t>
            </w:r>
            <w:r w:rsidR="000277C5" w:rsidRPr="000277C5">
              <w:rPr>
                <w:color w:val="1F497D"/>
                <w:sz w:val="20"/>
                <w:szCs w:val="20"/>
              </w:rPr>
              <w:t xml:space="preserve"> licenses on 12/07/2016, resulting in a new </w:t>
            </w:r>
            <w:r w:rsidR="00992792">
              <w:rPr>
                <w:color w:val="1F497D"/>
                <w:sz w:val="20"/>
                <w:szCs w:val="20"/>
              </w:rPr>
              <w:t>five-year</w:t>
            </w:r>
            <w:r w:rsidR="000277C5" w:rsidRPr="000277C5">
              <w:rPr>
                <w:color w:val="1F497D"/>
                <w:sz w:val="20"/>
                <w:szCs w:val="20"/>
              </w:rPr>
              <w:t xml:space="preserve"> e</w:t>
            </w:r>
            <w:r>
              <w:rPr>
                <w:color w:val="1F497D"/>
                <w:sz w:val="20"/>
                <w:szCs w:val="20"/>
              </w:rPr>
              <w:t>xpiration date of 12/06/2021. She is renewing her</w:t>
            </w:r>
            <w:r w:rsidR="000277C5" w:rsidRPr="000277C5">
              <w:rPr>
                <w:color w:val="1F497D"/>
                <w:sz w:val="20"/>
                <w:szCs w:val="20"/>
              </w:rPr>
              <w:t xml:space="preserve"> Primary area by 2/5/2017, which will result in a new </w:t>
            </w:r>
            <w:r w:rsidR="00992792">
              <w:rPr>
                <w:color w:val="1F497D"/>
                <w:sz w:val="20"/>
                <w:szCs w:val="20"/>
              </w:rPr>
              <w:t>five-year</w:t>
            </w:r>
            <w:r w:rsidR="000277C5" w:rsidRPr="000277C5">
              <w:rPr>
                <w:color w:val="1F497D"/>
                <w:sz w:val="20"/>
                <w:szCs w:val="20"/>
              </w:rPr>
              <w:t xml:space="preserve"> expiration date of 2/4/2022 by default.</w:t>
            </w:r>
          </w:p>
        </w:tc>
      </w:tr>
      <w:tr w:rsidR="000277C5" w:rsidTr="000277C5">
        <w:tc>
          <w:tcPr>
            <w:tcW w:w="10440" w:type="dxa"/>
          </w:tcPr>
          <w:p w:rsidR="000277C5" w:rsidRDefault="000277C5" w:rsidP="00AB5BDD">
            <w:pPr>
              <w:rPr>
                <w:b/>
                <w:bCs/>
                <w:color w:val="000000" w:themeColor="text1"/>
              </w:rPr>
            </w:pPr>
            <w:r>
              <w:rPr>
                <w:noProof/>
              </w:rPr>
              <w:drawing>
                <wp:inline distT="0" distB="0" distL="0" distR="0">
                  <wp:extent cx="4675366" cy="2778078"/>
                  <wp:effectExtent l="19050" t="0" r="0" b="0"/>
                  <wp:docPr id="9" name="Picture 5" descr="Renewal screen in ELAR Step 2 of renewal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24FD4.2E80A6D0"/>
                          <pic:cNvPicPr>
                            <a:picLocks noChangeAspect="1" noChangeArrowheads="1"/>
                          </pic:cNvPicPr>
                        </pic:nvPicPr>
                        <pic:blipFill>
                          <a:blip r:embed="rId54" r:link="rId55" cstate="print"/>
                          <a:srcRect/>
                          <a:stretch>
                            <a:fillRect/>
                          </a:stretch>
                        </pic:blipFill>
                        <pic:spPr bwMode="auto">
                          <a:xfrm>
                            <a:off x="0" y="0"/>
                            <a:ext cx="4688641" cy="2785966"/>
                          </a:xfrm>
                          <a:prstGeom prst="rect">
                            <a:avLst/>
                          </a:prstGeom>
                          <a:noFill/>
                          <a:ln w="9525">
                            <a:noFill/>
                            <a:miter lim="800000"/>
                            <a:headEnd/>
                            <a:tailEnd/>
                          </a:ln>
                        </pic:spPr>
                      </pic:pic>
                    </a:graphicData>
                  </a:graphic>
                </wp:inline>
              </w:drawing>
            </w:r>
          </w:p>
        </w:tc>
      </w:tr>
      <w:tr w:rsidR="000277C5" w:rsidTr="000277C5">
        <w:trPr>
          <w:trHeight w:val="747"/>
        </w:trPr>
        <w:tc>
          <w:tcPr>
            <w:tcW w:w="10440" w:type="dxa"/>
            <w:vAlign w:val="center"/>
          </w:tcPr>
          <w:p w:rsidR="000277C5" w:rsidRPr="000277C5" w:rsidRDefault="00E16C7C" w:rsidP="00D358D7">
            <w:pPr>
              <w:rPr>
                <w:noProof/>
                <w:sz w:val="20"/>
                <w:szCs w:val="20"/>
              </w:rPr>
            </w:pPr>
            <w:r>
              <w:rPr>
                <w:color w:val="1F497D"/>
                <w:sz w:val="20"/>
                <w:szCs w:val="20"/>
              </w:rPr>
              <w:t>In an effort to synchronize her</w:t>
            </w:r>
            <w:r w:rsidR="000277C5" w:rsidRPr="000277C5">
              <w:rPr>
                <w:color w:val="1F497D"/>
                <w:sz w:val="20"/>
                <w:szCs w:val="20"/>
              </w:rPr>
              <w:t xml:space="preserve"> licenses, the educator has selected the calendar, and chosen an earlier </w:t>
            </w:r>
            <w:r w:rsidR="00D358D7">
              <w:rPr>
                <w:color w:val="1F497D"/>
                <w:sz w:val="20"/>
                <w:szCs w:val="20"/>
              </w:rPr>
              <w:t>–</w:t>
            </w:r>
            <w:r w:rsidR="000277C5" w:rsidRPr="000277C5">
              <w:rPr>
                <w:color w:val="1F497D"/>
                <w:sz w:val="20"/>
                <w:szCs w:val="20"/>
              </w:rPr>
              <w:t xml:space="preserve"> f</w:t>
            </w:r>
            <w:r>
              <w:rPr>
                <w:color w:val="1F497D"/>
                <w:sz w:val="20"/>
                <w:szCs w:val="20"/>
              </w:rPr>
              <w:t>our</w:t>
            </w:r>
            <w:r w:rsidR="00D358D7">
              <w:rPr>
                <w:color w:val="1F497D"/>
                <w:sz w:val="20"/>
                <w:szCs w:val="20"/>
              </w:rPr>
              <w:t>-</w:t>
            </w:r>
            <w:r>
              <w:rPr>
                <w:color w:val="1F497D"/>
                <w:sz w:val="20"/>
                <w:szCs w:val="20"/>
              </w:rPr>
              <w:t>year expiration date for her</w:t>
            </w:r>
            <w:r w:rsidR="000277C5" w:rsidRPr="000277C5">
              <w:rPr>
                <w:color w:val="1F497D"/>
                <w:sz w:val="20"/>
                <w:szCs w:val="20"/>
              </w:rPr>
              <w:t xml:space="preserve"> Primary area </w:t>
            </w:r>
            <w:r>
              <w:rPr>
                <w:color w:val="1F497D"/>
                <w:sz w:val="20"/>
                <w:szCs w:val="20"/>
              </w:rPr>
              <w:t xml:space="preserve">(12/6/2021) rather than the </w:t>
            </w:r>
            <w:r w:rsidR="00992792">
              <w:rPr>
                <w:color w:val="1F497D"/>
                <w:sz w:val="20"/>
                <w:szCs w:val="20"/>
              </w:rPr>
              <w:t>five-year</w:t>
            </w:r>
            <w:r w:rsidR="000277C5" w:rsidRPr="000277C5">
              <w:rPr>
                <w:color w:val="1F497D"/>
                <w:sz w:val="20"/>
                <w:szCs w:val="20"/>
              </w:rPr>
              <w:t xml:space="preserve"> default dat</w:t>
            </w:r>
            <w:r>
              <w:rPr>
                <w:color w:val="1F497D"/>
                <w:sz w:val="20"/>
                <w:szCs w:val="20"/>
              </w:rPr>
              <w:t xml:space="preserve">e in </w:t>
            </w:r>
            <w:r w:rsidR="00D358D7">
              <w:rPr>
                <w:color w:val="1F497D"/>
                <w:sz w:val="20"/>
                <w:szCs w:val="20"/>
              </w:rPr>
              <w:t xml:space="preserve">order </w:t>
            </w:r>
            <w:r>
              <w:rPr>
                <w:color w:val="1F497D"/>
                <w:sz w:val="20"/>
                <w:szCs w:val="20"/>
              </w:rPr>
              <w:t>to synchronize her</w:t>
            </w:r>
            <w:r w:rsidR="000277C5" w:rsidRPr="000277C5">
              <w:rPr>
                <w:color w:val="1F497D"/>
                <w:sz w:val="20"/>
                <w:szCs w:val="20"/>
              </w:rPr>
              <w:t xml:space="preserve"> licenses.</w:t>
            </w:r>
          </w:p>
        </w:tc>
      </w:tr>
      <w:tr w:rsidR="000277C5" w:rsidTr="000277C5">
        <w:tc>
          <w:tcPr>
            <w:tcW w:w="10440" w:type="dxa"/>
          </w:tcPr>
          <w:p w:rsidR="000277C5" w:rsidRDefault="000277C5" w:rsidP="00AB5BDD">
            <w:pPr>
              <w:rPr>
                <w:b/>
                <w:bCs/>
                <w:color w:val="000000" w:themeColor="text1"/>
              </w:rPr>
            </w:pPr>
            <w:r>
              <w:rPr>
                <w:noProof/>
                <w:color w:val="1F497D"/>
              </w:rPr>
              <w:drawing>
                <wp:inline distT="0" distB="0" distL="0" distR="0">
                  <wp:extent cx="5513125" cy="1508201"/>
                  <wp:effectExtent l="19050" t="0" r="0" b="0"/>
                  <wp:docPr id="10" name="Picture 10" descr="ELAR screen depicting renewal of licenses and option to synchronize renewal dates - focus on calendar/date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6.png@01D24FD3.D64F7130"/>
                          <pic:cNvPicPr>
                            <a:picLocks noChangeAspect="1" noChangeArrowheads="1"/>
                          </pic:cNvPicPr>
                        </pic:nvPicPr>
                        <pic:blipFill>
                          <a:blip r:embed="rId56" r:link="rId57" cstate="print"/>
                          <a:srcRect/>
                          <a:stretch>
                            <a:fillRect/>
                          </a:stretch>
                        </pic:blipFill>
                        <pic:spPr bwMode="auto">
                          <a:xfrm>
                            <a:off x="0" y="0"/>
                            <a:ext cx="5514966" cy="1508705"/>
                          </a:xfrm>
                          <a:prstGeom prst="rect">
                            <a:avLst/>
                          </a:prstGeom>
                          <a:noFill/>
                          <a:ln w="9525">
                            <a:noFill/>
                            <a:miter lim="800000"/>
                            <a:headEnd/>
                            <a:tailEnd/>
                          </a:ln>
                        </pic:spPr>
                      </pic:pic>
                    </a:graphicData>
                  </a:graphic>
                </wp:inline>
              </w:drawing>
            </w:r>
          </w:p>
        </w:tc>
      </w:tr>
      <w:tr w:rsidR="000277C5" w:rsidRPr="000277C5" w:rsidTr="000277C5">
        <w:trPr>
          <w:trHeight w:val="702"/>
        </w:trPr>
        <w:tc>
          <w:tcPr>
            <w:tcW w:w="10440" w:type="dxa"/>
            <w:vAlign w:val="center"/>
          </w:tcPr>
          <w:p w:rsidR="000277C5" w:rsidRPr="000277C5" w:rsidRDefault="000277C5" w:rsidP="00E16C7C">
            <w:pPr>
              <w:rPr>
                <w:color w:val="1F497D"/>
                <w:sz w:val="20"/>
                <w:szCs w:val="20"/>
              </w:rPr>
            </w:pPr>
            <w:r>
              <w:rPr>
                <w:color w:val="1F497D"/>
              </w:rPr>
              <w:t>This synchroni</w:t>
            </w:r>
            <w:r w:rsidR="00E16C7C">
              <w:rPr>
                <w:color w:val="1F497D"/>
              </w:rPr>
              <w:t>zing step has now grouped all her</w:t>
            </w:r>
            <w:r>
              <w:rPr>
                <w:color w:val="1F497D"/>
              </w:rPr>
              <w:t xml:space="preserve"> licenses to expire on the same date.</w:t>
            </w:r>
          </w:p>
        </w:tc>
      </w:tr>
      <w:tr w:rsidR="000277C5" w:rsidRPr="000277C5" w:rsidTr="000277C5">
        <w:trPr>
          <w:trHeight w:val="665"/>
        </w:trPr>
        <w:tc>
          <w:tcPr>
            <w:tcW w:w="10440" w:type="dxa"/>
            <w:vAlign w:val="center"/>
          </w:tcPr>
          <w:p w:rsidR="000277C5" w:rsidRPr="000277C5" w:rsidRDefault="000277C5" w:rsidP="000277C5">
            <w:pPr>
              <w:rPr>
                <w:color w:val="1F497D"/>
                <w:sz w:val="20"/>
                <w:szCs w:val="20"/>
              </w:rPr>
            </w:pPr>
            <w:r>
              <w:rPr>
                <w:noProof/>
                <w:color w:val="1F497D"/>
              </w:rPr>
              <w:drawing>
                <wp:inline distT="0" distB="0" distL="0" distR="0">
                  <wp:extent cx="6355477" cy="1659162"/>
                  <wp:effectExtent l="19050" t="0" r="7223" b="0"/>
                  <wp:docPr id="11" name="Picture 14" descr="ELAR screen depicting synchronizing cabability and renewal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3.png@01D24FD4.2E80A6D0"/>
                          <pic:cNvPicPr>
                            <a:picLocks noChangeAspect="1" noChangeArrowheads="1"/>
                          </pic:cNvPicPr>
                        </pic:nvPicPr>
                        <pic:blipFill>
                          <a:blip r:embed="rId58" r:link="rId59" cstate="print"/>
                          <a:srcRect/>
                          <a:stretch>
                            <a:fillRect/>
                          </a:stretch>
                        </pic:blipFill>
                        <pic:spPr bwMode="auto">
                          <a:xfrm>
                            <a:off x="0" y="0"/>
                            <a:ext cx="6379291" cy="1665379"/>
                          </a:xfrm>
                          <a:prstGeom prst="rect">
                            <a:avLst/>
                          </a:prstGeom>
                          <a:noFill/>
                          <a:ln w="9525">
                            <a:noFill/>
                            <a:miter lim="800000"/>
                            <a:headEnd/>
                            <a:tailEnd/>
                          </a:ln>
                        </pic:spPr>
                      </pic:pic>
                    </a:graphicData>
                  </a:graphic>
                </wp:inline>
              </w:drawing>
            </w:r>
          </w:p>
        </w:tc>
      </w:tr>
    </w:tbl>
    <w:p w:rsidR="00D05E44" w:rsidRPr="000277C5" w:rsidRDefault="00D05E44" w:rsidP="00AB5BDD">
      <w:pPr>
        <w:rPr>
          <w:b/>
          <w:bCs/>
          <w:color w:val="000000" w:themeColor="text1"/>
          <w:sz w:val="20"/>
          <w:szCs w:val="20"/>
        </w:rPr>
      </w:pPr>
    </w:p>
    <w:p w:rsidR="000277C5" w:rsidRDefault="000277C5" w:rsidP="000277C5">
      <w:pPr>
        <w:rPr>
          <w:color w:val="000000" w:themeColor="text1"/>
        </w:rPr>
      </w:pPr>
      <w:r w:rsidRPr="00AB5BDD">
        <w:rPr>
          <w:color w:val="000000" w:themeColor="text1"/>
        </w:rPr>
        <w:lastRenderedPageBreak/>
        <w:t xml:space="preserve">For more information on synchronizing licenses, please see </w:t>
      </w:r>
      <w:r w:rsidR="00C40E89">
        <w:rPr>
          <w:color w:val="000000" w:themeColor="text1"/>
        </w:rPr>
        <w:t xml:space="preserve">the </w:t>
      </w:r>
      <w:r w:rsidRPr="009A02D9">
        <w:rPr>
          <w:color w:val="000000" w:themeColor="text1"/>
        </w:rPr>
        <w:t>“</w:t>
      </w:r>
      <w:r w:rsidR="009A02D9" w:rsidRPr="009A02D9">
        <w:rPr>
          <w:rFonts w:cs="Arial"/>
          <w:shd w:val="clear" w:color="auto" w:fill="FFFFFF"/>
        </w:rPr>
        <w:t>How to Renew a License in ELAR: A Step by Step Guide</w:t>
      </w:r>
      <w:r w:rsidR="00C305FC">
        <w:rPr>
          <w:rFonts w:cs="Arial"/>
          <w:shd w:val="clear" w:color="auto" w:fill="FFFFFF"/>
        </w:rPr>
        <w:t>,</w:t>
      </w:r>
      <w:r w:rsidR="009A02D9">
        <w:rPr>
          <w:color w:val="000000" w:themeColor="text1"/>
        </w:rPr>
        <w:t>”</w:t>
      </w:r>
      <w:r w:rsidRPr="00AB5BDD">
        <w:rPr>
          <w:color w:val="000000" w:themeColor="text1"/>
        </w:rPr>
        <w:t xml:space="preserve"> found on our </w:t>
      </w:r>
      <w:hyperlink r:id="rId60" w:history="1">
        <w:r w:rsidRPr="00015FE7">
          <w:rPr>
            <w:rStyle w:val="Hyperlink"/>
            <w:bCs/>
            <w:i/>
          </w:rPr>
          <w:t>Academic PreK-12 Forms, Guidelines, and Licensure Regulations</w:t>
        </w:r>
      </w:hyperlink>
      <w:r>
        <w:rPr>
          <w:color w:val="000000" w:themeColor="text1"/>
        </w:rPr>
        <w:t xml:space="preserve"> web </w:t>
      </w:r>
      <w:r w:rsidRPr="00AB5BDD">
        <w:rPr>
          <w:color w:val="000000" w:themeColor="text1"/>
        </w:rPr>
        <w:t>page.</w:t>
      </w:r>
    </w:p>
    <w:p w:rsidR="00BF733D" w:rsidRPr="003717E0" w:rsidRDefault="00BF733D" w:rsidP="00BF733D">
      <w:pPr>
        <w:rPr>
          <w:sz w:val="16"/>
          <w:szCs w:val="16"/>
        </w:rPr>
      </w:pPr>
    </w:p>
    <w:p w:rsidR="00BF733D" w:rsidRPr="002A7763" w:rsidRDefault="00BF733D" w:rsidP="00BF733D">
      <w:pPr>
        <w:rPr>
          <w:b/>
          <w:color w:val="244061" w:themeColor="accent1" w:themeShade="80"/>
          <w:sz w:val="24"/>
          <w:szCs w:val="24"/>
          <w:u w:val="single"/>
        </w:rPr>
      </w:pPr>
      <w:r w:rsidRPr="00721727">
        <w:rPr>
          <w:b/>
          <w:color w:val="244061" w:themeColor="accent1" w:themeShade="80"/>
          <w:sz w:val="24"/>
          <w:szCs w:val="24"/>
          <w:u w:val="single"/>
        </w:rPr>
        <w:t>Renewal Audits:</w:t>
      </w:r>
    </w:p>
    <w:p w:rsidR="00BF733D" w:rsidRDefault="00B115AE" w:rsidP="00C40E89">
      <w:pPr>
        <w:rPr>
          <w:color w:val="000000"/>
        </w:rPr>
      </w:pPr>
      <w:r>
        <w:rPr>
          <w:color w:val="000000"/>
        </w:rPr>
        <w:t>The key</w:t>
      </w:r>
      <w:r w:rsidR="00775059">
        <w:rPr>
          <w:color w:val="000000"/>
        </w:rPr>
        <w:t xml:space="preserve"> </w:t>
      </w:r>
      <w:r w:rsidR="00770D7A">
        <w:rPr>
          <w:color w:val="000000"/>
        </w:rPr>
        <w:t xml:space="preserve">relationship in the renewal process is between the State and the individual educator. Activities or programs applied toward renewal must meet State standards for professional </w:t>
      </w:r>
      <w:r w:rsidR="002A52A0">
        <w:rPr>
          <w:color w:val="000000"/>
        </w:rPr>
        <w:t>development. License</w:t>
      </w:r>
      <w:r w:rsidR="00097758">
        <w:rPr>
          <w:color w:val="000000"/>
        </w:rPr>
        <w:t xml:space="preserve"> Renewal is applicable to all educators who hold a Professional level licens</w:t>
      </w:r>
      <w:r w:rsidR="00986DCA">
        <w:rPr>
          <w:color w:val="000000"/>
        </w:rPr>
        <w:t xml:space="preserve">e issued pursuant to </w:t>
      </w:r>
      <w:proofErr w:type="spellStart"/>
      <w:r w:rsidR="00986DCA">
        <w:rPr>
          <w:color w:val="000000"/>
        </w:rPr>
        <w:t>M.G.L.</w:t>
      </w:r>
      <w:proofErr w:type="spellEnd"/>
      <w:r w:rsidR="00986DCA">
        <w:rPr>
          <w:color w:val="000000"/>
        </w:rPr>
        <w:t xml:space="preserve"> c. </w:t>
      </w:r>
      <w:r w:rsidR="00097758">
        <w:rPr>
          <w:color w:val="000000"/>
        </w:rPr>
        <w:t xml:space="preserve">71, </w:t>
      </w:r>
      <w:r w:rsidR="00097758">
        <w:t>§</w:t>
      </w:r>
      <w:r w:rsidR="00097758">
        <w:rPr>
          <w:color w:val="000000"/>
        </w:rPr>
        <w:t xml:space="preserve"> 38G. To ensure the integrity of the renewal process</w:t>
      </w:r>
      <w:r w:rsidR="00103AC7">
        <w:rPr>
          <w:color w:val="000000"/>
        </w:rPr>
        <w:t>,</w:t>
      </w:r>
      <w:r w:rsidR="00097758">
        <w:rPr>
          <w:color w:val="000000"/>
        </w:rPr>
        <w:t xml:space="preserve"> </w:t>
      </w:r>
      <w:r w:rsidR="00103AC7">
        <w:rPr>
          <w:color w:val="000000"/>
        </w:rPr>
        <w:t>a random sampling of renewal applications is selected periodically via ELAR</w:t>
      </w:r>
      <w:r w:rsidR="00097758">
        <w:rPr>
          <w:color w:val="000000"/>
        </w:rPr>
        <w:t xml:space="preserve"> for an audit of the required </w:t>
      </w:r>
      <w:r w:rsidR="00DA2EF8">
        <w:rPr>
          <w:color w:val="000000"/>
        </w:rPr>
        <w:t>PDPs</w:t>
      </w:r>
      <w:r w:rsidR="00097758">
        <w:rPr>
          <w:color w:val="000000"/>
        </w:rPr>
        <w:t xml:space="preserve">. Selected candidates </w:t>
      </w:r>
      <w:r w:rsidR="00DA2EF8">
        <w:rPr>
          <w:color w:val="000000"/>
        </w:rPr>
        <w:t xml:space="preserve">for an audit </w:t>
      </w:r>
      <w:r w:rsidR="00097758">
        <w:rPr>
          <w:color w:val="000000"/>
        </w:rPr>
        <w:t xml:space="preserve">may include </w:t>
      </w:r>
      <w:r w:rsidR="0004655D">
        <w:rPr>
          <w:color w:val="000000"/>
        </w:rPr>
        <w:t>any</w:t>
      </w:r>
      <w:r w:rsidR="00DA2EF8">
        <w:rPr>
          <w:color w:val="000000"/>
        </w:rPr>
        <w:t xml:space="preserve"> </w:t>
      </w:r>
      <w:r w:rsidR="006F5FBB">
        <w:rPr>
          <w:color w:val="000000"/>
        </w:rPr>
        <w:t>educators who</w:t>
      </w:r>
      <w:r w:rsidR="0004655D">
        <w:rPr>
          <w:color w:val="000000"/>
        </w:rPr>
        <w:t xml:space="preserve"> </w:t>
      </w:r>
      <w:r w:rsidR="00097758">
        <w:rPr>
          <w:color w:val="000000"/>
        </w:rPr>
        <w:t>renewed one or more Professional level license(s) within the</w:t>
      </w:r>
      <w:r w:rsidR="0004655D">
        <w:rPr>
          <w:color w:val="000000"/>
        </w:rPr>
        <w:t xml:space="preserve"> past five years</w:t>
      </w:r>
      <w:r w:rsidR="007D689F">
        <w:rPr>
          <w:color w:val="000000"/>
        </w:rPr>
        <w:t>,</w:t>
      </w:r>
      <w:r w:rsidR="0004655D">
        <w:rPr>
          <w:color w:val="000000"/>
        </w:rPr>
        <w:t xml:space="preserve"> including those</w:t>
      </w:r>
      <w:r w:rsidR="00097758">
        <w:rPr>
          <w:color w:val="000000"/>
        </w:rPr>
        <w:t xml:space="preserve"> who are retired, employed, or not currently employed in the role of the license.</w:t>
      </w:r>
      <w:r w:rsidR="00C40E89">
        <w:rPr>
          <w:color w:val="000000"/>
        </w:rPr>
        <w:t xml:space="preserve"> </w:t>
      </w:r>
      <w:r w:rsidR="00097758">
        <w:rPr>
          <w:color w:val="000000"/>
        </w:rPr>
        <w:t>It is, therefore, important that educators maintain their plan (IPDP or Educator Plan), verification of Plan approvals received</w:t>
      </w:r>
      <w:r w:rsidR="00103AC7">
        <w:rPr>
          <w:color w:val="000000"/>
        </w:rPr>
        <w:t>,</w:t>
      </w:r>
      <w:r w:rsidR="0004655D">
        <w:rPr>
          <w:color w:val="000000"/>
        </w:rPr>
        <w:t xml:space="preserve"> and documentation of</w:t>
      </w:r>
      <w:r w:rsidR="00097758">
        <w:rPr>
          <w:color w:val="000000"/>
        </w:rPr>
        <w:t xml:space="preserve"> all professional development used for renewal for five years </w:t>
      </w:r>
      <w:r w:rsidR="00103AC7">
        <w:rPr>
          <w:color w:val="000000"/>
        </w:rPr>
        <w:t>following a renewal</w:t>
      </w:r>
      <w:r w:rsidR="00775059">
        <w:rPr>
          <w:color w:val="000000"/>
        </w:rPr>
        <w:t>.</w:t>
      </w:r>
      <w:r w:rsidR="00986DCA">
        <w:rPr>
          <w:color w:val="000000"/>
        </w:rPr>
        <w:t xml:space="preserve"> </w:t>
      </w:r>
      <w:r w:rsidR="00775059">
        <w:rPr>
          <w:color w:val="000000"/>
        </w:rPr>
        <w:t>An</w:t>
      </w:r>
      <w:r w:rsidR="00986DCA">
        <w:rPr>
          <w:color w:val="000000"/>
        </w:rPr>
        <w:t xml:space="preserve"> </w:t>
      </w:r>
      <w:r w:rsidR="00097758">
        <w:rPr>
          <w:color w:val="000000"/>
        </w:rPr>
        <w:t>audit selection may occur anytime during the five years following the renewal application date.</w:t>
      </w:r>
    </w:p>
    <w:p w:rsidR="00184016" w:rsidRDefault="00184016" w:rsidP="00CC4BB1"/>
    <w:p w:rsidR="007F275D" w:rsidRDefault="00D23166" w:rsidP="007F275D">
      <w:pPr>
        <w:rPr>
          <w:color w:val="000000"/>
        </w:rPr>
      </w:pPr>
      <w:r>
        <w:rPr>
          <w:noProof/>
          <w:color w:val="000000"/>
        </w:rPr>
        <w:pict>
          <v:shape id="_x0000_s1031" type="#_x0000_t202" style="position:absolute;margin-left:8.85pt;margin-top:12.4pt;width:505.85pt;height:262.55pt;z-index:251686912" fillcolor="#dbe5f1 [660]" strokeweight="3.25pt">
            <v:stroke linestyle="thinThick"/>
            <v:textbox style="mso-next-textbox:#_x0000_s1031">
              <w:txbxContent>
                <w:p w:rsidR="00380134" w:rsidRPr="00AF6D0A" w:rsidRDefault="00380134" w:rsidP="00045F72">
                  <w:pPr>
                    <w:spacing w:before="100" w:beforeAutospacing="1"/>
                    <w:rPr>
                      <w:b/>
                      <w:color w:val="244061" w:themeColor="accent1" w:themeShade="80"/>
                    </w:rPr>
                  </w:pPr>
                  <w:r w:rsidRPr="00AF6D0A">
                    <w:rPr>
                      <w:b/>
                      <w:color w:val="244061" w:themeColor="accent1" w:themeShade="80"/>
                    </w:rPr>
                    <w:t>Section 603 CMR 44.09:</w:t>
                  </w:r>
                </w:p>
                <w:p w:rsidR="00380134" w:rsidRPr="00CD35DF" w:rsidRDefault="00380134" w:rsidP="00045F72">
                  <w:pPr>
                    <w:rPr>
                      <w:bCs/>
                    </w:rPr>
                  </w:pPr>
                  <w:r w:rsidRPr="00CD35DF">
                    <w:rPr>
                      <w:bCs/>
                    </w:rPr>
                    <w:t>(1) Each educator shall maintain the following materials to verify completion of license renewal requirements:</w:t>
                  </w:r>
                </w:p>
                <w:p w:rsidR="00380134" w:rsidRPr="00CD35DF" w:rsidRDefault="00380134" w:rsidP="00045F72">
                  <w:pPr>
                    <w:ind w:left="720" w:hanging="360"/>
                    <w:rPr>
                      <w:bCs/>
                    </w:rPr>
                  </w:pPr>
                  <w:r w:rsidRPr="00CD35DF">
                    <w:rPr>
                      <w:bCs/>
                    </w:rPr>
                    <w:t xml:space="preserve">(a) </w:t>
                  </w:r>
                  <w:r>
                    <w:rPr>
                      <w:bCs/>
                    </w:rPr>
                    <w:t>A</w:t>
                  </w:r>
                  <w:r w:rsidRPr="00CD35DF">
                    <w:rPr>
                      <w:bCs/>
                    </w:rPr>
                    <w:t xml:space="preserve">n individual professional development plan, which has been approved by the educator's supervisor if required by 603 CMR 44.04(3), to be achieved over the </w:t>
                  </w:r>
                  <w:r>
                    <w:rPr>
                      <w:bCs/>
                    </w:rPr>
                    <w:t>five-year</w:t>
                  </w:r>
                  <w:r w:rsidRPr="00CD35DF">
                    <w:rPr>
                      <w:bCs/>
                    </w:rPr>
                    <w:t xml:space="preserve"> period, that includes the educator's goals for strengthening content area knowledge and professional skills and for remaining current in other professional issues, and resulting in improvements in teaching; and</w:t>
                  </w:r>
                </w:p>
                <w:p w:rsidR="00380134" w:rsidRPr="00CD35DF" w:rsidRDefault="00380134" w:rsidP="00045F72">
                  <w:pPr>
                    <w:ind w:left="720" w:hanging="360"/>
                    <w:rPr>
                      <w:bCs/>
                    </w:rPr>
                  </w:pPr>
                  <w:r w:rsidRPr="00CD35DF">
                    <w:rPr>
                      <w:bCs/>
                    </w:rPr>
                    <w:t>(b) Reasonable documentation which validates the completion of an activity and the number of points accrued; and</w:t>
                  </w:r>
                </w:p>
                <w:p w:rsidR="00380134" w:rsidRPr="00CD35DF" w:rsidRDefault="00380134" w:rsidP="00045F72">
                  <w:pPr>
                    <w:ind w:left="720" w:hanging="360"/>
                    <w:rPr>
                      <w:bCs/>
                    </w:rPr>
                  </w:pPr>
                  <w:r w:rsidRPr="00CD35DF">
                    <w:rPr>
                      <w:bCs/>
                    </w:rPr>
                    <w:t>(c) A record of completed license renewal activities, which at a minimum shall include the topic and type of professional activities completed, the dates of such activities, and the number of points completed.</w:t>
                  </w:r>
                </w:p>
                <w:p w:rsidR="00380134" w:rsidRPr="00CD35DF" w:rsidRDefault="00380134" w:rsidP="00045F72">
                  <w:pPr>
                    <w:rPr>
                      <w:bCs/>
                    </w:rPr>
                  </w:pPr>
                  <w:r w:rsidRPr="00CD35DF">
                    <w:rPr>
                      <w:bCs/>
                    </w:rPr>
                    <w:t>(2) The educator shall maintain the documentation, record log, professional development plan, and application for five years from the date of the renewal of the license. For those educators who are applying professional development points earned by completing a Department- approved SEI endorsement course of study in more than one renewal cycle, as outlined in Department guidelines, all renewal documentation must be maintained for ten years from the date of the renewal of the license.</w:t>
                  </w:r>
                </w:p>
                <w:p w:rsidR="00380134" w:rsidRDefault="00380134" w:rsidP="00045F72">
                  <w:r w:rsidRPr="00CD35DF">
                    <w:rPr>
                      <w:bCs/>
                    </w:rPr>
                    <w:t>(3) All documentation is subject to audit by the Department and review by an educator's supervisor, and must be provided to the Department upon request.</w:t>
                  </w:r>
                </w:p>
              </w:txbxContent>
            </v:textbox>
          </v:shape>
        </w:pict>
      </w: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7F275D" w:rsidRDefault="007F275D" w:rsidP="007F275D">
      <w:pPr>
        <w:rPr>
          <w:color w:val="000000"/>
        </w:rPr>
      </w:pPr>
    </w:p>
    <w:p w:rsidR="00BF733D" w:rsidRPr="0084523F" w:rsidRDefault="00BF733D" w:rsidP="007F275D">
      <w:r>
        <w:rPr>
          <w:color w:val="000000"/>
        </w:rPr>
        <w:t xml:space="preserve">During an audit, the Department will review the documentation submitted to determine successful completion of the minimum number of required PDPs. The educator’s supervisor or supervisor’s designee is expected to verify that the educator’s professional development plan has been reviewed and approved. </w:t>
      </w:r>
      <w:r>
        <w:t xml:space="preserve">For more information on the audit process, please refer to the </w:t>
      </w:r>
      <w:hyperlink r:id="rId61" w:history="1">
        <w:r w:rsidRPr="00D42498">
          <w:rPr>
            <w:rStyle w:val="Hyperlink"/>
            <w:i/>
            <w:iCs/>
          </w:rPr>
          <w:t>Renewal: Audit FAQs-Frequently Asked Questions</w:t>
        </w:r>
      </w:hyperlink>
      <w:r>
        <w:rPr>
          <w:color w:val="000000"/>
        </w:rPr>
        <w:t>.</w:t>
      </w:r>
    </w:p>
    <w:p w:rsidR="00BF733D" w:rsidRDefault="00BF733D" w:rsidP="00BF733D">
      <w:pPr>
        <w:rPr>
          <w:color w:val="000000"/>
        </w:rPr>
      </w:pPr>
    </w:p>
    <w:p w:rsidR="00BF733D" w:rsidRDefault="00103AC7" w:rsidP="00BF733D">
      <w:r>
        <w:rPr>
          <w:color w:val="000000"/>
        </w:rPr>
        <w:t xml:space="preserve">In June </w:t>
      </w:r>
      <w:r w:rsidR="00BF733D" w:rsidRPr="00CC20C8">
        <w:rPr>
          <w:color w:val="000000"/>
        </w:rPr>
        <w:t>2014, during the 4</w:t>
      </w:r>
      <w:r w:rsidR="00BF733D" w:rsidRPr="00CC20C8">
        <w:rPr>
          <w:color w:val="000000"/>
          <w:vertAlign w:val="superscript"/>
        </w:rPr>
        <w:t>th</w:t>
      </w:r>
      <w:r w:rsidR="00BF733D" w:rsidRPr="00CC20C8">
        <w:rPr>
          <w:color w:val="000000"/>
        </w:rPr>
        <w:t xml:space="preserve"> largest renewal cycle, approximately 35,000 educators renewed over 50,000 licenses. ELAR randomly selected hundreds of applications for a Professional Development Audit.</w:t>
      </w:r>
      <w:r w:rsidR="00BF733D">
        <w:rPr>
          <w:color w:val="000000"/>
        </w:rPr>
        <w:t xml:space="preserve"> Educators across the Commonwealth continue to indicate that they are successfully meeting the requirements, which is supported by the 95% pass rate. The audit process continues to demonstrate that Massachusetts educators take the renewal requirements seriously and continue to meet expectations.   </w:t>
      </w:r>
    </w:p>
    <w:p w:rsidR="00BF733D" w:rsidRDefault="00BF733D" w:rsidP="00BF733D"/>
    <w:p w:rsidR="00BF733D" w:rsidRPr="00BF733D" w:rsidRDefault="00BF733D" w:rsidP="00BF733D"/>
    <w:p w:rsidR="00BF733D" w:rsidRPr="00BF733D" w:rsidRDefault="00BF733D" w:rsidP="00BF733D"/>
    <w:p w:rsidR="00BF733D" w:rsidRDefault="00BF733D" w:rsidP="00BF733D"/>
    <w:p w:rsidR="003D3B67" w:rsidRPr="00BF733D" w:rsidRDefault="003D3B67" w:rsidP="00BF733D">
      <w:pPr>
        <w:sectPr w:rsidR="003D3B67" w:rsidRPr="00BF733D" w:rsidSect="00986DCA">
          <w:pgSz w:w="12240" w:h="15840"/>
          <w:pgMar w:top="1008" w:right="1008" w:bottom="1008" w:left="1008" w:header="432" w:footer="432" w:gutter="0"/>
          <w:cols w:space="720"/>
          <w:docGrid w:linePitch="299"/>
        </w:sectPr>
      </w:pPr>
    </w:p>
    <w:p w:rsidR="008A1A47" w:rsidRPr="00910CCA" w:rsidRDefault="00282FD1" w:rsidP="008A1A47">
      <w:pPr>
        <w:pStyle w:val="Heading1"/>
        <w:pBdr>
          <w:top w:val="single" w:sz="18" w:space="1" w:color="244061" w:themeColor="accent1" w:themeShade="80"/>
          <w:bottom w:val="single" w:sz="18" w:space="1" w:color="244061" w:themeColor="accent1" w:themeShade="80"/>
        </w:pBdr>
        <w:rPr>
          <w:color w:val="244061" w:themeColor="accent1" w:themeShade="80"/>
        </w:rPr>
      </w:pPr>
      <w:bookmarkStart w:id="13" w:name="_Toc480817414"/>
      <w:r>
        <w:rPr>
          <w:color w:val="244061" w:themeColor="accent1" w:themeShade="80"/>
        </w:rPr>
        <w:lastRenderedPageBreak/>
        <w:t>Professional Development</w:t>
      </w:r>
      <w:r w:rsidR="00700C60">
        <w:rPr>
          <w:color w:val="244061" w:themeColor="accent1" w:themeShade="80"/>
        </w:rPr>
        <w:t xml:space="preserve"> (PD)</w:t>
      </w:r>
      <w:r>
        <w:rPr>
          <w:color w:val="244061" w:themeColor="accent1" w:themeShade="80"/>
        </w:rPr>
        <w:t xml:space="preserve"> </w:t>
      </w:r>
      <w:r w:rsidR="008A1A47" w:rsidRPr="00910CCA">
        <w:rPr>
          <w:color w:val="244061" w:themeColor="accent1" w:themeShade="80"/>
        </w:rPr>
        <w:t>Provider Guidelines</w:t>
      </w:r>
      <w:bookmarkEnd w:id="13"/>
    </w:p>
    <w:p w:rsidR="00847615" w:rsidRDefault="00847615" w:rsidP="001C3AD0"/>
    <w:p w:rsidR="008A1A47" w:rsidRDefault="008A1A47" w:rsidP="008A1A47">
      <w:r>
        <w:rPr>
          <w:b/>
          <w:color w:val="244061" w:themeColor="accent1" w:themeShade="80"/>
          <w:sz w:val="28"/>
          <w:szCs w:val="28"/>
        </w:rPr>
        <w:t>Provider Guidelines f</w:t>
      </w:r>
      <w:r w:rsidRPr="008E0128">
        <w:rPr>
          <w:b/>
          <w:color w:val="244061" w:themeColor="accent1" w:themeShade="80"/>
          <w:sz w:val="28"/>
          <w:szCs w:val="28"/>
        </w:rPr>
        <w:t>or School Districts, Educational Collaboratives, and All Registered PD Providers</w:t>
      </w:r>
      <w:r w:rsidRPr="008D71BC">
        <w:t xml:space="preserve"> </w:t>
      </w:r>
      <w:hyperlink r:id="rId62" w:history="1">
        <w:r w:rsidRPr="007A3746">
          <w:rPr>
            <w:rStyle w:val="Hyperlink"/>
          </w:rPr>
          <w:t>http://www.doe.mass.edu/pd/providers.html</w:t>
        </w:r>
      </w:hyperlink>
    </w:p>
    <w:p w:rsidR="00446D99" w:rsidRPr="00446D99" w:rsidRDefault="00446D99" w:rsidP="008A1A47">
      <w:pPr>
        <w:rPr>
          <w:sz w:val="18"/>
          <w:szCs w:val="18"/>
        </w:rPr>
      </w:pPr>
    </w:p>
    <w:p w:rsidR="008A1A47" w:rsidRPr="00E5203C" w:rsidRDefault="008A1A47" w:rsidP="008A1A47">
      <w:r>
        <w:t>In a</w:t>
      </w:r>
      <w:r w:rsidRPr="009C11BF">
        <w:t>ccord</w:t>
      </w:r>
      <w:r>
        <w:t>ance with</w:t>
      </w:r>
      <w:r w:rsidRPr="009C11BF">
        <w:t xml:space="preserve"> 603 CMR 44.03(2) (b), </w:t>
      </w:r>
      <w:r>
        <w:t>PDPs may be awarded by the Department, school districts, education</w:t>
      </w:r>
      <w:r w:rsidR="00775059">
        <w:t>al</w:t>
      </w:r>
      <w:r>
        <w:t xml:space="preserve"> collaborative and registered PD Providers. School districts and educational collaborative</w:t>
      </w:r>
      <w:r w:rsidR="00775059">
        <w:t>s</w:t>
      </w:r>
      <w:r w:rsidRPr="009C11BF">
        <w:t xml:space="preserve"> </w:t>
      </w:r>
      <w:r w:rsidRPr="004E1CD2">
        <w:rPr>
          <w:b/>
          <w:color w:val="244061" w:themeColor="accent1" w:themeShade="80"/>
        </w:rPr>
        <w:t>are not</w:t>
      </w:r>
      <w:r w:rsidRPr="009C11BF">
        <w:t xml:space="preserve"> required to register with the Department</w:t>
      </w:r>
      <w:r w:rsidR="00103AC7">
        <w:t xml:space="preserve"> as approved providers.</w:t>
      </w:r>
      <w:r>
        <w:t xml:space="preserve">  </w:t>
      </w:r>
    </w:p>
    <w:p w:rsidR="008A1A47" w:rsidRPr="00446D99" w:rsidRDefault="008A1A47" w:rsidP="008A1A47">
      <w:pPr>
        <w:rPr>
          <w:sz w:val="18"/>
          <w:szCs w:val="18"/>
        </w:rPr>
      </w:pPr>
    </w:p>
    <w:p w:rsidR="008A1A47" w:rsidRPr="009C11BF" w:rsidRDefault="008A1A47" w:rsidP="008A1A47">
      <w:r w:rsidRPr="009C11BF">
        <w:t>In addition,</w:t>
      </w:r>
      <w:r>
        <w:t xml:space="preserve"> since</w:t>
      </w:r>
      <w:r w:rsidRPr="009C11BF">
        <w:t xml:space="preserve"> university and college credits may be converted into PDPs</w:t>
      </w:r>
      <w:r>
        <w:t xml:space="preserve"> as specified in 603 CMR 44.02,</w:t>
      </w:r>
      <w:r w:rsidRPr="009C11BF">
        <w:t xml:space="preserve"> university and college PD programs/courses that only issue credits or CEUs are not required to register with the Department</w:t>
      </w:r>
      <w:r>
        <w:t xml:space="preserve"> as a PD Provider</w:t>
      </w:r>
      <w:r w:rsidRPr="009C11BF">
        <w:t xml:space="preserve">. However, </w:t>
      </w:r>
      <w:r>
        <w:t xml:space="preserve">as noted below, </w:t>
      </w:r>
      <w:r w:rsidRPr="009C11BF">
        <w:t>a</w:t>
      </w:r>
      <w:r>
        <w:t>ny</w:t>
      </w:r>
      <w:r w:rsidRPr="009C11BF">
        <w:t xml:space="preserve"> university/college </w:t>
      </w:r>
      <w:r w:rsidR="00103AC7">
        <w:t xml:space="preserve">with a </w:t>
      </w:r>
      <w:r w:rsidRPr="009C11BF">
        <w:t xml:space="preserve">PD program/course </w:t>
      </w:r>
      <w:r>
        <w:t>that wishes to offer P</w:t>
      </w:r>
      <w:r w:rsidRPr="009C11BF">
        <w:t>ro</w:t>
      </w:r>
      <w:r>
        <w:t>fessional Development P</w:t>
      </w:r>
      <w:r w:rsidRPr="009C11BF">
        <w:t>oints</w:t>
      </w:r>
      <w:r>
        <w:t xml:space="preserve"> (PDPs)</w:t>
      </w:r>
      <w:r w:rsidRPr="009C11BF">
        <w:t xml:space="preserve"> must register with the Department</w:t>
      </w:r>
      <w:r>
        <w:t xml:space="preserve"> as a PD Provider</w:t>
      </w:r>
      <w:r w:rsidRPr="009C11BF">
        <w:t xml:space="preserve">. </w:t>
      </w:r>
    </w:p>
    <w:p w:rsidR="008A1A47" w:rsidRPr="00446D99" w:rsidRDefault="008A1A47" w:rsidP="008A1A47">
      <w:pPr>
        <w:rPr>
          <w:sz w:val="18"/>
          <w:szCs w:val="18"/>
        </w:rPr>
      </w:pPr>
    </w:p>
    <w:p w:rsidR="008A1A47" w:rsidRPr="009C11BF" w:rsidRDefault="008A1A47" w:rsidP="008A1A47">
      <w:r w:rsidRPr="009C11BF">
        <w:t xml:space="preserve">All other PD </w:t>
      </w:r>
      <w:r>
        <w:t>P</w:t>
      </w:r>
      <w:r w:rsidRPr="009C11BF">
        <w:t>roviders</w:t>
      </w:r>
      <w:r>
        <w:t>, including but not limited to the following,</w:t>
      </w:r>
      <w:r w:rsidRPr="009C11BF">
        <w:t xml:space="preserve"> who wish to award PDPs must apply to </w:t>
      </w:r>
      <w:r>
        <w:t xml:space="preserve">the Department to </w:t>
      </w:r>
      <w:r w:rsidRPr="009C11BF">
        <w:t xml:space="preserve">become </w:t>
      </w:r>
      <w:r>
        <w:t xml:space="preserve">a </w:t>
      </w:r>
      <w:r w:rsidRPr="009C11BF">
        <w:t>registered</w:t>
      </w:r>
      <w:r>
        <w:t xml:space="preserve"> PD Provider</w:t>
      </w:r>
      <w:r w:rsidRPr="009C11BF">
        <w:t>:</w:t>
      </w:r>
    </w:p>
    <w:p w:rsidR="008A1A47" w:rsidRPr="009C11BF" w:rsidRDefault="008A1A47" w:rsidP="008A1A47">
      <w:pPr>
        <w:pStyle w:val="ListParagraph"/>
        <w:numPr>
          <w:ilvl w:val="0"/>
          <w:numId w:val="4"/>
        </w:numPr>
      </w:pPr>
      <w:r w:rsidRPr="009C11BF">
        <w:t>Non-public schools</w:t>
      </w:r>
    </w:p>
    <w:p w:rsidR="008A1A47" w:rsidRPr="009C11BF" w:rsidRDefault="008A1A47" w:rsidP="008A1A47">
      <w:pPr>
        <w:pStyle w:val="ListParagraph"/>
        <w:numPr>
          <w:ilvl w:val="0"/>
          <w:numId w:val="4"/>
        </w:numPr>
      </w:pPr>
      <w:r w:rsidRPr="009C11BF">
        <w:t>Not-for-profit organizations</w:t>
      </w:r>
    </w:p>
    <w:p w:rsidR="002B5730" w:rsidRDefault="008A1A47" w:rsidP="008A1A47">
      <w:pPr>
        <w:pStyle w:val="ListParagraph"/>
        <w:numPr>
          <w:ilvl w:val="0"/>
          <w:numId w:val="4"/>
        </w:numPr>
      </w:pPr>
      <w:r w:rsidRPr="009C11BF">
        <w:t>Private</w:t>
      </w:r>
      <w:r w:rsidR="002B5730">
        <w:t xml:space="preserve"> and</w:t>
      </w:r>
      <w:r w:rsidRPr="009C11BF">
        <w:t xml:space="preserve"> for profit organizations </w:t>
      </w:r>
    </w:p>
    <w:p w:rsidR="002B5730" w:rsidRDefault="002B5730" w:rsidP="008A1A47">
      <w:pPr>
        <w:pStyle w:val="ListParagraph"/>
        <w:numPr>
          <w:ilvl w:val="0"/>
          <w:numId w:val="4"/>
        </w:numPr>
      </w:pPr>
      <w:r>
        <w:t>I</w:t>
      </w:r>
      <w:r w:rsidR="008A1A47" w:rsidRPr="009C11BF">
        <w:t xml:space="preserve">ndividuals </w:t>
      </w:r>
    </w:p>
    <w:p w:rsidR="002B5730" w:rsidRDefault="008A1A47" w:rsidP="008A1A47">
      <w:pPr>
        <w:pStyle w:val="ListParagraph"/>
        <w:numPr>
          <w:ilvl w:val="0"/>
          <w:numId w:val="4"/>
        </w:numPr>
      </w:pPr>
      <w:r w:rsidRPr="009C11BF">
        <w:t xml:space="preserve">Educational partnerships and corporations </w:t>
      </w:r>
    </w:p>
    <w:p w:rsidR="008A1A47" w:rsidRDefault="008A1A47" w:rsidP="008A1A47">
      <w:pPr>
        <w:pStyle w:val="ListParagraph"/>
        <w:numPr>
          <w:ilvl w:val="0"/>
          <w:numId w:val="4"/>
        </w:numPr>
      </w:pPr>
      <w:r w:rsidRPr="009C11BF">
        <w:t>Educational agencies and associations</w:t>
      </w:r>
    </w:p>
    <w:p w:rsidR="00446D99" w:rsidRPr="00446D99" w:rsidRDefault="00446D99" w:rsidP="00446D99">
      <w:pPr>
        <w:rPr>
          <w:sz w:val="18"/>
          <w:szCs w:val="18"/>
        </w:rPr>
      </w:pPr>
    </w:p>
    <w:p w:rsidR="008A1A47" w:rsidRDefault="00EB1CF1" w:rsidP="00EB1CF1">
      <w:pPr>
        <w:spacing w:line="276" w:lineRule="auto"/>
        <w:ind w:right="1470"/>
      </w:pPr>
      <w:r>
        <w:t xml:space="preserve">To learn about becoming a registered PD Provider, and to view resources and tools that are available to registered PD Providers, educators, and professional development leaders, please visit </w:t>
      </w:r>
      <w:hyperlink r:id="rId63" w:history="1">
        <w:r w:rsidRPr="00C349D1">
          <w:rPr>
            <w:rStyle w:val="Hyperlink"/>
          </w:rPr>
          <w:t>www.doe.mass.edu/pd</w:t>
        </w:r>
      </w:hyperlink>
      <w:r>
        <w:t>.</w:t>
      </w:r>
    </w:p>
    <w:p w:rsidR="008A1A47" w:rsidRPr="004E1CD2" w:rsidRDefault="008A1A47" w:rsidP="00446D99">
      <w:pPr>
        <w:spacing w:before="240" w:line="276" w:lineRule="auto"/>
        <w:ind w:right="1470"/>
        <w:rPr>
          <w:b/>
          <w:color w:val="244061" w:themeColor="accent1" w:themeShade="80"/>
          <w:sz w:val="24"/>
          <w:szCs w:val="24"/>
        </w:rPr>
      </w:pPr>
      <w:r w:rsidRPr="00721727">
        <w:rPr>
          <w:b/>
          <w:color w:val="244061" w:themeColor="accent1" w:themeShade="80"/>
          <w:sz w:val="24"/>
          <w:szCs w:val="24"/>
        </w:rPr>
        <w:t>S</w:t>
      </w:r>
      <w:r w:rsidRPr="00B1497C">
        <w:rPr>
          <w:b/>
          <w:color w:val="244061" w:themeColor="accent1" w:themeShade="80"/>
          <w:sz w:val="24"/>
          <w:szCs w:val="24"/>
        </w:rPr>
        <w:t>ch</w:t>
      </w:r>
      <w:r w:rsidRPr="004E1CD2">
        <w:rPr>
          <w:b/>
          <w:color w:val="244061" w:themeColor="accent1" w:themeShade="80"/>
          <w:sz w:val="24"/>
          <w:szCs w:val="24"/>
        </w:rPr>
        <w:t>ool Districts/Collaboratives:</w:t>
      </w:r>
    </w:p>
    <w:p w:rsidR="008A1A47" w:rsidRDefault="008A1A47" w:rsidP="008A1A47">
      <w:r>
        <w:t>Sc</w:t>
      </w:r>
      <w:r w:rsidR="002A52A0">
        <w:t>hool districts and collaborativ</w:t>
      </w:r>
      <w:r>
        <w:t>es may award PDPs</w:t>
      </w:r>
      <w:r w:rsidR="00103AC7">
        <w:t>,</w:t>
      </w:r>
      <w:r>
        <w:t xml:space="preserve"> in accord</w:t>
      </w:r>
      <w:r w:rsidR="00103AC7">
        <w:t>ance with Department guidelines,</w:t>
      </w:r>
      <w:r>
        <w:t xml:space="preserve"> to educators who have successfully completed a district-sponsored professional development activity. Districts</w:t>
      </w:r>
      <w:r w:rsidR="009C215F">
        <w:t xml:space="preserve">, like all </w:t>
      </w:r>
      <w:r w:rsidR="0095397A">
        <w:t>Department approved</w:t>
      </w:r>
      <w:r w:rsidR="009C215F">
        <w:t xml:space="preserve"> PD providers, must</w:t>
      </w:r>
      <w:r>
        <w:t xml:space="preserve"> maintain records of all professional development offerings.</w:t>
      </w:r>
    </w:p>
    <w:p w:rsidR="008A1A47" w:rsidRPr="00446D99" w:rsidRDefault="008A1A47" w:rsidP="008A1A47">
      <w:pPr>
        <w:rPr>
          <w:sz w:val="20"/>
          <w:szCs w:val="20"/>
        </w:rPr>
      </w:pPr>
    </w:p>
    <w:p w:rsidR="008A1A47" w:rsidRPr="00E5203C" w:rsidRDefault="008A1A47" w:rsidP="008A1A47">
      <w:r w:rsidRPr="00E5203C">
        <w:t xml:space="preserve">School districts are required annually to adopt and implement a professional development plan for all </w:t>
      </w:r>
      <w:r w:rsidR="009C215F">
        <w:t>administrator</w:t>
      </w:r>
      <w:r w:rsidR="009C215F" w:rsidRPr="00E5203C">
        <w:t>s</w:t>
      </w:r>
      <w:r w:rsidRPr="00E5203C">
        <w:t xml:space="preserve">, teachers, </w:t>
      </w:r>
      <w:r>
        <w:t xml:space="preserve">and </w:t>
      </w:r>
      <w:r w:rsidRPr="00E5203C">
        <w:t>other professional staff employed by the district</w:t>
      </w:r>
      <w:r w:rsidR="009C215F">
        <w:t xml:space="preserve">. </w:t>
      </w:r>
      <w:r w:rsidRPr="00E5203C">
        <w:t>Districts are also required to set forth a budget for professional development within the confines</w:t>
      </w:r>
      <w:r>
        <w:t xml:space="preserve"> </w:t>
      </w:r>
      <w:r w:rsidRPr="00E5203C">
        <w:t>of the foundation budget. The plan should identify specific content to be addressed, including training in the teaching of the curriculum frameworks and other skills required for the implementation of the Education Reform Law, i</w:t>
      </w:r>
      <w:r>
        <w:t>ncluding participatory decision-</w:t>
      </w:r>
      <w:r w:rsidRPr="00E5203C">
        <w:t>making and parent and community involvement</w:t>
      </w:r>
      <w:r>
        <w:t xml:space="preserve">. In school districts with language minority student populations, the </w:t>
      </w:r>
      <w:r w:rsidR="002A52A0">
        <w:t>professional</w:t>
      </w:r>
      <w:r>
        <w:t xml:space="preserve"> development plan is</w:t>
      </w:r>
      <w:r w:rsidRPr="00676EB9">
        <w:t xml:space="preserve"> </w:t>
      </w:r>
      <w:r w:rsidRPr="00E5203C">
        <w:t>to address the need for training</w:t>
      </w:r>
      <w:r>
        <w:t xml:space="preserve"> </w:t>
      </w:r>
      <w:r w:rsidRPr="00E5203C">
        <w:t>and skills in second language acquisition and in working with culturally and linguistically diverse student populations (M</w:t>
      </w:r>
      <w:r>
        <w:t>.</w:t>
      </w:r>
      <w:r w:rsidRPr="00E5203C">
        <w:t xml:space="preserve"> G</w:t>
      </w:r>
      <w:r>
        <w:t xml:space="preserve">. </w:t>
      </w:r>
      <w:r w:rsidRPr="00E5203C">
        <w:t>L</w:t>
      </w:r>
      <w:r>
        <w:t>. c.</w:t>
      </w:r>
      <w:r w:rsidRPr="00E5203C">
        <w:t xml:space="preserve"> 71, </w:t>
      </w:r>
      <w:r>
        <w:t>§§ 38G and 38Q</w:t>
      </w:r>
      <w:r w:rsidRPr="00E5203C">
        <w:t>).</w:t>
      </w:r>
    </w:p>
    <w:p w:rsidR="008A1A47" w:rsidRPr="00FB15C8" w:rsidRDefault="008A1A47" w:rsidP="008A1A47">
      <w:pPr>
        <w:rPr>
          <w:sz w:val="20"/>
          <w:szCs w:val="20"/>
        </w:rPr>
      </w:pPr>
    </w:p>
    <w:p w:rsidR="008A1A47" w:rsidRDefault="008A1A47" w:rsidP="008A1A47">
      <w:r w:rsidRPr="00E5203C">
        <w:t>Districts are responsible for selecting providers of professional</w:t>
      </w:r>
      <w:r>
        <w:t xml:space="preserve"> </w:t>
      </w:r>
      <w:r w:rsidRPr="00E5203C">
        <w:t>development that are of high quality and that address the identified learning needs in the district. Districts also identify the data to be collected on professional growth and on the quality and impact of professional development.</w:t>
      </w:r>
    </w:p>
    <w:p w:rsidR="008A1A47" w:rsidRPr="00446D99" w:rsidRDefault="008A1A47" w:rsidP="008A1A47">
      <w:pPr>
        <w:rPr>
          <w:sz w:val="20"/>
          <w:szCs w:val="20"/>
        </w:rPr>
      </w:pPr>
    </w:p>
    <w:p w:rsidR="002B5730" w:rsidRDefault="008A1A47" w:rsidP="009C215F">
      <w:r w:rsidRPr="00E5203C">
        <w:t xml:space="preserve">School districts and collaboratives will strengthen the </w:t>
      </w:r>
      <w:r>
        <w:t>license renewal</w:t>
      </w:r>
      <w:r w:rsidRPr="00E5203C">
        <w:t xml:space="preserve"> program by offering quality</w:t>
      </w:r>
      <w:r>
        <w:t xml:space="preserve"> </w:t>
      </w:r>
      <w:r w:rsidRPr="00E5203C">
        <w:t>professional development activities that are consistent with the educational needs of the school and district. School districts and collaboratives must support and encourage professional growth by</w:t>
      </w:r>
      <w:r>
        <w:t xml:space="preserve"> </w:t>
      </w:r>
      <w:r w:rsidRPr="00E5203C">
        <w:t xml:space="preserve">providing professional development that enhances the ability of educators to improve student learning. The Department encourages districts to offer </w:t>
      </w:r>
      <w:r w:rsidRPr="00E5203C">
        <w:lastRenderedPageBreak/>
        <w:t>educator</w:t>
      </w:r>
      <w:r>
        <w:t>s at least 10 hour</w:t>
      </w:r>
      <w:r w:rsidRPr="00E5203C">
        <w:t>s of professional development on a given topic</w:t>
      </w:r>
      <w:r w:rsidR="009C215F">
        <w:t xml:space="preserve">. </w:t>
      </w:r>
      <w:r w:rsidRPr="00E5203C">
        <w:t>School districts and collaboratives may sponsor the professional development options (with the</w:t>
      </w:r>
      <w:r>
        <w:t xml:space="preserve"> exception of Department-sponsored initiatives) outlined in the previous section. </w:t>
      </w:r>
    </w:p>
    <w:p w:rsidR="008A1A47" w:rsidRDefault="008A1A47" w:rsidP="008A1A47"/>
    <w:p w:rsidR="008A1A47" w:rsidRDefault="008A1A47" w:rsidP="008A1A47">
      <w:pPr>
        <w:rPr>
          <w:b/>
          <w:color w:val="244061" w:themeColor="accent1" w:themeShade="80"/>
          <w:sz w:val="24"/>
          <w:szCs w:val="24"/>
        </w:rPr>
      </w:pPr>
      <w:r w:rsidRPr="00D403CE">
        <w:rPr>
          <w:b/>
          <w:color w:val="244061" w:themeColor="accent1" w:themeShade="80"/>
          <w:sz w:val="24"/>
          <w:szCs w:val="24"/>
        </w:rPr>
        <w:t>Registered Professional Development Providers:</w:t>
      </w:r>
    </w:p>
    <w:p w:rsidR="008A1A47" w:rsidRDefault="008A1A47" w:rsidP="008A1A47">
      <w:pPr>
        <w:rPr>
          <w:b/>
          <w:color w:val="244061" w:themeColor="accent1" w:themeShade="80"/>
          <w:sz w:val="24"/>
          <w:szCs w:val="24"/>
        </w:rPr>
      </w:pPr>
    </w:p>
    <w:p w:rsidR="008A1A47" w:rsidRDefault="00D23166" w:rsidP="008A1A47">
      <w:pPr>
        <w:rPr>
          <w:b/>
          <w:color w:val="244061" w:themeColor="accent1" w:themeShade="80"/>
          <w:sz w:val="24"/>
          <w:szCs w:val="24"/>
        </w:rPr>
      </w:pPr>
      <w:r>
        <w:rPr>
          <w:b/>
          <w:noProof/>
          <w:color w:val="244061" w:themeColor="accent1" w:themeShade="80"/>
          <w:sz w:val="24"/>
          <w:szCs w:val="24"/>
        </w:rPr>
        <w:pict>
          <v:shape id="_x0000_s1032" type="#_x0000_t202" style="position:absolute;margin-left:2.2pt;margin-top:2.1pt;width:485.2pt;height:1in;z-index:251714560" fillcolor="#dbe5f1 [660]" strokeweight="3.25pt">
            <v:stroke linestyle="thinThick"/>
            <v:textbox style="mso-next-textbox:#_x0000_s1032">
              <w:txbxContent>
                <w:p w:rsidR="00380134" w:rsidRPr="00AF6D0A" w:rsidRDefault="00380134" w:rsidP="008A1A47">
                  <w:pPr>
                    <w:rPr>
                      <w:color w:val="244061" w:themeColor="accent1" w:themeShade="80"/>
                    </w:rPr>
                  </w:pPr>
                  <w:r w:rsidRPr="00AF6D0A">
                    <w:rPr>
                      <w:b/>
                      <w:color w:val="244061" w:themeColor="accent1" w:themeShade="80"/>
                    </w:rPr>
                    <w:t>Section 603 CMR 44.03 (2) (a</w:t>
                  </w:r>
                  <w:r w:rsidRPr="00AF6D0A">
                    <w:rPr>
                      <w:color w:val="244061" w:themeColor="accent1" w:themeShade="80"/>
                    </w:rPr>
                    <w:t>)</w:t>
                  </w:r>
                </w:p>
                <w:p w:rsidR="00380134" w:rsidRDefault="00380134" w:rsidP="008A1A47">
                  <w:r w:rsidRPr="007A3746">
                    <w:t xml:space="preserve">PDPs may be awarded by registered providers to </w:t>
                  </w:r>
                  <w:r>
                    <w:t>licensed educators</w:t>
                  </w:r>
                  <w:r w:rsidRPr="007A3746">
                    <w:t xml:space="preserve"> who complete a professional development activity and demonstrate proficiency in the relevant subject area or skill through an appropriate end-of-course assessment that satisfies Department guidelines.</w:t>
                  </w:r>
                </w:p>
              </w:txbxContent>
            </v:textbox>
          </v:shape>
        </w:pict>
      </w:r>
    </w:p>
    <w:p w:rsidR="008A1A47" w:rsidRDefault="008A1A47" w:rsidP="008A1A47">
      <w:pPr>
        <w:rPr>
          <w:b/>
          <w:color w:val="244061" w:themeColor="accent1" w:themeShade="80"/>
          <w:sz w:val="24"/>
          <w:szCs w:val="24"/>
        </w:rPr>
      </w:pPr>
    </w:p>
    <w:p w:rsidR="008A1A47" w:rsidRDefault="008A1A47" w:rsidP="008A1A47">
      <w:pPr>
        <w:rPr>
          <w:b/>
          <w:color w:val="244061" w:themeColor="accent1" w:themeShade="80"/>
          <w:sz w:val="24"/>
          <w:szCs w:val="24"/>
        </w:rPr>
      </w:pPr>
    </w:p>
    <w:p w:rsidR="008A1A47" w:rsidRDefault="008A1A47" w:rsidP="008A1A47">
      <w:pPr>
        <w:rPr>
          <w:b/>
          <w:color w:val="244061" w:themeColor="accent1" w:themeShade="80"/>
          <w:sz w:val="24"/>
          <w:szCs w:val="24"/>
        </w:rPr>
      </w:pPr>
    </w:p>
    <w:p w:rsidR="008A1A47" w:rsidRDefault="008A1A47" w:rsidP="008A1A47">
      <w:pPr>
        <w:rPr>
          <w:b/>
          <w:color w:val="244061" w:themeColor="accent1" w:themeShade="80"/>
          <w:sz w:val="24"/>
          <w:szCs w:val="24"/>
        </w:rPr>
      </w:pPr>
    </w:p>
    <w:p w:rsidR="008A1A47" w:rsidRDefault="008A1A47" w:rsidP="008A1A47">
      <w:pPr>
        <w:spacing w:before="240"/>
      </w:pPr>
      <w:r w:rsidRPr="001F4BB4">
        <w:t xml:space="preserve">Registered </w:t>
      </w:r>
      <w:r>
        <w:t>PD P</w:t>
      </w:r>
      <w:r w:rsidRPr="001F4BB4">
        <w:t>roviders may award 1 PDP per clock hour for professional development activities</w:t>
      </w:r>
      <w:r>
        <w:t xml:space="preserve"> </w:t>
      </w:r>
      <w:r w:rsidRPr="001F4BB4">
        <w:t>that strengthen educators’ content</w:t>
      </w:r>
      <w:r>
        <w:t xml:space="preserve"> knowledge </w:t>
      </w:r>
      <w:r w:rsidRPr="001F4BB4">
        <w:t xml:space="preserve">and/or professional skills. </w:t>
      </w:r>
      <w:r w:rsidRPr="009C11BF">
        <w:t xml:space="preserve">All end-of-course assessments </w:t>
      </w:r>
      <w:r w:rsidR="00B115AE" w:rsidRPr="009C11BF">
        <w:t xml:space="preserve">must </w:t>
      </w:r>
      <w:r w:rsidR="00B115AE">
        <w:t>total</w:t>
      </w:r>
      <w:r w:rsidR="00E06FD5" w:rsidRPr="009C11BF">
        <w:t xml:space="preserve"> </w:t>
      </w:r>
      <w:r w:rsidRPr="009C11BF">
        <w:t>at least 10 hours of professional development on a given topic.</w:t>
      </w:r>
      <w:r>
        <w:t xml:space="preserve"> </w:t>
      </w:r>
      <w:r w:rsidRPr="001F4BB4">
        <w:t>In most instances, this will mean an observable demonstration of learning that could include a written product or other documentable</w:t>
      </w:r>
      <w:r>
        <w:t xml:space="preserve"> </w:t>
      </w:r>
      <w:r w:rsidRPr="001F4BB4">
        <w:t>product.</w:t>
      </w:r>
    </w:p>
    <w:p w:rsidR="008A1A47" w:rsidRDefault="008A1A47" w:rsidP="008A1A47"/>
    <w:p w:rsidR="008A1A47" w:rsidRDefault="008A1A47" w:rsidP="008A1A47">
      <w:r>
        <w:rPr>
          <w:b/>
          <w:color w:val="244061" w:themeColor="accent1" w:themeShade="80"/>
          <w:sz w:val="24"/>
          <w:szCs w:val="24"/>
        </w:rPr>
        <w:t>Documentation and Record Keeping</w:t>
      </w:r>
      <w:r w:rsidRPr="00D403CE">
        <w:rPr>
          <w:b/>
          <w:color w:val="244061" w:themeColor="accent1" w:themeShade="80"/>
          <w:sz w:val="24"/>
          <w:szCs w:val="24"/>
        </w:rPr>
        <w:t>:</w:t>
      </w:r>
    </w:p>
    <w:p w:rsidR="008A1A47" w:rsidRPr="00EB1CF1" w:rsidRDefault="008A1A47" w:rsidP="008A1A47">
      <w:pPr>
        <w:pStyle w:val="Default"/>
        <w:rPr>
          <w:rFonts w:asciiTheme="minorHAnsi" w:hAnsiTheme="minorHAnsi"/>
          <w:sz w:val="22"/>
          <w:szCs w:val="22"/>
        </w:rPr>
      </w:pPr>
      <w:r w:rsidRPr="00721727">
        <w:rPr>
          <w:rFonts w:asciiTheme="minorHAnsi" w:hAnsiTheme="minorHAnsi"/>
          <w:sz w:val="22"/>
          <w:szCs w:val="22"/>
        </w:rPr>
        <w:t xml:space="preserve">Professional Development Providers must develop a system of accountability that addresses policies regarding attendance, end-of-course assessment, issuance of Certificates of Completion, and other related matters. Providers have the authority to employ other educators, consultants, trainers, or others to provide professional development activities for educators. These “subcontractors” do not need to be approved by the Department of </w:t>
      </w:r>
      <w:r w:rsidR="009C215F">
        <w:rPr>
          <w:rFonts w:asciiTheme="minorHAnsi" w:hAnsiTheme="minorHAnsi"/>
          <w:sz w:val="22"/>
          <w:szCs w:val="22"/>
        </w:rPr>
        <w:t xml:space="preserve">Elementary and Secondary </w:t>
      </w:r>
      <w:r w:rsidRPr="00721727">
        <w:rPr>
          <w:rFonts w:asciiTheme="minorHAnsi" w:hAnsiTheme="minorHAnsi"/>
          <w:sz w:val="22"/>
          <w:szCs w:val="22"/>
        </w:rPr>
        <w:t xml:space="preserve">Education, nor do they need to become registered Professional Development Providers. The Department </w:t>
      </w:r>
      <w:r w:rsidRPr="00EB1CF1">
        <w:rPr>
          <w:rFonts w:asciiTheme="minorHAnsi" w:hAnsiTheme="minorHAnsi"/>
          <w:sz w:val="22"/>
          <w:szCs w:val="22"/>
        </w:rPr>
        <w:t xml:space="preserve">expects providers to uphold and maintain standards of quality in their selection of “subcontractors.” </w:t>
      </w:r>
    </w:p>
    <w:p w:rsidR="008A1A47" w:rsidRPr="00EB1CF1" w:rsidRDefault="008A1A47" w:rsidP="008A1A47">
      <w:pPr>
        <w:pStyle w:val="Default"/>
        <w:rPr>
          <w:rFonts w:asciiTheme="minorHAnsi" w:hAnsiTheme="minorHAnsi"/>
          <w:sz w:val="22"/>
          <w:szCs w:val="22"/>
        </w:rPr>
      </w:pPr>
    </w:p>
    <w:p w:rsidR="008A1A47" w:rsidRPr="00EB1CF1" w:rsidRDefault="008A1A47" w:rsidP="008A1A47">
      <w:r w:rsidRPr="00EB1CF1">
        <w:t>Providers should keep records of PD content descriptions, attendance, assessments, participant evaluations, and certificates of completion for five years from the date of the professional development</w:t>
      </w:r>
      <w:r w:rsidR="00EB1CF1" w:rsidRPr="00EB1CF1">
        <w:t xml:space="preserve"> activity</w:t>
      </w:r>
      <w:r w:rsidRPr="00EB1CF1">
        <w:t>. (</w:t>
      </w:r>
      <w:r w:rsidRPr="00275DAD">
        <w:rPr>
          <w:b/>
          <w:color w:val="244061" w:themeColor="accent1" w:themeShade="80"/>
        </w:rPr>
        <w:t>Note:</w:t>
      </w:r>
      <w:r w:rsidRPr="00EB1CF1">
        <w:t xml:space="preserve"> School districts and collaboratives may use electronic PD management software that provides an educator with a summary of their PDPs for the entire year.)</w:t>
      </w:r>
    </w:p>
    <w:p w:rsidR="008A1A47" w:rsidRPr="002E7D4D" w:rsidRDefault="008A1A47" w:rsidP="008A1A47"/>
    <w:p w:rsidR="008A1A47" w:rsidRDefault="008A1A47" w:rsidP="008A1A47">
      <w:r w:rsidRPr="00386FF3">
        <w:rPr>
          <w:b/>
          <w:color w:val="244061" w:themeColor="accent1" w:themeShade="80"/>
        </w:rPr>
        <w:t>NOTE:</w:t>
      </w:r>
      <w:r>
        <w:t xml:space="preserve"> Educators may use the </w:t>
      </w:r>
      <w:hyperlink r:id="rId64" w:history="1">
        <w:r w:rsidRPr="009C215F">
          <w:rPr>
            <w:rStyle w:val="Hyperlink"/>
          </w:rPr>
          <w:t>PD website</w:t>
        </w:r>
      </w:hyperlink>
      <w:r>
        <w:t xml:space="preserve"> to search for a registered Provider. If you are unsure </w:t>
      </w:r>
      <w:r w:rsidR="002B5730">
        <w:t xml:space="preserve">whether </w:t>
      </w:r>
      <w:r>
        <w:t xml:space="preserve">a Provider (other than a school district, </w:t>
      </w:r>
      <w:r w:rsidR="001E7ED3">
        <w:t>e</w:t>
      </w:r>
      <w:r>
        <w:t>ducation</w:t>
      </w:r>
      <w:r w:rsidR="001E7ED3">
        <w:t>al</w:t>
      </w:r>
      <w:r>
        <w:t xml:space="preserve"> </w:t>
      </w:r>
      <w:r w:rsidR="001E7ED3">
        <w:t>c</w:t>
      </w:r>
      <w:r>
        <w:t xml:space="preserve">ollaborative, and </w:t>
      </w:r>
      <w:r w:rsidR="00EB1CF1">
        <w:t>Institution of Higher Education (</w:t>
      </w:r>
      <w:r>
        <w:t>IHE</w:t>
      </w:r>
      <w:r w:rsidR="00EB1CF1">
        <w:t>)</w:t>
      </w:r>
      <w:r>
        <w:t xml:space="preserve"> who offer</w:t>
      </w:r>
      <w:r w:rsidR="001E7ED3">
        <w:t>s</w:t>
      </w:r>
      <w:r>
        <w:t xml:space="preserve"> credits) is registered with the Department, you may find this helpful tool as a way to locate the Provider by simply clicking on the “Search” button. Educators may learn if their content area and grade level(s) is offered in a given organization. The site also provide</w:t>
      </w:r>
      <w:r w:rsidR="001E7ED3">
        <w:t>s</w:t>
      </w:r>
      <w:r>
        <w:t xml:space="preserve"> a brief description of the training, target audience, and the regions that are served for those organizations that are registered with Department. Learn more at: </w:t>
      </w:r>
      <w:hyperlink r:id="rId65" w:history="1">
        <w:r>
          <w:rPr>
            <w:rStyle w:val="Hyperlink"/>
          </w:rPr>
          <w:t>www.doe.mass.edu/pd/search/</w:t>
        </w:r>
      </w:hyperlink>
      <w:r w:rsidR="00EB1CF1">
        <w:t>.</w:t>
      </w:r>
    </w:p>
    <w:p w:rsidR="008A1A47" w:rsidRDefault="008A1A47" w:rsidP="008A1A47"/>
    <w:p w:rsidR="008A1A47" w:rsidRPr="00E5203C" w:rsidRDefault="008A1A47" w:rsidP="008A1A47"/>
    <w:p w:rsidR="00694E97" w:rsidRDefault="007C578A" w:rsidP="001C3AD0">
      <w:r>
        <w:rPr>
          <w:noProof/>
        </w:rPr>
        <w:drawing>
          <wp:anchor distT="0" distB="0" distL="114300" distR="114300" simplePos="0" relativeHeight="251771904" behindDoc="0" locked="0" layoutInCell="1" allowOverlap="1">
            <wp:simplePos x="0" y="0"/>
            <wp:positionH relativeFrom="column">
              <wp:posOffset>2207895</wp:posOffset>
            </wp:positionH>
            <wp:positionV relativeFrom="paragraph">
              <wp:posOffset>62230</wp:posOffset>
            </wp:positionV>
            <wp:extent cx="1943100" cy="1314450"/>
            <wp:effectExtent l="304800" t="228600" r="266700" b="190500"/>
            <wp:wrapSquare wrapText="bothSides"/>
            <wp:docPr id="2" name="Picture 5" descr="Teacher with students at comp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harepoint.doemass.org/ese/webteam/Stock%20Art/Creatas%20At%20School%20-%20Kids/003629CL.jpg"/>
                    <pic:cNvPicPr>
                      <a:picLocks noChangeAspect="1" noChangeArrowheads="1"/>
                    </pic:cNvPicPr>
                  </pic:nvPicPr>
                  <pic:blipFill>
                    <a:blip r:embed="rId66" cstate="print"/>
                    <a:srcRect/>
                    <a:stretch>
                      <a:fillRect/>
                    </a:stretch>
                  </pic:blipFill>
                  <pic:spPr bwMode="auto">
                    <a:xfrm>
                      <a:off x="0" y="0"/>
                      <a:ext cx="1943100" cy="13144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694E97" w:rsidRDefault="00694E97" w:rsidP="001C3AD0"/>
    <w:p w:rsidR="00694E97" w:rsidRDefault="00694E97" w:rsidP="006D7B32">
      <w:pPr>
        <w:spacing w:after="240"/>
        <w:ind w:left="5040"/>
        <w:rPr>
          <w:rFonts w:ascii="Times New Roman" w:eastAsia="Times New Roman" w:hAnsi="Times New Roman" w:cs="Times New Roman"/>
          <w:sz w:val="16"/>
          <w:szCs w:val="16"/>
        </w:rPr>
      </w:pPr>
    </w:p>
    <w:p w:rsidR="00694E97" w:rsidRDefault="00694E97" w:rsidP="006D7B32">
      <w:pPr>
        <w:spacing w:after="240"/>
        <w:ind w:left="5040"/>
        <w:rPr>
          <w:rFonts w:ascii="Times New Roman" w:eastAsia="Times New Roman" w:hAnsi="Times New Roman" w:cs="Times New Roman"/>
          <w:sz w:val="16"/>
          <w:szCs w:val="16"/>
        </w:rPr>
      </w:pPr>
    </w:p>
    <w:p w:rsidR="00EB1CF1" w:rsidRDefault="00EB1CF1" w:rsidP="008A1A47">
      <w:pPr>
        <w:pStyle w:val="Heading1"/>
        <w:pBdr>
          <w:top w:val="single" w:sz="18" w:space="1" w:color="244061" w:themeColor="accent1" w:themeShade="80"/>
          <w:bottom w:val="single" w:sz="18" w:space="1" w:color="244061" w:themeColor="accent1" w:themeShade="80"/>
        </w:pBdr>
        <w:rPr>
          <w:color w:val="244061" w:themeColor="accent1" w:themeShade="80"/>
        </w:rPr>
        <w:sectPr w:rsidR="00EB1CF1" w:rsidSect="00986DCA">
          <w:pgSz w:w="12240" w:h="15840"/>
          <w:pgMar w:top="1008" w:right="1008" w:bottom="1008" w:left="1008" w:header="432" w:footer="432" w:gutter="0"/>
          <w:cols w:space="720"/>
          <w:docGrid w:linePitch="299"/>
        </w:sectPr>
      </w:pPr>
    </w:p>
    <w:p w:rsidR="008A1A47" w:rsidRPr="004F2243" w:rsidRDefault="006638FE" w:rsidP="008A1A47">
      <w:pPr>
        <w:pStyle w:val="Heading1"/>
        <w:pBdr>
          <w:top w:val="single" w:sz="18" w:space="1" w:color="244061" w:themeColor="accent1" w:themeShade="80"/>
          <w:bottom w:val="single" w:sz="18" w:space="1" w:color="244061" w:themeColor="accent1" w:themeShade="80"/>
        </w:pBdr>
        <w:rPr>
          <w:color w:val="244061" w:themeColor="accent1" w:themeShade="80"/>
          <w:szCs w:val="28"/>
        </w:rPr>
      </w:pPr>
      <w:bookmarkStart w:id="14" w:name="_Toc480817415"/>
      <w:r w:rsidRPr="00C37AE3">
        <w:rPr>
          <w:color w:val="244061" w:themeColor="accent1" w:themeShade="80"/>
        </w:rPr>
        <w:lastRenderedPageBreak/>
        <w:t xml:space="preserve">Appendix </w:t>
      </w:r>
      <w:r>
        <w:rPr>
          <w:color w:val="244061" w:themeColor="accent1" w:themeShade="80"/>
        </w:rPr>
        <w:t>A</w:t>
      </w:r>
      <w:r w:rsidRPr="00C37AE3">
        <w:rPr>
          <w:color w:val="244061" w:themeColor="accent1" w:themeShade="80"/>
        </w:rPr>
        <w:t>:</w:t>
      </w:r>
      <w:r>
        <w:rPr>
          <w:color w:val="244061" w:themeColor="accent1" w:themeShade="80"/>
        </w:rPr>
        <w:t xml:space="preserve"> </w:t>
      </w:r>
      <w:r w:rsidR="008A1A47" w:rsidRPr="004F2243">
        <w:rPr>
          <w:color w:val="244061" w:themeColor="accent1" w:themeShade="80"/>
          <w:szCs w:val="28"/>
        </w:rPr>
        <w:t>Distribution of Professional Development Points (PDPs)</w:t>
      </w:r>
      <w:bookmarkEnd w:id="14"/>
    </w:p>
    <w:p w:rsidR="008A1A47" w:rsidRPr="001F4BB4" w:rsidRDefault="008A1A47" w:rsidP="00AF6D0A">
      <w:pPr>
        <w:spacing w:before="240"/>
      </w:pPr>
      <w:r>
        <w:t>As part of the License Renewal process, e</w:t>
      </w:r>
      <w:r w:rsidRPr="001F4BB4">
        <w:t>ach educator</w:t>
      </w:r>
      <w:r>
        <w:t xml:space="preserve"> (whether employed or not employed under their </w:t>
      </w:r>
      <w:r w:rsidR="008B2E7D">
        <w:t>Professional level license</w:t>
      </w:r>
      <w:r>
        <w:t>)</w:t>
      </w:r>
      <w:r w:rsidRPr="001F4BB4">
        <w:t xml:space="preserve"> will develop an Individual Professional Development Plan</w:t>
      </w:r>
      <w:r w:rsidR="004A4C12">
        <w:t xml:space="preserve"> or </w:t>
      </w:r>
      <w:r>
        <w:t>Educator Plan</w:t>
      </w:r>
      <w:r w:rsidRPr="001F4BB4">
        <w:t xml:space="preserve"> that describes eligib</w:t>
      </w:r>
      <w:r w:rsidR="004A4C12">
        <w:t xml:space="preserve">le activities that will lead or apply to </w:t>
      </w:r>
      <w:r>
        <w:t>license renewal</w:t>
      </w:r>
      <w:r w:rsidRPr="001F4BB4">
        <w:t xml:space="preserve"> withi</w:t>
      </w:r>
      <w:r>
        <w:t xml:space="preserve">n a given </w:t>
      </w:r>
      <w:r w:rsidR="00992792">
        <w:t>five-year</w:t>
      </w:r>
      <w:r>
        <w:t xml:space="preserve"> cycle. The P</w:t>
      </w:r>
      <w:r w:rsidRPr="001F4BB4">
        <w:t>lan must focus on goals that strengthen content</w:t>
      </w:r>
      <w:r>
        <w:t xml:space="preserve"> knowledge </w:t>
      </w:r>
      <w:r w:rsidRPr="001F4BB4">
        <w:t>and professional skills t</w:t>
      </w:r>
      <w:r>
        <w:t xml:space="preserve">hat lead to </w:t>
      </w:r>
      <w:r w:rsidRPr="001F4BB4">
        <w:t>improve</w:t>
      </w:r>
      <w:r>
        <w:t>d</w:t>
      </w:r>
      <w:r w:rsidRPr="001F4BB4">
        <w:t xml:space="preserve"> student learning.</w:t>
      </w:r>
    </w:p>
    <w:tbl>
      <w:tblPr>
        <w:tblStyle w:val="TableGrid"/>
        <w:tblW w:w="10350" w:type="dxa"/>
        <w:tblInd w:w="18"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tblPr>
      <w:tblGrid>
        <w:gridCol w:w="7554"/>
        <w:gridCol w:w="2796"/>
      </w:tblGrid>
      <w:tr w:rsidR="00BB22EE" w:rsidRPr="00F977DE" w:rsidTr="008B37AC">
        <w:trPr>
          <w:trHeight w:val="711"/>
        </w:trPr>
        <w:tc>
          <w:tcPr>
            <w:tcW w:w="10350" w:type="dxa"/>
            <w:gridSpan w:val="2"/>
            <w:tcBorders>
              <w:top w:val="nil"/>
              <w:bottom w:val="nil"/>
            </w:tcBorders>
            <w:shd w:val="clear" w:color="auto" w:fill="FFFFFF" w:themeFill="background1"/>
            <w:vAlign w:val="bottom"/>
          </w:tcPr>
          <w:p w:rsidR="00246101" w:rsidRDefault="006E04C6">
            <w:pPr>
              <w:pStyle w:val="NormalWeb"/>
              <w:spacing w:before="0" w:beforeAutospacing="0" w:after="0" w:afterAutospacing="0"/>
              <w:rPr>
                <w:rFonts w:asciiTheme="minorHAnsi" w:hAnsiTheme="minorHAnsi" w:cs="Times New Roman"/>
                <w:b/>
                <w:color w:val="244061" w:themeColor="accent1" w:themeShade="80"/>
                <w:sz w:val="22"/>
                <w:szCs w:val="22"/>
              </w:rPr>
            </w:pPr>
            <w:r>
              <w:rPr>
                <w:rFonts w:asciiTheme="minorHAnsi" w:hAnsiTheme="minorHAnsi" w:cs="Times New Roman"/>
                <w:b/>
                <w:color w:val="244061" w:themeColor="accent1" w:themeShade="80"/>
                <w:sz w:val="22"/>
                <w:szCs w:val="22"/>
              </w:rPr>
              <w:t xml:space="preserve"> </w:t>
            </w:r>
          </w:p>
          <w:p w:rsidR="00246101" w:rsidRDefault="008B37AC">
            <w:pPr>
              <w:pStyle w:val="NormalWeb"/>
              <w:spacing w:before="0" w:beforeAutospacing="0" w:after="0" w:afterAutospacing="0"/>
              <w:rPr>
                <w:rFonts w:asciiTheme="minorHAnsi" w:hAnsiTheme="minorHAnsi" w:cs="Times New Roman"/>
                <w:b/>
                <w:bCs/>
                <w:noProof/>
                <w:color w:val="000000"/>
                <w:sz w:val="22"/>
                <w:szCs w:val="22"/>
              </w:rPr>
            </w:pPr>
            <w:r w:rsidRPr="004E2529">
              <w:rPr>
                <w:rFonts w:asciiTheme="minorHAnsi" w:hAnsiTheme="minorHAnsi" w:cs="Times New Roman"/>
                <w:b/>
                <w:color w:val="244061" w:themeColor="accent1" w:themeShade="80"/>
                <w:sz w:val="22"/>
                <w:szCs w:val="22"/>
              </w:rPr>
              <w:t xml:space="preserve">A </w:t>
            </w:r>
            <w:r w:rsidR="006E04C6">
              <w:rPr>
                <w:rFonts w:asciiTheme="minorHAnsi" w:hAnsiTheme="minorHAnsi" w:cs="Times New Roman"/>
                <w:b/>
                <w:color w:val="244061" w:themeColor="accent1" w:themeShade="80"/>
                <w:sz w:val="22"/>
                <w:szCs w:val="22"/>
              </w:rPr>
              <w:t xml:space="preserve">minimum of </w:t>
            </w:r>
            <w:r w:rsidRPr="004E2529">
              <w:rPr>
                <w:rFonts w:asciiTheme="minorHAnsi" w:hAnsiTheme="minorHAnsi" w:cs="Times New Roman"/>
                <w:b/>
                <w:color w:val="244061" w:themeColor="accent1" w:themeShade="80"/>
                <w:sz w:val="22"/>
                <w:szCs w:val="22"/>
              </w:rPr>
              <w:t>150 PDPs</w:t>
            </w:r>
            <w:r w:rsidR="00EF5757">
              <w:rPr>
                <w:rFonts w:asciiTheme="minorHAnsi" w:hAnsiTheme="minorHAnsi" w:cs="Times New Roman"/>
                <w:b/>
                <w:color w:val="244061" w:themeColor="accent1" w:themeShade="80"/>
                <w:sz w:val="22"/>
                <w:szCs w:val="22"/>
              </w:rPr>
              <w:t xml:space="preserve"> is req</w:t>
            </w:r>
            <w:r w:rsidR="00E316B0">
              <w:rPr>
                <w:rFonts w:asciiTheme="minorHAnsi" w:hAnsiTheme="minorHAnsi" w:cs="Times New Roman"/>
                <w:b/>
                <w:color w:val="244061" w:themeColor="accent1" w:themeShade="80"/>
                <w:sz w:val="22"/>
                <w:szCs w:val="22"/>
              </w:rPr>
              <w:t>uired to renew a Primary area li</w:t>
            </w:r>
            <w:r w:rsidR="00EF5757">
              <w:rPr>
                <w:rFonts w:asciiTheme="minorHAnsi" w:hAnsiTheme="minorHAnsi" w:cs="Times New Roman"/>
                <w:b/>
                <w:color w:val="244061" w:themeColor="accent1" w:themeShade="80"/>
                <w:sz w:val="22"/>
                <w:szCs w:val="22"/>
              </w:rPr>
              <w:t xml:space="preserve">cense, or a </w:t>
            </w:r>
            <w:r w:rsidR="00BB22EE" w:rsidRPr="00BB22EE">
              <w:rPr>
                <w:rFonts w:asciiTheme="minorHAnsi" w:hAnsiTheme="minorHAnsi" w:cs="Times New Roman"/>
                <w:b/>
                <w:bCs/>
                <w:color w:val="244061" w:themeColor="accent1" w:themeShade="80"/>
                <w:sz w:val="22"/>
                <w:szCs w:val="22"/>
              </w:rPr>
              <w:t xml:space="preserve">Primary area license that has been deemed </w:t>
            </w:r>
            <w:r w:rsidR="00BB22EE" w:rsidRPr="008B37AC">
              <w:rPr>
                <w:rFonts w:asciiTheme="minorHAnsi" w:hAnsiTheme="minorHAnsi" w:cs="Times New Roman"/>
                <w:b/>
                <w:bCs/>
                <w:color w:val="244061" w:themeColor="accent1" w:themeShade="80"/>
                <w:sz w:val="22"/>
                <w:szCs w:val="22"/>
                <w:u w:val="single"/>
              </w:rPr>
              <w:t>Inactive or Invalid</w:t>
            </w:r>
            <w:r w:rsidR="00EF5757">
              <w:rPr>
                <w:rFonts w:asciiTheme="minorHAnsi" w:hAnsiTheme="minorHAnsi" w:cs="Times New Roman"/>
                <w:b/>
                <w:bCs/>
                <w:color w:val="244061" w:themeColor="accent1" w:themeShade="80"/>
                <w:sz w:val="22"/>
                <w:szCs w:val="22"/>
                <w:u w:val="single"/>
              </w:rPr>
              <w:t>.</w:t>
            </w:r>
            <w:r w:rsidR="00BB22EE" w:rsidRPr="00BB22EE">
              <w:rPr>
                <w:rFonts w:asciiTheme="minorHAnsi" w:hAnsiTheme="minorHAnsi" w:cs="Times New Roman"/>
                <w:b/>
                <w:bCs/>
                <w:color w:val="244061" w:themeColor="accent1" w:themeShade="80"/>
                <w:sz w:val="22"/>
                <w:szCs w:val="22"/>
              </w:rPr>
              <w:t xml:space="preserve"> </w:t>
            </w:r>
          </w:p>
        </w:tc>
      </w:tr>
      <w:tr w:rsidR="00BB22EE" w:rsidRPr="00F977DE" w:rsidTr="008B37AC">
        <w:trPr>
          <w:trHeight w:val="2880"/>
        </w:trPr>
        <w:tc>
          <w:tcPr>
            <w:tcW w:w="7554" w:type="dxa"/>
            <w:tcBorders>
              <w:top w:val="nil"/>
              <w:bottom w:val="nil"/>
            </w:tcBorders>
            <w:shd w:val="clear" w:color="auto" w:fill="FFFFFF" w:themeFill="background1"/>
          </w:tcPr>
          <w:p w:rsidR="00BB22EE" w:rsidRPr="003D4E94" w:rsidRDefault="00BB22EE" w:rsidP="008B37AC">
            <w:pPr>
              <w:pStyle w:val="ListParagraph"/>
              <w:widowControl/>
              <w:numPr>
                <w:ilvl w:val="0"/>
                <w:numId w:val="10"/>
              </w:numPr>
              <w:ind w:left="522"/>
              <w:rPr>
                <w:rFonts w:cs="Times New Roman"/>
                <w:color w:val="000000"/>
              </w:rPr>
            </w:pPr>
            <w:r w:rsidRPr="00F977DE">
              <w:t>At least 90 PDPs in content/pedagogy with no less than 60 PDPs in or related to the content area of the educator's Primary area (Content or content-based pedagogy);</w:t>
            </w:r>
          </w:p>
          <w:p w:rsidR="00BB22EE" w:rsidRPr="003D4E94" w:rsidRDefault="00BB22EE" w:rsidP="003D4E94">
            <w:pPr>
              <w:pStyle w:val="ListParagraph"/>
              <w:widowControl/>
              <w:numPr>
                <w:ilvl w:val="0"/>
                <w:numId w:val="10"/>
              </w:numPr>
              <w:ind w:left="522"/>
              <w:rPr>
                <w:rFonts w:cs="Times New Roman"/>
                <w:color w:val="000000"/>
              </w:rPr>
            </w:pPr>
            <w:r w:rsidRPr="003D4E94">
              <w:rPr>
                <w:rFonts w:cs="Times New Roman"/>
              </w:rPr>
              <w:t xml:space="preserve">At least </w:t>
            </w:r>
            <w:hyperlink r:id="rId67" w:history="1">
              <w:r w:rsidRPr="003D4E94">
                <w:rPr>
                  <w:rStyle w:val="Hyperlink"/>
                  <w:rFonts w:cs="Times New Roman"/>
                </w:rPr>
                <w:t>15 PDPs related to SEI or English as a Second Language</w:t>
              </w:r>
            </w:hyperlink>
            <w:r w:rsidRPr="003D4E94">
              <w:t>;</w:t>
            </w:r>
          </w:p>
          <w:p w:rsidR="00BB22EE" w:rsidRPr="003D4E94" w:rsidRDefault="00BB22EE" w:rsidP="003D4E94">
            <w:pPr>
              <w:pStyle w:val="ListParagraph"/>
              <w:widowControl/>
              <w:numPr>
                <w:ilvl w:val="0"/>
                <w:numId w:val="10"/>
              </w:numPr>
              <w:ind w:left="522"/>
              <w:rPr>
                <w:rFonts w:cs="Times New Roman"/>
                <w:color w:val="000000"/>
              </w:rPr>
            </w:pPr>
            <w:r w:rsidRPr="003D4E94">
              <w:rPr>
                <w:rFonts w:cs="Times New Roman"/>
              </w:rPr>
              <w:t>At least 15 PDPs related to strategies for effective schooling for students with disabilities and instruction of students with diverse learning styles;</w:t>
            </w:r>
            <w:r w:rsidR="006403B3">
              <w:rPr>
                <w:rFonts w:cs="Times New Roman"/>
              </w:rPr>
              <w:t xml:space="preserve"> and</w:t>
            </w:r>
          </w:p>
          <w:p w:rsidR="00BB22EE" w:rsidRPr="00BB22EE" w:rsidRDefault="00BB22EE" w:rsidP="001E7ED3">
            <w:pPr>
              <w:pStyle w:val="ListParagraph"/>
              <w:widowControl/>
              <w:numPr>
                <w:ilvl w:val="0"/>
                <w:numId w:val="10"/>
              </w:numPr>
              <w:ind w:left="522"/>
              <w:rPr>
                <w:rFonts w:cs="Times New Roman"/>
                <w:color w:val="000000"/>
              </w:rPr>
            </w:pPr>
            <w:r w:rsidRPr="003D4E94">
              <w:rPr>
                <w:rFonts w:cs="Times New Roman"/>
                <w:color w:val="000000"/>
              </w:rPr>
              <w:t xml:space="preserve">The remaining </w:t>
            </w:r>
            <w:r>
              <w:rPr>
                <w:rFonts w:cs="Times New Roman"/>
                <w:color w:val="000000"/>
              </w:rPr>
              <w:t>required 30 PDPs may be earned through either “elective” activities that address other education</w:t>
            </w:r>
            <w:r w:rsidR="001E7ED3">
              <w:rPr>
                <w:rFonts w:cs="Times New Roman"/>
                <w:color w:val="000000"/>
              </w:rPr>
              <w:t>al</w:t>
            </w:r>
            <w:r>
              <w:rPr>
                <w:rFonts w:cs="Times New Roman"/>
                <w:color w:val="000000"/>
              </w:rPr>
              <w:t xml:space="preserve"> issues and topics that improve student learning, or additional content, and/or pedagogy.</w:t>
            </w:r>
            <w:r w:rsidRPr="003D4E94">
              <w:rPr>
                <w:color w:val="000000"/>
              </w:rPr>
              <w:t xml:space="preserve"> </w:t>
            </w:r>
          </w:p>
        </w:tc>
        <w:tc>
          <w:tcPr>
            <w:tcW w:w="2796" w:type="dxa"/>
            <w:tcBorders>
              <w:top w:val="nil"/>
              <w:bottom w:val="nil"/>
            </w:tcBorders>
            <w:shd w:val="clear" w:color="auto" w:fill="FFFFFF" w:themeFill="background1"/>
          </w:tcPr>
          <w:p w:rsidR="00BB22EE" w:rsidRPr="00F977DE" w:rsidRDefault="00BB22EE" w:rsidP="00EF78C1">
            <w:pPr>
              <w:pStyle w:val="NormalWeb"/>
              <w:rPr>
                <w:rFonts w:asciiTheme="minorHAnsi" w:hAnsiTheme="minorHAnsi" w:cs="Times New Roman"/>
                <w:b/>
                <w:bCs/>
                <w:color w:val="000000"/>
                <w:sz w:val="22"/>
                <w:szCs w:val="22"/>
              </w:rPr>
            </w:pPr>
            <w:r w:rsidRPr="00F977DE">
              <w:rPr>
                <w:rFonts w:asciiTheme="minorHAnsi" w:hAnsiTheme="minorHAnsi" w:cs="Times New Roman"/>
                <w:b/>
                <w:bCs/>
                <w:noProof/>
                <w:color w:val="000000"/>
                <w:sz w:val="22"/>
                <w:szCs w:val="22"/>
              </w:rPr>
              <w:drawing>
                <wp:anchor distT="0" distB="0" distL="114300" distR="114300" simplePos="0" relativeHeight="251767808" behindDoc="0" locked="0" layoutInCell="1" allowOverlap="1">
                  <wp:simplePos x="0" y="0"/>
                  <wp:positionH relativeFrom="column">
                    <wp:posOffset>333375</wp:posOffset>
                  </wp:positionH>
                  <wp:positionV relativeFrom="paragraph">
                    <wp:posOffset>191135</wp:posOffset>
                  </wp:positionV>
                  <wp:extent cx="935990" cy="1409700"/>
                  <wp:effectExtent l="304800" t="171450" r="321310" b="133350"/>
                  <wp:wrapSquare wrapText="bothSides"/>
                  <wp:docPr id="29" name="Picture 7" descr="woman read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0060A_jpg.jpg"/>
                          <pic:cNvPicPr/>
                        </pic:nvPicPr>
                        <pic:blipFill>
                          <a:blip r:embed="rId68" cstate="print"/>
                          <a:stretch>
                            <a:fillRect/>
                          </a:stretch>
                        </pic:blipFill>
                        <pic:spPr>
                          <a:xfrm>
                            <a:off x="0" y="0"/>
                            <a:ext cx="935990" cy="14097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tc>
      </w:tr>
      <w:tr w:rsidR="00EF78C1" w:rsidTr="008B37AC">
        <w:trPr>
          <w:trHeight w:val="2583"/>
        </w:trPr>
        <w:tc>
          <w:tcPr>
            <w:tcW w:w="10350" w:type="dxa"/>
            <w:gridSpan w:val="2"/>
            <w:tcBorders>
              <w:top w:val="nil"/>
              <w:bottom w:val="nil"/>
            </w:tcBorders>
            <w:shd w:val="clear" w:color="auto" w:fill="FFFFFF" w:themeFill="background1"/>
            <w:vAlign w:val="center"/>
          </w:tcPr>
          <w:p w:rsidR="00EF78C1" w:rsidRPr="00AF1997" w:rsidRDefault="00EF78C1" w:rsidP="00EF78C1">
            <w:pPr>
              <w:pStyle w:val="NormalWeb"/>
              <w:spacing w:before="0" w:beforeAutospacing="0" w:after="0" w:afterAutospacing="0"/>
              <w:rPr>
                <w:rFonts w:asciiTheme="minorHAnsi" w:hAnsiTheme="minorHAnsi" w:cs="Times New Roman"/>
                <w:b/>
                <w:color w:val="244061" w:themeColor="accent1" w:themeShade="80"/>
                <w:sz w:val="22"/>
                <w:szCs w:val="22"/>
              </w:rPr>
            </w:pPr>
            <w:r w:rsidRPr="00AF1997">
              <w:rPr>
                <w:rFonts w:asciiTheme="minorHAnsi" w:hAnsiTheme="minorHAnsi" w:cs="Times New Roman"/>
                <w:b/>
                <w:color w:val="244061" w:themeColor="accent1" w:themeShade="80"/>
                <w:sz w:val="22"/>
                <w:szCs w:val="22"/>
              </w:rPr>
              <w:t>A total of 30 PDPs is required to renew each Additional area license</w:t>
            </w:r>
            <w:r w:rsidR="00BB22EE">
              <w:rPr>
                <w:rFonts w:asciiTheme="minorHAnsi" w:hAnsiTheme="minorHAnsi" w:cs="Times New Roman"/>
                <w:b/>
                <w:color w:val="244061" w:themeColor="accent1" w:themeShade="80"/>
                <w:sz w:val="22"/>
                <w:szCs w:val="22"/>
              </w:rPr>
              <w:t xml:space="preserve">, as well as any Additional area license that has been deemed </w:t>
            </w:r>
            <w:r w:rsidR="00BB22EE" w:rsidRPr="00BB22EE">
              <w:rPr>
                <w:rFonts w:asciiTheme="minorHAnsi" w:hAnsiTheme="minorHAnsi" w:cs="Times New Roman"/>
                <w:b/>
                <w:color w:val="244061" w:themeColor="accent1" w:themeShade="80"/>
                <w:sz w:val="22"/>
                <w:szCs w:val="22"/>
                <w:u w:val="single"/>
              </w:rPr>
              <w:t>Inactive</w:t>
            </w:r>
            <w:r w:rsidRPr="00AF1997">
              <w:rPr>
                <w:rFonts w:asciiTheme="minorHAnsi" w:hAnsiTheme="minorHAnsi" w:cs="Times New Roman"/>
                <w:b/>
                <w:color w:val="244061" w:themeColor="accent1" w:themeShade="80"/>
                <w:sz w:val="22"/>
                <w:szCs w:val="22"/>
              </w:rPr>
              <w:t>:</w:t>
            </w:r>
          </w:p>
          <w:p w:rsidR="00EF78C1" w:rsidRPr="00AF1997" w:rsidRDefault="00EF78C1" w:rsidP="00AF1997">
            <w:pPr>
              <w:pStyle w:val="NormalWeb"/>
              <w:numPr>
                <w:ilvl w:val="0"/>
                <w:numId w:val="27"/>
              </w:numPr>
              <w:spacing w:before="0" w:beforeAutospacing="0"/>
              <w:ind w:left="522"/>
              <w:rPr>
                <w:rFonts w:asciiTheme="minorHAnsi" w:hAnsiTheme="minorHAnsi" w:cs="Times New Roman"/>
                <w:sz w:val="22"/>
                <w:szCs w:val="22"/>
              </w:rPr>
            </w:pPr>
            <w:r w:rsidRPr="00F977DE">
              <w:rPr>
                <w:rFonts w:asciiTheme="minorHAnsi" w:hAnsiTheme="minorHAnsi" w:cs="Times New Roman"/>
                <w:color w:val="000000"/>
                <w:sz w:val="22"/>
                <w:szCs w:val="22"/>
              </w:rPr>
              <w:t xml:space="preserve">A </w:t>
            </w:r>
            <w:r w:rsidR="00452C4F" w:rsidRPr="00F977DE">
              <w:rPr>
                <w:rFonts w:asciiTheme="minorHAnsi" w:hAnsiTheme="minorHAnsi" w:cs="Times New Roman"/>
                <w:color w:val="000000"/>
                <w:sz w:val="22"/>
                <w:szCs w:val="22"/>
              </w:rPr>
              <w:t>minimum</w:t>
            </w:r>
            <w:r w:rsidRPr="00F977DE">
              <w:rPr>
                <w:rFonts w:asciiTheme="minorHAnsi" w:hAnsiTheme="minorHAnsi" w:cs="Times New Roman"/>
                <w:color w:val="000000"/>
                <w:sz w:val="22"/>
                <w:szCs w:val="22"/>
              </w:rPr>
              <w:t xml:space="preserve"> of 30 PDPs must be in content. </w:t>
            </w:r>
          </w:p>
          <w:p w:rsidR="00AF1997" w:rsidRPr="00AF1997" w:rsidRDefault="00AF1997" w:rsidP="00AF1997">
            <w:pPr>
              <w:pStyle w:val="NormalWeb"/>
              <w:spacing w:after="0" w:afterAutospacing="0"/>
              <w:rPr>
                <w:rFonts w:asciiTheme="minorHAnsi" w:hAnsiTheme="minorHAnsi" w:cs="Times New Roman"/>
                <w:b/>
                <w:bCs/>
                <w:color w:val="244061" w:themeColor="accent1" w:themeShade="80"/>
                <w:sz w:val="22"/>
                <w:szCs w:val="22"/>
              </w:rPr>
            </w:pPr>
            <w:r w:rsidRPr="00AF1997">
              <w:rPr>
                <w:rFonts w:asciiTheme="minorHAnsi" w:hAnsiTheme="minorHAnsi" w:cs="Times New Roman"/>
                <w:b/>
                <w:bCs/>
                <w:color w:val="244061" w:themeColor="accent1" w:themeShade="80"/>
                <w:sz w:val="22"/>
                <w:szCs w:val="22"/>
              </w:rPr>
              <w:t>A total of 150 PDPs is required to renew each Additional area</w:t>
            </w:r>
            <w:r w:rsidR="0033446D" w:rsidRPr="00BB22EE">
              <w:rPr>
                <w:rFonts w:asciiTheme="minorHAnsi" w:hAnsiTheme="minorHAnsi" w:cs="Times New Roman"/>
                <w:b/>
                <w:bCs/>
                <w:color w:val="244061" w:themeColor="accent1" w:themeShade="80"/>
                <w:sz w:val="22"/>
                <w:szCs w:val="22"/>
              </w:rPr>
              <w:t xml:space="preserve"> license</w:t>
            </w:r>
            <w:r w:rsidRPr="00AF1997">
              <w:rPr>
                <w:rFonts w:asciiTheme="minorHAnsi" w:hAnsiTheme="minorHAnsi" w:cs="Times New Roman"/>
                <w:b/>
                <w:bCs/>
                <w:color w:val="244061" w:themeColor="accent1" w:themeShade="80"/>
                <w:sz w:val="22"/>
                <w:szCs w:val="22"/>
              </w:rPr>
              <w:t xml:space="preserve"> that has been deemed </w:t>
            </w:r>
            <w:r w:rsidRPr="00AF1997">
              <w:rPr>
                <w:rFonts w:asciiTheme="minorHAnsi" w:hAnsiTheme="minorHAnsi" w:cs="Times New Roman"/>
                <w:b/>
                <w:bCs/>
                <w:color w:val="244061" w:themeColor="accent1" w:themeShade="80"/>
                <w:sz w:val="22"/>
                <w:szCs w:val="22"/>
                <w:u w:val="single"/>
              </w:rPr>
              <w:t>Invalid</w:t>
            </w:r>
            <w:r w:rsidRPr="00AF1997">
              <w:rPr>
                <w:rFonts w:asciiTheme="minorHAnsi" w:hAnsiTheme="minorHAnsi" w:cs="Times New Roman"/>
                <w:b/>
                <w:bCs/>
                <w:color w:val="244061" w:themeColor="accent1" w:themeShade="80"/>
                <w:sz w:val="22"/>
                <w:szCs w:val="22"/>
              </w:rPr>
              <w:t>:</w:t>
            </w:r>
          </w:p>
          <w:p w:rsidR="00AF1997" w:rsidRPr="00AF1997" w:rsidRDefault="00AF1997" w:rsidP="00AF1997">
            <w:pPr>
              <w:pStyle w:val="NormalWeb"/>
              <w:numPr>
                <w:ilvl w:val="0"/>
                <w:numId w:val="31"/>
              </w:numPr>
              <w:spacing w:before="0" w:beforeAutospacing="0" w:after="0" w:afterAutospacing="0"/>
              <w:ind w:left="522"/>
              <w:rPr>
                <w:rFonts w:asciiTheme="minorHAnsi" w:hAnsiTheme="minorHAnsi" w:cs="Times New Roman"/>
                <w:sz w:val="22"/>
                <w:szCs w:val="22"/>
              </w:rPr>
            </w:pPr>
            <w:r w:rsidRPr="00AF1997">
              <w:rPr>
                <w:rFonts w:asciiTheme="minorHAnsi" w:hAnsiTheme="minorHAnsi" w:cs="Times New Roman"/>
                <w:sz w:val="22"/>
                <w:szCs w:val="22"/>
              </w:rPr>
              <w:t>At least 90 PDPs in content/pedagogy with no less than 60 PDPs in or related to the content area of the educator's Additional area (Content or content</w:t>
            </w:r>
            <w:r w:rsidRPr="00AF1997">
              <w:rPr>
                <w:rFonts w:asciiTheme="minorHAnsi" w:hAnsiTheme="minorHAnsi" w:cs="Cambria Math"/>
                <w:sz w:val="22"/>
                <w:szCs w:val="22"/>
              </w:rPr>
              <w:t>‐</w:t>
            </w:r>
            <w:r w:rsidRPr="00AF1997">
              <w:rPr>
                <w:rFonts w:asciiTheme="minorHAnsi" w:hAnsiTheme="minorHAnsi" w:cs="Georgia"/>
                <w:sz w:val="22"/>
                <w:szCs w:val="22"/>
              </w:rPr>
              <w:t>based pedagogy);</w:t>
            </w:r>
            <w:r w:rsidR="006403B3">
              <w:rPr>
                <w:rFonts w:asciiTheme="minorHAnsi" w:hAnsiTheme="minorHAnsi" w:cs="Georgia"/>
                <w:sz w:val="22"/>
                <w:szCs w:val="22"/>
              </w:rPr>
              <w:t xml:space="preserve"> and</w:t>
            </w:r>
          </w:p>
          <w:p w:rsidR="00AF1997" w:rsidRDefault="00403AD7" w:rsidP="00AF12F1">
            <w:pPr>
              <w:pStyle w:val="NormalWeb"/>
              <w:numPr>
                <w:ilvl w:val="0"/>
                <w:numId w:val="31"/>
              </w:numPr>
              <w:spacing w:after="0" w:afterAutospacing="0"/>
              <w:ind w:left="522"/>
              <w:rPr>
                <w:rFonts w:asciiTheme="minorHAnsi" w:hAnsiTheme="minorHAnsi" w:cs="Times New Roman"/>
                <w:sz w:val="22"/>
                <w:szCs w:val="22"/>
              </w:rPr>
            </w:pPr>
            <w:r>
              <w:rPr>
                <w:rFonts w:asciiTheme="minorHAnsi" w:hAnsiTheme="minorHAnsi" w:cs="Times New Roman"/>
                <w:sz w:val="22"/>
                <w:szCs w:val="22"/>
              </w:rPr>
              <w:t>The remaining required 6</w:t>
            </w:r>
            <w:r w:rsidR="00DC379D" w:rsidRPr="00DC379D">
              <w:rPr>
                <w:rFonts w:asciiTheme="minorHAnsi" w:hAnsiTheme="minorHAnsi" w:cs="Times New Roman"/>
                <w:sz w:val="22"/>
                <w:szCs w:val="22"/>
              </w:rPr>
              <w:t>0 PDPs may be earned through either “elective” activities that address other education</w:t>
            </w:r>
            <w:r w:rsidR="006403B3">
              <w:rPr>
                <w:rFonts w:asciiTheme="minorHAnsi" w:hAnsiTheme="minorHAnsi" w:cs="Times New Roman"/>
                <w:sz w:val="22"/>
                <w:szCs w:val="22"/>
              </w:rPr>
              <w:t>al</w:t>
            </w:r>
            <w:r w:rsidR="00DC379D" w:rsidRPr="00DC379D">
              <w:rPr>
                <w:rFonts w:asciiTheme="minorHAnsi" w:hAnsiTheme="minorHAnsi" w:cs="Times New Roman"/>
                <w:sz w:val="22"/>
                <w:szCs w:val="22"/>
              </w:rPr>
              <w:t xml:space="preserve"> issues and topics that improve student learning, or </w:t>
            </w:r>
            <w:r w:rsidR="00CA4DBD" w:rsidRPr="00CA4DBD">
              <w:rPr>
                <w:rFonts w:asciiTheme="minorHAnsi" w:hAnsiTheme="minorHAnsi" w:cs="Times New Roman"/>
                <w:sz w:val="22"/>
                <w:szCs w:val="22"/>
              </w:rPr>
              <w:t xml:space="preserve">additional </w:t>
            </w:r>
            <w:r w:rsidR="00AF4B07">
              <w:rPr>
                <w:rFonts w:asciiTheme="minorHAnsi" w:hAnsiTheme="minorHAnsi" w:cs="Times New Roman"/>
                <w:sz w:val="22"/>
                <w:szCs w:val="22"/>
              </w:rPr>
              <w:t>content, and/or</w:t>
            </w:r>
            <w:r w:rsidR="00DC379D" w:rsidRPr="00DC379D">
              <w:rPr>
                <w:rFonts w:asciiTheme="minorHAnsi" w:hAnsiTheme="minorHAnsi" w:cs="Times New Roman"/>
                <w:sz w:val="22"/>
                <w:szCs w:val="22"/>
              </w:rPr>
              <w:t xml:space="preserve"> pedagogy.</w:t>
            </w:r>
          </w:p>
          <w:p w:rsidR="00AF12F1" w:rsidRPr="00AF1997" w:rsidRDefault="00AF12F1" w:rsidP="00AF12F1">
            <w:pPr>
              <w:pStyle w:val="NormalWeb"/>
              <w:spacing w:before="0" w:beforeAutospacing="0"/>
              <w:ind w:left="162"/>
              <w:rPr>
                <w:rFonts w:asciiTheme="minorHAnsi" w:hAnsiTheme="minorHAnsi" w:cs="Times New Roman"/>
                <w:sz w:val="22"/>
                <w:szCs w:val="22"/>
              </w:rPr>
            </w:pPr>
          </w:p>
        </w:tc>
      </w:tr>
    </w:tbl>
    <w:p w:rsidR="008A1A47" w:rsidRDefault="00BB22EE" w:rsidP="008A1A47">
      <w:pPr>
        <w:pStyle w:val="NormalWeb"/>
        <w:spacing w:before="0" w:beforeAutospacing="0" w:after="0" w:afterAutospacing="0"/>
        <w:rPr>
          <w:rFonts w:asciiTheme="minorHAnsi" w:hAnsiTheme="minorHAnsi" w:cs="Times New Roman"/>
          <w:sz w:val="22"/>
          <w:szCs w:val="22"/>
        </w:rPr>
      </w:pPr>
      <w:r>
        <w:rPr>
          <w:rFonts w:asciiTheme="minorHAnsi" w:hAnsiTheme="minorHAnsi" w:cs="Times New Roman"/>
          <w:b/>
          <w:color w:val="244061" w:themeColor="accent1" w:themeShade="80"/>
          <w:sz w:val="22"/>
          <w:szCs w:val="22"/>
        </w:rPr>
        <w:t>NOTE</w:t>
      </w:r>
      <w:r w:rsidR="008A1A47" w:rsidRPr="00D028B7">
        <w:rPr>
          <w:rFonts w:asciiTheme="minorHAnsi" w:hAnsiTheme="minorHAnsi" w:cs="Times New Roman"/>
          <w:b/>
          <w:color w:val="244061" w:themeColor="accent1" w:themeShade="80"/>
          <w:sz w:val="22"/>
          <w:szCs w:val="22"/>
        </w:rPr>
        <w:t>:</w:t>
      </w:r>
    </w:p>
    <w:p w:rsidR="008A1A47" w:rsidRPr="00683DBF" w:rsidRDefault="008A1A47" w:rsidP="00AF6D0A">
      <w:pPr>
        <w:pStyle w:val="NormalWeb"/>
        <w:numPr>
          <w:ilvl w:val="0"/>
          <w:numId w:val="7"/>
        </w:numPr>
        <w:spacing w:before="0" w:beforeAutospacing="0" w:after="0" w:afterAutospacing="0"/>
        <w:ind w:left="540"/>
        <w:rPr>
          <w:rFonts w:asciiTheme="minorHAnsi" w:hAnsiTheme="minorHAnsi" w:cs="Times New Roman"/>
          <w:sz w:val="22"/>
          <w:szCs w:val="22"/>
        </w:rPr>
      </w:pPr>
      <w:r w:rsidRPr="003D5250">
        <w:rPr>
          <w:rFonts w:asciiTheme="minorHAnsi" w:hAnsiTheme="minorHAnsi" w:cs="Times New Roman"/>
          <w:sz w:val="22"/>
          <w:szCs w:val="22"/>
        </w:rPr>
        <w:t xml:space="preserve">Educators renewing a </w:t>
      </w:r>
      <w:r w:rsidR="00C050DD">
        <w:rPr>
          <w:rFonts w:asciiTheme="minorHAnsi" w:hAnsiTheme="minorHAnsi" w:cs="Times New Roman"/>
          <w:sz w:val="22"/>
          <w:szCs w:val="22"/>
        </w:rPr>
        <w:t>Primary area</w:t>
      </w:r>
      <w:r w:rsidRPr="003D5250">
        <w:rPr>
          <w:rFonts w:asciiTheme="minorHAnsi" w:hAnsiTheme="minorHAnsi" w:cs="Times New Roman"/>
          <w:sz w:val="22"/>
          <w:szCs w:val="22"/>
        </w:rPr>
        <w:t xml:space="preserve"> related to Special E</w:t>
      </w:r>
      <w:r>
        <w:rPr>
          <w:rFonts w:asciiTheme="minorHAnsi" w:hAnsiTheme="minorHAnsi" w:cs="Times New Roman"/>
          <w:sz w:val="22"/>
          <w:szCs w:val="22"/>
        </w:rPr>
        <w:t>ducation</w:t>
      </w:r>
      <w:r w:rsidRPr="003D5250">
        <w:rPr>
          <w:rFonts w:asciiTheme="minorHAnsi" w:hAnsiTheme="minorHAnsi" w:cs="Times New Roman"/>
          <w:sz w:val="22"/>
          <w:szCs w:val="22"/>
        </w:rPr>
        <w:t xml:space="preserve"> </w:t>
      </w:r>
      <w:r>
        <w:rPr>
          <w:rFonts w:asciiTheme="minorHAnsi" w:hAnsiTheme="minorHAnsi" w:cs="Times New Roman"/>
          <w:sz w:val="22"/>
          <w:szCs w:val="22"/>
        </w:rPr>
        <w:t xml:space="preserve">(Moderate Disabilities, Severe Disabilities, </w:t>
      </w:r>
      <w:r w:rsidRPr="00683DBF">
        <w:rPr>
          <w:rFonts w:asciiTheme="minorHAnsi" w:hAnsiTheme="minorHAnsi" w:cs="Times New Roman"/>
          <w:sz w:val="22"/>
          <w:szCs w:val="22"/>
        </w:rPr>
        <w:t>Vis</w:t>
      </w:r>
      <w:r w:rsidR="006403B3">
        <w:rPr>
          <w:rFonts w:asciiTheme="minorHAnsi" w:hAnsiTheme="minorHAnsi" w:cs="Times New Roman"/>
          <w:sz w:val="22"/>
          <w:szCs w:val="22"/>
        </w:rPr>
        <w:t>ually Impaired</w:t>
      </w:r>
      <w:r w:rsidRPr="00683DBF">
        <w:rPr>
          <w:rFonts w:asciiTheme="minorHAnsi" w:hAnsiTheme="minorHAnsi" w:cs="Times New Roman"/>
          <w:sz w:val="22"/>
          <w:szCs w:val="22"/>
        </w:rPr>
        <w:t>, Speech, Language and Hearing Disorders, Deaf and Hard</w:t>
      </w:r>
      <w:r w:rsidR="006403B3">
        <w:rPr>
          <w:rFonts w:asciiTheme="minorHAnsi" w:hAnsiTheme="minorHAnsi" w:cs="Times New Roman"/>
          <w:sz w:val="22"/>
          <w:szCs w:val="22"/>
        </w:rPr>
        <w:t>-</w:t>
      </w:r>
      <w:r w:rsidRPr="00683DBF">
        <w:rPr>
          <w:rFonts w:asciiTheme="minorHAnsi" w:hAnsiTheme="minorHAnsi" w:cs="Times New Roman"/>
          <w:sz w:val="22"/>
          <w:szCs w:val="22"/>
        </w:rPr>
        <w:t>of</w:t>
      </w:r>
      <w:r w:rsidR="006403B3">
        <w:rPr>
          <w:rFonts w:asciiTheme="minorHAnsi" w:hAnsiTheme="minorHAnsi" w:cs="Times New Roman"/>
          <w:sz w:val="22"/>
          <w:szCs w:val="22"/>
        </w:rPr>
        <w:t>-</w:t>
      </w:r>
      <w:r w:rsidRPr="00683DBF">
        <w:rPr>
          <w:rFonts w:asciiTheme="minorHAnsi" w:hAnsiTheme="minorHAnsi" w:cs="Times New Roman"/>
          <w:sz w:val="22"/>
          <w:szCs w:val="22"/>
        </w:rPr>
        <w:t>Hearing</w:t>
      </w:r>
      <w:r>
        <w:rPr>
          <w:rFonts w:asciiTheme="minorHAnsi" w:hAnsiTheme="minorHAnsi" w:cs="Times New Roman"/>
          <w:sz w:val="22"/>
          <w:szCs w:val="22"/>
        </w:rPr>
        <w:t>)</w:t>
      </w:r>
      <w:r w:rsidRPr="00683DBF">
        <w:rPr>
          <w:rFonts w:asciiTheme="minorHAnsi" w:hAnsiTheme="minorHAnsi" w:cs="Times New Roman"/>
          <w:sz w:val="22"/>
          <w:szCs w:val="22"/>
        </w:rPr>
        <w:t xml:space="preserve">, </w:t>
      </w:r>
      <w:r w:rsidRPr="00683DBF">
        <w:rPr>
          <w:rFonts w:asciiTheme="minorHAnsi" w:hAnsiTheme="minorHAnsi"/>
          <w:sz w:val="22"/>
          <w:szCs w:val="22"/>
        </w:rPr>
        <w:t xml:space="preserve">can use the 15 PDPs </w:t>
      </w:r>
      <w:r w:rsidRPr="00683DBF">
        <w:rPr>
          <w:rFonts w:asciiTheme="minorHAnsi" w:hAnsiTheme="minorHAnsi"/>
          <w:i/>
          <w:sz w:val="22"/>
          <w:szCs w:val="22"/>
        </w:rPr>
        <w:t>related to training in strategies for effective schooling for students with disabilities and instruction of students with diverse learning</w:t>
      </w:r>
      <w:r w:rsidR="00330FB2">
        <w:rPr>
          <w:rFonts w:asciiTheme="minorHAnsi" w:hAnsiTheme="minorHAnsi"/>
          <w:i/>
          <w:sz w:val="22"/>
          <w:szCs w:val="22"/>
        </w:rPr>
        <w:t xml:space="preserve"> </w:t>
      </w:r>
      <w:r w:rsidR="00770D7A">
        <w:rPr>
          <w:rFonts w:asciiTheme="minorHAnsi" w:hAnsiTheme="minorHAnsi"/>
          <w:i/>
          <w:sz w:val="22"/>
          <w:szCs w:val="22"/>
        </w:rPr>
        <w:t xml:space="preserve">styles </w:t>
      </w:r>
      <w:r w:rsidR="00330FB2">
        <w:rPr>
          <w:rFonts w:asciiTheme="minorHAnsi" w:hAnsiTheme="minorHAnsi"/>
          <w:i/>
          <w:sz w:val="22"/>
          <w:szCs w:val="22"/>
        </w:rPr>
        <w:t>to meet</w:t>
      </w:r>
      <w:r w:rsidRPr="00683DBF">
        <w:rPr>
          <w:rFonts w:asciiTheme="minorHAnsi" w:hAnsiTheme="minorHAnsi"/>
          <w:sz w:val="22"/>
          <w:szCs w:val="22"/>
        </w:rPr>
        <w:t xml:space="preserve"> both the content requirement (minimum of 60 PDPs)</w:t>
      </w:r>
      <w:r>
        <w:rPr>
          <w:rFonts w:asciiTheme="minorHAnsi" w:hAnsiTheme="minorHAnsi"/>
          <w:sz w:val="22"/>
          <w:szCs w:val="22"/>
        </w:rPr>
        <w:t xml:space="preserve"> of their </w:t>
      </w:r>
      <w:r w:rsidR="00C050DD">
        <w:rPr>
          <w:rFonts w:asciiTheme="minorHAnsi" w:hAnsiTheme="minorHAnsi"/>
          <w:sz w:val="22"/>
          <w:szCs w:val="22"/>
        </w:rPr>
        <w:t>Primary area</w:t>
      </w:r>
      <w:r w:rsidRPr="00683DBF">
        <w:rPr>
          <w:rFonts w:asciiTheme="minorHAnsi" w:hAnsiTheme="minorHAnsi"/>
          <w:sz w:val="22"/>
          <w:szCs w:val="22"/>
        </w:rPr>
        <w:t xml:space="preserve"> </w:t>
      </w:r>
      <w:r w:rsidR="00731969">
        <w:rPr>
          <w:rFonts w:asciiTheme="minorHAnsi" w:hAnsiTheme="minorHAnsi"/>
          <w:sz w:val="22"/>
          <w:szCs w:val="22"/>
        </w:rPr>
        <w:t xml:space="preserve">and </w:t>
      </w:r>
      <w:r w:rsidR="00731969" w:rsidRPr="00683DBF">
        <w:rPr>
          <w:rFonts w:asciiTheme="minorHAnsi" w:hAnsiTheme="minorHAnsi"/>
          <w:sz w:val="22"/>
          <w:szCs w:val="22"/>
        </w:rPr>
        <w:t>the</w:t>
      </w:r>
      <w:r w:rsidRPr="00683DBF">
        <w:rPr>
          <w:rFonts w:asciiTheme="minorHAnsi" w:hAnsiTheme="minorHAnsi"/>
          <w:sz w:val="22"/>
          <w:szCs w:val="22"/>
        </w:rPr>
        <w:t xml:space="preserve"> 15 PDPs in Special Education</w:t>
      </w:r>
      <w:r>
        <w:rPr>
          <w:rFonts w:asciiTheme="minorHAnsi" w:hAnsiTheme="minorHAnsi"/>
          <w:sz w:val="22"/>
          <w:szCs w:val="22"/>
        </w:rPr>
        <w:t>.</w:t>
      </w:r>
    </w:p>
    <w:p w:rsidR="008A1A47" w:rsidRPr="00683DBF" w:rsidRDefault="008A1A47" w:rsidP="00AF6D0A">
      <w:pPr>
        <w:pStyle w:val="NormalWeb"/>
        <w:numPr>
          <w:ilvl w:val="0"/>
          <w:numId w:val="7"/>
        </w:numPr>
        <w:spacing w:before="0" w:beforeAutospacing="0" w:after="0" w:afterAutospacing="0"/>
        <w:ind w:left="540"/>
        <w:rPr>
          <w:rFonts w:asciiTheme="minorHAnsi" w:hAnsiTheme="minorHAnsi" w:cs="Times New Roman"/>
          <w:sz w:val="22"/>
          <w:szCs w:val="22"/>
        </w:rPr>
      </w:pPr>
      <w:r w:rsidRPr="00683DBF">
        <w:rPr>
          <w:rFonts w:asciiTheme="minorHAnsi" w:hAnsiTheme="minorHAnsi" w:cs="Times New Roman"/>
          <w:sz w:val="22"/>
          <w:szCs w:val="22"/>
        </w:rPr>
        <w:t xml:space="preserve">Educators renewing an </w:t>
      </w:r>
      <w:r w:rsidR="00770D7A">
        <w:rPr>
          <w:rFonts w:asciiTheme="minorHAnsi" w:hAnsiTheme="minorHAnsi" w:cs="Times New Roman"/>
          <w:sz w:val="22"/>
          <w:szCs w:val="22"/>
        </w:rPr>
        <w:t>ESL</w:t>
      </w:r>
      <w:r w:rsidRPr="00683DBF">
        <w:rPr>
          <w:rFonts w:asciiTheme="minorHAnsi" w:hAnsiTheme="minorHAnsi" w:cs="Times New Roman"/>
          <w:sz w:val="22"/>
          <w:szCs w:val="22"/>
        </w:rPr>
        <w:t>/</w:t>
      </w:r>
      <w:r w:rsidR="00770D7A">
        <w:rPr>
          <w:rFonts w:asciiTheme="minorHAnsi" w:hAnsiTheme="minorHAnsi" w:cs="Times New Roman"/>
          <w:sz w:val="22"/>
          <w:szCs w:val="22"/>
        </w:rPr>
        <w:t>ELL</w:t>
      </w:r>
      <w:r w:rsidRPr="00683DBF">
        <w:rPr>
          <w:rFonts w:asciiTheme="minorHAnsi" w:hAnsiTheme="minorHAnsi" w:cs="Times New Roman"/>
          <w:sz w:val="22"/>
          <w:szCs w:val="22"/>
        </w:rPr>
        <w:t xml:space="preserve"> license as the </w:t>
      </w:r>
      <w:r w:rsidR="00C050DD">
        <w:rPr>
          <w:rFonts w:asciiTheme="minorHAnsi" w:hAnsiTheme="minorHAnsi" w:cs="Times New Roman"/>
          <w:sz w:val="22"/>
          <w:szCs w:val="22"/>
        </w:rPr>
        <w:t>Primary area</w:t>
      </w:r>
      <w:r w:rsidR="00B1722C">
        <w:rPr>
          <w:rFonts w:asciiTheme="minorHAnsi" w:hAnsiTheme="minorHAnsi" w:cs="Times New Roman"/>
          <w:sz w:val="22"/>
          <w:szCs w:val="22"/>
        </w:rPr>
        <w:t xml:space="preserve"> </w:t>
      </w:r>
      <w:r w:rsidRPr="00683DBF">
        <w:rPr>
          <w:rFonts w:asciiTheme="minorHAnsi" w:hAnsiTheme="minorHAnsi" w:cs="Times New Roman"/>
          <w:sz w:val="22"/>
          <w:szCs w:val="22"/>
        </w:rPr>
        <w:t xml:space="preserve">can use the 15 PDPs related </w:t>
      </w:r>
      <w:r w:rsidRPr="00683DBF">
        <w:rPr>
          <w:rFonts w:asciiTheme="minorHAnsi" w:hAnsiTheme="minorHAnsi" w:cs="Times New Roman"/>
          <w:i/>
          <w:sz w:val="22"/>
          <w:szCs w:val="22"/>
        </w:rPr>
        <w:t>to SEI/ESL</w:t>
      </w:r>
      <w:r w:rsidRPr="00683DBF">
        <w:rPr>
          <w:rFonts w:asciiTheme="minorHAnsi" w:hAnsiTheme="minorHAnsi" w:cs="Times New Roman"/>
          <w:sz w:val="22"/>
          <w:szCs w:val="22"/>
        </w:rPr>
        <w:t xml:space="preserve"> towards addressing both the content requirement of their </w:t>
      </w:r>
      <w:r w:rsidR="00C050DD">
        <w:rPr>
          <w:rFonts w:asciiTheme="minorHAnsi" w:hAnsiTheme="minorHAnsi" w:cs="Times New Roman"/>
          <w:sz w:val="22"/>
          <w:szCs w:val="22"/>
        </w:rPr>
        <w:t>Primary area</w:t>
      </w:r>
      <w:r w:rsidRPr="00683DBF">
        <w:rPr>
          <w:rFonts w:asciiTheme="minorHAnsi" w:hAnsiTheme="minorHAnsi" w:cs="Times New Roman"/>
          <w:sz w:val="22"/>
          <w:szCs w:val="22"/>
        </w:rPr>
        <w:t xml:space="preserve"> as well as towards addressing the 15 PDPs in SEI/ELL.</w:t>
      </w:r>
    </w:p>
    <w:p w:rsidR="006F5FBB" w:rsidRPr="006F5FBB" w:rsidRDefault="00770D7A" w:rsidP="009C215F">
      <w:pPr>
        <w:pStyle w:val="NormalWeb"/>
        <w:numPr>
          <w:ilvl w:val="1"/>
          <w:numId w:val="7"/>
        </w:numPr>
        <w:spacing w:before="0" w:beforeAutospacing="0" w:after="0" w:afterAutospacing="0"/>
        <w:ind w:left="1080"/>
        <w:rPr>
          <w:rFonts w:asciiTheme="minorHAnsi" w:hAnsiTheme="minorHAnsi" w:cs="Times New Roman"/>
          <w:sz w:val="22"/>
          <w:szCs w:val="22"/>
        </w:rPr>
      </w:pPr>
      <w:r w:rsidRPr="006F5FBB">
        <w:rPr>
          <w:rFonts w:asciiTheme="minorHAnsi" w:hAnsiTheme="minorHAnsi" w:cs="Times New Roman"/>
          <w:color w:val="000000" w:themeColor="text1"/>
          <w:sz w:val="22"/>
          <w:szCs w:val="22"/>
        </w:rPr>
        <w:t xml:space="preserve">Since </w:t>
      </w:r>
      <w:r w:rsidR="008D7B59">
        <w:rPr>
          <w:rFonts w:asciiTheme="minorHAnsi" w:hAnsiTheme="minorHAnsi" w:cs="Times New Roman"/>
          <w:color w:val="000000" w:themeColor="text1"/>
          <w:sz w:val="22"/>
          <w:szCs w:val="22"/>
        </w:rPr>
        <w:t xml:space="preserve">these </w:t>
      </w:r>
      <w:r w:rsidRPr="006F5FBB">
        <w:rPr>
          <w:rFonts w:asciiTheme="minorHAnsi" w:hAnsiTheme="minorHAnsi" w:cs="Times New Roman"/>
          <w:color w:val="000000" w:themeColor="text1"/>
          <w:sz w:val="22"/>
          <w:szCs w:val="22"/>
        </w:rPr>
        <w:t>educators</w:t>
      </w:r>
      <w:r w:rsidR="0008536B" w:rsidRPr="006F5FBB">
        <w:rPr>
          <w:rFonts w:asciiTheme="minorHAnsi" w:hAnsiTheme="minorHAnsi" w:cs="Times New Roman"/>
          <w:color w:val="000000" w:themeColor="text1"/>
          <w:sz w:val="22"/>
          <w:szCs w:val="22"/>
        </w:rPr>
        <w:t>,</w:t>
      </w:r>
      <w:r w:rsidRPr="006F5FBB">
        <w:rPr>
          <w:rFonts w:asciiTheme="minorHAnsi" w:hAnsiTheme="minorHAnsi" w:cs="Times New Roman"/>
          <w:color w:val="000000" w:themeColor="text1"/>
          <w:sz w:val="22"/>
          <w:szCs w:val="22"/>
        </w:rPr>
        <w:t xml:space="preserve"> as mentioned above</w:t>
      </w:r>
      <w:r w:rsidR="0008536B" w:rsidRPr="006F5FBB">
        <w:rPr>
          <w:rFonts w:asciiTheme="minorHAnsi" w:hAnsiTheme="minorHAnsi" w:cs="Times New Roman"/>
          <w:color w:val="000000" w:themeColor="text1"/>
          <w:sz w:val="22"/>
          <w:szCs w:val="22"/>
        </w:rPr>
        <w:t>,</w:t>
      </w:r>
      <w:r w:rsidRPr="006F5FBB">
        <w:rPr>
          <w:rFonts w:asciiTheme="minorHAnsi" w:hAnsiTheme="minorHAnsi" w:cs="Times New Roman"/>
          <w:color w:val="000000" w:themeColor="text1"/>
          <w:sz w:val="22"/>
          <w:szCs w:val="22"/>
        </w:rPr>
        <w:t xml:space="preserve"> would be renewing a license that </w:t>
      </w:r>
      <w:r w:rsidR="008D7B59">
        <w:rPr>
          <w:rFonts w:asciiTheme="minorHAnsi" w:hAnsiTheme="minorHAnsi" w:cs="Times New Roman"/>
          <w:color w:val="000000" w:themeColor="text1"/>
          <w:sz w:val="22"/>
          <w:szCs w:val="22"/>
        </w:rPr>
        <w:t xml:space="preserve">has overlapping content requirements and </w:t>
      </w:r>
      <w:r w:rsidRPr="006F5FBB">
        <w:rPr>
          <w:rFonts w:asciiTheme="minorHAnsi" w:hAnsiTheme="minorHAnsi" w:cs="Times New Roman"/>
          <w:color w:val="000000" w:themeColor="text1"/>
          <w:sz w:val="22"/>
          <w:szCs w:val="22"/>
        </w:rPr>
        <w:t xml:space="preserve">already </w:t>
      </w:r>
      <w:r w:rsidR="008D7B59">
        <w:rPr>
          <w:rFonts w:asciiTheme="minorHAnsi" w:hAnsiTheme="minorHAnsi" w:cs="Times New Roman"/>
          <w:color w:val="000000" w:themeColor="text1"/>
          <w:sz w:val="22"/>
          <w:szCs w:val="22"/>
        </w:rPr>
        <w:t xml:space="preserve">accrued at least </w:t>
      </w:r>
      <w:r w:rsidRPr="006F5FBB">
        <w:rPr>
          <w:rFonts w:asciiTheme="minorHAnsi" w:hAnsiTheme="minorHAnsi" w:cs="Times New Roman"/>
          <w:color w:val="000000" w:themeColor="text1"/>
          <w:sz w:val="22"/>
          <w:szCs w:val="22"/>
        </w:rPr>
        <w:t xml:space="preserve">15 PDPs in SEI/ELL </w:t>
      </w:r>
      <w:r w:rsidR="008D7B59" w:rsidRPr="006F5FBB">
        <w:rPr>
          <w:rFonts w:asciiTheme="minorHAnsi" w:hAnsiTheme="minorHAnsi" w:cs="Times New Roman"/>
          <w:color w:val="000000" w:themeColor="text1"/>
          <w:sz w:val="22"/>
          <w:szCs w:val="22"/>
        </w:rPr>
        <w:t>or 15</w:t>
      </w:r>
      <w:r w:rsidRPr="006F5FBB">
        <w:rPr>
          <w:rFonts w:asciiTheme="minorHAnsi" w:hAnsiTheme="minorHAnsi" w:cs="Times New Roman"/>
          <w:color w:val="000000" w:themeColor="text1"/>
          <w:sz w:val="22"/>
          <w:szCs w:val="22"/>
        </w:rPr>
        <w:t xml:space="preserve"> PDPs in </w:t>
      </w:r>
      <w:r w:rsidR="008D7B59">
        <w:rPr>
          <w:rFonts w:asciiTheme="minorHAnsi" w:hAnsiTheme="minorHAnsi" w:cs="Times New Roman"/>
          <w:color w:val="000000" w:themeColor="text1"/>
          <w:sz w:val="22"/>
          <w:szCs w:val="22"/>
        </w:rPr>
        <w:t>special education/</w:t>
      </w:r>
      <w:r w:rsidRPr="006F5FBB">
        <w:rPr>
          <w:rFonts w:asciiTheme="minorHAnsi" w:hAnsiTheme="minorHAnsi" w:cs="Times New Roman"/>
          <w:color w:val="000000" w:themeColor="text1"/>
          <w:sz w:val="22"/>
          <w:szCs w:val="22"/>
        </w:rPr>
        <w:t xml:space="preserve">diverse learning styles, they now </w:t>
      </w:r>
      <w:r w:rsidR="003A0E2F" w:rsidRPr="006F5FBB">
        <w:rPr>
          <w:rFonts w:asciiTheme="minorHAnsi" w:hAnsiTheme="minorHAnsi" w:cs="Times New Roman"/>
          <w:color w:val="000000" w:themeColor="text1"/>
          <w:sz w:val="22"/>
          <w:szCs w:val="22"/>
        </w:rPr>
        <w:t xml:space="preserve">have the flexibility of earning </w:t>
      </w:r>
      <w:r w:rsidRPr="006F5FBB">
        <w:rPr>
          <w:rFonts w:asciiTheme="minorHAnsi" w:hAnsiTheme="minorHAnsi" w:cs="Times New Roman"/>
          <w:color w:val="000000" w:themeColor="text1"/>
          <w:sz w:val="22"/>
          <w:szCs w:val="22"/>
        </w:rPr>
        <w:t xml:space="preserve">the </w:t>
      </w:r>
      <w:r w:rsidR="008D7B59">
        <w:rPr>
          <w:rFonts w:asciiTheme="minorHAnsi" w:hAnsiTheme="minorHAnsi" w:cs="Times New Roman"/>
          <w:color w:val="000000" w:themeColor="text1"/>
          <w:sz w:val="22"/>
          <w:szCs w:val="22"/>
        </w:rPr>
        <w:t xml:space="preserve">15 </w:t>
      </w:r>
      <w:r w:rsidR="003A0E2F" w:rsidRPr="006F5FBB">
        <w:rPr>
          <w:rFonts w:asciiTheme="minorHAnsi" w:hAnsiTheme="minorHAnsi" w:cs="Times New Roman"/>
          <w:color w:val="000000" w:themeColor="text1"/>
          <w:sz w:val="22"/>
          <w:szCs w:val="22"/>
        </w:rPr>
        <w:t>PDPs</w:t>
      </w:r>
      <w:r w:rsidR="008D7B59">
        <w:rPr>
          <w:rFonts w:asciiTheme="minorHAnsi" w:hAnsiTheme="minorHAnsi" w:cs="Times New Roman"/>
          <w:color w:val="000000" w:themeColor="text1"/>
          <w:sz w:val="22"/>
          <w:szCs w:val="22"/>
        </w:rPr>
        <w:t xml:space="preserve"> in any area they wish. They could earn the PDPs in</w:t>
      </w:r>
      <w:r w:rsidR="003A0E2F" w:rsidRPr="006F5FBB">
        <w:rPr>
          <w:rFonts w:asciiTheme="minorHAnsi" w:hAnsiTheme="minorHAnsi" w:cs="Times New Roman"/>
          <w:color w:val="000000" w:themeColor="text1"/>
          <w:sz w:val="22"/>
          <w:szCs w:val="22"/>
        </w:rPr>
        <w:t xml:space="preserve"> content, pedagogy</w:t>
      </w:r>
      <w:r w:rsidR="008D7B59" w:rsidRPr="006F5FBB">
        <w:rPr>
          <w:rFonts w:asciiTheme="minorHAnsi" w:hAnsiTheme="minorHAnsi" w:cs="Times New Roman"/>
          <w:color w:val="000000" w:themeColor="text1"/>
          <w:sz w:val="22"/>
          <w:szCs w:val="22"/>
        </w:rPr>
        <w:t>, content</w:t>
      </w:r>
      <w:r w:rsidR="003A0E2F" w:rsidRPr="006F5FBB">
        <w:rPr>
          <w:rFonts w:asciiTheme="minorHAnsi" w:hAnsiTheme="minorHAnsi" w:cs="Times New Roman"/>
          <w:color w:val="000000" w:themeColor="text1"/>
          <w:sz w:val="22"/>
          <w:szCs w:val="22"/>
        </w:rPr>
        <w:t>- based pedagogy, or “other” general education electi</w:t>
      </w:r>
      <w:r w:rsidR="006F5FBB" w:rsidRPr="006F5FBB">
        <w:rPr>
          <w:rFonts w:asciiTheme="minorHAnsi" w:hAnsiTheme="minorHAnsi" w:cs="Times New Roman"/>
          <w:color w:val="000000" w:themeColor="text1"/>
          <w:sz w:val="22"/>
          <w:szCs w:val="22"/>
        </w:rPr>
        <w:t xml:space="preserve">ve to </w:t>
      </w:r>
      <w:r w:rsidR="003A0E2F" w:rsidRPr="006F5FBB">
        <w:rPr>
          <w:rFonts w:asciiTheme="minorHAnsi" w:hAnsiTheme="minorHAnsi" w:cs="Times New Roman"/>
          <w:color w:val="000000" w:themeColor="text1"/>
          <w:sz w:val="22"/>
          <w:szCs w:val="22"/>
        </w:rPr>
        <w:t>meet the minimum requirement of 150 PDPs.</w:t>
      </w:r>
    </w:p>
    <w:p w:rsidR="008A1A47" w:rsidRPr="00EF78C1" w:rsidRDefault="008A1A47" w:rsidP="008A1A47">
      <w:pPr>
        <w:pStyle w:val="NormalWeb"/>
        <w:numPr>
          <w:ilvl w:val="0"/>
          <w:numId w:val="7"/>
        </w:numPr>
        <w:spacing w:before="0" w:beforeAutospacing="0" w:after="0" w:afterAutospacing="0"/>
        <w:ind w:left="540"/>
        <w:rPr>
          <w:rFonts w:asciiTheme="minorHAnsi" w:hAnsiTheme="minorHAnsi"/>
          <w:sz w:val="22"/>
          <w:szCs w:val="22"/>
        </w:rPr>
      </w:pPr>
      <w:r w:rsidRPr="00EF78C1">
        <w:rPr>
          <w:rFonts w:asciiTheme="minorHAnsi" w:hAnsiTheme="minorHAnsi"/>
          <w:sz w:val="22"/>
          <w:szCs w:val="22"/>
        </w:rPr>
        <w:t xml:space="preserve"> A minimum of 10 hours in a topic must be earned in order for the points to be applied towards license</w:t>
      </w:r>
      <w:r w:rsidR="008D7B59">
        <w:rPr>
          <w:rFonts w:asciiTheme="minorHAnsi" w:hAnsiTheme="minorHAnsi"/>
          <w:sz w:val="22"/>
          <w:szCs w:val="22"/>
        </w:rPr>
        <w:t xml:space="preserve"> re</w:t>
      </w:r>
      <w:r w:rsidRPr="00EF78C1">
        <w:rPr>
          <w:rFonts w:asciiTheme="minorHAnsi" w:hAnsiTheme="minorHAnsi"/>
          <w:sz w:val="22"/>
          <w:szCs w:val="22"/>
        </w:rPr>
        <w:t>newal (</w:t>
      </w:r>
      <w:r w:rsidRPr="00EF78C1">
        <w:rPr>
          <w:rFonts w:asciiTheme="minorHAnsi" w:hAnsiTheme="minorHAnsi"/>
          <w:bCs/>
          <w:sz w:val="22"/>
          <w:szCs w:val="22"/>
        </w:rPr>
        <w:t xml:space="preserve">see PDP Distribution Requirements in Table 3 on </w:t>
      </w:r>
      <w:r w:rsidR="005170DE">
        <w:rPr>
          <w:rFonts w:asciiTheme="minorHAnsi" w:hAnsiTheme="minorHAnsi"/>
          <w:bCs/>
          <w:sz w:val="22"/>
          <w:szCs w:val="22"/>
        </w:rPr>
        <w:t>p.23</w:t>
      </w:r>
      <w:r w:rsidRPr="00EF78C1">
        <w:rPr>
          <w:rFonts w:asciiTheme="minorHAnsi" w:hAnsiTheme="minorHAnsi"/>
          <w:bCs/>
          <w:sz w:val="22"/>
          <w:szCs w:val="22"/>
        </w:rPr>
        <w:t>).</w:t>
      </w:r>
    </w:p>
    <w:p w:rsidR="00EF78C1" w:rsidRDefault="00EF78C1" w:rsidP="008A1A47">
      <w:pPr>
        <w:jc w:val="center"/>
        <w:rPr>
          <w:b/>
          <w:color w:val="244061" w:themeColor="accent1" w:themeShade="80"/>
          <w:sz w:val="24"/>
          <w:szCs w:val="24"/>
        </w:rPr>
        <w:sectPr w:rsidR="00EF78C1" w:rsidSect="00045F72">
          <w:pgSz w:w="12240" w:h="15840"/>
          <w:pgMar w:top="1008" w:right="1008" w:bottom="1008" w:left="1008" w:header="432" w:footer="576" w:gutter="0"/>
          <w:cols w:space="720"/>
          <w:docGrid w:linePitch="299"/>
        </w:sectPr>
      </w:pPr>
    </w:p>
    <w:tbl>
      <w:tblPr>
        <w:tblStyle w:val="TableGrid"/>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shd w:val="clear" w:color="auto" w:fill="244061" w:themeFill="accent1" w:themeFillShade="80"/>
        <w:tblLook w:val="04A0"/>
      </w:tblPr>
      <w:tblGrid>
        <w:gridCol w:w="10440"/>
      </w:tblGrid>
      <w:tr w:rsidR="00661EB4" w:rsidTr="00661EB4">
        <w:trPr>
          <w:trHeight w:val="504"/>
        </w:trPr>
        <w:tc>
          <w:tcPr>
            <w:tcW w:w="10440" w:type="dxa"/>
            <w:shd w:val="clear" w:color="auto" w:fill="244061" w:themeFill="accent1" w:themeFillShade="80"/>
            <w:vAlign w:val="center"/>
          </w:tcPr>
          <w:p w:rsidR="00661EB4" w:rsidRPr="007F275D" w:rsidRDefault="00661EB4" w:rsidP="00661EB4">
            <w:pPr>
              <w:jc w:val="center"/>
              <w:rPr>
                <w:b/>
                <w:sz w:val="28"/>
                <w:szCs w:val="28"/>
              </w:rPr>
            </w:pPr>
            <w:r>
              <w:rPr>
                <w:b/>
                <w:sz w:val="28"/>
                <w:szCs w:val="28"/>
              </w:rPr>
              <w:lastRenderedPageBreak/>
              <w:t>Employment Provisions for Professional Level Inactive or Invalid Status Licenses</w:t>
            </w:r>
          </w:p>
        </w:tc>
      </w:tr>
    </w:tbl>
    <w:p w:rsidR="00661EB4" w:rsidRPr="00C44EA3" w:rsidRDefault="00661EB4" w:rsidP="00661EB4">
      <w:pPr>
        <w:rPr>
          <w:color w:val="000000" w:themeColor="text1"/>
          <w:sz w:val="16"/>
          <w:szCs w:val="16"/>
        </w:rPr>
      </w:pPr>
    </w:p>
    <w:p w:rsidR="005170DE" w:rsidRPr="002A7763" w:rsidRDefault="005170DE" w:rsidP="005170DE">
      <w:pPr>
        <w:rPr>
          <w:b/>
          <w:color w:val="244061" w:themeColor="accent1" w:themeShade="80"/>
          <w:sz w:val="24"/>
          <w:szCs w:val="24"/>
          <w:u w:val="single"/>
        </w:rPr>
      </w:pPr>
      <w:r w:rsidRPr="00721727">
        <w:rPr>
          <w:b/>
          <w:color w:val="244061" w:themeColor="accent1" w:themeShade="80"/>
          <w:sz w:val="24"/>
          <w:szCs w:val="24"/>
          <w:u w:val="single"/>
        </w:rPr>
        <w:t xml:space="preserve">Inactive Licenses: </w:t>
      </w:r>
    </w:p>
    <w:p w:rsidR="005170DE" w:rsidRPr="006007DA" w:rsidRDefault="005170DE" w:rsidP="005170DE">
      <w:r w:rsidRPr="006007DA">
        <w:t xml:space="preserve">A Professional level license that is not renewed within its five-year validity period is deemed inactive for a period of up to five calendar years. An educator who is not currently employed in a position requiring licensure and is to be </w:t>
      </w:r>
      <w:r w:rsidR="003E75BB">
        <w:t xml:space="preserve">newly </w:t>
      </w:r>
      <w:r w:rsidRPr="006007DA">
        <w:t xml:space="preserve">employed in a role for </w:t>
      </w:r>
      <w:r>
        <w:t>which they hold</w:t>
      </w:r>
      <w:r w:rsidRPr="006007DA">
        <w:t xml:space="preserve"> an inactive license will have two years from the date of hire to</w:t>
      </w:r>
      <w:r w:rsidR="00EE4647">
        <w:t>renew the inactive Professional license.</w:t>
      </w:r>
    </w:p>
    <w:p w:rsidR="005170DE" w:rsidRPr="005170DE" w:rsidRDefault="005170DE" w:rsidP="005170DE">
      <w:r w:rsidRPr="00340A2C">
        <w:t xml:space="preserve"> </w:t>
      </w:r>
    </w:p>
    <w:p w:rsidR="005170DE" w:rsidRPr="00132518" w:rsidRDefault="005170DE" w:rsidP="005170DE">
      <w:pPr>
        <w:rPr>
          <w:b/>
          <w:bCs/>
          <w:color w:val="244061"/>
          <w:sz w:val="24"/>
          <w:szCs w:val="24"/>
          <w:u w:val="single"/>
        </w:rPr>
      </w:pPr>
      <w:r w:rsidRPr="00132518">
        <w:rPr>
          <w:b/>
          <w:bCs/>
          <w:color w:val="244061"/>
          <w:sz w:val="24"/>
          <w:szCs w:val="24"/>
          <w:u w:val="single"/>
        </w:rPr>
        <w:t>Invalid Licenses:</w:t>
      </w:r>
    </w:p>
    <w:p w:rsidR="005170DE" w:rsidRPr="005170DE" w:rsidRDefault="005170DE" w:rsidP="005170DE">
      <w:r w:rsidRPr="005170DE">
        <w:t xml:space="preserve">There are several circumstances that could cause a </w:t>
      </w:r>
      <w:r w:rsidR="00EE4647">
        <w:t>P</w:t>
      </w:r>
      <w:r w:rsidRPr="005170DE">
        <w:t>rofessional license to be invalid</w:t>
      </w:r>
      <w:r w:rsidR="00EE4647">
        <w:t>,</w:t>
      </w:r>
      <w:r w:rsidRPr="005170DE">
        <w:t xml:space="preserve"> and in each instance, in order to be legally employed, the school district would need to obtain a license renewal employment waiver. Districts can contact the licensure office’s customer service </w:t>
      </w:r>
      <w:r w:rsidR="00EE4647">
        <w:t>c</w:t>
      </w:r>
      <w:r w:rsidRPr="005170DE">
        <w:t xml:space="preserve">all </w:t>
      </w:r>
      <w:r w:rsidR="00EE4647">
        <w:t>c</w:t>
      </w:r>
      <w:r w:rsidRPr="005170DE">
        <w:t>enter at 781-338-6600 for further details on the employment waiver process</w:t>
      </w:r>
      <w:r w:rsidR="00EE4647">
        <w:t>. Note that an application for</w:t>
      </w:r>
      <w:r w:rsidRPr="005170DE">
        <w:t xml:space="preserve"> </w:t>
      </w:r>
      <w:r w:rsidR="00EE4647">
        <w:t xml:space="preserve">a </w:t>
      </w:r>
      <w:r w:rsidRPr="005170DE">
        <w:t xml:space="preserve">waiver request for </w:t>
      </w:r>
      <w:r w:rsidR="00EE4647">
        <w:t xml:space="preserve">an </w:t>
      </w:r>
      <w:r w:rsidRPr="005170DE">
        <w:t>educator whose license ha</w:t>
      </w:r>
      <w:r w:rsidR="00EE4647">
        <w:t>s</w:t>
      </w:r>
      <w:r w:rsidRPr="005170DE">
        <w:t xml:space="preserve"> become inactive (while employed in the role of the license) </w:t>
      </w:r>
      <w:r w:rsidR="00EE4647">
        <w:t>is</w:t>
      </w:r>
      <w:r w:rsidRPr="005170DE">
        <w:t xml:space="preserve"> </w:t>
      </w:r>
      <w:r w:rsidR="00EE4647">
        <w:t xml:space="preserve">not submitted via </w:t>
      </w:r>
      <w:r w:rsidRPr="005170DE">
        <w:t xml:space="preserve">ELAR. </w:t>
      </w:r>
    </w:p>
    <w:p w:rsidR="005170DE" w:rsidRPr="005170DE" w:rsidRDefault="005170DE" w:rsidP="005170DE"/>
    <w:p w:rsidR="005170DE" w:rsidRPr="005170DE" w:rsidRDefault="005170DE" w:rsidP="005170DE">
      <w:r w:rsidRPr="005170DE">
        <w:t xml:space="preserve">Scenarios: </w:t>
      </w:r>
    </w:p>
    <w:p w:rsidR="005170DE" w:rsidRPr="005170DE" w:rsidRDefault="005170DE" w:rsidP="005170DE">
      <w:pPr>
        <w:pStyle w:val="ListParagraph"/>
        <w:widowControl/>
        <w:numPr>
          <w:ilvl w:val="0"/>
          <w:numId w:val="37"/>
        </w:numPr>
      </w:pPr>
      <w:r w:rsidRPr="005170DE">
        <w:t xml:space="preserve">ELAR status lists the license as </w:t>
      </w:r>
      <w:r w:rsidR="00531329">
        <w:t>i</w:t>
      </w:r>
      <w:r w:rsidRPr="005170DE">
        <w:t xml:space="preserve">nvalid: This </w:t>
      </w:r>
      <w:r w:rsidR="00531329">
        <w:t xml:space="preserve">educator </w:t>
      </w:r>
      <w:r w:rsidRPr="005170DE">
        <w:t xml:space="preserve">has not completed the renewal process for this license in at least 10 years; a license renewal employment waiver is required for legal employment in the role of the license. </w:t>
      </w:r>
    </w:p>
    <w:p w:rsidR="005170DE" w:rsidRPr="005170DE" w:rsidRDefault="005170DE" w:rsidP="005170DE">
      <w:pPr>
        <w:pStyle w:val="ListParagraph"/>
      </w:pPr>
    </w:p>
    <w:p w:rsidR="005170DE" w:rsidRPr="005170DE" w:rsidRDefault="005170DE" w:rsidP="005170DE">
      <w:pPr>
        <w:pStyle w:val="ListParagraph"/>
        <w:widowControl/>
        <w:numPr>
          <w:ilvl w:val="0"/>
          <w:numId w:val="37"/>
        </w:numPr>
      </w:pPr>
      <w:r w:rsidRPr="005170DE">
        <w:t xml:space="preserve">ELAR status lists the license as inactive/invalid and the educator has been employed under the license, with this status for more than two years: Since the educator has had more than two years of employment with a license in the inactive/invalid status, the district must obtain a license renewal employment waiver in order for legal employment to continue. </w:t>
      </w:r>
    </w:p>
    <w:p w:rsidR="005170DE" w:rsidRPr="005170DE" w:rsidRDefault="005170DE" w:rsidP="005170DE">
      <w:pPr>
        <w:pStyle w:val="ListParagraph"/>
      </w:pPr>
    </w:p>
    <w:p w:rsidR="005170DE" w:rsidRPr="005170DE" w:rsidRDefault="005170DE" w:rsidP="005170DE">
      <w:pPr>
        <w:pStyle w:val="ListParagraph"/>
        <w:widowControl/>
        <w:numPr>
          <w:ilvl w:val="0"/>
          <w:numId w:val="37"/>
        </w:numPr>
      </w:pPr>
      <w:r w:rsidRPr="005170DE">
        <w:t xml:space="preserve">ELAR status lists the license as inactive/invalid and the educator </w:t>
      </w:r>
      <w:r w:rsidR="004C077C">
        <w:t>is a new hire in the district: s</w:t>
      </w:r>
      <w:r w:rsidRPr="005170DE">
        <w:t xml:space="preserve">ince the educator is a new hire, regardless of whether they were previously employed in another district in the role of the license or are entering the field after several years, the educator is legally employed with the inactive license and will have two years from the date of hire to complete the renewal requirements. </w:t>
      </w:r>
    </w:p>
    <w:p w:rsidR="005170DE" w:rsidRPr="005170DE" w:rsidRDefault="005170DE" w:rsidP="005170DE">
      <w:pPr>
        <w:pStyle w:val="ListParagraph"/>
      </w:pPr>
    </w:p>
    <w:p w:rsidR="005170DE" w:rsidRPr="005170DE" w:rsidRDefault="005170DE" w:rsidP="005170DE">
      <w:pPr>
        <w:pStyle w:val="ListParagraph"/>
        <w:widowControl/>
        <w:numPr>
          <w:ilvl w:val="0"/>
          <w:numId w:val="37"/>
        </w:numPr>
      </w:pPr>
      <w:r w:rsidRPr="005170DE">
        <w:t>ELAR status lists the license as inactive/invalid, however, the educator failed to renew their license: Here, the educator has been continuously employed in the role of their professional license and did not renew their license by the renewal/expiration date. The educator is not legally employed in the same role in the same district per 603 CMR 44.07(4) and the license is invalid. A license renewal employment waiver is required for continuous legal employment.</w:t>
      </w:r>
    </w:p>
    <w:p w:rsidR="005170DE" w:rsidRPr="005170DE" w:rsidRDefault="005170DE" w:rsidP="005170DE">
      <w:pPr>
        <w:rPr>
          <w:b/>
          <w:sz w:val="16"/>
          <w:szCs w:val="16"/>
        </w:rPr>
      </w:pPr>
    </w:p>
    <w:p w:rsidR="00661EB4" w:rsidRDefault="005170DE" w:rsidP="005170DE">
      <w:r w:rsidRPr="005170DE">
        <w:t>For more information on inactive/invalid licenses, please visit:</w:t>
      </w:r>
      <w:r w:rsidRPr="00340A2C">
        <w:t xml:space="preserve"> </w:t>
      </w:r>
      <w:hyperlink r:id="rId69" w:history="1">
        <w:r w:rsidRPr="00E0156B">
          <w:rPr>
            <w:rStyle w:val="Hyperlink"/>
          </w:rPr>
          <w:t>http://www.doe.mass.edu/lawsregs/603cmr44.html</w:t>
        </w:r>
      </w:hyperlink>
    </w:p>
    <w:p w:rsidR="007C578A" w:rsidRDefault="007C578A" w:rsidP="005170DE"/>
    <w:p w:rsidR="007C578A" w:rsidRDefault="007C578A" w:rsidP="005170DE"/>
    <w:p w:rsidR="007C578A" w:rsidRPr="00D06F18" w:rsidRDefault="007C578A" w:rsidP="005170DE">
      <w:pPr>
        <w:sectPr w:rsidR="007C578A" w:rsidRPr="00D06F18" w:rsidSect="00045F72">
          <w:pgSz w:w="12240" w:h="15840"/>
          <w:pgMar w:top="1008" w:right="1008" w:bottom="1008" w:left="1008" w:header="432" w:footer="576" w:gutter="0"/>
          <w:cols w:space="720"/>
          <w:docGrid w:linePitch="299"/>
        </w:sectPr>
      </w:pPr>
    </w:p>
    <w:p w:rsidR="008A1A47" w:rsidRPr="001810AA" w:rsidRDefault="008A1A47" w:rsidP="008A1A47">
      <w:pPr>
        <w:jc w:val="center"/>
        <w:rPr>
          <w:b/>
          <w:color w:val="244061" w:themeColor="accent1" w:themeShade="80"/>
          <w:sz w:val="24"/>
          <w:szCs w:val="24"/>
        </w:rPr>
      </w:pPr>
      <w:r w:rsidRPr="001810AA">
        <w:rPr>
          <w:b/>
          <w:color w:val="244061" w:themeColor="accent1" w:themeShade="80"/>
          <w:sz w:val="24"/>
          <w:szCs w:val="24"/>
        </w:rPr>
        <w:lastRenderedPageBreak/>
        <w:t xml:space="preserve">(Renewal of a </w:t>
      </w:r>
      <w:r w:rsidR="00A43F43">
        <w:rPr>
          <w:b/>
          <w:color w:val="244061" w:themeColor="accent1" w:themeShade="80"/>
          <w:sz w:val="24"/>
          <w:szCs w:val="24"/>
        </w:rPr>
        <w:t>Primary A</w:t>
      </w:r>
      <w:r w:rsidR="00C050DD">
        <w:rPr>
          <w:b/>
          <w:color w:val="244061" w:themeColor="accent1" w:themeShade="80"/>
          <w:sz w:val="24"/>
          <w:szCs w:val="24"/>
        </w:rPr>
        <w:t>rea</w:t>
      </w:r>
      <w:r w:rsidRPr="001810AA">
        <w:rPr>
          <w:b/>
          <w:color w:val="244061" w:themeColor="accent1" w:themeShade="80"/>
          <w:sz w:val="24"/>
          <w:szCs w:val="24"/>
        </w:rPr>
        <w:t>)</w:t>
      </w:r>
    </w:p>
    <w:p w:rsidR="008A1A47" w:rsidRPr="006B11C4" w:rsidRDefault="008A1A47" w:rsidP="008A1A47">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Example: History (8-12)</w:t>
      </w:r>
    </w:p>
    <w:p w:rsidR="008A1A47" w:rsidRPr="001810AA" w:rsidRDefault="008A1A47" w:rsidP="008A1A47">
      <w:pPr>
        <w:pStyle w:val="NormalWeb"/>
        <w:spacing w:before="0" w:beforeAutospacing="0" w:after="0" w:afterAutospacing="0"/>
        <w:jc w:val="center"/>
        <w:rPr>
          <w:rFonts w:asciiTheme="minorHAnsi" w:hAnsiTheme="minorHAnsi"/>
          <w:sz w:val="16"/>
          <w:szCs w:val="16"/>
        </w:rPr>
      </w:pPr>
    </w:p>
    <w:tbl>
      <w:tblPr>
        <w:tblStyle w:val="TableGrid"/>
        <w:tblW w:w="10269" w:type="dxa"/>
        <w:jc w:val="center"/>
        <w:tblBorders>
          <w:top w:val="single" w:sz="12" w:space="0" w:color="auto"/>
          <w:left w:val="single" w:sz="12" w:space="0" w:color="auto"/>
          <w:bottom w:val="single" w:sz="12" w:space="0" w:color="auto"/>
          <w:right w:val="single" w:sz="12" w:space="0" w:color="auto"/>
        </w:tblBorders>
        <w:tblLook w:val="04A0"/>
      </w:tblPr>
      <w:tblGrid>
        <w:gridCol w:w="2638"/>
        <w:gridCol w:w="2250"/>
        <w:gridCol w:w="1710"/>
        <w:gridCol w:w="1895"/>
        <w:gridCol w:w="1776"/>
      </w:tblGrid>
      <w:tr w:rsidR="008A1A47" w:rsidTr="00893EEB">
        <w:trPr>
          <w:trHeight w:val="825"/>
          <w:jc w:val="center"/>
        </w:trPr>
        <w:tc>
          <w:tcPr>
            <w:tcW w:w="10269" w:type="dxa"/>
            <w:gridSpan w:val="5"/>
            <w:tcBorders>
              <w:top w:val="single" w:sz="12" w:space="0" w:color="244061" w:themeColor="accent1" w:themeShade="80"/>
              <w:left w:val="single" w:sz="12" w:space="0" w:color="244061" w:themeColor="accent1" w:themeShade="80"/>
              <w:bottom w:val="single" w:sz="4" w:space="0" w:color="DBE5F1" w:themeColor="accent1" w:themeTint="33"/>
              <w:right w:val="single" w:sz="12" w:space="0" w:color="244061" w:themeColor="accent1" w:themeShade="80"/>
            </w:tcBorders>
            <w:shd w:val="clear" w:color="auto" w:fill="17365D" w:themeFill="text2" w:themeFillShade="BF"/>
            <w:vAlign w:val="center"/>
          </w:tcPr>
          <w:p w:rsidR="008A1A47" w:rsidRDefault="008A1A47" w:rsidP="00740042">
            <w:pPr>
              <w:jc w:val="center"/>
              <w:rPr>
                <w:b/>
                <w:sz w:val="28"/>
                <w:szCs w:val="28"/>
              </w:rPr>
            </w:pPr>
            <w:r w:rsidRPr="001810AA">
              <w:rPr>
                <w:b/>
                <w:sz w:val="28"/>
                <w:szCs w:val="28"/>
              </w:rPr>
              <w:t>Table 3</w:t>
            </w:r>
          </w:p>
          <w:p w:rsidR="008A1A47" w:rsidRPr="00DC0A54" w:rsidRDefault="008A1A47" w:rsidP="00740042">
            <w:pPr>
              <w:jc w:val="center"/>
              <w:rPr>
                <w:b/>
                <w:color w:val="FFFFFF" w:themeColor="background1"/>
                <w:sz w:val="24"/>
                <w:szCs w:val="24"/>
              </w:rPr>
            </w:pPr>
            <w:r w:rsidRPr="00DC0A54">
              <w:rPr>
                <w:b/>
                <w:color w:val="FFFFFF" w:themeColor="background1"/>
                <w:sz w:val="24"/>
                <w:szCs w:val="24"/>
              </w:rPr>
              <w:t>PDP Distribution Requirements</w:t>
            </w:r>
          </w:p>
        </w:tc>
      </w:tr>
      <w:tr w:rsidR="008A1A47" w:rsidTr="00893EEB">
        <w:trPr>
          <w:trHeight w:val="1230"/>
          <w:tblHeader/>
          <w:jc w:val="center"/>
        </w:trPr>
        <w:tc>
          <w:tcPr>
            <w:tcW w:w="2638" w:type="dxa"/>
            <w:tcBorders>
              <w:top w:val="single" w:sz="4" w:space="0" w:color="DBE5F1" w:themeColor="accent1" w:themeTint="33"/>
              <w:bottom w:val="single" w:sz="4" w:space="0" w:color="auto"/>
            </w:tcBorders>
            <w:shd w:val="clear" w:color="auto" w:fill="17365D" w:themeFill="text2" w:themeFillShade="BF"/>
          </w:tcPr>
          <w:p w:rsidR="008A1A47" w:rsidRPr="001810AA" w:rsidRDefault="008A1A47" w:rsidP="00740042">
            <w:pPr>
              <w:jc w:val="center"/>
              <w:rPr>
                <w:b/>
                <w:color w:val="FFFFFF" w:themeColor="background1"/>
                <w:sz w:val="16"/>
                <w:szCs w:val="16"/>
              </w:rPr>
            </w:pPr>
          </w:p>
          <w:p w:rsidR="008A1A47" w:rsidRPr="006B11C4" w:rsidRDefault="008A1A47" w:rsidP="00740042">
            <w:pPr>
              <w:jc w:val="center"/>
              <w:rPr>
                <w:b/>
                <w:color w:val="FFFFFF" w:themeColor="background1"/>
              </w:rPr>
            </w:pPr>
            <w:r>
              <w:rPr>
                <w:b/>
                <w:color w:val="FFFFFF" w:themeColor="background1"/>
              </w:rPr>
              <w:t xml:space="preserve"> Using PDP requirement for those renewing a license with an expiration date on or after 7/1/16</w:t>
            </w:r>
          </w:p>
        </w:tc>
        <w:tc>
          <w:tcPr>
            <w:tcW w:w="2250" w:type="dxa"/>
            <w:tcBorders>
              <w:top w:val="single" w:sz="4" w:space="0" w:color="DBE5F1" w:themeColor="accent1" w:themeTint="33"/>
              <w:bottom w:val="single" w:sz="4" w:space="0" w:color="auto"/>
            </w:tcBorders>
            <w:shd w:val="clear" w:color="auto" w:fill="17365D" w:themeFill="text2" w:themeFillShade="BF"/>
          </w:tcPr>
          <w:p w:rsidR="008A1A47" w:rsidRPr="001810AA" w:rsidRDefault="008A1A47" w:rsidP="00740042">
            <w:pPr>
              <w:jc w:val="center"/>
              <w:rPr>
                <w:b/>
                <w:color w:val="FFFFFF" w:themeColor="background1"/>
                <w:sz w:val="16"/>
                <w:szCs w:val="16"/>
              </w:rPr>
            </w:pPr>
          </w:p>
          <w:p w:rsidR="008A1A47" w:rsidRPr="006B11C4" w:rsidRDefault="008A1A47" w:rsidP="00740042">
            <w:pPr>
              <w:jc w:val="center"/>
              <w:rPr>
                <w:b/>
                <w:color w:val="FFFFFF" w:themeColor="background1"/>
              </w:rPr>
            </w:pPr>
            <w:r>
              <w:rPr>
                <w:b/>
                <w:color w:val="FFFFFF" w:themeColor="background1"/>
              </w:rPr>
              <w:t>Professional Development Activity</w:t>
            </w:r>
          </w:p>
        </w:tc>
        <w:tc>
          <w:tcPr>
            <w:tcW w:w="1710" w:type="dxa"/>
            <w:tcBorders>
              <w:top w:val="single" w:sz="4" w:space="0" w:color="DBE5F1" w:themeColor="accent1" w:themeTint="33"/>
              <w:bottom w:val="single" w:sz="4" w:space="0" w:color="auto"/>
            </w:tcBorders>
            <w:shd w:val="clear" w:color="auto" w:fill="17365D" w:themeFill="text2" w:themeFillShade="BF"/>
          </w:tcPr>
          <w:p w:rsidR="008A1A47" w:rsidRPr="001810AA" w:rsidRDefault="008A1A47" w:rsidP="00740042">
            <w:pPr>
              <w:jc w:val="center"/>
              <w:rPr>
                <w:b/>
                <w:color w:val="FFFFFF" w:themeColor="background1"/>
                <w:sz w:val="16"/>
                <w:szCs w:val="16"/>
              </w:rPr>
            </w:pPr>
          </w:p>
          <w:p w:rsidR="008A1A47" w:rsidRPr="006B11C4" w:rsidRDefault="008A1A47" w:rsidP="00740042">
            <w:pPr>
              <w:jc w:val="center"/>
              <w:rPr>
                <w:b/>
                <w:color w:val="FFFFFF" w:themeColor="background1"/>
              </w:rPr>
            </w:pPr>
            <w:r>
              <w:rPr>
                <w:b/>
                <w:color w:val="FFFFFF" w:themeColor="background1"/>
              </w:rPr>
              <w:t>Hours Completed / Credits</w:t>
            </w:r>
          </w:p>
        </w:tc>
        <w:tc>
          <w:tcPr>
            <w:tcW w:w="1895" w:type="dxa"/>
            <w:tcBorders>
              <w:top w:val="single" w:sz="4" w:space="0" w:color="DBE5F1" w:themeColor="accent1" w:themeTint="33"/>
              <w:bottom w:val="single" w:sz="4" w:space="0" w:color="auto"/>
            </w:tcBorders>
            <w:shd w:val="clear" w:color="auto" w:fill="17365D" w:themeFill="text2" w:themeFillShade="BF"/>
          </w:tcPr>
          <w:p w:rsidR="008A1A47" w:rsidRPr="001810AA" w:rsidRDefault="008A1A47" w:rsidP="00740042">
            <w:pPr>
              <w:jc w:val="center"/>
              <w:rPr>
                <w:b/>
                <w:color w:val="FFFFFF" w:themeColor="background1"/>
                <w:sz w:val="16"/>
                <w:szCs w:val="16"/>
              </w:rPr>
            </w:pPr>
          </w:p>
          <w:p w:rsidR="008A1A47" w:rsidRDefault="008A1A47" w:rsidP="00740042">
            <w:pPr>
              <w:jc w:val="center"/>
              <w:rPr>
                <w:b/>
                <w:color w:val="FFFFFF" w:themeColor="background1"/>
              </w:rPr>
            </w:pPr>
            <w:r>
              <w:rPr>
                <w:b/>
                <w:color w:val="FFFFFF" w:themeColor="background1"/>
              </w:rPr>
              <w:t>Point Equivalence</w:t>
            </w:r>
          </w:p>
        </w:tc>
        <w:tc>
          <w:tcPr>
            <w:tcW w:w="1776" w:type="dxa"/>
            <w:tcBorders>
              <w:top w:val="single" w:sz="4" w:space="0" w:color="DBE5F1" w:themeColor="accent1" w:themeTint="33"/>
              <w:bottom w:val="single" w:sz="4" w:space="0" w:color="auto"/>
            </w:tcBorders>
            <w:shd w:val="clear" w:color="auto" w:fill="17365D" w:themeFill="text2" w:themeFillShade="BF"/>
          </w:tcPr>
          <w:p w:rsidR="008A1A47" w:rsidRPr="001810AA" w:rsidRDefault="008A1A47" w:rsidP="00740042">
            <w:pPr>
              <w:jc w:val="center"/>
              <w:rPr>
                <w:b/>
                <w:color w:val="FFFFFF" w:themeColor="background1"/>
                <w:sz w:val="16"/>
                <w:szCs w:val="16"/>
              </w:rPr>
            </w:pPr>
          </w:p>
          <w:p w:rsidR="008A1A47" w:rsidRPr="00951300" w:rsidRDefault="008A1A47" w:rsidP="00740042">
            <w:pPr>
              <w:jc w:val="center"/>
              <w:rPr>
                <w:b/>
                <w:color w:val="FFFFFF" w:themeColor="background1"/>
              </w:rPr>
            </w:pPr>
            <w:r>
              <w:rPr>
                <w:b/>
                <w:color w:val="FFFFFF" w:themeColor="background1"/>
              </w:rPr>
              <w:t>Professional Development Po</w:t>
            </w:r>
            <w:r w:rsidRPr="00951300">
              <w:rPr>
                <w:b/>
                <w:color w:val="FFFFFF" w:themeColor="background1"/>
              </w:rPr>
              <w:t>ints</w:t>
            </w:r>
          </w:p>
        </w:tc>
      </w:tr>
      <w:tr w:rsidR="008A1A47" w:rsidTr="00AF6D0A">
        <w:trPr>
          <w:trHeight w:val="1113"/>
          <w:jc w:val="center"/>
        </w:trPr>
        <w:tc>
          <w:tcPr>
            <w:tcW w:w="2638" w:type="dxa"/>
            <w:vMerge w:val="restart"/>
            <w:tcBorders>
              <w:top w:val="single" w:sz="4" w:space="0" w:color="auto"/>
              <w:bottom w:val="single" w:sz="4" w:space="0" w:color="auto"/>
            </w:tcBorders>
            <w:shd w:val="clear" w:color="auto" w:fill="DBE5F1" w:themeFill="accent1" w:themeFillTint="33"/>
            <w:vAlign w:val="center"/>
          </w:tcPr>
          <w:p w:rsidR="008A1A47" w:rsidRPr="001810AA" w:rsidRDefault="008A1A47" w:rsidP="00740042">
            <w:pPr>
              <w:rPr>
                <w:b/>
                <w:color w:val="244061" w:themeColor="accent1" w:themeShade="80"/>
              </w:rPr>
            </w:pPr>
            <w:r w:rsidRPr="001810AA">
              <w:rPr>
                <w:b/>
                <w:bCs/>
                <w:color w:val="244061" w:themeColor="accent1" w:themeShade="80"/>
              </w:rPr>
              <w:t>90 PDPs Content/Pedagogy  (with no less than 60 in content or content-based pedagogy)</w:t>
            </w:r>
          </w:p>
        </w:tc>
        <w:tc>
          <w:tcPr>
            <w:tcW w:w="2250" w:type="dxa"/>
            <w:tcBorders>
              <w:top w:val="single" w:sz="4" w:space="0" w:color="auto"/>
              <w:bottom w:val="single" w:sz="4" w:space="0" w:color="auto"/>
            </w:tcBorders>
            <w:vAlign w:val="center"/>
          </w:tcPr>
          <w:p w:rsidR="008A1A47" w:rsidRDefault="008A1A47" w:rsidP="00740042">
            <w:r>
              <w:t xml:space="preserve">Course: </w:t>
            </w:r>
            <w:r w:rsidRPr="000275FC">
              <w:rPr>
                <w:i/>
              </w:rPr>
              <w:t>Geography: Major Features of the World</w:t>
            </w:r>
          </w:p>
        </w:tc>
        <w:tc>
          <w:tcPr>
            <w:tcW w:w="1710" w:type="dxa"/>
            <w:tcBorders>
              <w:top w:val="single" w:sz="4" w:space="0" w:color="auto"/>
              <w:bottom w:val="single" w:sz="4" w:space="0" w:color="auto"/>
            </w:tcBorders>
            <w:vAlign w:val="center"/>
          </w:tcPr>
          <w:p w:rsidR="008A1A47" w:rsidRDefault="008A1A47" w:rsidP="00740042">
            <w:r w:rsidRPr="00CC1827">
              <w:t xml:space="preserve">3 </w:t>
            </w:r>
            <w:r>
              <w:t>graduate credits</w:t>
            </w:r>
          </w:p>
        </w:tc>
        <w:tc>
          <w:tcPr>
            <w:tcW w:w="1895" w:type="dxa"/>
            <w:tcBorders>
              <w:top w:val="single" w:sz="4" w:space="0" w:color="auto"/>
              <w:bottom w:val="single" w:sz="4" w:space="0" w:color="auto"/>
            </w:tcBorders>
            <w:vAlign w:val="center"/>
          </w:tcPr>
          <w:p w:rsidR="008A1A47" w:rsidRDefault="008A1A47" w:rsidP="00740042">
            <w:r>
              <w:t>1 Graduate Credit  = 22.5 PDPs</w:t>
            </w:r>
          </w:p>
        </w:tc>
        <w:tc>
          <w:tcPr>
            <w:tcW w:w="1776" w:type="dxa"/>
            <w:tcBorders>
              <w:top w:val="single" w:sz="4" w:space="0" w:color="auto"/>
              <w:bottom w:val="single" w:sz="4" w:space="0" w:color="auto"/>
            </w:tcBorders>
            <w:vAlign w:val="center"/>
          </w:tcPr>
          <w:p w:rsidR="008A1A47" w:rsidRDefault="008A1A47" w:rsidP="00740042">
            <w:r>
              <w:t>3 graduate credits = 67.5 PDPs</w:t>
            </w:r>
          </w:p>
        </w:tc>
      </w:tr>
      <w:tr w:rsidR="008A1A47" w:rsidTr="008F53BF">
        <w:trPr>
          <w:trHeight w:val="836"/>
          <w:jc w:val="center"/>
        </w:trPr>
        <w:tc>
          <w:tcPr>
            <w:tcW w:w="2638" w:type="dxa"/>
            <w:vMerge/>
            <w:tcBorders>
              <w:top w:val="single" w:sz="4" w:space="0" w:color="auto"/>
              <w:bottom w:val="nil"/>
            </w:tcBorders>
            <w:shd w:val="clear" w:color="auto" w:fill="DBE5F1" w:themeFill="accent1" w:themeFillTint="33"/>
          </w:tcPr>
          <w:p w:rsidR="008A1A47" w:rsidRDefault="008A1A47" w:rsidP="00740042">
            <w:pPr>
              <w:jc w:val="center"/>
            </w:pPr>
          </w:p>
        </w:tc>
        <w:tc>
          <w:tcPr>
            <w:tcW w:w="2250" w:type="dxa"/>
            <w:tcBorders>
              <w:top w:val="single" w:sz="4" w:space="0" w:color="auto"/>
              <w:bottom w:val="single" w:sz="4" w:space="0" w:color="auto"/>
            </w:tcBorders>
            <w:vAlign w:val="center"/>
          </w:tcPr>
          <w:p w:rsidR="008A1A47" w:rsidRDefault="008A1A47" w:rsidP="00740042">
            <w:r>
              <w:t xml:space="preserve">Seminar: </w:t>
            </w:r>
            <w:r w:rsidRPr="000275FC">
              <w:rPr>
                <w:i/>
              </w:rPr>
              <w:t>The Teaching of AP History</w:t>
            </w:r>
          </w:p>
        </w:tc>
        <w:tc>
          <w:tcPr>
            <w:tcW w:w="1710" w:type="dxa"/>
            <w:tcBorders>
              <w:top w:val="single" w:sz="4" w:space="0" w:color="auto"/>
              <w:bottom w:val="single" w:sz="4" w:space="0" w:color="auto"/>
            </w:tcBorders>
            <w:vAlign w:val="center"/>
          </w:tcPr>
          <w:p w:rsidR="008A1A47" w:rsidRDefault="008A1A47" w:rsidP="00F87832">
            <w:r>
              <w:t>2</w:t>
            </w:r>
            <w:r w:rsidR="00F87832">
              <w:t>3</w:t>
            </w:r>
            <w:r>
              <w:t xml:space="preserve"> hours</w:t>
            </w:r>
          </w:p>
        </w:tc>
        <w:tc>
          <w:tcPr>
            <w:tcW w:w="1895" w:type="dxa"/>
            <w:tcBorders>
              <w:top w:val="single" w:sz="4" w:space="0" w:color="auto"/>
              <w:bottom w:val="single" w:sz="4" w:space="0" w:color="auto"/>
            </w:tcBorders>
            <w:vAlign w:val="center"/>
          </w:tcPr>
          <w:p w:rsidR="008A1A47" w:rsidRPr="008742A5" w:rsidRDefault="008A1A47" w:rsidP="00740042">
            <w:pPr>
              <w:rPr>
                <w:bCs/>
              </w:rPr>
            </w:pPr>
            <w:r>
              <w:rPr>
                <w:bCs/>
              </w:rPr>
              <w:t>1 contact hour = 1PDP</w:t>
            </w:r>
          </w:p>
        </w:tc>
        <w:tc>
          <w:tcPr>
            <w:tcW w:w="1776" w:type="dxa"/>
            <w:tcBorders>
              <w:top w:val="single" w:sz="4" w:space="0" w:color="auto"/>
              <w:bottom w:val="single" w:sz="4" w:space="0" w:color="auto"/>
            </w:tcBorders>
            <w:vAlign w:val="center"/>
          </w:tcPr>
          <w:p w:rsidR="008A1A47" w:rsidRDefault="008A1A47" w:rsidP="00F87832">
            <w:r>
              <w:rPr>
                <w:bCs/>
              </w:rPr>
              <w:t>2</w:t>
            </w:r>
            <w:r w:rsidR="00F87832">
              <w:rPr>
                <w:bCs/>
              </w:rPr>
              <w:t>3</w:t>
            </w:r>
            <w:r>
              <w:rPr>
                <w:bCs/>
              </w:rPr>
              <w:t xml:space="preserve"> hours = 2</w:t>
            </w:r>
            <w:r w:rsidR="00F87832">
              <w:rPr>
                <w:bCs/>
              </w:rPr>
              <w:t>3</w:t>
            </w:r>
            <w:r>
              <w:rPr>
                <w:bCs/>
              </w:rPr>
              <w:t xml:space="preserve"> PDPs</w:t>
            </w:r>
          </w:p>
        </w:tc>
      </w:tr>
      <w:tr w:rsidR="008A1A47" w:rsidTr="00AF6D0A">
        <w:trPr>
          <w:trHeight w:val="332"/>
          <w:jc w:val="center"/>
        </w:trPr>
        <w:tc>
          <w:tcPr>
            <w:tcW w:w="2638" w:type="dxa"/>
            <w:tcBorders>
              <w:top w:val="nil"/>
              <w:bottom w:val="single" w:sz="4" w:space="0" w:color="auto"/>
              <w:right w:val="nil"/>
            </w:tcBorders>
            <w:shd w:val="clear" w:color="auto" w:fill="DBE5F1" w:themeFill="accent1" w:themeFillTint="33"/>
            <w:vAlign w:val="center"/>
          </w:tcPr>
          <w:p w:rsidR="008A1A47" w:rsidRPr="00951300" w:rsidRDefault="008A1A47" w:rsidP="00AF6D0A">
            <w:pPr>
              <w:rPr>
                <w:b/>
              </w:rPr>
            </w:pPr>
          </w:p>
        </w:tc>
        <w:tc>
          <w:tcPr>
            <w:tcW w:w="7631" w:type="dxa"/>
            <w:gridSpan w:val="4"/>
            <w:tcBorders>
              <w:top w:val="single" w:sz="4" w:space="0" w:color="auto"/>
              <w:left w:val="nil"/>
              <w:bottom w:val="single" w:sz="2" w:space="0" w:color="auto"/>
            </w:tcBorders>
            <w:shd w:val="clear" w:color="auto" w:fill="DBE5F1" w:themeFill="accent1" w:themeFillTint="33"/>
            <w:vAlign w:val="center"/>
          </w:tcPr>
          <w:p w:rsidR="008A1A47" w:rsidRPr="001810AA" w:rsidRDefault="008A1A47" w:rsidP="00F87832">
            <w:pPr>
              <w:jc w:val="right"/>
              <w:rPr>
                <w:b/>
                <w:color w:val="244061" w:themeColor="accent1" w:themeShade="80"/>
              </w:rPr>
            </w:pPr>
            <w:r w:rsidRPr="001810AA">
              <w:rPr>
                <w:b/>
                <w:color w:val="244061" w:themeColor="accent1" w:themeShade="80"/>
              </w:rPr>
              <w:t xml:space="preserve">Total Content/Pedagogy PDPs = </w:t>
            </w:r>
            <w:r w:rsidRPr="00F87832">
              <w:rPr>
                <w:b/>
                <w:color w:val="244061" w:themeColor="accent1" w:themeShade="80"/>
              </w:rPr>
              <w:t>9</w:t>
            </w:r>
            <w:r w:rsidR="00F87832" w:rsidRPr="00F87832">
              <w:rPr>
                <w:b/>
                <w:color w:val="244061" w:themeColor="accent1" w:themeShade="80"/>
              </w:rPr>
              <w:t>0</w:t>
            </w:r>
            <w:r w:rsidRPr="00F87832">
              <w:rPr>
                <w:b/>
                <w:color w:val="244061" w:themeColor="accent1" w:themeShade="80"/>
              </w:rPr>
              <w:t>.5</w:t>
            </w:r>
          </w:p>
        </w:tc>
      </w:tr>
      <w:tr w:rsidR="008A1A47" w:rsidTr="008F53BF">
        <w:trPr>
          <w:trHeight w:val="1745"/>
          <w:jc w:val="center"/>
        </w:trPr>
        <w:tc>
          <w:tcPr>
            <w:tcW w:w="2638" w:type="dxa"/>
            <w:tcBorders>
              <w:top w:val="single" w:sz="4" w:space="0" w:color="auto"/>
            </w:tcBorders>
            <w:shd w:val="clear" w:color="auto" w:fill="DBE5F1" w:themeFill="accent1" w:themeFillTint="33"/>
            <w:vAlign w:val="center"/>
          </w:tcPr>
          <w:p w:rsidR="008A1A47" w:rsidRPr="001810AA" w:rsidRDefault="008A1A47" w:rsidP="00740042">
            <w:pPr>
              <w:rPr>
                <w:color w:val="244061" w:themeColor="accent1" w:themeShade="80"/>
              </w:rPr>
            </w:pPr>
            <w:r w:rsidRPr="001810AA">
              <w:rPr>
                <w:b/>
                <w:color w:val="244061" w:themeColor="accent1" w:themeShade="80"/>
              </w:rPr>
              <w:t>15 PDPs required in English as a Second Language/ Sheltered English Immersion</w:t>
            </w:r>
          </w:p>
        </w:tc>
        <w:tc>
          <w:tcPr>
            <w:tcW w:w="2250" w:type="dxa"/>
            <w:tcBorders>
              <w:top w:val="single" w:sz="2" w:space="0" w:color="auto"/>
            </w:tcBorders>
            <w:vAlign w:val="center"/>
          </w:tcPr>
          <w:p w:rsidR="008A1A47" w:rsidRDefault="008A1A47" w:rsidP="00740042">
            <w:r>
              <w:t xml:space="preserve">Workshop: </w:t>
            </w:r>
            <w:r w:rsidRPr="000275FC">
              <w:rPr>
                <w:i/>
              </w:rPr>
              <w:t>Theories and Sheltered Strategies for Developing English Language Skills for Content Teachers</w:t>
            </w:r>
          </w:p>
        </w:tc>
        <w:tc>
          <w:tcPr>
            <w:tcW w:w="1710" w:type="dxa"/>
            <w:tcBorders>
              <w:top w:val="single" w:sz="2" w:space="0" w:color="auto"/>
            </w:tcBorders>
            <w:vAlign w:val="center"/>
          </w:tcPr>
          <w:p w:rsidR="008A1A47" w:rsidRDefault="008A1A47" w:rsidP="00740042">
            <w:pPr>
              <w:pStyle w:val="NormalWeb"/>
              <w:rPr>
                <w:rFonts w:asciiTheme="minorHAnsi" w:hAnsiTheme="minorHAnsi"/>
                <w:sz w:val="22"/>
                <w:szCs w:val="22"/>
              </w:rPr>
            </w:pPr>
            <w:r w:rsidRPr="00CC1827">
              <w:rPr>
                <w:rFonts w:asciiTheme="minorHAnsi" w:hAnsiTheme="minorHAnsi" w:cs="Times New Roman"/>
                <w:sz w:val="22"/>
                <w:szCs w:val="22"/>
              </w:rPr>
              <w:t>15 hour</w:t>
            </w:r>
            <w:r>
              <w:rPr>
                <w:rFonts w:asciiTheme="minorHAnsi" w:hAnsiTheme="minorHAnsi" w:cs="Times New Roman"/>
                <w:sz w:val="22"/>
                <w:szCs w:val="22"/>
              </w:rPr>
              <w:t>s</w:t>
            </w:r>
            <w:r w:rsidRPr="00CC1827">
              <w:rPr>
                <w:rFonts w:asciiTheme="minorHAnsi" w:hAnsiTheme="minorHAnsi" w:cs="Times New Roman"/>
                <w:sz w:val="22"/>
                <w:szCs w:val="22"/>
              </w:rPr>
              <w:t xml:space="preserve"> </w:t>
            </w:r>
          </w:p>
        </w:tc>
        <w:tc>
          <w:tcPr>
            <w:tcW w:w="1895" w:type="dxa"/>
            <w:tcBorders>
              <w:top w:val="single" w:sz="2" w:space="0" w:color="auto"/>
            </w:tcBorders>
            <w:vAlign w:val="center"/>
          </w:tcPr>
          <w:p w:rsidR="008A1A47" w:rsidRPr="00E83A71" w:rsidRDefault="008A1A47" w:rsidP="00740042">
            <w:pPr>
              <w:rPr>
                <w:rFonts w:eastAsia="Arial Unicode MS"/>
              </w:rPr>
            </w:pPr>
            <w:r>
              <w:rPr>
                <w:bCs/>
              </w:rPr>
              <w:t>1 contact hour = 1PDP</w:t>
            </w:r>
          </w:p>
        </w:tc>
        <w:tc>
          <w:tcPr>
            <w:tcW w:w="1776" w:type="dxa"/>
            <w:tcBorders>
              <w:top w:val="single" w:sz="2" w:space="0" w:color="auto"/>
            </w:tcBorders>
            <w:vAlign w:val="center"/>
          </w:tcPr>
          <w:p w:rsidR="008A1A47" w:rsidRDefault="008A1A47" w:rsidP="00740042">
            <w:r w:rsidRPr="00E83A71">
              <w:rPr>
                <w:rFonts w:eastAsia="Arial Unicode MS"/>
              </w:rPr>
              <w:t xml:space="preserve">15 hours from an approved provider = </w:t>
            </w:r>
            <w:r w:rsidRPr="00AB0BEC">
              <w:rPr>
                <w:rFonts w:eastAsia="Arial Unicode MS"/>
              </w:rPr>
              <w:t>15 PDPs</w:t>
            </w:r>
          </w:p>
        </w:tc>
      </w:tr>
      <w:tr w:rsidR="008A1A47" w:rsidTr="00AF6D0A">
        <w:trPr>
          <w:trHeight w:val="1376"/>
          <w:jc w:val="center"/>
        </w:trPr>
        <w:tc>
          <w:tcPr>
            <w:tcW w:w="2638" w:type="dxa"/>
            <w:tcBorders>
              <w:bottom w:val="nil"/>
            </w:tcBorders>
            <w:shd w:val="clear" w:color="auto" w:fill="DBE5F1" w:themeFill="accent1" w:themeFillTint="33"/>
            <w:vAlign w:val="center"/>
          </w:tcPr>
          <w:p w:rsidR="008A1A47" w:rsidRPr="001810AA" w:rsidRDefault="008A1A47" w:rsidP="00740042">
            <w:pPr>
              <w:rPr>
                <w:b/>
                <w:color w:val="244061" w:themeColor="accent1" w:themeShade="80"/>
              </w:rPr>
            </w:pPr>
            <w:r w:rsidRPr="001810AA">
              <w:rPr>
                <w:b/>
                <w:color w:val="244061" w:themeColor="accent1" w:themeShade="80"/>
              </w:rPr>
              <w:t>15 PDPs required in instructing students with disabilities</w:t>
            </w:r>
            <w:r w:rsidR="00C01D54">
              <w:rPr>
                <w:b/>
                <w:color w:val="244061" w:themeColor="accent1" w:themeShade="80"/>
              </w:rPr>
              <w:t xml:space="preserve"> or diverse learning styles</w:t>
            </w:r>
          </w:p>
        </w:tc>
        <w:tc>
          <w:tcPr>
            <w:tcW w:w="2250" w:type="dxa"/>
            <w:tcBorders>
              <w:bottom w:val="single" w:sz="4" w:space="0" w:color="auto"/>
            </w:tcBorders>
            <w:vAlign w:val="center"/>
          </w:tcPr>
          <w:p w:rsidR="008A1A47" w:rsidRPr="00E83A71" w:rsidRDefault="008A1A47" w:rsidP="00740042">
            <w:r>
              <w:t xml:space="preserve">Course: </w:t>
            </w:r>
            <w:r w:rsidRPr="000275FC">
              <w:rPr>
                <w:i/>
              </w:rPr>
              <w:t>Principles &amp; Applications of Behavioral Management</w:t>
            </w:r>
          </w:p>
        </w:tc>
        <w:tc>
          <w:tcPr>
            <w:tcW w:w="1710" w:type="dxa"/>
            <w:tcBorders>
              <w:bottom w:val="single" w:sz="4" w:space="0" w:color="auto"/>
            </w:tcBorders>
            <w:vAlign w:val="center"/>
          </w:tcPr>
          <w:p w:rsidR="008A1A47" w:rsidRPr="00CC1827" w:rsidRDefault="008A1A47" w:rsidP="00740042">
            <w:pPr>
              <w:pStyle w:val="NormalWeb"/>
              <w:rPr>
                <w:rFonts w:asciiTheme="minorHAnsi" w:hAnsiTheme="minorHAnsi" w:cs="Times New Roman"/>
                <w:sz w:val="22"/>
                <w:szCs w:val="22"/>
              </w:rPr>
            </w:pPr>
            <w:r w:rsidRPr="00CC1827">
              <w:rPr>
                <w:rFonts w:asciiTheme="minorHAnsi" w:hAnsiTheme="minorHAnsi" w:cs="Times New Roman"/>
                <w:color w:val="000000"/>
                <w:sz w:val="22"/>
                <w:szCs w:val="22"/>
              </w:rPr>
              <w:t>3</w:t>
            </w:r>
            <w:r>
              <w:rPr>
                <w:rFonts w:asciiTheme="minorHAnsi" w:hAnsiTheme="minorHAnsi" w:cs="Times New Roman"/>
                <w:color w:val="000000"/>
                <w:sz w:val="22"/>
                <w:szCs w:val="22"/>
              </w:rPr>
              <w:t xml:space="preserve"> undergraduate</w:t>
            </w:r>
            <w:r w:rsidRPr="00CC1827">
              <w:rPr>
                <w:rFonts w:asciiTheme="minorHAnsi" w:hAnsiTheme="minorHAnsi" w:cs="Times New Roman"/>
                <w:color w:val="000000"/>
                <w:sz w:val="22"/>
                <w:szCs w:val="22"/>
              </w:rPr>
              <w:t xml:space="preserve"> credit</w:t>
            </w:r>
            <w:r>
              <w:rPr>
                <w:rFonts w:asciiTheme="minorHAnsi" w:hAnsiTheme="minorHAnsi" w:cs="Times New Roman"/>
                <w:color w:val="000000"/>
                <w:sz w:val="22"/>
                <w:szCs w:val="22"/>
              </w:rPr>
              <w:t>s</w:t>
            </w:r>
          </w:p>
        </w:tc>
        <w:tc>
          <w:tcPr>
            <w:tcW w:w="1895" w:type="dxa"/>
            <w:tcBorders>
              <w:bottom w:val="single" w:sz="4" w:space="0" w:color="auto"/>
            </w:tcBorders>
            <w:vAlign w:val="center"/>
          </w:tcPr>
          <w:p w:rsidR="008A1A47" w:rsidRPr="00CC1827" w:rsidRDefault="008A1A47" w:rsidP="00740042">
            <w:r>
              <w:t>1 Undergraduate  Credit= 15 PDPs</w:t>
            </w:r>
          </w:p>
        </w:tc>
        <w:tc>
          <w:tcPr>
            <w:tcW w:w="1776" w:type="dxa"/>
            <w:tcBorders>
              <w:bottom w:val="single" w:sz="4" w:space="0" w:color="auto"/>
            </w:tcBorders>
            <w:vAlign w:val="center"/>
          </w:tcPr>
          <w:p w:rsidR="008A1A47" w:rsidRPr="00E83A71" w:rsidRDefault="008A1A47" w:rsidP="00740042">
            <w:pPr>
              <w:rPr>
                <w:rFonts w:eastAsia="Arial Unicode MS"/>
              </w:rPr>
            </w:pPr>
            <w:r w:rsidRPr="00CC1827">
              <w:t xml:space="preserve">3 undergraduate </w:t>
            </w:r>
            <w:r>
              <w:t>c</w:t>
            </w:r>
            <w:r w:rsidRPr="00CC1827">
              <w:t>redit</w:t>
            </w:r>
            <w:r>
              <w:t>s</w:t>
            </w:r>
            <w:r w:rsidRPr="00CC1827">
              <w:t xml:space="preserve">  = </w:t>
            </w:r>
            <w:r w:rsidRPr="00AB0BEC">
              <w:t>45 PDPs</w:t>
            </w:r>
          </w:p>
        </w:tc>
      </w:tr>
      <w:tr w:rsidR="008A1A47" w:rsidTr="00AF6D0A">
        <w:trPr>
          <w:trHeight w:val="242"/>
          <w:jc w:val="center"/>
        </w:trPr>
        <w:tc>
          <w:tcPr>
            <w:tcW w:w="2638" w:type="dxa"/>
            <w:tcBorders>
              <w:top w:val="nil"/>
              <w:bottom w:val="single" w:sz="4" w:space="0" w:color="auto"/>
              <w:right w:val="nil"/>
            </w:tcBorders>
            <w:shd w:val="clear" w:color="auto" w:fill="DBE5F1" w:themeFill="accent1" w:themeFillTint="33"/>
          </w:tcPr>
          <w:p w:rsidR="008A1A47" w:rsidRPr="008742A5" w:rsidRDefault="008A1A47" w:rsidP="00740042">
            <w:pPr>
              <w:pStyle w:val="NormalWeb"/>
              <w:jc w:val="right"/>
              <w:rPr>
                <w:rFonts w:asciiTheme="minorHAnsi" w:hAnsiTheme="minorHAnsi" w:cs="Times New Roman"/>
                <w:b/>
                <w:bCs/>
                <w:sz w:val="22"/>
                <w:szCs w:val="22"/>
              </w:rPr>
            </w:pPr>
          </w:p>
        </w:tc>
        <w:tc>
          <w:tcPr>
            <w:tcW w:w="7631" w:type="dxa"/>
            <w:gridSpan w:val="4"/>
            <w:tcBorders>
              <w:top w:val="single" w:sz="4" w:space="0" w:color="auto"/>
              <w:left w:val="nil"/>
              <w:bottom w:val="single" w:sz="2" w:space="0" w:color="auto"/>
              <w:right w:val="single" w:sz="12" w:space="0" w:color="auto"/>
            </w:tcBorders>
            <w:shd w:val="clear" w:color="auto" w:fill="DBE5F1" w:themeFill="accent1" w:themeFillTint="33"/>
          </w:tcPr>
          <w:p w:rsidR="008A1A47" w:rsidRPr="001810AA" w:rsidRDefault="008A1A47" w:rsidP="00F87832">
            <w:pPr>
              <w:pStyle w:val="NormalWeb"/>
              <w:jc w:val="right"/>
              <w:rPr>
                <w:rFonts w:asciiTheme="minorHAnsi" w:hAnsiTheme="minorHAnsi" w:cs="Times New Roman"/>
                <w:b/>
                <w:bCs/>
                <w:color w:val="244061" w:themeColor="accent1" w:themeShade="80"/>
                <w:sz w:val="22"/>
                <w:szCs w:val="22"/>
              </w:rPr>
            </w:pPr>
            <w:r w:rsidRPr="001810AA">
              <w:rPr>
                <w:rFonts w:asciiTheme="minorHAnsi" w:hAnsiTheme="minorHAnsi" w:cs="Times New Roman"/>
                <w:b/>
                <w:bCs/>
                <w:color w:val="244061" w:themeColor="accent1" w:themeShade="80"/>
                <w:sz w:val="22"/>
                <w:szCs w:val="22"/>
              </w:rPr>
              <w:t>Total PDPs = 15</w:t>
            </w:r>
            <w:r w:rsidR="00F87832">
              <w:rPr>
                <w:rFonts w:asciiTheme="minorHAnsi" w:hAnsiTheme="minorHAnsi" w:cs="Times New Roman"/>
                <w:b/>
                <w:bCs/>
                <w:color w:val="244061" w:themeColor="accent1" w:themeShade="80"/>
                <w:sz w:val="22"/>
                <w:szCs w:val="22"/>
              </w:rPr>
              <w:t>0</w:t>
            </w:r>
            <w:r w:rsidRPr="001810AA">
              <w:rPr>
                <w:rFonts w:asciiTheme="minorHAnsi" w:hAnsiTheme="minorHAnsi" w:cs="Times New Roman"/>
                <w:b/>
                <w:bCs/>
                <w:color w:val="244061" w:themeColor="accent1" w:themeShade="80"/>
                <w:sz w:val="22"/>
                <w:szCs w:val="22"/>
              </w:rPr>
              <w:t>.5</w:t>
            </w:r>
          </w:p>
        </w:tc>
      </w:tr>
      <w:tr w:rsidR="008A1A47" w:rsidTr="00AF6D0A">
        <w:trPr>
          <w:trHeight w:val="2321"/>
          <w:jc w:val="center"/>
        </w:trPr>
        <w:tc>
          <w:tcPr>
            <w:tcW w:w="2638" w:type="dxa"/>
            <w:tcBorders>
              <w:top w:val="single" w:sz="4" w:space="0" w:color="auto"/>
              <w:bottom w:val="single" w:sz="2" w:space="0" w:color="auto"/>
            </w:tcBorders>
            <w:shd w:val="clear" w:color="auto" w:fill="DBE5F1" w:themeFill="accent1" w:themeFillTint="33"/>
            <w:vAlign w:val="center"/>
          </w:tcPr>
          <w:p w:rsidR="008A1A47" w:rsidRPr="001810AA" w:rsidRDefault="008A1A47" w:rsidP="00740042">
            <w:pPr>
              <w:rPr>
                <w:b/>
                <w:color w:val="244061" w:themeColor="accent1" w:themeShade="80"/>
              </w:rPr>
            </w:pPr>
            <w:r w:rsidRPr="001810AA">
              <w:rPr>
                <w:b/>
                <w:bCs/>
                <w:color w:val="244061" w:themeColor="accent1" w:themeShade="80"/>
              </w:rPr>
              <w:t>Educational-related issues/topics (Elective Option) 30 PDPs</w:t>
            </w:r>
          </w:p>
        </w:tc>
        <w:tc>
          <w:tcPr>
            <w:tcW w:w="2250" w:type="dxa"/>
            <w:tcBorders>
              <w:bottom w:val="single" w:sz="4" w:space="0" w:color="auto"/>
            </w:tcBorders>
            <w:vAlign w:val="center"/>
          </w:tcPr>
          <w:p w:rsidR="008A1A47" w:rsidRPr="00E83A71" w:rsidRDefault="008A1A47" w:rsidP="00F87832">
            <w:r w:rsidRPr="008742A5">
              <w:t>Earning elective PDPs is optional</w:t>
            </w:r>
            <w:r>
              <w:t>. S</w:t>
            </w:r>
            <w:r w:rsidRPr="008742A5">
              <w:t xml:space="preserve">ince the educator has </w:t>
            </w:r>
            <w:r>
              <w:t xml:space="preserve">already </w:t>
            </w:r>
            <w:r w:rsidRPr="008742A5">
              <w:t>earned 15</w:t>
            </w:r>
            <w:r w:rsidR="00F87832">
              <w:t>0</w:t>
            </w:r>
            <w:r w:rsidRPr="008742A5">
              <w:t>.5 PD</w:t>
            </w:r>
            <w:r>
              <w:t>Ps of the needed 150</w:t>
            </w:r>
            <w:r w:rsidRPr="008742A5">
              <w:t xml:space="preserve">, they have </w:t>
            </w:r>
            <w:r>
              <w:t xml:space="preserve">already </w:t>
            </w:r>
            <w:r w:rsidRPr="008742A5">
              <w:t xml:space="preserve">satisfied the </w:t>
            </w:r>
            <w:r>
              <w:t xml:space="preserve">minimum </w:t>
            </w:r>
            <w:r w:rsidRPr="008742A5">
              <w:t>requirements</w:t>
            </w:r>
            <w:r>
              <w:t>.</w:t>
            </w:r>
          </w:p>
        </w:tc>
        <w:tc>
          <w:tcPr>
            <w:tcW w:w="1710" w:type="dxa"/>
            <w:tcBorders>
              <w:bottom w:val="single" w:sz="4" w:space="0" w:color="auto"/>
            </w:tcBorders>
            <w:vAlign w:val="center"/>
          </w:tcPr>
          <w:p w:rsidR="008A1A47" w:rsidRPr="00CC1827" w:rsidRDefault="008A1A47" w:rsidP="00740042">
            <w:pPr>
              <w:pStyle w:val="NormalWeb"/>
              <w:rPr>
                <w:rFonts w:asciiTheme="minorHAnsi" w:hAnsiTheme="minorHAnsi" w:cs="Times New Roman"/>
                <w:sz w:val="22"/>
                <w:szCs w:val="22"/>
              </w:rPr>
            </w:pPr>
          </w:p>
        </w:tc>
        <w:tc>
          <w:tcPr>
            <w:tcW w:w="1895" w:type="dxa"/>
            <w:tcBorders>
              <w:bottom w:val="single" w:sz="4" w:space="0" w:color="auto"/>
            </w:tcBorders>
          </w:tcPr>
          <w:p w:rsidR="008A1A47" w:rsidRPr="00E83A71" w:rsidRDefault="008A1A47" w:rsidP="00740042">
            <w:pPr>
              <w:rPr>
                <w:rFonts w:eastAsia="Arial Unicode MS"/>
              </w:rPr>
            </w:pPr>
          </w:p>
        </w:tc>
        <w:tc>
          <w:tcPr>
            <w:tcW w:w="1776" w:type="dxa"/>
            <w:tcBorders>
              <w:bottom w:val="single" w:sz="4" w:space="0" w:color="auto"/>
            </w:tcBorders>
            <w:vAlign w:val="center"/>
          </w:tcPr>
          <w:p w:rsidR="008A1A47" w:rsidRPr="00E83A71" w:rsidRDefault="008A1A47" w:rsidP="00740042">
            <w:pPr>
              <w:rPr>
                <w:rFonts w:eastAsia="Arial Unicode MS"/>
              </w:rPr>
            </w:pPr>
          </w:p>
        </w:tc>
      </w:tr>
      <w:tr w:rsidR="008A1A47" w:rsidTr="00AF6D0A">
        <w:trPr>
          <w:trHeight w:val="242"/>
          <w:jc w:val="center"/>
        </w:trPr>
        <w:tc>
          <w:tcPr>
            <w:tcW w:w="2638" w:type="dxa"/>
            <w:tcBorders>
              <w:top w:val="single" w:sz="2" w:space="0" w:color="auto"/>
              <w:bottom w:val="single" w:sz="12" w:space="0" w:color="auto"/>
              <w:right w:val="nil"/>
            </w:tcBorders>
            <w:shd w:val="clear" w:color="auto" w:fill="DBE5F1" w:themeFill="accent1" w:themeFillTint="33"/>
          </w:tcPr>
          <w:p w:rsidR="008A1A47" w:rsidRPr="008742A5" w:rsidRDefault="008A1A47" w:rsidP="00740042">
            <w:pPr>
              <w:pStyle w:val="NormalWeb"/>
              <w:jc w:val="right"/>
              <w:rPr>
                <w:rFonts w:asciiTheme="minorHAnsi" w:hAnsiTheme="minorHAnsi" w:cs="Times New Roman"/>
                <w:b/>
                <w:bCs/>
                <w:sz w:val="22"/>
                <w:szCs w:val="22"/>
              </w:rPr>
            </w:pPr>
          </w:p>
        </w:tc>
        <w:tc>
          <w:tcPr>
            <w:tcW w:w="7631" w:type="dxa"/>
            <w:gridSpan w:val="4"/>
            <w:tcBorders>
              <w:top w:val="single" w:sz="4" w:space="0" w:color="auto"/>
              <w:left w:val="nil"/>
              <w:bottom w:val="single" w:sz="12" w:space="0" w:color="auto"/>
            </w:tcBorders>
            <w:shd w:val="clear" w:color="auto" w:fill="DBE5F1" w:themeFill="accent1" w:themeFillTint="33"/>
          </w:tcPr>
          <w:p w:rsidR="008A1A47" w:rsidRPr="001810AA" w:rsidRDefault="008A1A47" w:rsidP="00F87832">
            <w:pPr>
              <w:pStyle w:val="NormalWeb"/>
              <w:jc w:val="right"/>
              <w:rPr>
                <w:rFonts w:asciiTheme="minorHAnsi" w:hAnsiTheme="minorHAnsi" w:cs="Times New Roman"/>
                <w:b/>
                <w:bCs/>
                <w:color w:val="244061" w:themeColor="accent1" w:themeShade="80"/>
                <w:sz w:val="22"/>
                <w:szCs w:val="22"/>
              </w:rPr>
            </w:pPr>
            <w:r w:rsidRPr="001810AA">
              <w:rPr>
                <w:rFonts w:asciiTheme="minorHAnsi" w:hAnsiTheme="minorHAnsi" w:cs="Times New Roman"/>
                <w:b/>
                <w:bCs/>
                <w:color w:val="244061" w:themeColor="accent1" w:themeShade="80"/>
                <w:sz w:val="22"/>
                <w:szCs w:val="22"/>
              </w:rPr>
              <w:t>Total PDPs = 15</w:t>
            </w:r>
            <w:r w:rsidR="00F87832">
              <w:rPr>
                <w:rFonts w:asciiTheme="minorHAnsi" w:hAnsiTheme="minorHAnsi" w:cs="Times New Roman"/>
                <w:b/>
                <w:bCs/>
                <w:color w:val="244061" w:themeColor="accent1" w:themeShade="80"/>
                <w:sz w:val="22"/>
                <w:szCs w:val="22"/>
              </w:rPr>
              <w:t>0</w:t>
            </w:r>
            <w:r w:rsidRPr="001810AA">
              <w:rPr>
                <w:rFonts w:asciiTheme="minorHAnsi" w:hAnsiTheme="minorHAnsi" w:cs="Times New Roman"/>
                <w:b/>
                <w:bCs/>
                <w:color w:val="244061" w:themeColor="accent1" w:themeShade="80"/>
                <w:sz w:val="22"/>
                <w:szCs w:val="22"/>
              </w:rPr>
              <w:t>.5</w:t>
            </w:r>
          </w:p>
        </w:tc>
      </w:tr>
    </w:tbl>
    <w:p w:rsidR="008A1A47" w:rsidRPr="00683DBF" w:rsidRDefault="008A1A47" w:rsidP="008A1A47">
      <w:pPr>
        <w:rPr>
          <w:color w:val="244061" w:themeColor="accent1" w:themeShade="80"/>
        </w:rPr>
      </w:pPr>
      <w:r w:rsidRPr="00C96005">
        <w:rPr>
          <w:b/>
          <w:color w:val="244061" w:themeColor="accent1" w:themeShade="80"/>
        </w:rPr>
        <w:t xml:space="preserve"> </w:t>
      </w:r>
    </w:p>
    <w:p w:rsidR="008A1A47" w:rsidRPr="000E648D" w:rsidRDefault="008A1A47" w:rsidP="008A1A47">
      <w:pPr>
        <w:rPr>
          <w:b/>
          <w:color w:val="244061" w:themeColor="accent1" w:themeShade="80"/>
          <w:u w:val="single"/>
        </w:rPr>
      </w:pPr>
      <w:r w:rsidRPr="000E648D">
        <w:rPr>
          <w:b/>
          <w:color w:val="244061" w:themeColor="accent1" w:themeShade="80"/>
          <w:u w:val="single"/>
        </w:rPr>
        <w:t>Overlapping Content</w:t>
      </w:r>
    </w:p>
    <w:p w:rsidR="008A1A47" w:rsidRDefault="008A1A47" w:rsidP="008A1A47">
      <w:pPr>
        <w:pStyle w:val="ListParagraph"/>
        <w:ind w:left="360"/>
      </w:pPr>
      <w:r w:rsidRPr="00356AB5">
        <w:t>Oftentimes</w:t>
      </w:r>
      <w:r>
        <w:t>,</w:t>
      </w:r>
      <w:r w:rsidRPr="00356AB5">
        <w:t xml:space="preserve"> an educator may renew more than one license and sometimes the content area</w:t>
      </w:r>
      <w:r>
        <w:t>s</w:t>
      </w:r>
      <w:r w:rsidRPr="00356AB5">
        <w:t xml:space="preserve"> of the licenses</w:t>
      </w:r>
      <w:r>
        <w:t xml:space="preserve"> they are renewing will overlap</w:t>
      </w:r>
      <w:r w:rsidR="004C077C">
        <w:t>; for example, an</w:t>
      </w:r>
      <w:r>
        <w:t xml:space="preserve"> elementary</w:t>
      </w:r>
      <w:r w:rsidRPr="00356AB5">
        <w:t xml:space="preserve"> and a moderate disabilities license</w:t>
      </w:r>
      <w:r w:rsidR="000F5159">
        <w:t>,</w:t>
      </w:r>
      <w:r w:rsidR="004C077C">
        <w:t xml:space="preserve"> </w:t>
      </w:r>
      <w:r>
        <w:t xml:space="preserve">or </w:t>
      </w:r>
      <w:r w:rsidR="004C077C">
        <w:t>a biology</w:t>
      </w:r>
      <w:r w:rsidRPr="00356AB5">
        <w:t xml:space="preserve"> and a general science license. When the content area of one area overlaps with an</w:t>
      </w:r>
      <w:r>
        <w:t>other</w:t>
      </w:r>
      <w:r w:rsidRPr="00356AB5">
        <w:t xml:space="preserve"> license, </w:t>
      </w:r>
      <w:r>
        <w:t xml:space="preserve">the content PD may be satisfied for both licenses </w:t>
      </w:r>
      <w:r w:rsidR="003917EE">
        <w:t>according to</w:t>
      </w:r>
      <w:r>
        <w:t xml:space="preserve"> how many PDPs were earned. However, it does not allow for that number of PDPs to be “double-dipped,” meaning </w:t>
      </w:r>
      <w:r w:rsidR="003917EE">
        <w:t xml:space="preserve">one cannot apply </w:t>
      </w:r>
      <w:r>
        <w:t>all PDPs from the activity to both licenses</w:t>
      </w:r>
      <w:r w:rsidR="004A5630">
        <w:t xml:space="preserve"> (see</w:t>
      </w:r>
      <w:r w:rsidR="004C077C">
        <w:t xml:space="preserve"> the</w:t>
      </w:r>
      <w:r w:rsidR="004A5630">
        <w:t xml:space="preserve"> following examples for additional information)</w:t>
      </w:r>
      <w:r>
        <w:t>.</w:t>
      </w:r>
      <w:r w:rsidR="004C077C">
        <w:t xml:space="preserve"> </w:t>
      </w:r>
      <w:r w:rsidR="008C794E">
        <w:t xml:space="preserve">All </w:t>
      </w:r>
      <w:proofErr w:type="spellStart"/>
      <w:r w:rsidR="008C794E">
        <w:t>PDPs</w:t>
      </w:r>
      <w:proofErr w:type="spellEnd"/>
      <w:r w:rsidR="008C794E">
        <w:t xml:space="preserve"> earned for that activity can be applied to one, or can be split between two.</w:t>
      </w:r>
    </w:p>
    <w:p w:rsidR="008A1A47" w:rsidRPr="00411A67" w:rsidRDefault="008A1A47" w:rsidP="008A1A47">
      <w:pPr>
        <w:pStyle w:val="ListParagraph"/>
        <w:ind w:left="360"/>
        <w:rPr>
          <w:b/>
          <w:sz w:val="24"/>
          <w:szCs w:val="24"/>
        </w:rPr>
      </w:pPr>
    </w:p>
    <w:p w:rsidR="008A1A47" w:rsidRDefault="008A1A47" w:rsidP="008A1A47">
      <w:pPr>
        <w:ind w:left="360"/>
      </w:pPr>
      <w:r w:rsidRPr="0030287D">
        <w:rPr>
          <w:i/>
          <w:color w:val="244061" w:themeColor="accent1" w:themeShade="80"/>
          <w:u w:val="single"/>
        </w:rPr>
        <w:t>Overlapping Example 1</w:t>
      </w:r>
      <w:r w:rsidRPr="0030287D">
        <w:rPr>
          <w:color w:val="244061" w:themeColor="accent1" w:themeShade="80"/>
        </w:rPr>
        <w:t>:</w:t>
      </w:r>
      <w:r w:rsidRPr="00731969">
        <w:rPr>
          <w:b/>
        </w:rPr>
        <w:t xml:space="preserve"> </w:t>
      </w:r>
      <w:r w:rsidRPr="00356AB5">
        <w:t xml:space="preserve">An educator is </w:t>
      </w:r>
      <w:r w:rsidR="008F53BF">
        <w:t>planning</w:t>
      </w:r>
      <w:r w:rsidR="008F53BF" w:rsidRPr="00356AB5">
        <w:t xml:space="preserve"> </w:t>
      </w:r>
      <w:r w:rsidRPr="00356AB5">
        <w:t>to renew two</w:t>
      </w:r>
      <w:r>
        <w:t xml:space="preserve"> licenses: Elementary (1-6) as their </w:t>
      </w:r>
      <w:r w:rsidR="00C050DD">
        <w:t>Primary area</w:t>
      </w:r>
      <w:r w:rsidR="00B1722C" w:rsidRPr="00356AB5">
        <w:t xml:space="preserve"> (</w:t>
      </w:r>
      <w:r w:rsidRPr="00356AB5">
        <w:t xml:space="preserve">150 PDPs) and </w:t>
      </w:r>
      <w:r>
        <w:t>General Science (1-6)</w:t>
      </w:r>
      <w:r w:rsidR="00170F23">
        <w:t xml:space="preserve"> as an A</w:t>
      </w:r>
      <w:r w:rsidRPr="00356AB5">
        <w:t xml:space="preserve">dditional area (30 PDPs). A </w:t>
      </w:r>
      <w:r>
        <w:t>total minimum number of</w:t>
      </w:r>
      <w:r w:rsidRPr="00356AB5">
        <w:t xml:space="preserve"> 180 PDPs is required to renew both licenses. In order </w:t>
      </w:r>
      <w:r>
        <w:t>t</w:t>
      </w:r>
      <w:r w:rsidRPr="00356AB5">
        <w:t>o satisfy the requirements fo</w:t>
      </w:r>
      <w:r>
        <w:t>r</w:t>
      </w:r>
      <w:r w:rsidRPr="00356AB5">
        <w:t xml:space="preserve"> the </w:t>
      </w:r>
      <w:r w:rsidR="00C050DD">
        <w:t>Primary area</w:t>
      </w:r>
      <w:r w:rsidR="00B1722C">
        <w:t xml:space="preserve"> </w:t>
      </w:r>
      <w:r w:rsidRPr="00356AB5">
        <w:t xml:space="preserve">(elementary), the educator earned a minimum of 60 PDPs in </w:t>
      </w:r>
      <w:r w:rsidR="00170F23">
        <w:t xml:space="preserve">topic </w:t>
      </w:r>
      <w:r w:rsidRPr="00356AB5">
        <w:t>areas such as reading, special education</w:t>
      </w:r>
      <w:r>
        <w:t xml:space="preserve">, </w:t>
      </w:r>
      <w:r w:rsidRPr="00356AB5">
        <w:t>mathematics</w:t>
      </w:r>
      <w:r>
        <w:t xml:space="preserve"> and general science</w:t>
      </w:r>
      <w:r w:rsidRPr="00356AB5">
        <w:t xml:space="preserve">. </w:t>
      </w:r>
      <w:r>
        <w:t>The educator earned 20 PDPs in</w:t>
      </w:r>
      <w:r w:rsidR="00170F23">
        <w:t xml:space="preserve"> the area of</w:t>
      </w:r>
      <w:r>
        <w:t xml:space="preserve"> general science, meaning that another 10 PDPs </w:t>
      </w:r>
      <w:r w:rsidR="00170F23">
        <w:t>covering</w:t>
      </w:r>
      <w:r>
        <w:t xml:space="preserve"> general science are needed to satisfy the content requirement for the additional license</w:t>
      </w:r>
      <w:r w:rsidR="00170F23">
        <w:t>. A</w:t>
      </w:r>
      <w:r>
        <w:t>not</w:t>
      </w:r>
      <w:r w:rsidR="00170F23">
        <w:t>her 20 PDPs need to be accrued in pedagogy</w:t>
      </w:r>
      <w:r>
        <w:t xml:space="preserve">, “other” general educational electives, or additional general science content. </w:t>
      </w:r>
    </w:p>
    <w:p w:rsidR="008A1A47" w:rsidRDefault="008A1A47" w:rsidP="008A1A47"/>
    <w:p w:rsidR="008A1A47" w:rsidRDefault="008A1A47" w:rsidP="008A1A47">
      <w:pPr>
        <w:pStyle w:val="ListParagraph"/>
        <w:ind w:left="360"/>
      </w:pPr>
      <w:r w:rsidRPr="0030287D">
        <w:rPr>
          <w:i/>
          <w:color w:val="244061" w:themeColor="accent1" w:themeShade="80"/>
          <w:u w:val="single"/>
        </w:rPr>
        <w:t>Overlapping Example 2</w:t>
      </w:r>
      <w:r w:rsidRPr="0030287D">
        <w:rPr>
          <w:color w:val="244061" w:themeColor="accent1" w:themeShade="80"/>
        </w:rPr>
        <w:t>:</w:t>
      </w:r>
      <w:r>
        <w:t xml:space="preserve"> A history teacher that earned </w:t>
      </w:r>
      <w:r w:rsidR="008F53BF">
        <w:t xml:space="preserve">60 </w:t>
      </w:r>
      <w:r>
        <w:t>PDPs in history content can use those PDPs towards addressing both th</w:t>
      </w:r>
      <w:r w:rsidR="00FD58F3">
        <w:t>e content requirement of their P</w:t>
      </w:r>
      <w:r>
        <w:t xml:space="preserve">rimary </w:t>
      </w:r>
      <w:r w:rsidR="00FD58F3">
        <w:t xml:space="preserve">area </w:t>
      </w:r>
      <w:r w:rsidR="008F53BF">
        <w:t>(</w:t>
      </w:r>
      <w:r>
        <w:t>history</w:t>
      </w:r>
      <w:r w:rsidR="008F53BF">
        <w:t>)</w:t>
      </w:r>
      <w:r>
        <w:t xml:space="preserve"> license as well as the content requirement for the renewal of their Political Science/Political Philosophy 5-8 license (additional area). In such a case, because you cannot “double-dip” the points (just the “coverage of the content”), the educator will now have the option of earning 30 PDPs for the Political Science/Political Philosophy 5-8 license in </w:t>
      </w:r>
      <w:r w:rsidR="008F53BF">
        <w:t xml:space="preserve">any area they wish - </w:t>
      </w:r>
      <w:r>
        <w:t xml:space="preserve">either pedagogy, “other” general educational electives (such as a computer class), or additional political science/political philosophy content. </w:t>
      </w:r>
    </w:p>
    <w:p w:rsidR="008A1A47" w:rsidRDefault="008A1A47" w:rsidP="008A1A47">
      <w:pPr>
        <w:pStyle w:val="ListParagraph"/>
        <w:ind w:left="360"/>
      </w:pPr>
    </w:p>
    <w:p w:rsidR="008A1A47" w:rsidRDefault="008A1A47" w:rsidP="008A1A47">
      <w:pPr>
        <w:pStyle w:val="ListParagraph"/>
        <w:ind w:left="360"/>
      </w:pPr>
      <w:r w:rsidRPr="0030287D">
        <w:rPr>
          <w:i/>
          <w:color w:val="244061" w:themeColor="accent1" w:themeShade="80"/>
          <w:u w:val="single"/>
        </w:rPr>
        <w:t>Overlapping Example 3</w:t>
      </w:r>
      <w:r w:rsidRPr="0030287D">
        <w:rPr>
          <w:color w:val="244061" w:themeColor="accent1" w:themeShade="80"/>
        </w:rPr>
        <w:t>:</w:t>
      </w:r>
      <w:r w:rsidRPr="00731969">
        <w:rPr>
          <w:b/>
        </w:rPr>
        <w:t xml:space="preserve"> </w:t>
      </w:r>
      <w:r>
        <w:t xml:space="preserve">A moderate </w:t>
      </w:r>
      <w:r w:rsidR="00263249">
        <w:t>disabilities</w:t>
      </w:r>
      <w:r>
        <w:t xml:space="preserve"> teacher that earned </w:t>
      </w:r>
      <w:r w:rsidR="00263249">
        <w:t>9</w:t>
      </w:r>
      <w:r>
        <w:t xml:space="preserve">0 PDPs in moderate </w:t>
      </w:r>
      <w:r w:rsidR="00955F6B">
        <w:t>disabilities</w:t>
      </w:r>
      <w:r>
        <w:t xml:space="preserve"> content activities can use that content towards addressing both the “coverage of content” requirement of their </w:t>
      </w:r>
      <w:r w:rsidR="00C050DD">
        <w:t>Primary area</w:t>
      </w:r>
      <w:r>
        <w:t xml:space="preserve"> as well as towards the 15 PDPs worth of content needed</w:t>
      </w:r>
      <w:r>
        <w:rPr>
          <w:color w:val="1F497D"/>
        </w:rPr>
        <w:t xml:space="preserve"> </w:t>
      </w:r>
      <w:r>
        <w:rPr>
          <w:color w:val="000000"/>
        </w:rPr>
        <w:t>in training in strategies for effective schooling for students with disabilities and instruction of students with diverse learning styles,</w:t>
      </w:r>
      <w:r>
        <w:t xml:space="preserve"> for the renewal of their </w:t>
      </w:r>
      <w:r w:rsidR="00C050DD">
        <w:t>Primary area</w:t>
      </w:r>
      <w:r>
        <w:t xml:space="preserve">. </w:t>
      </w:r>
      <w:r w:rsidR="00263249">
        <w:t>I</w:t>
      </w:r>
      <w:r>
        <w:t xml:space="preserve">n such a case, the educator will now have the option of earning </w:t>
      </w:r>
      <w:r w:rsidR="006633F1">
        <w:t xml:space="preserve">the </w:t>
      </w:r>
      <w:r>
        <w:t xml:space="preserve">15 PDPs </w:t>
      </w:r>
      <w:r w:rsidR="006633F1">
        <w:t>required of all educators in the area of strategies for effective schooling for students with disabilities and instruction of students with diverse learning styles in any area they wish sin</w:t>
      </w:r>
      <w:r w:rsidR="00955F6B">
        <w:t>ce</w:t>
      </w:r>
      <w:r w:rsidR="006633F1">
        <w:t xml:space="preserve"> the 90 PDPs in the content area of moderate disabilities cover this requirement. The educator could earn 15 PDPs in pedagogy</w:t>
      </w:r>
      <w:r>
        <w:t>, “other” general educational electives (such as a computer class), or additional</w:t>
      </w:r>
      <w:r w:rsidR="00FD58F3">
        <w:t xml:space="preserve"> moderate </w:t>
      </w:r>
      <w:r w:rsidR="006633F1">
        <w:t>disabilities</w:t>
      </w:r>
      <w:r w:rsidR="00FD58F3">
        <w:t xml:space="preserve"> content</w:t>
      </w:r>
      <w:r w:rsidR="006633F1">
        <w:t>.</w:t>
      </w:r>
    </w:p>
    <w:p w:rsidR="008A1A47" w:rsidRDefault="008A1A47" w:rsidP="008A1A47">
      <w:pPr>
        <w:pStyle w:val="ListParagraph"/>
        <w:ind w:left="360"/>
      </w:pPr>
    </w:p>
    <w:p w:rsidR="008A1A47" w:rsidRDefault="008A1A47" w:rsidP="008A1A47">
      <w:pPr>
        <w:pStyle w:val="ListParagraph"/>
        <w:ind w:left="360"/>
      </w:pPr>
    </w:p>
    <w:p w:rsidR="008A1A47" w:rsidRDefault="008A1A47" w:rsidP="008A1A47">
      <w:pPr>
        <w:pStyle w:val="ListParagraph"/>
        <w:ind w:left="360"/>
      </w:pPr>
    </w:p>
    <w:p w:rsidR="008A1A47" w:rsidRPr="00BA6CD7" w:rsidRDefault="008A1A47" w:rsidP="008A1A47">
      <w:pPr>
        <w:pStyle w:val="ListParagraph"/>
        <w:ind w:left="360"/>
        <w:sectPr w:rsidR="008A1A47" w:rsidRPr="00BA6CD7" w:rsidSect="00045F72">
          <w:pgSz w:w="12240" w:h="15840"/>
          <w:pgMar w:top="1008" w:right="1008" w:bottom="1008" w:left="1008" w:header="432" w:footer="576" w:gutter="0"/>
          <w:cols w:space="720"/>
          <w:docGrid w:linePitch="299"/>
        </w:sectPr>
      </w:pPr>
      <w:r>
        <w:rPr>
          <w:noProof/>
        </w:rPr>
        <w:drawing>
          <wp:anchor distT="0" distB="0" distL="114300" distR="114300" simplePos="0" relativeHeight="251735040" behindDoc="0" locked="0" layoutInCell="1" allowOverlap="1">
            <wp:simplePos x="0" y="0"/>
            <wp:positionH relativeFrom="column">
              <wp:posOffset>1724025</wp:posOffset>
            </wp:positionH>
            <wp:positionV relativeFrom="paragraph">
              <wp:posOffset>285750</wp:posOffset>
            </wp:positionV>
            <wp:extent cx="3002280" cy="2186940"/>
            <wp:effectExtent l="342900" t="266700" r="388620" b="251460"/>
            <wp:wrapSquare wrapText="bothSides"/>
            <wp:docPr id="3" name="Picture 14" descr="students holding their science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524991_jpg (1).jpg"/>
                    <pic:cNvPicPr/>
                  </pic:nvPicPr>
                  <pic:blipFill>
                    <a:blip r:embed="rId70" cstate="print"/>
                    <a:stretch>
                      <a:fillRect/>
                    </a:stretch>
                  </pic:blipFill>
                  <pic:spPr>
                    <a:xfrm>
                      <a:off x="0" y="0"/>
                      <a:ext cx="3002280" cy="218694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8A1A47" w:rsidRPr="00C37AE3" w:rsidRDefault="008A1A47" w:rsidP="006815E0">
      <w:pPr>
        <w:pStyle w:val="Heading1"/>
        <w:pBdr>
          <w:top w:val="single" w:sz="18" w:space="1" w:color="244061" w:themeColor="accent1" w:themeShade="80"/>
          <w:bottom w:val="single" w:sz="18" w:space="1" w:color="244061" w:themeColor="accent1" w:themeShade="80"/>
        </w:pBdr>
        <w:rPr>
          <w:color w:val="244061" w:themeColor="accent1" w:themeShade="80"/>
        </w:rPr>
      </w:pPr>
      <w:bookmarkStart w:id="15" w:name="_Toc480817416"/>
      <w:r w:rsidRPr="00C37AE3">
        <w:rPr>
          <w:color w:val="244061" w:themeColor="accent1" w:themeShade="80"/>
        </w:rPr>
        <w:lastRenderedPageBreak/>
        <w:t xml:space="preserve">Appendix </w:t>
      </w:r>
      <w:r w:rsidR="006638FE">
        <w:rPr>
          <w:color w:val="244061" w:themeColor="accent1" w:themeShade="80"/>
        </w:rPr>
        <w:t>B</w:t>
      </w:r>
      <w:r w:rsidRPr="00C37AE3">
        <w:rPr>
          <w:color w:val="244061" w:themeColor="accent1" w:themeShade="80"/>
        </w:rPr>
        <w:t>:</w:t>
      </w:r>
      <w:r>
        <w:rPr>
          <w:color w:val="244061" w:themeColor="accent1" w:themeShade="80"/>
        </w:rPr>
        <w:t xml:space="preserve"> </w:t>
      </w:r>
      <w:r w:rsidRPr="00C37AE3">
        <w:rPr>
          <w:color w:val="244061" w:themeColor="accent1" w:themeShade="80"/>
          <w:szCs w:val="28"/>
        </w:rPr>
        <w:t>Examp</w:t>
      </w:r>
      <w:r w:rsidR="00700C60">
        <w:rPr>
          <w:color w:val="244061" w:themeColor="accent1" w:themeShade="80"/>
          <w:szCs w:val="28"/>
        </w:rPr>
        <w:t>les of Professional Development</w:t>
      </w:r>
      <w:r w:rsidR="00D34706">
        <w:rPr>
          <w:color w:val="244061" w:themeColor="accent1" w:themeShade="80"/>
          <w:szCs w:val="28"/>
        </w:rPr>
        <w:t xml:space="preserve"> (PD)</w:t>
      </w:r>
      <w:r w:rsidR="006638FE">
        <w:rPr>
          <w:color w:val="244061" w:themeColor="accent1" w:themeShade="80"/>
          <w:szCs w:val="28"/>
        </w:rPr>
        <w:t xml:space="preserve"> </w:t>
      </w:r>
      <w:r w:rsidRPr="00C37AE3">
        <w:rPr>
          <w:color w:val="244061" w:themeColor="accent1" w:themeShade="80"/>
          <w:szCs w:val="28"/>
        </w:rPr>
        <w:t>Options</w:t>
      </w:r>
      <w:bookmarkEnd w:id="15"/>
    </w:p>
    <w:p w:rsidR="008A1A47" w:rsidRDefault="008A1A47" w:rsidP="008A1A47">
      <w:pPr>
        <w:spacing w:before="17" w:line="120" w:lineRule="atLeast"/>
        <w:ind w:left="72"/>
        <w:rPr>
          <w:rFonts w:ascii="Century Schoolbook" w:eastAsia="Century Schoolbook" w:hAnsi="Century Schoolbook" w:cs="Century Schoolbook"/>
          <w:sz w:val="9"/>
          <w:szCs w:val="9"/>
        </w:rPr>
      </w:pPr>
    </w:p>
    <w:p w:rsidR="008A1A47" w:rsidRDefault="008A1A47" w:rsidP="008A1A47">
      <w:pPr>
        <w:spacing w:line="40" w:lineRule="atLeast"/>
        <w:ind w:left="212"/>
        <w:rPr>
          <w:rFonts w:ascii="Century Schoolbook" w:eastAsia="Century Schoolbook" w:hAnsi="Century Schoolbook" w:cs="Century Schoolbook"/>
          <w:sz w:val="4"/>
          <w:szCs w:val="4"/>
        </w:rPr>
      </w:pPr>
    </w:p>
    <w:p w:rsidR="008A1A47" w:rsidRPr="00845999" w:rsidRDefault="008A1A47" w:rsidP="006815E0">
      <w:r w:rsidRPr="00845999">
        <w:t>Educators may earn professional</w:t>
      </w:r>
      <w:r>
        <w:t xml:space="preserve"> development point</w:t>
      </w:r>
      <w:r w:rsidRPr="00845999">
        <w:t>s by engaging in a variety of professional</w:t>
      </w:r>
      <w:r>
        <w:t xml:space="preserve"> devel</w:t>
      </w:r>
      <w:r w:rsidRPr="00845999">
        <w:t>opment activities as part of an Individual Professional Development Plan</w:t>
      </w:r>
      <w:r>
        <w:t>/Educator Plan</w:t>
      </w:r>
      <w:r w:rsidRPr="00845999">
        <w:t xml:space="preserve"> which</w:t>
      </w:r>
      <w:r>
        <w:t xml:space="preserve">, if employed, </w:t>
      </w:r>
      <w:r w:rsidRPr="00845999">
        <w:t>receives any</w:t>
      </w:r>
      <w:r>
        <w:t xml:space="preserve"> </w:t>
      </w:r>
      <w:r w:rsidRPr="00845999">
        <w:t>approval necessary under the provisions of 603 CMR 44.04</w:t>
      </w:r>
      <w:r>
        <w:t xml:space="preserve"> from a Supervisor.</w:t>
      </w:r>
      <w:r w:rsidRPr="00845999">
        <w:t xml:space="preserve"> The following examples outline </w:t>
      </w:r>
      <w:r>
        <w:t>possi</w:t>
      </w:r>
      <w:r w:rsidRPr="00845999">
        <w:t xml:space="preserve">ble options for </w:t>
      </w:r>
      <w:r>
        <w:t xml:space="preserve">accruing PD </w:t>
      </w:r>
      <w:r w:rsidRPr="00845999">
        <w:t>for</w:t>
      </w:r>
      <w:r>
        <w:t xml:space="preserve"> an</w:t>
      </w:r>
      <w:r w:rsidRPr="00845999">
        <w:t xml:space="preserve"> elementary teacher</w:t>
      </w:r>
      <w:r>
        <w:t>, history teacher, and a school principal. T</w:t>
      </w:r>
      <w:r w:rsidRPr="00845999">
        <w:t>hese examples are intended to demonstrate the flexibility in the kinds of activities that are eligible for professional</w:t>
      </w:r>
      <w:r>
        <w:t xml:space="preserve"> development point</w:t>
      </w:r>
      <w:r w:rsidRPr="00845999">
        <w:t xml:space="preserve">s for </w:t>
      </w:r>
      <w:r>
        <w:t>license renewal</w:t>
      </w:r>
      <w:r w:rsidRPr="00845999">
        <w:t>.</w:t>
      </w:r>
    </w:p>
    <w:p w:rsidR="008A1A47" w:rsidRPr="00845999" w:rsidRDefault="008A1A47" w:rsidP="008A1A47"/>
    <w:tbl>
      <w:tblPr>
        <w:tblW w:w="10350" w:type="dxa"/>
        <w:tblLayout w:type="fixed"/>
        <w:tblCellMar>
          <w:left w:w="0" w:type="dxa"/>
          <w:right w:w="0" w:type="dxa"/>
        </w:tblCellMar>
        <w:tblLook w:val="01E0"/>
      </w:tblPr>
      <w:tblGrid>
        <w:gridCol w:w="3510"/>
        <w:gridCol w:w="3240"/>
        <w:gridCol w:w="3600"/>
      </w:tblGrid>
      <w:tr w:rsidR="008A1A47" w:rsidRPr="00845999" w:rsidTr="00893EEB">
        <w:trPr>
          <w:trHeight w:hRule="exact" w:val="538"/>
        </w:trPr>
        <w:tc>
          <w:tcPr>
            <w:tcW w:w="10350" w:type="dxa"/>
            <w:gridSpan w:val="3"/>
            <w:tcBorders>
              <w:top w:val="single" w:sz="2" w:space="0" w:color="244061" w:themeColor="accent1" w:themeShade="80"/>
              <w:left w:val="single" w:sz="12" w:space="0" w:color="244061" w:themeColor="accent1" w:themeShade="80"/>
              <w:bottom w:val="single" w:sz="2" w:space="0" w:color="DBE5F1" w:themeColor="accent1" w:themeTint="33"/>
              <w:right w:val="single" w:sz="12" w:space="0" w:color="244061" w:themeColor="accent1" w:themeShade="80"/>
            </w:tcBorders>
            <w:shd w:val="clear" w:color="auto" w:fill="244061" w:themeFill="accent1" w:themeFillShade="80"/>
            <w:vAlign w:val="center"/>
          </w:tcPr>
          <w:p w:rsidR="008A1A47" w:rsidRPr="00DC0A54" w:rsidRDefault="008A1A47" w:rsidP="00740042">
            <w:pPr>
              <w:jc w:val="center"/>
              <w:rPr>
                <w:b/>
                <w:sz w:val="24"/>
                <w:szCs w:val="24"/>
              </w:rPr>
            </w:pPr>
            <w:r w:rsidRPr="00DC0A54">
              <w:rPr>
                <w:b/>
                <w:sz w:val="24"/>
                <w:szCs w:val="24"/>
              </w:rPr>
              <w:t xml:space="preserve">Elementary Teacher – </w:t>
            </w:r>
            <w:r w:rsidR="00992792">
              <w:rPr>
                <w:b/>
                <w:sz w:val="24"/>
                <w:szCs w:val="24"/>
              </w:rPr>
              <w:t>Five-year</w:t>
            </w:r>
            <w:r w:rsidRPr="00DC0A54">
              <w:rPr>
                <w:b/>
                <w:sz w:val="24"/>
                <w:szCs w:val="24"/>
              </w:rPr>
              <w:t xml:space="preserve"> Cycle</w:t>
            </w:r>
          </w:p>
        </w:tc>
      </w:tr>
      <w:tr w:rsidR="008A1A47" w:rsidRPr="00845999" w:rsidTr="00893EEB">
        <w:trPr>
          <w:trHeight w:hRule="exact" w:val="571"/>
        </w:trPr>
        <w:tc>
          <w:tcPr>
            <w:tcW w:w="3510" w:type="dxa"/>
            <w:tcBorders>
              <w:top w:val="single" w:sz="2" w:space="0" w:color="DBE5F1" w:themeColor="accent1" w:themeTint="33"/>
              <w:left w:val="single" w:sz="12" w:space="0" w:color="244061" w:themeColor="accent1" w:themeShade="80"/>
              <w:bottom w:val="single" w:sz="12" w:space="0" w:color="244061" w:themeColor="accent1" w:themeShade="80"/>
              <w:right w:val="single" w:sz="2" w:space="0" w:color="000000" w:themeColor="text1"/>
            </w:tcBorders>
            <w:shd w:val="clear" w:color="auto" w:fill="244061" w:themeFill="accent1" w:themeFillShade="80"/>
            <w:vAlign w:val="center"/>
          </w:tcPr>
          <w:p w:rsidR="008A1A47" w:rsidRPr="00CA2B34" w:rsidRDefault="008A1A47" w:rsidP="00740042">
            <w:pPr>
              <w:jc w:val="center"/>
              <w:rPr>
                <w:b/>
                <w:color w:val="FFFFFF" w:themeColor="background1"/>
              </w:rPr>
            </w:pPr>
            <w:r w:rsidRPr="00CA2B34">
              <w:rPr>
                <w:b/>
                <w:color w:val="FFFFFF" w:themeColor="background1"/>
              </w:rPr>
              <w:t>Training Options</w:t>
            </w:r>
          </w:p>
        </w:tc>
        <w:tc>
          <w:tcPr>
            <w:tcW w:w="3240" w:type="dxa"/>
            <w:tcBorders>
              <w:top w:val="single" w:sz="2" w:space="0" w:color="DBE5F1" w:themeColor="accent1" w:themeTint="33"/>
              <w:left w:val="single" w:sz="2" w:space="0" w:color="000000" w:themeColor="text1"/>
              <w:bottom w:val="single" w:sz="12" w:space="0" w:color="244061" w:themeColor="accent1" w:themeShade="80"/>
              <w:right w:val="single" w:sz="2" w:space="0" w:color="000000" w:themeColor="text1"/>
            </w:tcBorders>
            <w:shd w:val="clear" w:color="auto" w:fill="244061" w:themeFill="accent1" w:themeFillShade="80"/>
            <w:vAlign w:val="center"/>
          </w:tcPr>
          <w:p w:rsidR="008A1A47" w:rsidRPr="00CA2B34" w:rsidRDefault="008A1A47" w:rsidP="00740042">
            <w:pPr>
              <w:ind w:left="83"/>
              <w:jc w:val="center"/>
              <w:rPr>
                <w:b/>
                <w:color w:val="FFFFFF" w:themeColor="background1"/>
              </w:rPr>
            </w:pPr>
            <w:r w:rsidRPr="00CA2B34">
              <w:rPr>
                <w:b/>
                <w:color w:val="FFFFFF" w:themeColor="background1"/>
              </w:rPr>
              <w:t>Point Value</w:t>
            </w:r>
          </w:p>
        </w:tc>
        <w:tc>
          <w:tcPr>
            <w:tcW w:w="3600" w:type="dxa"/>
            <w:tcBorders>
              <w:top w:val="single" w:sz="2" w:space="0" w:color="DBE5F1" w:themeColor="accent1" w:themeTint="33"/>
              <w:left w:val="single" w:sz="2" w:space="0" w:color="000000" w:themeColor="text1"/>
              <w:bottom w:val="single" w:sz="12" w:space="0" w:color="244061" w:themeColor="accent1" w:themeShade="80"/>
              <w:right w:val="single" w:sz="12" w:space="0" w:color="244061" w:themeColor="accent1" w:themeShade="80"/>
            </w:tcBorders>
            <w:shd w:val="clear" w:color="auto" w:fill="244061" w:themeFill="accent1" w:themeFillShade="80"/>
            <w:vAlign w:val="center"/>
          </w:tcPr>
          <w:p w:rsidR="008A1A47" w:rsidRPr="00CA2B34" w:rsidRDefault="008A1A47" w:rsidP="00740042">
            <w:pPr>
              <w:ind w:left="188"/>
              <w:jc w:val="center"/>
              <w:rPr>
                <w:b/>
                <w:color w:val="FFFFFF" w:themeColor="background1"/>
              </w:rPr>
            </w:pPr>
            <w:r w:rsidRPr="00CA2B34">
              <w:rPr>
                <w:b/>
                <w:color w:val="FFFFFF" w:themeColor="background1"/>
              </w:rPr>
              <w:t>Documentable Product</w:t>
            </w:r>
          </w:p>
        </w:tc>
      </w:tr>
      <w:tr w:rsidR="008A1A47" w:rsidRPr="00845999" w:rsidTr="00BC2007">
        <w:trPr>
          <w:trHeight w:hRule="exact" w:val="2155"/>
        </w:trPr>
        <w:tc>
          <w:tcPr>
            <w:tcW w:w="3510" w:type="dxa"/>
            <w:tcBorders>
              <w:top w:val="single" w:sz="12" w:space="0" w:color="244061" w:themeColor="accent1" w:themeShade="80"/>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731969" w:rsidRDefault="008A1A47" w:rsidP="00740042">
            <w:pPr>
              <w:spacing w:before="240"/>
              <w:ind w:left="195" w:right="165"/>
              <w:rPr>
                <w:b/>
                <w:i/>
                <w:color w:val="244061" w:themeColor="accent1" w:themeShade="80"/>
              </w:rPr>
            </w:pPr>
            <w:r w:rsidRPr="00731969">
              <w:rPr>
                <w:b/>
                <w:color w:val="244061" w:themeColor="accent1" w:themeShade="80"/>
              </w:rPr>
              <w:t xml:space="preserve">District-based professional development program: </w:t>
            </w:r>
            <w:r w:rsidRPr="00731969">
              <w:rPr>
                <w:b/>
                <w:i/>
                <w:color w:val="244061" w:themeColor="accent1" w:themeShade="80"/>
              </w:rPr>
              <w:t>30 clock hours focused on implementing district’s new reading program</w:t>
            </w:r>
          </w:p>
          <w:p w:rsidR="008A1A47" w:rsidRPr="00BC188F" w:rsidRDefault="00D23166" w:rsidP="00740042">
            <w:pPr>
              <w:ind w:left="195" w:right="165"/>
              <w:rPr>
                <w:color w:val="244061" w:themeColor="accent1" w:themeShade="80"/>
                <w:sz w:val="16"/>
                <w:szCs w:val="16"/>
              </w:rPr>
            </w:pPr>
            <w:r>
              <w:rPr>
                <w:noProof/>
                <w:color w:val="244061" w:themeColor="accent1" w:themeShade="80"/>
                <w:sz w:val="16"/>
                <w:szCs w:val="16"/>
              </w:rPr>
              <w:pict>
                <v:shape id="_x0000_s1033" type="#_x0000_t202" style="position:absolute;left:0;text-align:left;margin-left:11.4pt;margin-top:7.45pt;width:138.4pt;height:23.15pt;z-index:251718656" fillcolor="#dbe5f1 [660]" strokecolor="#243f60 [1604]" strokeweight="1pt">
                  <v:textbox style="mso-next-textbox:#_x0000_s1033">
                    <w:txbxContent>
                      <w:p w:rsidR="00380134" w:rsidRDefault="00380134" w:rsidP="008A1A47">
                        <w:r w:rsidRPr="00D57A22">
                          <w:t>No cost to educator</w:t>
                        </w:r>
                      </w:p>
                    </w:txbxContent>
                  </v:textbox>
                </v:shape>
              </w:pict>
            </w:r>
          </w:p>
          <w:p w:rsidR="008A1A47" w:rsidRPr="000275FC" w:rsidRDefault="008A1A47" w:rsidP="00740042">
            <w:pPr>
              <w:ind w:left="195" w:right="165"/>
            </w:pPr>
          </w:p>
        </w:tc>
        <w:tc>
          <w:tcPr>
            <w:tcW w:w="3240" w:type="dxa"/>
            <w:tcBorders>
              <w:top w:val="single" w:sz="12" w:space="0" w:color="244061" w:themeColor="accent1" w:themeShade="80"/>
              <w:left w:val="single" w:sz="2" w:space="0" w:color="000000" w:themeColor="text1"/>
              <w:bottom w:val="single" w:sz="2" w:space="0" w:color="000000" w:themeColor="text1"/>
              <w:right w:val="single" w:sz="2" w:space="0" w:color="000000" w:themeColor="text1"/>
            </w:tcBorders>
          </w:tcPr>
          <w:p w:rsidR="008A1A47" w:rsidRPr="00845999" w:rsidRDefault="008A1A47" w:rsidP="00740042">
            <w:pPr>
              <w:ind w:left="195"/>
            </w:pPr>
          </w:p>
          <w:p w:rsidR="008A1A47" w:rsidRPr="00845999" w:rsidRDefault="008A1A47" w:rsidP="00740042">
            <w:pPr>
              <w:ind w:left="195"/>
            </w:pPr>
            <w:r w:rsidRPr="00845999">
              <w:t>30 PDPs in content-based pedagogy</w:t>
            </w:r>
            <w:r>
              <w:t xml:space="preserve"> (content-based pedagogy may be applied as content or pedag</w:t>
            </w:r>
            <w:r w:rsidR="000F5159">
              <w:t>ogical</w:t>
            </w:r>
            <w:r>
              <w:t>points)</w:t>
            </w:r>
          </w:p>
        </w:tc>
        <w:tc>
          <w:tcPr>
            <w:tcW w:w="3600" w:type="dxa"/>
            <w:tcBorders>
              <w:top w:val="single" w:sz="12" w:space="0" w:color="244061" w:themeColor="accent1" w:themeShade="80"/>
              <w:left w:val="single" w:sz="2" w:space="0" w:color="000000" w:themeColor="text1"/>
              <w:bottom w:val="single" w:sz="2" w:space="0" w:color="000000" w:themeColor="text1"/>
              <w:right w:val="single" w:sz="12" w:space="0" w:color="244061" w:themeColor="accent1" w:themeShade="80"/>
            </w:tcBorders>
          </w:tcPr>
          <w:p w:rsidR="008A1A47" w:rsidRPr="00845999" w:rsidRDefault="008A1A47" w:rsidP="00740042"/>
          <w:p w:rsidR="008A1A47" w:rsidRPr="00845999" w:rsidRDefault="008A1A47" w:rsidP="00740042">
            <w:pPr>
              <w:ind w:left="188"/>
            </w:pPr>
            <w:r>
              <w:t>Less</w:t>
            </w:r>
            <w:r w:rsidRPr="00845999">
              <w:t>on plans, student work, peer observation reports</w:t>
            </w:r>
          </w:p>
        </w:tc>
      </w:tr>
      <w:tr w:rsidR="008A1A47" w:rsidRPr="00845999" w:rsidTr="00BC2007">
        <w:trPr>
          <w:trHeight w:hRule="exact" w:val="1599"/>
        </w:trPr>
        <w:tc>
          <w:tcPr>
            <w:tcW w:w="3510"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731969" w:rsidRDefault="008A1A47" w:rsidP="00740042">
            <w:pPr>
              <w:spacing w:before="240"/>
              <w:ind w:left="195" w:right="165"/>
              <w:rPr>
                <w:b/>
                <w:color w:val="244061" w:themeColor="accent1" w:themeShade="80"/>
              </w:rPr>
            </w:pPr>
            <w:r w:rsidRPr="00731969">
              <w:rPr>
                <w:b/>
                <w:color w:val="244061" w:themeColor="accent1" w:themeShade="80"/>
              </w:rPr>
              <w:t>Mentor in formal district mentoring program</w:t>
            </w:r>
          </w:p>
          <w:p w:rsidR="008A1A47" w:rsidRPr="00BC188F" w:rsidRDefault="00D23166" w:rsidP="00740042">
            <w:pPr>
              <w:ind w:left="195" w:right="165"/>
              <w:rPr>
                <w:sz w:val="16"/>
                <w:szCs w:val="16"/>
              </w:rPr>
            </w:pPr>
            <w:r w:rsidRPr="00D23166">
              <w:rPr>
                <w:noProof/>
              </w:rPr>
              <w:pict>
                <v:shape id="_x0000_s1034" type="#_x0000_t202" style="position:absolute;left:0;text-align:left;margin-left:11.4pt;margin-top:7.35pt;width:138.4pt;height:22.5pt;z-index:251719680" fillcolor="#dbe5f1 [660]" strokecolor="#243f60 [1604]" strokeweight="1pt">
                  <v:textbox style="mso-next-textbox:#_x0000_s1034">
                    <w:txbxContent>
                      <w:p w:rsidR="00380134" w:rsidRDefault="00380134" w:rsidP="008A1A47">
                        <w:r w:rsidRPr="00D57A22">
                          <w:t>No cost to educator</w:t>
                        </w:r>
                      </w:p>
                    </w:txbxContent>
                  </v:textbox>
                </v:shape>
              </w:pict>
            </w:r>
          </w:p>
          <w:p w:rsidR="008A1A47" w:rsidRPr="000275FC" w:rsidRDefault="008A1A47" w:rsidP="00740042">
            <w:pPr>
              <w:ind w:left="195" w:right="165"/>
            </w:pP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845999" w:rsidRDefault="008A1A47" w:rsidP="00740042">
            <w:pPr>
              <w:ind w:left="195"/>
            </w:pPr>
          </w:p>
          <w:p w:rsidR="008A1A47" w:rsidRPr="00845999" w:rsidRDefault="008A1A47" w:rsidP="008E7297">
            <w:pPr>
              <w:ind w:left="195"/>
            </w:pPr>
            <w:r w:rsidRPr="00845999">
              <w:t>30 PDPs in content-based pedagogy</w:t>
            </w:r>
          </w:p>
        </w:tc>
        <w:tc>
          <w:tcPr>
            <w:tcW w:w="3600"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845999" w:rsidRDefault="008A1A47" w:rsidP="00740042"/>
          <w:p w:rsidR="008A1A47" w:rsidRPr="00845999" w:rsidRDefault="008A1A47" w:rsidP="00740042">
            <w:pPr>
              <w:ind w:left="188"/>
            </w:pPr>
            <w:r w:rsidRPr="00845999">
              <w:t>Professional journal/log with pre-observation discussions,</w:t>
            </w:r>
          </w:p>
          <w:p w:rsidR="008A1A47" w:rsidRPr="00845999" w:rsidRDefault="008A1A47" w:rsidP="00740042">
            <w:pPr>
              <w:ind w:left="188"/>
            </w:pPr>
            <w:r w:rsidRPr="00845999">
              <w:t>observations, follow-up discussions</w:t>
            </w:r>
          </w:p>
        </w:tc>
      </w:tr>
      <w:tr w:rsidR="008A1A47" w:rsidRPr="00845999" w:rsidTr="00BC2007">
        <w:trPr>
          <w:trHeight w:hRule="exact" w:val="1617"/>
        </w:trPr>
        <w:tc>
          <w:tcPr>
            <w:tcW w:w="3510"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731969" w:rsidRDefault="008A1A47" w:rsidP="00740042">
            <w:pPr>
              <w:spacing w:before="240"/>
              <w:ind w:left="195" w:right="165"/>
              <w:rPr>
                <w:b/>
                <w:color w:val="244061" w:themeColor="accent1" w:themeShade="80"/>
              </w:rPr>
            </w:pPr>
            <w:r w:rsidRPr="00731969">
              <w:rPr>
                <w:b/>
                <w:color w:val="244061" w:themeColor="accent1" w:themeShade="80"/>
              </w:rPr>
              <w:t xml:space="preserve">Faculty workshop on </w:t>
            </w:r>
            <w:r w:rsidR="000F5159">
              <w:rPr>
                <w:b/>
                <w:color w:val="244061" w:themeColor="accent1" w:themeShade="80"/>
              </w:rPr>
              <w:t>t</w:t>
            </w:r>
            <w:r w:rsidRPr="00731969">
              <w:rPr>
                <w:b/>
                <w:color w:val="244061" w:themeColor="accent1" w:themeShade="80"/>
              </w:rPr>
              <w:t xml:space="preserve">eaching students with </w:t>
            </w:r>
            <w:r w:rsidR="000F5159">
              <w:rPr>
                <w:b/>
                <w:color w:val="244061" w:themeColor="accent1" w:themeShade="80"/>
              </w:rPr>
              <w:t>s</w:t>
            </w:r>
            <w:r w:rsidRPr="00731969">
              <w:rPr>
                <w:b/>
                <w:color w:val="244061" w:themeColor="accent1" w:themeShade="80"/>
              </w:rPr>
              <w:t xml:space="preserve">pecial </w:t>
            </w:r>
            <w:r w:rsidR="000F5159">
              <w:rPr>
                <w:b/>
                <w:color w:val="244061" w:themeColor="accent1" w:themeShade="80"/>
              </w:rPr>
              <w:t>s</w:t>
            </w:r>
            <w:r w:rsidRPr="00731969">
              <w:rPr>
                <w:b/>
                <w:color w:val="244061" w:themeColor="accent1" w:themeShade="80"/>
              </w:rPr>
              <w:t>eeds</w:t>
            </w:r>
          </w:p>
          <w:p w:rsidR="008A1A47" w:rsidRPr="00BC188F" w:rsidRDefault="00D23166" w:rsidP="00740042">
            <w:pPr>
              <w:ind w:left="195" w:right="165"/>
              <w:rPr>
                <w:sz w:val="16"/>
                <w:szCs w:val="16"/>
              </w:rPr>
            </w:pPr>
            <w:r w:rsidRPr="00D23166">
              <w:rPr>
                <w:noProof/>
              </w:rPr>
              <w:pict>
                <v:shape id="_x0000_s1035" type="#_x0000_t202" style="position:absolute;left:0;text-align:left;margin-left:11.4pt;margin-top:9.4pt;width:138.4pt;height:23.1pt;z-index:251720704" fillcolor="#dbe5f1 [660]" strokecolor="#243f60 [1604]" strokeweight="1pt">
                  <v:textbox style="mso-next-textbox:#_x0000_s1035">
                    <w:txbxContent>
                      <w:p w:rsidR="00380134" w:rsidRDefault="00380134" w:rsidP="008A1A47">
                        <w:r w:rsidRPr="00D57A22">
                          <w:t>No cost to educator</w:t>
                        </w:r>
                      </w:p>
                    </w:txbxContent>
                  </v:textbox>
                </v:shape>
              </w:pict>
            </w:r>
          </w:p>
          <w:p w:rsidR="008A1A47" w:rsidRPr="000275FC" w:rsidRDefault="008A1A47" w:rsidP="00740042">
            <w:pPr>
              <w:ind w:left="195" w:right="165"/>
            </w:pP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845999" w:rsidRDefault="008A1A47" w:rsidP="00740042">
            <w:pPr>
              <w:ind w:left="195"/>
            </w:pPr>
          </w:p>
          <w:p w:rsidR="008A1A47" w:rsidRPr="00845999" w:rsidRDefault="008A1A47" w:rsidP="00740042">
            <w:pPr>
              <w:ind w:left="195"/>
            </w:pPr>
            <w:r w:rsidRPr="00845999">
              <w:t xml:space="preserve">15 PDPs </w:t>
            </w:r>
            <w:r>
              <w:t>applied as content</w:t>
            </w:r>
          </w:p>
        </w:tc>
        <w:tc>
          <w:tcPr>
            <w:tcW w:w="3600"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845999" w:rsidRDefault="008A1A47" w:rsidP="00740042"/>
          <w:p w:rsidR="00246101" w:rsidRDefault="00FD1E83">
            <w:pPr>
              <w:ind w:left="188"/>
            </w:pPr>
            <w:r>
              <w:t>Pre-and post assesssment</w:t>
            </w:r>
          </w:p>
        </w:tc>
      </w:tr>
      <w:tr w:rsidR="008A1A47" w:rsidRPr="00845999" w:rsidTr="00BC2007">
        <w:trPr>
          <w:trHeight w:hRule="exact" w:val="1860"/>
        </w:trPr>
        <w:tc>
          <w:tcPr>
            <w:tcW w:w="3510"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845999" w:rsidRDefault="008A1A47" w:rsidP="00740042">
            <w:pPr>
              <w:ind w:left="195" w:right="165"/>
            </w:pPr>
          </w:p>
          <w:p w:rsidR="008A1A47" w:rsidRPr="00731969" w:rsidRDefault="008A1A47" w:rsidP="00740042">
            <w:pPr>
              <w:ind w:left="195" w:right="165"/>
              <w:rPr>
                <w:b/>
                <w:color w:val="244061" w:themeColor="accent1" w:themeShade="80"/>
              </w:rPr>
            </w:pPr>
            <w:r w:rsidRPr="00731969">
              <w:rPr>
                <w:b/>
                <w:color w:val="244061" w:themeColor="accent1" w:themeShade="80"/>
              </w:rPr>
              <w:t>School-based activity:</w:t>
            </w:r>
          </w:p>
          <w:p w:rsidR="008A1A47" w:rsidRPr="005875ED" w:rsidRDefault="004E09F5" w:rsidP="00740042">
            <w:pPr>
              <w:ind w:left="195" w:right="165"/>
              <w:rPr>
                <w:i/>
                <w:color w:val="000000" w:themeColor="text1"/>
              </w:rPr>
            </w:pPr>
            <w:r>
              <w:rPr>
                <w:b/>
                <w:i/>
                <w:color w:val="244061" w:themeColor="accent1" w:themeShade="80"/>
              </w:rPr>
              <w:t>d</w:t>
            </w:r>
            <w:r w:rsidR="008A1A47" w:rsidRPr="00731969">
              <w:rPr>
                <w:b/>
                <w:i/>
                <w:color w:val="244061" w:themeColor="accent1" w:themeShade="80"/>
              </w:rPr>
              <w:t>evelops and offers a series of content seminars for teachers</w:t>
            </w:r>
          </w:p>
          <w:p w:rsidR="008A1A47" w:rsidRPr="000275FC" w:rsidRDefault="00D23166" w:rsidP="00740042">
            <w:pPr>
              <w:ind w:left="195" w:right="165"/>
            </w:pPr>
            <w:r>
              <w:rPr>
                <w:noProof/>
              </w:rPr>
              <w:pict>
                <v:shape id="_x0000_s1036" type="#_x0000_t202" style="position:absolute;left:0;text-align:left;margin-left:11.4pt;margin-top:6.35pt;width:138.4pt;height:21.85pt;z-index:251721728" fillcolor="#dbe5f1 [660]" strokecolor="#243f60 [1604]" strokeweight="1pt">
                  <v:textbox style="mso-next-textbox:#_x0000_s1036">
                    <w:txbxContent>
                      <w:p w:rsidR="00380134" w:rsidRDefault="00380134" w:rsidP="008A1A47">
                        <w:r w:rsidRPr="00D57A22">
                          <w:t>No cost to educator</w:t>
                        </w:r>
                      </w:p>
                    </w:txbxContent>
                  </v:textbox>
                </v:shape>
              </w:pic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845999" w:rsidRDefault="008A1A47" w:rsidP="00740042">
            <w:pPr>
              <w:ind w:left="195"/>
            </w:pPr>
          </w:p>
          <w:p w:rsidR="008A1A47" w:rsidRPr="00845999" w:rsidRDefault="008A1A47" w:rsidP="00740042">
            <w:pPr>
              <w:ind w:left="195"/>
            </w:pPr>
            <w:r>
              <w:t>30</w:t>
            </w:r>
            <w:r w:rsidRPr="00845999">
              <w:t xml:space="preserve"> PDPs in content</w:t>
            </w:r>
          </w:p>
        </w:tc>
        <w:tc>
          <w:tcPr>
            <w:tcW w:w="3600"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845999" w:rsidRDefault="008A1A47" w:rsidP="00740042"/>
          <w:p w:rsidR="008A1A47" w:rsidRPr="00845999" w:rsidRDefault="008A1A47" w:rsidP="00740042">
            <w:pPr>
              <w:ind w:left="188"/>
            </w:pPr>
            <w:r w:rsidRPr="00845999">
              <w:t>Seminar syllabus, bibliography</w:t>
            </w:r>
            <w:r>
              <w:t>,</w:t>
            </w:r>
            <w:r w:rsidRPr="00845999">
              <w:t xml:space="preserve"> participant evaluations</w:t>
            </w:r>
          </w:p>
        </w:tc>
      </w:tr>
      <w:tr w:rsidR="008A1A47" w:rsidRPr="00845999" w:rsidTr="009E561D">
        <w:trPr>
          <w:trHeight w:hRule="exact" w:val="1602"/>
        </w:trPr>
        <w:tc>
          <w:tcPr>
            <w:tcW w:w="3510" w:type="dxa"/>
            <w:tcBorders>
              <w:top w:val="single" w:sz="2" w:space="0" w:color="000000" w:themeColor="text1"/>
              <w:left w:val="single" w:sz="12" w:space="0" w:color="244061" w:themeColor="accent1" w:themeShade="80"/>
              <w:bottom w:val="single" w:sz="2" w:space="0" w:color="244061" w:themeColor="accent1" w:themeShade="80"/>
              <w:right w:val="single" w:sz="2" w:space="0" w:color="000000" w:themeColor="text1"/>
            </w:tcBorders>
            <w:shd w:val="clear" w:color="auto" w:fill="DBE5F1" w:themeFill="accent1" w:themeFillTint="33"/>
          </w:tcPr>
          <w:p w:rsidR="008A1A47" w:rsidRPr="00845999" w:rsidRDefault="008A1A47" w:rsidP="00740042">
            <w:pPr>
              <w:ind w:left="195" w:right="165"/>
            </w:pPr>
          </w:p>
          <w:p w:rsidR="008A1A47" w:rsidRPr="00731969" w:rsidRDefault="008A1A47" w:rsidP="00740042">
            <w:pPr>
              <w:ind w:left="195" w:right="165"/>
              <w:rPr>
                <w:b/>
                <w:color w:val="244061" w:themeColor="accent1" w:themeShade="80"/>
              </w:rPr>
            </w:pPr>
            <w:r w:rsidRPr="00731969">
              <w:rPr>
                <w:b/>
                <w:color w:val="244061" w:themeColor="accent1" w:themeShade="80"/>
              </w:rPr>
              <w:t xml:space="preserve">SEI (RETELL) </w:t>
            </w:r>
            <w:r w:rsidR="009E561D" w:rsidRPr="009E561D">
              <w:rPr>
                <w:b/>
                <w:color w:val="244061" w:themeColor="accent1" w:themeShade="80"/>
              </w:rPr>
              <w:t>(</w:t>
            </w:r>
            <w:r w:rsidR="009E561D" w:rsidRPr="009E561D">
              <w:rPr>
                <w:color w:val="244061" w:themeColor="accent1" w:themeShade="80"/>
              </w:rPr>
              <w:t>L</w:t>
            </w:r>
            <w:r w:rsidR="009E561D" w:rsidRPr="009E561D">
              <w:rPr>
                <w:b/>
                <w:color w:val="244061" w:themeColor="accent1" w:themeShade="80"/>
              </w:rPr>
              <w:t>ong-bridge Course)</w:t>
            </w:r>
          </w:p>
          <w:p w:rsidR="008A1A47" w:rsidRPr="00BC188F" w:rsidRDefault="00D23166" w:rsidP="00740042">
            <w:pPr>
              <w:ind w:left="195" w:right="165"/>
              <w:rPr>
                <w:sz w:val="16"/>
                <w:szCs w:val="16"/>
              </w:rPr>
            </w:pPr>
            <w:r w:rsidRPr="00D23166">
              <w:rPr>
                <w:noProof/>
              </w:rPr>
              <w:pict>
                <v:shape id="_x0000_s1037" type="#_x0000_t202" style="position:absolute;left:0;text-align:left;margin-left:11.4pt;margin-top:7.6pt;width:138.4pt;height:22.1pt;z-index:251722752" fillcolor="#dbe5f1 [660]" strokecolor="#243f60 [1604]" strokeweight="1pt">
                  <v:textbox style="mso-next-textbox:#_x0000_s1037">
                    <w:txbxContent>
                      <w:p w:rsidR="00380134" w:rsidRDefault="00380134" w:rsidP="008A1A47">
                        <w:r>
                          <w:t>Possible</w:t>
                        </w:r>
                        <w:r w:rsidRPr="00D57A22">
                          <w:t xml:space="preserve"> cost to educator</w:t>
                        </w:r>
                      </w:p>
                    </w:txbxContent>
                  </v:textbox>
                </v:shape>
              </w:pict>
            </w:r>
          </w:p>
          <w:p w:rsidR="008A1A47" w:rsidRPr="000275FC" w:rsidRDefault="008A1A47" w:rsidP="00740042">
            <w:pPr>
              <w:ind w:left="195" w:right="165"/>
            </w:pPr>
          </w:p>
        </w:tc>
        <w:tc>
          <w:tcPr>
            <w:tcW w:w="3240" w:type="dxa"/>
            <w:tcBorders>
              <w:top w:val="single" w:sz="2" w:space="0" w:color="000000" w:themeColor="text1"/>
              <w:left w:val="single" w:sz="2" w:space="0" w:color="000000" w:themeColor="text1"/>
              <w:bottom w:val="single" w:sz="2" w:space="0" w:color="244061" w:themeColor="accent1" w:themeShade="80"/>
              <w:right w:val="single" w:sz="2" w:space="0" w:color="000000" w:themeColor="text1"/>
            </w:tcBorders>
          </w:tcPr>
          <w:p w:rsidR="008A1A47" w:rsidRPr="00845999" w:rsidRDefault="008A1A47" w:rsidP="00740042">
            <w:pPr>
              <w:ind w:left="195"/>
            </w:pPr>
          </w:p>
          <w:p w:rsidR="008A1A47" w:rsidRPr="00845999" w:rsidRDefault="008A1A47" w:rsidP="009E561D">
            <w:pPr>
              <w:ind w:left="195"/>
            </w:pPr>
            <w:r>
              <w:t>45</w:t>
            </w:r>
            <w:r w:rsidRPr="00845999">
              <w:t xml:space="preserve"> PDPs</w:t>
            </w:r>
            <w:r>
              <w:t xml:space="preserve"> in content</w:t>
            </w:r>
          </w:p>
        </w:tc>
        <w:tc>
          <w:tcPr>
            <w:tcW w:w="3600" w:type="dxa"/>
            <w:tcBorders>
              <w:top w:val="single" w:sz="2" w:space="0" w:color="000000" w:themeColor="text1"/>
              <w:left w:val="single" w:sz="2" w:space="0" w:color="000000" w:themeColor="text1"/>
              <w:bottom w:val="single" w:sz="2" w:space="0" w:color="244061" w:themeColor="accent1" w:themeShade="80"/>
              <w:right w:val="single" w:sz="12" w:space="0" w:color="244061" w:themeColor="accent1" w:themeShade="80"/>
            </w:tcBorders>
          </w:tcPr>
          <w:p w:rsidR="008A1A47" w:rsidRPr="00845999" w:rsidRDefault="008A1A47" w:rsidP="00740042"/>
          <w:p w:rsidR="00246101" w:rsidRDefault="00FD1E83">
            <w:pPr>
              <w:ind w:left="188"/>
            </w:pPr>
            <w:r>
              <w:t>Pre-and post assessment</w:t>
            </w:r>
          </w:p>
        </w:tc>
      </w:tr>
      <w:tr w:rsidR="008A1A47" w:rsidRPr="00845999" w:rsidTr="00893EEB">
        <w:trPr>
          <w:trHeight w:hRule="exact" w:val="384"/>
        </w:trPr>
        <w:tc>
          <w:tcPr>
            <w:tcW w:w="10350" w:type="dxa"/>
            <w:gridSpan w:val="3"/>
            <w:tcBorders>
              <w:top w:val="single" w:sz="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8A1A47" w:rsidRPr="00845999" w:rsidRDefault="008A1A47" w:rsidP="006815E0">
            <w:pPr>
              <w:ind w:right="165"/>
              <w:jc w:val="right"/>
            </w:pPr>
            <w:r w:rsidRPr="00BC188F">
              <w:t>Total PDPs</w:t>
            </w:r>
            <w:r>
              <w:t xml:space="preserve"> earned</w:t>
            </w:r>
            <w:r w:rsidRPr="00BC188F">
              <w:t>: 150 (90 in content and 60 in content-based pedagogy)</w:t>
            </w:r>
            <w:r w:rsidR="006815E0">
              <w:t xml:space="preserve">  </w:t>
            </w:r>
          </w:p>
        </w:tc>
      </w:tr>
    </w:tbl>
    <w:p w:rsidR="008A1A47" w:rsidRDefault="008A1A47" w:rsidP="008A1A47">
      <w:pPr>
        <w:jc w:val="center"/>
        <w:rPr>
          <w:b/>
          <w:sz w:val="24"/>
          <w:szCs w:val="24"/>
        </w:rPr>
        <w:sectPr w:rsidR="008A1A47" w:rsidSect="006815E0">
          <w:headerReference w:type="even" r:id="rId71"/>
          <w:headerReference w:type="default" r:id="rId72"/>
          <w:footerReference w:type="even" r:id="rId73"/>
          <w:pgSz w:w="12240" w:h="15840"/>
          <w:pgMar w:top="860" w:right="990" w:bottom="880" w:left="900" w:header="432" w:footer="576" w:gutter="0"/>
          <w:cols w:space="720"/>
          <w:docGrid w:linePitch="299"/>
        </w:sectPr>
      </w:pPr>
    </w:p>
    <w:tbl>
      <w:tblPr>
        <w:tblW w:w="10350" w:type="dxa"/>
        <w:jc w:val="center"/>
        <w:tblInd w:w="-630" w:type="dxa"/>
        <w:tblLayout w:type="fixed"/>
        <w:tblCellMar>
          <w:left w:w="0" w:type="dxa"/>
          <w:right w:w="0" w:type="dxa"/>
        </w:tblCellMar>
        <w:tblLook w:val="01E0"/>
      </w:tblPr>
      <w:tblGrid>
        <w:gridCol w:w="3435"/>
        <w:gridCol w:w="3240"/>
        <w:gridCol w:w="3675"/>
      </w:tblGrid>
      <w:tr w:rsidR="008A1A47" w:rsidRPr="00D6766E" w:rsidTr="00893EEB">
        <w:trPr>
          <w:trHeight w:hRule="exact" w:val="565"/>
          <w:jc w:val="center"/>
        </w:trPr>
        <w:tc>
          <w:tcPr>
            <w:tcW w:w="10350" w:type="dxa"/>
            <w:gridSpan w:val="3"/>
            <w:tcBorders>
              <w:top w:val="single" w:sz="12" w:space="0" w:color="244061" w:themeColor="accent1" w:themeShade="80"/>
              <w:left w:val="single" w:sz="12" w:space="0" w:color="244061" w:themeColor="accent1" w:themeShade="80"/>
              <w:bottom w:val="single" w:sz="2" w:space="0" w:color="DBE5F1" w:themeColor="accent1" w:themeTint="33"/>
              <w:right w:val="single" w:sz="12" w:space="0" w:color="244061" w:themeColor="accent1" w:themeShade="80"/>
            </w:tcBorders>
            <w:shd w:val="clear" w:color="auto" w:fill="244061" w:themeFill="accent1" w:themeFillShade="80"/>
            <w:vAlign w:val="center"/>
          </w:tcPr>
          <w:p w:rsidR="008A1A47" w:rsidRPr="00DC0A54" w:rsidRDefault="008A1A47" w:rsidP="00740042">
            <w:pPr>
              <w:jc w:val="center"/>
              <w:rPr>
                <w:b/>
                <w:sz w:val="24"/>
                <w:szCs w:val="24"/>
              </w:rPr>
            </w:pPr>
            <w:r w:rsidRPr="00DC0A54">
              <w:rPr>
                <w:b/>
                <w:sz w:val="24"/>
                <w:szCs w:val="24"/>
              </w:rPr>
              <w:lastRenderedPageBreak/>
              <w:t xml:space="preserve">History  Teacher – </w:t>
            </w:r>
            <w:r w:rsidR="00992792">
              <w:rPr>
                <w:b/>
                <w:sz w:val="24"/>
                <w:szCs w:val="24"/>
              </w:rPr>
              <w:t>Five-year</w:t>
            </w:r>
            <w:r w:rsidRPr="00DC0A54">
              <w:rPr>
                <w:b/>
                <w:sz w:val="24"/>
                <w:szCs w:val="24"/>
              </w:rPr>
              <w:t xml:space="preserve"> Cycle</w:t>
            </w:r>
          </w:p>
        </w:tc>
      </w:tr>
      <w:tr w:rsidR="008A1A47" w:rsidRPr="00D6766E" w:rsidTr="00893EEB">
        <w:trPr>
          <w:trHeight w:hRule="exact" w:val="517"/>
          <w:jc w:val="center"/>
        </w:trPr>
        <w:tc>
          <w:tcPr>
            <w:tcW w:w="3435" w:type="dxa"/>
            <w:tcBorders>
              <w:top w:val="single" w:sz="2" w:space="0" w:color="DBE5F1" w:themeColor="accent1" w:themeTint="33"/>
              <w:left w:val="single" w:sz="12" w:space="0" w:color="244061" w:themeColor="accent1" w:themeShade="80"/>
              <w:bottom w:val="single" w:sz="2" w:space="0" w:color="000000" w:themeColor="text1"/>
              <w:right w:val="single" w:sz="2" w:space="0" w:color="000000" w:themeColor="text1"/>
            </w:tcBorders>
            <w:shd w:val="clear" w:color="auto" w:fill="244061" w:themeFill="accent1" w:themeFillShade="80"/>
            <w:vAlign w:val="center"/>
          </w:tcPr>
          <w:p w:rsidR="008A1A47" w:rsidRPr="00CA2B34" w:rsidRDefault="008A1A47" w:rsidP="00740042">
            <w:pPr>
              <w:jc w:val="center"/>
              <w:rPr>
                <w:b/>
                <w:color w:val="FFFFFF" w:themeColor="background1"/>
              </w:rPr>
            </w:pPr>
            <w:r w:rsidRPr="00CA2B34">
              <w:rPr>
                <w:b/>
                <w:color w:val="FFFFFF" w:themeColor="background1"/>
              </w:rPr>
              <w:t>Training Options</w:t>
            </w:r>
          </w:p>
        </w:tc>
        <w:tc>
          <w:tcPr>
            <w:tcW w:w="3240" w:type="dxa"/>
            <w:tcBorders>
              <w:top w:val="single" w:sz="2" w:space="0" w:color="DBE5F1" w:themeColor="accent1" w:themeTint="33"/>
              <w:left w:val="single" w:sz="2" w:space="0" w:color="000000" w:themeColor="text1"/>
              <w:bottom w:val="single" w:sz="2" w:space="0" w:color="000000" w:themeColor="text1"/>
              <w:right w:val="single" w:sz="2" w:space="0" w:color="000000" w:themeColor="text1"/>
            </w:tcBorders>
            <w:shd w:val="clear" w:color="auto" w:fill="244061" w:themeFill="accent1" w:themeFillShade="80"/>
            <w:vAlign w:val="center"/>
          </w:tcPr>
          <w:p w:rsidR="008A1A47" w:rsidRPr="00CA2B34" w:rsidRDefault="008A1A47" w:rsidP="00740042">
            <w:pPr>
              <w:jc w:val="center"/>
              <w:rPr>
                <w:b/>
                <w:color w:val="FFFFFF" w:themeColor="background1"/>
              </w:rPr>
            </w:pPr>
            <w:r w:rsidRPr="00CA2B34">
              <w:rPr>
                <w:b/>
                <w:color w:val="FFFFFF" w:themeColor="background1"/>
              </w:rPr>
              <w:t>Point Value</w:t>
            </w:r>
          </w:p>
        </w:tc>
        <w:tc>
          <w:tcPr>
            <w:tcW w:w="3675" w:type="dxa"/>
            <w:tcBorders>
              <w:top w:val="single" w:sz="2" w:space="0" w:color="DBE5F1" w:themeColor="accent1" w:themeTint="33"/>
              <w:left w:val="single" w:sz="2" w:space="0" w:color="000000" w:themeColor="text1"/>
              <w:bottom w:val="single" w:sz="2" w:space="0" w:color="000000" w:themeColor="text1"/>
              <w:right w:val="single" w:sz="12" w:space="0" w:color="244061" w:themeColor="accent1" w:themeShade="80"/>
            </w:tcBorders>
            <w:shd w:val="clear" w:color="auto" w:fill="244061" w:themeFill="accent1" w:themeFillShade="80"/>
            <w:vAlign w:val="center"/>
          </w:tcPr>
          <w:p w:rsidR="008A1A47" w:rsidRPr="00CA2B34" w:rsidRDefault="008A1A47" w:rsidP="00740042">
            <w:pPr>
              <w:jc w:val="center"/>
              <w:rPr>
                <w:b/>
                <w:color w:val="FFFFFF" w:themeColor="background1"/>
              </w:rPr>
            </w:pPr>
            <w:r w:rsidRPr="00CA2B34">
              <w:rPr>
                <w:b/>
                <w:color w:val="FFFFFF" w:themeColor="background1"/>
              </w:rPr>
              <w:t>Documentable Product</w:t>
            </w:r>
          </w:p>
        </w:tc>
      </w:tr>
      <w:tr w:rsidR="008A1A47" w:rsidRPr="00D6766E" w:rsidTr="00BC2007">
        <w:trPr>
          <w:trHeight w:hRule="exact" w:val="1534"/>
          <w:jc w:val="center"/>
        </w:trPr>
        <w:tc>
          <w:tcPr>
            <w:tcW w:w="3435"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D6766E" w:rsidRDefault="008A1A47" w:rsidP="00740042">
            <w:pPr>
              <w:ind w:left="183" w:right="177"/>
            </w:pPr>
          </w:p>
          <w:p w:rsidR="008A1A47" w:rsidRPr="00731969" w:rsidRDefault="008A1A47" w:rsidP="00740042">
            <w:pPr>
              <w:ind w:left="183" w:right="177"/>
              <w:rPr>
                <w:b/>
                <w:color w:val="244061" w:themeColor="accent1" w:themeShade="80"/>
              </w:rPr>
            </w:pPr>
            <w:r w:rsidRPr="00731969">
              <w:rPr>
                <w:b/>
                <w:color w:val="244061" w:themeColor="accent1" w:themeShade="80"/>
              </w:rPr>
              <w:t>Peer coaching</w:t>
            </w:r>
          </w:p>
          <w:p w:rsidR="008A1A47" w:rsidRPr="00BC188F" w:rsidRDefault="00D23166" w:rsidP="00740042">
            <w:pPr>
              <w:ind w:left="183" w:right="177"/>
              <w:rPr>
                <w:sz w:val="16"/>
                <w:szCs w:val="16"/>
              </w:rPr>
            </w:pPr>
            <w:r w:rsidRPr="00D23166">
              <w:rPr>
                <w:noProof/>
              </w:rPr>
              <w:pict>
                <v:shape id="_x0000_s1038" type="#_x0000_t202" style="position:absolute;left:0;text-align:left;margin-left:11.55pt;margin-top:8pt;width:138.4pt;height:25.05pt;z-index:251723776" fillcolor="#dbe5f1 [660]" strokecolor="#243f60 [1604]" strokeweight="1pt">
                  <v:textbox style="mso-next-textbox:#_x0000_s1038">
                    <w:txbxContent>
                      <w:p w:rsidR="00380134" w:rsidRDefault="00380134" w:rsidP="008A1A47">
                        <w:r w:rsidRPr="00D57A22">
                          <w:t>No cost to educator</w:t>
                        </w:r>
                      </w:p>
                    </w:txbxContent>
                  </v:textbox>
                </v:shape>
              </w:pict>
            </w:r>
          </w:p>
          <w:p w:rsidR="008A1A47" w:rsidRPr="000275FC" w:rsidRDefault="008A1A47" w:rsidP="00740042">
            <w:pPr>
              <w:ind w:left="183" w:right="177"/>
            </w:pP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D6766E" w:rsidRDefault="008A1A47" w:rsidP="00740042">
            <w:pPr>
              <w:ind w:left="183"/>
            </w:pPr>
          </w:p>
          <w:p w:rsidR="008A1A47" w:rsidRPr="00D6766E" w:rsidRDefault="008A1A47" w:rsidP="00740042">
            <w:pPr>
              <w:ind w:left="183"/>
            </w:pPr>
            <w:r w:rsidRPr="00D6766E">
              <w:t>15 PDPs in content-based pedagogy</w:t>
            </w:r>
          </w:p>
        </w:tc>
        <w:tc>
          <w:tcPr>
            <w:tcW w:w="3675"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D6766E" w:rsidRDefault="008A1A47" w:rsidP="00740042">
            <w:pPr>
              <w:ind w:left="183" w:right="90"/>
            </w:pPr>
          </w:p>
          <w:p w:rsidR="008A1A47" w:rsidRPr="00D6766E" w:rsidRDefault="008A1A47" w:rsidP="00740042">
            <w:pPr>
              <w:ind w:left="183" w:right="90"/>
            </w:pPr>
            <w:r w:rsidRPr="00D6766E">
              <w:t>Professional journal/log with pre-observation discussions, observations, follow-up</w:t>
            </w:r>
          </w:p>
          <w:p w:rsidR="008A1A47" w:rsidRPr="00D6766E" w:rsidRDefault="008A1A47" w:rsidP="00740042">
            <w:pPr>
              <w:ind w:left="183" w:right="90"/>
            </w:pPr>
            <w:r w:rsidRPr="00D6766E">
              <w:t>discussions</w:t>
            </w:r>
          </w:p>
        </w:tc>
      </w:tr>
      <w:tr w:rsidR="008A1A47" w:rsidRPr="00D6766E" w:rsidTr="00BC2007">
        <w:trPr>
          <w:trHeight w:hRule="exact" w:val="1674"/>
          <w:jc w:val="center"/>
        </w:trPr>
        <w:tc>
          <w:tcPr>
            <w:tcW w:w="3435"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D6766E" w:rsidRDefault="008A1A47" w:rsidP="00740042">
            <w:pPr>
              <w:ind w:left="183" w:right="177"/>
            </w:pPr>
          </w:p>
          <w:p w:rsidR="008A1A47" w:rsidRPr="00731969" w:rsidRDefault="008A1A47" w:rsidP="00740042">
            <w:pPr>
              <w:ind w:left="183" w:right="177"/>
              <w:rPr>
                <w:b/>
                <w:color w:val="244061" w:themeColor="accent1" w:themeShade="80"/>
              </w:rPr>
            </w:pPr>
            <w:r w:rsidRPr="00731969">
              <w:rPr>
                <w:b/>
                <w:color w:val="244061" w:themeColor="accent1" w:themeShade="80"/>
              </w:rPr>
              <w:t>Member of visiting team for accreditation</w:t>
            </w:r>
          </w:p>
          <w:p w:rsidR="008A1A47" w:rsidRPr="00BC188F" w:rsidRDefault="00D23166" w:rsidP="00740042">
            <w:pPr>
              <w:ind w:left="183" w:right="177"/>
              <w:rPr>
                <w:sz w:val="16"/>
                <w:szCs w:val="16"/>
              </w:rPr>
            </w:pPr>
            <w:r w:rsidRPr="00D23166">
              <w:rPr>
                <w:noProof/>
              </w:rPr>
              <w:pict>
                <v:shape id="_x0000_s1039" type="#_x0000_t202" style="position:absolute;left:0;text-align:left;margin-left:11.55pt;margin-top:7.4pt;width:138.4pt;height:25.7pt;z-index:251724800" fillcolor="#dbe5f1 [660]" strokecolor="#243f60 [1604]" strokeweight="1pt">
                  <v:textbox style="mso-next-textbox:#_x0000_s1039">
                    <w:txbxContent>
                      <w:p w:rsidR="00380134" w:rsidRDefault="00380134" w:rsidP="008A1A47">
                        <w:r w:rsidRPr="00D57A22">
                          <w:t>No cost to educator</w:t>
                        </w:r>
                      </w:p>
                    </w:txbxContent>
                  </v:textbox>
                </v:shape>
              </w:pict>
            </w:r>
          </w:p>
          <w:p w:rsidR="008A1A47" w:rsidRPr="000275FC" w:rsidRDefault="008A1A47" w:rsidP="00740042">
            <w:pPr>
              <w:ind w:left="183" w:right="177"/>
            </w:pP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D6766E" w:rsidRDefault="008A1A47" w:rsidP="00740042">
            <w:pPr>
              <w:ind w:left="183"/>
            </w:pPr>
          </w:p>
          <w:p w:rsidR="008A1A47" w:rsidRPr="00D6766E" w:rsidRDefault="008A1A47" w:rsidP="00740042">
            <w:pPr>
              <w:ind w:left="183"/>
            </w:pPr>
            <w:r w:rsidRPr="00D6766E">
              <w:t>30 PDPs in elective (or “other educational issues”)</w:t>
            </w:r>
          </w:p>
        </w:tc>
        <w:tc>
          <w:tcPr>
            <w:tcW w:w="3675"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D6766E" w:rsidRDefault="008A1A47" w:rsidP="00740042">
            <w:pPr>
              <w:ind w:left="183" w:right="90"/>
            </w:pPr>
          </w:p>
          <w:p w:rsidR="008A1A47" w:rsidRPr="00D6766E" w:rsidRDefault="008A1A47" w:rsidP="00740042">
            <w:pPr>
              <w:ind w:left="183" w:right="90"/>
            </w:pPr>
            <w:r w:rsidRPr="00D6766E">
              <w:t>Formal report</w:t>
            </w:r>
          </w:p>
        </w:tc>
      </w:tr>
      <w:tr w:rsidR="008A1A47" w:rsidRPr="00D6766E" w:rsidTr="00BC2007">
        <w:trPr>
          <w:trHeight w:hRule="exact" w:val="2142"/>
          <w:jc w:val="center"/>
        </w:trPr>
        <w:tc>
          <w:tcPr>
            <w:tcW w:w="3435"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D6766E" w:rsidRDefault="008A1A47" w:rsidP="00740042">
            <w:pPr>
              <w:ind w:left="183" w:right="177"/>
            </w:pPr>
          </w:p>
          <w:p w:rsidR="008A1A47" w:rsidRPr="00731969" w:rsidRDefault="008A1A47" w:rsidP="00740042">
            <w:pPr>
              <w:ind w:left="183" w:right="177"/>
              <w:rPr>
                <w:b/>
                <w:color w:val="244061" w:themeColor="accent1" w:themeShade="80"/>
              </w:rPr>
            </w:pPr>
            <w:r w:rsidRPr="00731969">
              <w:rPr>
                <w:b/>
                <w:color w:val="244061" w:themeColor="accent1" w:themeShade="80"/>
              </w:rPr>
              <w:t>Curriculum development:</w:t>
            </w:r>
          </w:p>
          <w:p w:rsidR="008A1A47" w:rsidRPr="00731969" w:rsidRDefault="004E09F5" w:rsidP="00740042">
            <w:pPr>
              <w:ind w:left="183" w:right="177"/>
              <w:rPr>
                <w:b/>
                <w:i/>
                <w:color w:val="244061" w:themeColor="accent1" w:themeShade="80"/>
              </w:rPr>
            </w:pPr>
            <w:r>
              <w:rPr>
                <w:b/>
                <w:i/>
                <w:color w:val="244061" w:themeColor="accent1" w:themeShade="80"/>
              </w:rPr>
              <w:t>t</w:t>
            </w:r>
            <w:r w:rsidR="00170F23">
              <w:rPr>
                <w:b/>
                <w:i/>
                <w:color w:val="244061" w:themeColor="accent1" w:themeShade="80"/>
              </w:rPr>
              <w:t>hree</w:t>
            </w:r>
            <w:r w:rsidR="008A1A47" w:rsidRPr="00731969">
              <w:rPr>
                <w:b/>
                <w:i/>
                <w:color w:val="244061" w:themeColor="accent1" w:themeShade="80"/>
              </w:rPr>
              <w:t xml:space="preserve"> new curriculum units developed and formally shared by the district</w:t>
            </w:r>
          </w:p>
          <w:p w:rsidR="008A1A47" w:rsidRPr="00BC188F" w:rsidRDefault="00D23166" w:rsidP="00740042">
            <w:pPr>
              <w:ind w:left="183" w:right="177"/>
              <w:rPr>
                <w:sz w:val="16"/>
                <w:szCs w:val="16"/>
              </w:rPr>
            </w:pPr>
            <w:r w:rsidRPr="00D23166">
              <w:rPr>
                <w:noProof/>
              </w:rPr>
              <w:pict>
                <v:shape id="_x0000_s1040" type="#_x0000_t202" style="position:absolute;left:0;text-align:left;margin-left:11.55pt;margin-top:5.15pt;width:138.4pt;height:25.05pt;z-index:251725824" fillcolor="#dbe5f1 [660]" strokecolor="#243f60 [1604]" strokeweight="1pt">
                  <v:textbox style="mso-next-textbox:#_x0000_s1040">
                    <w:txbxContent>
                      <w:p w:rsidR="00380134" w:rsidRDefault="00380134" w:rsidP="008A1A47">
                        <w:r w:rsidRPr="00D57A22">
                          <w:t>No cost to educator</w:t>
                        </w:r>
                      </w:p>
                    </w:txbxContent>
                  </v:textbox>
                </v:shape>
              </w:pict>
            </w:r>
          </w:p>
          <w:p w:rsidR="008A1A47" w:rsidRPr="000275FC" w:rsidRDefault="008A1A47" w:rsidP="00740042">
            <w:pPr>
              <w:ind w:left="183" w:right="177"/>
            </w:pP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D6766E" w:rsidRDefault="008A1A47" w:rsidP="00740042">
            <w:pPr>
              <w:ind w:left="183"/>
            </w:pPr>
          </w:p>
          <w:p w:rsidR="008A1A47" w:rsidRPr="00D6766E" w:rsidRDefault="00170F23" w:rsidP="00740042">
            <w:pPr>
              <w:ind w:left="183"/>
            </w:pPr>
            <w:r>
              <w:t>45</w:t>
            </w:r>
            <w:r w:rsidR="008A1A47" w:rsidRPr="00D6766E">
              <w:t xml:space="preserve"> PDPs in content</w:t>
            </w:r>
          </w:p>
        </w:tc>
        <w:tc>
          <w:tcPr>
            <w:tcW w:w="3675"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D6766E" w:rsidRDefault="008A1A47" w:rsidP="00740042">
            <w:pPr>
              <w:ind w:left="183" w:right="90"/>
            </w:pPr>
          </w:p>
          <w:p w:rsidR="008A1A47" w:rsidRPr="00D6766E" w:rsidRDefault="008A1A47" w:rsidP="00740042">
            <w:pPr>
              <w:ind w:left="183" w:right="90"/>
            </w:pPr>
            <w:r w:rsidRPr="00D6766E">
              <w:t>Curriculum units</w:t>
            </w:r>
          </w:p>
        </w:tc>
      </w:tr>
      <w:tr w:rsidR="008A1A47" w:rsidRPr="00D6766E" w:rsidTr="00BC2007">
        <w:trPr>
          <w:trHeight w:hRule="exact" w:val="1980"/>
          <w:jc w:val="center"/>
        </w:trPr>
        <w:tc>
          <w:tcPr>
            <w:tcW w:w="3435"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D6766E" w:rsidRDefault="008A1A47" w:rsidP="00740042">
            <w:pPr>
              <w:ind w:left="183" w:right="177"/>
            </w:pPr>
          </w:p>
          <w:p w:rsidR="008A1A47" w:rsidRPr="00731969" w:rsidRDefault="00257454" w:rsidP="00740042">
            <w:pPr>
              <w:ind w:left="183" w:right="177"/>
              <w:rPr>
                <w:b/>
                <w:i/>
                <w:color w:val="244061" w:themeColor="accent1" w:themeShade="80"/>
              </w:rPr>
            </w:pPr>
            <w:r w:rsidRPr="00731969">
              <w:rPr>
                <w:b/>
                <w:color w:val="244061" w:themeColor="accent1" w:themeShade="80"/>
              </w:rPr>
              <w:t>Micro-credential/compentency-based model</w:t>
            </w:r>
          </w:p>
          <w:p w:rsidR="008A1A47" w:rsidRPr="000275FC" w:rsidRDefault="00D23166" w:rsidP="00740042">
            <w:pPr>
              <w:ind w:left="183" w:right="177"/>
            </w:pPr>
            <w:r>
              <w:rPr>
                <w:noProof/>
              </w:rPr>
              <w:pict>
                <v:shape id="_x0000_s1041" type="#_x0000_t202" style="position:absolute;left:0;text-align:left;margin-left:11.55pt;margin-top:9.85pt;width:138.4pt;height:26.5pt;z-index:251726848" fillcolor="#dbe5f1 [660]" strokecolor="#243f60 [1604]" strokeweight="1pt">
                  <v:textbox style="mso-next-textbox:#_x0000_s1041">
                    <w:txbxContent>
                      <w:p w:rsidR="00380134" w:rsidRDefault="00380134" w:rsidP="008A1A47">
                        <w:r>
                          <w:t>Possible cost to educator</w:t>
                        </w:r>
                      </w:p>
                    </w:txbxContent>
                  </v:textbox>
                </v:shape>
              </w:pic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D6766E" w:rsidRDefault="008A1A47" w:rsidP="00740042">
            <w:pPr>
              <w:ind w:left="183"/>
            </w:pPr>
          </w:p>
          <w:p w:rsidR="008A1A47" w:rsidRPr="00D6766E" w:rsidRDefault="00257454" w:rsidP="008E7297">
            <w:pPr>
              <w:ind w:left="183"/>
            </w:pPr>
            <w:r>
              <w:t xml:space="preserve">2 badges = </w:t>
            </w:r>
            <w:r w:rsidR="008A1A47" w:rsidRPr="00D6766E">
              <w:t>10 PDPs in content</w:t>
            </w:r>
            <w:r>
              <w:t>-</w:t>
            </w:r>
            <w:r w:rsidR="008E7297">
              <w:t>b</w:t>
            </w:r>
            <w:r>
              <w:t>ased pedagogy</w:t>
            </w:r>
          </w:p>
        </w:tc>
        <w:tc>
          <w:tcPr>
            <w:tcW w:w="3675"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D6766E" w:rsidRDefault="008A1A47" w:rsidP="00740042">
            <w:pPr>
              <w:ind w:left="183" w:right="90"/>
            </w:pPr>
          </w:p>
          <w:p w:rsidR="008A1A47" w:rsidRPr="00D6766E" w:rsidRDefault="00257454" w:rsidP="00740042">
            <w:pPr>
              <w:ind w:left="183" w:right="90"/>
            </w:pPr>
            <w:r>
              <w:t xml:space="preserve"> Digital Badge</w:t>
            </w:r>
          </w:p>
        </w:tc>
      </w:tr>
      <w:tr w:rsidR="008A1A47" w:rsidRPr="00D6766E" w:rsidTr="00BC2007">
        <w:trPr>
          <w:trHeight w:hRule="exact" w:val="1779"/>
          <w:jc w:val="center"/>
        </w:trPr>
        <w:tc>
          <w:tcPr>
            <w:tcW w:w="3435"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D6766E" w:rsidRDefault="008A1A47" w:rsidP="00740042">
            <w:pPr>
              <w:ind w:left="183" w:right="177"/>
            </w:pPr>
          </w:p>
          <w:p w:rsidR="008A1A47" w:rsidRPr="00731969" w:rsidRDefault="008A1A47" w:rsidP="00740042">
            <w:pPr>
              <w:ind w:left="183" w:right="177"/>
              <w:rPr>
                <w:b/>
                <w:color w:val="244061" w:themeColor="accent1" w:themeShade="80"/>
              </w:rPr>
            </w:pPr>
            <w:r w:rsidRPr="00731969">
              <w:rPr>
                <w:b/>
                <w:color w:val="244061" w:themeColor="accent1" w:themeShade="80"/>
              </w:rPr>
              <w:t xml:space="preserve"> SEI (Full Course) District-Sponsored</w:t>
            </w:r>
          </w:p>
          <w:p w:rsidR="008A1A47" w:rsidRPr="00731969" w:rsidRDefault="008A1A47" w:rsidP="00740042">
            <w:pPr>
              <w:ind w:left="183" w:right="177"/>
              <w:rPr>
                <w:b/>
                <w:color w:val="244061" w:themeColor="accent1" w:themeShade="80"/>
                <w:sz w:val="16"/>
                <w:szCs w:val="16"/>
              </w:rPr>
            </w:pPr>
          </w:p>
          <w:p w:rsidR="008A1A47" w:rsidRPr="000275FC" w:rsidRDefault="00D23166" w:rsidP="00740042">
            <w:pPr>
              <w:ind w:left="183" w:right="177"/>
            </w:pPr>
            <w:r>
              <w:rPr>
                <w:noProof/>
              </w:rPr>
              <w:pict>
                <v:shape id="_x0000_s1042" type="#_x0000_t202" style="position:absolute;left:0;text-align:left;margin-left:11.55pt;margin-top:.25pt;width:138.4pt;height:23.8pt;z-index:251727872" fillcolor="#dbe5f1 [660]" strokecolor="#243f60 [1604]" strokeweight="1pt">
                  <v:textbox style="mso-next-textbox:#_x0000_s1042">
                    <w:txbxContent>
                      <w:p w:rsidR="00380134" w:rsidRDefault="00380134" w:rsidP="008A1A47">
                        <w:r w:rsidRPr="00D57A22">
                          <w:t>No cost to educator</w:t>
                        </w:r>
                      </w:p>
                    </w:txbxContent>
                  </v:textbox>
                </v:shape>
              </w:pic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D6766E" w:rsidRDefault="008A1A47" w:rsidP="00740042">
            <w:pPr>
              <w:ind w:left="183"/>
            </w:pPr>
          </w:p>
          <w:p w:rsidR="008A1A47" w:rsidRPr="00D6766E" w:rsidRDefault="008A1A47" w:rsidP="00740042">
            <w:pPr>
              <w:ind w:left="183"/>
            </w:pPr>
            <w:r w:rsidRPr="00D6766E">
              <w:t>67.5 PDPS in content</w:t>
            </w:r>
          </w:p>
        </w:tc>
        <w:tc>
          <w:tcPr>
            <w:tcW w:w="3675"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D6766E" w:rsidRDefault="008A1A47" w:rsidP="00740042">
            <w:pPr>
              <w:ind w:left="183" w:right="90"/>
            </w:pPr>
          </w:p>
          <w:p w:rsidR="00246101" w:rsidRDefault="008A1A47">
            <w:pPr>
              <w:ind w:left="183" w:right="90"/>
            </w:pPr>
            <w:r w:rsidRPr="00D6766E">
              <w:t>Pre</w:t>
            </w:r>
            <w:r w:rsidR="00635369">
              <w:t xml:space="preserve"> </w:t>
            </w:r>
            <w:r w:rsidRPr="00D6766E">
              <w:t>-and post-assessment</w:t>
            </w:r>
            <w:r w:rsidR="0041694E">
              <w:t xml:space="preserve"> </w:t>
            </w:r>
          </w:p>
        </w:tc>
      </w:tr>
      <w:tr w:rsidR="008A1A47" w:rsidRPr="00D6766E" w:rsidTr="0030287D">
        <w:trPr>
          <w:trHeight w:hRule="exact" w:val="445"/>
          <w:jc w:val="center"/>
        </w:trPr>
        <w:tc>
          <w:tcPr>
            <w:tcW w:w="10350" w:type="dxa"/>
            <w:gridSpan w:val="3"/>
            <w:tcBorders>
              <w:top w:val="single" w:sz="2" w:space="0" w:color="000000" w:themeColor="text1"/>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8A1A47" w:rsidRPr="00D6766E" w:rsidRDefault="008A1A47" w:rsidP="006815E0">
            <w:pPr>
              <w:ind w:right="165"/>
              <w:jc w:val="right"/>
            </w:pPr>
            <w:r w:rsidRPr="00D6766E">
              <w:t>Total PDPs</w:t>
            </w:r>
            <w:r>
              <w:t xml:space="preserve"> earned</w:t>
            </w:r>
            <w:r w:rsidR="00170F23">
              <w:t>: 167</w:t>
            </w:r>
            <w:r w:rsidRPr="00D6766E">
              <w:t>.5 (</w:t>
            </w:r>
            <w:r w:rsidR="00170F23">
              <w:t>112</w:t>
            </w:r>
            <w:r w:rsidRPr="00D6766E">
              <w:t xml:space="preserve">.5 in content, </w:t>
            </w:r>
            <w:r w:rsidR="00CB3549">
              <w:t>2</w:t>
            </w:r>
            <w:r w:rsidRPr="00D6766E">
              <w:t>5 in content-based pedagogy and 30 in elective)</w:t>
            </w:r>
          </w:p>
        </w:tc>
      </w:tr>
    </w:tbl>
    <w:p w:rsidR="008A1A47" w:rsidRDefault="008A1A47" w:rsidP="008A1A47">
      <w:pPr>
        <w:spacing w:line="40" w:lineRule="atLeast"/>
        <w:ind w:left="72"/>
        <w:rPr>
          <w:rFonts w:ascii="Times New Roman" w:eastAsia="Times New Roman" w:hAnsi="Times New Roman" w:cs="Times New Roman"/>
          <w:sz w:val="4"/>
          <w:szCs w:val="4"/>
        </w:rPr>
        <w:sectPr w:rsidR="008A1A47" w:rsidSect="00045F72">
          <w:pgSz w:w="12240" w:h="15840"/>
          <w:pgMar w:top="860" w:right="1600" w:bottom="880" w:left="1580" w:header="576" w:footer="576" w:gutter="0"/>
          <w:cols w:space="720"/>
          <w:docGrid w:linePitch="299"/>
        </w:sectPr>
      </w:pPr>
    </w:p>
    <w:p w:rsidR="008A1A47" w:rsidRDefault="008A1A47" w:rsidP="008A1A47">
      <w:pPr>
        <w:spacing w:line="80" w:lineRule="atLeast"/>
        <w:ind w:left="72"/>
        <w:rPr>
          <w:rFonts w:ascii="Times New Roman" w:eastAsia="Times New Roman" w:hAnsi="Times New Roman" w:cs="Times New Roman"/>
          <w:sz w:val="6"/>
          <w:szCs w:val="6"/>
        </w:rPr>
      </w:pPr>
    </w:p>
    <w:tbl>
      <w:tblPr>
        <w:tblW w:w="10444" w:type="dxa"/>
        <w:jc w:val="center"/>
        <w:tblInd w:w="223" w:type="dxa"/>
        <w:tblLayout w:type="fixed"/>
        <w:tblCellMar>
          <w:left w:w="0" w:type="dxa"/>
          <w:right w:w="0" w:type="dxa"/>
        </w:tblCellMar>
        <w:tblLook w:val="01E0"/>
      </w:tblPr>
      <w:tblGrid>
        <w:gridCol w:w="3246"/>
        <w:gridCol w:w="3191"/>
        <w:gridCol w:w="4007"/>
      </w:tblGrid>
      <w:tr w:rsidR="0030287D" w:rsidRPr="003B392E" w:rsidTr="0095397A">
        <w:trPr>
          <w:trHeight w:hRule="exact" w:val="633"/>
          <w:jc w:val="center"/>
        </w:trPr>
        <w:tc>
          <w:tcPr>
            <w:tcW w:w="10444" w:type="dxa"/>
            <w:gridSpan w:val="3"/>
            <w:tcBorders>
              <w:top w:val="single" w:sz="12" w:space="0" w:color="244061" w:themeColor="accent1" w:themeShade="80"/>
              <w:left w:val="single" w:sz="12" w:space="0" w:color="244061" w:themeColor="accent1" w:themeShade="80"/>
              <w:bottom w:val="single" w:sz="2" w:space="0" w:color="FFFFFF" w:themeColor="background1"/>
              <w:right w:val="single" w:sz="12" w:space="0" w:color="244061" w:themeColor="accent1" w:themeShade="80"/>
            </w:tcBorders>
            <w:shd w:val="clear" w:color="auto" w:fill="244061" w:themeFill="accent1" w:themeFillShade="80"/>
            <w:vAlign w:val="center"/>
          </w:tcPr>
          <w:p w:rsidR="0030287D" w:rsidRPr="00CA2B34" w:rsidRDefault="0030287D" w:rsidP="00740042">
            <w:pPr>
              <w:jc w:val="center"/>
              <w:rPr>
                <w:b/>
                <w:color w:val="FFFFFF" w:themeColor="background1"/>
              </w:rPr>
            </w:pPr>
            <w:r w:rsidRPr="008C32FA">
              <w:rPr>
                <w:rFonts w:eastAsia="Century Schoolbook" w:cs="Century Schoolbook"/>
                <w:b/>
                <w:noProof/>
                <w:sz w:val="24"/>
                <w:szCs w:val="24"/>
              </w:rPr>
              <w:t xml:space="preserve">Principal/Assistant Principal or Supervisor Director – </w:t>
            </w:r>
            <w:r w:rsidR="00992792">
              <w:rPr>
                <w:rFonts w:eastAsia="Century Schoolbook" w:cs="Century Schoolbook"/>
                <w:b/>
                <w:noProof/>
                <w:sz w:val="24"/>
                <w:szCs w:val="24"/>
              </w:rPr>
              <w:t>Five-year</w:t>
            </w:r>
            <w:r w:rsidRPr="008C32FA">
              <w:rPr>
                <w:rFonts w:eastAsia="Century Schoolbook" w:cs="Century Schoolbook"/>
                <w:b/>
                <w:noProof/>
                <w:sz w:val="24"/>
                <w:szCs w:val="24"/>
              </w:rPr>
              <w:t xml:space="preserve"> Cycle</w:t>
            </w:r>
          </w:p>
        </w:tc>
      </w:tr>
      <w:tr w:rsidR="008A1A47" w:rsidRPr="003B392E" w:rsidTr="0095397A">
        <w:trPr>
          <w:trHeight w:hRule="exact" w:val="402"/>
          <w:jc w:val="center"/>
        </w:trPr>
        <w:tc>
          <w:tcPr>
            <w:tcW w:w="3246" w:type="dxa"/>
            <w:tcBorders>
              <w:top w:val="single" w:sz="2" w:space="0" w:color="FFFFFF" w:themeColor="background1"/>
              <w:left w:val="single" w:sz="12" w:space="0" w:color="244061" w:themeColor="accent1" w:themeShade="80"/>
              <w:bottom w:val="single" w:sz="12" w:space="0" w:color="244061" w:themeColor="accent1" w:themeShade="80"/>
              <w:right w:val="single" w:sz="2" w:space="0" w:color="000000" w:themeColor="text1"/>
            </w:tcBorders>
            <w:shd w:val="clear" w:color="auto" w:fill="244061" w:themeFill="accent1" w:themeFillShade="80"/>
            <w:vAlign w:val="center"/>
          </w:tcPr>
          <w:p w:rsidR="008A1A47" w:rsidRPr="00CA2B34" w:rsidRDefault="008A1A47" w:rsidP="00740042">
            <w:pPr>
              <w:jc w:val="center"/>
              <w:rPr>
                <w:b/>
                <w:color w:val="FFFFFF" w:themeColor="background1"/>
              </w:rPr>
            </w:pPr>
            <w:r w:rsidRPr="00CA2B34">
              <w:rPr>
                <w:b/>
                <w:color w:val="FFFFFF" w:themeColor="background1"/>
              </w:rPr>
              <w:t>Training Options</w:t>
            </w:r>
          </w:p>
        </w:tc>
        <w:tc>
          <w:tcPr>
            <w:tcW w:w="3191" w:type="dxa"/>
            <w:tcBorders>
              <w:top w:val="single" w:sz="2" w:space="0" w:color="FFFFFF" w:themeColor="background1"/>
              <w:left w:val="single" w:sz="2" w:space="0" w:color="000000" w:themeColor="text1"/>
              <w:bottom w:val="single" w:sz="12" w:space="0" w:color="244061" w:themeColor="accent1" w:themeShade="80"/>
              <w:right w:val="single" w:sz="2" w:space="0" w:color="000000" w:themeColor="text1"/>
            </w:tcBorders>
            <w:shd w:val="clear" w:color="auto" w:fill="244061" w:themeFill="accent1" w:themeFillShade="80"/>
            <w:vAlign w:val="center"/>
          </w:tcPr>
          <w:p w:rsidR="008A1A47" w:rsidRPr="00CA2B34" w:rsidRDefault="008A1A47" w:rsidP="00740042">
            <w:pPr>
              <w:jc w:val="center"/>
              <w:rPr>
                <w:b/>
                <w:color w:val="FFFFFF" w:themeColor="background1"/>
              </w:rPr>
            </w:pPr>
            <w:r w:rsidRPr="00CA2B34">
              <w:rPr>
                <w:b/>
                <w:color w:val="FFFFFF" w:themeColor="background1"/>
              </w:rPr>
              <w:t>Point Value</w:t>
            </w:r>
          </w:p>
        </w:tc>
        <w:tc>
          <w:tcPr>
            <w:tcW w:w="4007" w:type="dxa"/>
            <w:tcBorders>
              <w:top w:val="single" w:sz="2" w:space="0" w:color="FFFFFF" w:themeColor="background1"/>
              <w:left w:val="single" w:sz="2" w:space="0" w:color="000000" w:themeColor="text1"/>
              <w:bottom w:val="single" w:sz="12" w:space="0" w:color="244061" w:themeColor="accent1" w:themeShade="80"/>
              <w:right w:val="single" w:sz="12" w:space="0" w:color="244061" w:themeColor="accent1" w:themeShade="80"/>
            </w:tcBorders>
            <w:shd w:val="clear" w:color="auto" w:fill="244061" w:themeFill="accent1" w:themeFillShade="80"/>
            <w:vAlign w:val="center"/>
          </w:tcPr>
          <w:p w:rsidR="008A1A47" w:rsidRPr="00CA2B34" w:rsidRDefault="008A1A47" w:rsidP="00740042">
            <w:pPr>
              <w:jc w:val="center"/>
              <w:rPr>
                <w:b/>
                <w:color w:val="FFFFFF" w:themeColor="background1"/>
              </w:rPr>
            </w:pPr>
            <w:r w:rsidRPr="00CA2B34">
              <w:rPr>
                <w:b/>
                <w:color w:val="FFFFFF" w:themeColor="background1"/>
              </w:rPr>
              <w:t>Documentable Product</w:t>
            </w:r>
          </w:p>
        </w:tc>
      </w:tr>
      <w:tr w:rsidR="008A1A47" w:rsidRPr="003B392E" w:rsidTr="0030287D">
        <w:trPr>
          <w:trHeight w:hRule="exact" w:val="2826"/>
          <w:jc w:val="center"/>
        </w:trPr>
        <w:tc>
          <w:tcPr>
            <w:tcW w:w="3246" w:type="dxa"/>
            <w:tcBorders>
              <w:top w:val="single" w:sz="12" w:space="0" w:color="244061" w:themeColor="accent1" w:themeShade="80"/>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3B392E" w:rsidRDefault="008A1A47" w:rsidP="00740042">
            <w:pPr>
              <w:ind w:left="180" w:right="130"/>
            </w:pPr>
          </w:p>
          <w:p w:rsidR="008A1A47" w:rsidRPr="00731969" w:rsidRDefault="008A1A47" w:rsidP="00740042">
            <w:pPr>
              <w:ind w:left="180" w:right="130"/>
              <w:rPr>
                <w:b/>
                <w:i/>
                <w:color w:val="244061" w:themeColor="accent1" w:themeShade="80"/>
              </w:rPr>
            </w:pPr>
            <w:r w:rsidRPr="00731969">
              <w:rPr>
                <w:b/>
                <w:color w:val="244061" w:themeColor="accent1" w:themeShade="80"/>
              </w:rPr>
              <w:t xml:space="preserve">District-sponsored training: </w:t>
            </w:r>
            <w:r w:rsidR="004E09F5">
              <w:rPr>
                <w:b/>
                <w:i/>
                <w:color w:val="244061" w:themeColor="accent1" w:themeShade="80"/>
              </w:rPr>
              <w:t>s</w:t>
            </w:r>
            <w:r w:rsidRPr="00731969">
              <w:rPr>
                <w:b/>
                <w:i/>
                <w:color w:val="244061" w:themeColor="accent1" w:themeShade="80"/>
              </w:rPr>
              <w:t xml:space="preserve">upervision and </w:t>
            </w:r>
            <w:r w:rsidR="004E09F5">
              <w:rPr>
                <w:b/>
                <w:i/>
                <w:color w:val="244061" w:themeColor="accent1" w:themeShade="80"/>
              </w:rPr>
              <w:t>e</w:t>
            </w:r>
            <w:r w:rsidRPr="00731969">
              <w:rPr>
                <w:b/>
                <w:i/>
                <w:color w:val="244061" w:themeColor="accent1" w:themeShade="80"/>
              </w:rPr>
              <w:t>valuation training directly related to the district instrument and process</w:t>
            </w:r>
          </w:p>
          <w:p w:rsidR="008A1A47" w:rsidRPr="00BC188F" w:rsidRDefault="008A1A47" w:rsidP="00740042">
            <w:pPr>
              <w:ind w:left="180" w:right="130"/>
              <w:rPr>
                <w:sz w:val="16"/>
                <w:szCs w:val="16"/>
              </w:rPr>
            </w:pPr>
          </w:p>
          <w:p w:rsidR="008A1A47" w:rsidRPr="000275FC" w:rsidRDefault="00D23166" w:rsidP="00740042">
            <w:pPr>
              <w:ind w:left="180" w:right="130"/>
            </w:pPr>
            <w:r>
              <w:rPr>
                <w:noProof/>
              </w:rPr>
              <w:pict>
                <v:shape id="_x0000_s1043" type="#_x0000_t202" style="position:absolute;left:0;text-align:left;margin-left:11.3pt;margin-top:1.6pt;width:133.95pt;height:25.05pt;z-index:251728896" fillcolor="#dbe5f1 [660]" strokecolor="#243f60 [1604]" strokeweight="1pt">
                  <v:textbox style="mso-next-textbox:#_x0000_s1043">
                    <w:txbxContent>
                      <w:p w:rsidR="00380134" w:rsidRDefault="00380134" w:rsidP="008A1A47">
                        <w:r w:rsidRPr="00D57A22">
                          <w:t>No cost to educator</w:t>
                        </w:r>
                      </w:p>
                    </w:txbxContent>
                  </v:textbox>
                </v:shape>
              </w:pict>
            </w:r>
          </w:p>
        </w:tc>
        <w:tc>
          <w:tcPr>
            <w:tcW w:w="3191" w:type="dxa"/>
            <w:tcBorders>
              <w:top w:val="single" w:sz="12" w:space="0" w:color="244061" w:themeColor="accent1" w:themeShade="80"/>
              <w:left w:val="single" w:sz="2" w:space="0" w:color="000000" w:themeColor="text1"/>
              <w:bottom w:val="single" w:sz="2" w:space="0" w:color="000000" w:themeColor="text1"/>
              <w:right w:val="single" w:sz="2" w:space="0" w:color="000000" w:themeColor="text1"/>
            </w:tcBorders>
          </w:tcPr>
          <w:p w:rsidR="008A1A47" w:rsidRPr="003B392E" w:rsidRDefault="008A1A47" w:rsidP="00740042">
            <w:pPr>
              <w:ind w:left="221" w:right="180"/>
            </w:pPr>
          </w:p>
          <w:p w:rsidR="008A1A47" w:rsidRDefault="008A1A47" w:rsidP="00740042">
            <w:pPr>
              <w:ind w:left="221" w:right="180"/>
            </w:pPr>
            <w:r w:rsidRPr="003B392E">
              <w:t>10 hours per year: 7</w:t>
            </w:r>
            <w:r w:rsidR="00DE6AE6">
              <w:t xml:space="preserve"> hours</w:t>
            </w:r>
            <w:r w:rsidRPr="003B392E">
              <w:t xml:space="preserve"> of direct training</w:t>
            </w:r>
            <w:r>
              <w:t xml:space="preserve"> and 3</w:t>
            </w:r>
            <w:r w:rsidR="00DE6AE6">
              <w:t xml:space="preserve"> hours</w:t>
            </w:r>
            <w:r>
              <w:t xml:space="preserve"> of clinical super</w:t>
            </w:r>
            <w:r w:rsidRPr="003B392E">
              <w:t>vision of the pre-conference, observation, post-conference</w:t>
            </w:r>
            <w:r>
              <w:t>,</w:t>
            </w:r>
            <w:r w:rsidRPr="003B392E">
              <w:t xml:space="preserve"> and written observations and evaluations</w:t>
            </w:r>
          </w:p>
          <w:p w:rsidR="008A1A47" w:rsidRPr="003B392E" w:rsidRDefault="008A1A47" w:rsidP="00740042">
            <w:pPr>
              <w:ind w:left="221" w:right="180"/>
            </w:pPr>
          </w:p>
          <w:p w:rsidR="008A1A47" w:rsidRPr="003B392E" w:rsidRDefault="008A1A47" w:rsidP="00740042">
            <w:pPr>
              <w:ind w:left="221" w:right="180"/>
            </w:pPr>
            <w:r w:rsidRPr="003B392E">
              <w:t>50 PDPs over 5 years in content</w:t>
            </w:r>
          </w:p>
        </w:tc>
        <w:tc>
          <w:tcPr>
            <w:tcW w:w="4007" w:type="dxa"/>
            <w:tcBorders>
              <w:top w:val="single" w:sz="12" w:space="0" w:color="244061" w:themeColor="accent1" w:themeShade="80"/>
              <w:left w:val="single" w:sz="2" w:space="0" w:color="000000" w:themeColor="text1"/>
              <w:bottom w:val="single" w:sz="2" w:space="0" w:color="000000" w:themeColor="text1"/>
              <w:right w:val="single" w:sz="12" w:space="0" w:color="244061" w:themeColor="accent1" w:themeShade="80"/>
            </w:tcBorders>
          </w:tcPr>
          <w:p w:rsidR="008A1A47" w:rsidRPr="003B392E" w:rsidRDefault="008A1A47" w:rsidP="00740042">
            <w:pPr>
              <w:ind w:left="180" w:right="180"/>
            </w:pPr>
          </w:p>
          <w:p w:rsidR="00246101" w:rsidRDefault="00FD1E83">
            <w:pPr>
              <w:ind w:left="180" w:right="180"/>
            </w:pPr>
            <w:r>
              <w:t>Written observation and evaluation reports of all employees supervised and evaluated by the administrator.</w:t>
            </w:r>
            <w:r w:rsidR="0041694E">
              <w:t xml:space="preserve"> </w:t>
            </w:r>
          </w:p>
        </w:tc>
      </w:tr>
      <w:tr w:rsidR="008A1A47" w:rsidRPr="003B392E" w:rsidTr="0030287D">
        <w:trPr>
          <w:trHeight w:hRule="exact" w:val="1741"/>
          <w:jc w:val="center"/>
        </w:trPr>
        <w:tc>
          <w:tcPr>
            <w:tcW w:w="3246"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3B392E" w:rsidRDefault="008A1A47" w:rsidP="00740042">
            <w:pPr>
              <w:ind w:left="180" w:right="130"/>
            </w:pPr>
          </w:p>
          <w:p w:rsidR="008A1A47" w:rsidRPr="00731969" w:rsidRDefault="008A1A47" w:rsidP="00740042">
            <w:pPr>
              <w:ind w:left="180" w:right="130"/>
              <w:rPr>
                <w:b/>
                <w:color w:val="244061" w:themeColor="accent1" w:themeShade="80"/>
              </w:rPr>
            </w:pPr>
            <w:r w:rsidRPr="00731969">
              <w:rPr>
                <w:b/>
                <w:color w:val="244061" w:themeColor="accent1" w:themeShade="80"/>
              </w:rPr>
              <w:t>SEI Administrator course-ESE Sponsored</w:t>
            </w:r>
          </w:p>
          <w:p w:rsidR="008A1A47" w:rsidRPr="00657F58" w:rsidRDefault="00D23166" w:rsidP="00740042">
            <w:pPr>
              <w:ind w:left="180" w:right="130"/>
              <w:rPr>
                <w:sz w:val="16"/>
                <w:szCs w:val="16"/>
              </w:rPr>
            </w:pPr>
            <w:r w:rsidRPr="00D23166">
              <w:rPr>
                <w:noProof/>
              </w:rPr>
              <w:pict>
                <v:shape id="_x0000_s1044" type="#_x0000_t202" style="position:absolute;left:0;text-align:left;margin-left:11.3pt;margin-top:7.05pt;width:138.4pt;height:24.45pt;z-index:251729920" fillcolor="#dbe5f1 [660]" strokecolor="#243f60 [1604]" strokeweight="1pt">
                  <v:textbox style="mso-next-textbox:#_x0000_s1044">
                    <w:txbxContent>
                      <w:p w:rsidR="00380134" w:rsidRDefault="00380134" w:rsidP="008A1A47">
                        <w:r w:rsidRPr="00D57A22">
                          <w:t>No cost to educator</w:t>
                        </w:r>
                      </w:p>
                    </w:txbxContent>
                  </v:textbox>
                </v:shape>
              </w:pict>
            </w:r>
          </w:p>
          <w:p w:rsidR="008A1A47" w:rsidRPr="000275FC" w:rsidRDefault="008A1A47" w:rsidP="00740042">
            <w:pPr>
              <w:ind w:left="180" w:right="130"/>
            </w:pPr>
          </w:p>
        </w:tc>
        <w:tc>
          <w:tcPr>
            <w:tcW w:w="319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3B392E" w:rsidRDefault="008A1A47" w:rsidP="00740042">
            <w:pPr>
              <w:ind w:left="221" w:right="180"/>
            </w:pPr>
          </w:p>
          <w:p w:rsidR="008A1A47" w:rsidRPr="003B392E" w:rsidRDefault="008A1A47" w:rsidP="00740042">
            <w:pPr>
              <w:ind w:left="221" w:right="180"/>
            </w:pPr>
            <w:r>
              <w:t>22.5</w:t>
            </w:r>
            <w:r w:rsidRPr="003B392E">
              <w:t xml:space="preserve"> PDPs in </w:t>
            </w:r>
            <w:r>
              <w:t>content</w:t>
            </w:r>
          </w:p>
        </w:tc>
        <w:tc>
          <w:tcPr>
            <w:tcW w:w="4007"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3B392E" w:rsidRDefault="008A1A47" w:rsidP="00740042">
            <w:pPr>
              <w:ind w:left="180" w:right="180"/>
            </w:pPr>
          </w:p>
          <w:p w:rsidR="00246101" w:rsidRDefault="008A1A47">
            <w:pPr>
              <w:ind w:left="180" w:right="180"/>
            </w:pPr>
            <w:r>
              <w:t>Pre</w:t>
            </w:r>
            <w:r w:rsidR="00635369">
              <w:t xml:space="preserve"> </w:t>
            </w:r>
            <w:r>
              <w:t>-and post assessment</w:t>
            </w:r>
            <w:r w:rsidR="0041694E">
              <w:t xml:space="preserve"> </w:t>
            </w:r>
          </w:p>
        </w:tc>
      </w:tr>
      <w:tr w:rsidR="008A1A47" w:rsidRPr="003B392E" w:rsidTr="00BC2007">
        <w:trPr>
          <w:trHeight w:hRule="exact" w:val="1628"/>
          <w:jc w:val="center"/>
        </w:trPr>
        <w:tc>
          <w:tcPr>
            <w:tcW w:w="3246"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3B392E" w:rsidRDefault="008A1A47" w:rsidP="00740042">
            <w:pPr>
              <w:ind w:left="180" w:right="130"/>
            </w:pPr>
          </w:p>
          <w:p w:rsidR="008A1A47" w:rsidRPr="00731969" w:rsidRDefault="008A1A47" w:rsidP="00740042">
            <w:pPr>
              <w:ind w:left="180" w:right="130"/>
              <w:rPr>
                <w:b/>
                <w:color w:val="244061" w:themeColor="accent1" w:themeShade="80"/>
              </w:rPr>
            </w:pPr>
            <w:r w:rsidRPr="00731969">
              <w:rPr>
                <w:b/>
                <w:color w:val="244061" w:themeColor="accent1" w:themeShade="80"/>
              </w:rPr>
              <w:t>School Improvement Plan development</w:t>
            </w:r>
          </w:p>
          <w:p w:rsidR="008A1A47" w:rsidRPr="00657F58" w:rsidRDefault="00D23166" w:rsidP="00740042">
            <w:pPr>
              <w:ind w:left="180" w:right="130"/>
              <w:rPr>
                <w:sz w:val="16"/>
                <w:szCs w:val="16"/>
              </w:rPr>
            </w:pPr>
            <w:r w:rsidRPr="00D23166">
              <w:rPr>
                <w:noProof/>
              </w:rPr>
              <w:pict>
                <v:shape id="_x0000_s1045" type="#_x0000_t202" style="position:absolute;left:0;text-align:left;margin-left:11.3pt;margin-top:8.3pt;width:138.4pt;height:23.8pt;z-index:251730944" fillcolor="#dbe5f1 [660]" strokecolor="#243f60 [1604]" strokeweight="1pt">
                  <v:textbox style="mso-next-textbox:#_x0000_s1045">
                    <w:txbxContent>
                      <w:p w:rsidR="00380134" w:rsidRDefault="00380134" w:rsidP="008A1A47">
                        <w:r w:rsidRPr="00D57A22">
                          <w:t>No cost to educator</w:t>
                        </w:r>
                      </w:p>
                    </w:txbxContent>
                  </v:textbox>
                </v:shape>
              </w:pict>
            </w:r>
          </w:p>
          <w:p w:rsidR="008A1A47" w:rsidRPr="000275FC" w:rsidRDefault="008A1A47" w:rsidP="00740042">
            <w:pPr>
              <w:ind w:left="180" w:right="130"/>
            </w:pPr>
          </w:p>
        </w:tc>
        <w:tc>
          <w:tcPr>
            <w:tcW w:w="319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3B392E" w:rsidRDefault="008A1A47" w:rsidP="00740042">
            <w:pPr>
              <w:ind w:left="221" w:right="180"/>
            </w:pPr>
          </w:p>
          <w:p w:rsidR="008A1A47" w:rsidRPr="003B392E" w:rsidRDefault="008A1A47" w:rsidP="00740042">
            <w:pPr>
              <w:ind w:left="221" w:right="180"/>
            </w:pPr>
            <w:r w:rsidRPr="003B392E">
              <w:t>10 PDPs in c</w:t>
            </w:r>
            <w:r>
              <w:t>ontent: 6 hours of training in year one</w:t>
            </w:r>
            <w:r w:rsidRPr="003B392E">
              <w:t xml:space="preserve"> and 1 hour update in subsequent years</w:t>
            </w:r>
          </w:p>
        </w:tc>
        <w:tc>
          <w:tcPr>
            <w:tcW w:w="4007"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3B392E" w:rsidRDefault="008A1A47" w:rsidP="00740042">
            <w:pPr>
              <w:ind w:left="180" w:right="180"/>
            </w:pPr>
          </w:p>
          <w:p w:rsidR="008A1A47" w:rsidRPr="003B392E" w:rsidRDefault="008A1A47" w:rsidP="00740042">
            <w:pPr>
              <w:ind w:left="180" w:right="180"/>
            </w:pPr>
            <w:r w:rsidRPr="003B392E">
              <w:t>Completed School Improvement Plan</w:t>
            </w:r>
          </w:p>
        </w:tc>
      </w:tr>
      <w:tr w:rsidR="008A1A47" w:rsidRPr="003B392E" w:rsidTr="0030287D">
        <w:trPr>
          <w:trHeight w:hRule="exact" w:val="2426"/>
          <w:jc w:val="center"/>
        </w:trPr>
        <w:tc>
          <w:tcPr>
            <w:tcW w:w="3246"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3B392E" w:rsidRDefault="008A1A47" w:rsidP="00740042">
            <w:pPr>
              <w:ind w:left="180" w:right="130"/>
            </w:pPr>
          </w:p>
          <w:p w:rsidR="008A1A47" w:rsidRPr="00731969" w:rsidRDefault="00D23166" w:rsidP="00740042">
            <w:pPr>
              <w:ind w:left="180" w:right="130"/>
              <w:rPr>
                <w:b/>
                <w:color w:val="244061" w:themeColor="accent1" w:themeShade="80"/>
              </w:rPr>
            </w:pPr>
            <w:r>
              <w:rPr>
                <w:b/>
                <w:noProof/>
                <w:color w:val="244061" w:themeColor="accent1" w:themeShade="80"/>
              </w:rPr>
              <w:pict>
                <v:shape id="_x0000_s1048" type="#_x0000_t202" style="position:absolute;left:0;text-align:left;margin-left:11.3pt;margin-top:74.95pt;width:138.4pt;height:25.05pt;z-index:251734016" filled="f" fillcolor="#dbe5f1 [660]" strokecolor="#243f60 [1604]" strokeweight="1pt">
                  <v:textbox style="mso-next-textbox:#_x0000_s1048">
                    <w:txbxContent>
                      <w:p w:rsidR="00380134" w:rsidRDefault="00380134" w:rsidP="008A1A47">
                        <w:r>
                          <w:t>C</w:t>
                        </w:r>
                        <w:r w:rsidRPr="00D57A22">
                          <w:t>ost to educator</w:t>
                        </w:r>
                      </w:p>
                    </w:txbxContent>
                  </v:textbox>
                </v:shape>
              </w:pict>
            </w:r>
            <w:r w:rsidR="008A1A47" w:rsidRPr="00731969">
              <w:rPr>
                <w:b/>
                <w:color w:val="244061" w:themeColor="accent1" w:themeShade="80"/>
              </w:rPr>
              <w:t>PAL: Performance Assessment – Task 3: Leadership in Observing, Assessing, and Supporting Individual Teacher Effectiveness.</w:t>
            </w:r>
          </w:p>
        </w:tc>
        <w:tc>
          <w:tcPr>
            <w:tcW w:w="319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3B392E" w:rsidRDefault="008A1A47" w:rsidP="00740042">
            <w:pPr>
              <w:ind w:left="221" w:right="180"/>
            </w:pPr>
          </w:p>
          <w:p w:rsidR="008A1A47" w:rsidRPr="003B392E" w:rsidRDefault="008A1A47" w:rsidP="00740042">
            <w:pPr>
              <w:ind w:left="221" w:right="180"/>
            </w:pPr>
            <w:r>
              <w:t>15 PDPs</w:t>
            </w:r>
          </w:p>
        </w:tc>
        <w:tc>
          <w:tcPr>
            <w:tcW w:w="4007"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3B392E" w:rsidRDefault="008A1A47" w:rsidP="00740042">
            <w:pPr>
              <w:ind w:left="180" w:right="180"/>
            </w:pPr>
          </w:p>
          <w:p w:rsidR="008A1A47" w:rsidRPr="00AB0BEC" w:rsidRDefault="008A1A47" w:rsidP="00740042">
            <w:pPr>
              <w:ind w:left="189" w:right="180"/>
            </w:pPr>
            <w:r w:rsidRPr="00AB0BEC">
              <w:t xml:space="preserve">Submitted/assessed task materials </w:t>
            </w:r>
          </w:p>
          <w:p w:rsidR="008A1A47" w:rsidRPr="00AB0BEC" w:rsidRDefault="008A1A47" w:rsidP="00740042">
            <w:pPr>
              <w:ind w:left="189" w:right="180"/>
            </w:pPr>
            <w:r w:rsidRPr="00AB0BEC">
              <w:t xml:space="preserve">For more information, visit: </w:t>
            </w:r>
            <w:hyperlink r:id="rId74" w:history="1">
              <w:r w:rsidRPr="00AB0BEC">
                <w:rPr>
                  <w:rStyle w:val="Hyperlink"/>
                </w:rPr>
                <w:t>http://www.doe.mass.edu/pal/resources.html</w:t>
              </w:r>
            </w:hyperlink>
            <w:r w:rsidRPr="00AB0BEC">
              <w:t xml:space="preserve"> (Candidate Assessment Handbook 2016-17).</w:t>
            </w:r>
          </w:p>
          <w:p w:rsidR="008A1A47" w:rsidRPr="003B392E" w:rsidRDefault="008A1A47" w:rsidP="00740042">
            <w:pPr>
              <w:ind w:left="180" w:right="180"/>
            </w:pPr>
          </w:p>
        </w:tc>
      </w:tr>
      <w:tr w:rsidR="008A1A47" w:rsidRPr="003B392E" w:rsidTr="0030287D">
        <w:trPr>
          <w:trHeight w:hRule="exact" w:val="1523"/>
          <w:jc w:val="center"/>
        </w:trPr>
        <w:tc>
          <w:tcPr>
            <w:tcW w:w="3246"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3B392E" w:rsidRDefault="008A1A47" w:rsidP="00740042">
            <w:pPr>
              <w:ind w:left="180" w:right="130"/>
            </w:pPr>
          </w:p>
          <w:p w:rsidR="008A1A47" w:rsidRPr="00731969" w:rsidRDefault="008A1A47" w:rsidP="00740042">
            <w:pPr>
              <w:ind w:left="180" w:right="130"/>
              <w:rPr>
                <w:b/>
                <w:color w:val="244061" w:themeColor="accent1" w:themeShade="80"/>
              </w:rPr>
            </w:pPr>
            <w:r w:rsidRPr="00731969">
              <w:rPr>
                <w:b/>
                <w:color w:val="244061" w:themeColor="accent1" w:themeShade="80"/>
              </w:rPr>
              <w:t>School budget development</w:t>
            </w:r>
          </w:p>
          <w:p w:rsidR="008A1A47" w:rsidRPr="00657F58" w:rsidRDefault="008A1A47" w:rsidP="00740042">
            <w:pPr>
              <w:ind w:left="180" w:right="130"/>
              <w:rPr>
                <w:sz w:val="16"/>
                <w:szCs w:val="16"/>
              </w:rPr>
            </w:pPr>
          </w:p>
          <w:p w:rsidR="008A1A47" w:rsidRPr="000275FC" w:rsidRDefault="00D23166" w:rsidP="00740042">
            <w:pPr>
              <w:ind w:left="180" w:right="130"/>
            </w:pPr>
            <w:r>
              <w:rPr>
                <w:noProof/>
              </w:rPr>
              <w:pict>
                <v:shape id="_x0000_s1046" type="#_x0000_t202" style="position:absolute;left:0;text-align:left;margin-left:11.3pt;margin-top:.85pt;width:138.4pt;height:23.75pt;z-index:251731968" fillcolor="#dbe5f1 [660]" strokecolor="#243f60 [1604]" strokeweight="1pt">
                  <v:textbox style="mso-next-textbox:#_x0000_s1046">
                    <w:txbxContent>
                      <w:p w:rsidR="00380134" w:rsidRDefault="00380134" w:rsidP="008A1A47">
                        <w:r w:rsidRPr="00D57A22">
                          <w:t>No cost to educator</w:t>
                        </w:r>
                      </w:p>
                    </w:txbxContent>
                  </v:textbox>
                </v:shape>
              </w:pict>
            </w:r>
          </w:p>
        </w:tc>
        <w:tc>
          <w:tcPr>
            <w:tcW w:w="319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3B392E" w:rsidRDefault="008A1A47" w:rsidP="00740042">
            <w:pPr>
              <w:ind w:left="221" w:right="180"/>
            </w:pPr>
          </w:p>
          <w:p w:rsidR="008A1A47" w:rsidRPr="003B392E" w:rsidRDefault="008A1A47" w:rsidP="00740042">
            <w:pPr>
              <w:ind w:left="221" w:right="180"/>
            </w:pPr>
            <w:r w:rsidRPr="003B392E">
              <w:t>1</w:t>
            </w:r>
            <w:r>
              <w:t xml:space="preserve">0 PDPs: 6 hours of training in year one </w:t>
            </w:r>
            <w:r w:rsidRPr="003B392E">
              <w:t>and 1 hour update in subsequent years</w:t>
            </w:r>
          </w:p>
        </w:tc>
        <w:tc>
          <w:tcPr>
            <w:tcW w:w="4007"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3B392E" w:rsidRDefault="008A1A47" w:rsidP="00740042">
            <w:pPr>
              <w:ind w:left="180" w:right="180"/>
            </w:pPr>
          </w:p>
          <w:p w:rsidR="008A1A47" w:rsidRPr="003B392E" w:rsidRDefault="008A1A47" w:rsidP="00740042">
            <w:pPr>
              <w:ind w:left="180" w:right="180"/>
            </w:pPr>
            <w:r w:rsidRPr="003B392E">
              <w:t>Completed school/department budget</w:t>
            </w:r>
          </w:p>
        </w:tc>
      </w:tr>
      <w:tr w:rsidR="008A1A47" w:rsidRPr="003B392E" w:rsidTr="0030287D">
        <w:trPr>
          <w:trHeight w:hRule="exact" w:val="1586"/>
          <w:jc w:val="center"/>
        </w:trPr>
        <w:tc>
          <w:tcPr>
            <w:tcW w:w="3246" w:type="dxa"/>
            <w:tcBorders>
              <w:top w:val="single" w:sz="2" w:space="0" w:color="000000" w:themeColor="text1"/>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tcPr>
          <w:p w:rsidR="008A1A47" w:rsidRPr="00731969" w:rsidRDefault="008A1A47" w:rsidP="00740042">
            <w:pPr>
              <w:ind w:left="90" w:right="130"/>
              <w:rPr>
                <w:b/>
                <w:color w:val="244061" w:themeColor="accent1" w:themeShade="80"/>
              </w:rPr>
            </w:pPr>
          </w:p>
          <w:p w:rsidR="008A1A47" w:rsidRPr="00731969" w:rsidRDefault="008A1A47" w:rsidP="00740042">
            <w:pPr>
              <w:ind w:left="180" w:right="130"/>
              <w:rPr>
                <w:b/>
                <w:color w:val="244061" w:themeColor="accent1" w:themeShade="80"/>
              </w:rPr>
            </w:pPr>
            <w:r w:rsidRPr="00731969">
              <w:rPr>
                <w:b/>
                <w:color w:val="244061" w:themeColor="accent1" w:themeShade="80"/>
              </w:rPr>
              <w:t>Published Written Material</w:t>
            </w:r>
          </w:p>
          <w:p w:rsidR="008A1A47" w:rsidRPr="00657F58" w:rsidRDefault="00D23166" w:rsidP="00740042">
            <w:pPr>
              <w:ind w:left="180" w:right="130"/>
              <w:rPr>
                <w:sz w:val="16"/>
                <w:szCs w:val="16"/>
              </w:rPr>
            </w:pPr>
            <w:r w:rsidRPr="00D23166">
              <w:rPr>
                <w:noProof/>
              </w:rPr>
              <w:pict>
                <v:shape id="_x0000_s1047" type="#_x0000_t202" style="position:absolute;left:0;text-align:left;margin-left:11.3pt;margin-top:9pt;width:138.4pt;height:25.1pt;z-index:251732992" fillcolor="#dbe5f1 [660]" strokecolor="#243f60 [1604]" strokeweight="1pt">
                  <v:textbox style="mso-next-textbox:#_x0000_s1047">
                    <w:txbxContent>
                      <w:p w:rsidR="00380134" w:rsidRDefault="00380134" w:rsidP="008A1A47">
                        <w:r w:rsidRPr="00D57A22">
                          <w:t>No cost to educator</w:t>
                        </w:r>
                      </w:p>
                    </w:txbxContent>
                  </v:textbox>
                </v:shape>
              </w:pict>
            </w:r>
          </w:p>
          <w:p w:rsidR="008A1A47" w:rsidRPr="00C0703A" w:rsidRDefault="008A1A47" w:rsidP="00740042">
            <w:pPr>
              <w:ind w:left="180" w:right="130"/>
            </w:pPr>
          </w:p>
        </w:tc>
        <w:tc>
          <w:tcPr>
            <w:tcW w:w="319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8A1A47" w:rsidRPr="003B392E" w:rsidRDefault="008A1A47" w:rsidP="00740042">
            <w:pPr>
              <w:ind w:left="221" w:right="180"/>
            </w:pPr>
          </w:p>
          <w:p w:rsidR="008A1A47" w:rsidRPr="003B392E" w:rsidRDefault="008A1A47" w:rsidP="00740042">
            <w:pPr>
              <w:ind w:left="221" w:right="180"/>
            </w:pPr>
            <w:r>
              <w:t xml:space="preserve">90 PDPs in a </w:t>
            </w:r>
            <w:r w:rsidR="00992792">
              <w:t>five-year</w:t>
            </w:r>
            <w:r>
              <w:t xml:space="preserve"> renewal cycle</w:t>
            </w:r>
          </w:p>
        </w:tc>
        <w:tc>
          <w:tcPr>
            <w:tcW w:w="4007" w:type="dxa"/>
            <w:tcBorders>
              <w:top w:val="single" w:sz="2" w:space="0" w:color="000000" w:themeColor="text1"/>
              <w:left w:val="single" w:sz="2" w:space="0" w:color="000000" w:themeColor="text1"/>
              <w:bottom w:val="single" w:sz="2" w:space="0" w:color="000000" w:themeColor="text1"/>
              <w:right w:val="single" w:sz="12" w:space="0" w:color="244061" w:themeColor="accent1" w:themeShade="80"/>
            </w:tcBorders>
          </w:tcPr>
          <w:p w:rsidR="008A1A47" w:rsidRPr="003B392E" w:rsidRDefault="008A1A47" w:rsidP="00740042">
            <w:pPr>
              <w:ind w:left="180" w:right="180"/>
            </w:pPr>
          </w:p>
          <w:p w:rsidR="008A1A47" w:rsidRPr="003B392E" w:rsidRDefault="008A1A47" w:rsidP="00740042">
            <w:pPr>
              <w:ind w:left="180" w:right="180"/>
            </w:pPr>
            <w:r>
              <w:t>Doctoral Dissertation</w:t>
            </w:r>
          </w:p>
        </w:tc>
      </w:tr>
      <w:tr w:rsidR="008A1A47" w:rsidRPr="003B392E" w:rsidTr="0030287D">
        <w:trPr>
          <w:trHeight w:hRule="exact" w:val="380"/>
          <w:jc w:val="center"/>
        </w:trPr>
        <w:tc>
          <w:tcPr>
            <w:tcW w:w="10444" w:type="dxa"/>
            <w:gridSpan w:val="3"/>
            <w:tcBorders>
              <w:top w:val="single" w:sz="2" w:space="0" w:color="000000" w:themeColor="text1"/>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8A1A47" w:rsidRPr="003B392E" w:rsidRDefault="008A1A47" w:rsidP="006815E0">
            <w:pPr>
              <w:ind w:right="128"/>
              <w:jc w:val="right"/>
            </w:pPr>
            <w:r w:rsidRPr="003B392E">
              <w:t xml:space="preserve">Total: </w:t>
            </w:r>
            <w:r>
              <w:t>197.5</w:t>
            </w:r>
            <w:r w:rsidRPr="003B392E">
              <w:t xml:space="preserve"> PDPs in content</w:t>
            </w:r>
          </w:p>
        </w:tc>
      </w:tr>
    </w:tbl>
    <w:p w:rsidR="008A1A47" w:rsidRDefault="008A1A47" w:rsidP="008A1A47">
      <w:pPr>
        <w:spacing w:line="80" w:lineRule="atLeast"/>
        <w:ind w:left="72"/>
        <w:rPr>
          <w:rFonts w:ascii="Times New Roman" w:eastAsia="Times New Roman" w:hAnsi="Times New Roman" w:cs="Times New Roman"/>
          <w:sz w:val="6"/>
          <w:szCs w:val="6"/>
        </w:rPr>
      </w:pPr>
    </w:p>
    <w:p w:rsidR="008A1A47" w:rsidRDefault="008A1A47" w:rsidP="008A1A47">
      <w:pPr>
        <w:pStyle w:val="Heading1"/>
        <w:pBdr>
          <w:top w:val="single" w:sz="18" w:space="1" w:color="244061" w:themeColor="accent1" w:themeShade="80"/>
          <w:bottom w:val="single" w:sz="18" w:space="1" w:color="244061" w:themeColor="accent1" w:themeShade="80"/>
        </w:pBdr>
        <w:rPr>
          <w:color w:val="244061" w:themeColor="accent1" w:themeShade="80"/>
        </w:rPr>
        <w:sectPr w:rsidR="008A1A47" w:rsidSect="00045F72">
          <w:headerReference w:type="default" r:id="rId75"/>
          <w:footerReference w:type="even" r:id="rId76"/>
          <w:pgSz w:w="12240" w:h="15840"/>
          <w:pgMar w:top="720" w:right="1008" w:bottom="1008" w:left="720" w:header="576" w:footer="576" w:gutter="0"/>
          <w:cols w:space="720"/>
          <w:docGrid w:linePitch="299"/>
        </w:sectPr>
      </w:pPr>
    </w:p>
    <w:p w:rsidR="008A1A47" w:rsidRPr="00C37AE3" w:rsidRDefault="006638FE" w:rsidP="006815E0">
      <w:pPr>
        <w:pStyle w:val="Heading1"/>
        <w:pBdr>
          <w:top w:val="single" w:sz="18" w:space="1" w:color="244061" w:themeColor="accent1" w:themeShade="80"/>
          <w:bottom w:val="single" w:sz="18" w:space="1" w:color="244061" w:themeColor="accent1" w:themeShade="80"/>
        </w:pBdr>
        <w:ind w:left="-90" w:right="-205"/>
        <w:rPr>
          <w:color w:val="244061" w:themeColor="accent1" w:themeShade="80"/>
          <w:szCs w:val="44"/>
        </w:rPr>
      </w:pPr>
      <w:bookmarkStart w:id="16" w:name="_Toc480817417"/>
      <w:r>
        <w:rPr>
          <w:color w:val="244061" w:themeColor="accent1" w:themeShade="80"/>
        </w:rPr>
        <w:lastRenderedPageBreak/>
        <w:t>Appendix C</w:t>
      </w:r>
      <w:r w:rsidR="008A1A47" w:rsidRPr="00C37AE3">
        <w:rPr>
          <w:color w:val="244061" w:themeColor="accent1" w:themeShade="80"/>
        </w:rPr>
        <w:t xml:space="preserve">: </w:t>
      </w:r>
      <w:r w:rsidR="008A1A47" w:rsidRPr="00C37AE3">
        <w:rPr>
          <w:color w:val="244061" w:themeColor="accent1" w:themeShade="80"/>
          <w:szCs w:val="44"/>
        </w:rPr>
        <w:t xml:space="preserve">License Renewal </w:t>
      </w:r>
      <w:r>
        <w:rPr>
          <w:color w:val="244061" w:themeColor="accent1" w:themeShade="80"/>
          <w:szCs w:val="44"/>
        </w:rPr>
        <w:t>and SEI Endorsement</w:t>
      </w:r>
      <w:bookmarkEnd w:id="16"/>
      <w:r w:rsidR="008A1A47" w:rsidRPr="00C37AE3">
        <w:rPr>
          <w:color w:val="244061" w:themeColor="accent1" w:themeShade="80"/>
          <w:szCs w:val="44"/>
        </w:rPr>
        <w:t xml:space="preserve"> </w:t>
      </w:r>
    </w:p>
    <w:p w:rsidR="008A1A47" w:rsidRPr="00C37AE3" w:rsidRDefault="008A1A47" w:rsidP="006815E0">
      <w:pPr>
        <w:spacing w:before="240" w:after="240"/>
        <w:ind w:left="-90" w:right="-205"/>
        <w:jc w:val="center"/>
        <w:rPr>
          <w:b/>
          <w:color w:val="244061" w:themeColor="accent1" w:themeShade="80"/>
          <w:sz w:val="28"/>
          <w:szCs w:val="28"/>
        </w:rPr>
      </w:pPr>
      <w:r w:rsidRPr="00C37AE3">
        <w:rPr>
          <w:b/>
          <w:color w:val="244061" w:themeColor="accent1" w:themeShade="80"/>
          <w:sz w:val="28"/>
          <w:szCs w:val="28"/>
        </w:rPr>
        <w:t>With &amp; without the SEI Endorsement &amp; post July 1, 2016</w:t>
      </w:r>
    </w:p>
    <w:tbl>
      <w:tblPr>
        <w:tblStyle w:val="TableGrid"/>
        <w:tblW w:w="10278" w:type="dxa"/>
        <w:tblLook w:val="04A0"/>
      </w:tblPr>
      <w:tblGrid>
        <w:gridCol w:w="2859"/>
        <w:gridCol w:w="3621"/>
        <w:gridCol w:w="3798"/>
      </w:tblGrid>
      <w:tr w:rsidR="008A1A47" w:rsidTr="006815E0">
        <w:trPr>
          <w:trHeight w:val="3096"/>
        </w:trPr>
        <w:tc>
          <w:tcPr>
            <w:tcW w:w="10278" w:type="dxa"/>
            <w:gridSpan w:val="3"/>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rsidR="008A1A47" w:rsidRDefault="008A1A47" w:rsidP="00740042">
            <w:pPr>
              <w:rPr>
                <w:b/>
              </w:rPr>
            </w:pPr>
            <w:r w:rsidRPr="00356AB5">
              <w:t xml:space="preserve">The </w:t>
            </w:r>
            <w:r w:rsidR="004E09F5">
              <w:rPr>
                <w:u w:val="single"/>
              </w:rPr>
              <w:t>S</w:t>
            </w:r>
            <w:r w:rsidR="004E09F5" w:rsidRPr="009D1844">
              <w:rPr>
                <w:u w:val="single"/>
              </w:rPr>
              <w:t xml:space="preserve">heltered English immersion </w:t>
            </w:r>
            <w:r w:rsidR="004E09F5">
              <w:rPr>
                <w:u w:val="single"/>
              </w:rPr>
              <w:t>(</w:t>
            </w:r>
            <w:r w:rsidRPr="00356AB5">
              <w:t>SEI</w:t>
            </w:r>
            <w:r w:rsidR="004E09F5">
              <w:t>) E</w:t>
            </w:r>
            <w:r w:rsidRPr="00356AB5">
              <w:t xml:space="preserve">ndorsement is required of educators who hold a core academic teacher license and </w:t>
            </w:r>
            <w:r>
              <w:t>are assigned one or more ELL(s), as well as for administrators (</w:t>
            </w:r>
            <w:r w:rsidR="004E09F5">
              <w:t>p</w:t>
            </w:r>
            <w:r>
              <w:t>rincipal/</w:t>
            </w:r>
            <w:r w:rsidR="004E09F5">
              <w:t>a</w:t>
            </w:r>
            <w:r>
              <w:t xml:space="preserve">ssistant </w:t>
            </w:r>
            <w:r w:rsidR="004E09F5">
              <w:t>p</w:t>
            </w:r>
            <w:r>
              <w:t xml:space="preserve">rincipal and </w:t>
            </w:r>
            <w:r w:rsidR="004E09F5">
              <w:t>s</w:t>
            </w:r>
            <w:r>
              <w:t>upervisor/</w:t>
            </w:r>
            <w:r w:rsidR="004E09F5">
              <w:t>d</w:t>
            </w:r>
            <w:r>
              <w:t>irector) who supervise such core academic teachers and were provided access to an ESE SEI course.</w:t>
            </w:r>
          </w:p>
          <w:p w:rsidR="008A1A47" w:rsidRPr="00657F58" w:rsidRDefault="008A1A47" w:rsidP="00740042">
            <w:pPr>
              <w:rPr>
                <w:b/>
                <w:sz w:val="16"/>
                <w:szCs w:val="16"/>
              </w:rPr>
            </w:pPr>
          </w:p>
          <w:p w:rsidR="008A1A47" w:rsidRDefault="008A1A47" w:rsidP="00740042">
            <w:r w:rsidRPr="009D1844">
              <w:rPr>
                <w:u w:val="single"/>
              </w:rPr>
              <w:t xml:space="preserve">For purposes of </w:t>
            </w:r>
            <w:r w:rsidR="008E7297">
              <w:rPr>
                <w:u w:val="single"/>
              </w:rPr>
              <w:t xml:space="preserve">the </w:t>
            </w:r>
            <w:r w:rsidRPr="009D1844">
              <w:rPr>
                <w:u w:val="single"/>
              </w:rPr>
              <w:t>SEI Endorsement</w:t>
            </w:r>
            <w:r w:rsidRPr="002A6BB7">
              <w:t>:</w:t>
            </w:r>
            <w:r w:rsidRPr="00ED7325">
              <w:t xml:space="preserve"> </w:t>
            </w:r>
            <w:r>
              <w:t xml:space="preserve"> </w:t>
            </w:r>
          </w:p>
          <w:p w:rsidR="008A1A47" w:rsidRDefault="008A1A47" w:rsidP="00740042">
            <w:pPr>
              <w:pStyle w:val="ListParagraph"/>
              <w:numPr>
                <w:ilvl w:val="0"/>
                <w:numId w:val="16"/>
              </w:numPr>
            </w:pPr>
            <w:r>
              <w:t xml:space="preserve">Core Academic Teachers: </w:t>
            </w:r>
            <w:r w:rsidR="004E09F5">
              <w:t>t</w:t>
            </w:r>
            <w:r w:rsidRPr="00ED7325">
              <w:t xml:space="preserve">eachers of students with moderate disabilities, teachers of </w:t>
            </w:r>
            <w:r>
              <w:t xml:space="preserve">students with </w:t>
            </w:r>
            <w:r w:rsidRPr="00ED7325">
              <w:t xml:space="preserve">severe disabilities, and </w:t>
            </w:r>
            <w:r>
              <w:t xml:space="preserve">subject area </w:t>
            </w:r>
            <w:r w:rsidR="002A52A0" w:rsidRPr="00ED7325">
              <w:t>teachers</w:t>
            </w:r>
            <w:r w:rsidR="002A52A0">
              <w:t xml:space="preserve"> in</w:t>
            </w:r>
            <w:r w:rsidRPr="00ED7325">
              <w:t xml:space="preserve"> English, reading or language arts, mathematics, science, civics and government, economics, history, and geography</w:t>
            </w:r>
            <w:r>
              <w:t xml:space="preserve"> and early</w:t>
            </w:r>
            <w:r w:rsidRPr="00ED7325">
              <w:t xml:space="preserve"> childhood and elementary teachers</w:t>
            </w:r>
            <w:r>
              <w:t xml:space="preserve"> who teach such subjects; and</w:t>
            </w:r>
          </w:p>
          <w:p w:rsidR="008A1A47" w:rsidRDefault="008A1A47" w:rsidP="00740042">
            <w:pPr>
              <w:pStyle w:val="ListParagraph"/>
              <w:numPr>
                <w:ilvl w:val="0"/>
                <w:numId w:val="16"/>
              </w:numPr>
            </w:pPr>
            <w:r w:rsidRPr="009D1844">
              <w:t xml:space="preserve">Academic </w:t>
            </w:r>
            <w:r>
              <w:t xml:space="preserve">Building </w:t>
            </w:r>
            <w:r w:rsidRPr="009D1844">
              <w:t>Administrators</w:t>
            </w:r>
            <w:r>
              <w:t xml:space="preserve">: </w:t>
            </w:r>
            <w:r w:rsidRPr="009D1844">
              <w:t>principal/assistant principal</w:t>
            </w:r>
            <w:r w:rsidR="004E09F5">
              <w:t xml:space="preserve"> and</w:t>
            </w:r>
            <w:r w:rsidRPr="009D1844">
              <w:t>supervisor/director</w:t>
            </w:r>
          </w:p>
        </w:tc>
      </w:tr>
      <w:tr w:rsidR="008A1A47" w:rsidTr="00492F69">
        <w:trPr>
          <w:trHeight w:val="818"/>
        </w:trPr>
        <w:tc>
          <w:tcPr>
            <w:tcW w:w="10278" w:type="dxa"/>
            <w:gridSpan w:val="3"/>
            <w:tcBorders>
              <w:top w:val="single" w:sz="12" w:space="0" w:color="244061" w:themeColor="accent1" w:themeShade="80"/>
              <w:left w:val="single" w:sz="12" w:space="0" w:color="244061" w:themeColor="accent1" w:themeShade="80"/>
              <w:bottom w:val="single" w:sz="4" w:space="0" w:color="DBE5F1" w:themeColor="accent1" w:themeTint="33"/>
              <w:right w:val="single" w:sz="12" w:space="0" w:color="244061" w:themeColor="accent1" w:themeShade="80"/>
            </w:tcBorders>
            <w:shd w:val="clear" w:color="auto" w:fill="244061" w:themeFill="accent1" w:themeFillShade="80"/>
            <w:vAlign w:val="center"/>
          </w:tcPr>
          <w:p w:rsidR="008A1A47" w:rsidRDefault="008A1A47" w:rsidP="00740042">
            <w:pPr>
              <w:jc w:val="center"/>
              <w:rPr>
                <w:b/>
                <w:color w:val="FFFFFF" w:themeColor="background1"/>
                <w:sz w:val="24"/>
                <w:szCs w:val="24"/>
              </w:rPr>
            </w:pPr>
            <w:r>
              <w:rPr>
                <w:b/>
                <w:color w:val="FFFFFF" w:themeColor="background1"/>
                <w:sz w:val="24"/>
                <w:szCs w:val="24"/>
              </w:rPr>
              <w:t>Professional Level License R</w:t>
            </w:r>
            <w:r w:rsidRPr="00BA53FC">
              <w:rPr>
                <w:b/>
                <w:color w:val="FFFFFF" w:themeColor="background1"/>
                <w:sz w:val="24"/>
                <w:szCs w:val="24"/>
              </w:rPr>
              <w:t>enewal</w:t>
            </w:r>
            <w:r>
              <w:rPr>
                <w:b/>
                <w:color w:val="FFFFFF" w:themeColor="background1"/>
                <w:sz w:val="24"/>
                <w:szCs w:val="24"/>
              </w:rPr>
              <w:t xml:space="preserve"> - </w:t>
            </w:r>
          </w:p>
          <w:p w:rsidR="008A1A47" w:rsidRPr="00BA53FC" w:rsidRDefault="008A1A47" w:rsidP="00740042">
            <w:pPr>
              <w:jc w:val="center"/>
              <w:rPr>
                <w:b/>
                <w:color w:val="FFFFFF" w:themeColor="background1"/>
                <w:sz w:val="24"/>
                <w:szCs w:val="24"/>
              </w:rPr>
            </w:pPr>
            <w:r>
              <w:rPr>
                <w:b/>
                <w:color w:val="FFFFFF" w:themeColor="background1"/>
                <w:sz w:val="24"/>
                <w:szCs w:val="24"/>
              </w:rPr>
              <w:t xml:space="preserve"> SEI Endorsement and </w:t>
            </w:r>
            <w:r w:rsidR="00275764">
              <w:rPr>
                <w:b/>
                <w:color w:val="FFFFFF" w:themeColor="background1"/>
                <w:sz w:val="24"/>
                <w:szCs w:val="24"/>
              </w:rPr>
              <w:t>N</w:t>
            </w:r>
            <w:r>
              <w:rPr>
                <w:b/>
                <w:color w:val="FFFFFF" w:themeColor="background1"/>
                <w:sz w:val="24"/>
                <w:szCs w:val="24"/>
              </w:rPr>
              <w:t>ew PDP Distribution</w:t>
            </w:r>
          </w:p>
        </w:tc>
      </w:tr>
      <w:tr w:rsidR="008A1A47" w:rsidTr="00893EEB">
        <w:trPr>
          <w:trHeight w:val="2601"/>
        </w:trPr>
        <w:tc>
          <w:tcPr>
            <w:tcW w:w="2859" w:type="dxa"/>
            <w:tcBorders>
              <w:top w:val="single" w:sz="4" w:space="0" w:color="DBE5F1" w:themeColor="accent1" w:themeTint="33"/>
              <w:left w:val="single" w:sz="12" w:space="0" w:color="244061" w:themeColor="accent1" w:themeShade="80"/>
              <w:bottom w:val="single" w:sz="2" w:space="0" w:color="244061" w:themeColor="accent1" w:themeShade="80"/>
              <w:right w:val="single" w:sz="4" w:space="0" w:color="000000" w:themeColor="text1"/>
            </w:tcBorders>
            <w:shd w:val="clear" w:color="auto" w:fill="244061" w:themeFill="accent1" w:themeFillShade="80"/>
            <w:vAlign w:val="center"/>
          </w:tcPr>
          <w:p w:rsidR="008A1A47" w:rsidRPr="00CA2B34" w:rsidRDefault="008A1A47" w:rsidP="00740042">
            <w:pPr>
              <w:tabs>
                <w:tab w:val="left" w:pos="2520"/>
              </w:tabs>
              <w:ind w:right="162"/>
              <w:jc w:val="center"/>
              <w:rPr>
                <w:b/>
                <w:color w:val="FFFFFF" w:themeColor="background1"/>
                <w:sz w:val="24"/>
                <w:szCs w:val="24"/>
              </w:rPr>
            </w:pPr>
            <w:r w:rsidRPr="00CA2B34">
              <w:rPr>
                <w:b/>
                <w:color w:val="FFFFFF" w:themeColor="background1"/>
                <w:sz w:val="24"/>
                <w:szCs w:val="24"/>
              </w:rPr>
              <w:t>License Areas Impacted</w:t>
            </w:r>
          </w:p>
        </w:tc>
        <w:tc>
          <w:tcPr>
            <w:tcW w:w="3621" w:type="dxa"/>
            <w:tcBorders>
              <w:top w:val="single" w:sz="4" w:space="0" w:color="DBE5F1" w:themeColor="accent1" w:themeTint="33"/>
              <w:left w:val="single" w:sz="4" w:space="0" w:color="000000" w:themeColor="text1"/>
              <w:bottom w:val="single" w:sz="2" w:space="0" w:color="244061" w:themeColor="accent1" w:themeShade="80"/>
              <w:right w:val="single" w:sz="4" w:space="0" w:color="000000" w:themeColor="text1"/>
            </w:tcBorders>
            <w:shd w:val="clear" w:color="auto" w:fill="244061" w:themeFill="accent1" w:themeFillShade="80"/>
            <w:vAlign w:val="center"/>
          </w:tcPr>
          <w:p w:rsidR="008A1A47" w:rsidRPr="00CA2B34" w:rsidRDefault="008A1A47" w:rsidP="00740042">
            <w:pPr>
              <w:ind w:right="72"/>
              <w:jc w:val="center"/>
              <w:rPr>
                <w:b/>
                <w:color w:val="FFFFFF" w:themeColor="background1"/>
                <w:sz w:val="24"/>
                <w:szCs w:val="24"/>
              </w:rPr>
            </w:pPr>
            <w:r w:rsidRPr="00CA2B34">
              <w:rPr>
                <w:b/>
                <w:color w:val="FFFFFF" w:themeColor="background1"/>
                <w:sz w:val="24"/>
                <w:szCs w:val="24"/>
              </w:rPr>
              <w:t>Need for the SEI Endorsement</w:t>
            </w:r>
          </w:p>
        </w:tc>
        <w:tc>
          <w:tcPr>
            <w:tcW w:w="3798" w:type="dxa"/>
            <w:tcBorders>
              <w:top w:val="single" w:sz="4" w:space="0" w:color="DBE5F1" w:themeColor="accent1" w:themeTint="33"/>
              <w:left w:val="single" w:sz="4" w:space="0" w:color="000000" w:themeColor="text1"/>
              <w:bottom w:val="single" w:sz="2" w:space="0" w:color="244061" w:themeColor="accent1" w:themeShade="80"/>
              <w:right w:val="single" w:sz="12" w:space="0" w:color="244061" w:themeColor="accent1" w:themeShade="80"/>
            </w:tcBorders>
            <w:shd w:val="clear" w:color="auto" w:fill="244061" w:themeFill="accent1" w:themeFillShade="80"/>
            <w:vAlign w:val="center"/>
          </w:tcPr>
          <w:p w:rsidR="008A1A47" w:rsidRPr="00CA2B34" w:rsidRDefault="008A1A47" w:rsidP="00740042">
            <w:pPr>
              <w:ind w:left="72" w:right="72"/>
              <w:rPr>
                <w:i/>
                <w:color w:val="FFFFFF" w:themeColor="background1"/>
              </w:rPr>
            </w:pPr>
            <w:r w:rsidRPr="00CA2B34">
              <w:rPr>
                <w:b/>
                <w:color w:val="FFFFFF" w:themeColor="background1"/>
                <w:sz w:val="24"/>
                <w:szCs w:val="24"/>
              </w:rPr>
              <w:t xml:space="preserve">As part of the 150 PDPs for a </w:t>
            </w:r>
            <w:r w:rsidR="00C050DD">
              <w:rPr>
                <w:b/>
                <w:color w:val="FFFFFF" w:themeColor="background1"/>
                <w:sz w:val="24"/>
                <w:szCs w:val="24"/>
              </w:rPr>
              <w:t>Primary area</w:t>
            </w:r>
            <w:r w:rsidRPr="00CA2B34">
              <w:rPr>
                <w:b/>
                <w:color w:val="FFFFFF" w:themeColor="background1"/>
                <w:sz w:val="24"/>
                <w:szCs w:val="24"/>
              </w:rPr>
              <w:t>:</w:t>
            </w:r>
          </w:p>
          <w:p w:rsidR="008A1A47" w:rsidRPr="00CA2B34" w:rsidRDefault="008A1A47" w:rsidP="00740042">
            <w:pPr>
              <w:pStyle w:val="ListParagraph"/>
              <w:numPr>
                <w:ilvl w:val="0"/>
                <w:numId w:val="17"/>
              </w:numPr>
              <w:ind w:left="371" w:right="72" w:hanging="187"/>
              <w:rPr>
                <w:i/>
                <w:color w:val="FFFFFF" w:themeColor="background1"/>
              </w:rPr>
            </w:pPr>
            <w:r w:rsidRPr="00CA2B34">
              <w:rPr>
                <w:i/>
                <w:color w:val="FFFFFF" w:themeColor="background1"/>
              </w:rPr>
              <w:t>15 PDPs in ESL/SEI</w:t>
            </w:r>
          </w:p>
          <w:p w:rsidR="008A1A47" w:rsidRPr="00584E2B" w:rsidRDefault="008A1A47" w:rsidP="00740042">
            <w:pPr>
              <w:pStyle w:val="ListParagraph"/>
              <w:numPr>
                <w:ilvl w:val="0"/>
                <w:numId w:val="17"/>
              </w:numPr>
              <w:ind w:left="371" w:right="72" w:hanging="187"/>
              <w:rPr>
                <w:b/>
                <w:color w:val="244061" w:themeColor="accent1" w:themeShade="80"/>
                <w:sz w:val="24"/>
                <w:szCs w:val="24"/>
              </w:rPr>
            </w:pPr>
            <w:r w:rsidRPr="00CA2B34">
              <w:rPr>
                <w:i/>
                <w:color w:val="FFFFFF" w:themeColor="background1"/>
              </w:rPr>
              <w:t>15 PDPs in training in strategies for students with disabilities and instruction of students with diverse learning styles</w:t>
            </w:r>
          </w:p>
        </w:tc>
      </w:tr>
      <w:tr w:rsidR="008A1A47" w:rsidRPr="00ED7325" w:rsidTr="00893EEB">
        <w:trPr>
          <w:trHeight w:val="3635"/>
        </w:trPr>
        <w:tc>
          <w:tcPr>
            <w:tcW w:w="2859" w:type="dxa"/>
            <w:tcBorders>
              <w:top w:val="single" w:sz="2" w:space="0" w:color="244061" w:themeColor="accent1" w:themeShade="80"/>
              <w:left w:val="single" w:sz="12" w:space="0" w:color="244061" w:themeColor="accent1" w:themeShade="80"/>
              <w:bottom w:val="single" w:sz="2" w:space="0" w:color="000000" w:themeColor="text1"/>
              <w:right w:val="single" w:sz="2" w:space="0" w:color="000000" w:themeColor="text1"/>
            </w:tcBorders>
            <w:shd w:val="clear" w:color="auto" w:fill="DBE5F1" w:themeFill="accent1" w:themeFillTint="33"/>
            <w:vAlign w:val="center"/>
          </w:tcPr>
          <w:p w:rsidR="008A1A47" w:rsidRPr="00731969" w:rsidRDefault="008A1A47" w:rsidP="00275764">
            <w:pPr>
              <w:ind w:right="162"/>
              <w:jc w:val="center"/>
              <w:rPr>
                <w:b/>
                <w:color w:val="244061" w:themeColor="accent1" w:themeShade="80"/>
              </w:rPr>
            </w:pPr>
            <w:r w:rsidRPr="00731969">
              <w:rPr>
                <w:rFonts w:eastAsia="Times New Roman" w:cs="Times New Roman"/>
                <w:b/>
                <w:bCs/>
                <w:color w:val="244061" w:themeColor="accent1" w:themeShade="80"/>
              </w:rPr>
              <w:t xml:space="preserve">“Core Academic Teachers” </w:t>
            </w:r>
            <w:r w:rsidR="00275764" w:rsidRPr="00731969">
              <w:rPr>
                <w:rFonts w:eastAsia="Times New Roman" w:cs="Times New Roman"/>
                <w:b/>
                <w:bCs/>
                <w:color w:val="244061" w:themeColor="accent1" w:themeShade="80"/>
              </w:rPr>
              <w:t>(CATs)</w:t>
            </w:r>
            <w:r w:rsidRPr="00731969">
              <w:rPr>
                <w:rFonts w:eastAsia="Times New Roman" w:cs="Times New Roman"/>
                <w:b/>
                <w:bCs/>
                <w:color w:val="244061" w:themeColor="accent1" w:themeShade="80"/>
              </w:rPr>
              <w:t xml:space="preserve"> &amp; Building Administrators </w:t>
            </w:r>
          </w:p>
        </w:tc>
        <w:tc>
          <w:tcPr>
            <w:tcW w:w="3621" w:type="dxa"/>
            <w:tcBorders>
              <w:top w:val="single" w:sz="2" w:space="0" w:color="244061" w:themeColor="accent1" w:themeShade="80"/>
              <w:left w:val="single" w:sz="2" w:space="0" w:color="000000" w:themeColor="text1"/>
              <w:bottom w:val="single" w:sz="2" w:space="0" w:color="000000" w:themeColor="text1"/>
              <w:right w:val="single" w:sz="2" w:space="0" w:color="000000" w:themeColor="text1"/>
            </w:tcBorders>
            <w:vAlign w:val="center"/>
          </w:tcPr>
          <w:p w:rsidR="008A1A47" w:rsidRDefault="008A1A47" w:rsidP="00740042">
            <w:pPr>
              <w:ind w:left="72" w:right="72"/>
              <w:jc w:val="center"/>
            </w:pPr>
            <w:r>
              <w:t>If a</w:t>
            </w:r>
            <w:r w:rsidRPr="00BA53FC">
              <w:t>ssigned to a cohort</w:t>
            </w:r>
            <w:r>
              <w:t xml:space="preserve">, due to having been assigned </w:t>
            </w:r>
            <w:r w:rsidR="00492F69">
              <w:t>ELLs</w:t>
            </w:r>
            <w:r w:rsidR="00275764">
              <w:t>,</w:t>
            </w:r>
            <w:r>
              <w:t xml:space="preserve"> </w:t>
            </w:r>
            <w:r w:rsidRPr="00BA53FC">
              <w:t>must obtain the SEI Endorsement</w:t>
            </w:r>
            <w:r>
              <w:t xml:space="preserve"> </w:t>
            </w:r>
            <w:r w:rsidRPr="00BA53FC">
              <w:t xml:space="preserve">in order to renew. Otherwise, </w:t>
            </w:r>
            <w:r>
              <w:t xml:space="preserve">CAT </w:t>
            </w:r>
            <w:r w:rsidRPr="00BA53FC">
              <w:t xml:space="preserve">licenses will go into a “Restricted Status” until SEI </w:t>
            </w:r>
            <w:r w:rsidR="00275764">
              <w:t xml:space="preserve">Endorsement </w:t>
            </w:r>
            <w:r w:rsidRPr="00BA53FC">
              <w:t>is obtained.</w:t>
            </w:r>
            <w:r>
              <w:t xml:space="preserve"> </w:t>
            </w:r>
          </w:p>
          <w:p w:rsidR="008A1A47" w:rsidRPr="00BA53FC" w:rsidRDefault="008A1A47" w:rsidP="00740042">
            <w:pPr>
              <w:ind w:left="72" w:right="72"/>
              <w:jc w:val="center"/>
            </w:pPr>
            <w:r>
              <w:t>Refer to page 3</w:t>
            </w:r>
            <w:r w:rsidR="00492F69">
              <w:t xml:space="preserve"> </w:t>
            </w:r>
            <w:r w:rsidR="00275764">
              <w:t xml:space="preserve">for </w:t>
            </w:r>
            <w:r w:rsidR="00492F69">
              <w:t>definition.</w:t>
            </w:r>
          </w:p>
          <w:p w:rsidR="008A1A47" w:rsidRPr="00BA53FC" w:rsidRDefault="008A1A47" w:rsidP="00740042">
            <w:pPr>
              <w:ind w:left="72" w:right="72"/>
              <w:jc w:val="center"/>
            </w:pPr>
          </w:p>
          <w:p w:rsidR="008A1A47" w:rsidRPr="008E05AE" w:rsidRDefault="008A1A47" w:rsidP="00740042">
            <w:pPr>
              <w:ind w:left="72" w:right="72"/>
              <w:jc w:val="center"/>
            </w:pPr>
            <w:r>
              <w:t>H</w:t>
            </w:r>
            <w:r w:rsidRPr="00BA53FC">
              <w:t xml:space="preserve">owever, </w:t>
            </w:r>
            <w:r>
              <w:t>i</w:t>
            </w:r>
            <w:r w:rsidRPr="00BA53FC">
              <w:t xml:space="preserve">f able to renew prior to </w:t>
            </w:r>
            <w:r>
              <w:t xml:space="preserve">the </w:t>
            </w:r>
            <w:r w:rsidRPr="00BA53FC">
              <w:t xml:space="preserve">end of </w:t>
            </w:r>
            <w:r>
              <w:t xml:space="preserve">the </w:t>
            </w:r>
            <w:r w:rsidRPr="00BA53FC">
              <w:t>cohort year</w:t>
            </w:r>
            <w:r w:rsidR="00275764">
              <w:t>,</w:t>
            </w:r>
            <w:r w:rsidRPr="00BA53FC">
              <w:t xml:space="preserve"> may do so without need</w:t>
            </w:r>
            <w:r>
              <w:t>ing</w:t>
            </w:r>
            <w:r w:rsidRPr="00BA53FC">
              <w:t xml:space="preserve"> the SEI </w:t>
            </w:r>
            <w:r w:rsidR="00275764">
              <w:t>E</w:t>
            </w:r>
            <w:r w:rsidRPr="00BA53FC">
              <w:t>ndorsement for renewal.</w:t>
            </w:r>
          </w:p>
        </w:tc>
        <w:tc>
          <w:tcPr>
            <w:tcW w:w="3798" w:type="dxa"/>
            <w:tcBorders>
              <w:top w:val="single" w:sz="2" w:space="0" w:color="244061" w:themeColor="accent1" w:themeShade="80"/>
              <w:left w:val="single" w:sz="2" w:space="0" w:color="000000" w:themeColor="text1"/>
              <w:bottom w:val="single" w:sz="2" w:space="0" w:color="000000" w:themeColor="text1"/>
              <w:right w:val="single" w:sz="12" w:space="0" w:color="244061" w:themeColor="accent1" w:themeShade="80"/>
            </w:tcBorders>
            <w:vAlign w:val="center"/>
          </w:tcPr>
          <w:p w:rsidR="008A1A47" w:rsidRPr="008E05AE" w:rsidRDefault="008A1A47" w:rsidP="00170F23">
            <w:pPr>
              <w:ind w:left="72" w:right="72"/>
              <w:jc w:val="center"/>
            </w:pPr>
            <w:r w:rsidRPr="008E05AE">
              <w:t xml:space="preserve">The above PDP distribution applies to </w:t>
            </w:r>
            <w:r w:rsidRPr="008E05AE">
              <w:rPr>
                <w:u w:val="single"/>
              </w:rPr>
              <w:t>ALL</w:t>
            </w:r>
            <w:r w:rsidRPr="008E05AE">
              <w:t xml:space="preserve"> educators (</w:t>
            </w:r>
            <w:r>
              <w:t>c</w:t>
            </w:r>
            <w:r w:rsidRPr="008E05AE">
              <w:t>ore and non</w:t>
            </w:r>
            <w:r>
              <w:t>-</w:t>
            </w:r>
            <w:r w:rsidRPr="008E05AE">
              <w:t xml:space="preserve">core) who have a </w:t>
            </w:r>
            <w:r w:rsidR="00170F23">
              <w:t>P</w:t>
            </w:r>
            <w:r>
              <w:t xml:space="preserve">rimary </w:t>
            </w:r>
            <w:r w:rsidR="00170F23">
              <w:t xml:space="preserve">area </w:t>
            </w:r>
            <w:r w:rsidRPr="008E05AE">
              <w:t xml:space="preserve">that is </w:t>
            </w:r>
            <w:r>
              <w:t>being renewed</w:t>
            </w:r>
            <w:r w:rsidRPr="008E05AE">
              <w:t xml:space="preserve"> afte</w:t>
            </w:r>
            <w:r>
              <w:t xml:space="preserve">r 7/1/16. </w:t>
            </w:r>
          </w:p>
        </w:tc>
      </w:tr>
      <w:tr w:rsidR="008A1A47" w:rsidRPr="00ED7325" w:rsidTr="00DE6AE6">
        <w:trPr>
          <w:trHeight w:val="1381"/>
        </w:trPr>
        <w:tc>
          <w:tcPr>
            <w:tcW w:w="2859" w:type="dxa"/>
            <w:tcBorders>
              <w:top w:val="single" w:sz="2" w:space="0" w:color="000000" w:themeColor="text1"/>
              <w:left w:val="single" w:sz="12" w:space="0" w:color="244061" w:themeColor="accent1" w:themeShade="80"/>
              <w:bottom w:val="single" w:sz="12" w:space="0" w:color="244061" w:themeColor="accent1" w:themeShade="80"/>
              <w:right w:val="single" w:sz="2" w:space="0" w:color="000000" w:themeColor="text1"/>
            </w:tcBorders>
            <w:shd w:val="clear" w:color="auto" w:fill="DBE5F1" w:themeFill="accent1" w:themeFillTint="33"/>
            <w:vAlign w:val="center"/>
          </w:tcPr>
          <w:p w:rsidR="008A1A47" w:rsidRPr="00731969" w:rsidRDefault="008A1A47" w:rsidP="00740042">
            <w:pPr>
              <w:ind w:right="162"/>
              <w:jc w:val="center"/>
              <w:rPr>
                <w:b/>
                <w:color w:val="244061" w:themeColor="accent1" w:themeShade="80"/>
              </w:rPr>
            </w:pPr>
            <w:r w:rsidRPr="00731969">
              <w:rPr>
                <w:b/>
                <w:color w:val="244061" w:themeColor="accent1" w:themeShade="80"/>
              </w:rPr>
              <w:t>Non-core Academic Licenses</w:t>
            </w:r>
          </w:p>
        </w:tc>
        <w:tc>
          <w:tcPr>
            <w:tcW w:w="3621" w:type="dxa"/>
            <w:tcBorders>
              <w:top w:val="single" w:sz="2" w:space="0" w:color="000000" w:themeColor="text1"/>
              <w:left w:val="single" w:sz="2" w:space="0" w:color="000000" w:themeColor="text1"/>
              <w:bottom w:val="single" w:sz="12" w:space="0" w:color="244061" w:themeColor="accent1" w:themeShade="80"/>
              <w:right w:val="single" w:sz="2" w:space="0" w:color="000000" w:themeColor="text1"/>
            </w:tcBorders>
            <w:vAlign w:val="center"/>
          </w:tcPr>
          <w:p w:rsidR="008A1A47" w:rsidRPr="008E05AE" w:rsidRDefault="008A1A47" w:rsidP="00740042">
            <w:pPr>
              <w:ind w:left="72" w:right="72"/>
              <w:jc w:val="center"/>
            </w:pPr>
            <w:r w:rsidRPr="008E05AE">
              <w:t>No need for SEI Endorsement</w:t>
            </w:r>
            <w:r w:rsidR="00275764">
              <w:t xml:space="preserve"> for renewal</w:t>
            </w:r>
          </w:p>
        </w:tc>
        <w:tc>
          <w:tcPr>
            <w:tcW w:w="3798" w:type="dxa"/>
            <w:tcBorders>
              <w:top w:val="single" w:sz="2" w:space="0" w:color="000000" w:themeColor="text1"/>
              <w:left w:val="single" w:sz="2" w:space="0" w:color="000000" w:themeColor="text1"/>
              <w:bottom w:val="single" w:sz="12" w:space="0" w:color="244061" w:themeColor="accent1" w:themeShade="80"/>
              <w:right w:val="single" w:sz="12" w:space="0" w:color="244061" w:themeColor="accent1" w:themeShade="80"/>
            </w:tcBorders>
            <w:vAlign w:val="center"/>
          </w:tcPr>
          <w:p w:rsidR="008A1A47" w:rsidRPr="008E05AE" w:rsidRDefault="00DE6AE6" w:rsidP="00740042">
            <w:pPr>
              <w:ind w:left="72" w:right="72"/>
              <w:jc w:val="center"/>
            </w:pPr>
            <w:r w:rsidRPr="008E05AE">
              <w:t xml:space="preserve">The above PDP distribution applies to </w:t>
            </w:r>
            <w:r w:rsidRPr="008E05AE">
              <w:rPr>
                <w:u w:val="single"/>
              </w:rPr>
              <w:t>ALL</w:t>
            </w:r>
            <w:r w:rsidRPr="008E05AE">
              <w:t xml:space="preserve"> educators (</w:t>
            </w:r>
            <w:r>
              <w:t>c</w:t>
            </w:r>
            <w:r w:rsidRPr="008E05AE">
              <w:t>ore and non</w:t>
            </w:r>
            <w:r>
              <w:t>-</w:t>
            </w:r>
            <w:r w:rsidRPr="008E05AE">
              <w:t xml:space="preserve">core) who have a </w:t>
            </w:r>
            <w:r>
              <w:t xml:space="preserve">Primary area </w:t>
            </w:r>
            <w:r w:rsidRPr="008E05AE">
              <w:t xml:space="preserve">that is </w:t>
            </w:r>
            <w:r>
              <w:t>being renewed</w:t>
            </w:r>
            <w:r w:rsidRPr="008E05AE">
              <w:t xml:space="preserve"> afte</w:t>
            </w:r>
            <w:r>
              <w:t>r 7/1/16.</w:t>
            </w:r>
          </w:p>
        </w:tc>
      </w:tr>
    </w:tbl>
    <w:p w:rsidR="008A1A47" w:rsidRDefault="008A1A47" w:rsidP="008A1A47">
      <w:pPr>
        <w:sectPr w:rsidR="008A1A47" w:rsidSect="00045F72">
          <w:pgSz w:w="12240" w:h="15840"/>
          <w:pgMar w:top="1008" w:right="1267" w:bottom="1008" w:left="1008" w:header="288" w:footer="432" w:gutter="0"/>
          <w:cols w:space="720"/>
          <w:docGrid w:linePitch="299"/>
        </w:sectPr>
      </w:pPr>
    </w:p>
    <w:tbl>
      <w:tblPr>
        <w:tblStyle w:val="TableGrid"/>
        <w:tblW w:w="0" w:type="auto"/>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shd w:val="clear" w:color="auto" w:fill="244061" w:themeFill="accent1" w:themeFillShade="80"/>
        <w:tblLook w:val="04A0"/>
      </w:tblPr>
      <w:tblGrid>
        <w:gridCol w:w="10440"/>
      </w:tblGrid>
      <w:tr w:rsidR="00731969" w:rsidTr="006815E0">
        <w:trPr>
          <w:trHeight w:val="510"/>
        </w:trPr>
        <w:tc>
          <w:tcPr>
            <w:tcW w:w="10440" w:type="dxa"/>
            <w:shd w:val="clear" w:color="auto" w:fill="244061" w:themeFill="accent1" w:themeFillShade="80"/>
            <w:vAlign w:val="center"/>
          </w:tcPr>
          <w:p w:rsidR="00731969" w:rsidRPr="00731969" w:rsidRDefault="00731969" w:rsidP="0030287D">
            <w:pPr>
              <w:jc w:val="center"/>
              <w:rPr>
                <w:b/>
                <w:sz w:val="28"/>
                <w:szCs w:val="28"/>
              </w:rPr>
            </w:pPr>
            <w:r w:rsidRPr="00731969">
              <w:rPr>
                <w:b/>
                <w:sz w:val="28"/>
                <w:szCs w:val="28"/>
              </w:rPr>
              <w:lastRenderedPageBreak/>
              <w:t>SEI Scenarios</w:t>
            </w:r>
          </w:p>
        </w:tc>
      </w:tr>
    </w:tbl>
    <w:p w:rsidR="008A1A47" w:rsidRDefault="008A1A47" w:rsidP="008A1A47"/>
    <w:p w:rsidR="00446D99" w:rsidRDefault="008A1A47" w:rsidP="00446D99">
      <w:pPr>
        <w:ind w:right="-72"/>
      </w:pPr>
      <w:r w:rsidRPr="00721727">
        <w:t xml:space="preserve">As a reminder, all educators renewing a </w:t>
      </w:r>
      <w:r w:rsidR="00C050DD">
        <w:t>Primary area</w:t>
      </w:r>
      <w:r w:rsidR="00B1722C">
        <w:t xml:space="preserve"> </w:t>
      </w:r>
      <w:r w:rsidRPr="00721727">
        <w:t>after July 1, 2016 must have at least 90 PDPs in content/pedagogy with at least 60 PDPs in content</w:t>
      </w:r>
      <w:r w:rsidR="00275764">
        <w:t>,</w:t>
      </w:r>
      <w:r w:rsidRPr="00721727">
        <w:t xml:space="preserve"> and the educator must earn at least 1</w:t>
      </w:r>
      <w:r w:rsidR="00066F13">
        <w:t>5 PDPs in ESL/SEI and 15 PDPs</w:t>
      </w:r>
      <w:r w:rsidRPr="00721727">
        <w:t xml:space="preserve"> </w:t>
      </w:r>
      <w:r w:rsidR="00446D99" w:rsidRPr="00446D99">
        <w:t>related to training in strategies for effective schooling for students with disabilities and instruction of students with diverse learning styles.</w:t>
      </w:r>
    </w:p>
    <w:p w:rsidR="00446D99" w:rsidRPr="00446D99" w:rsidRDefault="00446D99" w:rsidP="00446D99">
      <w:pPr>
        <w:ind w:right="-72"/>
        <w:rPr>
          <w:sz w:val="18"/>
          <w:szCs w:val="18"/>
        </w:rPr>
      </w:pPr>
    </w:p>
    <w:p w:rsidR="008A1A47" w:rsidRPr="0030287D" w:rsidRDefault="008A1A47" w:rsidP="00446D99">
      <w:pPr>
        <w:ind w:right="-72"/>
        <w:rPr>
          <w:b/>
          <w:color w:val="244061" w:themeColor="accent1" w:themeShade="80"/>
        </w:rPr>
      </w:pPr>
      <w:r w:rsidRPr="0030287D">
        <w:rPr>
          <w:b/>
          <w:color w:val="244061" w:themeColor="accent1" w:themeShade="80"/>
        </w:rPr>
        <w:t>The following scenarios might prove helpful in determining the need for the SEI Endorsement for renewal and/or the new PD point distribution.</w:t>
      </w:r>
    </w:p>
    <w:p w:rsidR="008A1A47" w:rsidRPr="0030287D" w:rsidRDefault="008A1A47" w:rsidP="008A1A47">
      <w:pPr>
        <w:spacing w:before="240"/>
        <w:rPr>
          <w:color w:val="244061" w:themeColor="accent1" w:themeShade="80"/>
        </w:rPr>
      </w:pPr>
      <w:r w:rsidRPr="0030287D">
        <w:rPr>
          <w:b/>
          <w:color w:val="244061" w:themeColor="accent1" w:themeShade="80"/>
        </w:rPr>
        <w:t xml:space="preserve">Scenario 1: A core academic teacher in </w:t>
      </w:r>
      <w:r w:rsidR="00B73420">
        <w:rPr>
          <w:b/>
          <w:color w:val="244061" w:themeColor="accent1" w:themeShade="80"/>
        </w:rPr>
        <w:t>an SEI</w:t>
      </w:r>
      <w:r w:rsidRPr="0030287D">
        <w:rPr>
          <w:b/>
          <w:color w:val="244061" w:themeColor="accent1" w:themeShade="80"/>
        </w:rPr>
        <w:t xml:space="preserve"> Cohort renews prior to the end of their cohort year and will not require the SEI Endorsement to renew.</w:t>
      </w:r>
      <w:r w:rsidRPr="0030287D">
        <w:rPr>
          <w:color w:val="244061" w:themeColor="accent1" w:themeShade="80"/>
        </w:rPr>
        <w:t xml:space="preserve"> </w:t>
      </w:r>
    </w:p>
    <w:p w:rsidR="008A1A47" w:rsidRPr="0013121B" w:rsidRDefault="008A1A47" w:rsidP="0030287D">
      <w:pPr>
        <w:tabs>
          <w:tab w:val="left" w:pos="10350"/>
        </w:tabs>
        <w:spacing w:before="240"/>
        <w:ind w:left="180" w:right="18"/>
      </w:pPr>
      <w:r w:rsidRPr="00C96005">
        <w:rPr>
          <w:i/>
        </w:rPr>
        <w:t>Example:</w:t>
      </w:r>
      <w:r w:rsidRPr="0013121B">
        <w:t xml:space="preserve"> An Elementary licensed teacher has a renewal expiration date of </w:t>
      </w:r>
      <w:r>
        <w:t>6</w:t>
      </w:r>
      <w:r w:rsidRPr="0013121B">
        <w:t>/16/1</w:t>
      </w:r>
      <w:r>
        <w:t>6</w:t>
      </w:r>
      <w:r w:rsidRPr="0013121B">
        <w:t>. She was enrolled in the 201</w:t>
      </w:r>
      <w:r>
        <w:t>5</w:t>
      </w:r>
      <w:r w:rsidRPr="0013121B">
        <w:t>-1</w:t>
      </w:r>
      <w:r>
        <w:t>6</w:t>
      </w:r>
      <w:r w:rsidRPr="0013121B">
        <w:t xml:space="preserve"> SEI cohort year, ending in 8/31/1</w:t>
      </w:r>
      <w:r>
        <w:t>6</w:t>
      </w:r>
      <w:r w:rsidRPr="0013121B">
        <w:t>. This educator has until the end of her cohort year of 8/31/1</w:t>
      </w:r>
      <w:r>
        <w:t>6</w:t>
      </w:r>
      <w:r w:rsidRPr="0013121B">
        <w:t xml:space="preserve"> to obtain the SEI Endorsement. She may renew her license </w:t>
      </w:r>
      <w:r w:rsidRPr="00584E2B">
        <w:rPr>
          <w:u w:val="single"/>
        </w:rPr>
        <w:t>before</w:t>
      </w:r>
      <w:r w:rsidRPr="0013121B">
        <w:t xml:space="preserve"> the end of the cohort year without the need for the SE</w:t>
      </w:r>
      <w:r>
        <w:t>I</w:t>
      </w:r>
      <w:r w:rsidRPr="0013121B">
        <w:t xml:space="preserve"> Endorsement</w:t>
      </w:r>
      <w:r>
        <w:t xml:space="preserve">, assuming all renewal requirements are met. For example, since one can renew up to a year early from the date the license expires if all the requirements have been met, </w:t>
      </w:r>
      <w:r w:rsidRPr="0013121B">
        <w:t xml:space="preserve">she can renew the license </w:t>
      </w:r>
      <w:r>
        <w:t>anywhere between 6</w:t>
      </w:r>
      <w:r w:rsidRPr="0013121B">
        <w:t>/16/1</w:t>
      </w:r>
      <w:r>
        <w:t>5 and 8/31/16,</w:t>
      </w:r>
      <w:r w:rsidRPr="0013121B">
        <w:t xml:space="preserve"> without needing possession of the SEI Endorsement for renewal. </w:t>
      </w:r>
      <w:r>
        <w:t>Since, the license does not have an expiration date on or after 7/1/16 (and was also renewed prior to this date); the new PDPs of 1</w:t>
      </w:r>
      <w:r w:rsidRPr="0013121B">
        <w:t xml:space="preserve">5 PDPs in ESL/SEI and 15 PDPs </w:t>
      </w:r>
      <w:r w:rsidR="00066F13" w:rsidRPr="00066F13">
        <w:t>related to training in strategies for effective schooling for students with disabilities and instruction of studen</w:t>
      </w:r>
      <w:r w:rsidR="00066F13">
        <w:t xml:space="preserve">ts with diverse learning styles </w:t>
      </w:r>
      <w:r w:rsidRPr="0013121B">
        <w:t xml:space="preserve">were not required.  </w:t>
      </w:r>
    </w:p>
    <w:p w:rsidR="008A1A47" w:rsidRPr="0030287D" w:rsidRDefault="008A1A47" w:rsidP="008A1A47">
      <w:pPr>
        <w:spacing w:before="240"/>
        <w:rPr>
          <w:color w:val="244061" w:themeColor="accent1" w:themeShade="80"/>
        </w:rPr>
      </w:pPr>
      <w:r w:rsidRPr="0030287D">
        <w:rPr>
          <w:b/>
          <w:color w:val="244061" w:themeColor="accent1" w:themeShade="80"/>
        </w:rPr>
        <w:t>Scenario 2:</w:t>
      </w:r>
      <w:r w:rsidRPr="0030287D">
        <w:rPr>
          <w:color w:val="244061" w:themeColor="accent1" w:themeShade="80"/>
        </w:rPr>
        <w:t xml:space="preserve"> </w:t>
      </w:r>
      <w:r w:rsidRPr="0030287D">
        <w:rPr>
          <w:b/>
          <w:color w:val="244061" w:themeColor="accent1" w:themeShade="80"/>
        </w:rPr>
        <w:t xml:space="preserve">A core academic educator was in </w:t>
      </w:r>
      <w:r w:rsidR="00B73420">
        <w:rPr>
          <w:b/>
          <w:color w:val="244061" w:themeColor="accent1" w:themeShade="80"/>
        </w:rPr>
        <w:t>an SEI</w:t>
      </w:r>
      <w:r w:rsidRPr="0030287D">
        <w:rPr>
          <w:b/>
          <w:color w:val="244061" w:themeColor="accent1" w:themeShade="80"/>
        </w:rPr>
        <w:t xml:space="preserve"> cohort and did not obtain the SEI Endorsement during their cohort year. The </w:t>
      </w:r>
      <w:r w:rsidR="00275764">
        <w:rPr>
          <w:b/>
          <w:color w:val="244061" w:themeColor="accent1" w:themeShade="80"/>
        </w:rPr>
        <w:t>l</w:t>
      </w:r>
      <w:r w:rsidRPr="0030287D">
        <w:rPr>
          <w:b/>
          <w:color w:val="244061" w:themeColor="accent1" w:themeShade="80"/>
        </w:rPr>
        <w:t xml:space="preserve">icense was restricted and will not be able to </w:t>
      </w:r>
      <w:r w:rsidR="00275764">
        <w:rPr>
          <w:b/>
          <w:color w:val="244061" w:themeColor="accent1" w:themeShade="80"/>
        </w:rPr>
        <w:t xml:space="preserve">be </w:t>
      </w:r>
      <w:r w:rsidRPr="0030287D">
        <w:rPr>
          <w:b/>
          <w:color w:val="244061" w:themeColor="accent1" w:themeShade="80"/>
        </w:rPr>
        <w:t>renew</w:t>
      </w:r>
      <w:r w:rsidR="00275764">
        <w:rPr>
          <w:b/>
          <w:color w:val="244061" w:themeColor="accent1" w:themeShade="80"/>
        </w:rPr>
        <w:t>ed</w:t>
      </w:r>
      <w:r w:rsidRPr="0030287D">
        <w:rPr>
          <w:b/>
          <w:color w:val="244061" w:themeColor="accent1" w:themeShade="80"/>
        </w:rPr>
        <w:t xml:space="preserve"> until the SEI Endorsement is issued.</w:t>
      </w:r>
      <w:r w:rsidRPr="0030287D">
        <w:rPr>
          <w:color w:val="244061" w:themeColor="accent1" w:themeShade="80"/>
        </w:rPr>
        <w:t xml:space="preserve"> </w:t>
      </w:r>
    </w:p>
    <w:p w:rsidR="008A1A47" w:rsidRDefault="008A1A47" w:rsidP="0030287D">
      <w:pPr>
        <w:tabs>
          <w:tab w:val="left" w:pos="10350"/>
        </w:tabs>
        <w:spacing w:before="240"/>
        <w:ind w:left="180" w:right="18"/>
      </w:pPr>
      <w:r w:rsidRPr="00C96005">
        <w:rPr>
          <w:i/>
        </w:rPr>
        <w:t>Example:</w:t>
      </w:r>
      <w:r w:rsidRPr="0013121B">
        <w:t xml:space="preserve">  A </w:t>
      </w:r>
      <w:r w:rsidR="0037315D">
        <w:t>history teacher</w:t>
      </w:r>
      <w:r w:rsidRPr="0013121B">
        <w:t xml:space="preserve"> is in the 2015-16 SEI cohort year. </w:t>
      </w:r>
      <w:r w:rsidR="0037315D">
        <w:t>H</w:t>
      </w:r>
      <w:r w:rsidRPr="0013121B">
        <w:t>e decides to take the SEI MTEL as one of the approved routes to earning the SEI Endorsement but does not pass the test. H</w:t>
      </w:r>
      <w:r w:rsidR="0037315D">
        <w:t>is</w:t>
      </w:r>
      <w:r w:rsidRPr="0013121B">
        <w:t xml:space="preserve"> cohort year ended as of 8/31/16</w:t>
      </w:r>
      <w:r w:rsidR="00275764">
        <w:t>,</w:t>
      </w:r>
      <w:r w:rsidRPr="0013121B">
        <w:t xml:space="preserve"> and he has not obtained the SEI Endorsement. H</w:t>
      </w:r>
      <w:r w:rsidR="0037315D">
        <w:t>is</w:t>
      </w:r>
      <w:r w:rsidRPr="0013121B">
        <w:t xml:space="preserve"> </w:t>
      </w:r>
      <w:r w:rsidR="0037315D">
        <w:t>History</w:t>
      </w:r>
      <w:r w:rsidRPr="0013121B">
        <w:t xml:space="preserve"> license is due to </w:t>
      </w:r>
      <w:r w:rsidR="00DE6AE6">
        <w:t>be renewed</w:t>
      </w:r>
      <w:r w:rsidR="00DE6AE6" w:rsidRPr="0013121B">
        <w:t xml:space="preserve"> </w:t>
      </w:r>
      <w:r w:rsidRPr="0013121B">
        <w:t xml:space="preserve">on 10/1/17. Therefore, renewing the </w:t>
      </w:r>
      <w:r w:rsidR="0037315D">
        <w:t>History</w:t>
      </w:r>
      <w:r w:rsidRPr="0013121B">
        <w:t xml:space="preserve"> license on/after 9/1/16 will require h</w:t>
      </w:r>
      <w:r w:rsidR="0037315D">
        <w:t>im</w:t>
      </w:r>
      <w:r w:rsidRPr="0013121B">
        <w:t xml:space="preserve"> to have the SEI Endorsement.</w:t>
      </w:r>
      <w:r>
        <w:t xml:space="preserve"> Since h</w:t>
      </w:r>
      <w:r w:rsidR="0037315D">
        <w:t>is</w:t>
      </w:r>
      <w:r>
        <w:t xml:space="preserve"> license has an expiration date falling after 7/1/16, the new </w:t>
      </w:r>
      <w:r w:rsidR="00DE6AE6">
        <w:t xml:space="preserve">requirement </w:t>
      </w:r>
      <w:r>
        <w:t>of 1</w:t>
      </w:r>
      <w:r w:rsidRPr="0013121B">
        <w:t xml:space="preserve">5 PDPs in ESL/SEI and 15 PDPs </w:t>
      </w:r>
      <w:r w:rsidR="00573FD2" w:rsidRPr="00573FD2">
        <w:t>related to training in strategies for effective schooling for students with disabilities and instruction of studen</w:t>
      </w:r>
      <w:r w:rsidR="00573FD2">
        <w:t>ts with diverse learning styles</w:t>
      </w:r>
      <w:r w:rsidRPr="0013121B">
        <w:t xml:space="preserve"> </w:t>
      </w:r>
      <w:r w:rsidR="005F47FE">
        <w:t>is</w:t>
      </w:r>
      <w:r>
        <w:t xml:space="preserve"> also </w:t>
      </w:r>
      <w:r w:rsidRPr="0013121B">
        <w:t>required</w:t>
      </w:r>
      <w:r>
        <w:t xml:space="preserve"> for renewal.</w:t>
      </w:r>
    </w:p>
    <w:p w:rsidR="008A1A47" w:rsidRPr="0030287D" w:rsidRDefault="008A1A47" w:rsidP="008A1A47">
      <w:pPr>
        <w:spacing w:before="240"/>
        <w:rPr>
          <w:color w:val="244061" w:themeColor="accent1" w:themeShade="80"/>
        </w:rPr>
      </w:pPr>
      <w:r w:rsidRPr="0030287D">
        <w:rPr>
          <w:b/>
          <w:color w:val="244061" w:themeColor="accent1" w:themeShade="80"/>
        </w:rPr>
        <w:t xml:space="preserve">Scenario 3: Non-core licensed educators (physical education, visual art, music, school nurse, school guidance counselor, school social worker/school adjustment counselor, etc.) are not required to obtain the SEI Endorsement. If it is a Professional </w:t>
      </w:r>
      <w:r w:rsidR="00C050DD">
        <w:rPr>
          <w:b/>
          <w:color w:val="244061" w:themeColor="accent1" w:themeShade="80"/>
        </w:rPr>
        <w:t>Primary area</w:t>
      </w:r>
      <w:r w:rsidRPr="0030287D">
        <w:rPr>
          <w:b/>
          <w:color w:val="244061" w:themeColor="accent1" w:themeShade="80"/>
        </w:rPr>
        <w:t xml:space="preserve"> that will expire and is renewed </w:t>
      </w:r>
      <w:r w:rsidRPr="0030287D">
        <w:rPr>
          <w:b/>
          <w:color w:val="244061" w:themeColor="accent1" w:themeShade="80"/>
          <w:u w:val="single"/>
        </w:rPr>
        <w:t>on/after</w:t>
      </w:r>
      <w:r w:rsidRPr="0030287D">
        <w:rPr>
          <w:color w:val="244061" w:themeColor="accent1" w:themeShade="80"/>
        </w:rPr>
        <w:t xml:space="preserve"> </w:t>
      </w:r>
      <w:r w:rsidRPr="0030287D">
        <w:rPr>
          <w:b/>
          <w:color w:val="244061" w:themeColor="accent1" w:themeShade="80"/>
        </w:rPr>
        <w:t>7/1/16, the 15 PDPs in ESL/SEI and the 15 PDPs in special education/diverse learning styles are required.</w:t>
      </w:r>
    </w:p>
    <w:p w:rsidR="008A1A47" w:rsidRPr="0013121B" w:rsidRDefault="008A1A47" w:rsidP="0030287D">
      <w:pPr>
        <w:tabs>
          <w:tab w:val="left" w:pos="10350"/>
        </w:tabs>
        <w:spacing w:before="240"/>
        <w:ind w:left="180" w:right="18"/>
      </w:pPr>
      <w:r w:rsidRPr="00C96005">
        <w:rPr>
          <w:i/>
        </w:rPr>
        <w:t>Example:</w:t>
      </w:r>
      <w:r w:rsidRPr="0013121B">
        <w:t xml:space="preserve"> A music teacher is planning to renew his Professional </w:t>
      </w:r>
      <w:r w:rsidR="00446D99">
        <w:t xml:space="preserve">level </w:t>
      </w:r>
      <w:r w:rsidRPr="0013121B">
        <w:t>license by its renewal/expiration date of 9/1/1</w:t>
      </w:r>
      <w:r>
        <w:t>7</w:t>
      </w:r>
      <w:r w:rsidRPr="0013121B">
        <w:t>. He does not need the SEI Endorsement, since his license is non-core. However, because his renewal/expiration date falls after 7/1/16</w:t>
      </w:r>
      <w:r>
        <w:t xml:space="preserve"> and he will be renewing it as a </w:t>
      </w:r>
      <w:r w:rsidR="00C050DD">
        <w:t>Primary area</w:t>
      </w:r>
      <w:r>
        <w:t xml:space="preserve">, </w:t>
      </w:r>
      <w:r w:rsidRPr="0013121B">
        <w:t>he must satisfy the new point distrib</w:t>
      </w:r>
      <w:r>
        <w:t>ution</w:t>
      </w:r>
      <w:r w:rsidRPr="0013121B">
        <w:t xml:space="preserve"> even if he cho</w:t>
      </w:r>
      <w:r w:rsidR="005F47FE">
        <w:t>o</w:t>
      </w:r>
      <w:r w:rsidRPr="0013121B">
        <w:t>se</w:t>
      </w:r>
      <w:r w:rsidR="005F47FE">
        <w:t>s</w:t>
      </w:r>
      <w:r w:rsidRPr="0013121B">
        <w:t xml:space="preserve"> to renew a year early. </w:t>
      </w:r>
    </w:p>
    <w:p w:rsidR="008A1A47" w:rsidRPr="0030287D" w:rsidRDefault="008A1A47" w:rsidP="008A1A47">
      <w:pPr>
        <w:spacing w:before="240"/>
        <w:rPr>
          <w:color w:val="244061" w:themeColor="accent1" w:themeShade="80"/>
        </w:rPr>
      </w:pPr>
      <w:r w:rsidRPr="0030287D">
        <w:rPr>
          <w:b/>
          <w:color w:val="244061" w:themeColor="accent1" w:themeShade="80"/>
        </w:rPr>
        <w:t xml:space="preserve">Scenario 4: A core academic educator in </w:t>
      </w:r>
      <w:r w:rsidR="00B73420">
        <w:rPr>
          <w:b/>
          <w:color w:val="244061" w:themeColor="accent1" w:themeShade="80"/>
        </w:rPr>
        <w:t>an SEI</w:t>
      </w:r>
      <w:r w:rsidRPr="0030287D">
        <w:rPr>
          <w:b/>
          <w:color w:val="244061" w:themeColor="accent1" w:themeShade="80"/>
        </w:rPr>
        <w:t xml:space="preserve"> cohort renews his </w:t>
      </w:r>
      <w:r w:rsidR="008B2E7D">
        <w:rPr>
          <w:b/>
          <w:color w:val="244061" w:themeColor="accent1" w:themeShade="80"/>
        </w:rPr>
        <w:t>Professional level license</w:t>
      </w:r>
      <w:r w:rsidRPr="0030287D">
        <w:rPr>
          <w:b/>
          <w:color w:val="244061" w:themeColor="accent1" w:themeShade="80"/>
        </w:rPr>
        <w:t xml:space="preserve"> prior to the end of his cohort year, but after 7/1/16.</w:t>
      </w:r>
      <w:r w:rsidRPr="0030287D">
        <w:rPr>
          <w:color w:val="244061" w:themeColor="accent1" w:themeShade="80"/>
        </w:rPr>
        <w:t xml:space="preserve"> </w:t>
      </w:r>
    </w:p>
    <w:p w:rsidR="008A1A47" w:rsidRPr="0013121B" w:rsidRDefault="008A1A47" w:rsidP="0030287D">
      <w:pPr>
        <w:spacing w:before="240"/>
        <w:ind w:left="180" w:right="18"/>
        <w:rPr>
          <w:b/>
          <w:color w:val="000000" w:themeColor="text1"/>
        </w:rPr>
      </w:pPr>
      <w:r w:rsidRPr="00C96005">
        <w:rPr>
          <w:i/>
          <w:color w:val="000000" w:themeColor="text1"/>
        </w:rPr>
        <w:t>Example:</w:t>
      </w:r>
      <w:r w:rsidRPr="0013121B">
        <w:rPr>
          <w:color w:val="000000" w:themeColor="text1"/>
        </w:rPr>
        <w:t xml:space="preserve"> A supervisor</w:t>
      </w:r>
      <w:r w:rsidRPr="0013121B">
        <w:rPr>
          <w:color w:val="FF0000"/>
        </w:rPr>
        <w:t xml:space="preserve"> </w:t>
      </w:r>
      <w:r w:rsidRPr="0013121B">
        <w:rPr>
          <w:color w:val="000000" w:themeColor="text1"/>
        </w:rPr>
        <w:t xml:space="preserve">of the science department holds a Supervisor/Director (core-Science) license that will expire on </w:t>
      </w:r>
      <w:r>
        <w:rPr>
          <w:color w:val="000000" w:themeColor="text1"/>
        </w:rPr>
        <w:t>9</w:t>
      </w:r>
      <w:r w:rsidRPr="007007E8">
        <w:rPr>
          <w:color w:val="000000" w:themeColor="text1"/>
        </w:rPr>
        <w:t>/10/17</w:t>
      </w:r>
      <w:r w:rsidRPr="0013121B">
        <w:rPr>
          <w:color w:val="000000" w:themeColor="text1"/>
        </w:rPr>
        <w:t xml:space="preserve">. </w:t>
      </w:r>
      <w:r>
        <w:rPr>
          <w:color w:val="000000" w:themeColor="text1"/>
        </w:rPr>
        <w:t xml:space="preserve">If renewing the license as a </w:t>
      </w:r>
      <w:r w:rsidR="00C050DD">
        <w:rPr>
          <w:color w:val="000000" w:themeColor="text1"/>
        </w:rPr>
        <w:t>Primary area</w:t>
      </w:r>
      <w:r>
        <w:rPr>
          <w:color w:val="000000" w:themeColor="text1"/>
        </w:rPr>
        <w:t>, s</w:t>
      </w:r>
      <w:r w:rsidRPr="0013121B">
        <w:rPr>
          <w:color w:val="000000" w:themeColor="text1"/>
        </w:rPr>
        <w:t>he will</w:t>
      </w:r>
      <w:r>
        <w:rPr>
          <w:color w:val="000000" w:themeColor="text1"/>
        </w:rPr>
        <w:t xml:space="preserve"> </w:t>
      </w:r>
      <w:r w:rsidRPr="0013121B">
        <w:rPr>
          <w:color w:val="000000" w:themeColor="text1"/>
        </w:rPr>
        <w:t>need to satisfy the new point distribution</w:t>
      </w:r>
      <w:r>
        <w:rPr>
          <w:color w:val="000000" w:themeColor="text1"/>
        </w:rPr>
        <w:t xml:space="preserve"> since her license has an expiration date falling after 7/1/16. S</w:t>
      </w:r>
      <w:r w:rsidRPr="0013121B">
        <w:rPr>
          <w:color w:val="000000" w:themeColor="text1"/>
        </w:rPr>
        <w:t xml:space="preserve">he </w:t>
      </w:r>
      <w:r>
        <w:rPr>
          <w:color w:val="000000" w:themeColor="text1"/>
        </w:rPr>
        <w:t xml:space="preserve">is in the 2016-17 cohort year for obtaining her SEI Administrator Endorsement </w:t>
      </w:r>
      <w:r w:rsidR="005F47FE">
        <w:rPr>
          <w:color w:val="000000" w:themeColor="text1"/>
        </w:rPr>
        <w:t>,</w:t>
      </w:r>
      <w:r>
        <w:rPr>
          <w:color w:val="000000" w:themeColor="text1"/>
        </w:rPr>
        <w:t xml:space="preserve">and therefore has </w:t>
      </w:r>
      <w:r w:rsidRPr="0013121B">
        <w:rPr>
          <w:color w:val="000000" w:themeColor="text1"/>
        </w:rPr>
        <w:t>until the end of her cohort year (8/31/1</w:t>
      </w:r>
      <w:r>
        <w:rPr>
          <w:color w:val="000000" w:themeColor="text1"/>
        </w:rPr>
        <w:t>7</w:t>
      </w:r>
      <w:r w:rsidRPr="0013121B">
        <w:rPr>
          <w:color w:val="000000" w:themeColor="text1"/>
        </w:rPr>
        <w:t xml:space="preserve">) to obtain the </w:t>
      </w:r>
      <w:r w:rsidR="005F47FE">
        <w:rPr>
          <w:color w:val="000000" w:themeColor="text1"/>
        </w:rPr>
        <w:t xml:space="preserve">SEI </w:t>
      </w:r>
      <w:r w:rsidRPr="0013121B">
        <w:rPr>
          <w:color w:val="000000" w:themeColor="text1"/>
        </w:rPr>
        <w:lastRenderedPageBreak/>
        <w:t xml:space="preserve">Endorsement. </w:t>
      </w:r>
      <w:r>
        <w:rPr>
          <w:color w:val="000000" w:themeColor="text1"/>
        </w:rPr>
        <w:t>She</w:t>
      </w:r>
      <w:r w:rsidRPr="0013121B">
        <w:rPr>
          <w:color w:val="000000" w:themeColor="text1"/>
        </w:rPr>
        <w:t xml:space="preserve"> does not need the SEI Endorsement </w:t>
      </w:r>
      <w:r>
        <w:rPr>
          <w:color w:val="000000" w:themeColor="text1"/>
        </w:rPr>
        <w:t xml:space="preserve">for renewal if she renews prior to the end of her cohort year.  </w:t>
      </w:r>
    </w:p>
    <w:p w:rsidR="008A1A47" w:rsidRPr="0030287D" w:rsidRDefault="008A1A47" w:rsidP="008A1A47">
      <w:pPr>
        <w:spacing w:before="240"/>
        <w:rPr>
          <w:color w:val="244061" w:themeColor="accent1" w:themeShade="80"/>
        </w:rPr>
      </w:pPr>
      <w:r w:rsidRPr="0030287D">
        <w:rPr>
          <w:b/>
          <w:color w:val="244061" w:themeColor="accent1" w:themeShade="80"/>
        </w:rPr>
        <w:t>Scenario 5:</w:t>
      </w:r>
      <w:r w:rsidRPr="0030287D">
        <w:rPr>
          <w:color w:val="244061" w:themeColor="accent1" w:themeShade="80"/>
        </w:rPr>
        <w:t xml:space="preserve"> </w:t>
      </w:r>
      <w:r w:rsidRPr="0030287D">
        <w:rPr>
          <w:b/>
          <w:color w:val="244061" w:themeColor="accent1" w:themeShade="80"/>
        </w:rPr>
        <w:t xml:space="preserve">A core academic educator was in </w:t>
      </w:r>
      <w:r w:rsidR="00B73420">
        <w:rPr>
          <w:b/>
          <w:color w:val="244061" w:themeColor="accent1" w:themeShade="80"/>
        </w:rPr>
        <w:t>an SEI</w:t>
      </w:r>
      <w:r w:rsidRPr="0030287D">
        <w:rPr>
          <w:b/>
          <w:color w:val="244061" w:themeColor="accent1" w:themeShade="80"/>
        </w:rPr>
        <w:t xml:space="preserve"> cohort but did not obtain the SEI Endorsement by the end of the cohort year. Her Moderate Disabilities license is now restricted and she is unable to renew her license until she has obtained the SEI Endorsement.</w:t>
      </w:r>
    </w:p>
    <w:p w:rsidR="008A1A47" w:rsidRPr="0013121B" w:rsidRDefault="008A1A47" w:rsidP="0030287D">
      <w:pPr>
        <w:spacing w:before="240"/>
        <w:ind w:left="180" w:right="18"/>
      </w:pPr>
      <w:r w:rsidRPr="00C96005">
        <w:rPr>
          <w:i/>
        </w:rPr>
        <w:t>Example:</w:t>
      </w:r>
      <w:r w:rsidRPr="0013121B">
        <w:rPr>
          <w:b/>
        </w:rPr>
        <w:t xml:space="preserve"> </w:t>
      </w:r>
      <w:r w:rsidRPr="0013121B">
        <w:t xml:space="preserve">A teacher with a Moderate Disabilities license was in the 2015-16 SEI cohort year. Her license expires on 10/1/16. She decides to take one of the </w:t>
      </w:r>
      <w:r w:rsidR="0095397A">
        <w:t>Department</w:t>
      </w:r>
      <w:r w:rsidR="005F47FE">
        <w:t>-</w:t>
      </w:r>
      <w:r w:rsidR="0095397A">
        <w:t>approved</w:t>
      </w:r>
      <w:r w:rsidR="00446D99">
        <w:t xml:space="preserve"> for-cost SEI courses. She did</w:t>
      </w:r>
      <w:r w:rsidRPr="0013121B">
        <w:t xml:space="preserve"> not successfully complete the course by the end of the cohort year</w:t>
      </w:r>
      <w:r>
        <w:t xml:space="preserve"> of </w:t>
      </w:r>
      <w:r w:rsidRPr="0013121B">
        <w:t xml:space="preserve">8/31/16, nor did she obtain the SEI Endorsement via other approved routes (passing the SEI MTEL, obtaining an ESL license, etc.). As a result, her Moderate Disabilities license is now restricted and she is unable to renew her license until she has obtained the SEI Endorsement.  </w:t>
      </w:r>
    </w:p>
    <w:p w:rsidR="008A1A47" w:rsidRPr="0030287D" w:rsidRDefault="008A1A47" w:rsidP="008A1A47">
      <w:pPr>
        <w:spacing w:before="240"/>
        <w:rPr>
          <w:color w:val="244061" w:themeColor="accent1" w:themeShade="80"/>
        </w:rPr>
      </w:pPr>
      <w:r w:rsidRPr="0030287D">
        <w:rPr>
          <w:b/>
          <w:color w:val="244061" w:themeColor="accent1" w:themeShade="80"/>
        </w:rPr>
        <w:t>Scenario 6</w:t>
      </w:r>
      <w:r w:rsidRPr="0030287D">
        <w:rPr>
          <w:color w:val="244061" w:themeColor="accent1" w:themeShade="80"/>
        </w:rPr>
        <w:t xml:space="preserve">: </w:t>
      </w:r>
      <w:r w:rsidRPr="0030287D">
        <w:rPr>
          <w:b/>
          <w:color w:val="244061" w:themeColor="accent1" w:themeShade="80"/>
        </w:rPr>
        <w:t xml:space="preserve">Renewing a license that has been designated as the Primary </w:t>
      </w:r>
      <w:r w:rsidR="00446D99">
        <w:rPr>
          <w:b/>
          <w:color w:val="244061" w:themeColor="accent1" w:themeShade="80"/>
        </w:rPr>
        <w:t>area</w:t>
      </w:r>
      <w:r w:rsidRPr="0030287D">
        <w:rPr>
          <w:b/>
          <w:color w:val="244061" w:themeColor="accent1" w:themeShade="80"/>
        </w:rPr>
        <w:t xml:space="preserve"> on/after 7/1/16 and deemed </w:t>
      </w:r>
      <w:r w:rsidRPr="0030287D">
        <w:rPr>
          <w:b/>
          <w:color w:val="244061" w:themeColor="accent1" w:themeShade="80"/>
          <w:u w:val="single"/>
        </w:rPr>
        <w:t>inactive</w:t>
      </w:r>
      <w:r w:rsidRPr="0030287D">
        <w:rPr>
          <w:b/>
          <w:color w:val="244061" w:themeColor="accent1" w:themeShade="80"/>
        </w:rPr>
        <w:t xml:space="preserve"> or invalid.</w:t>
      </w:r>
    </w:p>
    <w:p w:rsidR="008A1A47" w:rsidRPr="0013121B" w:rsidRDefault="008A1A47" w:rsidP="0030287D">
      <w:pPr>
        <w:spacing w:before="240"/>
        <w:ind w:left="180" w:right="18"/>
      </w:pPr>
      <w:r w:rsidRPr="000162AE">
        <w:rPr>
          <w:i/>
        </w:rPr>
        <w:t>Example:</w:t>
      </w:r>
      <w:r w:rsidRPr="0013121B">
        <w:rPr>
          <w:b/>
        </w:rPr>
        <w:t xml:space="preserve"> </w:t>
      </w:r>
      <w:r w:rsidRPr="0013121B">
        <w:t xml:space="preserve">A Superintendent returned to the Commonwealth after living out of state for several years. When </w:t>
      </w:r>
      <w:hyperlink r:id="rId77" w:history="1">
        <w:r w:rsidRPr="00E31CCB">
          <w:rPr>
            <w:rStyle w:val="Hyperlink"/>
          </w:rPr>
          <w:t>contacting the Licensure Office</w:t>
        </w:r>
      </w:hyperlink>
      <w:r>
        <w:t xml:space="preserve"> </w:t>
      </w:r>
      <w:r w:rsidR="00494306">
        <w:t>(</w:t>
      </w:r>
      <w:r w:rsidRPr="0013121B">
        <w:t>after 7/1/16</w:t>
      </w:r>
      <w:r w:rsidR="00494306">
        <w:t>)</w:t>
      </w:r>
      <w:r w:rsidR="00446D99">
        <w:t>,</w:t>
      </w:r>
      <w:r w:rsidRPr="0013121B">
        <w:t xml:space="preserve"> regarding what will be required to activate her </w:t>
      </w:r>
      <w:r>
        <w:t>currently “</w:t>
      </w:r>
      <w:r w:rsidR="005F47FE">
        <w:t>I</w:t>
      </w:r>
      <w:r>
        <w:t xml:space="preserve">nactive” </w:t>
      </w:r>
      <w:r w:rsidRPr="0013121B">
        <w:t>license, she is told that the following distribution of PDPs will be needed</w:t>
      </w:r>
      <w:r>
        <w:t xml:space="preserve"> if renewing it as a </w:t>
      </w:r>
      <w:r w:rsidR="00C050DD">
        <w:t>Primary area</w:t>
      </w:r>
      <w:r w:rsidRPr="0013121B">
        <w:t xml:space="preserve">:  </w:t>
      </w:r>
    </w:p>
    <w:p w:rsidR="008A1A47" w:rsidRPr="0013121B" w:rsidRDefault="008A1A47" w:rsidP="007B3CEF">
      <w:pPr>
        <w:pStyle w:val="ListParagraph"/>
        <w:widowControl/>
        <w:numPr>
          <w:ilvl w:val="0"/>
          <w:numId w:val="11"/>
        </w:numPr>
        <w:spacing w:after="200"/>
        <w:ind w:right="252"/>
        <w:contextualSpacing/>
      </w:pPr>
      <w:r w:rsidRPr="0013121B">
        <w:t xml:space="preserve">At least 90 </w:t>
      </w:r>
      <w:r>
        <w:t>PDPs</w:t>
      </w:r>
      <w:r w:rsidRPr="0013121B">
        <w:t xml:space="preserve"> in the content area of the license and in pedagogy with no less than 60 PDPs in or related to the content area of the </w:t>
      </w:r>
      <w:r w:rsidR="002A52A0" w:rsidRPr="0013121B">
        <w:t>educator’s</w:t>
      </w:r>
      <w:r w:rsidRPr="0013121B">
        <w:t xml:space="preserve"> </w:t>
      </w:r>
      <w:r w:rsidR="00C050DD">
        <w:t>Primary area</w:t>
      </w:r>
      <w:r w:rsidRPr="0013121B">
        <w:t>.</w:t>
      </w:r>
      <w:r w:rsidR="005F47FE">
        <w:t>;</w:t>
      </w:r>
    </w:p>
    <w:p w:rsidR="008A1A47" w:rsidRPr="0013121B" w:rsidRDefault="008A1A47" w:rsidP="007B3CEF">
      <w:pPr>
        <w:pStyle w:val="ListParagraph"/>
        <w:widowControl/>
        <w:numPr>
          <w:ilvl w:val="0"/>
          <w:numId w:val="11"/>
        </w:numPr>
        <w:spacing w:after="200"/>
        <w:ind w:right="252"/>
        <w:contextualSpacing/>
      </w:pPr>
      <w:r w:rsidRPr="0013121B">
        <w:t>At least 15 PDPs related to SEI or ESL</w:t>
      </w:r>
      <w:r w:rsidR="005F47FE">
        <w:t>;</w:t>
      </w:r>
    </w:p>
    <w:p w:rsidR="00C64392" w:rsidRDefault="008A1A47" w:rsidP="00C64392">
      <w:pPr>
        <w:pStyle w:val="ListParagraph"/>
        <w:widowControl/>
        <w:numPr>
          <w:ilvl w:val="0"/>
          <w:numId w:val="11"/>
        </w:numPr>
        <w:spacing w:after="200"/>
        <w:ind w:right="18"/>
        <w:contextualSpacing/>
      </w:pPr>
      <w:r w:rsidRPr="0013121B">
        <w:t>At least 15 PDPs related to training in strategies for effective schooling for students with disabilities and instruction of students with diverse learning styles</w:t>
      </w:r>
      <w:r w:rsidR="005F47FE">
        <w:t>; and</w:t>
      </w:r>
    </w:p>
    <w:p w:rsidR="00C64392" w:rsidRDefault="00291389" w:rsidP="00C64392">
      <w:pPr>
        <w:pStyle w:val="ListParagraph"/>
        <w:widowControl/>
        <w:numPr>
          <w:ilvl w:val="0"/>
          <w:numId w:val="11"/>
        </w:numPr>
        <w:spacing w:after="200"/>
        <w:ind w:right="18"/>
        <w:contextualSpacing/>
      </w:pPr>
      <w:r w:rsidRPr="003D4E94">
        <w:rPr>
          <w:rFonts w:cs="Times New Roman"/>
          <w:color w:val="000000"/>
        </w:rPr>
        <w:t xml:space="preserve">The remaining </w:t>
      </w:r>
      <w:r>
        <w:rPr>
          <w:rFonts w:cs="Times New Roman"/>
          <w:color w:val="000000"/>
        </w:rPr>
        <w:t>required 30 PDPs may be earned through either “elective” activities that address other education</w:t>
      </w:r>
      <w:r w:rsidR="005F47FE">
        <w:rPr>
          <w:rFonts w:cs="Times New Roman"/>
          <w:color w:val="000000"/>
        </w:rPr>
        <w:t>al</w:t>
      </w:r>
      <w:r>
        <w:rPr>
          <w:rFonts w:cs="Times New Roman"/>
          <w:color w:val="000000"/>
        </w:rPr>
        <w:t xml:space="preserve"> issues and topics that improve student learning, or </w:t>
      </w:r>
      <w:r w:rsidR="00CA4DBD">
        <w:rPr>
          <w:rFonts w:cs="Times New Roman"/>
          <w:color w:val="000000"/>
        </w:rPr>
        <w:t xml:space="preserve">additional </w:t>
      </w:r>
      <w:r w:rsidR="00AF4B07">
        <w:rPr>
          <w:rFonts w:cs="Times New Roman"/>
          <w:color w:val="000000"/>
        </w:rPr>
        <w:t>content, and/or</w:t>
      </w:r>
      <w:r>
        <w:rPr>
          <w:rFonts w:cs="Times New Roman"/>
          <w:color w:val="000000"/>
        </w:rPr>
        <w:t xml:space="preserve"> pedagogy.</w:t>
      </w:r>
      <w:r w:rsidRPr="003D4E94">
        <w:rPr>
          <w:color w:val="000000"/>
        </w:rPr>
        <w:t xml:space="preserve"> </w:t>
      </w:r>
      <w:r w:rsidR="00C64392" w:rsidRPr="00C64392">
        <w:t xml:space="preserve"> </w:t>
      </w:r>
    </w:p>
    <w:p w:rsidR="008A1A47" w:rsidRPr="0030287D" w:rsidRDefault="008A1A47" w:rsidP="008A1A47">
      <w:pPr>
        <w:spacing w:before="240"/>
        <w:rPr>
          <w:color w:val="244061" w:themeColor="accent1" w:themeShade="80"/>
        </w:rPr>
      </w:pPr>
      <w:r w:rsidRPr="0030287D">
        <w:rPr>
          <w:b/>
          <w:color w:val="244061" w:themeColor="accent1" w:themeShade="80"/>
        </w:rPr>
        <w:t>Scenario 7</w:t>
      </w:r>
      <w:r w:rsidRPr="0030287D">
        <w:rPr>
          <w:color w:val="244061" w:themeColor="accent1" w:themeShade="80"/>
        </w:rPr>
        <w:t xml:space="preserve">: </w:t>
      </w:r>
      <w:r w:rsidRPr="0030287D">
        <w:rPr>
          <w:b/>
          <w:color w:val="244061" w:themeColor="accent1" w:themeShade="80"/>
        </w:rPr>
        <w:t xml:space="preserve">Renewing one or more </w:t>
      </w:r>
      <w:r w:rsidR="007B3CEF">
        <w:rPr>
          <w:b/>
          <w:color w:val="244061" w:themeColor="accent1" w:themeShade="80"/>
          <w:u w:val="single"/>
        </w:rPr>
        <w:t>A</w:t>
      </w:r>
      <w:r w:rsidRPr="0030287D">
        <w:rPr>
          <w:b/>
          <w:color w:val="244061" w:themeColor="accent1" w:themeShade="80"/>
          <w:u w:val="single"/>
        </w:rPr>
        <w:t>dditional</w:t>
      </w:r>
      <w:r w:rsidR="007B3CEF">
        <w:rPr>
          <w:b/>
          <w:color w:val="244061" w:themeColor="accent1" w:themeShade="80"/>
          <w:u w:val="single"/>
        </w:rPr>
        <w:t xml:space="preserve"> area</w:t>
      </w:r>
      <w:r w:rsidRPr="0030287D">
        <w:rPr>
          <w:b/>
          <w:color w:val="244061" w:themeColor="accent1" w:themeShade="80"/>
        </w:rPr>
        <w:t xml:space="preserve"> licenses on/after 7/1/16 that have been deemed </w:t>
      </w:r>
      <w:r w:rsidRPr="0030287D">
        <w:rPr>
          <w:b/>
          <w:color w:val="244061" w:themeColor="accent1" w:themeShade="80"/>
          <w:u w:val="single"/>
        </w:rPr>
        <w:t>invalid</w:t>
      </w:r>
      <w:r w:rsidRPr="0030287D">
        <w:rPr>
          <w:b/>
          <w:color w:val="244061" w:themeColor="accent1" w:themeShade="80"/>
        </w:rPr>
        <w:t>:</w:t>
      </w:r>
    </w:p>
    <w:p w:rsidR="008A1A47" w:rsidRPr="0013121B" w:rsidRDefault="008A1A47" w:rsidP="008A1A47">
      <w:pPr>
        <w:spacing w:before="240"/>
        <w:ind w:left="180"/>
      </w:pPr>
      <w:r w:rsidRPr="000162AE">
        <w:rPr>
          <w:i/>
          <w:color w:val="000000" w:themeColor="text1"/>
        </w:rPr>
        <w:t>Example:</w:t>
      </w:r>
      <w:r w:rsidRPr="0013121B">
        <w:rPr>
          <w:color w:val="000000" w:themeColor="text1"/>
        </w:rPr>
        <w:t xml:space="preserve"> </w:t>
      </w:r>
      <w:r w:rsidRPr="0013121B">
        <w:t>Upon contacting the Licensure Office</w:t>
      </w:r>
      <w:r w:rsidRPr="0013121B">
        <w:rPr>
          <w:color w:val="000000" w:themeColor="text1"/>
        </w:rPr>
        <w:t xml:space="preserve">, the educator </w:t>
      </w:r>
      <w:r w:rsidRPr="0013121B">
        <w:t xml:space="preserve">is </w:t>
      </w:r>
      <w:r>
        <w:t xml:space="preserve">made </w:t>
      </w:r>
      <w:r w:rsidRPr="0013121B">
        <w:t xml:space="preserve">aware of the requirements for renewing her inactive Superintendent license as a </w:t>
      </w:r>
      <w:r w:rsidR="00C050DD">
        <w:t>Primary area</w:t>
      </w:r>
      <w:r w:rsidRPr="0013121B">
        <w:t xml:space="preserve"> on/after 7/1/16 (as in the above scenario). However, she also holds two other Professional level licenses that have </w:t>
      </w:r>
      <w:r w:rsidR="00494306">
        <w:t>become invalid</w:t>
      </w:r>
      <w:r w:rsidRPr="0013121B">
        <w:t xml:space="preserve">: </w:t>
      </w:r>
    </w:p>
    <w:p w:rsidR="008A1A47" w:rsidRPr="0013121B" w:rsidRDefault="008A1A47" w:rsidP="008A1A47">
      <w:pPr>
        <w:spacing w:before="240"/>
        <w:ind w:left="180"/>
      </w:pPr>
      <w:r>
        <w:t>Superintendent/Assistant:</w:t>
      </w:r>
      <w:r w:rsidRPr="0013121B">
        <w:t xml:space="preserve"> Inactive (</w:t>
      </w:r>
      <w:r w:rsidR="00C050DD">
        <w:t>Primary area</w:t>
      </w:r>
      <w:r w:rsidRPr="0013121B">
        <w:t xml:space="preserve"> designation)</w:t>
      </w:r>
    </w:p>
    <w:p w:rsidR="008A1A47" w:rsidRPr="0013121B" w:rsidRDefault="008A1A47" w:rsidP="008A1A47">
      <w:pPr>
        <w:ind w:left="180"/>
      </w:pPr>
      <w:r w:rsidRPr="0013121B">
        <w:t xml:space="preserve">English </w:t>
      </w:r>
      <w:r w:rsidR="005F47FE">
        <w:t>8</w:t>
      </w:r>
      <w:r w:rsidRPr="0013121B">
        <w:t>-12</w:t>
      </w:r>
      <w:r w:rsidR="005F47FE">
        <w:t>:</w:t>
      </w:r>
      <w:r w:rsidRPr="0013121B">
        <w:t xml:space="preserve"> Invalid (Additional area)</w:t>
      </w:r>
    </w:p>
    <w:p w:rsidR="008A1A47" w:rsidRPr="0013121B" w:rsidRDefault="008A1A47" w:rsidP="008A1A47">
      <w:pPr>
        <w:ind w:left="180"/>
      </w:pPr>
      <w:r w:rsidRPr="0013121B">
        <w:t>Elementary, 1-6</w:t>
      </w:r>
      <w:r w:rsidR="005F47FE">
        <w:t>:</w:t>
      </w:r>
      <w:r w:rsidRPr="0013121B">
        <w:t xml:space="preserve"> Invalid (Additional area)</w:t>
      </w:r>
    </w:p>
    <w:p w:rsidR="008A1A47" w:rsidRPr="0013121B" w:rsidRDefault="008A1A47" w:rsidP="008A1A47">
      <w:pPr>
        <w:spacing w:before="240"/>
        <w:ind w:left="180"/>
      </w:pPr>
      <w:r w:rsidRPr="0013121B">
        <w:t xml:space="preserve">She is </w:t>
      </w:r>
      <w:r>
        <w:t xml:space="preserve">still </w:t>
      </w:r>
      <w:r w:rsidRPr="0013121B">
        <w:t xml:space="preserve">choosing to renew her </w:t>
      </w:r>
      <w:r>
        <w:t>Superintendent, All Levels</w:t>
      </w:r>
      <w:r w:rsidRPr="0013121B" w:rsidDel="003E3311">
        <w:t xml:space="preserve"> </w:t>
      </w:r>
      <w:r w:rsidRPr="0013121B">
        <w:t xml:space="preserve">license as her </w:t>
      </w:r>
      <w:r w:rsidR="00C050DD">
        <w:t>Primary area</w:t>
      </w:r>
      <w:r w:rsidRPr="0013121B">
        <w:t xml:space="preserve"> and </w:t>
      </w:r>
      <w:r>
        <w:t>will renew h</w:t>
      </w:r>
      <w:r w:rsidRPr="0013121B">
        <w:t>er English license as an Additional area.</w:t>
      </w:r>
      <w:r w:rsidRPr="0039278B">
        <w:t xml:space="preserve"> She</w:t>
      </w:r>
      <w:r w:rsidRPr="0013121B">
        <w:t xml:space="preserve"> is told by the Licensure Office that because the Engli</w:t>
      </w:r>
      <w:r>
        <w:t>s</w:t>
      </w:r>
      <w:r w:rsidRPr="0013121B">
        <w:t xml:space="preserve">h license is </w:t>
      </w:r>
      <w:r w:rsidR="005F47FE">
        <w:t>i</w:t>
      </w:r>
      <w:r w:rsidRPr="0013121B">
        <w:t xml:space="preserve">nvalid, she will need the following distribution of PDPs, even if renewed as an </w:t>
      </w:r>
      <w:r w:rsidR="005F47FE">
        <w:t>A</w:t>
      </w:r>
      <w:r w:rsidRPr="0013121B">
        <w:t xml:space="preserve">dditional area: </w:t>
      </w:r>
    </w:p>
    <w:p w:rsidR="007B3CEF" w:rsidRDefault="005F47FE" w:rsidP="007B3CEF">
      <w:pPr>
        <w:pStyle w:val="ListParagraph"/>
        <w:widowControl/>
        <w:numPr>
          <w:ilvl w:val="0"/>
          <w:numId w:val="14"/>
        </w:numPr>
        <w:contextualSpacing/>
      </w:pPr>
      <w:r>
        <w:t>A</w:t>
      </w:r>
      <w:r w:rsidR="007B3CEF">
        <w:t>a total of 150 PDPs</w:t>
      </w:r>
      <w:r>
        <w:t>;</w:t>
      </w:r>
    </w:p>
    <w:p w:rsidR="008A1A47" w:rsidRPr="0013121B" w:rsidRDefault="008A1A47" w:rsidP="007B3CEF">
      <w:pPr>
        <w:pStyle w:val="ListParagraph"/>
        <w:widowControl/>
        <w:numPr>
          <w:ilvl w:val="0"/>
          <w:numId w:val="14"/>
        </w:numPr>
        <w:contextualSpacing/>
      </w:pPr>
      <w:r w:rsidRPr="0013121B">
        <w:t xml:space="preserve">At least 90 PDPs in the content area of the license and in pedagogy, with no less than 60 PDPs in or related to the content area of the educator’s </w:t>
      </w:r>
      <w:r w:rsidR="00C050DD">
        <w:t>Primary area</w:t>
      </w:r>
      <w:r w:rsidR="005F47FE">
        <w:t>; and</w:t>
      </w:r>
    </w:p>
    <w:p w:rsidR="008A1A47" w:rsidRPr="0013121B" w:rsidRDefault="00291389" w:rsidP="007B3CEF">
      <w:pPr>
        <w:pStyle w:val="NormalWeb"/>
        <w:numPr>
          <w:ilvl w:val="0"/>
          <w:numId w:val="14"/>
        </w:numPr>
        <w:tabs>
          <w:tab w:val="left" w:pos="360"/>
        </w:tabs>
        <w:spacing w:before="0" w:beforeAutospacing="0" w:after="0" w:afterAutospacing="0"/>
        <w:rPr>
          <w:rFonts w:asciiTheme="minorHAnsi" w:hAnsiTheme="minorHAnsi" w:cs="Times New Roman"/>
          <w:sz w:val="22"/>
          <w:szCs w:val="22"/>
        </w:rPr>
      </w:pPr>
      <w:r w:rsidRPr="00291389">
        <w:rPr>
          <w:rFonts w:asciiTheme="minorHAnsi" w:hAnsiTheme="minorHAnsi" w:cs="Times New Roman"/>
          <w:sz w:val="22"/>
          <w:szCs w:val="22"/>
        </w:rPr>
        <w:t xml:space="preserve">The remaining required 30 PDPs may be earned through either “elective” activities that address other education issues and topics that improve student learning, or </w:t>
      </w:r>
      <w:r w:rsidR="00CA4DBD" w:rsidRPr="00CA4DBD">
        <w:rPr>
          <w:rFonts w:asciiTheme="minorHAnsi" w:hAnsiTheme="minorHAnsi" w:cs="Times New Roman"/>
          <w:sz w:val="22"/>
          <w:szCs w:val="22"/>
        </w:rPr>
        <w:t xml:space="preserve">additional </w:t>
      </w:r>
      <w:r w:rsidR="00AF4B07">
        <w:rPr>
          <w:rFonts w:asciiTheme="minorHAnsi" w:hAnsiTheme="minorHAnsi" w:cs="Times New Roman"/>
          <w:sz w:val="22"/>
          <w:szCs w:val="22"/>
        </w:rPr>
        <w:t xml:space="preserve">content, and/or </w:t>
      </w:r>
      <w:r w:rsidRPr="00291389">
        <w:rPr>
          <w:rFonts w:asciiTheme="minorHAnsi" w:hAnsiTheme="minorHAnsi" w:cs="Times New Roman"/>
          <w:sz w:val="22"/>
          <w:szCs w:val="22"/>
        </w:rPr>
        <w:t>pedagogy.</w:t>
      </w:r>
    </w:p>
    <w:p w:rsidR="008A1A47" w:rsidRDefault="008A1A47" w:rsidP="008A1A47">
      <w:pPr>
        <w:spacing w:before="240"/>
        <w:ind w:left="180"/>
      </w:pPr>
      <w:r w:rsidRPr="0061235C">
        <w:rPr>
          <w:rFonts w:cs="Times New Roman"/>
          <w:b/>
          <w:color w:val="244061" w:themeColor="accent1" w:themeShade="80"/>
        </w:rPr>
        <w:t>NOTE:</w:t>
      </w:r>
      <w:r w:rsidRPr="0013121B">
        <w:rPr>
          <w:rFonts w:cs="Times New Roman"/>
        </w:rPr>
        <w:t xml:space="preserve"> </w:t>
      </w:r>
      <w:r>
        <w:rPr>
          <w:rFonts w:cs="Times New Roman"/>
        </w:rPr>
        <w:t xml:space="preserve">All </w:t>
      </w:r>
      <w:r w:rsidR="005F47FE">
        <w:rPr>
          <w:rFonts w:cs="Times New Roman"/>
        </w:rPr>
        <w:t>i</w:t>
      </w:r>
      <w:r>
        <w:rPr>
          <w:rFonts w:cs="Times New Roman"/>
        </w:rPr>
        <w:t xml:space="preserve">nvalid status licenses need a total of 150 PDPs for renewal, whether renewed as a Primary </w:t>
      </w:r>
      <w:r w:rsidR="00066F13">
        <w:rPr>
          <w:rFonts w:cs="Times New Roman"/>
        </w:rPr>
        <w:t>area or as an Additional area</w:t>
      </w:r>
      <w:r>
        <w:rPr>
          <w:rFonts w:cs="Times New Roman"/>
        </w:rPr>
        <w:t xml:space="preserve">. </w:t>
      </w:r>
      <w:r w:rsidRPr="0013121B">
        <w:rPr>
          <w:rFonts w:cs="Times New Roman"/>
        </w:rPr>
        <w:t xml:space="preserve">The </w:t>
      </w:r>
      <w:r w:rsidRPr="0013121B">
        <w:t>15</w:t>
      </w:r>
      <w:r w:rsidR="00573FD2">
        <w:t xml:space="preserve"> PDPs in ESL/SEI and 15 PDPs </w:t>
      </w:r>
      <w:r w:rsidR="00066F13" w:rsidRPr="00066F13">
        <w:t>related to training in strategies for effective schooling for students with disabilities and instruction of studen</w:t>
      </w:r>
      <w:r w:rsidR="00066F13">
        <w:t xml:space="preserve">ts with diverse learning styles </w:t>
      </w:r>
      <w:r w:rsidRPr="0013121B">
        <w:t xml:space="preserve">would only be applicable to the </w:t>
      </w:r>
      <w:r w:rsidR="00C050DD">
        <w:t>Primary</w:t>
      </w:r>
      <w:r w:rsidR="005F47FE">
        <w:t xml:space="preserve"> area</w:t>
      </w:r>
      <w:r w:rsidRPr="0013121B">
        <w:t>.</w:t>
      </w:r>
      <w:r>
        <w:t xml:space="preserve"> Although the number of PDPs is 150 for any </w:t>
      </w:r>
      <w:r w:rsidR="005F47FE">
        <w:t>i</w:t>
      </w:r>
      <w:r>
        <w:t>nvalid Additional areas, the $25 fee for its renewal still holds true.</w:t>
      </w:r>
    </w:p>
    <w:p w:rsidR="008A1A47" w:rsidRPr="0030287D" w:rsidRDefault="008A1A47" w:rsidP="008A1A47">
      <w:pPr>
        <w:spacing w:before="240"/>
        <w:rPr>
          <w:color w:val="244061" w:themeColor="accent1" w:themeShade="80"/>
        </w:rPr>
      </w:pPr>
      <w:r w:rsidRPr="0030287D">
        <w:rPr>
          <w:b/>
          <w:color w:val="244061" w:themeColor="accent1" w:themeShade="80"/>
        </w:rPr>
        <w:lastRenderedPageBreak/>
        <w:t>Scenario 8</w:t>
      </w:r>
      <w:r w:rsidRPr="0030287D">
        <w:rPr>
          <w:color w:val="244061" w:themeColor="accent1" w:themeShade="80"/>
        </w:rPr>
        <w:t xml:space="preserve">: </w:t>
      </w:r>
      <w:r w:rsidRPr="0030287D">
        <w:rPr>
          <w:b/>
          <w:color w:val="244061" w:themeColor="accent1" w:themeShade="80"/>
        </w:rPr>
        <w:t xml:space="preserve">A core academic educator was in </w:t>
      </w:r>
      <w:r w:rsidR="00B73420">
        <w:rPr>
          <w:b/>
          <w:color w:val="244061" w:themeColor="accent1" w:themeShade="80"/>
        </w:rPr>
        <w:t>an SEI</w:t>
      </w:r>
      <w:r w:rsidRPr="0030287D">
        <w:rPr>
          <w:b/>
          <w:color w:val="244061" w:themeColor="accent1" w:themeShade="80"/>
        </w:rPr>
        <w:t xml:space="preserve"> cohort, and obtained the SEI Endorsement. He did not need to utilize applicable PDPs earned from completion of the </w:t>
      </w:r>
      <w:r w:rsidR="0095397A">
        <w:rPr>
          <w:b/>
          <w:color w:val="244061" w:themeColor="accent1" w:themeShade="80"/>
        </w:rPr>
        <w:t>Department</w:t>
      </w:r>
      <w:r w:rsidR="00F03611">
        <w:rPr>
          <w:b/>
          <w:color w:val="244061" w:themeColor="accent1" w:themeShade="80"/>
        </w:rPr>
        <w:t>-</w:t>
      </w:r>
      <w:r w:rsidR="0095397A">
        <w:rPr>
          <w:b/>
          <w:color w:val="244061" w:themeColor="accent1" w:themeShade="80"/>
        </w:rPr>
        <w:t>approved</w:t>
      </w:r>
      <w:r w:rsidRPr="0030287D">
        <w:rPr>
          <w:b/>
          <w:color w:val="244061" w:themeColor="accent1" w:themeShade="80"/>
        </w:rPr>
        <w:t xml:space="preserve"> SEI Course of Study towards renewal </w:t>
      </w:r>
      <w:r w:rsidR="00494306">
        <w:rPr>
          <w:b/>
          <w:color w:val="244061" w:themeColor="accent1" w:themeShade="80"/>
        </w:rPr>
        <w:t>and</w:t>
      </w:r>
      <w:r w:rsidR="00F03611">
        <w:rPr>
          <w:b/>
          <w:color w:val="244061" w:themeColor="accent1" w:themeShade="80"/>
        </w:rPr>
        <w:t>,</w:t>
      </w:r>
      <w:r w:rsidR="00494306">
        <w:rPr>
          <w:b/>
          <w:color w:val="244061" w:themeColor="accent1" w:themeShade="80"/>
        </w:rPr>
        <w:t xml:space="preserve"> as a result, can </w:t>
      </w:r>
      <w:r w:rsidR="00F03611">
        <w:rPr>
          <w:b/>
          <w:color w:val="244061" w:themeColor="accent1" w:themeShade="80"/>
        </w:rPr>
        <w:t>c</w:t>
      </w:r>
      <w:r w:rsidRPr="0030287D">
        <w:rPr>
          <w:b/>
          <w:color w:val="244061" w:themeColor="accent1" w:themeShade="80"/>
        </w:rPr>
        <w:t>arr</w:t>
      </w:r>
      <w:r w:rsidR="00494306">
        <w:rPr>
          <w:b/>
          <w:color w:val="244061" w:themeColor="accent1" w:themeShade="80"/>
        </w:rPr>
        <w:t>y</w:t>
      </w:r>
      <w:r w:rsidRPr="0030287D">
        <w:rPr>
          <w:b/>
          <w:color w:val="244061" w:themeColor="accent1" w:themeShade="80"/>
        </w:rPr>
        <w:t xml:space="preserve"> over</w:t>
      </w:r>
      <w:r w:rsidR="00494306">
        <w:rPr>
          <w:b/>
          <w:color w:val="244061" w:themeColor="accent1" w:themeShade="80"/>
        </w:rPr>
        <w:t xml:space="preserve"> the SEI</w:t>
      </w:r>
      <w:r w:rsidRPr="0030287D">
        <w:rPr>
          <w:b/>
          <w:color w:val="244061" w:themeColor="accent1" w:themeShade="80"/>
        </w:rPr>
        <w:t xml:space="preserve"> PDPs</w:t>
      </w:r>
      <w:r w:rsidR="00494306">
        <w:rPr>
          <w:b/>
          <w:color w:val="244061" w:themeColor="accent1" w:themeShade="80"/>
        </w:rPr>
        <w:t xml:space="preserve"> to the next renewal cycle</w:t>
      </w:r>
      <w:r w:rsidRPr="0030287D">
        <w:rPr>
          <w:b/>
          <w:color w:val="244061" w:themeColor="accent1" w:themeShade="80"/>
        </w:rPr>
        <w:t>.</w:t>
      </w:r>
      <w:r w:rsidRPr="0030287D">
        <w:rPr>
          <w:color w:val="244061" w:themeColor="accent1" w:themeShade="80"/>
        </w:rPr>
        <w:t xml:space="preserve"> </w:t>
      </w:r>
    </w:p>
    <w:p w:rsidR="008A1A47" w:rsidRDefault="008A1A47" w:rsidP="0030287D">
      <w:pPr>
        <w:spacing w:before="240"/>
        <w:ind w:left="180" w:right="18"/>
        <w:rPr>
          <w:b/>
          <w:color w:val="244061" w:themeColor="accent1" w:themeShade="80"/>
        </w:rPr>
      </w:pPr>
      <w:r w:rsidRPr="00C96005">
        <w:rPr>
          <w:i/>
        </w:rPr>
        <w:t>Example:</w:t>
      </w:r>
      <w:r w:rsidRPr="0013121B">
        <w:t xml:space="preserve">  An </w:t>
      </w:r>
      <w:r w:rsidR="00F03611">
        <w:t>a</w:t>
      </w:r>
      <w:r w:rsidRPr="0013121B">
        <w:t xml:space="preserve">ssistant </w:t>
      </w:r>
      <w:r w:rsidR="00F03611">
        <w:t>p</w:t>
      </w:r>
      <w:r w:rsidRPr="0013121B">
        <w:t xml:space="preserve">rincipal, who supervises teachers that teach ELLs and have a core academic license, is due to renew his license by 7/27/16. He was in </w:t>
      </w:r>
      <w:r w:rsidR="00B73420">
        <w:t>an SEI</w:t>
      </w:r>
      <w:r w:rsidRPr="0013121B">
        <w:t xml:space="preserve"> cohort that ended on 8/31/16 and has subsequently earned the SEI Endorsement prior to the end of his cohort year. Although he has earned the SEI Endorsement, he will also need to satisfy requirements for educators renewing a </w:t>
      </w:r>
      <w:r w:rsidR="00C050DD">
        <w:t>Primary area</w:t>
      </w:r>
      <w:r w:rsidRPr="0013121B">
        <w:t xml:space="preserve"> with an expiration date that falls on/after 7/1/16. Since this educator had already earned the required </w:t>
      </w:r>
      <w:r w:rsidR="00066F13">
        <w:t>15 PDPs in SEI/ESL and 15 PDPs</w:t>
      </w:r>
      <w:r w:rsidR="00066F13" w:rsidRPr="00721727">
        <w:t xml:space="preserve"> </w:t>
      </w:r>
      <w:r w:rsidR="00066F13" w:rsidRPr="00446D99">
        <w:t>related to training in strategies for effective schooling for students with disabilities and instruction of studen</w:t>
      </w:r>
      <w:r w:rsidR="00066F13">
        <w:t>ts with diverse learning styles</w:t>
      </w:r>
      <w:r w:rsidRPr="0013121B">
        <w:t xml:space="preserve"> through other PD activities, he may “carry over” the PDPs earned from completion of the </w:t>
      </w:r>
      <w:r w:rsidR="0095397A">
        <w:t>Department</w:t>
      </w:r>
      <w:r w:rsidR="00F03611">
        <w:t>-</w:t>
      </w:r>
      <w:r w:rsidR="0095397A">
        <w:t>approved</w:t>
      </w:r>
      <w:r w:rsidRPr="0013121B">
        <w:t xml:space="preserve"> SEI Course of Study towards his n</w:t>
      </w:r>
      <w:r>
        <w:t xml:space="preserve">ext renewal cycle in 2021. </w:t>
      </w:r>
      <w:r w:rsidRPr="00E31CCB">
        <w:rPr>
          <w:b/>
          <w:color w:val="244061" w:themeColor="accent1" w:themeShade="80"/>
        </w:rPr>
        <w:t xml:space="preserve">Refer to p. </w:t>
      </w:r>
      <w:r w:rsidR="00635369">
        <w:rPr>
          <w:b/>
          <w:color w:val="244061" w:themeColor="accent1" w:themeShade="80"/>
        </w:rPr>
        <w:t>7</w:t>
      </w:r>
      <w:r w:rsidRPr="00E31CCB">
        <w:rPr>
          <w:b/>
          <w:color w:val="244061" w:themeColor="accent1" w:themeShade="80"/>
        </w:rPr>
        <w:t xml:space="preserve"> “Carrying over” PDPs</w:t>
      </w:r>
      <w:r w:rsidR="00F03611">
        <w:rPr>
          <w:b/>
          <w:color w:val="244061" w:themeColor="accent1" w:themeShade="80"/>
        </w:rPr>
        <w:t xml:space="preserve"> for more information</w:t>
      </w:r>
      <w:r w:rsidRPr="00E31CCB">
        <w:rPr>
          <w:b/>
          <w:color w:val="244061" w:themeColor="accent1" w:themeShade="80"/>
        </w:rPr>
        <w:t>.</w:t>
      </w:r>
    </w:p>
    <w:p w:rsidR="008A1A47" w:rsidRDefault="008A1A47" w:rsidP="008A1A47">
      <w:pPr>
        <w:spacing w:before="240"/>
        <w:ind w:left="180" w:right="252"/>
        <w:rPr>
          <w:b/>
          <w:color w:val="244061" w:themeColor="accent1" w:themeShade="80"/>
        </w:rPr>
      </w:pPr>
    </w:p>
    <w:p w:rsidR="008A1A47" w:rsidRDefault="008A1A47" w:rsidP="008A1A47">
      <w:pPr>
        <w:spacing w:before="240"/>
        <w:ind w:left="180" w:right="252"/>
        <w:rPr>
          <w:b/>
          <w:color w:val="244061" w:themeColor="accent1" w:themeShade="80"/>
        </w:rPr>
      </w:pPr>
    </w:p>
    <w:p w:rsidR="008A1A47" w:rsidRDefault="008A1A47" w:rsidP="008A1A47">
      <w:pPr>
        <w:spacing w:before="240"/>
        <w:ind w:right="252"/>
        <w:rPr>
          <w:b/>
          <w:color w:val="244061" w:themeColor="accent1" w:themeShade="80"/>
        </w:rPr>
      </w:pPr>
    </w:p>
    <w:p w:rsidR="008A1A47" w:rsidRDefault="008A1A47" w:rsidP="008A1A47">
      <w:pPr>
        <w:spacing w:before="240"/>
        <w:ind w:left="180" w:right="252"/>
        <w:rPr>
          <w:b/>
          <w:color w:val="244061" w:themeColor="accent1" w:themeShade="80"/>
        </w:rPr>
      </w:pPr>
    </w:p>
    <w:p w:rsidR="0030287D" w:rsidRDefault="00AF4B07" w:rsidP="008A1A47">
      <w:pPr>
        <w:jc w:val="center"/>
        <w:rPr>
          <w:rFonts w:eastAsia="Times New Roman"/>
        </w:rPr>
      </w:pPr>
      <w:r>
        <w:rPr>
          <w:rFonts w:eastAsia="Times New Roman"/>
          <w:noProof/>
        </w:rPr>
        <w:drawing>
          <wp:anchor distT="0" distB="0" distL="114300" distR="114300" simplePos="0" relativeHeight="251736064" behindDoc="0" locked="0" layoutInCell="1" allowOverlap="1">
            <wp:simplePos x="0" y="0"/>
            <wp:positionH relativeFrom="column">
              <wp:posOffset>1537335</wp:posOffset>
            </wp:positionH>
            <wp:positionV relativeFrom="paragraph">
              <wp:posOffset>8890</wp:posOffset>
            </wp:positionV>
            <wp:extent cx="3779520" cy="2552700"/>
            <wp:effectExtent l="361950" t="304800" r="430530" b="285750"/>
            <wp:wrapSquare wrapText="bothSides"/>
            <wp:docPr id="4" name="Picture 15" descr="Students in classroom with their hands ra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8572436_jpg (1).jpg"/>
                    <pic:cNvPicPr/>
                  </pic:nvPicPr>
                  <pic:blipFill>
                    <a:blip r:embed="rId78" cstate="print"/>
                    <a:stretch>
                      <a:fillRect/>
                    </a:stretch>
                  </pic:blipFill>
                  <pic:spPr>
                    <a:xfrm>
                      <a:off x="0" y="0"/>
                      <a:ext cx="3779520" cy="25527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30287D" w:rsidRDefault="0030287D" w:rsidP="008A1A47">
      <w:pPr>
        <w:jc w:val="center"/>
        <w:rPr>
          <w:rFonts w:eastAsia="Times New Roman"/>
        </w:rPr>
      </w:pPr>
    </w:p>
    <w:p w:rsidR="002D0759" w:rsidRDefault="002D0759" w:rsidP="002C591D">
      <w:pPr>
        <w:spacing w:before="240"/>
        <w:ind w:left="180" w:right="252"/>
        <w:rPr>
          <w:rFonts w:eastAsia="Times New Roman"/>
        </w:rPr>
      </w:pPr>
    </w:p>
    <w:p w:rsidR="002C591D" w:rsidRDefault="002C591D" w:rsidP="002C591D">
      <w:pPr>
        <w:spacing w:before="240"/>
        <w:ind w:left="180" w:right="252"/>
        <w:rPr>
          <w:rFonts w:eastAsia="Times New Roman"/>
        </w:rPr>
      </w:pPr>
    </w:p>
    <w:p w:rsidR="002C591D" w:rsidRDefault="002C591D" w:rsidP="002C591D">
      <w:pPr>
        <w:spacing w:before="240"/>
        <w:ind w:left="180" w:right="252"/>
        <w:rPr>
          <w:rFonts w:eastAsia="Times New Roman"/>
        </w:rPr>
      </w:pPr>
    </w:p>
    <w:p w:rsidR="00DA6FB3" w:rsidRDefault="00DA6FB3" w:rsidP="00831C70">
      <w:pPr>
        <w:spacing w:before="240"/>
        <w:ind w:right="252"/>
        <w:rPr>
          <w:rFonts w:eastAsia="Times New Roman"/>
        </w:rPr>
        <w:sectPr w:rsidR="00DA6FB3" w:rsidSect="00045F72">
          <w:headerReference w:type="even" r:id="rId79"/>
          <w:headerReference w:type="default" r:id="rId80"/>
          <w:footerReference w:type="even" r:id="rId81"/>
          <w:footerReference w:type="default" r:id="rId82"/>
          <w:pgSz w:w="12240" w:h="15840"/>
          <w:pgMar w:top="864" w:right="1008" w:bottom="1008" w:left="864" w:header="432" w:footer="576" w:gutter="0"/>
          <w:cols w:space="720"/>
          <w:docGrid w:linePitch="299"/>
        </w:sectPr>
      </w:pPr>
    </w:p>
    <w:p w:rsidR="002C591D" w:rsidRDefault="002C591D" w:rsidP="00831C70">
      <w:pPr>
        <w:spacing w:before="240"/>
        <w:ind w:right="252"/>
        <w:rPr>
          <w:rFonts w:eastAsia="Times New Roman"/>
        </w:rPr>
      </w:pPr>
    </w:p>
    <w:sectPr w:rsidR="002C591D" w:rsidSect="00045F72">
      <w:footerReference w:type="default" r:id="rId83"/>
      <w:pgSz w:w="12240" w:h="15840"/>
      <w:pgMar w:top="864" w:right="1008" w:bottom="1008" w:left="864" w:header="432" w:footer="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134" w:rsidRDefault="00380134">
      <w:r>
        <w:separator/>
      </w:r>
    </w:p>
  </w:endnote>
  <w:endnote w:type="continuationSeparator" w:id="0">
    <w:p w:rsidR="00380134" w:rsidRDefault="00380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Pr="00DB02E6" w:rsidRDefault="00380134">
    <w:pPr>
      <w:pStyle w:val="Footer"/>
      <w:rPr>
        <w:rFonts w:ascii="Times New Roman" w:hAnsi="Times New Roman" w:cs="Times New Roman"/>
        <w:i/>
        <w:sz w:val="20"/>
        <w:szCs w:val="20"/>
      </w:rPr>
    </w:pPr>
  </w:p>
  <w:p w:rsidR="00380134" w:rsidRDefault="0038013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Pr="000F4083" w:rsidRDefault="00380134">
    <w:pPr>
      <w:spacing w:line="14" w:lineRule="auto"/>
      <w:rPr>
        <w:i/>
        <w:sz w:val="2"/>
        <w:szCs w:val="2"/>
      </w:rPr>
    </w:pPr>
    <w:r>
      <w:rPr>
        <w:i/>
        <w:noProof/>
        <w:sz w:val="2"/>
        <w:szCs w:val="2"/>
      </w:rPr>
      <w:pict>
        <v:shapetype id="_x0000_t202" coordsize="21600,21600" o:spt="202" path="m,l,21600r21600,l21600,xe">
          <v:stroke joinstyle="miter"/>
          <v:path gradientshapeok="t" o:connecttype="rect"/>
        </v:shapetype>
        <v:shape id="_x0000_s2055" type="#_x0000_t202" style="position:absolute;margin-left:80pt;margin-top:792.3pt;width:109.35pt;height:12pt;z-index:-251641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BgtAIAALQ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" filled="f" stroked="f">
          <v:textbox style="mso-next-textbox:#_x0000_s2055" inset="0,0,0,0">
            <w:txbxContent>
              <w:p w:rsidR="00380134" w:rsidRDefault="00380134" w:rsidP="00DB02E6">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v:textbox>
          <w10:wrap anchorx="page" anchory="page"/>
        </v:shape>
      </w:pict>
    </w:r>
    <w:r>
      <w:rPr>
        <w:i/>
        <w:noProof/>
        <w:sz w:val="2"/>
        <w:szCs w:val="2"/>
      </w:rPr>
      <w:pict>
        <v:shape id="_x0000_s2056" type="#_x0000_t202" style="position:absolute;margin-left:197.45pt;margin-top:791.9pt;width:92.8pt;height:12.4pt;z-index:-251640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mgtQ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" filled="f" stroked="f">
          <v:textbox style="mso-next-textbox:#_x0000_s2056" inset="0,0,0,0">
            <w:txbxContent>
              <w:p w:rsidR="00380134" w:rsidRDefault="00380134" w:rsidP="00DB02E6">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Modified: March 2015</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pStyle w:val="Footer"/>
      <w:jc w:val="right"/>
    </w:pPr>
    <w:fldSimple w:instr=" PAGE   \* MERGEFORMAT ">
      <w:r w:rsidR="00195EA1">
        <w:rPr>
          <w:noProof/>
        </w:rPr>
        <w:t>29</w:t>
      </w:r>
    </w:fldSimple>
  </w:p>
  <w:p w:rsidR="00380134" w:rsidRDefault="00380134">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pStyle w:val="Footer"/>
      <w:jc w:val="right"/>
    </w:pPr>
  </w:p>
  <w:p w:rsidR="00380134" w:rsidRDefault="00380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Pr="00DB02E6" w:rsidRDefault="00380134" w:rsidP="00DB02E6">
    <w:pPr>
      <w:pStyle w:val="Footer"/>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p>
  <w:p w:rsidR="00380134" w:rsidRDefault="003801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pStyle w:val="Footer"/>
      <w:jc w:val="right"/>
    </w:pPr>
  </w:p>
  <w:p w:rsidR="00380134" w:rsidRPr="008A7936" w:rsidRDefault="00380134" w:rsidP="0024491D">
    <w:pPr>
      <w:pStyle w:val="Footer"/>
      <w:tabs>
        <w:tab w:val="clear" w:pos="4680"/>
        <w:tab w:val="clear" w:pos="9360"/>
        <w:tab w:val="center" w:pos="4579"/>
      </w:tabs>
      <w:rPr>
        <w: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0"/>
        <w:szCs w:val="20"/>
      </w:rPr>
    </w:pPr>
    <w:r w:rsidRPr="00D23166">
      <w:rPr>
        <w:noProof/>
      </w:rPr>
      <w:pict>
        <v:shapetype id="_x0000_t202" coordsize="21600,21600" o:spt="202" path="m,l,21600r21600,l21600,xe">
          <v:stroke joinstyle="miter"/>
          <v:path gradientshapeok="t" o:connecttype="rect"/>
        </v:shapetype>
        <v:shape id="Text Box 50" o:spid="_x0000_s2051" type="#_x0000_t202" style="position:absolute;margin-left:449.3pt;margin-top:746.55pt;width:92.8pt;height:12.4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mvoswIAALI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" filled="f" stroked="f">
          <v:textbox style="mso-next-textbox:#Text Box 50" inset="0,0,0,0">
            <w:txbxContent>
              <w:p w:rsidR="00380134" w:rsidRDefault="00380134">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Modified: March 2015</w:t>
                </w:r>
              </w:p>
            </w:txbxContent>
          </v:textbox>
          <w10:wrap anchorx="page" anchory="page"/>
        </v:shape>
      </w:pict>
    </w:r>
    <w:r w:rsidRPr="00D23166">
      <w:rPr>
        <w:noProof/>
      </w:rPr>
      <w:pict>
        <v:shape id="Text Box 52" o:spid="_x0000_s2049" type="#_x0000_t202" style="position:absolute;margin-left:83pt;margin-top:746.85pt;width:15.5pt;height:12pt;z-index:-25167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VqsgIAALE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" filled="f" stroked="f">
          <v:textbox style="mso-next-textbox:#Text Box 52" inset="0,0,0,0">
            <w:txbxContent>
              <w:p w:rsidR="00380134" w:rsidRDefault="00380134">
                <w:pPr>
                  <w:spacing w:line="227" w:lineRule="exact"/>
                  <w:ind w:left="40"/>
                  <w:rPr>
                    <w:rFonts w:ascii="Century Schoolbook" w:eastAsia="Century Schoolbook" w:hAnsi="Century Schoolbook" w:cs="Century Schoolbook"/>
                    <w:sz w:val="20"/>
                    <w:szCs w:val="20"/>
                  </w:rPr>
                </w:pPr>
                <w:r>
                  <w:fldChar w:fldCharType="begin"/>
                </w:r>
                <w:r>
                  <w:rPr>
                    <w:rFonts w:ascii="Century Schoolbook"/>
                    <w:b/>
                    <w:sz w:val="20"/>
                  </w:rPr>
                  <w:instrText xml:space="preserve"> PAGE </w:instrText>
                </w:r>
                <w:r>
                  <w:fldChar w:fldCharType="separate"/>
                </w:r>
                <w:r>
                  <w:rPr>
                    <w:rFonts w:ascii="Century Schoolbook"/>
                    <w:b/>
                    <w:noProof/>
                    <w:sz w:val="20"/>
                  </w:rPr>
                  <w:t>6</w:t>
                </w:r>
                <w:r>
                  <w:fldChar w:fldCharType="end"/>
                </w:r>
              </w:p>
            </w:txbxContent>
          </v:textbox>
          <w10:wrap anchorx="page" anchory="page"/>
        </v:shape>
      </w:pict>
    </w:r>
    <w:r w:rsidRPr="00D23166">
      <w:rPr>
        <w:noProof/>
      </w:rPr>
      <w:pict>
        <v:shape id="Text Box 51" o:spid="_x0000_s2050" type="#_x0000_t202" style="position:absolute;margin-left:331.85pt;margin-top:746.6pt;width:109.35pt;height:12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esgIAALI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" filled="f" stroked="f">
          <v:textbox style="mso-next-textbox:#Text Box 51" inset="0,0,0,0">
            <w:txbxContent>
              <w:p w:rsidR="00380134" w:rsidRDefault="00380134">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pStyle w:val="Footer"/>
      <w:jc w:val="right"/>
    </w:pPr>
  </w:p>
  <w:p w:rsidR="00380134" w:rsidRDefault="0038013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18"/>
        <w:szCs w:val="18"/>
      </w:rPr>
    </w:pPr>
    <w:r w:rsidRPr="00D23166">
      <w:rPr>
        <w:noProof/>
      </w:rPr>
      <w:pict>
        <v:shapetype id="_x0000_t202" coordsize="21600,21600" o:spt="202" path="m,l,21600r21600,l21600,xe">
          <v:stroke joinstyle="miter"/>
          <v:path gradientshapeok="t" o:connecttype="rect"/>
        </v:shapetype>
        <v:shape id="Text Box 43" o:spid="_x0000_s2052" type="#_x0000_t202" style="position:absolute;margin-left:83.15pt;margin-top:746.95pt;width:15.5pt;height:12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" filled="f" stroked="f">
          <v:textbox style="mso-next-textbox:#Text Box 43" inset="0,0,0,0">
            <w:txbxContent>
              <w:p w:rsidR="00380134" w:rsidRPr="00691504" w:rsidRDefault="00380134">
                <w:pPr>
                  <w:spacing w:line="227" w:lineRule="exact"/>
                  <w:ind w:left="40"/>
                  <w:rPr>
                    <w:rFonts w:ascii="Century Schoolbook" w:eastAsia="Century Schoolbook" w:hAnsi="Century Schoolbook" w:cs="Century Schoolbook"/>
                    <w:b/>
                    <w:sz w:val="20"/>
                    <w:szCs w:val="20"/>
                  </w:rPr>
                </w:pPr>
                <w:r>
                  <w:rPr>
                    <w:rFonts w:ascii="Century Schoolbook" w:hAnsi="Century Schoolbook"/>
                    <w:b/>
                  </w:rPr>
                  <w:t>10</w:t>
                </w:r>
              </w:p>
            </w:txbxContent>
          </v:textbox>
          <w10:wrap anchorx="page" anchory="page"/>
        </v:shape>
      </w:pict>
    </w:r>
    <w:r w:rsidRPr="00D23166">
      <w:rPr>
        <w:noProof/>
      </w:rPr>
      <w:pict>
        <v:shape id="Text Box 42" o:spid="_x0000_s2053" type="#_x0000_t202" style="position:absolute;margin-left:319.55pt;margin-top:0;width:109.35pt;height:12pt;z-index:-251664384;visibility:visible;mso-position-horizontal-relative:page;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" filled="f" stroked="f">
          <v:textbox style="mso-next-textbox:#Text Box 42" inset="0,0,0,0">
            <w:txbxContent>
              <w:p w:rsidR="00380134" w:rsidRDefault="00380134">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v:textbox>
          <w10:wrap anchorx="page" anchory="margin"/>
        </v:shape>
      </w:pict>
    </w:r>
    <w:r w:rsidRPr="00D23166">
      <w:rPr>
        <w:noProof/>
      </w:rPr>
      <w:pict>
        <v:shape id="Text Box 41" o:spid="_x0000_s2054" type="#_x0000_t202" style="position:absolute;margin-left:446.6pt;margin-top:0;width:106.65pt;height:11.15pt;z-index:-251663360;visibility:visible;mso-position-horizontal-relative:page;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" filled="f" stroked="f">
          <v:textbox style="mso-next-textbox:#Text Box 41" inset="0,0,0,0">
            <w:txbxContent>
              <w:p w:rsidR="00380134" w:rsidRDefault="00380134" w:rsidP="00DB02E6">
                <w:pPr>
                  <w:spacing w:line="225" w:lineRule="exact"/>
                  <w:rPr>
                    <w:rFonts w:ascii="Century Schoolbook" w:eastAsia="Century Schoolbook" w:hAnsi="Century Schoolbook" w:cs="Century Schoolbook"/>
                    <w:sz w:val="20"/>
                    <w:szCs w:val="20"/>
                  </w:rPr>
                </w:pPr>
                <w:r>
                  <w:rPr>
                    <w:rFonts w:ascii="Century Schoolbook"/>
                    <w:i/>
                    <w:spacing w:val="-1"/>
                    <w:w w:val="90"/>
                    <w:sz w:val="20"/>
                  </w:rPr>
                  <w:t>Modified: March 2015</w:t>
                </w:r>
              </w:p>
            </w:txbxContent>
          </v:textbox>
          <w10:wrap anchorx="page" anchory="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7795"/>
      <w:docPartObj>
        <w:docPartGallery w:val="Page Numbers (Bottom of Page)"/>
        <w:docPartUnique/>
      </w:docPartObj>
    </w:sdtPr>
    <w:sdtContent>
      <w:p w:rsidR="00380134" w:rsidRDefault="00380134">
        <w:pPr>
          <w:pStyle w:val="Footer"/>
          <w:jc w:val="center"/>
        </w:pPr>
        <w:fldSimple w:instr=" PAGE   \* MERGEFORMAT ">
          <w:r w:rsidR="00195EA1">
            <w:rPr>
              <w:noProof/>
            </w:rPr>
            <w:t>28</w:t>
          </w:r>
        </w:fldSimple>
      </w:p>
    </w:sdtContent>
  </w:sdt>
  <w:p w:rsidR="00380134" w:rsidRDefault="00380134">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0"/>
        <w:szCs w:val="20"/>
      </w:rPr>
    </w:pPr>
    <w:r w:rsidRPr="00D23166">
      <w:rPr>
        <w:noProof/>
      </w:rPr>
      <w:pict>
        <v:shapetype id="_x0000_t202" coordsize="21600,21600" o:spt="202" path="m,l,21600r21600,l21600,xe">
          <v:stroke joinstyle="miter"/>
          <v:path gradientshapeok="t" o:connecttype="rect"/>
        </v:shapetype>
        <v:shape id="_x0000_s2059" type="#_x0000_t202" style="position:absolute;margin-left:231.35pt;margin-top:747.7pt;width:221pt;height:12.3pt;z-index:-25157120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WB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" filled="f" stroked="f">
          <v:textbox style="mso-next-textbox:#_x0000_s2059" inset="0,0,0,0">
            <w:txbxContent>
              <w:p w:rsidR="00380134" w:rsidRDefault="00380134">
                <w:pPr>
                  <w:spacing w:line="225" w:lineRule="exact"/>
                  <w:ind w:left="20"/>
                  <w:rPr>
                    <w:rFonts w:ascii="Century Schoolbook" w:eastAsia="Century Schoolbook" w:hAnsi="Century Schoolbook" w:cs="Century Schoolbook"/>
                    <w:sz w:val="20"/>
                    <w:szCs w:val="20"/>
                  </w:rPr>
                </w:pPr>
                <w:r>
                  <w:rPr>
                    <w:rFonts w:ascii="Century Schoolbook"/>
                    <w:i/>
                    <w:spacing w:val="-1"/>
                    <w:w w:val="90"/>
                    <w:sz w:val="20"/>
                  </w:rPr>
                  <w:t>Recertification</w:t>
                </w:r>
                <w:r>
                  <w:rPr>
                    <w:rFonts w:ascii="Century Schoolbook"/>
                    <w:i/>
                    <w:spacing w:val="4"/>
                    <w:w w:val="90"/>
                    <w:sz w:val="20"/>
                  </w:rPr>
                  <w:t xml:space="preserve"> </w:t>
                </w:r>
                <w:r>
                  <w:rPr>
                    <w:rFonts w:ascii="Century Schoolbook"/>
                    <w:i/>
                    <w:spacing w:val="-1"/>
                    <w:w w:val="90"/>
                    <w:sz w:val="20"/>
                  </w:rPr>
                  <w:t>Guidelines</w:t>
                </w:r>
              </w:p>
            </w:txbxContent>
          </v:textbox>
          <w10:wrap anchorx="margin" anchory="page"/>
        </v:shape>
      </w:pict>
    </w:r>
    <w:r w:rsidRPr="00D23166">
      <w:rPr>
        <w:noProof/>
      </w:rPr>
      <w:pict>
        <v:shape id="_x0000_s2060" type="#_x0000_t202" style="position:absolute;margin-left:6682.55pt;margin-top:747.7pt;width:93.55pt;height:12.7pt;z-index:-251570176;visibility:visible;mso-position-horizontal:righ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k8sg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" filled="f" stroked="f">
          <v:textbox style="mso-next-textbox:#_x0000_s2060" inset="0,0,0,0">
            <w:txbxContent>
              <w:p w:rsidR="00380134" w:rsidRDefault="00380134" w:rsidP="00DB02E6">
                <w:pPr>
                  <w:spacing w:line="225" w:lineRule="exact"/>
                  <w:rPr>
                    <w:rFonts w:ascii="Century Schoolbook" w:eastAsia="Century Schoolbook" w:hAnsi="Century Schoolbook" w:cs="Century Schoolbook"/>
                    <w:sz w:val="20"/>
                    <w:szCs w:val="20"/>
                  </w:rPr>
                </w:pPr>
                <w:r>
                  <w:rPr>
                    <w:rFonts w:ascii="Century Schoolbook"/>
                    <w:i/>
                    <w:spacing w:val="-1"/>
                    <w:w w:val="90"/>
                    <w:sz w:val="20"/>
                  </w:rPr>
                  <w:t>Modified: March 2015</w:t>
                </w:r>
              </w:p>
            </w:txbxContent>
          </v:textbox>
          <w10:wrap anchorx="margin" anchory="page"/>
        </v:shape>
      </w:pict>
    </w:r>
    <w:r w:rsidRPr="00D23166">
      <w:rPr>
        <w:noProof/>
      </w:rPr>
      <w:pict>
        <v:shape id="_x0000_s2058" type="#_x0000_t202" style="position:absolute;margin-left:83pt;margin-top:746.85pt;width:15.5pt;height:18.35pt;z-index:-251572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AgsQ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" filled="f" stroked="f">
          <v:textbox style="mso-next-textbox:#_x0000_s2058" inset="0,0,0,0">
            <w:txbxContent>
              <w:p w:rsidR="00380134" w:rsidRPr="004253C2" w:rsidRDefault="00380134">
                <w:pPr>
                  <w:spacing w:line="227" w:lineRule="exact"/>
                  <w:ind w:left="40"/>
                  <w:rPr>
                    <w:rFonts w:ascii="Century Schoolbook" w:eastAsia="Century Schoolbook" w:hAnsi="Century Schoolbook" w:cs="Century Schoolbook"/>
                    <w:b/>
                    <w:sz w:val="20"/>
                    <w:szCs w:val="20"/>
                  </w:rPr>
                </w:pPr>
                <w:r>
                  <w:rPr>
                    <w:rFonts w:ascii="Century Schoolbook" w:hAnsi="Century Schoolbook"/>
                    <w:b/>
                  </w:rPr>
                  <w:t>18</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0"/>
        <w:szCs w:val="20"/>
      </w:rPr>
    </w:pPr>
    <w:r w:rsidRPr="00D23166">
      <w:rPr>
        <w:noProof/>
      </w:rPr>
      <w:pict>
        <v:shapetype id="_x0000_t202" coordsize="21600,21600" o:spt="202" path="m,l,21600r21600,l21600,xe">
          <v:stroke joinstyle="miter"/>
          <v:path gradientshapeok="t" o:connecttype="rect"/>
        </v:shapetype>
        <v:shape id="Text Box 6" o:spid="_x0000_s2061" type="#_x0000_t202" style="position:absolute;margin-left:525.9pt;margin-top:746.95pt;width:13.5pt;height:12pt;z-index:-251569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" filled="f" stroked="f">
          <v:textbox style="mso-next-textbox:#Text Box 6" inset="0,0,0,0">
            <w:txbxContent>
              <w:p w:rsidR="00380134" w:rsidRPr="004253C2" w:rsidRDefault="00380134" w:rsidP="009A4672">
                <w:pPr>
                  <w:spacing w:line="227" w:lineRule="exact"/>
                  <w:ind w:left="20"/>
                  <w:rPr>
                    <w:rFonts w:ascii="Century Schoolbook" w:eastAsia="Century Schoolbook" w:hAnsi="Century Schoolbook" w:cs="Century Schoolbook"/>
                    <w:sz w:val="20"/>
                    <w:szCs w:val="20"/>
                  </w:rPr>
                </w:pPr>
                <w:r>
                  <w:rPr>
                    <w:rFonts w:ascii="Century Schoolbook"/>
                    <w:b/>
                    <w:spacing w:val="-1"/>
                    <w:sz w:val="20"/>
                  </w:rPr>
                  <w:t>23</w:t>
                </w:r>
              </w:p>
            </w:txbxContent>
          </v:textbox>
          <w10:wrap anchorx="page" anchory="page"/>
        </v:shape>
      </w:pict>
    </w:r>
    <w:r w:rsidRPr="00D23166">
      <w:rPr>
        <w:noProof/>
      </w:rPr>
      <w:pict>
        <v:shape id="Text Box 4" o:spid="_x0000_s2057" type="#_x0000_t202" style="position:absolute;margin-left:74.95pt;margin-top:-2.9pt;width:224.5pt;height:12.7pt;z-index:-251575296;visibility:visible;mso-position-horizontal-relative:page;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hV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" filled="f" stroked="f">
          <v:textbox style="mso-next-textbox:#Text Box 4" inset="0,0,0,0">
            <w:txbxContent>
              <w:p w:rsidR="00380134" w:rsidRPr="00DB02E6" w:rsidRDefault="00380134" w:rsidP="00DB02E6">
                <w:pPr>
                  <w:pStyle w:val="Footer"/>
                  <w:rPr>
                    <w:rFonts w:ascii="Times New Roman" w:hAnsi="Times New Roman" w:cs="Times New Roman"/>
                    <w:i/>
                    <w:sz w:val="20"/>
                    <w:szCs w:val="20"/>
                  </w:rPr>
                </w:pPr>
                <w:r w:rsidRPr="00DB02E6">
                  <w:rPr>
                    <w:rFonts w:ascii="Times New Roman" w:hAnsi="Times New Roman" w:cs="Times New Roman"/>
                    <w:i/>
                    <w:sz w:val="20"/>
                    <w:szCs w:val="20"/>
                  </w:rPr>
                  <w:t>Recertification Guidelines          Modified: March 2015</w:t>
                </w:r>
              </w:p>
              <w:p w:rsidR="00380134" w:rsidRDefault="00380134" w:rsidP="00DB02E6">
                <w:pPr>
                  <w:spacing w:line="225" w:lineRule="exact"/>
                  <w:rPr>
                    <w:rFonts w:ascii="Century Schoolbook" w:eastAsia="Century Schoolbook" w:hAnsi="Century Schoolbook" w:cs="Century Schoolbook"/>
                    <w:sz w:val="20"/>
                    <w:szCs w:val="20"/>
                  </w:rPr>
                </w:pPr>
              </w:p>
            </w:txbxContent>
          </v:textbox>
          <w10:wrap anchorx="page"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134" w:rsidRDefault="00380134">
      <w:r>
        <w:separator/>
      </w:r>
    </w:p>
  </w:footnote>
  <w:footnote w:type="continuationSeparator" w:id="0">
    <w:p w:rsidR="00380134" w:rsidRDefault="00380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0"/>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Pr="00097206" w:rsidRDefault="00380134" w:rsidP="0009720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Default="00380134">
    <w:pPr>
      <w:spacing w:line="14" w:lineRule="auto"/>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134" w:rsidRPr="000F4083" w:rsidRDefault="00380134">
    <w:pPr>
      <w:spacing w:line="14" w:lineRule="auto"/>
      <w:rPr>
        <w:rFonts w:ascii="Century Schoolbook" w:hAnsi="Century Schoolbook"/>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65F"/>
    <w:multiLevelType w:val="hybridMultilevel"/>
    <w:tmpl w:val="1CF6682E"/>
    <w:lvl w:ilvl="0" w:tplc="D18678F0">
      <w:start w:val="2"/>
      <w:numFmt w:val="decimal"/>
      <w:lvlText w:val="%1)"/>
      <w:lvlJc w:val="left"/>
      <w:pPr>
        <w:ind w:left="720" w:hanging="360"/>
      </w:pPr>
      <w:rPr>
        <w:rFonts w:hint="default"/>
        <w:b/>
        <w:color w:val="244061"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63679"/>
    <w:multiLevelType w:val="hybridMultilevel"/>
    <w:tmpl w:val="E836E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E77634"/>
    <w:multiLevelType w:val="hybridMultilevel"/>
    <w:tmpl w:val="901AA95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A10B98"/>
    <w:multiLevelType w:val="hybridMultilevel"/>
    <w:tmpl w:val="45C04D1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F28B4"/>
    <w:multiLevelType w:val="hybridMultilevel"/>
    <w:tmpl w:val="693E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0FA2"/>
    <w:multiLevelType w:val="hybridMultilevel"/>
    <w:tmpl w:val="B536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529EF"/>
    <w:multiLevelType w:val="hybridMultilevel"/>
    <w:tmpl w:val="92204FA2"/>
    <w:lvl w:ilvl="0" w:tplc="1CCAE5E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83229"/>
    <w:multiLevelType w:val="hybridMultilevel"/>
    <w:tmpl w:val="ECA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9280D"/>
    <w:multiLevelType w:val="hybridMultilevel"/>
    <w:tmpl w:val="B700F908"/>
    <w:lvl w:ilvl="0" w:tplc="A53218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72867"/>
    <w:multiLevelType w:val="hybridMultilevel"/>
    <w:tmpl w:val="4900E7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C335464"/>
    <w:multiLevelType w:val="hybridMultilevel"/>
    <w:tmpl w:val="5BAA1CB4"/>
    <w:lvl w:ilvl="0" w:tplc="012EAC88">
      <w:start w:val="3"/>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62F09"/>
    <w:multiLevelType w:val="hybridMultilevel"/>
    <w:tmpl w:val="49187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B5F7A"/>
    <w:multiLevelType w:val="hybridMultilevel"/>
    <w:tmpl w:val="4C0A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20E32"/>
    <w:multiLevelType w:val="hybridMultilevel"/>
    <w:tmpl w:val="8C0E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00A7F"/>
    <w:multiLevelType w:val="hybridMultilevel"/>
    <w:tmpl w:val="A624649E"/>
    <w:lvl w:ilvl="0" w:tplc="012EAC88">
      <w:start w:val="3"/>
      <w:numFmt w:val="decimal"/>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44E01"/>
    <w:multiLevelType w:val="hybridMultilevel"/>
    <w:tmpl w:val="8E6AF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CF12BE"/>
    <w:multiLevelType w:val="hybridMultilevel"/>
    <w:tmpl w:val="690427A2"/>
    <w:lvl w:ilvl="0" w:tplc="012EAC88">
      <w:start w:val="3"/>
      <w:numFmt w:val="decimal"/>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474A8"/>
    <w:multiLevelType w:val="hybridMultilevel"/>
    <w:tmpl w:val="F23A4496"/>
    <w:lvl w:ilvl="0" w:tplc="A9CA4E02">
      <w:start w:val="4"/>
      <w:numFmt w:val="decimal"/>
      <w:lvlText w:val="%1)"/>
      <w:lvlJc w:val="left"/>
      <w:pPr>
        <w:ind w:left="900" w:hanging="360"/>
      </w:pPr>
      <w:rPr>
        <w:rFonts w:hint="default"/>
        <w:b/>
        <w:color w:val="244061" w:themeColor="accent1" w:themeShade="8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8495F3F"/>
    <w:multiLevelType w:val="hybridMultilevel"/>
    <w:tmpl w:val="41C2294C"/>
    <w:lvl w:ilvl="0" w:tplc="B1F46C5A">
      <w:start w:val="1"/>
      <w:numFmt w:val="decimal"/>
      <w:lvlText w:val="%1)"/>
      <w:lvlJc w:val="left"/>
      <w:pPr>
        <w:ind w:left="630" w:hanging="360"/>
      </w:pPr>
      <w:rPr>
        <w:rFonts w:hint="default"/>
        <w:b/>
        <w:color w:val="244061" w:themeColor="accent1" w:themeShade="8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9CB393B"/>
    <w:multiLevelType w:val="hybridMultilevel"/>
    <w:tmpl w:val="A0EE4A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A169C"/>
    <w:multiLevelType w:val="hybridMultilevel"/>
    <w:tmpl w:val="0262E3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FCC0F3C"/>
    <w:multiLevelType w:val="hybridMultilevel"/>
    <w:tmpl w:val="438CB0C0"/>
    <w:lvl w:ilvl="0" w:tplc="012EAC88">
      <w:start w:val="3"/>
      <w:numFmt w:val="decimal"/>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B392C"/>
    <w:multiLevelType w:val="hybridMultilevel"/>
    <w:tmpl w:val="9F9836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2054978"/>
    <w:multiLevelType w:val="hybridMultilevel"/>
    <w:tmpl w:val="A8B8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465DB"/>
    <w:multiLevelType w:val="hybridMultilevel"/>
    <w:tmpl w:val="B37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8E1E5A"/>
    <w:multiLevelType w:val="hybridMultilevel"/>
    <w:tmpl w:val="ECA8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E6E62"/>
    <w:multiLevelType w:val="hybridMultilevel"/>
    <w:tmpl w:val="E8E06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A33178"/>
    <w:multiLevelType w:val="hybridMultilevel"/>
    <w:tmpl w:val="FF004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427BF0"/>
    <w:multiLevelType w:val="hybridMultilevel"/>
    <w:tmpl w:val="DB66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1E6441"/>
    <w:multiLevelType w:val="hybridMultilevel"/>
    <w:tmpl w:val="A1663C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A30427"/>
    <w:multiLevelType w:val="hybridMultilevel"/>
    <w:tmpl w:val="3B463B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814820"/>
    <w:multiLevelType w:val="hybridMultilevel"/>
    <w:tmpl w:val="BC9C3456"/>
    <w:lvl w:ilvl="0" w:tplc="2836FCA4">
      <w:start w:val="1"/>
      <w:numFmt w:val="bullet"/>
      <w:lvlText w:val=""/>
      <w:lvlJc w:val="left"/>
      <w:pPr>
        <w:ind w:left="792" w:hanging="360"/>
      </w:pPr>
      <w:rPr>
        <w:rFonts w:ascii="Symbol" w:hAnsi="Symbol" w:hint="default"/>
        <w:color w:val="FFFFFF" w:themeColor="background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78AD45C6"/>
    <w:multiLevelType w:val="hybridMultilevel"/>
    <w:tmpl w:val="DB7227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BD4A7A"/>
    <w:multiLevelType w:val="hybridMultilevel"/>
    <w:tmpl w:val="D3F8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D4C50"/>
    <w:multiLevelType w:val="hybridMultilevel"/>
    <w:tmpl w:val="E08CF2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7ADF1483"/>
    <w:multiLevelType w:val="hybridMultilevel"/>
    <w:tmpl w:val="3CF4A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1E491F"/>
    <w:multiLevelType w:val="hybridMultilevel"/>
    <w:tmpl w:val="D91A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7F4F5F"/>
    <w:multiLevelType w:val="hybridMultilevel"/>
    <w:tmpl w:val="F5DEEC5A"/>
    <w:lvl w:ilvl="0" w:tplc="04090017">
      <w:start w:val="1"/>
      <w:numFmt w:val="lowerLetter"/>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DFF66EF"/>
    <w:multiLevelType w:val="hybridMultilevel"/>
    <w:tmpl w:val="51C8EA4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7F6760D7"/>
    <w:multiLevelType w:val="hybridMultilevel"/>
    <w:tmpl w:val="4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8152A2"/>
    <w:multiLevelType w:val="hybridMultilevel"/>
    <w:tmpl w:val="D12C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39"/>
  </w:num>
  <w:num w:numId="4">
    <w:abstractNumId w:val="40"/>
  </w:num>
  <w:num w:numId="5">
    <w:abstractNumId w:val="18"/>
  </w:num>
  <w:num w:numId="6">
    <w:abstractNumId w:val="8"/>
  </w:num>
  <w:num w:numId="7">
    <w:abstractNumId w:val="6"/>
  </w:num>
  <w:num w:numId="8">
    <w:abstractNumId w:val="22"/>
  </w:num>
  <w:num w:numId="9">
    <w:abstractNumId w:val="4"/>
  </w:num>
  <w:num w:numId="10">
    <w:abstractNumId w:val="9"/>
  </w:num>
  <w:num w:numId="11">
    <w:abstractNumId w:val="7"/>
  </w:num>
  <w:num w:numId="12">
    <w:abstractNumId w:val="23"/>
  </w:num>
  <w:num w:numId="13">
    <w:abstractNumId w:val="11"/>
  </w:num>
  <w:num w:numId="14">
    <w:abstractNumId w:val="25"/>
  </w:num>
  <w:num w:numId="15">
    <w:abstractNumId w:val="5"/>
  </w:num>
  <w:num w:numId="16">
    <w:abstractNumId w:val="13"/>
  </w:num>
  <w:num w:numId="17">
    <w:abstractNumId w:val="31"/>
  </w:num>
  <w:num w:numId="18">
    <w:abstractNumId w:val="26"/>
  </w:num>
  <w:num w:numId="19">
    <w:abstractNumId w:val="10"/>
  </w:num>
  <w:num w:numId="20">
    <w:abstractNumId w:val="21"/>
  </w:num>
  <w:num w:numId="21">
    <w:abstractNumId w:val="14"/>
  </w:num>
  <w:num w:numId="22">
    <w:abstractNumId w:val="16"/>
  </w:num>
  <w:num w:numId="23">
    <w:abstractNumId w:val="36"/>
  </w:num>
  <w:num w:numId="24">
    <w:abstractNumId w:val="37"/>
  </w:num>
  <w:num w:numId="25">
    <w:abstractNumId w:val="1"/>
  </w:num>
  <w:num w:numId="26">
    <w:abstractNumId w:val="15"/>
  </w:num>
  <w:num w:numId="27">
    <w:abstractNumId w:val="33"/>
  </w:num>
  <w:num w:numId="28">
    <w:abstractNumId w:val="30"/>
  </w:num>
  <w:num w:numId="29">
    <w:abstractNumId w:val="1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8"/>
  </w:num>
  <w:num w:numId="34">
    <w:abstractNumId w:val="35"/>
  </w:num>
  <w:num w:numId="35">
    <w:abstractNumId w:val="27"/>
  </w:num>
  <w:num w:numId="36">
    <w:abstractNumId w:val="3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8"/>
  </w:num>
  <w:num w:numId="40">
    <w:abstractNumId w:val="0"/>
  </w:num>
  <w:num w:numId="41">
    <w:abstractNumId w:val="19"/>
  </w:num>
  <w:num w:numId="42">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20"/>
  <w:drawingGridHorizontalSpacing w:val="110"/>
  <w:displayHorizontalDrawingGridEvery w:val="2"/>
  <w:characterSpacingControl w:val="doNotCompress"/>
  <w:hdrShapeDefaults>
    <o:shapedefaults v:ext="edit" spidmax="2067" fill="f" fillcolor="white">
      <v:fill color="white" on="f"/>
      <v:stroke weight="2pt"/>
    </o:shapedefaults>
    <o:shapelayout v:ext="edit">
      <o:idmap v:ext="edit" data="2"/>
    </o:shapelayout>
  </w:hdrShapeDefaults>
  <w:footnotePr>
    <w:footnote w:id="-1"/>
    <w:footnote w:id="0"/>
  </w:footnotePr>
  <w:endnotePr>
    <w:endnote w:id="-1"/>
    <w:endnote w:id="0"/>
  </w:endnotePr>
  <w:compat>
    <w:ulTrailSpace/>
  </w:compat>
  <w:rsids>
    <w:rsidRoot w:val="009D08DF"/>
    <w:rsid w:val="00001181"/>
    <w:rsid w:val="0000150A"/>
    <w:rsid w:val="000027F4"/>
    <w:rsid w:val="00003408"/>
    <w:rsid w:val="000066DA"/>
    <w:rsid w:val="000075BC"/>
    <w:rsid w:val="00007B92"/>
    <w:rsid w:val="000122E4"/>
    <w:rsid w:val="00014301"/>
    <w:rsid w:val="000150E6"/>
    <w:rsid w:val="00015FE7"/>
    <w:rsid w:val="000162AE"/>
    <w:rsid w:val="000212EF"/>
    <w:rsid w:val="00021658"/>
    <w:rsid w:val="00023B1F"/>
    <w:rsid w:val="000275FC"/>
    <w:rsid w:val="000277C5"/>
    <w:rsid w:val="00034885"/>
    <w:rsid w:val="00035468"/>
    <w:rsid w:val="00035DF0"/>
    <w:rsid w:val="000439B2"/>
    <w:rsid w:val="00044630"/>
    <w:rsid w:val="00044E71"/>
    <w:rsid w:val="00045147"/>
    <w:rsid w:val="00045288"/>
    <w:rsid w:val="00045F72"/>
    <w:rsid w:val="0004655D"/>
    <w:rsid w:val="00046B07"/>
    <w:rsid w:val="0004720C"/>
    <w:rsid w:val="00050E85"/>
    <w:rsid w:val="0005320D"/>
    <w:rsid w:val="0005346D"/>
    <w:rsid w:val="000541EC"/>
    <w:rsid w:val="00061786"/>
    <w:rsid w:val="0006385C"/>
    <w:rsid w:val="00063EE9"/>
    <w:rsid w:val="00066F13"/>
    <w:rsid w:val="00067A27"/>
    <w:rsid w:val="0007443A"/>
    <w:rsid w:val="00077BD5"/>
    <w:rsid w:val="0008166B"/>
    <w:rsid w:val="000816CA"/>
    <w:rsid w:val="0008536B"/>
    <w:rsid w:val="00086FDD"/>
    <w:rsid w:val="0009066D"/>
    <w:rsid w:val="000910A4"/>
    <w:rsid w:val="000916D6"/>
    <w:rsid w:val="00093BC1"/>
    <w:rsid w:val="00094E42"/>
    <w:rsid w:val="00097206"/>
    <w:rsid w:val="00097758"/>
    <w:rsid w:val="00097BF4"/>
    <w:rsid w:val="000A0170"/>
    <w:rsid w:val="000A06F6"/>
    <w:rsid w:val="000A1895"/>
    <w:rsid w:val="000A2D6A"/>
    <w:rsid w:val="000A5BB4"/>
    <w:rsid w:val="000B5D51"/>
    <w:rsid w:val="000B6A52"/>
    <w:rsid w:val="000C175D"/>
    <w:rsid w:val="000C2211"/>
    <w:rsid w:val="000C5EC6"/>
    <w:rsid w:val="000D4F68"/>
    <w:rsid w:val="000D5807"/>
    <w:rsid w:val="000D7060"/>
    <w:rsid w:val="000E4EC8"/>
    <w:rsid w:val="000E510C"/>
    <w:rsid w:val="000E5A0D"/>
    <w:rsid w:val="000E648D"/>
    <w:rsid w:val="000E6874"/>
    <w:rsid w:val="000E70E0"/>
    <w:rsid w:val="000E7B17"/>
    <w:rsid w:val="000F1A7D"/>
    <w:rsid w:val="000F200E"/>
    <w:rsid w:val="000F4083"/>
    <w:rsid w:val="000F4A3D"/>
    <w:rsid w:val="000F5159"/>
    <w:rsid w:val="00100928"/>
    <w:rsid w:val="00103892"/>
    <w:rsid w:val="00103AC7"/>
    <w:rsid w:val="0010735C"/>
    <w:rsid w:val="0011318C"/>
    <w:rsid w:val="001139ED"/>
    <w:rsid w:val="00114910"/>
    <w:rsid w:val="00115C36"/>
    <w:rsid w:val="0011760F"/>
    <w:rsid w:val="00117809"/>
    <w:rsid w:val="00120A8F"/>
    <w:rsid w:val="00120DC4"/>
    <w:rsid w:val="00121F71"/>
    <w:rsid w:val="0012589D"/>
    <w:rsid w:val="00125921"/>
    <w:rsid w:val="00125D63"/>
    <w:rsid w:val="00126264"/>
    <w:rsid w:val="00130937"/>
    <w:rsid w:val="00131209"/>
    <w:rsid w:val="0013121B"/>
    <w:rsid w:val="0013543E"/>
    <w:rsid w:val="001364BE"/>
    <w:rsid w:val="00136FA5"/>
    <w:rsid w:val="001406A5"/>
    <w:rsid w:val="001411B4"/>
    <w:rsid w:val="00141286"/>
    <w:rsid w:val="00141E5D"/>
    <w:rsid w:val="001434BA"/>
    <w:rsid w:val="001453A7"/>
    <w:rsid w:val="00145C5E"/>
    <w:rsid w:val="001467ED"/>
    <w:rsid w:val="00151142"/>
    <w:rsid w:val="00151341"/>
    <w:rsid w:val="00155D5D"/>
    <w:rsid w:val="00156DA0"/>
    <w:rsid w:val="00156EF0"/>
    <w:rsid w:val="001573F2"/>
    <w:rsid w:val="00160259"/>
    <w:rsid w:val="00160876"/>
    <w:rsid w:val="00161159"/>
    <w:rsid w:val="0016147A"/>
    <w:rsid w:val="00162767"/>
    <w:rsid w:val="0016324D"/>
    <w:rsid w:val="001632D7"/>
    <w:rsid w:val="00163D74"/>
    <w:rsid w:val="00164E64"/>
    <w:rsid w:val="00165D89"/>
    <w:rsid w:val="001709D2"/>
    <w:rsid w:val="00170F23"/>
    <w:rsid w:val="001715AA"/>
    <w:rsid w:val="00171BE3"/>
    <w:rsid w:val="0017364B"/>
    <w:rsid w:val="00173770"/>
    <w:rsid w:val="00173F96"/>
    <w:rsid w:val="001810AA"/>
    <w:rsid w:val="00181B78"/>
    <w:rsid w:val="0018220C"/>
    <w:rsid w:val="00183FF8"/>
    <w:rsid w:val="00184016"/>
    <w:rsid w:val="0018429A"/>
    <w:rsid w:val="00187890"/>
    <w:rsid w:val="00187DC6"/>
    <w:rsid w:val="00191386"/>
    <w:rsid w:val="00191517"/>
    <w:rsid w:val="00192663"/>
    <w:rsid w:val="00192F33"/>
    <w:rsid w:val="0019338F"/>
    <w:rsid w:val="00194971"/>
    <w:rsid w:val="00195EA1"/>
    <w:rsid w:val="00196C39"/>
    <w:rsid w:val="001975CD"/>
    <w:rsid w:val="001978B6"/>
    <w:rsid w:val="001A0ACF"/>
    <w:rsid w:val="001A5885"/>
    <w:rsid w:val="001A65B4"/>
    <w:rsid w:val="001A7580"/>
    <w:rsid w:val="001B071E"/>
    <w:rsid w:val="001B08CA"/>
    <w:rsid w:val="001B2EB7"/>
    <w:rsid w:val="001B421B"/>
    <w:rsid w:val="001B5872"/>
    <w:rsid w:val="001B66AE"/>
    <w:rsid w:val="001C0441"/>
    <w:rsid w:val="001C3AD0"/>
    <w:rsid w:val="001C3FD4"/>
    <w:rsid w:val="001C49FE"/>
    <w:rsid w:val="001C53F9"/>
    <w:rsid w:val="001C71B9"/>
    <w:rsid w:val="001D0FB5"/>
    <w:rsid w:val="001D3A8B"/>
    <w:rsid w:val="001D660F"/>
    <w:rsid w:val="001E0E93"/>
    <w:rsid w:val="001E383B"/>
    <w:rsid w:val="001E5183"/>
    <w:rsid w:val="001E64AF"/>
    <w:rsid w:val="001E7ED3"/>
    <w:rsid w:val="001E7F8D"/>
    <w:rsid w:val="001F0F08"/>
    <w:rsid w:val="001F12F3"/>
    <w:rsid w:val="001F3344"/>
    <w:rsid w:val="001F36B3"/>
    <w:rsid w:val="001F4BB4"/>
    <w:rsid w:val="001F54E1"/>
    <w:rsid w:val="001F6594"/>
    <w:rsid w:val="00201248"/>
    <w:rsid w:val="00202810"/>
    <w:rsid w:val="00203625"/>
    <w:rsid w:val="0020391E"/>
    <w:rsid w:val="00204A42"/>
    <w:rsid w:val="002071E7"/>
    <w:rsid w:val="00210C94"/>
    <w:rsid w:val="0021703B"/>
    <w:rsid w:val="0021725A"/>
    <w:rsid w:val="00221336"/>
    <w:rsid w:val="0022458C"/>
    <w:rsid w:val="0022461C"/>
    <w:rsid w:val="0022549E"/>
    <w:rsid w:val="00227640"/>
    <w:rsid w:val="00227D5F"/>
    <w:rsid w:val="00230051"/>
    <w:rsid w:val="0023054F"/>
    <w:rsid w:val="00233223"/>
    <w:rsid w:val="00235CA9"/>
    <w:rsid w:val="00240313"/>
    <w:rsid w:val="0024134B"/>
    <w:rsid w:val="00241568"/>
    <w:rsid w:val="00242359"/>
    <w:rsid w:val="00242B2E"/>
    <w:rsid w:val="00243309"/>
    <w:rsid w:val="00243E12"/>
    <w:rsid w:val="0024491D"/>
    <w:rsid w:val="00246101"/>
    <w:rsid w:val="0025329E"/>
    <w:rsid w:val="00253DEC"/>
    <w:rsid w:val="00255BA8"/>
    <w:rsid w:val="00255E01"/>
    <w:rsid w:val="002562C8"/>
    <w:rsid w:val="00257454"/>
    <w:rsid w:val="00257651"/>
    <w:rsid w:val="00260898"/>
    <w:rsid w:val="00260956"/>
    <w:rsid w:val="00261638"/>
    <w:rsid w:val="002618D6"/>
    <w:rsid w:val="00263249"/>
    <w:rsid w:val="002644DB"/>
    <w:rsid w:val="0026461B"/>
    <w:rsid w:val="00265AF9"/>
    <w:rsid w:val="00266575"/>
    <w:rsid w:val="00266629"/>
    <w:rsid w:val="00266A1F"/>
    <w:rsid w:val="00267552"/>
    <w:rsid w:val="002709C0"/>
    <w:rsid w:val="00270AF5"/>
    <w:rsid w:val="00271E1D"/>
    <w:rsid w:val="0027245B"/>
    <w:rsid w:val="00272B01"/>
    <w:rsid w:val="00272EB5"/>
    <w:rsid w:val="002738A3"/>
    <w:rsid w:val="00275764"/>
    <w:rsid w:val="00275DAD"/>
    <w:rsid w:val="002761E6"/>
    <w:rsid w:val="0028117B"/>
    <w:rsid w:val="0028146F"/>
    <w:rsid w:val="00282FD1"/>
    <w:rsid w:val="00283D4E"/>
    <w:rsid w:val="00285B60"/>
    <w:rsid w:val="002868C5"/>
    <w:rsid w:val="00291389"/>
    <w:rsid w:val="00293511"/>
    <w:rsid w:val="00294C84"/>
    <w:rsid w:val="002968EC"/>
    <w:rsid w:val="0029731A"/>
    <w:rsid w:val="00297A3F"/>
    <w:rsid w:val="002A0A96"/>
    <w:rsid w:val="002A10F0"/>
    <w:rsid w:val="002A1B2C"/>
    <w:rsid w:val="002A48E0"/>
    <w:rsid w:val="002A52A0"/>
    <w:rsid w:val="002A6BB7"/>
    <w:rsid w:val="002A7763"/>
    <w:rsid w:val="002B2FA4"/>
    <w:rsid w:val="002B3BE5"/>
    <w:rsid w:val="002B3EBB"/>
    <w:rsid w:val="002B3FAF"/>
    <w:rsid w:val="002B5730"/>
    <w:rsid w:val="002C3BFB"/>
    <w:rsid w:val="002C591D"/>
    <w:rsid w:val="002C597D"/>
    <w:rsid w:val="002C5BB9"/>
    <w:rsid w:val="002C72B0"/>
    <w:rsid w:val="002D0759"/>
    <w:rsid w:val="002D1DB7"/>
    <w:rsid w:val="002D5C76"/>
    <w:rsid w:val="002D679F"/>
    <w:rsid w:val="002E08E0"/>
    <w:rsid w:val="002E4B4E"/>
    <w:rsid w:val="002E5184"/>
    <w:rsid w:val="002E62AE"/>
    <w:rsid w:val="002E6D46"/>
    <w:rsid w:val="002E769A"/>
    <w:rsid w:val="002E77D1"/>
    <w:rsid w:val="002E7D4D"/>
    <w:rsid w:val="002F232B"/>
    <w:rsid w:val="002F640C"/>
    <w:rsid w:val="00300FE7"/>
    <w:rsid w:val="003010DD"/>
    <w:rsid w:val="00301241"/>
    <w:rsid w:val="0030287D"/>
    <w:rsid w:val="00307D07"/>
    <w:rsid w:val="00307FA2"/>
    <w:rsid w:val="0031031D"/>
    <w:rsid w:val="0031117B"/>
    <w:rsid w:val="00311599"/>
    <w:rsid w:val="00311CC6"/>
    <w:rsid w:val="0031227B"/>
    <w:rsid w:val="003142D2"/>
    <w:rsid w:val="00314F15"/>
    <w:rsid w:val="00315402"/>
    <w:rsid w:val="00320B64"/>
    <w:rsid w:val="00325B9B"/>
    <w:rsid w:val="00326AD1"/>
    <w:rsid w:val="00327338"/>
    <w:rsid w:val="00327D71"/>
    <w:rsid w:val="00330FB2"/>
    <w:rsid w:val="003320AA"/>
    <w:rsid w:val="0033237C"/>
    <w:rsid w:val="0033446D"/>
    <w:rsid w:val="00336549"/>
    <w:rsid w:val="00337CDA"/>
    <w:rsid w:val="00340A2C"/>
    <w:rsid w:val="00340C27"/>
    <w:rsid w:val="00341632"/>
    <w:rsid w:val="00343808"/>
    <w:rsid w:val="00346952"/>
    <w:rsid w:val="00347104"/>
    <w:rsid w:val="0034758B"/>
    <w:rsid w:val="00347B7E"/>
    <w:rsid w:val="003542B5"/>
    <w:rsid w:val="00355547"/>
    <w:rsid w:val="00356AB5"/>
    <w:rsid w:val="00361649"/>
    <w:rsid w:val="00365D49"/>
    <w:rsid w:val="00366E27"/>
    <w:rsid w:val="003717E0"/>
    <w:rsid w:val="0037315D"/>
    <w:rsid w:val="0037371F"/>
    <w:rsid w:val="003745E2"/>
    <w:rsid w:val="00375CDF"/>
    <w:rsid w:val="00376580"/>
    <w:rsid w:val="00380134"/>
    <w:rsid w:val="003833F5"/>
    <w:rsid w:val="00383DD3"/>
    <w:rsid w:val="003866AC"/>
    <w:rsid w:val="003867E8"/>
    <w:rsid w:val="00386FF3"/>
    <w:rsid w:val="00387E6D"/>
    <w:rsid w:val="003917EE"/>
    <w:rsid w:val="00392209"/>
    <w:rsid w:val="0039278B"/>
    <w:rsid w:val="00393B38"/>
    <w:rsid w:val="00393D08"/>
    <w:rsid w:val="00395968"/>
    <w:rsid w:val="00395E65"/>
    <w:rsid w:val="00396CE1"/>
    <w:rsid w:val="003972DC"/>
    <w:rsid w:val="003A0DAF"/>
    <w:rsid w:val="003A0E2F"/>
    <w:rsid w:val="003A1E84"/>
    <w:rsid w:val="003A2DE0"/>
    <w:rsid w:val="003A39AC"/>
    <w:rsid w:val="003B2C53"/>
    <w:rsid w:val="003B392E"/>
    <w:rsid w:val="003B39AA"/>
    <w:rsid w:val="003B72A8"/>
    <w:rsid w:val="003B72E6"/>
    <w:rsid w:val="003B7D55"/>
    <w:rsid w:val="003C02BA"/>
    <w:rsid w:val="003C0307"/>
    <w:rsid w:val="003C13A3"/>
    <w:rsid w:val="003C3796"/>
    <w:rsid w:val="003C4FFC"/>
    <w:rsid w:val="003C66B9"/>
    <w:rsid w:val="003C73F0"/>
    <w:rsid w:val="003C7812"/>
    <w:rsid w:val="003C7CDB"/>
    <w:rsid w:val="003D1765"/>
    <w:rsid w:val="003D20CC"/>
    <w:rsid w:val="003D3B67"/>
    <w:rsid w:val="003D4E94"/>
    <w:rsid w:val="003D5250"/>
    <w:rsid w:val="003D7792"/>
    <w:rsid w:val="003D7E17"/>
    <w:rsid w:val="003E3311"/>
    <w:rsid w:val="003E338B"/>
    <w:rsid w:val="003E38F0"/>
    <w:rsid w:val="003E6103"/>
    <w:rsid w:val="003E6A2C"/>
    <w:rsid w:val="003E75BB"/>
    <w:rsid w:val="003F26E0"/>
    <w:rsid w:val="003F3E81"/>
    <w:rsid w:val="003F4F5B"/>
    <w:rsid w:val="003F601F"/>
    <w:rsid w:val="003F77C4"/>
    <w:rsid w:val="00400F1B"/>
    <w:rsid w:val="004016DA"/>
    <w:rsid w:val="00402E5E"/>
    <w:rsid w:val="00403AD7"/>
    <w:rsid w:val="00405A2B"/>
    <w:rsid w:val="004113DE"/>
    <w:rsid w:val="004113E5"/>
    <w:rsid w:val="00411A67"/>
    <w:rsid w:val="00411C34"/>
    <w:rsid w:val="00413580"/>
    <w:rsid w:val="004141A6"/>
    <w:rsid w:val="0041476B"/>
    <w:rsid w:val="00414E52"/>
    <w:rsid w:val="0041694E"/>
    <w:rsid w:val="00417092"/>
    <w:rsid w:val="004253C2"/>
    <w:rsid w:val="00425DFC"/>
    <w:rsid w:val="00431276"/>
    <w:rsid w:val="00433F8F"/>
    <w:rsid w:val="004345BE"/>
    <w:rsid w:val="00435BC5"/>
    <w:rsid w:val="004369CD"/>
    <w:rsid w:val="004411B3"/>
    <w:rsid w:val="0044161D"/>
    <w:rsid w:val="00442DF0"/>
    <w:rsid w:val="00444796"/>
    <w:rsid w:val="00446D99"/>
    <w:rsid w:val="00452659"/>
    <w:rsid w:val="00452C4F"/>
    <w:rsid w:val="0045347B"/>
    <w:rsid w:val="00453A8D"/>
    <w:rsid w:val="00454B66"/>
    <w:rsid w:val="00461B20"/>
    <w:rsid w:val="00463359"/>
    <w:rsid w:val="00467ED0"/>
    <w:rsid w:val="004725C2"/>
    <w:rsid w:val="00474B12"/>
    <w:rsid w:val="00487EE5"/>
    <w:rsid w:val="00490E39"/>
    <w:rsid w:val="00492F69"/>
    <w:rsid w:val="0049346F"/>
    <w:rsid w:val="00493601"/>
    <w:rsid w:val="00493D3D"/>
    <w:rsid w:val="00494306"/>
    <w:rsid w:val="00495966"/>
    <w:rsid w:val="004960AE"/>
    <w:rsid w:val="004A14B9"/>
    <w:rsid w:val="004A2E21"/>
    <w:rsid w:val="004A2F94"/>
    <w:rsid w:val="004A4C12"/>
    <w:rsid w:val="004A5630"/>
    <w:rsid w:val="004A62D8"/>
    <w:rsid w:val="004B130B"/>
    <w:rsid w:val="004B2F2D"/>
    <w:rsid w:val="004B69F2"/>
    <w:rsid w:val="004B737B"/>
    <w:rsid w:val="004C0022"/>
    <w:rsid w:val="004C077C"/>
    <w:rsid w:val="004C0E11"/>
    <w:rsid w:val="004C3253"/>
    <w:rsid w:val="004C4D31"/>
    <w:rsid w:val="004C4D63"/>
    <w:rsid w:val="004C547A"/>
    <w:rsid w:val="004C5B87"/>
    <w:rsid w:val="004C66B6"/>
    <w:rsid w:val="004C7D85"/>
    <w:rsid w:val="004D1BC3"/>
    <w:rsid w:val="004D3C4A"/>
    <w:rsid w:val="004D57E4"/>
    <w:rsid w:val="004E09F5"/>
    <w:rsid w:val="004E1C54"/>
    <w:rsid w:val="004E1CD2"/>
    <w:rsid w:val="004E2529"/>
    <w:rsid w:val="004E3535"/>
    <w:rsid w:val="004E43AC"/>
    <w:rsid w:val="004F1B3B"/>
    <w:rsid w:val="004F2243"/>
    <w:rsid w:val="004F2346"/>
    <w:rsid w:val="004F4EAD"/>
    <w:rsid w:val="004F5290"/>
    <w:rsid w:val="004F69EB"/>
    <w:rsid w:val="005013DA"/>
    <w:rsid w:val="00501AB4"/>
    <w:rsid w:val="005027FA"/>
    <w:rsid w:val="00503D5F"/>
    <w:rsid w:val="00506006"/>
    <w:rsid w:val="00506E87"/>
    <w:rsid w:val="005074E3"/>
    <w:rsid w:val="005106D9"/>
    <w:rsid w:val="00511124"/>
    <w:rsid w:val="00512575"/>
    <w:rsid w:val="0051413C"/>
    <w:rsid w:val="005157B4"/>
    <w:rsid w:val="00515CA5"/>
    <w:rsid w:val="00515D6C"/>
    <w:rsid w:val="0051641A"/>
    <w:rsid w:val="00516CE4"/>
    <w:rsid w:val="005170DE"/>
    <w:rsid w:val="00521775"/>
    <w:rsid w:val="005237AF"/>
    <w:rsid w:val="005242A7"/>
    <w:rsid w:val="00531329"/>
    <w:rsid w:val="00531C3B"/>
    <w:rsid w:val="005333DC"/>
    <w:rsid w:val="00534621"/>
    <w:rsid w:val="00534A6F"/>
    <w:rsid w:val="0053745F"/>
    <w:rsid w:val="005377AB"/>
    <w:rsid w:val="00537F50"/>
    <w:rsid w:val="00541FF3"/>
    <w:rsid w:val="00545C33"/>
    <w:rsid w:val="005477FD"/>
    <w:rsid w:val="005515E0"/>
    <w:rsid w:val="00551AF1"/>
    <w:rsid w:val="005527B9"/>
    <w:rsid w:val="00553624"/>
    <w:rsid w:val="005538C3"/>
    <w:rsid w:val="00560048"/>
    <w:rsid w:val="005606AD"/>
    <w:rsid w:val="005609B2"/>
    <w:rsid w:val="00560C86"/>
    <w:rsid w:val="00560E26"/>
    <w:rsid w:val="005618B6"/>
    <w:rsid w:val="00562D54"/>
    <w:rsid w:val="00564A1C"/>
    <w:rsid w:val="005654D1"/>
    <w:rsid w:val="00565565"/>
    <w:rsid w:val="005665F1"/>
    <w:rsid w:val="005720B4"/>
    <w:rsid w:val="0057375C"/>
    <w:rsid w:val="00573FD2"/>
    <w:rsid w:val="005775BA"/>
    <w:rsid w:val="005779FA"/>
    <w:rsid w:val="00580558"/>
    <w:rsid w:val="005806B0"/>
    <w:rsid w:val="00582F66"/>
    <w:rsid w:val="00583575"/>
    <w:rsid w:val="0058431C"/>
    <w:rsid w:val="00584E2B"/>
    <w:rsid w:val="00585FAF"/>
    <w:rsid w:val="0058682A"/>
    <w:rsid w:val="00586E33"/>
    <w:rsid w:val="00587416"/>
    <w:rsid w:val="005875ED"/>
    <w:rsid w:val="00587778"/>
    <w:rsid w:val="00590A99"/>
    <w:rsid w:val="005911C0"/>
    <w:rsid w:val="0059512A"/>
    <w:rsid w:val="00595701"/>
    <w:rsid w:val="005967F8"/>
    <w:rsid w:val="00597F13"/>
    <w:rsid w:val="005A24CF"/>
    <w:rsid w:val="005A3171"/>
    <w:rsid w:val="005A408A"/>
    <w:rsid w:val="005A4A7E"/>
    <w:rsid w:val="005A6440"/>
    <w:rsid w:val="005A6CCC"/>
    <w:rsid w:val="005A6F0E"/>
    <w:rsid w:val="005A715B"/>
    <w:rsid w:val="005B1BBE"/>
    <w:rsid w:val="005B2593"/>
    <w:rsid w:val="005B4246"/>
    <w:rsid w:val="005B5351"/>
    <w:rsid w:val="005B5728"/>
    <w:rsid w:val="005B5784"/>
    <w:rsid w:val="005C551D"/>
    <w:rsid w:val="005C5EDA"/>
    <w:rsid w:val="005D103F"/>
    <w:rsid w:val="005D131E"/>
    <w:rsid w:val="005D3137"/>
    <w:rsid w:val="005D4036"/>
    <w:rsid w:val="005D40A9"/>
    <w:rsid w:val="005D4762"/>
    <w:rsid w:val="005D67A2"/>
    <w:rsid w:val="005D6D01"/>
    <w:rsid w:val="005D6DFC"/>
    <w:rsid w:val="005E0372"/>
    <w:rsid w:val="005E0983"/>
    <w:rsid w:val="005E3E52"/>
    <w:rsid w:val="005E684D"/>
    <w:rsid w:val="005F17A6"/>
    <w:rsid w:val="005F3690"/>
    <w:rsid w:val="005F44CF"/>
    <w:rsid w:val="005F47FE"/>
    <w:rsid w:val="005F54C0"/>
    <w:rsid w:val="005F65F9"/>
    <w:rsid w:val="006002C6"/>
    <w:rsid w:val="006007DA"/>
    <w:rsid w:val="00600AEA"/>
    <w:rsid w:val="00605893"/>
    <w:rsid w:val="0060746B"/>
    <w:rsid w:val="0061204E"/>
    <w:rsid w:val="00612187"/>
    <w:rsid w:val="0061235C"/>
    <w:rsid w:val="00612F92"/>
    <w:rsid w:val="00622237"/>
    <w:rsid w:val="0062383F"/>
    <w:rsid w:val="006244D1"/>
    <w:rsid w:val="00624500"/>
    <w:rsid w:val="00625ECA"/>
    <w:rsid w:val="006271BF"/>
    <w:rsid w:val="00627922"/>
    <w:rsid w:val="00630BB2"/>
    <w:rsid w:val="00632476"/>
    <w:rsid w:val="00635369"/>
    <w:rsid w:val="00635864"/>
    <w:rsid w:val="00636B3D"/>
    <w:rsid w:val="00640345"/>
    <w:rsid w:val="006403B3"/>
    <w:rsid w:val="0064111F"/>
    <w:rsid w:val="006443C8"/>
    <w:rsid w:val="00645BF7"/>
    <w:rsid w:val="00652CD0"/>
    <w:rsid w:val="006532EF"/>
    <w:rsid w:val="00655465"/>
    <w:rsid w:val="00656507"/>
    <w:rsid w:val="006569A3"/>
    <w:rsid w:val="00657F58"/>
    <w:rsid w:val="00660960"/>
    <w:rsid w:val="006611A2"/>
    <w:rsid w:val="00661EB4"/>
    <w:rsid w:val="00662A52"/>
    <w:rsid w:val="006633F1"/>
    <w:rsid w:val="00663458"/>
    <w:rsid w:val="006638FE"/>
    <w:rsid w:val="006646F2"/>
    <w:rsid w:val="00667C7E"/>
    <w:rsid w:val="00671016"/>
    <w:rsid w:val="00672869"/>
    <w:rsid w:val="006731C2"/>
    <w:rsid w:val="006735E5"/>
    <w:rsid w:val="00673765"/>
    <w:rsid w:val="00676EB9"/>
    <w:rsid w:val="006815E0"/>
    <w:rsid w:val="00682276"/>
    <w:rsid w:val="00683D9F"/>
    <w:rsid w:val="00683DBF"/>
    <w:rsid w:val="006902A0"/>
    <w:rsid w:val="006902AD"/>
    <w:rsid w:val="006907EE"/>
    <w:rsid w:val="00690AAB"/>
    <w:rsid w:val="00691504"/>
    <w:rsid w:val="00693C70"/>
    <w:rsid w:val="00694AB7"/>
    <w:rsid w:val="00694E97"/>
    <w:rsid w:val="006960D4"/>
    <w:rsid w:val="00696D10"/>
    <w:rsid w:val="00697A7F"/>
    <w:rsid w:val="006A1904"/>
    <w:rsid w:val="006A1B84"/>
    <w:rsid w:val="006A325D"/>
    <w:rsid w:val="006A35E5"/>
    <w:rsid w:val="006A428C"/>
    <w:rsid w:val="006A4B46"/>
    <w:rsid w:val="006A589B"/>
    <w:rsid w:val="006B77C9"/>
    <w:rsid w:val="006C218A"/>
    <w:rsid w:val="006C3152"/>
    <w:rsid w:val="006D13A7"/>
    <w:rsid w:val="006D354E"/>
    <w:rsid w:val="006D4878"/>
    <w:rsid w:val="006D5612"/>
    <w:rsid w:val="006D7273"/>
    <w:rsid w:val="006D770C"/>
    <w:rsid w:val="006D7B32"/>
    <w:rsid w:val="006E04C6"/>
    <w:rsid w:val="006E0EAB"/>
    <w:rsid w:val="006E2CE7"/>
    <w:rsid w:val="006E78B0"/>
    <w:rsid w:val="006E7B52"/>
    <w:rsid w:val="006F3006"/>
    <w:rsid w:val="006F5986"/>
    <w:rsid w:val="006F5FBB"/>
    <w:rsid w:val="006F6663"/>
    <w:rsid w:val="007007E8"/>
    <w:rsid w:val="00700C60"/>
    <w:rsid w:val="00704EC4"/>
    <w:rsid w:val="00711AB4"/>
    <w:rsid w:val="00712085"/>
    <w:rsid w:val="00712F58"/>
    <w:rsid w:val="00715C0D"/>
    <w:rsid w:val="00716E05"/>
    <w:rsid w:val="00721727"/>
    <w:rsid w:val="00721C4A"/>
    <w:rsid w:val="00722986"/>
    <w:rsid w:val="00723315"/>
    <w:rsid w:val="00727158"/>
    <w:rsid w:val="00731969"/>
    <w:rsid w:val="0073721F"/>
    <w:rsid w:val="00740042"/>
    <w:rsid w:val="00740A54"/>
    <w:rsid w:val="00742243"/>
    <w:rsid w:val="00743C4D"/>
    <w:rsid w:val="00743EDF"/>
    <w:rsid w:val="00744945"/>
    <w:rsid w:val="007456D0"/>
    <w:rsid w:val="00747F26"/>
    <w:rsid w:val="00751882"/>
    <w:rsid w:val="00752944"/>
    <w:rsid w:val="0075300C"/>
    <w:rsid w:val="00755935"/>
    <w:rsid w:val="007603B3"/>
    <w:rsid w:val="00763F21"/>
    <w:rsid w:val="00765B09"/>
    <w:rsid w:val="00766193"/>
    <w:rsid w:val="00767696"/>
    <w:rsid w:val="007677E4"/>
    <w:rsid w:val="00767C81"/>
    <w:rsid w:val="00770D7A"/>
    <w:rsid w:val="007729BF"/>
    <w:rsid w:val="00775059"/>
    <w:rsid w:val="00775BDA"/>
    <w:rsid w:val="00776194"/>
    <w:rsid w:val="00776DFA"/>
    <w:rsid w:val="00782755"/>
    <w:rsid w:val="007836F0"/>
    <w:rsid w:val="00784351"/>
    <w:rsid w:val="007848A5"/>
    <w:rsid w:val="007850EF"/>
    <w:rsid w:val="0079024E"/>
    <w:rsid w:val="00792956"/>
    <w:rsid w:val="00794505"/>
    <w:rsid w:val="007946BA"/>
    <w:rsid w:val="0079624C"/>
    <w:rsid w:val="0079752A"/>
    <w:rsid w:val="007A2957"/>
    <w:rsid w:val="007A2C46"/>
    <w:rsid w:val="007A3046"/>
    <w:rsid w:val="007A335B"/>
    <w:rsid w:val="007A3746"/>
    <w:rsid w:val="007A5237"/>
    <w:rsid w:val="007A5BD3"/>
    <w:rsid w:val="007B1275"/>
    <w:rsid w:val="007B3B54"/>
    <w:rsid w:val="007B3CEF"/>
    <w:rsid w:val="007B3E74"/>
    <w:rsid w:val="007B51CC"/>
    <w:rsid w:val="007B5BDB"/>
    <w:rsid w:val="007B77A3"/>
    <w:rsid w:val="007C556A"/>
    <w:rsid w:val="007C578A"/>
    <w:rsid w:val="007C5C2B"/>
    <w:rsid w:val="007C78F0"/>
    <w:rsid w:val="007C7A7E"/>
    <w:rsid w:val="007D108D"/>
    <w:rsid w:val="007D2C7E"/>
    <w:rsid w:val="007D689F"/>
    <w:rsid w:val="007D7EE9"/>
    <w:rsid w:val="007E556F"/>
    <w:rsid w:val="007F1C8D"/>
    <w:rsid w:val="007F237E"/>
    <w:rsid w:val="007F275D"/>
    <w:rsid w:val="007F7E2F"/>
    <w:rsid w:val="0080197C"/>
    <w:rsid w:val="00802E34"/>
    <w:rsid w:val="00803245"/>
    <w:rsid w:val="0080381C"/>
    <w:rsid w:val="00804684"/>
    <w:rsid w:val="00804D74"/>
    <w:rsid w:val="0080550C"/>
    <w:rsid w:val="00806169"/>
    <w:rsid w:val="0080697F"/>
    <w:rsid w:val="00810469"/>
    <w:rsid w:val="008107BA"/>
    <w:rsid w:val="00811D44"/>
    <w:rsid w:val="008124DA"/>
    <w:rsid w:val="00812EF2"/>
    <w:rsid w:val="00814D0C"/>
    <w:rsid w:val="00815CA9"/>
    <w:rsid w:val="00815F69"/>
    <w:rsid w:val="0081623E"/>
    <w:rsid w:val="00820967"/>
    <w:rsid w:val="008209EF"/>
    <w:rsid w:val="00823A85"/>
    <w:rsid w:val="00824220"/>
    <w:rsid w:val="008242D5"/>
    <w:rsid w:val="00824D19"/>
    <w:rsid w:val="00826C6C"/>
    <w:rsid w:val="0083034F"/>
    <w:rsid w:val="008315BF"/>
    <w:rsid w:val="00831C70"/>
    <w:rsid w:val="00836309"/>
    <w:rsid w:val="00836DA7"/>
    <w:rsid w:val="00836EC6"/>
    <w:rsid w:val="008410A5"/>
    <w:rsid w:val="008416EB"/>
    <w:rsid w:val="0084248C"/>
    <w:rsid w:val="008428EE"/>
    <w:rsid w:val="00842CBF"/>
    <w:rsid w:val="00843E23"/>
    <w:rsid w:val="00844006"/>
    <w:rsid w:val="0084523F"/>
    <w:rsid w:val="00845999"/>
    <w:rsid w:val="00847615"/>
    <w:rsid w:val="00850FEB"/>
    <w:rsid w:val="008514BE"/>
    <w:rsid w:val="0085211B"/>
    <w:rsid w:val="008535B5"/>
    <w:rsid w:val="00857223"/>
    <w:rsid w:val="00860BBB"/>
    <w:rsid w:val="0086297D"/>
    <w:rsid w:val="008662C4"/>
    <w:rsid w:val="008707AC"/>
    <w:rsid w:val="00871A10"/>
    <w:rsid w:val="008721C2"/>
    <w:rsid w:val="008778F6"/>
    <w:rsid w:val="00877B5D"/>
    <w:rsid w:val="00882E6C"/>
    <w:rsid w:val="0088393E"/>
    <w:rsid w:val="00883F67"/>
    <w:rsid w:val="00884DC1"/>
    <w:rsid w:val="008855D0"/>
    <w:rsid w:val="0088586E"/>
    <w:rsid w:val="00886D9A"/>
    <w:rsid w:val="0088743A"/>
    <w:rsid w:val="008914A8"/>
    <w:rsid w:val="00892530"/>
    <w:rsid w:val="00893EEB"/>
    <w:rsid w:val="00894115"/>
    <w:rsid w:val="00897B1C"/>
    <w:rsid w:val="008A174F"/>
    <w:rsid w:val="008A17B8"/>
    <w:rsid w:val="008A1A47"/>
    <w:rsid w:val="008A4A02"/>
    <w:rsid w:val="008A4F3D"/>
    <w:rsid w:val="008A7936"/>
    <w:rsid w:val="008B2DA1"/>
    <w:rsid w:val="008B2E7D"/>
    <w:rsid w:val="008B37AC"/>
    <w:rsid w:val="008B4B68"/>
    <w:rsid w:val="008B4C5B"/>
    <w:rsid w:val="008B5945"/>
    <w:rsid w:val="008B6C8F"/>
    <w:rsid w:val="008C1210"/>
    <w:rsid w:val="008C32FA"/>
    <w:rsid w:val="008C3A04"/>
    <w:rsid w:val="008C5572"/>
    <w:rsid w:val="008C615B"/>
    <w:rsid w:val="008C64AA"/>
    <w:rsid w:val="008C6FBC"/>
    <w:rsid w:val="008C72FA"/>
    <w:rsid w:val="008C794E"/>
    <w:rsid w:val="008D09B2"/>
    <w:rsid w:val="008D13EF"/>
    <w:rsid w:val="008D1F91"/>
    <w:rsid w:val="008D71BC"/>
    <w:rsid w:val="008D7B59"/>
    <w:rsid w:val="008E0128"/>
    <w:rsid w:val="008E05AE"/>
    <w:rsid w:val="008E0BAC"/>
    <w:rsid w:val="008E1456"/>
    <w:rsid w:val="008E6E95"/>
    <w:rsid w:val="008E7297"/>
    <w:rsid w:val="008F41A7"/>
    <w:rsid w:val="008F42D3"/>
    <w:rsid w:val="008F53BF"/>
    <w:rsid w:val="008F7A2B"/>
    <w:rsid w:val="009009BC"/>
    <w:rsid w:val="00902391"/>
    <w:rsid w:val="00902BB4"/>
    <w:rsid w:val="00904823"/>
    <w:rsid w:val="00906FD7"/>
    <w:rsid w:val="009075AD"/>
    <w:rsid w:val="00910CCA"/>
    <w:rsid w:val="00912DC3"/>
    <w:rsid w:val="00912E26"/>
    <w:rsid w:val="009163DF"/>
    <w:rsid w:val="00917408"/>
    <w:rsid w:val="00917E69"/>
    <w:rsid w:val="009207A3"/>
    <w:rsid w:val="00921364"/>
    <w:rsid w:val="00921FAF"/>
    <w:rsid w:val="0092701A"/>
    <w:rsid w:val="009324B6"/>
    <w:rsid w:val="009326D3"/>
    <w:rsid w:val="00932AC6"/>
    <w:rsid w:val="009330A6"/>
    <w:rsid w:val="00934911"/>
    <w:rsid w:val="00935687"/>
    <w:rsid w:val="00936691"/>
    <w:rsid w:val="009369B7"/>
    <w:rsid w:val="00937132"/>
    <w:rsid w:val="009431D0"/>
    <w:rsid w:val="00943663"/>
    <w:rsid w:val="0094550E"/>
    <w:rsid w:val="009519D6"/>
    <w:rsid w:val="009524C0"/>
    <w:rsid w:val="00953769"/>
    <w:rsid w:val="0095397A"/>
    <w:rsid w:val="00953992"/>
    <w:rsid w:val="009548BE"/>
    <w:rsid w:val="00954AAD"/>
    <w:rsid w:val="00955D48"/>
    <w:rsid w:val="00955F6B"/>
    <w:rsid w:val="009607B2"/>
    <w:rsid w:val="00960D41"/>
    <w:rsid w:val="00963C8C"/>
    <w:rsid w:val="00971613"/>
    <w:rsid w:val="00971BA7"/>
    <w:rsid w:val="00972CBB"/>
    <w:rsid w:val="009750A9"/>
    <w:rsid w:val="00975DF2"/>
    <w:rsid w:val="0097738B"/>
    <w:rsid w:val="00980119"/>
    <w:rsid w:val="009807AF"/>
    <w:rsid w:val="00984F16"/>
    <w:rsid w:val="009859E4"/>
    <w:rsid w:val="00986DCA"/>
    <w:rsid w:val="0099098A"/>
    <w:rsid w:val="0099115B"/>
    <w:rsid w:val="009918EB"/>
    <w:rsid w:val="00992792"/>
    <w:rsid w:val="0099498B"/>
    <w:rsid w:val="009A02D9"/>
    <w:rsid w:val="009A10F9"/>
    <w:rsid w:val="009A1361"/>
    <w:rsid w:val="009A4672"/>
    <w:rsid w:val="009B1EF5"/>
    <w:rsid w:val="009B3794"/>
    <w:rsid w:val="009B4441"/>
    <w:rsid w:val="009B6B56"/>
    <w:rsid w:val="009B734A"/>
    <w:rsid w:val="009C11BF"/>
    <w:rsid w:val="009C202C"/>
    <w:rsid w:val="009C20DE"/>
    <w:rsid w:val="009C215F"/>
    <w:rsid w:val="009C34BF"/>
    <w:rsid w:val="009C6D38"/>
    <w:rsid w:val="009C72C9"/>
    <w:rsid w:val="009D08DF"/>
    <w:rsid w:val="009D1844"/>
    <w:rsid w:val="009D22B7"/>
    <w:rsid w:val="009D3207"/>
    <w:rsid w:val="009D385A"/>
    <w:rsid w:val="009D3A0F"/>
    <w:rsid w:val="009D5CE3"/>
    <w:rsid w:val="009D6B9E"/>
    <w:rsid w:val="009E561D"/>
    <w:rsid w:val="009F1966"/>
    <w:rsid w:val="009F6055"/>
    <w:rsid w:val="009F66A4"/>
    <w:rsid w:val="009F71EC"/>
    <w:rsid w:val="009F76E0"/>
    <w:rsid w:val="00A00AA4"/>
    <w:rsid w:val="00A0280E"/>
    <w:rsid w:val="00A03600"/>
    <w:rsid w:val="00A042A7"/>
    <w:rsid w:val="00A0472B"/>
    <w:rsid w:val="00A04801"/>
    <w:rsid w:val="00A07733"/>
    <w:rsid w:val="00A15765"/>
    <w:rsid w:val="00A17CC7"/>
    <w:rsid w:val="00A21190"/>
    <w:rsid w:val="00A2291A"/>
    <w:rsid w:val="00A30F7F"/>
    <w:rsid w:val="00A31707"/>
    <w:rsid w:val="00A31EFA"/>
    <w:rsid w:val="00A322E0"/>
    <w:rsid w:val="00A337CD"/>
    <w:rsid w:val="00A33AB8"/>
    <w:rsid w:val="00A3565B"/>
    <w:rsid w:val="00A42060"/>
    <w:rsid w:val="00A42994"/>
    <w:rsid w:val="00A42A56"/>
    <w:rsid w:val="00A43F40"/>
    <w:rsid w:val="00A43F43"/>
    <w:rsid w:val="00A44572"/>
    <w:rsid w:val="00A44664"/>
    <w:rsid w:val="00A45F73"/>
    <w:rsid w:val="00A513D4"/>
    <w:rsid w:val="00A515E5"/>
    <w:rsid w:val="00A54FAA"/>
    <w:rsid w:val="00A56F88"/>
    <w:rsid w:val="00A607DB"/>
    <w:rsid w:val="00A61C80"/>
    <w:rsid w:val="00A63109"/>
    <w:rsid w:val="00A71A3D"/>
    <w:rsid w:val="00A73145"/>
    <w:rsid w:val="00A745EB"/>
    <w:rsid w:val="00A750CF"/>
    <w:rsid w:val="00A75173"/>
    <w:rsid w:val="00A778B6"/>
    <w:rsid w:val="00A77A49"/>
    <w:rsid w:val="00A8392D"/>
    <w:rsid w:val="00A83933"/>
    <w:rsid w:val="00A8479A"/>
    <w:rsid w:val="00A864FE"/>
    <w:rsid w:val="00A8736D"/>
    <w:rsid w:val="00A90A48"/>
    <w:rsid w:val="00A91100"/>
    <w:rsid w:val="00A92B07"/>
    <w:rsid w:val="00A94E7E"/>
    <w:rsid w:val="00A95A28"/>
    <w:rsid w:val="00A965FE"/>
    <w:rsid w:val="00A972F8"/>
    <w:rsid w:val="00A97A31"/>
    <w:rsid w:val="00AA14A8"/>
    <w:rsid w:val="00AA3586"/>
    <w:rsid w:val="00AA462F"/>
    <w:rsid w:val="00AA4C10"/>
    <w:rsid w:val="00AA6C14"/>
    <w:rsid w:val="00AA7CD2"/>
    <w:rsid w:val="00AB0571"/>
    <w:rsid w:val="00AB0BEC"/>
    <w:rsid w:val="00AB2101"/>
    <w:rsid w:val="00AB540F"/>
    <w:rsid w:val="00AB5BDD"/>
    <w:rsid w:val="00AB74DB"/>
    <w:rsid w:val="00AC41FA"/>
    <w:rsid w:val="00AC4DF8"/>
    <w:rsid w:val="00AC4E9B"/>
    <w:rsid w:val="00AC53F5"/>
    <w:rsid w:val="00AC7E7A"/>
    <w:rsid w:val="00AD1150"/>
    <w:rsid w:val="00AD1CF5"/>
    <w:rsid w:val="00AD2AB3"/>
    <w:rsid w:val="00AD31A7"/>
    <w:rsid w:val="00AD6001"/>
    <w:rsid w:val="00AD7D7E"/>
    <w:rsid w:val="00AE04A9"/>
    <w:rsid w:val="00AE1144"/>
    <w:rsid w:val="00AE1C97"/>
    <w:rsid w:val="00AE29CE"/>
    <w:rsid w:val="00AE3FD3"/>
    <w:rsid w:val="00AE4AB5"/>
    <w:rsid w:val="00AE5138"/>
    <w:rsid w:val="00AE6136"/>
    <w:rsid w:val="00AE6A66"/>
    <w:rsid w:val="00AF12F1"/>
    <w:rsid w:val="00AF1997"/>
    <w:rsid w:val="00AF24ED"/>
    <w:rsid w:val="00AF2F2C"/>
    <w:rsid w:val="00AF44F9"/>
    <w:rsid w:val="00AF4B07"/>
    <w:rsid w:val="00AF4F92"/>
    <w:rsid w:val="00AF6980"/>
    <w:rsid w:val="00AF6D0A"/>
    <w:rsid w:val="00B01B63"/>
    <w:rsid w:val="00B03E2C"/>
    <w:rsid w:val="00B105EE"/>
    <w:rsid w:val="00B1129E"/>
    <w:rsid w:val="00B11552"/>
    <w:rsid w:val="00B115AE"/>
    <w:rsid w:val="00B14135"/>
    <w:rsid w:val="00B1497C"/>
    <w:rsid w:val="00B14E15"/>
    <w:rsid w:val="00B1722C"/>
    <w:rsid w:val="00B17998"/>
    <w:rsid w:val="00B20846"/>
    <w:rsid w:val="00B21439"/>
    <w:rsid w:val="00B229EE"/>
    <w:rsid w:val="00B22F4E"/>
    <w:rsid w:val="00B23ACF"/>
    <w:rsid w:val="00B2480D"/>
    <w:rsid w:val="00B24CDB"/>
    <w:rsid w:val="00B24D71"/>
    <w:rsid w:val="00B27C41"/>
    <w:rsid w:val="00B31134"/>
    <w:rsid w:val="00B317F4"/>
    <w:rsid w:val="00B36F62"/>
    <w:rsid w:val="00B37C7F"/>
    <w:rsid w:val="00B418F8"/>
    <w:rsid w:val="00B42685"/>
    <w:rsid w:val="00B44F45"/>
    <w:rsid w:val="00B455E6"/>
    <w:rsid w:val="00B45AD0"/>
    <w:rsid w:val="00B4614E"/>
    <w:rsid w:val="00B465F9"/>
    <w:rsid w:val="00B47C8E"/>
    <w:rsid w:val="00B50034"/>
    <w:rsid w:val="00B5265E"/>
    <w:rsid w:val="00B52952"/>
    <w:rsid w:val="00B52A9D"/>
    <w:rsid w:val="00B52B03"/>
    <w:rsid w:val="00B545DA"/>
    <w:rsid w:val="00B55098"/>
    <w:rsid w:val="00B557C1"/>
    <w:rsid w:val="00B562AB"/>
    <w:rsid w:val="00B56770"/>
    <w:rsid w:val="00B57D83"/>
    <w:rsid w:val="00B6526E"/>
    <w:rsid w:val="00B65E61"/>
    <w:rsid w:val="00B67AD8"/>
    <w:rsid w:val="00B70CE7"/>
    <w:rsid w:val="00B72958"/>
    <w:rsid w:val="00B73420"/>
    <w:rsid w:val="00B7355C"/>
    <w:rsid w:val="00B74BB9"/>
    <w:rsid w:val="00B74F05"/>
    <w:rsid w:val="00B75DE5"/>
    <w:rsid w:val="00B7653E"/>
    <w:rsid w:val="00B8037E"/>
    <w:rsid w:val="00B81461"/>
    <w:rsid w:val="00B82BCD"/>
    <w:rsid w:val="00B84F53"/>
    <w:rsid w:val="00B8510B"/>
    <w:rsid w:val="00B86F84"/>
    <w:rsid w:val="00B92C82"/>
    <w:rsid w:val="00B9413B"/>
    <w:rsid w:val="00B95E0A"/>
    <w:rsid w:val="00B97F60"/>
    <w:rsid w:val="00BA0871"/>
    <w:rsid w:val="00BA0A66"/>
    <w:rsid w:val="00BA31F7"/>
    <w:rsid w:val="00BA3615"/>
    <w:rsid w:val="00BA5242"/>
    <w:rsid w:val="00BA53FC"/>
    <w:rsid w:val="00BA5D63"/>
    <w:rsid w:val="00BA6CD7"/>
    <w:rsid w:val="00BB0D65"/>
    <w:rsid w:val="00BB0FC4"/>
    <w:rsid w:val="00BB22EE"/>
    <w:rsid w:val="00BB2AE2"/>
    <w:rsid w:val="00BB4136"/>
    <w:rsid w:val="00BB48FE"/>
    <w:rsid w:val="00BB4C58"/>
    <w:rsid w:val="00BB701C"/>
    <w:rsid w:val="00BC1706"/>
    <w:rsid w:val="00BC188F"/>
    <w:rsid w:val="00BC2007"/>
    <w:rsid w:val="00BC273D"/>
    <w:rsid w:val="00BC3AE1"/>
    <w:rsid w:val="00BC61C2"/>
    <w:rsid w:val="00BC67B4"/>
    <w:rsid w:val="00BC6B0F"/>
    <w:rsid w:val="00BC6FDC"/>
    <w:rsid w:val="00BC75E0"/>
    <w:rsid w:val="00BC7C13"/>
    <w:rsid w:val="00BD0667"/>
    <w:rsid w:val="00BD1083"/>
    <w:rsid w:val="00BD2403"/>
    <w:rsid w:val="00BD2B18"/>
    <w:rsid w:val="00BD35AF"/>
    <w:rsid w:val="00BD4B0C"/>
    <w:rsid w:val="00BD4F0A"/>
    <w:rsid w:val="00BD63FE"/>
    <w:rsid w:val="00BE0BA4"/>
    <w:rsid w:val="00BE3033"/>
    <w:rsid w:val="00BE50A1"/>
    <w:rsid w:val="00BF5661"/>
    <w:rsid w:val="00BF733D"/>
    <w:rsid w:val="00C00020"/>
    <w:rsid w:val="00C013F5"/>
    <w:rsid w:val="00C01A6B"/>
    <w:rsid w:val="00C01D54"/>
    <w:rsid w:val="00C01EC3"/>
    <w:rsid w:val="00C021AD"/>
    <w:rsid w:val="00C02FAE"/>
    <w:rsid w:val="00C03034"/>
    <w:rsid w:val="00C03DCC"/>
    <w:rsid w:val="00C050DD"/>
    <w:rsid w:val="00C05E54"/>
    <w:rsid w:val="00C0703A"/>
    <w:rsid w:val="00C10EA8"/>
    <w:rsid w:val="00C118BB"/>
    <w:rsid w:val="00C11CFC"/>
    <w:rsid w:val="00C11D3C"/>
    <w:rsid w:val="00C13831"/>
    <w:rsid w:val="00C17B5C"/>
    <w:rsid w:val="00C17F9C"/>
    <w:rsid w:val="00C201A4"/>
    <w:rsid w:val="00C204CE"/>
    <w:rsid w:val="00C2083E"/>
    <w:rsid w:val="00C21072"/>
    <w:rsid w:val="00C210F6"/>
    <w:rsid w:val="00C229D3"/>
    <w:rsid w:val="00C23B10"/>
    <w:rsid w:val="00C2532B"/>
    <w:rsid w:val="00C305FC"/>
    <w:rsid w:val="00C35997"/>
    <w:rsid w:val="00C35A53"/>
    <w:rsid w:val="00C35BE6"/>
    <w:rsid w:val="00C362D6"/>
    <w:rsid w:val="00C366F9"/>
    <w:rsid w:val="00C37AE3"/>
    <w:rsid w:val="00C40E89"/>
    <w:rsid w:val="00C4211E"/>
    <w:rsid w:val="00C421C0"/>
    <w:rsid w:val="00C42FE1"/>
    <w:rsid w:val="00C44EA3"/>
    <w:rsid w:val="00C46096"/>
    <w:rsid w:val="00C46B41"/>
    <w:rsid w:val="00C46CEF"/>
    <w:rsid w:val="00C511B1"/>
    <w:rsid w:val="00C52742"/>
    <w:rsid w:val="00C53556"/>
    <w:rsid w:val="00C60D97"/>
    <w:rsid w:val="00C611B5"/>
    <w:rsid w:val="00C64392"/>
    <w:rsid w:val="00C64D4E"/>
    <w:rsid w:val="00C6580E"/>
    <w:rsid w:val="00C679D7"/>
    <w:rsid w:val="00C70F0F"/>
    <w:rsid w:val="00C73BC6"/>
    <w:rsid w:val="00C741D9"/>
    <w:rsid w:val="00C75296"/>
    <w:rsid w:val="00C754EC"/>
    <w:rsid w:val="00C75916"/>
    <w:rsid w:val="00C76BD1"/>
    <w:rsid w:val="00C81171"/>
    <w:rsid w:val="00C83FAE"/>
    <w:rsid w:val="00C90984"/>
    <w:rsid w:val="00C90F74"/>
    <w:rsid w:val="00C9346A"/>
    <w:rsid w:val="00C9432C"/>
    <w:rsid w:val="00C96005"/>
    <w:rsid w:val="00C978A1"/>
    <w:rsid w:val="00CA110D"/>
    <w:rsid w:val="00CA2B34"/>
    <w:rsid w:val="00CA4DBD"/>
    <w:rsid w:val="00CA5669"/>
    <w:rsid w:val="00CA5E84"/>
    <w:rsid w:val="00CA67D2"/>
    <w:rsid w:val="00CA6FB2"/>
    <w:rsid w:val="00CA7999"/>
    <w:rsid w:val="00CB2694"/>
    <w:rsid w:val="00CB3549"/>
    <w:rsid w:val="00CB4CB2"/>
    <w:rsid w:val="00CB79BF"/>
    <w:rsid w:val="00CC0F11"/>
    <w:rsid w:val="00CC20C8"/>
    <w:rsid w:val="00CC3078"/>
    <w:rsid w:val="00CC3735"/>
    <w:rsid w:val="00CC3A89"/>
    <w:rsid w:val="00CC467C"/>
    <w:rsid w:val="00CC4BB1"/>
    <w:rsid w:val="00CC59A8"/>
    <w:rsid w:val="00CC7203"/>
    <w:rsid w:val="00CD35DF"/>
    <w:rsid w:val="00CD4379"/>
    <w:rsid w:val="00CD5424"/>
    <w:rsid w:val="00CD6122"/>
    <w:rsid w:val="00CD6E89"/>
    <w:rsid w:val="00CD7479"/>
    <w:rsid w:val="00CD7EF9"/>
    <w:rsid w:val="00CE03C7"/>
    <w:rsid w:val="00CE1DEC"/>
    <w:rsid w:val="00CE1F4C"/>
    <w:rsid w:val="00CE645E"/>
    <w:rsid w:val="00CE6F3D"/>
    <w:rsid w:val="00CF1D8D"/>
    <w:rsid w:val="00CF30DD"/>
    <w:rsid w:val="00D01ED9"/>
    <w:rsid w:val="00D028B7"/>
    <w:rsid w:val="00D03002"/>
    <w:rsid w:val="00D04EEC"/>
    <w:rsid w:val="00D05BE7"/>
    <w:rsid w:val="00D05E44"/>
    <w:rsid w:val="00D06273"/>
    <w:rsid w:val="00D06F18"/>
    <w:rsid w:val="00D07850"/>
    <w:rsid w:val="00D11416"/>
    <w:rsid w:val="00D11457"/>
    <w:rsid w:val="00D129B0"/>
    <w:rsid w:val="00D14B9C"/>
    <w:rsid w:val="00D1566E"/>
    <w:rsid w:val="00D1740B"/>
    <w:rsid w:val="00D174ED"/>
    <w:rsid w:val="00D1772E"/>
    <w:rsid w:val="00D216AA"/>
    <w:rsid w:val="00D22F7B"/>
    <w:rsid w:val="00D23166"/>
    <w:rsid w:val="00D23D73"/>
    <w:rsid w:val="00D251D7"/>
    <w:rsid w:val="00D25454"/>
    <w:rsid w:val="00D260BB"/>
    <w:rsid w:val="00D26951"/>
    <w:rsid w:val="00D269C8"/>
    <w:rsid w:val="00D27866"/>
    <w:rsid w:val="00D27D90"/>
    <w:rsid w:val="00D34706"/>
    <w:rsid w:val="00D348F3"/>
    <w:rsid w:val="00D34DE9"/>
    <w:rsid w:val="00D350C1"/>
    <w:rsid w:val="00D358D7"/>
    <w:rsid w:val="00D403CE"/>
    <w:rsid w:val="00D42498"/>
    <w:rsid w:val="00D4582E"/>
    <w:rsid w:val="00D569B4"/>
    <w:rsid w:val="00D56D90"/>
    <w:rsid w:val="00D57A22"/>
    <w:rsid w:val="00D6048A"/>
    <w:rsid w:val="00D625F4"/>
    <w:rsid w:val="00D67110"/>
    <w:rsid w:val="00D6766E"/>
    <w:rsid w:val="00D6779C"/>
    <w:rsid w:val="00D7007E"/>
    <w:rsid w:val="00D70468"/>
    <w:rsid w:val="00D73518"/>
    <w:rsid w:val="00D740C8"/>
    <w:rsid w:val="00D7471B"/>
    <w:rsid w:val="00D754B1"/>
    <w:rsid w:val="00D7611F"/>
    <w:rsid w:val="00D815CE"/>
    <w:rsid w:val="00D81D44"/>
    <w:rsid w:val="00D84582"/>
    <w:rsid w:val="00D851E8"/>
    <w:rsid w:val="00D86BAB"/>
    <w:rsid w:val="00D91A3B"/>
    <w:rsid w:val="00D91FD0"/>
    <w:rsid w:val="00DA10C4"/>
    <w:rsid w:val="00DA19CF"/>
    <w:rsid w:val="00DA1B35"/>
    <w:rsid w:val="00DA1F80"/>
    <w:rsid w:val="00DA2EF8"/>
    <w:rsid w:val="00DA5965"/>
    <w:rsid w:val="00DA5C89"/>
    <w:rsid w:val="00DA68C8"/>
    <w:rsid w:val="00DA6A4E"/>
    <w:rsid w:val="00DA6FB3"/>
    <w:rsid w:val="00DA7104"/>
    <w:rsid w:val="00DB028E"/>
    <w:rsid w:val="00DB02E6"/>
    <w:rsid w:val="00DB0580"/>
    <w:rsid w:val="00DB172E"/>
    <w:rsid w:val="00DB1A70"/>
    <w:rsid w:val="00DB28BF"/>
    <w:rsid w:val="00DB28EA"/>
    <w:rsid w:val="00DB50EB"/>
    <w:rsid w:val="00DC0A54"/>
    <w:rsid w:val="00DC182A"/>
    <w:rsid w:val="00DC2498"/>
    <w:rsid w:val="00DC379D"/>
    <w:rsid w:val="00DC3CD9"/>
    <w:rsid w:val="00DC4F8C"/>
    <w:rsid w:val="00DC677A"/>
    <w:rsid w:val="00DD1BBC"/>
    <w:rsid w:val="00DD30E8"/>
    <w:rsid w:val="00DD383D"/>
    <w:rsid w:val="00DD5A33"/>
    <w:rsid w:val="00DD5D07"/>
    <w:rsid w:val="00DE1E39"/>
    <w:rsid w:val="00DE218E"/>
    <w:rsid w:val="00DE34E7"/>
    <w:rsid w:val="00DE6AE6"/>
    <w:rsid w:val="00DE6DAD"/>
    <w:rsid w:val="00DF1E0E"/>
    <w:rsid w:val="00DF20DB"/>
    <w:rsid w:val="00DF287C"/>
    <w:rsid w:val="00DF3C30"/>
    <w:rsid w:val="00DF4169"/>
    <w:rsid w:val="00DF5A71"/>
    <w:rsid w:val="00E004F7"/>
    <w:rsid w:val="00E014FC"/>
    <w:rsid w:val="00E04237"/>
    <w:rsid w:val="00E05B4E"/>
    <w:rsid w:val="00E06FD5"/>
    <w:rsid w:val="00E074E2"/>
    <w:rsid w:val="00E07770"/>
    <w:rsid w:val="00E079F9"/>
    <w:rsid w:val="00E07C25"/>
    <w:rsid w:val="00E07FF3"/>
    <w:rsid w:val="00E101A8"/>
    <w:rsid w:val="00E13AB6"/>
    <w:rsid w:val="00E154D5"/>
    <w:rsid w:val="00E16C7C"/>
    <w:rsid w:val="00E200D1"/>
    <w:rsid w:val="00E23205"/>
    <w:rsid w:val="00E23D99"/>
    <w:rsid w:val="00E25FDB"/>
    <w:rsid w:val="00E26202"/>
    <w:rsid w:val="00E26A7E"/>
    <w:rsid w:val="00E30A74"/>
    <w:rsid w:val="00E316B0"/>
    <w:rsid w:val="00E31CCB"/>
    <w:rsid w:val="00E33463"/>
    <w:rsid w:val="00E35562"/>
    <w:rsid w:val="00E35B69"/>
    <w:rsid w:val="00E36F05"/>
    <w:rsid w:val="00E37A42"/>
    <w:rsid w:val="00E4113D"/>
    <w:rsid w:val="00E4142C"/>
    <w:rsid w:val="00E41990"/>
    <w:rsid w:val="00E43F91"/>
    <w:rsid w:val="00E50BE7"/>
    <w:rsid w:val="00E51DF5"/>
    <w:rsid w:val="00E5203C"/>
    <w:rsid w:val="00E52048"/>
    <w:rsid w:val="00E622DE"/>
    <w:rsid w:val="00E643BB"/>
    <w:rsid w:val="00E715CB"/>
    <w:rsid w:val="00E75BE3"/>
    <w:rsid w:val="00E80425"/>
    <w:rsid w:val="00E81F5C"/>
    <w:rsid w:val="00E94108"/>
    <w:rsid w:val="00EA015C"/>
    <w:rsid w:val="00EA306B"/>
    <w:rsid w:val="00EA5722"/>
    <w:rsid w:val="00EA5AB0"/>
    <w:rsid w:val="00EB0BA0"/>
    <w:rsid w:val="00EB0FCB"/>
    <w:rsid w:val="00EB1CF1"/>
    <w:rsid w:val="00EB255F"/>
    <w:rsid w:val="00EC136A"/>
    <w:rsid w:val="00EC583B"/>
    <w:rsid w:val="00EC6E9B"/>
    <w:rsid w:val="00ED0575"/>
    <w:rsid w:val="00ED096B"/>
    <w:rsid w:val="00ED2A3D"/>
    <w:rsid w:val="00ED4A08"/>
    <w:rsid w:val="00ED4E87"/>
    <w:rsid w:val="00ED67DF"/>
    <w:rsid w:val="00ED7325"/>
    <w:rsid w:val="00ED7AA9"/>
    <w:rsid w:val="00EE4647"/>
    <w:rsid w:val="00EE46BE"/>
    <w:rsid w:val="00EE4A38"/>
    <w:rsid w:val="00EF01B2"/>
    <w:rsid w:val="00EF233B"/>
    <w:rsid w:val="00EF5757"/>
    <w:rsid w:val="00EF6DAB"/>
    <w:rsid w:val="00EF78C1"/>
    <w:rsid w:val="00F00599"/>
    <w:rsid w:val="00F01F7B"/>
    <w:rsid w:val="00F03611"/>
    <w:rsid w:val="00F0416C"/>
    <w:rsid w:val="00F075A0"/>
    <w:rsid w:val="00F10832"/>
    <w:rsid w:val="00F11722"/>
    <w:rsid w:val="00F1297E"/>
    <w:rsid w:val="00F12E2F"/>
    <w:rsid w:val="00F13D74"/>
    <w:rsid w:val="00F16ACA"/>
    <w:rsid w:val="00F171E1"/>
    <w:rsid w:val="00F24520"/>
    <w:rsid w:val="00F27E47"/>
    <w:rsid w:val="00F30605"/>
    <w:rsid w:val="00F30F0F"/>
    <w:rsid w:val="00F31313"/>
    <w:rsid w:val="00F326CA"/>
    <w:rsid w:val="00F336B6"/>
    <w:rsid w:val="00F366E5"/>
    <w:rsid w:val="00F36992"/>
    <w:rsid w:val="00F37030"/>
    <w:rsid w:val="00F378A2"/>
    <w:rsid w:val="00F37E07"/>
    <w:rsid w:val="00F40B61"/>
    <w:rsid w:val="00F416E3"/>
    <w:rsid w:val="00F426C1"/>
    <w:rsid w:val="00F43692"/>
    <w:rsid w:val="00F45B22"/>
    <w:rsid w:val="00F45CB4"/>
    <w:rsid w:val="00F517C2"/>
    <w:rsid w:val="00F55566"/>
    <w:rsid w:val="00F6471E"/>
    <w:rsid w:val="00F70150"/>
    <w:rsid w:val="00F718BB"/>
    <w:rsid w:val="00F71C12"/>
    <w:rsid w:val="00F72FC0"/>
    <w:rsid w:val="00F72FEA"/>
    <w:rsid w:val="00F73A28"/>
    <w:rsid w:val="00F768DE"/>
    <w:rsid w:val="00F77DAF"/>
    <w:rsid w:val="00F8194B"/>
    <w:rsid w:val="00F82BFD"/>
    <w:rsid w:val="00F854AF"/>
    <w:rsid w:val="00F856D9"/>
    <w:rsid w:val="00F86A83"/>
    <w:rsid w:val="00F874FE"/>
    <w:rsid w:val="00F87832"/>
    <w:rsid w:val="00F90273"/>
    <w:rsid w:val="00F91CE6"/>
    <w:rsid w:val="00F92AD5"/>
    <w:rsid w:val="00F943F6"/>
    <w:rsid w:val="00F94C3A"/>
    <w:rsid w:val="00F95D3D"/>
    <w:rsid w:val="00F960DC"/>
    <w:rsid w:val="00F96650"/>
    <w:rsid w:val="00F977DE"/>
    <w:rsid w:val="00FA313D"/>
    <w:rsid w:val="00FA54E7"/>
    <w:rsid w:val="00FB1012"/>
    <w:rsid w:val="00FB15C8"/>
    <w:rsid w:val="00FB4F37"/>
    <w:rsid w:val="00FC22A3"/>
    <w:rsid w:val="00FC2EEC"/>
    <w:rsid w:val="00FC6EB2"/>
    <w:rsid w:val="00FD05E3"/>
    <w:rsid w:val="00FD10EC"/>
    <w:rsid w:val="00FD1D90"/>
    <w:rsid w:val="00FD1E83"/>
    <w:rsid w:val="00FD3EA8"/>
    <w:rsid w:val="00FD3F73"/>
    <w:rsid w:val="00FD4DF0"/>
    <w:rsid w:val="00FD58F3"/>
    <w:rsid w:val="00FE2F6A"/>
    <w:rsid w:val="00FE591F"/>
    <w:rsid w:val="00FE64FA"/>
    <w:rsid w:val="00FE7262"/>
    <w:rsid w:val="00FE7879"/>
    <w:rsid w:val="00FF4C4E"/>
    <w:rsid w:val="00FF5147"/>
    <w:rsid w:val="00FF57DA"/>
    <w:rsid w:val="00FF60AA"/>
    <w:rsid w:val="00FF63DE"/>
    <w:rsid w:val="00FF6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fill="f" fillcolor="white">
      <v:fill color="white" on="f"/>
      <v:stroke weight="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4572"/>
  </w:style>
  <w:style w:type="paragraph" w:styleId="Heading1">
    <w:name w:val="heading 1"/>
    <w:basedOn w:val="Normal"/>
    <w:uiPriority w:val="1"/>
    <w:qFormat/>
    <w:rsid w:val="00BB4C58"/>
    <w:pPr>
      <w:jc w:val="center"/>
      <w:outlineLvl w:val="0"/>
    </w:pPr>
    <w:rPr>
      <w:rFonts w:eastAsia="Century Schoolbook"/>
      <w:i/>
      <w:sz w:val="48"/>
      <w:szCs w:val="48"/>
    </w:rPr>
  </w:style>
  <w:style w:type="paragraph" w:styleId="Heading2">
    <w:name w:val="heading 2"/>
    <w:basedOn w:val="Normal"/>
    <w:uiPriority w:val="1"/>
    <w:qFormat/>
    <w:rsid w:val="00A44572"/>
    <w:pPr>
      <w:ind w:left="360"/>
      <w:outlineLvl w:val="1"/>
    </w:pPr>
    <w:rPr>
      <w:rFonts w:ascii="Arial" w:eastAsia="Arial" w:hAnsi="Arial"/>
      <w:b/>
      <w:bCs/>
      <w:sz w:val="24"/>
      <w:szCs w:val="24"/>
    </w:rPr>
  </w:style>
  <w:style w:type="paragraph" w:styleId="Heading3">
    <w:name w:val="heading 3"/>
    <w:basedOn w:val="Normal"/>
    <w:uiPriority w:val="1"/>
    <w:qFormat/>
    <w:rsid w:val="00A44572"/>
    <w:pPr>
      <w:ind w:left="40"/>
      <w:outlineLvl w:val="2"/>
    </w:pPr>
    <w:rPr>
      <w:rFonts w:ascii="Century Schoolbook" w:eastAsia="Century Schoolbook" w:hAnsi="Century Schoolbook"/>
      <w:b/>
      <w:bCs/>
      <w:sz w:val="20"/>
      <w:szCs w:val="20"/>
    </w:rPr>
  </w:style>
  <w:style w:type="paragraph" w:styleId="Heading4">
    <w:name w:val="heading 4"/>
    <w:basedOn w:val="Normal"/>
    <w:uiPriority w:val="1"/>
    <w:qFormat/>
    <w:rsid w:val="00A44572"/>
    <w:pPr>
      <w:ind w:left="140"/>
      <w:outlineLvl w:val="3"/>
    </w:pPr>
    <w:rPr>
      <w:rFonts w:ascii="Century Schoolbook" w:eastAsia="Century Schoolbook" w:hAnsi="Century Schoolbook"/>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4572"/>
    <w:pPr>
      <w:ind w:left="180"/>
    </w:pPr>
    <w:rPr>
      <w:rFonts w:ascii="Times New Roman" w:eastAsia="Times New Roman" w:hAnsi="Times New Roman"/>
      <w:sz w:val="20"/>
      <w:szCs w:val="20"/>
    </w:rPr>
  </w:style>
  <w:style w:type="paragraph" w:styleId="ListParagraph">
    <w:name w:val="List Paragraph"/>
    <w:basedOn w:val="Normal"/>
    <w:uiPriority w:val="34"/>
    <w:qFormat/>
    <w:rsid w:val="00A44572"/>
  </w:style>
  <w:style w:type="paragraph" w:customStyle="1" w:styleId="TableParagraph">
    <w:name w:val="Table Paragraph"/>
    <w:basedOn w:val="Normal"/>
    <w:uiPriority w:val="1"/>
    <w:qFormat/>
    <w:rsid w:val="00A44572"/>
  </w:style>
  <w:style w:type="character" w:styleId="IntenseReference">
    <w:name w:val="Intense Reference"/>
    <w:basedOn w:val="DefaultParagraphFont"/>
    <w:uiPriority w:val="32"/>
    <w:qFormat/>
    <w:rsid w:val="00265AF9"/>
    <w:rPr>
      <w:b/>
      <w:bCs/>
      <w:smallCaps/>
      <w:color w:val="4F81BD" w:themeColor="accent1"/>
      <w:spacing w:val="5"/>
    </w:rPr>
  </w:style>
  <w:style w:type="paragraph" w:styleId="Header">
    <w:name w:val="header"/>
    <w:basedOn w:val="Normal"/>
    <w:link w:val="HeaderChar"/>
    <w:uiPriority w:val="99"/>
    <w:unhideWhenUsed/>
    <w:rsid w:val="00CE1DEC"/>
    <w:pPr>
      <w:tabs>
        <w:tab w:val="center" w:pos="4680"/>
        <w:tab w:val="right" w:pos="9360"/>
      </w:tabs>
    </w:pPr>
  </w:style>
  <w:style w:type="character" w:customStyle="1" w:styleId="HeaderChar">
    <w:name w:val="Header Char"/>
    <w:basedOn w:val="DefaultParagraphFont"/>
    <w:link w:val="Header"/>
    <w:uiPriority w:val="99"/>
    <w:rsid w:val="00CE1DEC"/>
  </w:style>
  <w:style w:type="paragraph" w:styleId="Footer">
    <w:name w:val="footer"/>
    <w:basedOn w:val="Normal"/>
    <w:link w:val="FooterChar"/>
    <w:uiPriority w:val="99"/>
    <w:unhideWhenUsed/>
    <w:rsid w:val="00CE1DEC"/>
    <w:pPr>
      <w:tabs>
        <w:tab w:val="center" w:pos="4680"/>
        <w:tab w:val="right" w:pos="9360"/>
      </w:tabs>
    </w:pPr>
  </w:style>
  <w:style w:type="character" w:customStyle="1" w:styleId="FooterChar">
    <w:name w:val="Footer Char"/>
    <w:basedOn w:val="DefaultParagraphFont"/>
    <w:link w:val="Footer"/>
    <w:uiPriority w:val="99"/>
    <w:rsid w:val="00CE1DEC"/>
  </w:style>
  <w:style w:type="character" w:styleId="Hyperlink">
    <w:name w:val="Hyperlink"/>
    <w:basedOn w:val="DefaultParagraphFont"/>
    <w:uiPriority w:val="99"/>
    <w:unhideWhenUsed/>
    <w:rsid w:val="00375CDF"/>
    <w:rPr>
      <w:color w:val="0000FF" w:themeColor="hyperlink"/>
      <w:u w:val="single"/>
    </w:rPr>
  </w:style>
  <w:style w:type="paragraph" w:styleId="BalloonText">
    <w:name w:val="Balloon Text"/>
    <w:basedOn w:val="Normal"/>
    <w:link w:val="BalloonTextChar"/>
    <w:uiPriority w:val="99"/>
    <w:semiHidden/>
    <w:unhideWhenUsed/>
    <w:rsid w:val="0041476B"/>
    <w:rPr>
      <w:rFonts w:ascii="Tahoma" w:hAnsi="Tahoma" w:cs="Tahoma"/>
      <w:sz w:val="16"/>
      <w:szCs w:val="16"/>
    </w:rPr>
  </w:style>
  <w:style w:type="character" w:customStyle="1" w:styleId="BalloonTextChar">
    <w:name w:val="Balloon Text Char"/>
    <w:basedOn w:val="DefaultParagraphFont"/>
    <w:link w:val="BalloonText"/>
    <w:uiPriority w:val="99"/>
    <w:semiHidden/>
    <w:rsid w:val="0041476B"/>
    <w:rPr>
      <w:rFonts w:ascii="Tahoma" w:hAnsi="Tahoma" w:cs="Tahoma"/>
      <w:sz w:val="16"/>
      <w:szCs w:val="16"/>
    </w:rPr>
  </w:style>
  <w:style w:type="table" w:styleId="TableGrid">
    <w:name w:val="Table Grid"/>
    <w:basedOn w:val="TableNormal"/>
    <w:uiPriority w:val="59"/>
    <w:rsid w:val="00694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C20DE"/>
    <w:pPr>
      <w:widowControl/>
      <w:spacing w:before="100" w:beforeAutospacing="1" w:after="100" w:afterAutospacing="1"/>
    </w:pPr>
    <w:rPr>
      <w:rFonts w:ascii="Georgia" w:eastAsia="Arial Unicode MS" w:hAnsi="Georgia" w:cs="Arial Unicode MS"/>
      <w:sz w:val="20"/>
      <w:szCs w:val="20"/>
    </w:rPr>
  </w:style>
  <w:style w:type="paragraph" w:styleId="FootnoteText">
    <w:name w:val="footnote text"/>
    <w:basedOn w:val="Normal"/>
    <w:link w:val="FootnoteTextChar"/>
    <w:rsid w:val="009C20D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C20DE"/>
    <w:rPr>
      <w:rFonts w:ascii="Times New Roman" w:eastAsia="Times New Roman" w:hAnsi="Times New Roman" w:cs="Times New Roman"/>
      <w:sz w:val="20"/>
      <w:szCs w:val="20"/>
    </w:rPr>
  </w:style>
  <w:style w:type="character" w:styleId="FootnoteReference">
    <w:name w:val="footnote reference"/>
    <w:basedOn w:val="DefaultParagraphFont"/>
    <w:rsid w:val="009C20DE"/>
    <w:rPr>
      <w:vertAlign w:val="superscript"/>
    </w:rPr>
  </w:style>
  <w:style w:type="character" w:styleId="Strong">
    <w:name w:val="Strong"/>
    <w:basedOn w:val="DefaultParagraphFont"/>
    <w:uiPriority w:val="22"/>
    <w:qFormat/>
    <w:rsid w:val="009C20DE"/>
    <w:rPr>
      <w:b/>
      <w:bCs/>
    </w:rPr>
  </w:style>
  <w:style w:type="paragraph" w:styleId="TOCHeading">
    <w:name w:val="TOC Heading"/>
    <w:basedOn w:val="Heading1"/>
    <w:next w:val="Normal"/>
    <w:uiPriority w:val="39"/>
    <w:semiHidden/>
    <w:unhideWhenUsed/>
    <w:qFormat/>
    <w:rsid w:val="00BB4C58"/>
    <w:pPr>
      <w:keepNext/>
      <w:keepLines/>
      <w:widowControl/>
      <w:spacing w:before="480" w:line="276" w:lineRule="auto"/>
      <w:outlineLvl w:val="9"/>
    </w:pPr>
    <w:rPr>
      <w:rFonts w:asciiTheme="majorHAnsi" w:eastAsiaTheme="majorEastAsia" w:hAnsiTheme="majorHAnsi" w:cstheme="majorBidi"/>
      <w:b/>
      <w:bCs/>
      <w:i w:val="0"/>
      <w:color w:val="365F91" w:themeColor="accent1" w:themeShade="BF"/>
      <w:sz w:val="28"/>
      <w:szCs w:val="28"/>
    </w:rPr>
  </w:style>
  <w:style w:type="paragraph" w:styleId="TOC1">
    <w:name w:val="toc 1"/>
    <w:basedOn w:val="Normal"/>
    <w:next w:val="Normal"/>
    <w:autoRedefine/>
    <w:uiPriority w:val="39"/>
    <w:unhideWhenUsed/>
    <w:rsid w:val="00BB4C58"/>
    <w:pPr>
      <w:spacing w:after="100"/>
    </w:pPr>
  </w:style>
  <w:style w:type="paragraph" w:styleId="Revision">
    <w:name w:val="Revision"/>
    <w:hidden/>
    <w:uiPriority w:val="99"/>
    <w:semiHidden/>
    <w:rsid w:val="00431276"/>
    <w:pPr>
      <w:widowControl/>
    </w:pPr>
  </w:style>
  <w:style w:type="character" w:styleId="CommentReference">
    <w:name w:val="annotation reference"/>
    <w:basedOn w:val="DefaultParagraphFont"/>
    <w:uiPriority w:val="99"/>
    <w:semiHidden/>
    <w:unhideWhenUsed/>
    <w:rsid w:val="00902BB4"/>
    <w:rPr>
      <w:sz w:val="16"/>
      <w:szCs w:val="16"/>
    </w:rPr>
  </w:style>
  <w:style w:type="paragraph" w:styleId="CommentText">
    <w:name w:val="annotation text"/>
    <w:basedOn w:val="Normal"/>
    <w:link w:val="CommentTextChar"/>
    <w:uiPriority w:val="99"/>
    <w:semiHidden/>
    <w:unhideWhenUsed/>
    <w:rsid w:val="00902BB4"/>
    <w:rPr>
      <w:sz w:val="20"/>
      <w:szCs w:val="20"/>
    </w:rPr>
  </w:style>
  <w:style w:type="character" w:customStyle="1" w:styleId="CommentTextChar">
    <w:name w:val="Comment Text Char"/>
    <w:basedOn w:val="DefaultParagraphFont"/>
    <w:link w:val="CommentText"/>
    <w:uiPriority w:val="99"/>
    <w:semiHidden/>
    <w:rsid w:val="00902BB4"/>
    <w:rPr>
      <w:sz w:val="20"/>
      <w:szCs w:val="20"/>
    </w:rPr>
  </w:style>
  <w:style w:type="paragraph" w:styleId="CommentSubject">
    <w:name w:val="annotation subject"/>
    <w:basedOn w:val="CommentText"/>
    <w:next w:val="CommentText"/>
    <w:link w:val="CommentSubjectChar"/>
    <w:uiPriority w:val="99"/>
    <w:semiHidden/>
    <w:unhideWhenUsed/>
    <w:rsid w:val="00902BB4"/>
    <w:rPr>
      <w:b/>
      <w:bCs/>
    </w:rPr>
  </w:style>
  <w:style w:type="character" w:customStyle="1" w:styleId="CommentSubjectChar">
    <w:name w:val="Comment Subject Char"/>
    <w:basedOn w:val="CommentTextChar"/>
    <w:link w:val="CommentSubject"/>
    <w:uiPriority w:val="99"/>
    <w:semiHidden/>
    <w:rsid w:val="00902BB4"/>
    <w:rPr>
      <w:b/>
      <w:bCs/>
    </w:rPr>
  </w:style>
  <w:style w:type="character" w:customStyle="1" w:styleId="bold1">
    <w:name w:val="bold1"/>
    <w:basedOn w:val="DefaultParagraphFont"/>
    <w:rsid w:val="0023054F"/>
    <w:rPr>
      <w:b/>
      <w:bCs/>
    </w:rPr>
  </w:style>
  <w:style w:type="character" w:styleId="FollowedHyperlink">
    <w:name w:val="FollowedHyperlink"/>
    <w:basedOn w:val="DefaultParagraphFont"/>
    <w:uiPriority w:val="99"/>
    <w:semiHidden/>
    <w:unhideWhenUsed/>
    <w:rsid w:val="00E37A42"/>
    <w:rPr>
      <w:color w:val="800080" w:themeColor="followedHyperlink"/>
      <w:u w:val="single"/>
    </w:rPr>
  </w:style>
  <w:style w:type="character" w:customStyle="1" w:styleId="sidebar-small1">
    <w:name w:val="sidebar-small1"/>
    <w:basedOn w:val="DefaultParagraphFont"/>
    <w:rsid w:val="0051413C"/>
    <w:rPr>
      <w:rFonts w:ascii="Verdana" w:hAnsi="Verdana" w:hint="default"/>
      <w:sz w:val="15"/>
      <w:szCs w:val="15"/>
    </w:rPr>
  </w:style>
  <w:style w:type="paragraph" w:customStyle="1" w:styleId="Default">
    <w:name w:val="Default"/>
    <w:rsid w:val="00971BA7"/>
    <w:pPr>
      <w:widowControl/>
      <w:autoSpaceDE w:val="0"/>
      <w:autoSpaceDN w:val="0"/>
      <w:adjustRightInd w:val="0"/>
    </w:pPr>
    <w:rPr>
      <w:rFonts w:ascii="Verdana" w:hAnsi="Verdana" w:cs="Verdana"/>
      <w:color w:val="000000"/>
      <w:sz w:val="24"/>
      <w:szCs w:val="24"/>
    </w:rPr>
  </w:style>
  <w:style w:type="table" w:styleId="LightList-Accent3">
    <w:name w:val="Light List Accent 3"/>
    <w:basedOn w:val="TableNormal"/>
    <w:uiPriority w:val="61"/>
    <w:rsid w:val="000A06F6"/>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DefaultParagraphFont"/>
    <w:rsid w:val="009A02D9"/>
  </w:style>
</w:styles>
</file>

<file path=word/webSettings.xml><?xml version="1.0" encoding="utf-8"?>
<w:webSettings xmlns:r="http://schemas.openxmlformats.org/officeDocument/2006/relationships" xmlns:w="http://schemas.openxmlformats.org/wordprocessingml/2006/main">
  <w:divs>
    <w:div w:id="27413599">
      <w:bodyDiv w:val="1"/>
      <w:marLeft w:val="0"/>
      <w:marRight w:val="0"/>
      <w:marTop w:val="0"/>
      <w:marBottom w:val="0"/>
      <w:divBdr>
        <w:top w:val="none" w:sz="0" w:space="0" w:color="auto"/>
        <w:left w:val="none" w:sz="0" w:space="0" w:color="auto"/>
        <w:bottom w:val="none" w:sz="0" w:space="0" w:color="auto"/>
        <w:right w:val="none" w:sz="0" w:space="0" w:color="auto"/>
      </w:divBdr>
    </w:div>
    <w:div w:id="111021737">
      <w:bodyDiv w:val="1"/>
      <w:marLeft w:val="0"/>
      <w:marRight w:val="0"/>
      <w:marTop w:val="0"/>
      <w:marBottom w:val="0"/>
      <w:divBdr>
        <w:top w:val="none" w:sz="0" w:space="0" w:color="auto"/>
        <w:left w:val="none" w:sz="0" w:space="0" w:color="auto"/>
        <w:bottom w:val="none" w:sz="0" w:space="0" w:color="auto"/>
        <w:right w:val="none" w:sz="0" w:space="0" w:color="auto"/>
      </w:divBdr>
    </w:div>
    <w:div w:id="416907226">
      <w:bodyDiv w:val="1"/>
      <w:marLeft w:val="0"/>
      <w:marRight w:val="0"/>
      <w:marTop w:val="0"/>
      <w:marBottom w:val="0"/>
      <w:divBdr>
        <w:top w:val="none" w:sz="0" w:space="0" w:color="auto"/>
        <w:left w:val="none" w:sz="0" w:space="0" w:color="auto"/>
        <w:bottom w:val="none" w:sz="0" w:space="0" w:color="auto"/>
        <w:right w:val="none" w:sz="0" w:space="0" w:color="auto"/>
      </w:divBdr>
    </w:div>
    <w:div w:id="857621779">
      <w:bodyDiv w:val="1"/>
      <w:marLeft w:val="0"/>
      <w:marRight w:val="0"/>
      <w:marTop w:val="0"/>
      <w:marBottom w:val="0"/>
      <w:divBdr>
        <w:top w:val="none" w:sz="0" w:space="0" w:color="auto"/>
        <w:left w:val="none" w:sz="0" w:space="0" w:color="auto"/>
        <w:bottom w:val="none" w:sz="0" w:space="0" w:color="auto"/>
        <w:right w:val="none" w:sz="0" w:space="0" w:color="auto"/>
      </w:divBdr>
    </w:div>
    <w:div w:id="974338380">
      <w:bodyDiv w:val="1"/>
      <w:marLeft w:val="0"/>
      <w:marRight w:val="0"/>
      <w:marTop w:val="0"/>
      <w:marBottom w:val="0"/>
      <w:divBdr>
        <w:top w:val="none" w:sz="0" w:space="0" w:color="auto"/>
        <w:left w:val="none" w:sz="0" w:space="0" w:color="auto"/>
        <w:bottom w:val="none" w:sz="0" w:space="0" w:color="auto"/>
        <w:right w:val="none" w:sz="0" w:space="0" w:color="auto"/>
      </w:divBdr>
    </w:div>
    <w:div w:id="1210996701">
      <w:bodyDiv w:val="1"/>
      <w:marLeft w:val="0"/>
      <w:marRight w:val="0"/>
      <w:marTop w:val="0"/>
      <w:marBottom w:val="0"/>
      <w:divBdr>
        <w:top w:val="none" w:sz="0" w:space="0" w:color="auto"/>
        <w:left w:val="none" w:sz="0" w:space="0" w:color="auto"/>
        <w:bottom w:val="none" w:sz="0" w:space="0" w:color="auto"/>
        <w:right w:val="none" w:sz="0" w:space="0" w:color="auto"/>
      </w:divBdr>
    </w:div>
    <w:div w:id="1217858951">
      <w:bodyDiv w:val="1"/>
      <w:marLeft w:val="0"/>
      <w:marRight w:val="0"/>
      <w:marTop w:val="0"/>
      <w:marBottom w:val="0"/>
      <w:divBdr>
        <w:top w:val="none" w:sz="0" w:space="0" w:color="auto"/>
        <w:left w:val="none" w:sz="0" w:space="0" w:color="auto"/>
        <w:bottom w:val="none" w:sz="0" w:space="0" w:color="auto"/>
        <w:right w:val="none" w:sz="0" w:space="0" w:color="auto"/>
      </w:divBdr>
    </w:div>
    <w:div w:id="1274896108">
      <w:bodyDiv w:val="1"/>
      <w:marLeft w:val="0"/>
      <w:marRight w:val="0"/>
      <w:marTop w:val="0"/>
      <w:marBottom w:val="0"/>
      <w:divBdr>
        <w:top w:val="none" w:sz="0" w:space="0" w:color="auto"/>
        <w:left w:val="none" w:sz="0" w:space="0" w:color="auto"/>
        <w:bottom w:val="none" w:sz="0" w:space="0" w:color="auto"/>
        <w:right w:val="none" w:sz="0" w:space="0" w:color="auto"/>
      </w:divBdr>
    </w:div>
    <w:div w:id="1347974249">
      <w:bodyDiv w:val="1"/>
      <w:marLeft w:val="0"/>
      <w:marRight w:val="0"/>
      <w:marTop w:val="0"/>
      <w:marBottom w:val="0"/>
      <w:divBdr>
        <w:top w:val="none" w:sz="0" w:space="0" w:color="auto"/>
        <w:left w:val="none" w:sz="0" w:space="0" w:color="auto"/>
        <w:bottom w:val="none" w:sz="0" w:space="0" w:color="auto"/>
        <w:right w:val="none" w:sz="0" w:space="0" w:color="auto"/>
      </w:divBdr>
    </w:div>
    <w:div w:id="1382635255">
      <w:bodyDiv w:val="1"/>
      <w:marLeft w:val="0"/>
      <w:marRight w:val="0"/>
      <w:marTop w:val="0"/>
      <w:marBottom w:val="0"/>
      <w:divBdr>
        <w:top w:val="none" w:sz="0" w:space="0" w:color="auto"/>
        <w:left w:val="none" w:sz="0" w:space="0" w:color="auto"/>
        <w:bottom w:val="none" w:sz="0" w:space="0" w:color="auto"/>
        <w:right w:val="none" w:sz="0" w:space="0" w:color="auto"/>
      </w:divBdr>
    </w:div>
    <w:div w:id="1468208072">
      <w:bodyDiv w:val="1"/>
      <w:marLeft w:val="0"/>
      <w:marRight w:val="0"/>
      <w:marTop w:val="0"/>
      <w:marBottom w:val="0"/>
      <w:divBdr>
        <w:top w:val="none" w:sz="0" w:space="0" w:color="auto"/>
        <w:left w:val="none" w:sz="0" w:space="0" w:color="auto"/>
        <w:bottom w:val="none" w:sz="0" w:space="0" w:color="auto"/>
        <w:right w:val="none" w:sz="0" w:space="0" w:color="auto"/>
      </w:divBdr>
    </w:div>
    <w:div w:id="1489976750">
      <w:bodyDiv w:val="1"/>
      <w:marLeft w:val="0"/>
      <w:marRight w:val="0"/>
      <w:marTop w:val="0"/>
      <w:marBottom w:val="0"/>
      <w:divBdr>
        <w:top w:val="none" w:sz="0" w:space="0" w:color="auto"/>
        <w:left w:val="none" w:sz="0" w:space="0" w:color="auto"/>
        <w:bottom w:val="none" w:sz="0" w:space="0" w:color="auto"/>
        <w:right w:val="none" w:sz="0" w:space="0" w:color="auto"/>
      </w:divBdr>
    </w:div>
    <w:div w:id="1526863986">
      <w:bodyDiv w:val="1"/>
      <w:marLeft w:val="0"/>
      <w:marRight w:val="0"/>
      <w:marTop w:val="0"/>
      <w:marBottom w:val="0"/>
      <w:divBdr>
        <w:top w:val="none" w:sz="0" w:space="0" w:color="auto"/>
        <w:left w:val="none" w:sz="0" w:space="0" w:color="auto"/>
        <w:bottom w:val="none" w:sz="0" w:space="0" w:color="auto"/>
        <w:right w:val="none" w:sz="0" w:space="0" w:color="auto"/>
      </w:divBdr>
    </w:div>
    <w:div w:id="1549686796">
      <w:bodyDiv w:val="1"/>
      <w:marLeft w:val="0"/>
      <w:marRight w:val="0"/>
      <w:marTop w:val="0"/>
      <w:marBottom w:val="0"/>
      <w:divBdr>
        <w:top w:val="none" w:sz="0" w:space="0" w:color="auto"/>
        <w:left w:val="none" w:sz="0" w:space="0" w:color="auto"/>
        <w:bottom w:val="none" w:sz="0" w:space="0" w:color="auto"/>
        <w:right w:val="none" w:sz="0" w:space="0" w:color="auto"/>
      </w:divBdr>
    </w:div>
    <w:div w:id="1656374108">
      <w:bodyDiv w:val="1"/>
      <w:marLeft w:val="0"/>
      <w:marRight w:val="0"/>
      <w:marTop w:val="0"/>
      <w:marBottom w:val="0"/>
      <w:divBdr>
        <w:top w:val="none" w:sz="0" w:space="0" w:color="auto"/>
        <w:left w:val="none" w:sz="0" w:space="0" w:color="auto"/>
        <w:bottom w:val="none" w:sz="0" w:space="0" w:color="auto"/>
        <w:right w:val="none" w:sz="0" w:space="0" w:color="auto"/>
      </w:divBdr>
    </w:div>
    <w:div w:id="1689061819">
      <w:bodyDiv w:val="1"/>
      <w:marLeft w:val="0"/>
      <w:marRight w:val="0"/>
      <w:marTop w:val="0"/>
      <w:marBottom w:val="0"/>
      <w:divBdr>
        <w:top w:val="none" w:sz="0" w:space="0" w:color="auto"/>
        <w:left w:val="none" w:sz="0" w:space="0" w:color="auto"/>
        <w:bottom w:val="none" w:sz="0" w:space="0" w:color="auto"/>
        <w:right w:val="none" w:sz="0" w:space="0" w:color="auto"/>
      </w:divBdr>
    </w:div>
    <w:div w:id="1832483421">
      <w:bodyDiv w:val="1"/>
      <w:marLeft w:val="0"/>
      <w:marRight w:val="0"/>
      <w:marTop w:val="0"/>
      <w:marBottom w:val="0"/>
      <w:divBdr>
        <w:top w:val="none" w:sz="0" w:space="0" w:color="auto"/>
        <w:left w:val="none" w:sz="0" w:space="0" w:color="auto"/>
        <w:bottom w:val="none" w:sz="0" w:space="0" w:color="auto"/>
        <w:right w:val="none" w:sz="0" w:space="0" w:color="auto"/>
      </w:divBdr>
    </w:div>
    <w:div w:id="208387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1.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numbering" Target="numbering.xml"/>
  <Relationship Id="rId20" Type="http://schemas.openxmlformats.org/officeDocument/2006/relationships/image" Target="media/image2.jpeg"/>
  <Relationship Id="rId21" Type="http://schemas.openxmlformats.org/officeDocument/2006/relationships/hyperlink" TargetMode="External" Target="http://www.doe.mass.edu/lawsregs/603cmr7.html"/>
  <Relationship Id="rId22" Type="http://schemas.openxmlformats.org/officeDocument/2006/relationships/hyperlink" TargetMode="External" Target="http://www.doe.mass.edu/lawsregs/603cmr7.html"/>
  <Relationship Id="rId23" Type="http://schemas.openxmlformats.org/officeDocument/2006/relationships/hyperlink" TargetMode="External" Target="http://www.doe.mass.edu/retell/"/>
  <Relationship Id="rId24" Type="http://schemas.openxmlformats.org/officeDocument/2006/relationships/hyperlink" TargetMode="External" Target="https://malegislature.gov/Laws/GeneralLaws/PartI/TitleXII/Chapter71A/Section2"/>
  <Relationship Id="rId25" Type="http://schemas.openxmlformats.org/officeDocument/2006/relationships/hyperlink" TargetMode="External" Target="http://www.doe.mass.edu/lawsregs/603cmr7.html"/>
  <Relationship Id="rId26" Type="http://schemas.openxmlformats.org/officeDocument/2006/relationships/hyperlink" TargetMode="External" Target="http://www.doe.mass.edu/lawsregs/603cmr44.html"/>
  <Relationship Id="rId27" Type="http://schemas.openxmlformats.org/officeDocument/2006/relationships/header" Target="header4.xml"/>
  <Relationship Id="rId28" Type="http://schemas.openxmlformats.org/officeDocument/2006/relationships/image" Target="media/image3.jpeg"/>
  <Relationship Id="rId29" Type="http://schemas.openxmlformats.org/officeDocument/2006/relationships/image" Target="media/image4.jpeg"/>
  <Relationship Id="rId3" Type="http://schemas.openxmlformats.org/officeDocument/2006/relationships/styles" Target="styles.xml"/>
  <Relationship Id="rId30" Type="http://schemas.openxmlformats.org/officeDocument/2006/relationships/hyperlink" TargetMode="External" Target="http://www.doe.mass.edu/retell/"/>
  <Relationship Id="rId31" Type="http://schemas.openxmlformats.org/officeDocument/2006/relationships/hyperlink" TargetMode="External" Target="http://www.doe.mass.edu/lawsregs/603cmr7.html?section=02"/>
  <Relationship Id="rId32" Type="http://schemas.openxmlformats.org/officeDocument/2006/relationships/hyperlink" TargetMode="External" Target="http://www.doe.mass.edu/retell/"/>
  <Relationship Id="rId33" Type="http://schemas.openxmlformats.org/officeDocument/2006/relationships/hyperlink" TargetMode="External" Target="http://www.doe.mass.edu/retell/For-Cost.html"/>
  <Relationship Id="rId34" Type="http://schemas.openxmlformats.org/officeDocument/2006/relationships/hyperlink" TargetMode="External" Target="http://www.doe.mass.edu/lawsregs/603cmr44.html?section=04"/>
  <Relationship Id="rId35" Type="http://schemas.openxmlformats.org/officeDocument/2006/relationships/hyperlink" TargetMode="External" Target="http://www.doe.mass.edu/edeval/resources/evalforms/"/>
  <Relationship Id="rId36" Type="http://schemas.openxmlformats.org/officeDocument/2006/relationships/hyperlink" TargetMode="External" Target="http://www.doe.mass.edu/lawsregs/603cmr35.html?section=06"/>
  <Relationship Id="rId37" Type="http://schemas.openxmlformats.org/officeDocument/2006/relationships/hyperlink" TargetMode="External" Target="http://www.mass.gov/courts/docs/lawlib/600-699cmr/603cmr35.pdf"/>
  <Relationship Id="rId38" Type="http://schemas.openxmlformats.org/officeDocument/2006/relationships/hyperlink" TargetMode="External" Target="http://www.mass.gov/courts/docs/lawlib/600-699cmr/603cmr44.pdf"/>
  <Relationship Id="rId39" Type="http://schemas.openxmlformats.org/officeDocument/2006/relationships/hyperlink" TargetMode="External" Target="http://www.doe.mass.edu/lawsregs/603cmr7.html?section=12"/>
  <Relationship Id="rId4" Type="http://schemas.openxmlformats.org/officeDocument/2006/relationships/settings" Target="settings.xml"/>
  <Relationship Id="rId40" Type="http://schemas.openxmlformats.org/officeDocument/2006/relationships/hyperlink" TargetMode="External" Target="http://www.doe.mass.edu/pd"/>
  <Relationship Id="rId41" Type="http://schemas.openxmlformats.org/officeDocument/2006/relationships/hyperlink" TargetMode="External" Target="http://www.doe.mass.edu/pd"/>
  <Relationship Id="rId42" Type="http://schemas.openxmlformats.org/officeDocument/2006/relationships/hyperlink" TargetMode="External" Target="http://www.doe.mass.edu/pd/aboutregistry.html"/>
  <Relationship Id="rId43" Type="http://schemas.openxmlformats.org/officeDocument/2006/relationships/hyperlink" TargetMode="External" Target="http://www.doe.mass.edu/pd/offerings.html"/>
  <Relationship Id="rId44" Type="http://schemas.openxmlformats.org/officeDocument/2006/relationships/hyperlink" TargetMode="External" Target="http://www.doe.mass.edu/pd/leaders.html"/>
  <Relationship Id="rId45" Type="http://schemas.openxmlformats.org/officeDocument/2006/relationships/hyperlink" TargetMode="External" Target="http://www.doe.mass.edu/pd/leaders.html"/>
  <Relationship Id="rId46" Type="http://schemas.openxmlformats.org/officeDocument/2006/relationships/hyperlink" TargetMode="External" Target="http://www.doe.mass.edu/retell/courses.html"/>
  <Relationship Id="rId47" Type="http://schemas.openxmlformats.org/officeDocument/2006/relationships/hyperlink" TargetMode="External" Target="http://www.doe.mass.edu/pd/standards.html"/>
  <Relationship Id="rId48" Type="http://schemas.openxmlformats.org/officeDocument/2006/relationships/hyperlink" TargetMode="External" Target="http://www.doe.mass.edu/lawsregs/603cmr7.html"/>
  <Relationship Id="rId49" Type="http://schemas.openxmlformats.org/officeDocument/2006/relationships/hyperlink" TargetMode="External" Target="http://www.doe.mass.edu/pd/faq.html"/>
  <Relationship Id="rId5" Type="http://schemas.openxmlformats.org/officeDocument/2006/relationships/webSettings" Target="webSettings.xml"/>
  <Relationship Id="rId50" Type="http://schemas.openxmlformats.org/officeDocument/2006/relationships/hyperlink" TargetMode="External" Target="http://www.iacet.org"/>
  <Relationship Id="rId51" Type="http://schemas.openxmlformats.org/officeDocument/2006/relationships/hyperlink" TargetMode="External" Target="http://www.doe.mass.edu/pd/offerings.html"/>
  <Relationship Id="rId52" Type="http://schemas.openxmlformats.org/officeDocument/2006/relationships/hyperlink" TargetMode="External" Target="http://www.doe.mass.edu/pd/offerings.html"/>
  <Relationship Id="rId53" Type="http://schemas.openxmlformats.org/officeDocument/2006/relationships/hyperlink" TargetMode="External" Target="http://ma-pal.com"/>
  <Relationship Id="rId54" Type="http://schemas.openxmlformats.org/officeDocument/2006/relationships/image" Target="media/image5.jpeg"/>
  <Relationship Id="rId55" Type="http://schemas.openxmlformats.org/officeDocument/2006/relationships/image" TargetMode="External" Target="cid:image001.jpg@01D24FD4.2E80A6D0"/>
  <Relationship Id="rId56" Type="http://schemas.openxmlformats.org/officeDocument/2006/relationships/image" Target="media/image6.png"/>
  <Relationship Id="rId57" Type="http://schemas.openxmlformats.org/officeDocument/2006/relationships/image" TargetMode="External" Target="cid:image006.png@01D24FD3.D64F7130"/>
  <Relationship Id="rId58" Type="http://schemas.openxmlformats.org/officeDocument/2006/relationships/image" Target="media/image7.png"/>
  <Relationship Id="rId59" Type="http://schemas.openxmlformats.org/officeDocument/2006/relationships/image" TargetMode="External" Target="cid:image003.png@01D24FD4.2E80A6D0"/>
  <Relationship Id="rId6" Type="http://schemas.openxmlformats.org/officeDocument/2006/relationships/footnotes" Target="footnotes.xml"/>
  <Relationship Id="rId60" Type="http://schemas.openxmlformats.org/officeDocument/2006/relationships/hyperlink" TargetMode="External" Target="http://www.mass.gov/edu/government/departments-and-boards/ese/programs/educator-effectiveness/licensure/academic-prek-12/academic-pre-k-12-forms.html"/>
  <Relationship Id="rId61" Type="http://schemas.openxmlformats.org/officeDocument/2006/relationships/hyperlink" TargetMode="External" Target="http://www.mass.gov/edu/docs/ese/educator-effectiveness/licensing/professional-license-renewal-audit-faq.pdf"/>
  <Relationship Id="rId62" Type="http://schemas.openxmlformats.org/officeDocument/2006/relationships/hyperlink" TargetMode="External" Target="http://www.doe.mass.edu/pd/providers.html"/>
  <Relationship Id="rId63" Type="http://schemas.openxmlformats.org/officeDocument/2006/relationships/hyperlink" TargetMode="External" Target="http://www.doe.mass.edu/pd"/>
  <Relationship Id="rId64" Type="http://schemas.openxmlformats.org/officeDocument/2006/relationships/hyperlink" TargetMode="External" Target="http://www.doe.mass.edu/pd/"/>
  <Relationship Id="rId65" Type="http://schemas.openxmlformats.org/officeDocument/2006/relationships/hyperlink" TargetMode="External" Target="http://www.doe.mass.edu/pd/search/"/>
  <Relationship Id="rId66" Type="http://schemas.openxmlformats.org/officeDocument/2006/relationships/image" Target="media/image8.jpeg"/>
  <Relationship Id="rId67" Type="http://schemas.openxmlformats.org/officeDocument/2006/relationships/hyperlink" TargetMode="External" Target="http://www.doe.mass.edu/retell/courses.html"/>
  <Relationship Id="rId68" Type="http://schemas.openxmlformats.org/officeDocument/2006/relationships/image" Target="media/image9.jpeg"/>
  <Relationship Id="rId69" Type="http://schemas.openxmlformats.org/officeDocument/2006/relationships/hyperlink" TargetMode="External" Target="http://www.doe.mass.edu/lawsregs/603cmr44.html"/>
  <Relationship Id="rId7" Type="http://schemas.openxmlformats.org/officeDocument/2006/relationships/endnotes" Target="endnotes.xml"/>
  <Relationship Id="rId70" Type="http://schemas.openxmlformats.org/officeDocument/2006/relationships/image" Target="media/image10.jpeg"/>
  <Relationship Id="rId71" Type="http://schemas.openxmlformats.org/officeDocument/2006/relationships/header" Target="header5.xml"/>
  <Relationship Id="rId72" Type="http://schemas.openxmlformats.org/officeDocument/2006/relationships/header" Target="header6.xml"/>
  <Relationship Id="rId73" Type="http://schemas.openxmlformats.org/officeDocument/2006/relationships/footer" Target="footer8.xml"/>
  <Relationship Id="rId74" Type="http://schemas.openxmlformats.org/officeDocument/2006/relationships/hyperlink" TargetMode="External" Target="http://www.doe.mass.edu/pal/resources.html"/>
  <Relationship Id="rId75" Type="http://schemas.openxmlformats.org/officeDocument/2006/relationships/header" Target="header7.xml"/>
  <Relationship Id="rId76" Type="http://schemas.openxmlformats.org/officeDocument/2006/relationships/footer" Target="footer9.xml"/>
  <Relationship Id="rId77" Type="http://schemas.openxmlformats.org/officeDocument/2006/relationships/hyperlink" TargetMode="External" Target="http://www.mass.gov/ese/licensure"/>
  <Relationship Id="rId78" Type="http://schemas.openxmlformats.org/officeDocument/2006/relationships/image" Target="media/image11.jpeg"/>
  <Relationship Id="rId79" Type="http://schemas.openxmlformats.org/officeDocument/2006/relationships/header" Target="header8.xml"/>
  <Relationship Id="rId8" Type="http://schemas.openxmlformats.org/officeDocument/2006/relationships/image" Target="media/image1.png"/>
  <Relationship Id="rId80" Type="http://schemas.openxmlformats.org/officeDocument/2006/relationships/header" Target="header9.xml"/>
  <Relationship Id="rId81" Type="http://schemas.openxmlformats.org/officeDocument/2006/relationships/footer" Target="footer10.xml"/>
  <Relationship Id="rId82" Type="http://schemas.openxmlformats.org/officeDocument/2006/relationships/footer" Target="footer11.xml"/>
  <Relationship Id="rId83" Type="http://schemas.openxmlformats.org/officeDocument/2006/relationships/footer" Target="footer12.xml"/>
  <Relationship Id="rId84" Type="http://schemas.openxmlformats.org/officeDocument/2006/relationships/fontTable" Target="fontTable.xml"/>
  <Relationship Id="rId85" Type="http://schemas.openxmlformats.org/officeDocument/2006/relationships/theme" Target="theme/theme1.xml"/>
  <Relationship Id="rId9" Type="http://schemas.openxmlformats.org/officeDocument/2006/relationships/image" TargetMode="External" Target="cid:image002.png@01CFEC4A.9B5FB6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4350-FE8B-45E2-A56C-5DB93D63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12032</Words>
  <Characters>68583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Recertification Guidelines for Massachusetts Educators: March 2015</vt:lpstr>
    </vt:vector>
  </TitlesOfParts>
  <Company>Microsoft</Company>
  <LinksUpToDate>false</LinksUpToDate>
  <CharactersWithSpaces>80455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2017-04-06T19:37:00Z</dcterms:created>
  <dc:creator>Office of Educator Licensure</dc:creator>
  <keywords>Recertification; Licensure; Professional Licensure</keywords>
  <lastModifiedBy>mlf</lastModifiedBy>
  <lastPrinted>2017-03-22T16:33:00Z</lastPrinted>
  <dcterms:modified xsi:type="dcterms:W3CDTF">2017-04-24T21:14:00Z</dcterms:modified>
  <revision>8</revision>
  <dc:subject>Recertification</dc:subject>
  <dc:title>Recertification Guidelines for Massachusetts Educators: March 2015</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2000-01-21T00:00:00Z</vt:filetime>
  </property>
  <property fmtid="{D5CDD505-2E9C-101B-9397-08002B2CF9AE}" pid="3" name="LastSaved">
    <vt:filetime>2015-02-24T00:00:00Z</vt:filetime>
  </property>
</Properties>
</file>