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4F5B8" w14:textId="77777777" w:rsidR="007C1934" w:rsidRPr="00740E33" w:rsidRDefault="007C1934" w:rsidP="007C1934">
      <w:pPr>
        <w:widowControl w:val="0"/>
        <w:tabs>
          <w:tab w:val="left" w:pos="2532"/>
        </w:tabs>
        <w:autoSpaceDE w:val="0"/>
        <w:autoSpaceDN w:val="0"/>
        <w:adjustRightInd w:val="0"/>
        <w:spacing w:after="0" w:line="240" w:lineRule="auto"/>
        <w:jc w:val="center"/>
        <w:rPr>
          <w:rFonts w:eastAsia="Times New Roman"/>
        </w:rPr>
      </w:pPr>
      <w:bookmarkStart w:id="0" w:name="_Hlk114667457"/>
      <w:r w:rsidRPr="00740E33">
        <w:rPr>
          <w:rFonts w:eastAsia="Times New Roman"/>
        </w:rPr>
        <w:t>COMMONWEALTH OF MASSACHUSETTS</w:t>
      </w:r>
    </w:p>
    <w:p w14:paraId="66F354F4" w14:textId="77777777" w:rsidR="007C1934" w:rsidRPr="00740E33" w:rsidRDefault="007C1934" w:rsidP="007C1934">
      <w:pPr>
        <w:widowControl w:val="0"/>
        <w:tabs>
          <w:tab w:val="left" w:pos="90"/>
        </w:tabs>
        <w:autoSpaceDE w:val="0"/>
        <w:autoSpaceDN w:val="0"/>
        <w:adjustRightInd w:val="0"/>
        <w:spacing w:after="0" w:line="240" w:lineRule="auto"/>
        <w:jc w:val="center"/>
        <w:rPr>
          <w:rFonts w:eastAsia="Times New Roman"/>
        </w:rPr>
      </w:pPr>
      <w:r w:rsidRPr="00740E33">
        <w:rPr>
          <w:rFonts w:eastAsia="Times New Roman"/>
        </w:rPr>
        <w:t>Division of Administrative Law Appeals</w:t>
      </w:r>
    </w:p>
    <w:p w14:paraId="200F0EED" w14:textId="77777777" w:rsidR="007C1934" w:rsidRPr="00740E33" w:rsidRDefault="007C1934" w:rsidP="007C1934">
      <w:pPr>
        <w:widowControl w:val="0"/>
        <w:tabs>
          <w:tab w:val="left" w:pos="0"/>
        </w:tabs>
        <w:autoSpaceDE w:val="0"/>
        <w:autoSpaceDN w:val="0"/>
        <w:adjustRightInd w:val="0"/>
        <w:spacing w:after="0" w:line="240" w:lineRule="auto"/>
        <w:rPr>
          <w:rFonts w:eastAsia="Times New Roman"/>
        </w:rPr>
      </w:pPr>
      <w:r w:rsidRPr="00740E33">
        <w:rPr>
          <w:rFonts w:eastAsia="Times New Roman"/>
        </w:rPr>
        <w:t>______________________________</w:t>
      </w:r>
    </w:p>
    <w:p w14:paraId="7CBC5E5B" w14:textId="77777777" w:rsidR="007C1934" w:rsidRPr="00740E33" w:rsidRDefault="007C1934" w:rsidP="007C1934">
      <w:pPr>
        <w:widowControl w:val="0"/>
        <w:tabs>
          <w:tab w:val="left" w:pos="0"/>
          <w:tab w:val="left" w:pos="660"/>
        </w:tabs>
        <w:autoSpaceDE w:val="0"/>
        <w:autoSpaceDN w:val="0"/>
        <w:adjustRightInd w:val="0"/>
        <w:spacing w:after="0" w:line="240" w:lineRule="auto"/>
        <w:rPr>
          <w:rFonts w:eastAsia="Times New Roman"/>
          <w:noProof/>
        </w:rPr>
      </w:pPr>
      <w:r w:rsidRPr="00740E33">
        <w:rPr>
          <w:rFonts w:eastAsia="Times New Roman"/>
          <w:noProof/>
        </w:rPr>
        <w:tab/>
      </w:r>
      <w:r w:rsidRPr="00740E33">
        <w:rPr>
          <w:rFonts w:eastAsia="Times New Roman"/>
          <w:noProof/>
        </w:rPr>
        <w:tab/>
      </w:r>
      <w:r w:rsidRPr="00740E33">
        <w:rPr>
          <w:rFonts w:eastAsia="Times New Roman"/>
          <w:noProof/>
        </w:rPr>
        <w:tab/>
      </w:r>
      <w:r w:rsidRPr="00740E33">
        <w:rPr>
          <w:rFonts w:eastAsia="Times New Roman"/>
          <w:noProof/>
        </w:rPr>
        <w:tab/>
      </w:r>
      <w:r w:rsidRPr="00740E33">
        <w:rPr>
          <w:rFonts w:eastAsia="Times New Roman"/>
          <w:noProof/>
        </w:rPr>
        <w:tab/>
      </w:r>
      <w:r w:rsidRPr="00740E33">
        <w:rPr>
          <w:rFonts w:eastAsia="Times New Roman"/>
          <w:noProof/>
        </w:rPr>
        <w:tab/>
        <w:t>:</w:t>
      </w:r>
    </w:p>
    <w:p w14:paraId="617CB51A" w14:textId="0E2BC22B" w:rsidR="007C1934" w:rsidRPr="00740E33" w:rsidRDefault="007C1934" w:rsidP="007C1934">
      <w:pPr>
        <w:widowControl w:val="0"/>
        <w:tabs>
          <w:tab w:val="left" w:pos="0"/>
          <w:tab w:val="left" w:pos="660"/>
        </w:tabs>
        <w:autoSpaceDE w:val="0"/>
        <w:autoSpaceDN w:val="0"/>
        <w:adjustRightInd w:val="0"/>
        <w:spacing w:after="0" w:line="240" w:lineRule="auto"/>
        <w:rPr>
          <w:rFonts w:eastAsia="Times New Roman"/>
          <w:noProof/>
        </w:rPr>
      </w:pPr>
      <w:r w:rsidRPr="00740E33">
        <w:rPr>
          <w:rFonts w:eastAsia="Times New Roman"/>
          <w:noProof/>
        </w:rPr>
        <w:t>BOARD OF REGISTRATION IN</w:t>
      </w:r>
      <w:r w:rsidRPr="00740E33">
        <w:rPr>
          <w:rFonts w:eastAsia="Times New Roman"/>
          <w:noProof/>
        </w:rPr>
        <w:tab/>
        <w:t>:</w:t>
      </w:r>
      <w:r w:rsidRPr="00740E33">
        <w:rPr>
          <w:rFonts w:eastAsia="Times New Roman"/>
          <w:noProof/>
        </w:rPr>
        <w:tab/>
      </w:r>
      <w:r w:rsidRPr="00740E33">
        <w:rPr>
          <w:rFonts w:eastAsia="Times New Roman"/>
          <w:noProof/>
        </w:rPr>
        <w:tab/>
        <w:t>Docket No. RM-22-</w:t>
      </w:r>
      <w:r>
        <w:rPr>
          <w:rFonts w:eastAsia="Times New Roman"/>
          <w:noProof/>
        </w:rPr>
        <w:t>0020</w:t>
      </w:r>
    </w:p>
    <w:p w14:paraId="083CA3F4" w14:textId="77777777" w:rsidR="007C1934" w:rsidRPr="00740E33" w:rsidRDefault="007C1934" w:rsidP="007C1934">
      <w:pPr>
        <w:widowControl w:val="0"/>
        <w:tabs>
          <w:tab w:val="left" w:pos="0"/>
          <w:tab w:val="left" w:pos="1440"/>
        </w:tabs>
        <w:autoSpaceDE w:val="0"/>
        <w:autoSpaceDN w:val="0"/>
        <w:adjustRightInd w:val="0"/>
        <w:spacing w:after="0" w:line="240" w:lineRule="auto"/>
        <w:rPr>
          <w:rFonts w:eastAsia="Times New Roman"/>
        </w:rPr>
      </w:pPr>
      <w:r w:rsidRPr="00740E33">
        <w:rPr>
          <w:rFonts w:eastAsia="Times New Roman"/>
        </w:rPr>
        <w:t>MEDICINE,</w:t>
      </w:r>
      <w:r w:rsidRPr="00740E33">
        <w:rPr>
          <w:rFonts w:eastAsia="Times New Roman"/>
        </w:rPr>
        <w:tab/>
      </w:r>
      <w:r w:rsidRPr="00740E33">
        <w:rPr>
          <w:rFonts w:eastAsia="Times New Roman"/>
        </w:rPr>
        <w:tab/>
      </w:r>
      <w:r w:rsidRPr="00740E33">
        <w:rPr>
          <w:rFonts w:eastAsia="Times New Roman"/>
        </w:rPr>
        <w:tab/>
      </w:r>
      <w:r w:rsidRPr="00740E33">
        <w:rPr>
          <w:rFonts w:eastAsia="Times New Roman"/>
        </w:rPr>
        <w:tab/>
        <w:t>:</w:t>
      </w:r>
    </w:p>
    <w:p w14:paraId="196A84A3" w14:textId="7BB5A43B" w:rsidR="007C1934" w:rsidRPr="00740E33" w:rsidRDefault="007C1934" w:rsidP="007C1934">
      <w:pPr>
        <w:widowControl w:val="0"/>
        <w:tabs>
          <w:tab w:val="left" w:pos="0"/>
          <w:tab w:val="left" w:pos="1440"/>
        </w:tabs>
        <w:autoSpaceDE w:val="0"/>
        <w:autoSpaceDN w:val="0"/>
        <w:adjustRightInd w:val="0"/>
        <w:spacing w:after="0" w:line="240" w:lineRule="auto"/>
        <w:rPr>
          <w:rFonts w:eastAsia="Times New Roman"/>
        </w:rPr>
      </w:pPr>
      <w:r w:rsidRPr="00740E33">
        <w:rPr>
          <w:rFonts w:eastAsia="Times New Roman"/>
          <w:i/>
          <w:iCs/>
        </w:rPr>
        <w:t>Petitioner</w:t>
      </w:r>
      <w:r w:rsidRPr="00740E33">
        <w:rPr>
          <w:rFonts w:eastAsia="Times New Roman"/>
        </w:rPr>
        <w:t>,</w:t>
      </w:r>
      <w:r w:rsidRPr="00740E33">
        <w:rPr>
          <w:rFonts w:eastAsia="Times New Roman"/>
        </w:rPr>
        <w:tab/>
      </w:r>
      <w:r w:rsidRPr="00740E33">
        <w:rPr>
          <w:rFonts w:eastAsia="Times New Roman"/>
        </w:rPr>
        <w:tab/>
      </w:r>
      <w:r w:rsidRPr="00740E33">
        <w:rPr>
          <w:rFonts w:eastAsia="Times New Roman"/>
        </w:rPr>
        <w:tab/>
      </w:r>
      <w:r w:rsidRPr="00740E33">
        <w:rPr>
          <w:rFonts w:eastAsia="Times New Roman"/>
        </w:rPr>
        <w:tab/>
        <w:t>:</w:t>
      </w:r>
      <w:r w:rsidRPr="00740E33">
        <w:rPr>
          <w:rFonts w:eastAsia="Times New Roman"/>
        </w:rPr>
        <w:tab/>
      </w:r>
      <w:r w:rsidRPr="00740E33">
        <w:rPr>
          <w:rFonts w:eastAsia="Times New Roman"/>
        </w:rPr>
        <w:tab/>
      </w:r>
    </w:p>
    <w:p w14:paraId="266F0F26" w14:textId="77777777" w:rsidR="007C1934" w:rsidRPr="00740E33" w:rsidRDefault="007C1934" w:rsidP="007C1934">
      <w:pPr>
        <w:widowControl w:val="0"/>
        <w:tabs>
          <w:tab w:val="left" w:pos="0"/>
          <w:tab w:val="left" w:pos="1440"/>
        </w:tabs>
        <w:autoSpaceDE w:val="0"/>
        <w:autoSpaceDN w:val="0"/>
        <w:adjustRightInd w:val="0"/>
        <w:spacing w:after="0" w:line="240" w:lineRule="auto"/>
        <w:rPr>
          <w:rFonts w:eastAsia="Times New Roman"/>
        </w:rPr>
      </w:pPr>
      <w:r w:rsidRPr="00740E33">
        <w:rPr>
          <w:rFonts w:eastAsia="Times New Roman"/>
        </w:rPr>
        <w:tab/>
      </w:r>
      <w:r w:rsidRPr="00740E33">
        <w:rPr>
          <w:rFonts w:eastAsia="Times New Roman"/>
        </w:rPr>
        <w:tab/>
      </w:r>
      <w:r w:rsidRPr="00740E33">
        <w:rPr>
          <w:rFonts w:eastAsia="Times New Roman"/>
        </w:rPr>
        <w:tab/>
      </w:r>
      <w:r w:rsidRPr="00740E33">
        <w:rPr>
          <w:rFonts w:eastAsia="Times New Roman"/>
        </w:rPr>
        <w:tab/>
        <w:t>:</w:t>
      </w:r>
      <w:r w:rsidRPr="00740E33">
        <w:rPr>
          <w:rFonts w:eastAsia="Times New Roman"/>
        </w:rPr>
        <w:tab/>
      </w:r>
      <w:r w:rsidRPr="00740E33">
        <w:rPr>
          <w:rFonts w:eastAsia="Times New Roman"/>
        </w:rPr>
        <w:tab/>
      </w:r>
    </w:p>
    <w:p w14:paraId="0DA4E58C" w14:textId="77777777" w:rsidR="007C1934" w:rsidRPr="00740E33" w:rsidRDefault="007C1934" w:rsidP="007C1934">
      <w:pPr>
        <w:widowControl w:val="0"/>
        <w:tabs>
          <w:tab w:val="left" w:pos="0"/>
          <w:tab w:val="left" w:pos="1440"/>
        </w:tabs>
        <w:autoSpaceDE w:val="0"/>
        <w:autoSpaceDN w:val="0"/>
        <w:adjustRightInd w:val="0"/>
        <w:spacing w:after="0" w:line="240" w:lineRule="auto"/>
        <w:rPr>
          <w:rFonts w:eastAsia="Times New Roman"/>
        </w:rPr>
      </w:pPr>
      <w:r w:rsidRPr="00740E33">
        <w:rPr>
          <w:rFonts w:eastAsia="Times New Roman"/>
        </w:rPr>
        <w:tab/>
        <w:t>v.</w:t>
      </w:r>
      <w:r w:rsidRPr="00740E33">
        <w:rPr>
          <w:rFonts w:eastAsia="Times New Roman"/>
        </w:rPr>
        <w:tab/>
      </w:r>
      <w:r w:rsidRPr="00740E33">
        <w:rPr>
          <w:rFonts w:eastAsia="Times New Roman"/>
        </w:rPr>
        <w:tab/>
      </w:r>
      <w:r w:rsidRPr="00740E33">
        <w:rPr>
          <w:rFonts w:eastAsia="Times New Roman"/>
        </w:rPr>
        <w:tab/>
        <w:t>:</w:t>
      </w:r>
    </w:p>
    <w:p w14:paraId="0A06DCF1" w14:textId="77777777" w:rsidR="007C1934" w:rsidRPr="00740E33" w:rsidRDefault="007C1934" w:rsidP="007C1934">
      <w:pPr>
        <w:widowControl w:val="0"/>
        <w:tabs>
          <w:tab w:val="left" w:pos="0"/>
        </w:tabs>
        <w:autoSpaceDE w:val="0"/>
        <w:autoSpaceDN w:val="0"/>
        <w:adjustRightInd w:val="0"/>
        <w:spacing w:after="0" w:line="240" w:lineRule="auto"/>
        <w:rPr>
          <w:rFonts w:eastAsia="Times New Roman"/>
          <w:noProof/>
        </w:rPr>
      </w:pPr>
      <w:r w:rsidRPr="00740E33">
        <w:rPr>
          <w:rFonts w:eastAsia="Times New Roman"/>
          <w:noProof/>
        </w:rPr>
        <w:tab/>
      </w:r>
      <w:r w:rsidRPr="00740E33">
        <w:rPr>
          <w:rFonts w:eastAsia="Times New Roman"/>
          <w:noProof/>
        </w:rPr>
        <w:tab/>
      </w:r>
      <w:r w:rsidRPr="00740E33">
        <w:rPr>
          <w:rFonts w:eastAsia="Times New Roman"/>
          <w:noProof/>
        </w:rPr>
        <w:tab/>
      </w:r>
      <w:r w:rsidRPr="00740E33">
        <w:rPr>
          <w:rFonts w:eastAsia="Times New Roman"/>
          <w:noProof/>
        </w:rPr>
        <w:tab/>
      </w:r>
      <w:r w:rsidRPr="00740E33">
        <w:rPr>
          <w:rFonts w:eastAsia="Times New Roman"/>
          <w:noProof/>
        </w:rPr>
        <w:tab/>
        <w:t>:</w:t>
      </w:r>
    </w:p>
    <w:p w14:paraId="4456BC0D" w14:textId="0EA0DA4F" w:rsidR="007C1934" w:rsidRPr="00740E33" w:rsidRDefault="007C1934" w:rsidP="007C1934">
      <w:pPr>
        <w:widowControl w:val="0"/>
        <w:tabs>
          <w:tab w:val="left" w:pos="0"/>
        </w:tabs>
        <w:autoSpaceDE w:val="0"/>
        <w:autoSpaceDN w:val="0"/>
        <w:adjustRightInd w:val="0"/>
        <w:spacing w:after="0" w:line="240" w:lineRule="auto"/>
        <w:rPr>
          <w:rFonts w:eastAsia="Times New Roman"/>
        </w:rPr>
      </w:pPr>
      <w:r>
        <w:rPr>
          <w:rFonts w:eastAsia="Times New Roman"/>
          <w:noProof/>
        </w:rPr>
        <w:t>STEVEN P. COGSWELL</w:t>
      </w:r>
      <w:r w:rsidRPr="00740E33">
        <w:rPr>
          <w:rFonts w:eastAsia="Times New Roman"/>
          <w:noProof/>
        </w:rPr>
        <w:t>, M.D.,</w:t>
      </w:r>
      <w:r w:rsidRPr="00740E33">
        <w:rPr>
          <w:rFonts w:eastAsia="Times New Roman"/>
          <w:noProof/>
        </w:rPr>
        <w:tab/>
      </w:r>
      <w:r w:rsidRPr="00740E33">
        <w:rPr>
          <w:rFonts w:eastAsia="Times New Roman"/>
        </w:rPr>
        <w:t>:</w:t>
      </w:r>
    </w:p>
    <w:p w14:paraId="4E7928E5" w14:textId="77777777" w:rsidR="007C1934" w:rsidRPr="00740E33" w:rsidRDefault="007C1934" w:rsidP="007C1934">
      <w:pPr>
        <w:widowControl w:val="0"/>
        <w:tabs>
          <w:tab w:val="left" w:pos="0"/>
          <w:tab w:val="left" w:pos="660"/>
        </w:tabs>
        <w:autoSpaceDE w:val="0"/>
        <w:autoSpaceDN w:val="0"/>
        <w:adjustRightInd w:val="0"/>
        <w:spacing w:after="0" w:line="240" w:lineRule="auto"/>
        <w:rPr>
          <w:rFonts w:eastAsia="Times New Roman"/>
        </w:rPr>
      </w:pPr>
      <w:r w:rsidRPr="00740E33">
        <w:rPr>
          <w:rFonts w:eastAsia="Times New Roman"/>
          <w:i/>
          <w:iCs/>
        </w:rPr>
        <w:t>Respondent</w:t>
      </w:r>
      <w:r w:rsidRPr="00740E33">
        <w:rPr>
          <w:rFonts w:eastAsia="Times New Roman"/>
        </w:rPr>
        <w:t>.</w:t>
      </w:r>
      <w:r w:rsidRPr="00740E33">
        <w:rPr>
          <w:rFonts w:eastAsia="Times New Roman"/>
        </w:rPr>
        <w:tab/>
      </w:r>
      <w:r w:rsidRPr="00740E33">
        <w:rPr>
          <w:rFonts w:eastAsia="Times New Roman"/>
        </w:rPr>
        <w:tab/>
      </w:r>
      <w:r w:rsidRPr="00740E33">
        <w:rPr>
          <w:rFonts w:eastAsia="Times New Roman"/>
        </w:rPr>
        <w:tab/>
      </w:r>
      <w:r w:rsidRPr="00740E33">
        <w:rPr>
          <w:rFonts w:eastAsia="Times New Roman"/>
        </w:rPr>
        <w:tab/>
        <w:t>:</w:t>
      </w:r>
    </w:p>
    <w:p w14:paraId="1922C1CB" w14:textId="77777777" w:rsidR="007C1934" w:rsidRPr="00740E33" w:rsidRDefault="007C1934" w:rsidP="007C1934">
      <w:pPr>
        <w:widowControl w:val="0"/>
        <w:tabs>
          <w:tab w:val="left" w:pos="0"/>
          <w:tab w:val="left" w:pos="660"/>
        </w:tabs>
        <w:autoSpaceDE w:val="0"/>
        <w:autoSpaceDN w:val="0"/>
        <w:adjustRightInd w:val="0"/>
        <w:spacing w:after="0" w:line="240" w:lineRule="auto"/>
        <w:rPr>
          <w:rFonts w:eastAsia="Times New Roman"/>
        </w:rPr>
      </w:pPr>
      <w:r w:rsidRPr="00740E33">
        <w:rPr>
          <w:rFonts w:eastAsia="Times New Roman"/>
        </w:rPr>
        <w:t>______________________________:</w:t>
      </w:r>
    </w:p>
    <w:bookmarkEnd w:id="0"/>
    <w:p w14:paraId="65715219" w14:textId="77777777" w:rsidR="007C1934" w:rsidRPr="00740E33" w:rsidRDefault="007C1934" w:rsidP="007C1934">
      <w:pPr>
        <w:spacing w:after="0" w:line="240" w:lineRule="auto"/>
      </w:pPr>
    </w:p>
    <w:p w14:paraId="4767829E" w14:textId="77777777" w:rsidR="007C1934" w:rsidRPr="00740E33" w:rsidRDefault="007C1934" w:rsidP="007C1934">
      <w:pPr>
        <w:spacing w:after="0" w:line="240" w:lineRule="auto"/>
      </w:pPr>
      <w:r w:rsidRPr="00740E33">
        <w:rPr>
          <w:b/>
        </w:rPr>
        <w:t>Appearance for Petitioner</w:t>
      </w:r>
      <w:r w:rsidRPr="00740E33">
        <w:t>:</w:t>
      </w:r>
    </w:p>
    <w:p w14:paraId="690AB2B3" w14:textId="77777777" w:rsidR="007C1934" w:rsidRPr="00740E33" w:rsidRDefault="007C1934" w:rsidP="007C1934">
      <w:pPr>
        <w:spacing w:after="0" w:line="240" w:lineRule="auto"/>
      </w:pPr>
    </w:p>
    <w:p w14:paraId="5A766BEC" w14:textId="0C94DB7C" w:rsidR="007C1934" w:rsidRPr="00740E33" w:rsidRDefault="007C1934" w:rsidP="007C1934">
      <w:pPr>
        <w:spacing w:after="0" w:line="240" w:lineRule="auto"/>
      </w:pPr>
      <w:r w:rsidRPr="00740E33">
        <w:tab/>
      </w:r>
      <w:r>
        <w:t>Darina Griffin</w:t>
      </w:r>
      <w:r w:rsidRPr="00740E33">
        <w:t>, Esq.</w:t>
      </w:r>
    </w:p>
    <w:p w14:paraId="2E1866EA" w14:textId="329492E6" w:rsidR="007C1934" w:rsidRPr="00740E33" w:rsidRDefault="007C1934" w:rsidP="007B39C1">
      <w:pPr>
        <w:spacing w:after="0" w:line="240" w:lineRule="auto"/>
      </w:pPr>
      <w:r w:rsidRPr="00740E33">
        <w:tab/>
      </w:r>
    </w:p>
    <w:p w14:paraId="7930F2B3" w14:textId="77777777" w:rsidR="007C1934" w:rsidRPr="00740E33" w:rsidRDefault="007C1934" w:rsidP="007C1934">
      <w:pPr>
        <w:spacing w:after="0" w:line="240" w:lineRule="auto"/>
        <w:rPr>
          <w:b/>
        </w:rPr>
      </w:pPr>
    </w:p>
    <w:p w14:paraId="65DBB91B" w14:textId="77777777" w:rsidR="007C1934" w:rsidRPr="00740E33" w:rsidRDefault="007C1934" w:rsidP="007C1934">
      <w:pPr>
        <w:spacing w:after="0" w:line="240" w:lineRule="auto"/>
      </w:pPr>
      <w:r w:rsidRPr="00740E33">
        <w:rPr>
          <w:b/>
        </w:rPr>
        <w:t>Appearance for Respondent</w:t>
      </w:r>
      <w:r w:rsidRPr="00740E33">
        <w:t>:</w:t>
      </w:r>
    </w:p>
    <w:p w14:paraId="39593938" w14:textId="77777777" w:rsidR="007C1934" w:rsidRPr="00740E33" w:rsidRDefault="007C1934" w:rsidP="007C1934">
      <w:pPr>
        <w:spacing w:after="0" w:line="240" w:lineRule="auto"/>
      </w:pPr>
    </w:p>
    <w:p w14:paraId="2EF4EF37" w14:textId="6554A61B" w:rsidR="007C1934" w:rsidRPr="007C1934" w:rsidRDefault="007C1934" w:rsidP="007C1934">
      <w:pPr>
        <w:spacing w:after="0" w:line="240" w:lineRule="auto"/>
        <w:rPr>
          <w:i/>
          <w:iCs/>
        </w:rPr>
      </w:pPr>
      <w:r w:rsidRPr="00740E33">
        <w:tab/>
      </w:r>
      <w:r>
        <w:t xml:space="preserve">Steven P. Cogswell, </w:t>
      </w:r>
      <w:r>
        <w:rPr>
          <w:i/>
          <w:iCs/>
        </w:rPr>
        <w:t>pro se</w:t>
      </w:r>
    </w:p>
    <w:p w14:paraId="0A3A2A84" w14:textId="7D657A1B" w:rsidR="007C1934" w:rsidRPr="00740E33" w:rsidRDefault="007C1934" w:rsidP="007C1934">
      <w:pPr>
        <w:spacing w:after="0" w:line="240" w:lineRule="auto"/>
      </w:pPr>
      <w:r w:rsidRPr="00740E33">
        <w:tab/>
      </w:r>
    </w:p>
    <w:p w14:paraId="747DC179" w14:textId="77777777" w:rsidR="007C1934" w:rsidRPr="00740E33" w:rsidRDefault="007C1934" w:rsidP="007C19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center"/>
        <w:rPr>
          <w:b/>
        </w:rPr>
      </w:pPr>
      <w:r w:rsidRPr="00740E33">
        <w:rPr>
          <w:b/>
        </w:rPr>
        <w:t>SUMMARY OF</w:t>
      </w:r>
      <w:r>
        <w:rPr>
          <w:b/>
        </w:rPr>
        <w:t xml:space="preserve"> (RECOMMENDED)</w:t>
      </w:r>
      <w:r w:rsidRPr="00740E33">
        <w:rPr>
          <w:b/>
        </w:rPr>
        <w:t xml:space="preserve"> DECISION</w:t>
      </w:r>
    </w:p>
    <w:p w14:paraId="17742FA7" w14:textId="77777777" w:rsidR="007C1934" w:rsidRPr="00740E33" w:rsidRDefault="007C1934" w:rsidP="007C19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b/>
        </w:rPr>
      </w:pPr>
    </w:p>
    <w:p w14:paraId="5F54D456" w14:textId="5CB805B0" w:rsidR="007C1934" w:rsidRPr="00740E33" w:rsidRDefault="007C1934" w:rsidP="007C19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bCs/>
        </w:rPr>
      </w:pPr>
      <w:r w:rsidRPr="00740E33">
        <w:rPr>
          <w:b/>
        </w:rPr>
        <w:tab/>
      </w:r>
      <w:r w:rsidRPr="00740E33">
        <w:rPr>
          <w:bCs/>
        </w:rPr>
        <w:t xml:space="preserve"> </w:t>
      </w:r>
      <w:r>
        <w:rPr>
          <w:bCs/>
        </w:rPr>
        <w:t xml:space="preserve">The Respondent was convicted of </w:t>
      </w:r>
      <w:r w:rsidR="00B630CF">
        <w:rPr>
          <w:bCs/>
        </w:rPr>
        <w:t>second</w:t>
      </w:r>
      <w:r w:rsidR="00793836">
        <w:rPr>
          <w:bCs/>
        </w:rPr>
        <w:t>-</w:t>
      </w:r>
      <w:r w:rsidR="00B630CF">
        <w:rPr>
          <w:bCs/>
        </w:rPr>
        <w:t>degree sexual misconduct involving a patient in his care at</w:t>
      </w:r>
      <w:r w:rsidR="00631609">
        <w:rPr>
          <w:bCs/>
        </w:rPr>
        <w:t xml:space="preserve"> the </w:t>
      </w:r>
      <w:proofErr w:type="gramStart"/>
      <w:r w:rsidR="00631609">
        <w:rPr>
          <w:bCs/>
        </w:rPr>
        <w:t>correctional facility</w:t>
      </w:r>
      <w:proofErr w:type="gramEnd"/>
      <w:r w:rsidR="00631609">
        <w:rPr>
          <w:bCs/>
        </w:rPr>
        <w:t xml:space="preserve"> in which he worked in Michigan, and his license to practice medicine there was revoked</w:t>
      </w:r>
      <w:r>
        <w:rPr>
          <w:bCs/>
        </w:rPr>
        <w:t xml:space="preserve">. </w:t>
      </w:r>
      <w:r w:rsidR="00C45D90">
        <w:rPr>
          <w:bCs/>
        </w:rPr>
        <w:t>The Board moved for summary decision on the grounds that</w:t>
      </w:r>
      <w:r w:rsidR="00E37546">
        <w:rPr>
          <w:bCs/>
        </w:rPr>
        <w:t xml:space="preserve"> 1</w:t>
      </w:r>
      <w:r w:rsidR="00097294">
        <w:rPr>
          <w:bCs/>
        </w:rPr>
        <w:t>) the</w:t>
      </w:r>
      <w:r w:rsidR="00C45D90" w:rsidRPr="00740E33">
        <w:t xml:space="preserve"> Respondent was convicted of a criminal offense, 243 Code Mass. Regs. § 1.03(5)(a)(7); </w:t>
      </w:r>
      <w:r w:rsidR="00C45D90">
        <w:t xml:space="preserve">2) </w:t>
      </w:r>
      <w:r w:rsidR="00C45D90" w:rsidRPr="00740E33">
        <w:t xml:space="preserve">the Respondent’s conduct placed into question his </w:t>
      </w:r>
      <w:r w:rsidR="00C45D90">
        <w:t xml:space="preserve">ability </w:t>
      </w:r>
      <w:r w:rsidR="00C45D90" w:rsidRPr="00740E33">
        <w:t xml:space="preserve">to practice medicine, </w:t>
      </w:r>
      <w:r w:rsidR="00C45D90">
        <w:t>G.L. c. 112, § 5, ninth para. (g)</w:t>
      </w:r>
      <w:r w:rsidR="00E54FBA">
        <w:t>,</w:t>
      </w:r>
      <w:r w:rsidR="00C45D90">
        <w:t xml:space="preserve"> and </w:t>
      </w:r>
      <w:r w:rsidR="00C45D90" w:rsidRPr="00740E33">
        <w:t>3</w:t>
      </w:r>
      <w:r w:rsidR="00C45D90">
        <w:t>) the Respondent was disciplined in another jurisdiction by the proper licensing authority for reasons substantially the same as those set forth in G.L. c. 112, § 5</w:t>
      </w:r>
      <w:r w:rsidR="00C45D90" w:rsidRPr="00740E33">
        <w:t xml:space="preserve"> </w:t>
      </w:r>
      <w:r w:rsidR="00C45D90">
        <w:t>or 243 Code Mass. Regs § 1.03(5)</w:t>
      </w:r>
      <w:r w:rsidR="00772668">
        <w:t xml:space="preserve">.  The Respondent has not </w:t>
      </w:r>
      <w:r w:rsidR="00A1381F">
        <w:t xml:space="preserve">participated in these proceedings.  The </w:t>
      </w:r>
      <w:r w:rsidR="00772668">
        <w:t xml:space="preserve">record establishes that the Board is entitled to summary decision.  </w:t>
      </w:r>
    </w:p>
    <w:p w14:paraId="5462C9B2" w14:textId="77777777" w:rsidR="007C1934" w:rsidRPr="00740E33" w:rsidRDefault="007C1934" w:rsidP="007C19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center"/>
        <w:rPr>
          <w:b/>
        </w:rPr>
      </w:pPr>
    </w:p>
    <w:p w14:paraId="6CE0A56D" w14:textId="77777777" w:rsidR="007C1934" w:rsidRPr="00740E33" w:rsidRDefault="007C1934" w:rsidP="007C19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center"/>
        <w:rPr>
          <w:b/>
        </w:rPr>
      </w:pPr>
      <w:r w:rsidRPr="00740E33">
        <w:rPr>
          <w:b/>
        </w:rPr>
        <w:t>RECOMMENDED DECISION</w:t>
      </w:r>
      <w:r>
        <w:rPr>
          <w:b/>
        </w:rPr>
        <w:t xml:space="preserve"> ON MOTION FOR SUMMARY DECISION </w:t>
      </w:r>
    </w:p>
    <w:p w14:paraId="013738CB" w14:textId="77777777" w:rsidR="007C1934" w:rsidRPr="00740E33" w:rsidRDefault="007C1934" w:rsidP="007C1934">
      <w:pPr>
        <w:spacing w:after="0"/>
      </w:pPr>
    </w:p>
    <w:p w14:paraId="3E8A7054" w14:textId="3AFE4E20" w:rsidR="007C1934" w:rsidRPr="00740E33" w:rsidRDefault="007C1934" w:rsidP="007C1934">
      <w:pPr>
        <w:spacing w:after="0" w:line="480" w:lineRule="auto"/>
      </w:pPr>
      <w:r w:rsidRPr="00740E33">
        <w:tab/>
        <w:t xml:space="preserve">On </w:t>
      </w:r>
      <w:r w:rsidR="007F0C36">
        <w:t>January 20</w:t>
      </w:r>
      <w:r w:rsidRPr="00740E33">
        <w:t xml:space="preserve">, 2022, the Board of Registration in Medicine (“BRM”) issued a Statement of Allegations seeking to discipline </w:t>
      </w:r>
      <w:r w:rsidR="007F0C36">
        <w:t>Steven P. Cogswell</w:t>
      </w:r>
      <w:r w:rsidRPr="00740E33">
        <w:t xml:space="preserve">, M.D. (“Respondent”). The Respondent </w:t>
      </w:r>
      <w:r w:rsidR="007F0C36">
        <w:t xml:space="preserve">did not </w:t>
      </w:r>
      <w:r w:rsidRPr="00740E33">
        <w:t>file an answer. The BRM now moves for summary decision</w:t>
      </w:r>
      <w:r w:rsidR="008A5C9E">
        <w:t>, having filed a motion and three accompanying exhibits marked Exhibits A-C</w:t>
      </w:r>
      <w:r w:rsidR="0085258F">
        <w:t xml:space="preserve"> which are described at the end of this </w:t>
      </w:r>
      <w:r w:rsidR="0085258F">
        <w:lastRenderedPageBreak/>
        <w:t>recommended decision</w:t>
      </w:r>
      <w:r w:rsidRPr="00740E33">
        <w:t>. The Respondent</w:t>
      </w:r>
      <w:r w:rsidR="007F0C36">
        <w:t xml:space="preserve"> has not opposed the BRM’s motion</w:t>
      </w:r>
      <w:r w:rsidRPr="00740E33">
        <w:t xml:space="preserve">. </w:t>
      </w:r>
      <w:r w:rsidR="007F0C36">
        <w:t xml:space="preserve">For the reasons discussed below, </w:t>
      </w:r>
      <w:r w:rsidRPr="00740E33">
        <w:t xml:space="preserve">I agree with the BRM that it is entitled to summary </w:t>
      </w:r>
      <w:r w:rsidR="00A34560">
        <w:t>decision</w:t>
      </w:r>
      <w:r w:rsidRPr="00740E33">
        <w:t xml:space="preserve">. </w:t>
      </w:r>
    </w:p>
    <w:p w14:paraId="60042347" w14:textId="77777777" w:rsidR="007C1934" w:rsidRPr="00740E33" w:rsidRDefault="007C1934" w:rsidP="007C1934">
      <w:pPr>
        <w:spacing w:after="0" w:line="480" w:lineRule="auto"/>
        <w:ind w:right="360"/>
        <w:jc w:val="center"/>
        <w:rPr>
          <w:b/>
        </w:rPr>
      </w:pPr>
      <w:r w:rsidRPr="00740E33">
        <w:rPr>
          <w:b/>
        </w:rPr>
        <w:t>FINDINGS OF FACT</w:t>
      </w:r>
    </w:p>
    <w:p w14:paraId="19CA3B27" w14:textId="1EE7535C" w:rsidR="007C1934" w:rsidRPr="00740E33" w:rsidRDefault="007C1934" w:rsidP="007C19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480" w:lineRule="auto"/>
        <w:ind w:left="720"/>
      </w:pPr>
      <w:r w:rsidRPr="00740E33">
        <w:t xml:space="preserve">Based on the </w:t>
      </w:r>
      <w:r w:rsidR="007F0C36">
        <w:t>documents in the record</w:t>
      </w:r>
      <w:r w:rsidRPr="00740E33">
        <w:t xml:space="preserve"> submitted by the BRM, I make the following findings of fact:</w:t>
      </w:r>
    </w:p>
    <w:p w14:paraId="7E4C1145" w14:textId="1BC3DCF8" w:rsidR="007C1934" w:rsidRDefault="007C1934" w:rsidP="007C1934">
      <w:pPr>
        <w:pStyle w:val="ListParagraph"/>
        <w:numPr>
          <w:ilvl w:val="0"/>
          <w:numId w:val="1"/>
        </w:numPr>
        <w:spacing w:line="480" w:lineRule="auto"/>
        <w:ind w:left="720"/>
        <w:rPr>
          <w:rFonts w:ascii="Times New Roman" w:hAnsi="Times New Roman" w:cs="Times New Roman"/>
          <w:sz w:val="24"/>
          <w:szCs w:val="24"/>
        </w:rPr>
      </w:pPr>
      <w:r w:rsidRPr="00740E33">
        <w:rPr>
          <w:rFonts w:ascii="Times New Roman" w:hAnsi="Times New Roman" w:cs="Times New Roman"/>
          <w:sz w:val="24"/>
          <w:szCs w:val="24"/>
        </w:rPr>
        <w:t xml:space="preserve">The Respondent is Board-certified in </w:t>
      </w:r>
      <w:r w:rsidR="007F0C36">
        <w:rPr>
          <w:rFonts w:ascii="Times New Roman" w:hAnsi="Times New Roman" w:cs="Times New Roman"/>
          <w:sz w:val="24"/>
          <w:szCs w:val="24"/>
        </w:rPr>
        <w:t>family medicine</w:t>
      </w:r>
      <w:r w:rsidRPr="00740E33">
        <w:rPr>
          <w:rFonts w:ascii="Times New Roman" w:hAnsi="Times New Roman" w:cs="Times New Roman"/>
          <w:sz w:val="24"/>
          <w:szCs w:val="24"/>
        </w:rPr>
        <w:t xml:space="preserve">. He </w:t>
      </w:r>
      <w:r w:rsidR="007F0C36">
        <w:rPr>
          <w:rFonts w:ascii="Times New Roman" w:hAnsi="Times New Roman" w:cs="Times New Roman"/>
          <w:sz w:val="24"/>
          <w:szCs w:val="24"/>
        </w:rPr>
        <w:t>was</w:t>
      </w:r>
      <w:r w:rsidRPr="00740E33">
        <w:rPr>
          <w:rFonts w:ascii="Times New Roman" w:hAnsi="Times New Roman" w:cs="Times New Roman"/>
          <w:sz w:val="24"/>
          <w:szCs w:val="24"/>
        </w:rPr>
        <w:t xml:space="preserve"> licensed to practice medicine in Massachusetts </w:t>
      </w:r>
      <w:r w:rsidR="007F0C36">
        <w:rPr>
          <w:rFonts w:ascii="Times New Roman" w:hAnsi="Times New Roman" w:cs="Times New Roman"/>
          <w:sz w:val="24"/>
          <w:szCs w:val="24"/>
        </w:rPr>
        <w:t>from February 25, 1994 until May 25, 1999 when his license was revoked by operation of law because he failed to renew it</w:t>
      </w:r>
      <w:r w:rsidRPr="00740E33">
        <w:rPr>
          <w:rFonts w:ascii="Times New Roman" w:hAnsi="Times New Roman" w:cs="Times New Roman"/>
          <w:sz w:val="24"/>
          <w:szCs w:val="24"/>
        </w:rPr>
        <w:t>.</w:t>
      </w:r>
      <w:r w:rsidR="007F0C36">
        <w:rPr>
          <w:rFonts w:ascii="Times New Roman" w:hAnsi="Times New Roman" w:cs="Times New Roman"/>
          <w:sz w:val="24"/>
          <w:szCs w:val="24"/>
        </w:rPr>
        <w:t xml:space="preserve">  He retains an inchoate right to renew his Massachusetts license.  </w:t>
      </w:r>
      <w:r w:rsidR="00E576C9" w:rsidRPr="00740E33">
        <w:rPr>
          <w:rFonts w:ascii="Times New Roman" w:hAnsi="Times New Roman" w:cs="Times New Roman"/>
          <w:sz w:val="24"/>
          <w:szCs w:val="24"/>
        </w:rPr>
        <w:t>Statement of Allegations</w:t>
      </w:r>
      <w:r w:rsidR="00E576C9">
        <w:rPr>
          <w:rFonts w:ascii="Times New Roman" w:hAnsi="Times New Roman" w:cs="Times New Roman"/>
          <w:sz w:val="24"/>
          <w:szCs w:val="24"/>
        </w:rPr>
        <w:t>.</w:t>
      </w:r>
    </w:p>
    <w:p w14:paraId="4225F0EE" w14:textId="4CB0BBE8" w:rsidR="006266A1" w:rsidRDefault="006266A1" w:rsidP="007C1934">
      <w:pPr>
        <w:pStyle w:val="ListParagraph"/>
        <w:numPr>
          <w:ilvl w:val="0"/>
          <w:numId w:val="1"/>
        </w:num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The Respondent was also licensed to practice medicine in Michigan and was doing so at the time </w:t>
      </w:r>
      <w:r w:rsidR="001C5CC0">
        <w:rPr>
          <w:rFonts w:ascii="Times New Roman" w:hAnsi="Times New Roman" w:cs="Times New Roman"/>
          <w:sz w:val="24"/>
          <w:szCs w:val="24"/>
        </w:rPr>
        <w:t>of</w:t>
      </w:r>
      <w:r>
        <w:rPr>
          <w:rFonts w:ascii="Times New Roman" w:hAnsi="Times New Roman" w:cs="Times New Roman"/>
          <w:sz w:val="24"/>
          <w:szCs w:val="24"/>
        </w:rPr>
        <w:t xml:space="preserve"> the conduct discussed belo</w:t>
      </w:r>
      <w:r w:rsidR="001C5CC0">
        <w:rPr>
          <w:rFonts w:ascii="Times New Roman" w:hAnsi="Times New Roman" w:cs="Times New Roman"/>
          <w:sz w:val="24"/>
          <w:szCs w:val="24"/>
        </w:rPr>
        <w:t>w</w:t>
      </w:r>
      <w:r>
        <w:rPr>
          <w:rFonts w:ascii="Times New Roman" w:hAnsi="Times New Roman" w:cs="Times New Roman"/>
          <w:sz w:val="24"/>
          <w:szCs w:val="24"/>
        </w:rPr>
        <w:t xml:space="preserve">.  </w:t>
      </w:r>
      <w:r w:rsidR="00033EAB">
        <w:rPr>
          <w:rFonts w:ascii="Times New Roman" w:hAnsi="Times New Roman" w:cs="Times New Roman"/>
          <w:sz w:val="24"/>
          <w:szCs w:val="24"/>
        </w:rPr>
        <w:t>Attachment C</w:t>
      </w:r>
      <w:r w:rsidR="000B3B64">
        <w:rPr>
          <w:rFonts w:ascii="Times New Roman" w:hAnsi="Times New Roman" w:cs="Times New Roman"/>
          <w:sz w:val="24"/>
          <w:szCs w:val="24"/>
        </w:rPr>
        <w:t>.</w:t>
      </w:r>
      <w:r w:rsidR="000B3B64">
        <w:rPr>
          <w:rStyle w:val="FootnoteReference"/>
          <w:rFonts w:ascii="Times New Roman" w:hAnsi="Times New Roman" w:cs="Times New Roman"/>
          <w:sz w:val="24"/>
          <w:szCs w:val="24"/>
        </w:rPr>
        <w:footnoteReference w:id="1"/>
      </w:r>
    </w:p>
    <w:p w14:paraId="6C188C77" w14:textId="24CDAD0C" w:rsidR="006266A1" w:rsidRPr="006266A1" w:rsidRDefault="006266A1" w:rsidP="006266A1">
      <w:pPr>
        <w:pStyle w:val="ListParagraph"/>
        <w:numPr>
          <w:ilvl w:val="0"/>
          <w:numId w:val="1"/>
        </w:num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In 2018, the Respondent </w:t>
      </w:r>
      <w:r w:rsidR="00F01A26">
        <w:rPr>
          <w:rFonts w:ascii="Times New Roman" w:hAnsi="Times New Roman" w:cs="Times New Roman"/>
          <w:sz w:val="24"/>
          <w:szCs w:val="24"/>
        </w:rPr>
        <w:t xml:space="preserve">was employed at and </w:t>
      </w:r>
      <w:r>
        <w:rPr>
          <w:rFonts w:ascii="Times New Roman" w:hAnsi="Times New Roman" w:cs="Times New Roman"/>
          <w:sz w:val="24"/>
          <w:szCs w:val="24"/>
        </w:rPr>
        <w:t>provided treatment to female inmates at the Macomb County (Michigan) Jail.</w:t>
      </w:r>
      <w:r w:rsidR="008055DA">
        <w:rPr>
          <w:rFonts w:ascii="Times New Roman" w:hAnsi="Times New Roman" w:cs="Times New Roman"/>
          <w:sz w:val="24"/>
          <w:szCs w:val="24"/>
        </w:rPr>
        <w:t xml:space="preserve">  </w:t>
      </w:r>
      <w:r w:rsidR="008055DA">
        <w:rPr>
          <w:rFonts w:ascii="Times New Roman" w:hAnsi="Times New Roman" w:cs="Times New Roman"/>
          <w:sz w:val="24"/>
          <w:szCs w:val="24"/>
          <w:u w:val="single"/>
        </w:rPr>
        <w:t>Id</w:t>
      </w:r>
      <w:r w:rsidR="008055DA">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73F768F" w14:textId="05C0D366" w:rsidR="007C1934" w:rsidRDefault="007C1934" w:rsidP="007C1934">
      <w:pPr>
        <w:pStyle w:val="ListParagraph"/>
        <w:numPr>
          <w:ilvl w:val="0"/>
          <w:numId w:val="1"/>
        </w:numPr>
        <w:spacing w:line="480" w:lineRule="auto"/>
        <w:ind w:left="720"/>
        <w:rPr>
          <w:rFonts w:ascii="Times New Roman" w:hAnsi="Times New Roman" w:cs="Times New Roman"/>
          <w:sz w:val="24"/>
          <w:szCs w:val="24"/>
        </w:rPr>
      </w:pPr>
      <w:r w:rsidRPr="00740E33">
        <w:rPr>
          <w:rFonts w:ascii="Times New Roman" w:hAnsi="Times New Roman" w:cs="Times New Roman"/>
          <w:sz w:val="24"/>
          <w:szCs w:val="24"/>
        </w:rPr>
        <w:t>On</w:t>
      </w:r>
      <w:r w:rsidR="007F0C36">
        <w:rPr>
          <w:rFonts w:ascii="Times New Roman" w:hAnsi="Times New Roman" w:cs="Times New Roman"/>
          <w:sz w:val="24"/>
          <w:szCs w:val="24"/>
        </w:rPr>
        <w:t xml:space="preserve"> December 5, 2018, the Respondent </w:t>
      </w:r>
      <w:r w:rsidR="00B701EC">
        <w:rPr>
          <w:rFonts w:ascii="Times New Roman" w:hAnsi="Times New Roman" w:cs="Times New Roman"/>
          <w:sz w:val="24"/>
          <w:szCs w:val="24"/>
        </w:rPr>
        <w:t>appeared</w:t>
      </w:r>
      <w:r w:rsidR="007F0C36">
        <w:rPr>
          <w:rFonts w:ascii="Times New Roman" w:hAnsi="Times New Roman" w:cs="Times New Roman"/>
          <w:sz w:val="24"/>
          <w:szCs w:val="24"/>
        </w:rPr>
        <w:t xml:space="preserve"> in the Macomb County, Michigan </w:t>
      </w:r>
      <w:r w:rsidR="002C448D">
        <w:rPr>
          <w:rFonts w:ascii="Times New Roman" w:hAnsi="Times New Roman" w:cs="Times New Roman"/>
          <w:sz w:val="24"/>
          <w:szCs w:val="24"/>
        </w:rPr>
        <w:t>Circuit</w:t>
      </w:r>
      <w:r w:rsidR="007F0C36">
        <w:rPr>
          <w:rFonts w:ascii="Times New Roman" w:hAnsi="Times New Roman" w:cs="Times New Roman"/>
          <w:sz w:val="24"/>
          <w:szCs w:val="24"/>
        </w:rPr>
        <w:t xml:space="preserve"> Court </w:t>
      </w:r>
      <w:r w:rsidR="00B701EC">
        <w:rPr>
          <w:rFonts w:ascii="Times New Roman" w:hAnsi="Times New Roman" w:cs="Times New Roman"/>
          <w:sz w:val="24"/>
          <w:szCs w:val="24"/>
        </w:rPr>
        <w:t xml:space="preserve">having been charged </w:t>
      </w:r>
      <w:r w:rsidR="002C448D">
        <w:rPr>
          <w:rFonts w:ascii="Times New Roman" w:hAnsi="Times New Roman" w:cs="Times New Roman"/>
          <w:sz w:val="24"/>
          <w:szCs w:val="24"/>
        </w:rPr>
        <w:t xml:space="preserve">with </w:t>
      </w:r>
      <w:r w:rsidR="009C7705">
        <w:rPr>
          <w:rFonts w:ascii="Times New Roman" w:hAnsi="Times New Roman" w:cs="Times New Roman"/>
          <w:sz w:val="24"/>
          <w:szCs w:val="24"/>
        </w:rPr>
        <w:t>six</w:t>
      </w:r>
      <w:r w:rsidR="002C448D">
        <w:rPr>
          <w:rFonts w:ascii="Times New Roman" w:hAnsi="Times New Roman" w:cs="Times New Roman"/>
          <w:sz w:val="24"/>
          <w:szCs w:val="24"/>
        </w:rPr>
        <w:t xml:space="preserve"> counts of criminal sexual conduct in the second degree </w:t>
      </w:r>
      <w:r w:rsidR="00B701EC">
        <w:rPr>
          <w:rFonts w:ascii="Times New Roman" w:hAnsi="Times New Roman" w:cs="Times New Roman"/>
          <w:sz w:val="24"/>
          <w:szCs w:val="24"/>
        </w:rPr>
        <w:t xml:space="preserve">in violation of </w:t>
      </w:r>
      <w:r w:rsidR="00A86261">
        <w:rPr>
          <w:rFonts w:ascii="Times New Roman" w:hAnsi="Times New Roman" w:cs="Times New Roman"/>
          <w:sz w:val="24"/>
          <w:szCs w:val="24"/>
        </w:rPr>
        <w:t xml:space="preserve">a Michigan statute, </w:t>
      </w:r>
      <w:r w:rsidR="00B701EC">
        <w:rPr>
          <w:rFonts w:ascii="Times New Roman" w:hAnsi="Times New Roman" w:cs="Times New Roman"/>
          <w:sz w:val="24"/>
          <w:szCs w:val="24"/>
        </w:rPr>
        <w:t>MCL 750.520c</w:t>
      </w:r>
      <w:r w:rsidR="00230E9B">
        <w:rPr>
          <w:rFonts w:ascii="Times New Roman" w:hAnsi="Times New Roman" w:cs="Times New Roman"/>
          <w:sz w:val="24"/>
          <w:szCs w:val="24"/>
        </w:rPr>
        <w:t>(1)(k)</w:t>
      </w:r>
      <w:r w:rsidR="00B701EC">
        <w:rPr>
          <w:rFonts w:ascii="Times New Roman" w:hAnsi="Times New Roman" w:cs="Times New Roman"/>
          <w:sz w:val="24"/>
          <w:szCs w:val="24"/>
        </w:rPr>
        <w:t>.</w:t>
      </w:r>
      <w:r w:rsidR="001E71F6">
        <w:rPr>
          <w:rFonts w:ascii="Times New Roman" w:hAnsi="Times New Roman" w:cs="Times New Roman"/>
          <w:sz w:val="24"/>
          <w:szCs w:val="24"/>
        </w:rPr>
        <w:t xml:space="preserve">  Attachment B.  </w:t>
      </w:r>
    </w:p>
    <w:p w14:paraId="2E526B33" w14:textId="52246EBC" w:rsidR="00B701EC" w:rsidRDefault="006266A1" w:rsidP="007C1934">
      <w:pPr>
        <w:pStyle w:val="ListParagraph"/>
        <w:numPr>
          <w:ilvl w:val="0"/>
          <w:numId w:val="1"/>
        </w:num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The </w:t>
      </w:r>
      <w:r w:rsidR="00B701EC">
        <w:rPr>
          <w:rFonts w:ascii="Times New Roman" w:hAnsi="Times New Roman" w:cs="Times New Roman"/>
          <w:sz w:val="24"/>
          <w:szCs w:val="24"/>
        </w:rPr>
        <w:t>victims in the cases in which the Respondent had been charged were inmates</w:t>
      </w:r>
      <w:r>
        <w:rPr>
          <w:rFonts w:ascii="Times New Roman" w:hAnsi="Times New Roman" w:cs="Times New Roman"/>
          <w:sz w:val="24"/>
          <w:szCs w:val="24"/>
        </w:rPr>
        <w:t xml:space="preserve"> at the Macomb County Jail</w:t>
      </w:r>
      <w:r w:rsidR="00B701EC">
        <w:rPr>
          <w:rFonts w:ascii="Times New Roman" w:hAnsi="Times New Roman" w:cs="Times New Roman"/>
          <w:sz w:val="24"/>
          <w:szCs w:val="24"/>
        </w:rPr>
        <w:t xml:space="preserve"> </w:t>
      </w:r>
      <w:r>
        <w:rPr>
          <w:rFonts w:ascii="Times New Roman" w:hAnsi="Times New Roman" w:cs="Times New Roman"/>
          <w:sz w:val="24"/>
          <w:szCs w:val="24"/>
        </w:rPr>
        <w:t xml:space="preserve">who were under his care </w:t>
      </w:r>
      <w:r w:rsidR="00B701EC">
        <w:rPr>
          <w:rFonts w:ascii="Times New Roman" w:hAnsi="Times New Roman" w:cs="Times New Roman"/>
          <w:sz w:val="24"/>
          <w:szCs w:val="24"/>
        </w:rPr>
        <w:t>when the conduct in question occurred.</w:t>
      </w:r>
      <w:r w:rsidR="00157159">
        <w:rPr>
          <w:rFonts w:ascii="Times New Roman" w:hAnsi="Times New Roman" w:cs="Times New Roman"/>
          <w:sz w:val="24"/>
          <w:szCs w:val="24"/>
        </w:rPr>
        <w:t xml:space="preserve">  Attachment C.  </w:t>
      </w:r>
    </w:p>
    <w:p w14:paraId="68130313" w14:textId="3CD8E056" w:rsidR="006651A3" w:rsidRPr="00740E33" w:rsidRDefault="006651A3" w:rsidP="007C1934">
      <w:pPr>
        <w:pStyle w:val="ListParagraph"/>
        <w:numPr>
          <w:ilvl w:val="0"/>
          <w:numId w:val="1"/>
        </w:num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On March 6, 2019, the Disciplinary Subcommittee of the </w:t>
      </w:r>
      <w:r w:rsidR="00F01A26">
        <w:rPr>
          <w:rFonts w:ascii="Times New Roman" w:hAnsi="Times New Roman" w:cs="Times New Roman"/>
          <w:sz w:val="24"/>
          <w:szCs w:val="24"/>
        </w:rPr>
        <w:t xml:space="preserve">Michigan </w:t>
      </w:r>
      <w:r>
        <w:rPr>
          <w:rFonts w:ascii="Times New Roman" w:hAnsi="Times New Roman" w:cs="Times New Roman"/>
          <w:sz w:val="24"/>
          <w:szCs w:val="24"/>
        </w:rPr>
        <w:t xml:space="preserve">Board of Medicine issued an Order of Summary Suspension pertaining to Steven Cogswell’s license to </w:t>
      </w:r>
      <w:r>
        <w:rPr>
          <w:rFonts w:ascii="Times New Roman" w:hAnsi="Times New Roman" w:cs="Times New Roman"/>
          <w:sz w:val="24"/>
          <w:szCs w:val="24"/>
        </w:rPr>
        <w:lastRenderedPageBreak/>
        <w:t>practice medicine in Michigan.</w:t>
      </w:r>
      <w:r w:rsidR="00157159">
        <w:rPr>
          <w:rFonts w:ascii="Times New Roman" w:hAnsi="Times New Roman" w:cs="Times New Roman"/>
          <w:sz w:val="24"/>
          <w:szCs w:val="24"/>
        </w:rPr>
        <w:t xml:space="preserve">  </w:t>
      </w:r>
      <w:r w:rsidR="00157159">
        <w:rPr>
          <w:rFonts w:ascii="Times New Roman" w:hAnsi="Times New Roman" w:cs="Times New Roman"/>
          <w:sz w:val="24"/>
          <w:szCs w:val="24"/>
          <w:u w:val="single"/>
        </w:rPr>
        <w:t>Id</w:t>
      </w:r>
      <w:r w:rsidR="00157159">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F7FA60F" w14:textId="23AFEB5E" w:rsidR="007C1934" w:rsidRPr="00740E33" w:rsidRDefault="00B701EC" w:rsidP="007C1934">
      <w:pPr>
        <w:pStyle w:val="ListParagraph"/>
        <w:numPr>
          <w:ilvl w:val="0"/>
          <w:numId w:val="1"/>
        </w:num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On or around January 15, 2020, the Respondent was convicted of one count </w:t>
      </w:r>
      <w:r w:rsidR="00C2227D">
        <w:rPr>
          <w:rFonts w:ascii="Times New Roman" w:hAnsi="Times New Roman" w:cs="Times New Roman"/>
          <w:sz w:val="24"/>
          <w:szCs w:val="24"/>
        </w:rPr>
        <w:t xml:space="preserve">of </w:t>
      </w:r>
      <w:r w:rsidR="00D930B9">
        <w:rPr>
          <w:rFonts w:ascii="Times New Roman" w:hAnsi="Times New Roman" w:cs="Times New Roman"/>
          <w:sz w:val="24"/>
          <w:szCs w:val="24"/>
        </w:rPr>
        <w:t>violating MCL 750.520(c)</w:t>
      </w:r>
      <w:r>
        <w:rPr>
          <w:rFonts w:ascii="Times New Roman" w:hAnsi="Times New Roman" w:cs="Times New Roman"/>
          <w:sz w:val="24"/>
          <w:szCs w:val="24"/>
        </w:rPr>
        <w:t xml:space="preserve">.  One count was dismissed following a directed verdict in favor of the Respondent and he was found not guilty on the </w:t>
      </w:r>
      <w:r w:rsidR="006266A1">
        <w:rPr>
          <w:rFonts w:ascii="Times New Roman" w:hAnsi="Times New Roman" w:cs="Times New Roman"/>
          <w:sz w:val="24"/>
          <w:szCs w:val="24"/>
        </w:rPr>
        <w:t xml:space="preserve">four </w:t>
      </w:r>
      <w:r>
        <w:rPr>
          <w:rFonts w:ascii="Times New Roman" w:hAnsi="Times New Roman" w:cs="Times New Roman"/>
          <w:sz w:val="24"/>
          <w:szCs w:val="24"/>
        </w:rPr>
        <w:t>remaining counts.</w:t>
      </w:r>
      <w:r w:rsidR="009968E5">
        <w:rPr>
          <w:rFonts w:ascii="Times New Roman" w:hAnsi="Times New Roman" w:cs="Times New Roman"/>
          <w:sz w:val="24"/>
          <w:szCs w:val="24"/>
        </w:rPr>
        <w:t xml:space="preserve">  Attachment B.  </w:t>
      </w:r>
      <w:r>
        <w:rPr>
          <w:rFonts w:ascii="Times New Roman" w:hAnsi="Times New Roman" w:cs="Times New Roman"/>
          <w:sz w:val="24"/>
          <w:szCs w:val="24"/>
        </w:rPr>
        <w:t xml:space="preserve">  </w:t>
      </w:r>
    </w:p>
    <w:p w14:paraId="3F1263D8" w14:textId="697FA23B" w:rsidR="007C1934" w:rsidRDefault="001B3275" w:rsidP="007C1934">
      <w:pPr>
        <w:pStyle w:val="ListParagraph"/>
        <w:numPr>
          <w:ilvl w:val="0"/>
          <w:numId w:val="1"/>
        </w:num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On February 20, 2020, the Respondent was sentenced, </w:t>
      </w:r>
      <w:r>
        <w:rPr>
          <w:rFonts w:ascii="Times New Roman" w:hAnsi="Times New Roman" w:cs="Times New Roman"/>
          <w:i/>
          <w:iCs/>
          <w:sz w:val="24"/>
          <w:szCs w:val="24"/>
        </w:rPr>
        <w:t xml:space="preserve">inter </w:t>
      </w:r>
      <w:r w:rsidRPr="001B3275">
        <w:rPr>
          <w:rFonts w:ascii="Times New Roman" w:hAnsi="Times New Roman" w:cs="Times New Roman"/>
          <w:i/>
          <w:iCs/>
          <w:sz w:val="24"/>
          <w:szCs w:val="24"/>
        </w:rPr>
        <w:t>alia</w:t>
      </w:r>
      <w:r>
        <w:rPr>
          <w:rFonts w:ascii="Times New Roman" w:hAnsi="Times New Roman" w:cs="Times New Roman"/>
          <w:sz w:val="24"/>
          <w:szCs w:val="24"/>
        </w:rPr>
        <w:t xml:space="preserve">, </w:t>
      </w:r>
      <w:r w:rsidRPr="001B3275">
        <w:rPr>
          <w:rFonts w:ascii="Times New Roman" w:hAnsi="Times New Roman" w:cs="Times New Roman"/>
          <w:sz w:val="24"/>
          <w:szCs w:val="24"/>
        </w:rPr>
        <w:t>to</w:t>
      </w:r>
      <w:r>
        <w:rPr>
          <w:rFonts w:ascii="Times New Roman" w:hAnsi="Times New Roman" w:cs="Times New Roman"/>
          <w:sz w:val="24"/>
          <w:szCs w:val="24"/>
        </w:rPr>
        <w:t xml:space="preserve"> 365 days in jail, with credit for time served, and to 5 years’ probation, and he was required to register as a sex offender.  </w:t>
      </w:r>
      <w:r w:rsidR="0045734C">
        <w:rPr>
          <w:rFonts w:ascii="Times New Roman" w:hAnsi="Times New Roman" w:cs="Times New Roman"/>
          <w:sz w:val="24"/>
          <w:szCs w:val="24"/>
        </w:rPr>
        <w:t xml:space="preserve">He </w:t>
      </w:r>
      <w:r w:rsidR="00F3033A">
        <w:rPr>
          <w:rFonts w:ascii="Times New Roman" w:hAnsi="Times New Roman" w:cs="Times New Roman"/>
          <w:sz w:val="24"/>
          <w:szCs w:val="24"/>
        </w:rPr>
        <w:t>completed his term of incarceration</w:t>
      </w:r>
      <w:r w:rsidR="0045734C">
        <w:rPr>
          <w:rFonts w:ascii="Times New Roman" w:hAnsi="Times New Roman" w:cs="Times New Roman"/>
          <w:sz w:val="24"/>
          <w:szCs w:val="24"/>
        </w:rPr>
        <w:t xml:space="preserve"> and was released.</w:t>
      </w:r>
      <w:r w:rsidR="00C77FCA">
        <w:rPr>
          <w:rFonts w:ascii="Times New Roman" w:hAnsi="Times New Roman" w:cs="Times New Roman"/>
          <w:sz w:val="24"/>
          <w:szCs w:val="24"/>
        </w:rPr>
        <w:t xml:space="preserve">  </w:t>
      </w:r>
      <w:r w:rsidR="00C77FCA">
        <w:rPr>
          <w:rFonts w:ascii="Times New Roman" w:hAnsi="Times New Roman" w:cs="Times New Roman"/>
          <w:sz w:val="24"/>
          <w:szCs w:val="24"/>
          <w:u w:val="single"/>
        </w:rPr>
        <w:t>Id</w:t>
      </w:r>
      <w:r w:rsidR="00C77FCA">
        <w:rPr>
          <w:rFonts w:ascii="Times New Roman" w:hAnsi="Times New Roman" w:cs="Times New Roman"/>
          <w:sz w:val="24"/>
          <w:szCs w:val="24"/>
        </w:rPr>
        <w:t xml:space="preserve">.  </w:t>
      </w:r>
    </w:p>
    <w:p w14:paraId="16E3CC43" w14:textId="79DBE112" w:rsidR="0008580E" w:rsidRDefault="004B1D76" w:rsidP="007C1934">
      <w:pPr>
        <w:pStyle w:val="ListParagraph"/>
        <w:numPr>
          <w:ilvl w:val="0"/>
          <w:numId w:val="1"/>
        </w:num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By </w:t>
      </w:r>
      <w:r w:rsidR="00CA7F52">
        <w:rPr>
          <w:rFonts w:ascii="Times New Roman" w:hAnsi="Times New Roman" w:cs="Times New Roman"/>
          <w:sz w:val="24"/>
          <w:szCs w:val="24"/>
        </w:rPr>
        <w:t xml:space="preserve">“First Superseding Administrative Complaint” issued on April 15, 2020, </w:t>
      </w:r>
      <w:r w:rsidR="007D57EC">
        <w:rPr>
          <w:rFonts w:ascii="Times New Roman" w:hAnsi="Times New Roman" w:cs="Times New Roman"/>
          <w:sz w:val="24"/>
          <w:szCs w:val="24"/>
        </w:rPr>
        <w:t xml:space="preserve">the Michigan </w:t>
      </w:r>
      <w:r w:rsidR="00A3282F">
        <w:rPr>
          <w:rFonts w:ascii="Times New Roman" w:hAnsi="Times New Roman" w:cs="Times New Roman"/>
          <w:sz w:val="24"/>
          <w:szCs w:val="24"/>
        </w:rPr>
        <w:t xml:space="preserve">Board of Medicine </w:t>
      </w:r>
      <w:r w:rsidR="00846783">
        <w:rPr>
          <w:rFonts w:ascii="Times New Roman" w:hAnsi="Times New Roman" w:cs="Times New Roman"/>
          <w:sz w:val="24"/>
          <w:szCs w:val="24"/>
        </w:rPr>
        <w:t xml:space="preserve">alleged that Dr. Cogswell was subject to discipline </w:t>
      </w:r>
      <w:r w:rsidR="009F3C86">
        <w:rPr>
          <w:rFonts w:ascii="Times New Roman" w:hAnsi="Times New Roman" w:cs="Times New Roman"/>
          <w:sz w:val="24"/>
          <w:szCs w:val="24"/>
        </w:rPr>
        <w:t>in that state for violating various provisions of that state’s public health code,</w:t>
      </w:r>
      <w:r w:rsidR="002C07B0">
        <w:rPr>
          <w:rFonts w:ascii="Times New Roman" w:hAnsi="Times New Roman" w:cs="Times New Roman"/>
          <w:sz w:val="24"/>
          <w:szCs w:val="24"/>
        </w:rPr>
        <w:t xml:space="preserve"> 1978 PA 368, as </w:t>
      </w:r>
      <w:r w:rsidR="00FE6584">
        <w:rPr>
          <w:rFonts w:ascii="Times New Roman" w:hAnsi="Times New Roman" w:cs="Times New Roman"/>
          <w:sz w:val="24"/>
          <w:szCs w:val="24"/>
        </w:rPr>
        <w:t xml:space="preserve">amended, MCL 333.1101 </w:t>
      </w:r>
      <w:r w:rsidR="00FE6584">
        <w:rPr>
          <w:rFonts w:ascii="Times New Roman" w:hAnsi="Times New Roman" w:cs="Times New Roman"/>
          <w:i/>
          <w:iCs/>
          <w:sz w:val="24"/>
          <w:szCs w:val="24"/>
        </w:rPr>
        <w:t xml:space="preserve">et </w:t>
      </w:r>
      <w:r w:rsidR="00914368">
        <w:rPr>
          <w:rFonts w:ascii="Times New Roman" w:hAnsi="Times New Roman" w:cs="Times New Roman"/>
          <w:i/>
          <w:iCs/>
          <w:sz w:val="24"/>
          <w:szCs w:val="24"/>
        </w:rPr>
        <w:t>seq.</w:t>
      </w:r>
      <w:r w:rsidR="002B016D">
        <w:rPr>
          <w:rFonts w:ascii="Times New Roman" w:hAnsi="Times New Roman" w:cs="Times New Roman"/>
          <w:sz w:val="24"/>
          <w:szCs w:val="24"/>
        </w:rPr>
        <w:t xml:space="preserve">  </w:t>
      </w:r>
      <w:r w:rsidR="00316D18">
        <w:rPr>
          <w:rFonts w:ascii="Times New Roman" w:hAnsi="Times New Roman" w:cs="Times New Roman"/>
          <w:sz w:val="24"/>
          <w:szCs w:val="24"/>
        </w:rPr>
        <w:t>Dr. Cogswell was alleged to have violated</w:t>
      </w:r>
      <w:r w:rsidR="003B502B">
        <w:rPr>
          <w:rFonts w:ascii="Times New Roman" w:hAnsi="Times New Roman" w:cs="Times New Roman"/>
          <w:sz w:val="24"/>
          <w:szCs w:val="24"/>
        </w:rPr>
        <w:t xml:space="preserve"> the following</w:t>
      </w:r>
      <w:r w:rsidR="00D26FF7">
        <w:rPr>
          <w:rFonts w:ascii="Times New Roman" w:hAnsi="Times New Roman" w:cs="Times New Roman"/>
          <w:sz w:val="24"/>
          <w:szCs w:val="24"/>
        </w:rPr>
        <w:t xml:space="preserve"> 5</w:t>
      </w:r>
      <w:r w:rsidR="003B502B">
        <w:rPr>
          <w:rFonts w:ascii="Times New Roman" w:hAnsi="Times New Roman" w:cs="Times New Roman"/>
          <w:sz w:val="24"/>
          <w:szCs w:val="24"/>
        </w:rPr>
        <w:t xml:space="preserve"> sections</w:t>
      </w:r>
      <w:r w:rsidR="007B39C1">
        <w:rPr>
          <w:rFonts w:ascii="Times New Roman" w:hAnsi="Times New Roman" w:cs="Times New Roman"/>
          <w:sz w:val="24"/>
          <w:szCs w:val="24"/>
        </w:rPr>
        <w:t xml:space="preserve"> of Michigan </w:t>
      </w:r>
      <w:r w:rsidR="00087864">
        <w:rPr>
          <w:rFonts w:ascii="Times New Roman" w:hAnsi="Times New Roman" w:cs="Times New Roman"/>
          <w:sz w:val="24"/>
          <w:szCs w:val="24"/>
        </w:rPr>
        <w:t xml:space="preserve">public health </w:t>
      </w:r>
      <w:r w:rsidR="007B39C1">
        <w:rPr>
          <w:rFonts w:ascii="Times New Roman" w:hAnsi="Times New Roman" w:cs="Times New Roman"/>
          <w:sz w:val="24"/>
          <w:szCs w:val="24"/>
        </w:rPr>
        <w:t>law</w:t>
      </w:r>
      <w:r w:rsidR="00AD7C0B">
        <w:rPr>
          <w:rFonts w:ascii="Times New Roman" w:hAnsi="Times New Roman" w:cs="Times New Roman"/>
          <w:sz w:val="24"/>
          <w:szCs w:val="24"/>
        </w:rPr>
        <w:t>:</w:t>
      </w:r>
    </w:p>
    <w:p w14:paraId="2C336D05" w14:textId="1087A262" w:rsidR="00AD7C0B" w:rsidRDefault="0093320D" w:rsidP="0093320D">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w:t>
      </w:r>
      <w:r w:rsidR="001B21A3">
        <w:rPr>
          <w:rFonts w:ascii="Times New Roman" w:hAnsi="Times New Roman" w:cs="Times New Roman"/>
          <w:sz w:val="24"/>
          <w:szCs w:val="24"/>
        </w:rPr>
        <w:t xml:space="preserve"> </w:t>
      </w:r>
      <w:r w:rsidR="00163491">
        <w:rPr>
          <w:rFonts w:ascii="Times New Roman" w:hAnsi="Times New Roman" w:cs="Times New Roman"/>
          <w:sz w:val="24"/>
          <w:szCs w:val="24"/>
        </w:rPr>
        <w:t xml:space="preserve">16221(a), which authorizes disciplinary action against a licensee in Michigan </w:t>
      </w:r>
      <w:r w:rsidR="00941B65">
        <w:rPr>
          <w:rFonts w:ascii="Times New Roman" w:hAnsi="Times New Roman" w:cs="Times New Roman"/>
          <w:sz w:val="24"/>
          <w:szCs w:val="24"/>
        </w:rPr>
        <w:t xml:space="preserve">for a “violation of general duty, consisting of </w:t>
      </w:r>
      <w:r w:rsidR="00FE4A98">
        <w:rPr>
          <w:rFonts w:ascii="Times New Roman" w:hAnsi="Times New Roman" w:cs="Times New Roman"/>
          <w:sz w:val="24"/>
          <w:szCs w:val="24"/>
        </w:rPr>
        <w:t xml:space="preserve">negligence or failure to exercise due care, including negligent delegation to or supervision of employees </w:t>
      </w:r>
      <w:r w:rsidR="002C4529">
        <w:rPr>
          <w:rFonts w:ascii="Times New Roman" w:hAnsi="Times New Roman" w:cs="Times New Roman"/>
          <w:sz w:val="24"/>
          <w:szCs w:val="24"/>
        </w:rPr>
        <w:t xml:space="preserve">or other individuals, whether or not injury results, or any </w:t>
      </w:r>
      <w:r w:rsidR="003B4808">
        <w:rPr>
          <w:rFonts w:ascii="Times New Roman" w:hAnsi="Times New Roman" w:cs="Times New Roman"/>
          <w:sz w:val="24"/>
          <w:szCs w:val="24"/>
        </w:rPr>
        <w:t xml:space="preserve">conduct, practice or condition that impairs, or may impair, the ability to safely and skillfully </w:t>
      </w:r>
      <w:r w:rsidR="002654BA">
        <w:rPr>
          <w:rFonts w:ascii="Times New Roman" w:hAnsi="Times New Roman" w:cs="Times New Roman"/>
          <w:sz w:val="24"/>
          <w:szCs w:val="24"/>
        </w:rPr>
        <w:t>engage in the health profession</w:t>
      </w:r>
      <w:r w:rsidR="006B5F11">
        <w:rPr>
          <w:rFonts w:ascii="Times New Roman" w:hAnsi="Times New Roman" w:cs="Times New Roman"/>
          <w:sz w:val="24"/>
          <w:szCs w:val="24"/>
        </w:rPr>
        <w:t>.</w:t>
      </w:r>
      <w:r w:rsidR="002654BA">
        <w:rPr>
          <w:rFonts w:ascii="Times New Roman" w:hAnsi="Times New Roman" w:cs="Times New Roman"/>
          <w:sz w:val="24"/>
          <w:szCs w:val="24"/>
        </w:rPr>
        <w:t>”</w:t>
      </w:r>
    </w:p>
    <w:p w14:paraId="62EF22F2" w14:textId="3E92816C" w:rsidR="002654BA" w:rsidRDefault="002654BA" w:rsidP="0093320D">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w:t>
      </w:r>
      <w:r w:rsidR="006B5F11">
        <w:rPr>
          <w:rFonts w:ascii="Times New Roman" w:hAnsi="Times New Roman" w:cs="Times New Roman"/>
          <w:sz w:val="24"/>
          <w:szCs w:val="24"/>
        </w:rPr>
        <w:t xml:space="preserve"> </w:t>
      </w:r>
      <w:r>
        <w:rPr>
          <w:rFonts w:ascii="Times New Roman" w:hAnsi="Times New Roman" w:cs="Times New Roman"/>
          <w:sz w:val="24"/>
          <w:szCs w:val="24"/>
        </w:rPr>
        <w:t xml:space="preserve">16221(b)(1), which authorizes disciplinary action against a licensee in Michigan for </w:t>
      </w:r>
      <w:r w:rsidR="00C80913">
        <w:rPr>
          <w:rFonts w:ascii="Times New Roman" w:hAnsi="Times New Roman" w:cs="Times New Roman"/>
          <w:sz w:val="24"/>
          <w:szCs w:val="24"/>
        </w:rPr>
        <w:t>“incompetence</w:t>
      </w:r>
      <w:r w:rsidR="006B5F11">
        <w:rPr>
          <w:rFonts w:ascii="Times New Roman" w:hAnsi="Times New Roman" w:cs="Times New Roman"/>
          <w:sz w:val="24"/>
          <w:szCs w:val="24"/>
        </w:rPr>
        <w:t>,</w:t>
      </w:r>
      <w:r w:rsidR="00C80913">
        <w:rPr>
          <w:rFonts w:ascii="Times New Roman" w:hAnsi="Times New Roman" w:cs="Times New Roman"/>
          <w:sz w:val="24"/>
          <w:szCs w:val="24"/>
        </w:rPr>
        <w:t>”</w:t>
      </w:r>
      <w:r w:rsidR="00004082">
        <w:rPr>
          <w:rFonts w:ascii="Times New Roman" w:hAnsi="Times New Roman" w:cs="Times New Roman"/>
          <w:sz w:val="24"/>
          <w:szCs w:val="24"/>
        </w:rPr>
        <w:t xml:space="preserve"> which is defined in </w:t>
      </w:r>
      <w:r w:rsidR="002E4E7C">
        <w:rPr>
          <w:rFonts w:ascii="Times New Roman" w:hAnsi="Times New Roman" w:cs="Times New Roman"/>
          <w:sz w:val="24"/>
          <w:szCs w:val="24"/>
        </w:rPr>
        <w:t>§</w:t>
      </w:r>
      <w:r w:rsidR="006B5F11">
        <w:rPr>
          <w:rFonts w:ascii="Times New Roman" w:hAnsi="Times New Roman" w:cs="Times New Roman"/>
          <w:sz w:val="24"/>
          <w:szCs w:val="24"/>
        </w:rPr>
        <w:t xml:space="preserve"> </w:t>
      </w:r>
      <w:r w:rsidR="00CC48E6">
        <w:rPr>
          <w:rFonts w:ascii="Times New Roman" w:hAnsi="Times New Roman" w:cs="Times New Roman"/>
          <w:sz w:val="24"/>
          <w:szCs w:val="24"/>
        </w:rPr>
        <w:t xml:space="preserve">333.16106(l) of </w:t>
      </w:r>
      <w:r w:rsidR="00004082">
        <w:rPr>
          <w:rFonts w:ascii="Times New Roman" w:hAnsi="Times New Roman" w:cs="Times New Roman"/>
          <w:sz w:val="24"/>
          <w:szCs w:val="24"/>
        </w:rPr>
        <w:t xml:space="preserve">the </w:t>
      </w:r>
      <w:r w:rsidR="00C82AC0">
        <w:rPr>
          <w:rFonts w:ascii="Times New Roman" w:hAnsi="Times New Roman" w:cs="Times New Roman"/>
          <w:sz w:val="24"/>
          <w:szCs w:val="24"/>
        </w:rPr>
        <w:t xml:space="preserve">Michigan public health code as </w:t>
      </w:r>
      <w:r w:rsidR="00A57800">
        <w:rPr>
          <w:rFonts w:ascii="Times New Roman" w:hAnsi="Times New Roman" w:cs="Times New Roman"/>
          <w:sz w:val="24"/>
          <w:szCs w:val="24"/>
        </w:rPr>
        <w:t>“a departure from</w:t>
      </w:r>
      <w:r w:rsidR="00C179E9">
        <w:rPr>
          <w:rFonts w:ascii="Times New Roman" w:hAnsi="Times New Roman" w:cs="Times New Roman"/>
          <w:sz w:val="24"/>
          <w:szCs w:val="24"/>
        </w:rPr>
        <w:t xml:space="preserve">, or failure to conform to, minimal standards of acceptable and prevailing practice for a health profession, </w:t>
      </w:r>
      <w:r w:rsidR="002E4E7C">
        <w:rPr>
          <w:rFonts w:ascii="Times New Roman" w:hAnsi="Times New Roman" w:cs="Times New Roman"/>
          <w:sz w:val="24"/>
          <w:szCs w:val="24"/>
        </w:rPr>
        <w:t>whether or not actual injury to an individual occurs.”</w:t>
      </w:r>
    </w:p>
    <w:p w14:paraId="79686BD7" w14:textId="30F73637" w:rsidR="00CC48E6" w:rsidRDefault="00F34BAC" w:rsidP="0093320D">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r w:rsidR="001B154E">
        <w:rPr>
          <w:rFonts w:ascii="Times New Roman" w:hAnsi="Times New Roman" w:cs="Times New Roman"/>
          <w:sz w:val="24"/>
          <w:szCs w:val="24"/>
        </w:rPr>
        <w:t xml:space="preserve"> </w:t>
      </w:r>
      <w:r w:rsidR="00621DA2">
        <w:rPr>
          <w:rFonts w:ascii="Times New Roman" w:hAnsi="Times New Roman" w:cs="Times New Roman"/>
          <w:sz w:val="24"/>
          <w:szCs w:val="24"/>
        </w:rPr>
        <w:t>1622</w:t>
      </w:r>
      <w:r w:rsidR="00D655C3">
        <w:rPr>
          <w:rFonts w:ascii="Times New Roman" w:hAnsi="Times New Roman" w:cs="Times New Roman"/>
          <w:sz w:val="24"/>
          <w:szCs w:val="24"/>
        </w:rPr>
        <w:t>1</w:t>
      </w:r>
      <w:r w:rsidR="00621DA2">
        <w:rPr>
          <w:rFonts w:ascii="Times New Roman" w:hAnsi="Times New Roman" w:cs="Times New Roman"/>
          <w:sz w:val="24"/>
          <w:szCs w:val="24"/>
        </w:rPr>
        <w:t xml:space="preserve">(b)(vi), which authorizes </w:t>
      </w:r>
      <w:r w:rsidR="00BB15E2">
        <w:rPr>
          <w:rFonts w:ascii="Times New Roman" w:hAnsi="Times New Roman" w:cs="Times New Roman"/>
          <w:sz w:val="24"/>
          <w:szCs w:val="24"/>
        </w:rPr>
        <w:t>disciplinary action against a licensee for lack of good moral character</w:t>
      </w:r>
      <w:r w:rsidR="00ED1ACD">
        <w:rPr>
          <w:rFonts w:ascii="Times New Roman" w:hAnsi="Times New Roman" w:cs="Times New Roman"/>
          <w:sz w:val="24"/>
          <w:szCs w:val="24"/>
        </w:rPr>
        <w:t>, which is defined in §</w:t>
      </w:r>
      <w:r w:rsidR="001B154E">
        <w:rPr>
          <w:rFonts w:ascii="Times New Roman" w:hAnsi="Times New Roman" w:cs="Times New Roman"/>
          <w:sz w:val="24"/>
          <w:szCs w:val="24"/>
        </w:rPr>
        <w:t xml:space="preserve"> </w:t>
      </w:r>
      <w:r w:rsidR="00ED1ACD">
        <w:rPr>
          <w:rFonts w:ascii="Times New Roman" w:hAnsi="Times New Roman" w:cs="Times New Roman"/>
          <w:sz w:val="24"/>
          <w:szCs w:val="24"/>
        </w:rPr>
        <w:t>333.16104(6) of the Michigan public health code and MCL 338.41 to 338.47 as “the propensity on the part of the person to serve the public in the licensed area in a fair, honest, and open manner.”</w:t>
      </w:r>
    </w:p>
    <w:p w14:paraId="7A822481" w14:textId="35D49715" w:rsidR="00D26FF7" w:rsidRDefault="00D23E33" w:rsidP="0093320D">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w:t>
      </w:r>
      <w:r w:rsidR="001B154E">
        <w:rPr>
          <w:rFonts w:ascii="Times New Roman" w:hAnsi="Times New Roman" w:cs="Times New Roman"/>
          <w:sz w:val="24"/>
          <w:szCs w:val="24"/>
        </w:rPr>
        <w:t xml:space="preserve"> </w:t>
      </w:r>
      <w:r w:rsidR="00487EA3">
        <w:rPr>
          <w:rFonts w:ascii="Times New Roman" w:hAnsi="Times New Roman" w:cs="Times New Roman"/>
          <w:sz w:val="24"/>
          <w:szCs w:val="24"/>
        </w:rPr>
        <w:t>1622</w:t>
      </w:r>
      <w:r w:rsidR="00891544">
        <w:rPr>
          <w:rFonts w:ascii="Times New Roman" w:hAnsi="Times New Roman" w:cs="Times New Roman"/>
          <w:sz w:val="24"/>
          <w:szCs w:val="24"/>
        </w:rPr>
        <w:t>1</w:t>
      </w:r>
      <w:r w:rsidR="00487EA3">
        <w:rPr>
          <w:rFonts w:ascii="Times New Roman" w:hAnsi="Times New Roman" w:cs="Times New Roman"/>
          <w:sz w:val="24"/>
          <w:szCs w:val="24"/>
        </w:rPr>
        <w:t>(e)(vi)</w:t>
      </w:r>
      <w:r w:rsidR="007527D8">
        <w:rPr>
          <w:rFonts w:ascii="Times New Roman" w:hAnsi="Times New Roman" w:cs="Times New Roman"/>
          <w:sz w:val="24"/>
          <w:szCs w:val="24"/>
        </w:rPr>
        <w:t xml:space="preserve">, which authorizes disciplinary action against a licensee for “conduct by a health professional </w:t>
      </w:r>
      <w:r w:rsidR="00AC319D">
        <w:rPr>
          <w:rFonts w:ascii="Times New Roman" w:hAnsi="Times New Roman" w:cs="Times New Roman"/>
          <w:sz w:val="24"/>
          <w:szCs w:val="24"/>
        </w:rPr>
        <w:t xml:space="preserve">with a patient while he or she is acting </w:t>
      </w:r>
      <w:r w:rsidR="003C5233">
        <w:rPr>
          <w:rFonts w:ascii="Times New Roman" w:hAnsi="Times New Roman" w:cs="Times New Roman"/>
          <w:sz w:val="24"/>
          <w:szCs w:val="24"/>
        </w:rPr>
        <w:t>within the health profession for which he or she is licensed or registered, inc</w:t>
      </w:r>
      <w:r w:rsidR="0013454A">
        <w:rPr>
          <w:rFonts w:ascii="Times New Roman" w:hAnsi="Times New Roman" w:cs="Times New Roman"/>
          <w:sz w:val="24"/>
          <w:szCs w:val="24"/>
        </w:rPr>
        <w:t xml:space="preserve">luding conduct initiated by a patient or to which the patient consents, that is sexual or may reasonably be interpreted as sexual, including, but not limited to, </w:t>
      </w:r>
      <w:r w:rsidR="00BF2826">
        <w:rPr>
          <w:rFonts w:ascii="Times New Roman" w:hAnsi="Times New Roman" w:cs="Times New Roman"/>
          <w:sz w:val="24"/>
          <w:szCs w:val="24"/>
        </w:rPr>
        <w:t xml:space="preserve">sexual intercourse, kissing in a sexual manner, or touching of a body part for any purpose other than </w:t>
      </w:r>
      <w:r w:rsidR="00386146">
        <w:rPr>
          <w:rFonts w:ascii="Times New Roman" w:hAnsi="Times New Roman" w:cs="Times New Roman"/>
          <w:sz w:val="24"/>
          <w:szCs w:val="24"/>
        </w:rPr>
        <w:t>appropriate examination, treatment, or comfort.”</w:t>
      </w:r>
    </w:p>
    <w:p w14:paraId="4330E705" w14:textId="37B4DFB7" w:rsidR="00386146" w:rsidRDefault="007A493D" w:rsidP="0093320D">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w:t>
      </w:r>
      <w:r w:rsidR="001B154E">
        <w:rPr>
          <w:rFonts w:ascii="Times New Roman" w:hAnsi="Times New Roman" w:cs="Times New Roman"/>
          <w:sz w:val="24"/>
          <w:szCs w:val="24"/>
        </w:rPr>
        <w:t xml:space="preserve"> </w:t>
      </w:r>
      <w:r w:rsidR="008F4C47">
        <w:rPr>
          <w:rFonts w:ascii="Times New Roman" w:hAnsi="Times New Roman" w:cs="Times New Roman"/>
          <w:sz w:val="24"/>
          <w:szCs w:val="24"/>
        </w:rPr>
        <w:t>16221</w:t>
      </w:r>
      <w:r w:rsidR="00FF7C77">
        <w:rPr>
          <w:rFonts w:ascii="Times New Roman" w:hAnsi="Times New Roman" w:cs="Times New Roman"/>
          <w:sz w:val="24"/>
          <w:szCs w:val="24"/>
        </w:rPr>
        <w:t xml:space="preserve">(b)(xiii), which authorizes disciplinary action against a licensee </w:t>
      </w:r>
      <w:r w:rsidR="008737F0">
        <w:rPr>
          <w:rFonts w:ascii="Times New Roman" w:hAnsi="Times New Roman" w:cs="Times New Roman"/>
          <w:sz w:val="24"/>
          <w:szCs w:val="24"/>
        </w:rPr>
        <w:t>for conviction of a crim</w:t>
      </w:r>
      <w:r w:rsidR="005C6EB2">
        <w:rPr>
          <w:rFonts w:ascii="Times New Roman" w:hAnsi="Times New Roman" w:cs="Times New Roman"/>
          <w:sz w:val="24"/>
          <w:szCs w:val="24"/>
        </w:rPr>
        <w:t xml:space="preserve">inal offense </w:t>
      </w:r>
      <w:r w:rsidR="003F440D">
        <w:rPr>
          <w:rFonts w:ascii="Times New Roman" w:hAnsi="Times New Roman" w:cs="Times New Roman"/>
          <w:sz w:val="24"/>
          <w:szCs w:val="24"/>
        </w:rPr>
        <w:t>under section 750520c of the Michigan Penal Code.</w:t>
      </w:r>
      <w:r w:rsidR="00074871">
        <w:rPr>
          <w:rFonts w:ascii="Times New Roman" w:hAnsi="Times New Roman" w:cs="Times New Roman"/>
          <w:sz w:val="24"/>
          <w:szCs w:val="24"/>
        </w:rPr>
        <w:t xml:space="preserve">  </w:t>
      </w:r>
      <w:r w:rsidR="00174761">
        <w:rPr>
          <w:rFonts w:ascii="Times New Roman" w:hAnsi="Times New Roman" w:cs="Times New Roman"/>
          <w:sz w:val="24"/>
          <w:szCs w:val="24"/>
        </w:rPr>
        <w:t xml:space="preserve"> </w:t>
      </w:r>
    </w:p>
    <w:p w14:paraId="513F7A9B" w14:textId="303F2EE2" w:rsidR="006266A1" w:rsidRDefault="00F01A26" w:rsidP="007C1934">
      <w:pPr>
        <w:pStyle w:val="ListParagraph"/>
        <w:numPr>
          <w:ilvl w:val="0"/>
          <w:numId w:val="1"/>
        </w:numPr>
        <w:spacing w:line="480" w:lineRule="auto"/>
        <w:ind w:left="720"/>
        <w:rPr>
          <w:rFonts w:ascii="Times New Roman" w:hAnsi="Times New Roman" w:cs="Times New Roman"/>
          <w:sz w:val="24"/>
          <w:szCs w:val="24"/>
        </w:rPr>
      </w:pPr>
      <w:r>
        <w:rPr>
          <w:rFonts w:ascii="Times New Roman" w:hAnsi="Times New Roman" w:cs="Times New Roman"/>
          <w:sz w:val="24"/>
          <w:szCs w:val="24"/>
        </w:rPr>
        <w:t>Following an administrative hearing, o</w:t>
      </w:r>
      <w:r w:rsidR="006651A3">
        <w:rPr>
          <w:rFonts w:ascii="Times New Roman" w:hAnsi="Times New Roman" w:cs="Times New Roman"/>
          <w:sz w:val="24"/>
          <w:szCs w:val="24"/>
        </w:rPr>
        <w:t xml:space="preserve">n November 5, 2020, an administrative law judge in Michigan issued a “Proposal for Decision” </w:t>
      </w:r>
      <w:r w:rsidR="00E73D04">
        <w:rPr>
          <w:rFonts w:ascii="Times New Roman" w:hAnsi="Times New Roman" w:cs="Times New Roman"/>
          <w:sz w:val="24"/>
          <w:szCs w:val="24"/>
        </w:rPr>
        <w:t xml:space="preserve">(“PFD”) </w:t>
      </w:r>
      <w:r w:rsidR="006651A3">
        <w:rPr>
          <w:rFonts w:ascii="Times New Roman" w:hAnsi="Times New Roman" w:cs="Times New Roman"/>
          <w:sz w:val="24"/>
          <w:szCs w:val="24"/>
        </w:rPr>
        <w:t>containing findings of fact and conclusions of law</w:t>
      </w:r>
      <w:r w:rsidR="003478F9">
        <w:rPr>
          <w:rFonts w:ascii="Times New Roman" w:hAnsi="Times New Roman" w:cs="Times New Roman"/>
          <w:sz w:val="24"/>
          <w:szCs w:val="24"/>
        </w:rPr>
        <w:t xml:space="preserve"> regarding </w:t>
      </w:r>
      <w:r w:rsidR="006657B4">
        <w:rPr>
          <w:rFonts w:ascii="Times New Roman" w:hAnsi="Times New Roman" w:cs="Times New Roman"/>
          <w:sz w:val="24"/>
          <w:szCs w:val="24"/>
        </w:rPr>
        <w:t>Steven Cogswe</w:t>
      </w:r>
      <w:r w:rsidR="006B0EBA">
        <w:rPr>
          <w:rFonts w:ascii="Times New Roman" w:hAnsi="Times New Roman" w:cs="Times New Roman"/>
          <w:sz w:val="24"/>
          <w:szCs w:val="24"/>
        </w:rPr>
        <w:t>ll’s eligibility to hold a license to practice medicine</w:t>
      </w:r>
      <w:r w:rsidR="007F2348">
        <w:rPr>
          <w:rFonts w:ascii="Times New Roman" w:hAnsi="Times New Roman" w:cs="Times New Roman"/>
          <w:sz w:val="24"/>
          <w:szCs w:val="24"/>
        </w:rPr>
        <w:t xml:space="preserve"> there</w:t>
      </w:r>
      <w:r w:rsidR="006651A3">
        <w:rPr>
          <w:rFonts w:ascii="Times New Roman" w:hAnsi="Times New Roman" w:cs="Times New Roman"/>
          <w:sz w:val="24"/>
          <w:szCs w:val="24"/>
        </w:rPr>
        <w:t>.</w:t>
      </w:r>
      <w:r w:rsidR="00C77FCA">
        <w:rPr>
          <w:rFonts w:ascii="Times New Roman" w:hAnsi="Times New Roman" w:cs="Times New Roman"/>
          <w:sz w:val="24"/>
          <w:szCs w:val="24"/>
        </w:rPr>
        <w:t xml:space="preserve">  </w:t>
      </w:r>
      <w:r w:rsidR="00C77FCA">
        <w:rPr>
          <w:rFonts w:ascii="Times New Roman" w:hAnsi="Times New Roman" w:cs="Times New Roman"/>
          <w:sz w:val="24"/>
          <w:szCs w:val="24"/>
          <w:u w:val="single"/>
        </w:rPr>
        <w:t>Id</w:t>
      </w:r>
      <w:r w:rsidR="00C77FCA">
        <w:rPr>
          <w:rFonts w:ascii="Times New Roman" w:hAnsi="Times New Roman" w:cs="Times New Roman"/>
          <w:sz w:val="24"/>
          <w:szCs w:val="24"/>
        </w:rPr>
        <w:t xml:space="preserve">.  </w:t>
      </w:r>
    </w:p>
    <w:p w14:paraId="75657965" w14:textId="0535D0BE" w:rsidR="006651A3" w:rsidRDefault="006651A3" w:rsidP="007C1934">
      <w:pPr>
        <w:pStyle w:val="ListParagraph"/>
        <w:numPr>
          <w:ilvl w:val="0"/>
          <w:numId w:val="1"/>
        </w:num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The Disciplinary Subcommittee of the Michigan Board of Medicine considered the PFD at its meeting held on January 20, 2021 and voted to adopt its findings of fact and conclusions of law.  Ultimately, </w:t>
      </w:r>
      <w:r w:rsidR="00F01A26">
        <w:rPr>
          <w:rFonts w:ascii="Times New Roman" w:hAnsi="Times New Roman" w:cs="Times New Roman"/>
          <w:sz w:val="24"/>
          <w:szCs w:val="24"/>
        </w:rPr>
        <w:t xml:space="preserve">the summary suspension pertaining to the Respondent’s license to practice medicine in Michigan was dissolved and that license was permanently </w:t>
      </w:r>
      <w:r w:rsidR="00F01A26">
        <w:rPr>
          <w:rFonts w:ascii="Times New Roman" w:hAnsi="Times New Roman" w:cs="Times New Roman"/>
          <w:sz w:val="24"/>
          <w:szCs w:val="24"/>
        </w:rPr>
        <w:lastRenderedPageBreak/>
        <w:t>revoked effective January 27, 2021.</w:t>
      </w:r>
      <w:r w:rsidR="00E10924">
        <w:rPr>
          <w:rFonts w:ascii="Times New Roman" w:hAnsi="Times New Roman" w:cs="Times New Roman"/>
          <w:sz w:val="24"/>
          <w:szCs w:val="24"/>
        </w:rPr>
        <w:t xml:space="preserve">  </w:t>
      </w:r>
      <w:r w:rsidR="00E10924">
        <w:rPr>
          <w:rFonts w:ascii="Times New Roman" w:hAnsi="Times New Roman" w:cs="Times New Roman"/>
          <w:sz w:val="24"/>
          <w:szCs w:val="24"/>
          <w:u w:val="single"/>
        </w:rPr>
        <w:t>Id</w:t>
      </w:r>
      <w:r w:rsidR="00E10924">
        <w:rPr>
          <w:rFonts w:ascii="Times New Roman" w:hAnsi="Times New Roman" w:cs="Times New Roman"/>
          <w:sz w:val="24"/>
          <w:szCs w:val="24"/>
        </w:rPr>
        <w:t xml:space="preserve">.  </w:t>
      </w:r>
    </w:p>
    <w:p w14:paraId="6EABEDE6" w14:textId="35106CB7" w:rsidR="0025169F" w:rsidRDefault="00A5045C" w:rsidP="007C1934">
      <w:pPr>
        <w:pStyle w:val="ListParagraph"/>
        <w:numPr>
          <w:ilvl w:val="0"/>
          <w:numId w:val="1"/>
        </w:num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On </w:t>
      </w:r>
      <w:r w:rsidR="00A969BB">
        <w:rPr>
          <w:rFonts w:ascii="Times New Roman" w:hAnsi="Times New Roman" w:cs="Times New Roman"/>
          <w:sz w:val="24"/>
          <w:szCs w:val="24"/>
        </w:rPr>
        <w:t xml:space="preserve">January 21, 2022, the BRM </w:t>
      </w:r>
      <w:r w:rsidR="0079451B">
        <w:rPr>
          <w:rFonts w:ascii="Times New Roman" w:hAnsi="Times New Roman" w:cs="Times New Roman"/>
          <w:sz w:val="24"/>
          <w:szCs w:val="24"/>
        </w:rPr>
        <w:t xml:space="preserve">issued a Statement of Allegations </w:t>
      </w:r>
      <w:r w:rsidR="00C86985">
        <w:rPr>
          <w:rFonts w:ascii="Times New Roman" w:hAnsi="Times New Roman" w:cs="Times New Roman"/>
          <w:sz w:val="24"/>
          <w:szCs w:val="24"/>
        </w:rPr>
        <w:t>seeking to impose discipline on Steven Cogswell</w:t>
      </w:r>
      <w:r w:rsidR="002719E7">
        <w:rPr>
          <w:rFonts w:ascii="Times New Roman" w:hAnsi="Times New Roman" w:cs="Times New Roman"/>
          <w:sz w:val="24"/>
          <w:szCs w:val="24"/>
        </w:rPr>
        <w:t xml:space="preserve"> based</w:t>
      </w:r>
      <w:r w:rsidR="002D45DE">
        <w:rPr>
          <w:rFonts w:ascii="Times New Roman" w:hAnsi="Times New Roman" w:cs="Times New Roman"/>
          <w:sz w:val="24"/>
          <w:szCs w:val="24"/>
        </w:rPr>
        <w:t xml:space="preserve"> in part</w:t>
      </w:r>
      <w:r w:rsidR="002719E7">
        <w:rPr>
          <w:rFonts w:ascii="Times New Roman" w:hAnsi="Times New Roman" w:cs="Times New Roman"/>
          <w:sz w:val="24"/>
          <w:szCs w:val="24"/>
        </w:rPr>
        <w:t xml:space="preserve"> on his conviction in Michigan.  </w:t>
      </w:r>
      <w:r w:rsidR="002C074D">
        <w:rPr>
          <w:rFonts w:ascii="Times New Roman" w:hAnsi="Times New Roman" w:cs="Times New Roman"/>
          <w:sz w:val="24"/>
          <w:szCs w:val="24"/>
        </w:rPr>
        <w:t xml:space="preserve">Statement of Allegations.  </w:t>
      </w:r>
      <w:r w:rsidR="00EB495E">
        <w:rPr>
          <w:rFonts w:ascii="Times New Roman" w:hAnsi="Times New Roman" w:cs="Times New Roman"/>
          <w:sz w:val="24"/>
          <w:szCs w:val="24"/>
        </w:rPr>
        <w:t xml:space="preserve">The matter was referred to DALA for a hearing.  </w:t>
      </w:r>
      <w:r w:rsidR="00FE0FE4">
        <w:rPr>
          <w:rFonts w:ascii="Times New Roman" w:hAnsi="Times New Roman" w:cs="Times New Roman"/>
          <w:sz w:val="24"/>
          <w:szCs w:val="24"/>
          <w:u w:val="single"/>
        </w:rPr>
        <w:t>Id</w:t>
      </w:r>
      <w:r w:rsidR="00FE0FE4">
        <w:rPr>
          <w:rFonts w:ascii="Times New Roman" w:hAnsi="Times New Roman" w:cs="Times New Roman"/>
          <w:sz w:val="24"/>
          <w:szCs w:val="24"/>
        </w:rPr>
        <w:t xml:space="preserve">. </w:t>
      </w:r>
    </w:p>
    <w:p w14:paraId="6BF89535" w14:textId="7F9D99FD" w:rsidR="002C074D" w:rsidRDefault="0096765E" w:rsidP="007C1934">
      <w:pPr>
        <w:pStyle w:val="ListParagraph"/>
        <w:numPr>
          <w:ilvl w:val="0"/>
          <w:numId w:val="1"/>
        </w:numPr>
        <w:spacing w:line="480" w:lineRule="auto"/>
        <w:ind w:left="720"/>
        <w:rPr>
          <w:rFonts w:ascii="Times New Roman" w:hAnsi="Times New Roman" w:cs="Times New Roman"/>
          <w:sz w:val="24"/>
          <w:szCs w:val="24"/>
        </w:rPr>
      </w:pPr>
      <w:r>
        <w:rPr>
          <w:rFonts w:ascii="Times New Roman" w:hAnsi="Times New Roman" w:cs="Times New Roman"/>
          <w:sz w:val="24"/>
          <w:szCs w:val="24"/>
        </w:rPr>
        <w:t>By notice issued January 27, 2022, DALA informed the parties that a pre-hearing conference would be held by telephone on February 17, 2022.</w:t>
      </w:r>
      <w:r w:rsidR="001049D6">
        <w:rPr>
          <w:rFonts w:ascii="Times New Roman" w:hAnsi="Times New Roman" w:cs="Times New Roman"/>
          <w:sz w:val="24"/>
          <w:szCs w:val="24"/>
        </w:rPr>
        <w:t xml:space="preserve">  The Petitioner’s counsel appeared at this conference; the Respondent did not.  </w:t>
      </w:r>
      <w:r w:rsidR="00880B18">
        <w:rPr>
          <w:rFonts w:ascii="Times New Roman" w:hAnsi="Times New Roman" w:cs="Times New Roman"/>
          <w:sz w:val="24"/>
          <w:szCs w:val="24"/>
        </w:rPr>
        <w:t xml:space="preserve">The </w:t>
      </w:r>
      <w:r w:rsidR="009772C5">
        <w:rPr>
          <w:rFonts w:ascii="Times New Roman" w:hAnsi="Times New Roman" w:cs="Times New Roman"/>
          <w:sz w:val="24"/>
          <w:szCs w:val="24"/>
        </w:rPr>
        <w:t xml:space="preserve">Respondent also did not file an answer </w:t>
      </w:r>
      <w:r w:rsidR="00467BE7">
        <w:rPr>
          <w:rFonts w:ascii="Times New Roman" w:hAnsi="Times New Roman" w:cs="Times New Roman"/>
          <w:sz w:val="24"/>
          <w:szCs w:val="24"/>
        </w:rPr>
        <w:t>to</w:t>
      </w:r>
      <w:r w:rsidR="009772C5">
        <w:rPr>
          <w:rFonts w:ascii="Times New Roman" w:hAnsi="Times New Roman" w:cs="Times New Roman"/>
          <w:sz w:val="24"/>
          <w:szCs w:val="24"/>
        </w:rPr>
        <w:t xml:space="preserve"> the Statement of Allegations</w:t>
      </w:r>
      <w:r w:rsidR="00467BE7">
        <w:rPr>
          <w:rFonts w:ascii="Times New Roman" w:hAnsi="Times New Roman" w:cs="Times New Roman"/>
          <w:sz w:val="24"/>
          <w:szCs w:val="24"/>
        </w:rPr>
        <w:t>.</w:t>
      </w:r>
    </w:p>
    <w:p w14:paraId="070AE176" w14:textId="5E4B053F" w:rsidR="00B1451B" w:rsidRDefault="008B6B21" w:rsidP="007C1934">
      <w:pPr>
        <w:pStyle w:val="ListParagraph"/>
        <w:numPr>
          <w:ilvl w:val="0"/>
          <w:numId w:val="1"/>
        </w:num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On or around May 23, 2022, the Petitioner filed a </w:t>
      </w:r>
      <w:r w:rsidR="00397473">
        <w:rPr>
          <w:rFonts w:ascii="Times New Roman" w:hAnsi="Times New Roman" w:cs="Times New Roman"/>
          <w:sz w:val="24"/>
          <w:szCs w:val="24"/>
        </w:rPr>
        <w:t>Motion for Summary Decision.</w:t>
      </w:r>
    </w:p>
    <w:p w14:paraId="6C562C61" w14:textId="267832E3" w:rsidR="00397473" w:rsidRPr="00032C43" w:rsidRDefault="00397473" w:rsidP="007C1934">
      <w:pPr>
        <w:pStyle w:val="ListParagraph"/>
        <w:numPr>
          <w:ilvl w:val="0"/>
          <w:numId w:val="1"/>
        </w:num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On August 2, 2023, I issued an Order to the parties directing the Respondent to file </w:t>
      </w:r>
      <w:r w:rsidR="00E04B7B">
        <w:rPr>
          <w:rFonts w:ascii="Times New Roman" w:hAnsi="Times New Roman" w:cs="Times New Roman"/>
          <w:sz w:val="24"/>
          <w:szCs w:val="24"/>
        </w:rPr>
        <w:t>his opposition to that motion, if any, on or before September 1, 2023</w:t>
      </w:r>
      <w:r w:rsidR="00466162">
        <w:rPr>
          <w:rFonts w:ascii="Times New Roman" w:hAnsi="Times New Roman" w:cs="Times New Roman"/>
          <w:sz w:val="24"/>
          <w:szCs w:val="24"/>
        </w:rPr>
        <w:t xml:space="preserve">.  I informed the parties that if no further documents were received by that date, </w:t>
      </w:r>
      <w:r w:rsidR="006E651E">
        <w:rPr>
          <w:rFonts w:ascii="Times New Roman" w:hAnsi="Times New Roman" w:cs="Times New Roman"/>
          <w:sz w:val="24"/>
          <w:szCs w:val="24"/>
        </w:rPr>
        <w:t>DALA</w:t>
      </w:r>
      <w:r w:rsidR="00466162">
        <w:rPr>
          <w:rFonts w:ascii="Times New Roman" w:hAnsi="Times New Roman" w:cs="Times New Roman"/>
          <w:sz w:val="24"/>
          <w:szCs w:val="24"/>
        </w:rPr>
        <w:t xml:space="preserve"> would decide the matter based on </w:t>
      </w:r>
      <w:r w:rsidR="00F26BA6">
        <w:rPr>
          <w:rFonts w:ascii="Times New Roman" w:hAnsi="Times New Roman" w:cs="Times New Roman"/>
          <w:sz w:val="24"/>
          <w:szCs w:val="24"/>
        </w:rPr>
        <w:t>the evidence that</w:t>
      </w:r>
      <w:r w:rsidR="00466162">
        <w:rPr>
          <w:rFonts w:ascii="Times New Roman" w:hAnsi="Times New Roman" w:cs="Times New Roman"/>
          <w:sz w:val="24"/>
          <w:szCs w:val="24"/>
        </w:rPr>
        <w:t xml:space="preserve"> was already contained in the record.  </w:t>
      </w:r>
      <w:r w:rsidR="00884500">
        <w:rPr>
          <w:rFonts w:ascii="Times New Roman" w:hAnsi="Times New Roman" w:cs="Times New Roman"/>
          <w:sz w:val="24"/>
          <w:szCs w:val="24"/>
        </w:rPr>
        <w:t>To date, DALA has not received any opposition to BRM’s motion.</w:t>
      </w:r>
    </w:p>
    <w:p w14:paraId="2480A65D" w14:textId="77777777" w:rsidR="007C1934" w:rsidRPr="00740E33" w:rsidRDefault="007C1934" w:rsidP="007C1934">
      <w:pPr>
        <w:spacing w:after="0" w:line="480" w:lineRule="auto"/>
        <w:jc w:val="center"/>
        <w:rPr>
          <w:b/>
        </w:rPr>
      </w:pPr>
      <w:r w:rsidRPr="00740E33">
        <w:rPr>
          <w:b/>
        </w:rPr>
        <w:t>DISCUSSION</w:t>
      </w:r>
    </w:p>
    <w:p w14:paraId="2F5102D8" w14:textId="5F931386" w:rsidR="00593944" w:rsidRDefault="007C1934" w:rsidP="007C1934">
      <w:pPr>
        <w:shd w:val="clear" w:color="auto" w:fill="FFFFFF"/>
        <w:spacing w:after="0" w:line="480" w:lineRule="auto"/>
        <w:ind w:firstLine="720"/>
      </w:pPr>
      <w:r w:rsidRPr="00740E33">
        <w:t xml:space="preserve">In its Statement of Allegations, the BRM sought relief </w:t>
      </w:r>
      <w:r>
        <w:t>under</w:t>
      </w:r>
      <w:r w:rsidRPr="00740E33">
        <w:t xml:space="preserve"> three specific grounds: </w:t>
      </w:r>
      <w:r>
        <w:t xml:space="preserve">1) </w:t>
      </w:r>
      <w:r w:rsidRPr="00740E33">
        <w:t xml:space="preserve">the Respondent was convicted of a criminal offense, 243 Code Mass. Regs. § 1.03(5)(a)(7); </w:t>
      </w:r>
      <w:r>
        <w:t xml:space="preserve">2) </w:t>
      </w:r>
      <w:r w:rsidRPr="00740E33">
        <w:t xml:space="preserve">the Respondent’s conduct placed into question his </w:t>
      </w:r>
      <w:r w:rsidR="00513569">
        <w:t xml:space="preserve">ability </w:t>
      </w:r>
      <w:r w:rsidRPr="00740E33">
        <w:t xml:space="preserve">to practice medicine, </w:t>
      </w:r>
      <w:r w:rsidR="00EC5FEA">
        <w:t>G.L. c. 112, § 5</w:t>
      </w:r>
      <w:r w:rsidR="007208DC">
        <w:t>, ninth para. (g)</w:t>
      </w:r>
      <w:r w:rsidR="006C341A">
        <w:t>,</w:t>
      </w:r>
      <w:r w:rsidR="007208DC">
        <w:t xml:space="preserve"> </w:t>
      </w:r>
      <w:r w:rsidR="009F79B1">
        <w:t xml:space="preserve">and </w:t>
      </w:r>
      <w:r w:rsidR="009F79B1" w:rsidRPr="00740E33">
        <w:t>3</w:t>
      </w:r>
      <w:r>
        <w:t>) the Respondent</w:t>
      </w:r>
      <w:r w:rsidR="00734FDF">
        <w:t xml:space="preserve"> was disciplined in another jurisdiction by the proper licensing authority for reasons substantially the same as those set forth in </w:t>
      </w:r>
      <w:r w:rsidR="009F79B1">
        <w:t>G.L. c. 112, § 5</w:t>
      </w:r>
      <w:r w:rsidRPr="00740E33">
        <w:t xml:space="preserve"> </w:t>
      </w:r>
      <w:r w:rsidR="00F2384E">
        <w:t xml:space="preserve">or 243 Code Mass. Regs § </w:t>
      </w:r>
      <w:r w:rsidR="001101EF">
        <w:t xml:space="preserve">1.03(5).  This third allegation goes on to </w:t>
      </w:r>
      <w:r w:rsidR="009029E2">
        <w:t>cite</w:t>
      </w:r>
      <w:r w:rsidR="001120BD">
        <w:t xml:space="preserve"> specifically that </w:t>
      </w:r>
      <w:r w:rsidR="001101EF">
        <w:t xml:space="preserve">the </w:t>
      </w:r>
      <w:proofErr w:type="gramStart"/>
      <w:r w:rsidR="001101EF">
        <w:t>Resp</w:t>
      </w:r>
      <w:r w:rsidR="001120BD">
        <w:t>ondent</w:t>
      </w:r>
      <w:proofErr w:type="gramEnd"/>
      <w:r w:rsidR="001120BD">
        <w:t xml:space="preserve"> </w:t>
      </w:r>
    </w:p>
    <w:p w14:paraId="0996A3EC" w14:textId="731B4DD4" w:rsidR="005A76C6" w:rsidRDefault="00F4433C" w:rsidP="005A76C6">
      <w:pPr>
        <w:pStyle w:val="ListParagraph"/>
        <w:numPr>
          <w:ilvl w:val="0"/>
          <w:numId w:val="3"/>
        </w:numPr>
        <w:shd w:val="clear" w:color="auto" w:fill="FFFFFF"/>
        <w:spacing w:line="480" w:lineRule="auto"/>
        <w:rPr>
          <w:rFonts w:ascii="Times New Roman" w:hAnsi="Times New Roman" w:cs="Times New Roman"/>
          <w:sz w:val="24"/>
          <w:szCs w:val="24"/>
        </w:rPr>
      </w:pPr>
      <w:r>
        <w:rPr>
          <w:rFonts w:ascii="Times New Roman" w:hAnsi="Times New Roman" w:cs="Times New Roman"/>
          <w:sz w:val="24"/>
          <w:szCs w:val="24"/>
        </w:rPr>
        <w:t>engaged in conduct which places into question the physician’s competence to practice medicine</w:t>
      </w:r>
      <w:r w:rsidR="0070617C">
        <w:rPr>
          <w:rFonts w:ascii="Times New Roman" w:hAnsi="Times New Roman" w:cs="Times New Roman"/>
          <w:sz w:val="24"/>
          <w:szCs w:val="24"/>
        </w:rPr>
        <w:t>.  243 Code Mass. Regs. §1.03(5)</w:t>
      </w:r>
      <w:r w:rsidR="005A76C6">
        <w:rPr>
          <w:rFonts w:ascii="Times New Roman" w:hAnsi="Times New Roman" w:cs="Times New Roman"/>
          <w:sz w:val="24"/>
          <w:szCs w:val="24"/>
        </w:rPr>
        <w:t>(a)(3)</w:t>
      </w:r>
    </w:p>
    <w:p w14:paraId="21DF69E9" w14:textId="0E651CD6" w:rsidR="00593944" w:rsidRDefault="005A76C6" w:rsidP="005A76C6">
      <w:pPr>
        <w:pStyle w:val="ListParagraph"/>
        <w:numPr>
          <w:ilvl w:val="0"/>
          <w:numId w:val="3"/>
        </w:numPr>
        <w:shd w:val="clear" w:color="auto" w:fill="FFFFFF"/>
        <w:spacing w:line="480" w:lineRule="auto"/>
        <w:rPr>
          <w:rFonts w:ascii="Times New Roman" w:hAnsi="Times New Roman" w:cs="Times New Roman"/>
          <w:sz w:val="24"/>
          <w:szCs w:val="24"/>
        </w:rPr>
      </w:pPr>
      <w:r>
        <w:rPr>
          <w:rFonts w:ascii="Times New Roman" w:hAnsi="Times New Roman" w:cs="Times New Roman"/>
          <w:sz w:val="24"/>
          <w:szCs w:val="24"/>
        </w:rPr>
        <w:lastRenderedPageBreak/>
        <w:t>committed misconduct in the practice of medicine</w:t>
      </w:r>
      <w:r w:rsidR="00B41CBD">
        <w:rPr>
          <w:rFonts w:ascii="Times New Roman" w:hAnsi="Times New Roman" w:cs="Times New Roman"/>
          <w:sz w:val="24"/>
          <w:szCs w:val="24"/>
        </w:rPr>
        <w:t>.</w:t>
      </w:r>
      <w:r>
        <w:rPr>
          <w:rFonts w:ascii="Times New Roman" w:hAnsi="Times New Roman" w:cs="Times New Roman"/>
          <w:sz w:val="24"/>
          <w:szCs w:val="24"/>
        </w:rPr>
        <w:t xml:space="preserve"> </w:t>
      </w:r>
      <w:r w:rsidR="00B256D4">
        <w:rPr>
          <w:rFonts w:ascii="Times New Roman" w:hAnsi="Times New Roman" w:cs="Times New Roman"/>
          <w:sz w:val="24"/>
          <w:szCs w:val="24"/>
        </w:rPr>
        <w:t xml:space="preserve">243 Code Mass. Regs. </w:t>
      </w:r>
      <w:r w:rsidR="0070617C">
        <w:rPr>
          <w:rFonts w:ascii="Times New Roman" w:hAnsi="Times New Roman" w:cs="Times New Roman"/>
          <w:sz w:val="24"/>
          <w:szCs w:val="24"/>
        </w:rPr>
        <w:t>§</w:t>
      </w:r>
      <w:r w:rsidR="00B256D4">
        <w:rPr>
          <w:rFonts w:ascii="Times New Roman" w:hAnsi="Times New Roman" w:cs="Times New Roman"/>
          <w:sz w:val="24"/>
          <w:szCs w:val="24"/>
        </w:rPr>
        <w:t xml:space="preserve"> </w:t>
      </w:r>
      <w:r w:rsidR="0065656E">
        <w:rPr>
          <w:rFonts w:ascii="Times New Roman" w:hAnsi="Times New Roman" w:cs="Times New Roman"/>
          <w:sz w:val="24"/>
          <w:szCs w:val="24"/>
        </w:rPr>
        <w:t>1.03</w:t>
      </w:r>
      <w:r w:rsidR="001E24C2">
        <w:rPr>
          <w:rFonts w:ascii="Times New Roman" w:hAnsi="Times New Roman" w:cs="Times New Roman"/>
          <w:sz w:val="24"/>
          <w:szCs w:val="24"/>
        </w:rPr>
        <w:t>(5)(a)(18).</w:t>
      </w:r>
    </w:p>
    <w:p w14:paraId="61D98626" w14:textId="0FF7D215" w:rsidR="009138EB" w:rsidRDefault="00606035" w:rsidP="005A76C6">
      <w:pPr>
        <w:pStyle w:val="ListParagraph"/>
        <w:numPr>
          <w:ilvl w:val="0"/>
          <w:numId w:val="3"/>
        </w:numPr>
        <w:shd w:val="clear" w:color="auto" w:fill="FFFFFF"/>
        <w:spacing w:line="480" w:lineRule="auto"/>
        <w:rPr>
          <w:rFonts w:ascii="Times New Roman" w:hAnsi="Times New Roman" w:cs="Times New Roman"/>
          <w:sz w:val="24"/>
          <w:szCs w:val="24"/>
        </w:rPr>
      </w:pPr>
      <w:r>
        <w:rPr>
          <w:rFonts w:ascii="Times New Roman" w:hAnsi="Times New Roman" w:cs="Times New Roman"/>
          <w:sz w:val="24"/>
          <w:szCs w:val="24"/>
        </w:rPr>
        <w:t>c</w:t>
      </w:r>
      <w:r w:rsidR="009138EB">
        <w:rPr>
          <w:rFonts w:ascii="Times New Roman" w:hAnsi="Times New Roman" w:cs="Times New Roman"/>
          <w:sz w:val="24"/>
          <w:szCs w:val="24"/>
        </w:rPr>
        <w:t xml:space="preserve">ommitted a crime. 243 Code Mass. Regs </w:t>
      </w:r>
      <w:r w:rsidR="00E25B6D">
        <w:rPr>
          <w:rFonts w:ascii="Times New Roman" w:hAnsi="Times New Roman" w:cs="Times New Roman"/>
          <w:sz w:val="24"/>
          <w:szCs w:val="24"/>
        </w:rPr>
        <w:t>§ 1.03(5)(a)(</w:t>
      </w:r>
      <w:r w:rsidR="00870B96">
        <w:rPr>
          <w:rFonts w:ascii="Times New Roman" w:hAnsi="Times New Roman" w:cs="Times New Roman"/>
          <w:sz w:val="24"/>
          <w:szCs w:val="24"/>
        </w:rPr>
        <w:t>7).</w:t>
      </w:r>
    </w:p>
    <w:p w14:paraId="37EA85B3" w14:textId="2CAE0DA4" w:rsidR="00870B96" w:rsidRDefault="00606035" w:rsidP="005A76C6">
      <w:pPr>
        <w:pStyle w:val="ListParagraph"/>
        <w:numPr>
          <w:ilvl w:val="0"/>
          <w:numId w:val="3"/>
        </w:numPr>
        <w:shd w:val="clear" w:color="auto" w:fill="FFFFFF"/>
        <w:spacing w:line="480" w:lineRule="auto"/>
        <w:rPr>
          <w:rFonts w:ascii="Times New Roman" w:hAnsi="Times New Roman" w:cs="Times New Roman"/>
          <w:sz w:val="24"/>
          <w:szCs w:val="24"/>
        </w:rPr>
      </w:pPr>
      <w:r>
        <w:rPr>
          <w:rFonts w:ascii="Times New Roman" w:hAnsi="Times New Roman" w:cs="Times New Roman"/>
          <w:sz w:val="24"/>
          <w:szCs w:val="24"/>
        </w:rPr>
        <w:t>c</w:t>
      </w:r>
      <w:r w:rsidR="00870B96">
        <w:rPr>
          <w:rFonts w:ascii="Times New Roman" w:hAnsi="Times New Roman" w:cs="Times New Roman"/>
          <w:sz w:val="24"/>
          <w:szCs w:val="24"/>
        </w:rPr>
        <w:t xml:space="preserve">ommitted a crime that reasonably calls into question his </w:t>
      </w:r>
      <w:r w:rsidR="00A53D5D">
        <w:rPr>
          <w:rFonts w:ascii="Times New Roman" w:hAnsi="Times New Roman" w:cs="Times New Roman"/>
          <w:sz w:val="24"/>
          <w:szCs w:val="24"/>
        </w:rPr>
        <w:t xml:space="preserve">ability to practice medicine.  </w:t>
      </w:r>
      <w:r w:rsidR="006607DE">
        <w:rPr>
          <w:rFonts w:ascii="Times New Roman" w:hAnsi="Times New Roman" w:cs="Times New Roman"/>
          <w:sz w:val="24"/>
          <w:szCs w:val="24"/>
        </w:rPr>
        <w:t>G.L. c. 112, §</w:t>
      </w:r>
      <w:r w:rsidR="00A309D0">
        <w:rPr>
          <w:rFonts w:ascii="Times New Roman" w:hAnsi="Times New Roman" w:cs="Times New Roman"/>
          <w:sz w:val="24"/>
          <w:szCs w:val="24"/>
        </w:rPr>
        <w:t xml:space="preserve"> 5, ninth para. (g).  </w:t>
      </w:r>
    </w:p>
    <w:p w14:paraId="767AF3F5" w14:textId="2195BE30" w:rsidR="007C1934" w:rsidRPr="00A1498A" w:rsidRDefault="007C1934" w:rsidP="00E17B81">
      <w:pPr>
        <w:pStyle w:val="ListParagraph"/>
        <w:numPr>
          <w:ilvl w:val="0"/>
          <w:numId w:val="3"/>
        </w:numPr>
        <w:shd w:val="clear" w:color="auto" w:fill="FFFFFF"/>
        <w:spacing w:line="480" w:lineRule="auto"/>
        <w:rPr>
          <w:rFonts w:ascii="Times New Roman" w:hAnsi="Times New Roman" w:cs="Times New Roman"/>
          <w:sz w:val="24"/>
          <w:szCs w:val="24"/>
        </w:rPr>
      </w:pPr>
      <w:r w:rsidRPr="00315A38">
        <w:rPr>
          <w:rFonts w:ascii="Times New Roman" w:hAnsi="Times New Roman" w:cs="Times New Roman"/>
          <w:sz w:val="24"/>
          <w:szCs w:val="24"/>
        </w:rPr>
        <w:t xml:space="preserve">engaged in conduct which undermines the public confidence in the integrity of the medical profession. </w:t>
      </w:r>
      <w:r w:rsidRPr="00315A38">
        <w:rPr>
          <w:rFonts w:ascii="Times New Roman" w:hAnsi="Times New Roman" w:cs="Times New Roman"/>
          <w:sz w:val="24"/>
          <w:szCs w:val="24"/>
          <w:u w:val="single"/>
        </w:rPr>
        <w:t>Raymond v. B</w:t>
      </w:r>
      <w:r w:rsidR="00BD3839" w:rsidRPr="00315A38">
        <w:rPr>
          <w:rFonts w:ascii="Times New Roman" w:hAnsi="Times New Roman" w:cs="Times New Roman"/>
          <w:sz w:val="24"/>
          <w:szCs w:val="24"/>
          <w:u w:val="single"/>
        </w:rPr>
        <w:t>oard</w:t>
      </w:r>
      <w:r w:rsidRPr="00315A38">
        <w:rPr>
          <w:rFonts w:ascii="Times New Roman" w:hAnsi="Times New Roman" w:cs="Times New Roman"/>
          <w:sz w:val="24"/>
          <w:szCs w:val="24"/>
          <w:u w:val="single"/>
        </w:rPr>
        <w:t xml:space="preserve"> of Re</w:t>
      </w:r>
      <w:r w:rsidR="00BD3839" w:rsidRPr="00315A38">
        <w:rPr>
          <w:rFonts w:ascii="Times New Roman" w:hAnsi="Times New Roman" w:cs="Times New Roman"/>
          <w:sz w:val="24"/>
          <w:szCs w:val="24"/>
          <w:u w:val="single"/>
        </w:rPr>
        <w:t>gistration</w:t>
      </w:r>
      <w:r w:rsidRPr="00315A38">
        <w:rPr>
          <w:rFonts w:ascii="Times New Roman" w:hAnsi="Times New Roman" w:cs="Times New Roman"/>
          <w:sz w:val="24"/>
          <w:szCs w:val="24"/>
          <w:u w:val="single"/>
        </w:rPr>
        <w:t xml:space="preserve"> in Medicine</w:t>
      </w:r>
      <w:r w:rsidRPr="00315A38">
        <w:rPr>
          <w:rFonts w:ascii="Times New Roman" w:hAnsi="Times New Roman" w:cs="Times New Roman"/>
          <w:sz w:val="24"/>
          <w:szCs w:val="24"/>
        </w:rPr>
        <w:t>, 387 Mass. 708 (1982).</w:t>
      </w:r>
      <w:r w:rsidRPr="00315A38">
        <w:rPr>
          <w:sz w:val="24"/>
          <w:szCs w:val="24"/>
        </w:rPr>
        <w:t xml:space="preserve"> </w:t>
      </w:r>
    </w:p>
    <w:p w14:paraId="7026C39B" w14:textId="53B01B3A" w:rsidR="00773359" w:rsidRPr="007B39C1" w:rsidRDefault="00631595" w:rsidP="007B39C1">
      <w:pPr>
        <w:shd w:val="clear" w:color="auto" w:fill="FFFFFF"/>
        <w:spacing w:after="0" w:line="480" w:lineRule="auto"/>
        <w:ind w:firstLine="720"/>
        <w:rPr>
          <w:shd w:val="clear" w:color="auto" w:fill="FFFFFF"/>
        </w:rPr>
      </w:pPr>
      <w:r w:rsidRPr="007B39C1">
        <w:rPr>
          <w:shd w:val="clear" w:color="auto" w:fill="FFFFFF"/>
        </w:rPr>
        <w:t>The Standard Adjudicatory Rules provide that </w:t>
      </w:r>
      <w:bookmarkStart w:id="1" w:name="hit1"/>
      <w:bookmarkStart w:id="2" w:name="hit2"/>
      <w:bookmarkStart w:id="3" w:name="hit3"/>
      <w:bookmarkStart w:id="4" w:name="hit4"/>
      <w:bookmarkEnd w:id="1"/>
      <w:bookmarkEnd w:id="2"/>
      <w:bookmarkEnd w:id="3"/>
      <w:bookmarkEnd w:id="4"/>
      <w:r w:rsidR="002E3EE2" w:rsidRPr="007B39C1">
        <w:rPr>
          <w:shd w:val="clear" w:color="auto" w:fill="FFFFFF"/>
        </w:rPr>
        <w:t xml:space="preserve">summary decision is appropriate </w:t>
      </w:r>
      <w:r w:rsidRPr="007B39C1">
        <w:rPr>
          <w:shd w:val="clear" w:color="auto" w:fill="FFFFFF"/>
        </w:rPr>
        <w:t xml:space="preserve">when </w:t>
      </w:r>
      <w:r w:rsidR="00270F07" w:rsidRPr="007B39C1">
        <w:rPr>
          <w:shd w:val="clear" w:color="auto" w:fill="FFFFFF"/>
        </w:rPr>
        <w:t>“</w:t>
      </w:r>
      <w:r w:rsidRPr="007B39C1">
        <w:rPr>
          <w:shd w:val="clear" w:color="auto" w:fill="FFFFFF"/>
        </w:rPr>
        <w:t>there is no genuine issue of fact relating to all or part of a claim or defense and be or she is entitled to prevail as a matter of law.</w:t>
      </w:r>
      <w:r w:rsidR="00270F07" w:rsidRPr="007B39C1">
        <w:rPr>
          <w:shd w:val="clear" w:color="auto" w:fill="FFFFFF"/>
        </w:rPr>
        <w:t>”</w:t>
      </w:r>
      <w:r w:rsidRPr="007B39C1">
        <w:rPr>
          <w:shd w:val="clear" w:color="auto" w:fill="FFFFFF"/>
        </w:rPr>
        <w:t xml:space="preserve"> 801 </w:t>
      </w:r>
      <w:r w:rsidR="007138C8" w:rsidRPr="00414723">
        <w:t xml:space="preserve">Code Mass. Regs. § </w:t>
      </w:r>
      <w:r w:rsidRPr="007B39C1">
        <w:rPr>
          <w:shd w:val="clear" w:color="auto" w:fill="FFFFFF"/>
        </w:rPr>
        <w:t>l.01(7)(g).</w:t>
      </w:r>
      <w:r w:rsidR="007138C8" w:rsidRPr="007B39C1">
        <w:rPr>
          <w:shd w:val="clear" w:color="auto" w:fill="FFFFFF"/>
        </w:rPr>
        <w:t xml:space="preserve">  </w:t>
      </w:r>
      <w:r w:rsidRPr="007B39C1">
        <w:rPr>
          <w:shd w:val="clear" w:color="auto" w:fill="FFFFFF"/>
        </w:rPr>
        <w:t>As is further discussed below, the B</w:t>
      </w:r>
      <w:r w:rsidR="00773359" w:rsidRPr="007B39C1">
        <w:rPr>
          <w:shd w:val="clear" w:color="auto" w:fill="FFFFFF"/>
        </w:rPr>
        <w:t>RM</w:t>
      </w:r>
      <w:r w:rsidRPr="007B39C1">
        <w:rPr>
          <w:shd w:val="clear" w:color="auto" w:fill="FFFFFF"/>
        </w:rPr>
        <w:t xml:space="preserve"> has established that it is entitled to summary decision on all three grounds that it alleged.</w:t>
      </w:r>
    </w:p>
    <w:p w14:paraId="0EF0E5EB" w14:textId="4E102E27" w:rsidR="004176CA" w:rsidRPr="004F4703" w:rsidRDefault="00D452FE" w:rsidP="007B39C1">
      <w:pPr>
        <w:shd w:val="clear" w:color="auto" w:fill="FFFFFF"/>
        <w:spacing w:after="0" w:line="480" w:lineRule="auto"/>
        <w:ind w:firstLine="720"/>
      </w:pPr>
      <w:r>
        <w:t xml:space="preserve">As an initial matter, the Respondent did not file an answer to the BRM’s Statement of Allegations, failed to appear at the pre-hearing conference scheduled in this matter and </w:t>
      </w:r>
      <w:r w:rsidR="009B4C8A">
        <w:t>then failed to respon</w:t>
      </w:r>
      <w:r w:rsidR="00685FA2">
        <w:t>d</w:t>
      </w:r>
      <w:r w:rsidR="009B4C8A">
        <w:t xml:space="preserve"> to the BRM’s Motion for Summary Decision or DALA’s subsequent pre-hearing order</w:t>
      </w:r>
      <w:r w:rsidR="00417F8B">
        <w:t xml:space="preserve">.  </w:t>
      </w:r>
      <w:r w:rsidR="00B6108A">
        <w:t xml:space="preserve">The failure </w:t>
      </w:r>
      <w:r w:rsidR="00EA2873">
        <w:t xml:space="preserve">to respond to </w:t>
      </w:r>
      <w:r w:rsidR="00AB0828">
        <w:t xml:space="preserve">allegations against a physician and </w:t>
      </w:r>
      <w:r w:rsidR="007C3BE7">
        <w:t xml:space="preserve">the </w:t>
      </w:r>
      <w:r w:rsidR="00AB0828">
        <w:t xml:space="preserve">disregard </w:t>
      </w:r>
      <w:r w:rsidR="007C3BE7">
        <w:t xml:space="preserve">of </w:t>
      </w:r>
      <w:r w:rsidR="00AB0828">
        <w:t xml:space="preserve">administrative directives in related proceedings has led to </w:t>
      </w:r>
      <w:r w:rsidR="0035600B">
        <w:t xml:space="preserve">revocation of the right to renew a medical license.  </w:t>
      </w:r>
      <w:r w:rsidR="00A94CDD">
        <w:rPr>
          <w:u w:val="single"/>
        </w:rPr>
        <w:t>In the Matter of Kowalski</w:t>
      </w:r>
      <w:r w:rsidR="00A94CDD">
        <w:t xml:space="preserve">, BRM Case </w:t>
      </w:r>
      <w:r w:rsidR="001361E9">
        <w:t>No. 97-16-DALA</w:t>
      </w:r>
      <w:r w:rsidR="003D3049">
        <w:t xml:space="preserve"> (Final Decision and Order April 1, 1998</w:t>
      </w:r>
      <w:r w:rsidR="00D33417">
        <w:t xml:space="preserve">); </w:t>
      </w:r>
      <w:r w:rsidR="00D33417">
        <w:rPr>
          <w:u w:val="single"/>
        </w:rPr>
        <w:t>In the Matter of Kucharski</w:t>
      </w:r>
      <w:r w:rsidR="00D33417">
        <w:t>, BRM Adjudicatory Case Number</w:t>
      </w:r>
      <w:r w:rsidR="00692010">
        <w:t xml:space="preserve"> 2008-048 (Final Decision and Order April 14, 2010</w:t>
      </w:r>
      <w:r w:rsidR="00354E55">
        <w:t>)</w:t>
      </w:r>
      <w:r w:rsidR="004F4703">
        <w:t xml:space="preserve">; </w:t>
      </w:r>
      <w:r w:rsidR="004F4703">
        <w:rPr>
          <w:u w:val="single"/>
        </w:rPr>
        <w:t>In the Matter of Katzenberg</w:t>
      </w:r>
      <w:r w:rsidR="004F4703">
        <w:t xml:space="preserve">, </w:t>
      </w:r>
      <w:r w:rsidR="001B4A48">
        <w:t xml:space="preserve">BRM Case Number </w:t>
      </w:r>
      <w:r w:rsidR="005F6647">
        <w:t>2017-044 (Final Decision and Order August 9, 2018)</w:t>
      </w:r>
      <w:r w:rsidR="009525E6">
        <w:t>.</w:t>
      </w:r>
      <w:r w:rsidR="0035783C">
        <w:t xml:space="preserve">  Dr. Cogswell </w:t>
      </w:r>
      <w:r w:rsidR="00685FA2">
        <w:t>is</w:t>
      </w:r>
      <w:r w:rsidR="0035783C">
        <w:t xml:space="preserve"> subject to discipline on that basis.  </w:t>
      </w:r>
    </w:p>
    <w:p w14:paraId="5B3216A4" w14:textId="297AD506" w:rsidR="00157E49" w:rsidRDefault="00157E49" w:rsidP="00536AFC">
      <w:pPr>
        <w:shd w:val="clear" w:color="auto" w:fill="FFFFFF"/>
        <w:spacing w:after="0" w:line="480" w:lineRule="auto"/>
        <w:ind w:firstLine="720"/>
      </w:pPr>
      <w:r>
        <w:lastRenderedPageBreak/>
        <w:t xml:space="preserve">However, </w:t>
      </w:r>
      <w:r w:rsidR="005804BC">
        <w:t xml:space="preserve">the Respondent is </w:t>
      </w:r>
      <w:r w:rsidR="00021301">
        <w:t xml:space="preserve">also </w:t>
      </w:r>
      <w:r w:rsidR="005804BC">
        <w:t xml:space="preserve">subject to discipline </w:t>
      </w:r>
      <w:r w:rsidR="00685FA2">
        <w:t xml:space="preserve">based on </w:t>
      </w:r>
      <w:r w:rsidR="005804BC">
        <w:t xml:space="preserve">the </w:t>
      </w:r>
      <w:r w:rsidR="001C0DEA">
        <w:t xml:space="preserve">substantive </w:t>
      </w:r>
      <w:r w:rsidR="005804BC">
        <w:t>allegations against him</w:t>
      </w:r>
      <w:r w:rsidR="00685FA2">
        <w:t>,</w:t>
      </w:r>
      <w:r w:rsidR="005804BC">
        <w:t xml:space="preserve"> as well.  </w:t>
      </w:r>
      <w:r w:rsidR="00285389">
        <w:t>I</w:t>
      </w:r>
      <w:r>
        <w:t xml:space="preserve">n cases of reciprocal discipline such as this one, the </w:t>
      </w:r>
      <w:r w:rsidR="00E31924">
        <w:t xml:space="preserve">key </w:t>
      </w:r>
      <w:r>
        <w:t>issue</w:t>
      </w:r>
      <w:r w:rsidR="00802433">
        <w:t xml:space="preserve"> </w:t>
      </w:r>
      <w:r>
        <w:t xml:space="preserve">is whether another licensing authority has disciplined the physician for reasons substantially </w:t>
      </w:r>
      <w:proofErr w:type="gramStart"/>
      <w:r>
        <w:t>similar to</w:t>
      </w:r>
      <w:proofErr w:type="gramEnd"/>
      <w:r>
        <w:t xml:space="preserve"> those provided under Massachusetts law.  </w:t>
      </w:r>
      <w:r>
        <w:rPr>
          <w:u w:val="single"/>
        </w:rPr>
        <w:t>Board of Registration in Medicine v. Merchia</w:t>
      </w:r>
      <w:r>
        <w:t xml:space="preserve">, RM-18-0020 (DALA August 8, 2019).   </w:t>
      </w:r>
      <w:proofErr w:type="gramStart"/>
      <w:r>
        <w:t>For the reasons that</w:t>
      </w:r>
      <w:proofErr w:type="gramEnd"/>
      <w:r>
        <w:t xml:space="preserve"> follow, I find that the Petitioner has met its burden to show that the grounds on which the Respondent was disciplined in Michigan are substantially similar to the those for which he could be disciplined in Massachusetts and the Board should take what </w:t>
      </w:r>
      <w:r w:rsidR="00C93F4F">
        <w:t xml:space="preserve">disciplinary </w:t>
      </w:r>
      <w:r>
        <w:t xml:space="preserve">action it deems appropriate.  </w:t>
      </w:r>
    </w:p>
    <w:p w14:paraId="5B0D7D07" w14:textId="0E321972" w:rsidR="00DF19DE" w:rsidRDefault="00157E49" w:rsidP="00536AFC">
      <w:pPr>
        <w:shd w:val="clear" w:color="auto" w:fill="FFFFFF"/>
        <w:spacing w:after="0" w:line="480" w:lineRule="auto"/>
        <w:ind w:firstLine="720"/>
      </w:pPr>
      <w:r>
        <w:t>T</w:t>
      </w:r>
      <w:r w:rsidR="007C1934" w:rsidRPr="00740E33">
        <w:t xml:space="preserve">he Respondent is </w:t>
      </w:r>
      <w:r w:rsidR="007C1934">
        <w:t xml:space="preserve">undoubtedly </w:t>
      </w:r>
      <w:r w:rsidR="007C1934" w:rsidRPr="00740E33">
        <w:t xml:space="preserve">subject to discipline </w:t>
      </w:r>
      <w:r w:rsidR="00E214AF">
        <w:t>as the result of</w:t>
      </w:r>
      <w:r w:rsidR="007C1934" w:rsidRPr="00740E33">
        <w:t xml:space="preserve"> his criminal conviction</w:t>
      </w:r>
      <w:r w:rsidR="001D2B85">
        <w:t xml:space="preserve"> under both Michigan and Massachusetts law</w:t>
      </w:r>
      <w:r w:rsidR="007C1934" w:rsidRPr="00740E33">
        <w:t>.</w:t>
      </w:r>
      <w:r w:rsidR="00201077">
        <w:t xml:space="preserve">  </w:t>
      </w:r>
      <w:r w:rsidR="004D4D59">
        <w:t xml:space="preserve">MCL </w:t>
      </w:r>
      <w:r w:rsidR="002129C8">
        <w:t>333.16221</w:t>
      </w:r>
      <w:r w:rsidR="007E4C1E">
        <w:t xml:space="preserve">(b)(xiii); </w:t>
      </w:r>
      <w:r w:rsidR="007C1934" w:rsidRPr="00740E33">
        <w:t xml:space="preserve">243 Code Mass. Regs. § 1.03(5)(a)(7). </w:t>
      </w:r>
      <w:r w:rsidR="006A2CCD">
        <w:t>The</w:t>
      </w:r>
      <w:r w:rsidR="009D1B0A">
        <w:t xml:space="preserve"> copy of the criminal docket </w:t>
      </w:r>
      <w:r w:rsidR="00E3398B">
        <w:t>included as Attachment B establishes that the Respondent has been convicted of a crime</w:t>
      </w:r>
      <w:r w:rsidR="00CB7ECB">
        <w:t xml:space="preserve"> that would subject him to discipline in Michigan</w:t>
      </w:r>
      <w:r w:rsidR="00285389">
        <w:t>:</w:t>
      </w:r>
      <w:r w:rsidR="0064557E">
        <w:t xml:space="preserve"> second degree sexual misconduct</w:t>
      </w:r>
      <w:r w:rsidR="00D512CC">
        <w:t>.</w:t>
      </w:r>
      <w:r w:rsidR="006647DE">
        <w:t xml:space="preserve">  </w:t>
      </w:r>
      <w:r w:rsidR="00506A81">
        <w:t>Similarly, i</w:t>
      </w:r>
      <w:r w:rsidR="007967A9">
        <w:t xml:space="preserve">n Massachusetts, </w:t>
      </w:r>
      <w:r w:rsidR="006647DE">
        <w:t xml:space="preserve">convictions for </w:t>
      </w:r>
      <w:r w:rsidR="00506A81">
        <w:t>any crime subject a physician to discipline</w:t>
      </w:r>
      <w:r w:rsidR="00034AAD">
        <w:t>.</w:t>
      </w:r>
      <w:r w:rsidR="00034AAD" w:rsidRPr="00034AAD">
        <w:t xml:space="preserve"> </w:t>
      </w:r>
      <w:r w:rsidR="00034AAD" w:rsidRPr="00740E33">
        <w:t>243 Code Mass. Regs. § 1.03(5)(a)(7)</w:t>
      </w:r>
      <w:r w:rsidR="00034AAD">
        <w:t xml:space="preserve">.  Moreover, </w:t>
      </w:r>
      <w:r w:rsidR="009B2897">
        <w:t xml:space="preserve">in Massachusetts </w:t>
      </w:r>
      <w:r w:rsidR="006647DE">
        <w:t>crimes of a sexual nature have been grounds to discipline a physician, even if the victim in the case was not a patient of the physician.</w:t>
      </w:r>
      <w:r w:rsidR="00A76FD7">
        <w:t xml:space="preserve">  </w:t>
      </w:r>
      <w:r w:rsidR="00A76FD7">
        <w:rPr>
          <w:u w:val="single"/>
        </w:rPr>
        <w:t xml:space="preserve">In </w:t>
      </w:r>
      <w:r w:rsidR="00414F99">
        <w:rPr>
          <w:u w:val="single"/>
        </w:rPr>
        <w:t>the Matter of</w:t>
      </w:r>
      <w:r w:rsidR="00A76FD7">
        <w:rPr>
          <w:u w:val="single"/>
        </w:rPr>
        <w:t xml:space="preserve"> Metzger</w:t>
      </w:r>
      <w:r w:rsidR="00A76FD7">
        <w:t xml:space="preserve">, </w:t>
      </w:r>
      <w:r w:rsidR="0043590A">
        <w:t>Adjudicatory Case Number 2013-016 (Final decision and Order October 23, 2013)</w:t>
      </w:r>
      <w:r w:rsidR="00214A38">
        <w:t xml:space="preserve"> </w:t>
      </w:r>
      <w:r w:rsidR="0043590A">
        <w:t>(</w:t>
      </w:r>
      <w:r w:rsidR="00AD5860">
        <w:t xml:space="preserve">discussing various cases and imposing </w:t>
      </w:r>
      <w:r w:rsidR="00A90AC9">
        <w:t xml:space="preserve">discipline </w:t>
      </w:r>
      <w:r w:rsidR="00A86BE1">
        <w:t xml:space="preserve">for </w:t>
      </w:r>
      <w:r w:rsidR="00ED44C2">
        <w:t xml:space="preserve">conviction of, </w:t>
      </w:r>
      <w:r w:rsidR="00ED44C2">
        <w:rPr>
          <w:i/>
          <w:iCs/>
        </w:rPr>
        <w:t xml:space="preserve">inter </w:t>
      </w:r>
      <w:r w:rsidR="00ED44C2" w:rsidRPr="00ED44C2">
        <w:rPr>
          <w:i/>
          <w:iCs/>
        </w:rPr>
        <w:t>alia</w:t>
      </w:r>
      <w:r w:rsidR="00ED44C2">
        <w:t xml:space="preserve">, </w:t>
      </w:r>
      <w:r w:rsidR="00AA433E">
        <w:t xml:space="preserve">a </w:t>
      </w:r>
      <w:r w:rsidR="00A86BE1" w:rsidRPr="00ED44C2">
        <w:t>sexual</w:t>
      </w:r>
      <w:r w:rsidR="00A86BE1">
        <w:t xml:space="preserve"> offense involving </w:t>
      </w:r>
      <w:r w:rsidR="00D76915">
        <w:t>12-year-old</w:t>
      </w:r>
      <w:r w:rsidR="00A86BE1">
        <w:t xml:space="preserve"> child in another state)</w:t>
      </w:r>
      <w:r w:rsidR="00536AFC">
        <w:t xml:space="preserve">.  </w:t>
      </w:r>
      <w:r w:rsidR="00EE6862">
        <w:t xml:space="preserve">I find that </w:t>
      </w:r>
      <w:r w:rsidR="00DF19DE">
        <w:t>the grounds for discipline</w:t>
      </w:r>
      <w:r w:rsidR="006A6A8F">
        <w:t xml:space="preserve"> based on criminal conviction in both Michigan and Massachusetts are substantially similar and that Dr. Cogswell could be disciplined in Massachusetts </w:t>
      </w:r>
      <w:proofErr w:type="gramStart"/>
      <w:r w:rsidR="006A6A8F">
        <w:t>as a result</w:t>
      </w:r>
      <w:r w:rsidR="002E4A67">
        <w:t xml:space="preserve"> of</w:t>
      </w:r>
      <w:proofErr w:type="gramEnd"/>
      <w:r w:rsidR="002E4A67">
        <w:t xml:space="preserve"> his conviction in Michigan</w:t>
      </w:r>
      <w:r w:rsidR="006A6A8F">
        <w:t xml:space="preserve">.  </w:t>
      </w:r>
    </w:p>
    <w:p w14:paraId="3984F229" w14:textId="5E0172A4" w:rsidR="0064557E" w:rsidRPr="00837038" w:rsidRDefault="00714974" w:rsidP="00802433">
      <w:pPr>
        <w:shd w:val="clear" w:color="auto" w:fill="FFFFFF"/>
        <w:spacing w:after="0" w:line="480" w:lineRule="auto"/>
        <w:ind w:firstLine="720"/>
      </w:pPr>
      <w:r>
        <w:t xml:space="preserve">Michigan law </w:t>
      </w:r>
      <w:r w:rsidR="00F5302B">
        <w:t xml:space="preserve">subjects a licensed physician to discipline </w:t>
      </w:r>
      <w:r w:rsidR="00802433">
        <w:t xml:space="preserve">if the physician engages in sexual conduct with a patient.  MCL 333.16221(e)(vi).  I find that there are substantially similar </w:t>
      </w:r>
      <w:r w:rsidR="00802433">
        <w:lastRenderedPageBreak/>
        <w:t xml:space="preserve">grounds in Massachusetts </w:t>
      </w:r>
      <w:r w:rsidR="0064108D">
        <w:t>that</w:t>
      </w:r>
      <w:r w:rsidR="00802433">
        <w:t xml:space="preserve"> would subject Dr. Cogswell to discipline.  </w:t>
      </w:r>
      <w:r w:rsidR="00536AFC">
        <w:t>Discipline is also appropriate</w:t>
      </w:r>
      <w:r w:rsidR="00CB7ECB">
        <w:t xml:space="preserve"> in Massachusetts</w:t>
      </w:r>
      <w:r w:rsidR="00536AFC">
        <w:t xml:space="preserve"> whe</w:t>
      </w:r>
      <w:r w:rsidR="0064108D">
        <w:t>n</w:t>
      </w:r>
      <w:r w:rsidR="00536AFC">
        <w:t xml:space="preserve"> the physician becomes in</w:t>
      </w:r>
      <w:r w:rsidR="003C5381">
        <w:t>timate</w:t>
      </w:r>
      <w:r w:rsidR="00536AFC">
        <w:t xml:space="preserve"> with a former patient</w:t>
      </w:r>
      <w:r w:rsidR="00BF787A">
        <w:t xml:space="preserve">, </w:t>
      </w:r>
      <w:r w:rsidR="00527058">
        <w:t>even whe</w:t>
      </w:r>
      <w:r w:rsidR="0064108D">
        <w:t>n</w:t>
      </w:r>
      <w:r w:rsidR="00BF787A">
        <w:t xml:space="preserve"> criminal conduct is </w:t>
      </w:r>
      <w:r w:rsidR="00527058">
        <w:t xml:space="preserve">not </w:t>
      </w:r>
      <w:r w:rsidR="00BF787A">
        <w:t>involved</w:t>
      </w:r>
      <w:r w:rsidR="00536AFC">
        <w:t xml:space="preserve">.  </w:t>
      </w:r>
      <w:r w:rsidR="00536AFC">
        <w:rPr>
          <w:u w:val="single"/>
        </w:rPr>
        <w:t>See</w:t>
      </w:r>
      <w:r w:rsidR="00536AFC">
        <w:t xml:space="preserve"> </w:t>
      </w:r>
      <w:r w:rsidR="00837038">
        <w:rPr>
          <w:u w:val="single"/>
        </w:rPr>
        <w:t>Board of Registration in Medicine v. Brendel</w:t>
      </w:r>
      <w:r w:rsidR="00837038">
        <w:t>, Docket Number RM-12-234 (August 14, 2012)</w:t>
      </w:r>
      <w:r w:rsidR="00410F7A">
        <w:t xml:space="preserve"> (discipline appropriate where </w:t>
      </w:r>
      <w:r w:rsidR="00B41D90">
        <w:t xml:space="preserve">physician and </w:t>
      </w:r>
      <w:r w:rsidR="009E5352">
        <w:t xml:space="preserve">former </w:t>
      </w:r>
      <w:r w:rsidR="00B41D90">
        <w:t xml:space="preserve">patient had sexual relationship which began </w:t>
      </w:r>
      <w:r w:rsidR="00827958">
        <w:t xml:space="preserve">more than one year after </w:t>
      </w:r>
      <w:r w:rsidR="00A57D52">
        <w:t>patient’s</w:t>
      </w:r>
      <w:r w:rsidR="00827958">
        <w:t xml:space="preserve"> care had been transferred because of the</w:t>
      </w:r>
      <w:r w:rsidR="00E76EDE">
        <w:t xml:space="preserve"> physician’s feelings for the patient).</w:t>
      </w:r>
      <w:r w:rsidR="008A0CF1">
        <w:t xml:space="preserve">  Dr. Cogswell is subject to discipline for </w:t>
      </w:r>
      <w:r w:rsidR="00F733E1">
        <w:t>engaging in sexual conduct with his victi</w:t>
      </w:r>
      <w:r w:rsidR="00D35D93">
        <w:t>ms because they were also his patients</w:t>
      </w:r>
      <w:r w:rsidR="00F733E1">
        <w:t xml:space="preserve">.  </w:t>
      </w:r>
    </w:p>
    <w:p w14:paraId="095E5832" w14:textId="5A3A2BEA" w:rsidR="00756A51" w:rsidRPr="008F2078" w:rsidRDefault="00F80065" w:rsidP="00CC77FB">
      <w:pPr>
        <w:shd w:val="clear" w:color="auto" w:fill="FFFFFF"/>
        <w:spacing w:after="0" w:line="480" w:lineRule="auto"/>
        <w:ind w:firstLine="720"/>
      </w:pPr>
      <w:r>
        <w:t xml:space="preserve">Michigan law subjects a physician to discipline </w:t>
      </w:r>
      <w:r w:rsidR="00E87A0F">
        <w:t xml:space="preserve">for </w:t>
      </w:r>
      <w:r w:rsidR="009C2AB0">
        <w:t xml:space="preserve">incompetence </w:t>
      </w:r>
      <w:r w:rsidR="007B4FA0">
        <w:t>and lack of good moral character.  MCL 333.16221(b)(</w:t>
      </w:r>
      <w:r w:rsidR="00EF7075">
        <w:t>1</w:t>
      </w:r>
      <w:r w:rsidR="007B4FA0">
        <w:t>)</w:t>
      </w:r>
      <w:r w:rsidR="00EF7075">
        <w:t>; MCL 333.16221(b)(</w:t>
      </w:r>
      <w:r w:rsidR="00C31D34">
        <w:t>vi</w:t>
      </w:r>
      <w:r w:rsidR="00EF7075">
        <w:t>)</w:t>
      </w:r>
      <w:r w:rsidR="00C31D34">
        <w:t xml:space="preserve">.  </w:t>
      </w:r>
      <w:r w:rsidR="00CB018A">
        <w:t>I</w:t>
      </w:r>
      <w:r w:rsidR="00D35D93">
        <w:t>n Massachusetts, discipline</w:t>
      </w:r>
      <w:r w:rsidR="00CB018A">
        <w:t xml:space="preserve"> has been imposed </w:t>
      </w:r>
      <w:r w:rsidR="004353C8">
        <w:t xml:space="preserve">where the sexual conduct </w:t>
      </w:r>
      <w:r w:rsidR="00791C88">
        <w:t xml:space="preserve">between the parties </w:t>
      </w:r>
      <w:r w:rsidR="004353C8">
        <w:t>involves a then-current patient of the physician</w:t>
      </w:r>
      <w:r w:rsidR="002C7D19">
        <w:t xml:space="preserve"> </w:t>
      </w:r>
      <w:r w:rsidR="00A25A9A">
        <w:t>when</w:t>
      </w:r>
      <w:r w:rsidR="004353C8">
        <w:t xml:space="preserve"> criminal activity is not involved.</w:t>
      </w:r>
      <w:r w:rsidR="008F2078">
        <w:t xml:space="preserve">  </w:t>
      </w:r>
      <w:r w:rsidR="002C7D19">
        <w:t>Separate and apart from his criminal conviction for it, the underlying conduct</w:t>
      </w:r>
      <w:r w:rsidR="008D22F4">
        <w:t xml:space="preserve"> that was the basis for the criminal charge</w:t>
      </w:r>
      <w:r w:rsidR="003224D0">
        <w:t>s</w:t>
      </w:r>
      <w:r w:rsidR="008D22F4">
        <w:t xml:space="preserve"> against Dr. Cogswell</w:t>
      </w:r>
      <w:r w:rsidR="001D1FB4">
        <w:t xml:space="preserve"> </w:t>
      </w:r>
      <w:r w:rsidR="00412A06">
        <w:t xml:space="preserve">involved sexual contact with </w:t>
      </w:r>
      <w:r w:rsidR="000B5F94">
        <w:t xml:space="preserve">then-current </w:t>
      </w:r>
      <w:r w:rsidR="00412A06">
        <w:t>patient</w:t>
      </w:r>
      <w:r w:rsidR="003224D0">
        <w:t>s</w:t>
      </w:r>
      <w:r w:rsidR="00412A06">
        <w:t xml:space="preserve"> and therefore </w:t>
      </w:r>
      <w:r w:rsidR="001D1FB4">
        <w:t xml:space="preserve">reasonably calls into question his </w:t>
      </w:r>
      <w:r w:rsidR="00D80C5C">
        <w:t>competence</w:t>
      </w:r>
      <w:r w:rsidR="001D1FB4">
        <w:t xml:space="preserve"> to practice medicine</w:t>
      </w:r>
      <w:r w:rsidR="0059349A">
        <w:t xml:space="preserve"> as referenced in </w:t>
      </w:r>
      <w:r w:rsidR="00D80C5C" w:rsidRPr="002D74C7">
        <w:t>243 Code Mass. Regs. §</w:t>
      </w:r>
      <w:r w:rsidR="007D38C3">
        <w:t xml:space="preserve"> </w:t>
      </w:r>
      <w:r w:rsidR="00D80C5C" w:rsidRPr="002D74C7">
        <w:t>1.03(5)(a)(3)</w:t>
      </w:r>
      <w:r w:rsidR="009F5A72">
        <w:t>.  This</w:t>
      </w:r>
      <w:r w:rsidR="00A1456E">
        <w:t xml:space="preserve"> is misconduct in the practice of medicine </w:t>
      </w:r>
      <w:r w:rsidR="00D41910">
        <w:t>as that term is used in 243 Code Mass. Reg</w:t>
      </w:r>
      <w:r w:rsidR="009D4124">
        <w:t xml:space="preserve">s </w:t>
      </w:r>
      <w:r w:rsidR="004C07A1">
        <w:t>§1.03</w:t>
      </w:r>
      <w:r w:rsidR="00EE25FE">
        <w:t>(5)(</w:t>
      </w:r>
      <w:r w:rsidR="008C54F7">
        <w:t xml:space="preserve">a)(18) </w:t>
      </w:r>
      <w:r w:rsidR="00A1456E">
        <w:t>and is</w:t>
      </w:r>
      <w:r w:rsidR="008C54F7">
        <w:t xml:space="preserve"> </w:t>
      </w:r>
      <w:r w:rsidR="00A03805" w:rsidRPr="00212937">
        <w:rPr>
          <w:color w:val="333333"/>
          <w:shd w:val="clear" w:color="auto" w:fill="FFFFFF"/>
        </w:rPr>
        <w:t>conduct that undermines the public confidence in the integrity of the medical profession</w:t>
      </w:r>
      <w:r w:rsidR="00212937" w:rsidRPr="00212937">
        <w:rPr>
          <w:color w:val="333333"/>
          <w:shd w:val="clear" w:color="auto" w:fill="FFFFFF"/>
        </w:rPr>
        <w:t>.</w:t>
      </w:r>
      <w:r w:rsidR="005C04DE">
        <w:rPr>
          <w:color w:val="333333"/>
          <w:shd w:val="clear" w:color="auto" w:fill="FFFFFF"/>
        </w:rPr>
        <w:t xml:space="preserve">  </w:t>
      </w:r>
      <w:r w:rsidR="005C04DE">
        <w:rPr>
          <w:color w:val="333333"/>
          <w:u w:val="single"/>
          <w:shd w:val="clear" w:color="auto" w:fill="FFFFFF"/>
        </w:rPr>
        <w:t>Weinberg v. Board of Registration in Medicine</w:t>
      </w:r>
      <w:r w:rsidR="005C04DE">
        <w:rPr>
          <w:color w:val="333333"/>
          <w:shd w:val="clear" w:color="auto" w:fill="FFFFFF"/>
        </w:rPr>
        <w:t>, 443 Mass. 679,</w:t>
      </w:r>
      <w:r w:rsidR="00412A06">
        <w:rPr>
          <w:color w:val="333333"/>
          <w:shd w:val="clear" w:color="auto" w:fill="FFFFFF"/>
        </w:rPr>
        <w:t xml:space="preserve"> 683 (2005) </w:t>
      </w:r>
      <w:r w:rsidR="009D4124">
        <w:rPr>
          <w:color w:val="333333"/>
          <w:shd w:val="clear" w:color="auto" w:fill="FFFFFF"/>
        </w:rPr>
        <w:t xml:space="preserve">(finding that these three </w:t>
      </w:r>
      <w:r w:rsidR="000062D7">
        <w:rPr>
          <w:color w:val="333333"/>
          <w:shd w:val="clear" w:color="auto" w:fill="FFFFFF"/>
        </w:rPr>
        <w:t xml:space="preserve">bases for </w:t>
      </w:r>
      <w:r w:rsidR="009D4124">
        <w:rPr>
          <w:color w:val="333333"/>
          <w:shd w:val="clear" w:color="auto" w:fill="FFFFFF"/>
        </w:rPr>
        <w:t>disciplin</w:t>
      </w:r>
      <w:r w:rsidR="000062D7">
        <w:rPr>
          <w:color w:val="333333"/>
          <w:shd w:val="clear" w:color="auto" w:fill="FFFFFF"/>
        </w:rPr>
        <w:t xml:space="preserve">e were </w:t>
      </w:r>
      <w:r w:rsidR="003F52C2">
        <w:rPr>
          <w:color w:val="333333"/>
          <w:shd w:val="clear" w:color="auto" w:fill="FFFFFF"/>
        </w:rPr>
        <w:t>implicated</w:t>
      </w:r>
      <w:r w:rsidR="000062D7">
        <w:rPr>
          <w:color w:val="333333"/>
          <w:shd w:val="clear" w:color="auto" w:fill="FFFFFF"/>
        </w:rPr>
        <w:t xml:space="preserve"> where a psychiatrist engaged in a sexual relationship with an individual while she was still his patient)</w:t>
      </w:r>
      <w:r w:rsidR="00B8726F">
        <w:rPr>
          <w:color w:val="333333"/>
          <w:shd w:val="clear" w:color="auto" w:fill="FFFFFF"/>
        </w:rPr>
        <w:t xml:space="preserve">.  </w:t>
      </w:r>
      <w:r w:rsidR="00D423AF">
        <w:rPr>
          <w:color w:val="333333"/>
          <w:shd w:val="clear" w:color="auto" w:fill="FFFFFF"/>
        </w:rPr>
        <w:t xml:space="preserve">In cases involving sexual misconduct with a current patient, </w:t>
      </w:r>
      <w:r w:rsidR="007D38C3">
        <w:rPr>
          <w:color w:val="333333"/>
          <w:shd w:val="clear" w:color="auto" w:fill="FFFFFF"/>
        </w:rPr>
        <w:t xml:space="preserve">license </w:t>
      </w:r>
      <w:r w:rsidR="00842F57">
        <w:rPr>
          <w:color w:val="333333"/>
          <w:shd w:val="clear" w:color="auto" w:fill="FFFFFF"/>
        </w:rPr>
        <w:t>revocation is considered an appropriate remedy.</w:t>
      </w:r>
      <w:r w:rsidR="005F313B">
        <w:rPr>
          <w:color w:val="333333"/>
          <w:shd w:val="clear" w:color="auto" w:fill="FFFFFF"/>
        </w:rPr>
        <w:t xml:space="preserve">  </w:t>
      </w:r>
      <w:r w:rsidR="002F47A9">
        <w:rPr>
          <w:color w:val="333333"/>
          <w:u w:val="single"/>
          <w:shd w:val="clear" w:color="auto" w:fill="FFFFFF"/>
        </w:rPr>
        <w:t xml:space="preserve">In the Matter of </w:t>
      </w:r>
      <w:r w:rsidR="005F313B">
        <w:rPr>
          <w:color w:val="333333"/>
          <w:u w:val="single"/>
          <w:shd w:val="clear" w:color="auto" w:fill="FFFFFF"/>
        </w:rPr>
        <w:t>Luis Santiago-Cruz</w:t>
      </w:r>
      <w:r w:rsidR="005F313B">
        <w:rPr>
          <w:color w:val="333333"/>
          <w:shd w:val="clear" w:color="auto" w:fill="FFFFFF"/>
        </w:rPr>
        <w:t>, Adjudicatory Case No. 2013-</w:t>
      </w:r>
      <w:r w:rsidR="00B8726F">
        <w:rPr>
          <w:color w:val="333333"/>
          <w:shd w:val="clear" w:color="auto" w:fill="FFFFFF"/>
        </w:rPr>
        <w:t>055 (</w:t>
      </w:r>
      <w:r w:rsidR="00D23FB4">
        <w:rPr>
          <w:color w:val="333333"/>
          <w:shd w:val="clear" w:color="auto" w:fill="FFFFFF"/>
        </w:rPr>
        <w:t xml:space="preserve">April 2, </w:t>
      </w:r>
      <w:r w:rsidR="00B8726F">
        <w:rPr>
          <w:color w:val="333333"/>
          <w:shd w:val="clear" w:color="auto" w:fill="FFFFFF"/>
        </w:rPr>
        <w:t>2015)</w:t>
      </w:r>
      <w:r w:rsidR="001C44FE">
        <w:rPr>
          <w:color w:val="333333"/>
          <w:shd w:val="clear" w:color="auto" w:fill="FFFFFF"/>
        </w:rPr>
        <w:t xml:space="preserve"> (discussing relevant cases and factors to consider</w:t>
      </w:r>
      <w:r w:rsidR="005B73C1">
        <w:rPr>
          <w:color w:val="333333"/>
          <w:shd w:val="clear" w:color="auto" w:fill="FFFFFF"/>
        </w:rPr>
        <w:t xml:space="preserve"> in imposing discipline</w:t>
      </w:r>
      <w:r w:rsidR="001C44FE">
        <w:rPr>
          <w:color w:val="333333"/>
          <w:shd w:val="clear" w:color="auto" w:fill="FFFFFF"/>
        </w:rPr>
        <w:t xml:space="preserve">).  </w:t>
      </w:r>
      <w:r w:rsidR="0088306B">
        <w:rPr>
          <w:color w:val="333333"/>
          <w:shd w:val="clear" w:color="auto" w:fill="FFFFFF"/>
        </w:rPr>
        <w:t xml:space="preserve">Dr. Cogswell </w:t>
      </w:r>
      <w:r w:rsidR="007470DE">
        <w:rPr>
          <w:color w:val="333333"/>
          <w:shd w:val="clear" w:color="auto" w:fill="FFFFFF"/>
        </w:rPr>
        <w:t>is subject to</w:t>
      </w:r>
      <w:r w:rsidR="0088306B">
        <w:rPr>
          <w:color w:val="333333"/>
          <w:shd w:val="clear" w:color="auto" w:fill="FFFFFF"/>
        </w:rPr>
        <w:t xml:space="preserve"> discipline on this basis.  </w:t>
      </w:r>
    </w:p>
    <w:p w14:paraId="65EDE45B" w14:textId="101CE069" w:rsidR="007C1934" w:rsidRPr="00F56AF6" w:rsidRDefault="00756A51" w:rsidP="00CC77FB">
      <w:pPr>
        <w:shd w:val="clear" w:color="auto" w:fill="FFFFFF"/>
        <w:spacing w:after="0" w:line="480" w:lineRule="auto"/>
        <w:ind w:firstLine="720"/>
      </w:pPr>
      <w:r>
        <w:rPr>
          <w:color w:val="333333"/>
          <w:shd w:val="clear" w:color="auto" w:fill="FFFFFF"/>
        </w:rPr>
        <w:lastRenderedPageBreak/>
        <w:t>Although Dr. Cogswe</w:t>
      </w:r>
      <w:r w:rsidR="00921631">
        <w:rPr>
          <w:color w:val="333333"/>
          <w:shd w:val="clear" w:color="auto" w:fill="FFFFFF"/>
        </w:rPr>
        <w:t xml:space="preserve">ll is not currently licensed to practice medicine in Massachusetts, </w:t>
      </w:r>
      <w:r w:rsidR="006C5964">
        <w:rPr>
          <w:color w:val="333333"/>
          <w:shd w:val="clear" w:color="auto" w:fill="FFFFFF"/>
        </w:rPr>
        <w:t xml:space="preserve">discipline is still appropriate and warranted.  </w:t>
      </w:r>
      <w:r w:rsidR="002D55E8">
        <w:rPr>
          <w:color w:val="000000"/>
        </w:rPr>
        <w:t>Sexual contact with patients has</w:t>
      </w:r>
      <w:r w:rsidR="00C95868">
        <w:rPr>
          <w:color w:val="000000"/>
        </w:rPr>
        <w:t xml:space="preserve"> also</w:t>
      </w:r>
      <w:r w:rsidR="002D55E8">
        <w:rPr>
          <w:color w:val="000000"/>
        </w:rPr>
        <w:t xml:space="preserve"> been </w:t>
      </w:r>
      <w:r w:rsidR="007E0B21">
        <w:rPr>
          <w:color w:val="000000"/>
        </w:rPr>
        <w:t xml:space="preserve">grounds for </w:t>
      </w:r>
      <w:r w:rsidR="00321E6C">
        <w:rPr>
          <w:color w:val="000000"/>
        </w:rPr>
        <w:t>revoking a physician’s inchoate right to renew his medical license.</w:t>
      </w:r>
      <w:r w:rsidR="00EC103D">
        <w:rPr>
          <w:color w:val="000000"/>
        </w:rPr>
        <w:t xml:space="preserve">  </w:t>
      </w:r>
      <w:r w:rsidR="0095055C">
        <w:rPr>
          <w:color w:val="000000"/>
          <w:u w:val="single"/>
        </w:rPr>
        <w:t xml:space="preserve">In </w:t>
      </w:r>
      <w:r w:rsidR="00D23FB4">
        <w:rPr>
          <w:color w:val="000000"/>
          <w:u w:val="single"/>
        </w:rPr>
        <w:t xml:space="preserve">the Matter of </w:t>
      </w:r>
      <w:r w:rsidR="0095055C">
        <w:rPr>
          <w:color w:val="000000"/>
          <w:u w:val="single"/>
        </w:rPr>
        <w:t>Faulhaber</w:t>
      </w:r>
      <w:r w:rsidR="006442B0">
        <w:rPr>
          <w:color w:val="000000"/>
        </w:rPr>
        <w:t xml:space="preserve">, </w:t>
      </w:r>
      <w:r w:rsidR="00C91BE9">
        <w:rPr>
          <w:color w:val="000000"/>
        </w:rPr>
        <w:t>Adjudicatory</w:t>
      </w:r>
      <w:r w:rsidR="006442B0">
        <w:rPr>
          <w:color w:val="000000"/>
        </w:rPr>
        <w:t xml:space="preserve"> </w:t>
      </w:r>
      <w:r w:rsidR="00FE113B">
        <w:rPr>
          <w:color w:val="000000"/>
        </w:rPr>
        <w:t>Case Number 2013-041</w:t>
      </w:r>
      <w:r w:rsidR="00F56AF6">
        <w:rPr>
          <w:color w:val="000000"/>
        </w:rPr>
        <w:t xml:space="preserve"> (</w:t>
      </w:r>
      <w:r w:rsidR="00CB620A">
        <w:rPr>
          <w:color w:val="000000"/>
        </w:rPr>
        <w:t xml:space="preserve">Final decision and Order </w:t>
      </w:r>
      <w:r w:rsidR="00F56AF6">
        <w:rPr>
          <w:color w:val="000000"/>
        </w:rPr>
        <w:t>July 2, 2015)</w:t>
      </w:r>
      <w:r w:rsidR="00FE113B">
        <w:rPr>
          <w:color w:val="000000"/>
        </w:rPr>
        <w:t xml:space="preserve"> </w:t>
      </w:r>
      <w:r w:rsidR="00FE113B" w:rsidRPr="00F56AF6">
        <w:rPr>
          <w:color w:val="000000"/>
        </w:rPr>
        <w:t>(</w:t>
      </w:r>
      <w:r w:rsidR="00FE113B" w:rsidRPr="00F56AF6">
        <w:rPr>
          <w:color w:val="333333"/>
          <w:shd w:val="clear" w:color="auto" w:fill="FFFFFF"/>
        </w:rPr>
        <w:t xml:space="preserve">Respondent's </w:t>
      </w:r>
      <w:r w:rsidR="00AF2A7B" w:rsidRPr="00F56AF6">
        <w:rPr>
          <w:color w:val="333333"/>
          <w:shd w:val="clear" w:color="auto" w:fill="FFFFFF"/>
        </w:rPr>
        <w:t>“</w:t>
      </w:r>
      <w:r w:rsidR="00FE113B" w:rsidRPr="00F56AF6">
        <w:rPr>
          <w:color w:val="333333"/>
          <w:shd w:val="clear" w:color="auto" w:fill="FFFFFF"/>
        </w:rPr>
        <w:t>absolute disregard</w:t>
      </w:r>
      <w:r w:rsidR="00AF2A7B" w:rsidRPr="00F56AF6">
        <w:rPr>
          <w:color w:val="333333"/>
          <w:shd w:val="clear" w:color="auto" w:fill="FFFFFF"/>
        </w:rPr>
        <w:t>”</w:t>
      </w:r>
      <w:r w:rsidR="00FE113B" w:rsidRPr="00F56AF6">
        <w:rPr>
          <w:color w:val="333333"/>
          <w:shd w:val="clear" w:color="auto" w:fill="FFFFFF"/>
        </w:rPr>
        <w:t xml:space="preserve"> for physician-patient boundaries</w:t>
      </w:r>
      <w:r w:rsidR="00105AEC">
        <w:rPr>
          <w:color w:val="333333"/>
          <w:shd w:val="clear" w:color="auto" w:fill="FFFFFF"/>
        </w:rPr>
        <w:t xml:space="preserve"> </w:t>
      </w:r>
      <w:r w:rsidR="004176CA">
        <w:rPr>
          <w:color w:val="333333"/>
          <w:shd w:val="clear" w:color="auto" w:fill="FFFFFF"/>
        </w:rPr>
        <w:t xml:space="preserve">by </w:t>
      </w:r>
      <w:r w:rsidR="00105AEC">
        <w:rPr>
          <w:color w:val="333333"/>
          <w:shd w:val="clear" w:color="auto" w:fill="FFFFFF"/>
        </w:rPr>
        <w:t>engaging in sexual relationship</w:t>
      </w:r>
      <w:r w:rsidR="00AF2A7B" w:rsidRPr="00F56AF6">
        <w:rPr>
          <w:color w:val="333333"/>
          <w:shd w:val="clear" w:color="auto" w:fill="FFFFFF"/>
        </w:rPr>
        <w:t xml:space="preserve"> and </w:t>
      </w:r>
      <w:r w:rsidR="00FE113B" w:rsidRPr="00F56AF6">
        <w:rPr>
          <w:color w:val="333333"/>
          <w:shd w:val="clear" w:color="auto" w:fill="FFFFFF"/>
        </w:rPr>
        <w:t>taking advantage of the vulnerability of a patient</w:t>
      </w:r>
      <w:r w:rsidR="00AF2A7B" w:rsidRPr="00F56AF6">
        <w:rPr>
          <w:color w:val="333333"/>
          <w:shd w:val="clear" w:color="auto" w:fill="FFFFFF"/>
        </w:rPr>
        <w:t xml:space="preserve"> </w:t>
      </w:r>
      <w:r w:rsidR="00FE113B" w:rsidRPr="00F56AF6">
        <w:rPr>
          <w:color w:val="333333"/>
          <w:shd w:val="clear" w:color="auto" w:fill="FFFFFF"/>
        </w:rPr>
        <w:t>for his personal pleasure</w:t>
      </w:r>
      <w:r w:rsidR="00F54E36" w:rsidRPr="00F56AF6">
        <w:rPr>
          <w:color w:val="333333"/>
          <w:shd w:val="clear" w:color="auto" w:fill="FFFFFF"/>
        </w:rPr>
        <w:t xml:space="preserve"> among factors cited</w:t>
      </w:r>
      <w:r w:rsidR="00F56AF6" w:rsidRPr="00F56AF6">
        <w:rPr>
          <w:color w:val="333333"/>
          <w:shd w:val="clear" w:color="auto" w:fill="FFFFFF"/>
        </w:rPr>
        <w:t xml:space="preserve"> in </w:t>
      </w:r>
      <w:r w:rsidR="00105AEC">
        <w:rPr>
          <w:color w:val="333333"/>
          <w:shd w:val="clear" w:color="auto" w:fill="FFFFFF"/>
        </w:rPr>
        <w:t xml:space="preserve">support of </w:t>
      </w:r>
      <w:r w:rsidR="00F56AF6" w:rsidRPr="00F56AF6">
        <w:rPr>
          <w:color w:val="333333"/>
          <w:shd w:val="clear" w:color="auto" w:fill="FFFFFF"/>
        </w:rPr>
        <w:t>revoking inchoate right to renew medical license).</w:t>
      </w:r>
      <w:r w:rsidR="004E20E5">
        <w:rPr>
          <w:color w:val="333333"/>
          <w:shd w:val="clear" w:color="auto" w:fill="FFFFFF"/>
        </w:rPr>
        <w:t xml:space="preserve">  </w:t>
      </w:r>
      <w:r w:rsidR="002E530E">
        <w:rPr>
          <w:color w:val="333333"/>
          <w:shd w:val="clear" w:color="auto" w:fill="FFFFFF"/>
        </w:rPr>
        <w:t>Here, the patients</w:t>
      </w:r>
      <w:r w:rsidR="00BE548A">
        <w:rPr>
          <w:rStyle w:val="FootnoteReference"/>
          <w:color w:val="333333"/>
          <w:shd w:val="clear" w:color="auto" w:fill="FFFFFF"/>
        </w:rPr>
        <w:footnoteReference w:id="2"/>
      </w:r>
      <w:r w:rsidR="002E530E">
        <w:rPr>
          <w:color w:val="333333"/>
          <w:shd w:val="clear" w:color="auto" w:fill="FFFFFF"/>
        </w:rPr>
        <w:t xml:space="preserve"> in question were incarcerated</w:t>
      </w:r>
      <w:r w:rsidR="00C16E19">
        <w:rPr>
          <w:color w:val="333333"/>
          <w:shd w:val="clear" w:color="auto" w:fill="FFFFFF"/>
        </w:rPr>
        <w:t xml:space="preserve"> in the </w:t>
      </w:r>
      <w:proofErr w:type="gramStart"/>
      <w:r w:rsidR="00C16E19">
        <w:rPr>
          <w:color w:val="333333"/>
          <w:shd w:val="clear" w:color="auto" w:fill="FFFFFF"/>
        </w:rPr>
        <w:t>correctional facility</w:t>
      </w:r>
      <w:proofErr w:type="gramEnd"/>
      <w:r w:rsidR="00C16E19">
        <w:rPr>
          <w:color w:val="333333"/>
          <w:shd w:val="clear" w:color="auto" w:fill="FFFFFF"/>
        </w:rPr>
        <w:t xml:space="preserve"> in which Dr. Cogswell worked</w:t>
      </w:r>
      <w:r w:rsidR="00635466">
        <w:rPr>
          <w:color w:val="333333"/>
          <w:shd w:val="clear" w:color="auto" w:fill="FFFFFF"/>
        </w:rPr>
        <w:t xml:space="preserve">.  </w:t>
      </w:r>
      <w:r w:rsidR="00551361">
        <w:rPr>
          <w:color w:val="333333"/>
          <w:shd w:val="clear" w:color="auto" w:fill="FFFFFF"/>
        </w:rPr>
        <w:t>Dr. Cogswell took advantage of the</w:t>
      </w:r>
      <w:r w:rsidR="00553CF4">
        <w:rPr>
          <w:color w:val="333333"/>
          <w:shd w:val="clear" w:color="auto" w:fill="FFFFFF"/>
        </w:rPr>
        <w:t xml:space="preserve"> patients</w:t>
      </w:r>
      <w:r w:rsidR="00057370">
        <w:rPr>
          <w:color w:val="333333"/>
          <w:shd w:val="clear" w:color="auto" w:fill="FFFFFF"/>
        </w:rPr>
        <w:t>’</w:t>
      </w:r>
      <w:r w:rsidR="00551361">
        <w:rPr>
          <w:color w:val="333333"/>
          <w:shd w:val="clear" w:color="auto" w:fill="FFFFFF"/>
        </w:rPr>
        <w:t xml:space="preserve"> lack of freedom</w:t>
      </w:r>
      <w:r w:rsidR="004312AB">
        <w:rPr>
          <w:color w:val="333333"/>
          <w:shd w:val="clear" w:color="auto" w:fill="FFFFFF"/>
        </w:rPr>
        <w:t xml:space="preserve"> generally and </w:t>
      </w:r>
      <w:r w:rsidR="00C04834">
        <w:rPr>
          <w:color w:val="333333"/>
          <w:shd w:val="clear" w:color="auto" w:fill="FFFFFF"/>
        </w:rPr>
        <w:t>their</w:t>
      </w:r>
      <w:r w:rsidR="00553CF4">
        <w:rPr>
          <w:color w:val="333333"/>
          <w:shd w:val="clear" w:color="auto" w:fill="FFFFFF"/>
        </w:rPr>
        <w:t xml:space="preserve"> </w:t>
      </w:r>
      <w:r w:rsidR="004312AB">
        <w:rPr>
          <w:color w:val="333333"/>
          <w:shd w:val="clear" w:color="auto" w:fill="FFFFFF"/>
        </w:rPr>
        <w:t>lack of freedom</w:t>
      </w:r>
      <w:r w:rsidR="00551361">
        <w:rPr>
          <w:color w:val="333333"/>
          <w:shd w:val="clear" w:color="auto" w:fill="FFFFFF"/>
        </w:rPr>
        <w:t xml:space="preserve"> to choose a medical provider and exploited the power differential </w:t>
      </w:r>
      <w:r w:rsidR="00EE3020">
        <w:rPr>
          <w:color w:val="333333"/>
          <w:shd w:val="clear" w:color="auto" w:fill="FFFFFF"/>
        </w:rPr>
        <w:t>between himself and his patient</w:t>
      </w:r>
      <w:r w:rsidR="00C04834">
        <w:rPr>
          <w:color w:val="333333"/>
          <w:shd w:val="clear" w:color="auto" w:fill="FFFFFF"/>
        </w:rPr>
        <w:t>s</w:t>
      </w:r>
      <w:r w:rsidR="00EE3020">
        <w:rPr>
          <w:color w:val="333333"/>
          <w:shd w:val="clear" w:color="auto" w:fill="FFFFFF"/>
        </w:rPr>
        <w:t xml:space="preserve"> for his own personal</w:t>
      </w:r>
      <w:r w:rsidR="005A1847">
        <w:rPr>
          <w:color w:val="333333"/>
          <w:shd w:val="clear" w:color="auto" w:fill="FFFFFF"/>
        </w:rPr>
        <w:t xml:space="preserve"> </w:t>
      </w:r>
      <w:r w:rsidR="007349FE">
        <w:rPr>
          <w:color w:val="333333"/>
          <w:shd w:val="clear" w:color="auto" w:fill="FFFFFF"/>
        </w:rPr>
        <w:t>gratification</w:t>
      </w:r>
      <w:r w:rsidR="00EE3020">
        <w:rPr>
          <w:color w:val="333333"/>
          <w:shd w:val="clear" w:color="auto" w:fill="FFFFFF"/>
        </w:rPr>
        <w:t xml:space="preserve">.  </w:t>
      </w:r>
      <w:r w:rsidR="005A1847">
        <w:rPr>
          <w:color w:val="333333"/>
          <w:shd w:val="clear" w:color="auto" w:fill="FFFFFF"/>
        </w:rPr>
        <w:t xml:space="preserve">Under the circumstances, </w:t>
      </w:r>
      <w:r w:rsidR="00AA6606">
        <w:rPr>
          <w:color w:val="333333"/>
          <w:shd w:val="clear" w:color="auto" w:fill="FFFFFF"/>
        </w:rPr>
        <w:t>Dr. Cogswell is subject to discipline</w:t>
      </w:r>
      <w:r w:rsidR="005A1847">
        <w:rPr>
          <w:color w:val="333333"/>
          <w:shd w:val="clear" w:color="auto" w:fill="FFFFFF"/>
        </w:rPr>
        <w:t xml:space="preserve">. </w:t>
      </w:r>
    </w:p>
    <w:p w14:paraId="71AB0DCA" w14:textId="77777777" w:rsidR="00B41CBD" w:rsidRDefault="00B41CBD" w:rsidP="007C1934">
      <w:pPr>
        <w:shd w:val="clear" w:color="auto" w:fill="FFFFFF"/>
        <w:spacing w:after="0" w:line="480" w:lineRule="auto"/>
        <w:jc w:val="center"/>
        <w:rPr>
          <w:b/>
          <w:bCs/>
        </w:rPr>
      </w:pPr>
    </w:p>
    <w:p w14:paraId="6F4F71D6" w14:textId="77777777" w:rsidR="00B41CBD" w:rsidRDefault="00B41CBD" w:rsidP="007C1934">
      <w:pPr>
        <w:shd w:val="clear" w:color="auto" w:fill="FFFFFF"/>
        <w:spacing w:after="0" w:line="480" w:lineRule="auto"/>
        <w:jc w:val="center"/>
        <w:rPr>
          <w:b/>
          <w:bCs/>
        </w:rPr>
      </w:pPr>
    </w:p>
    <w:p w14:paraId="5207291A" w14:textId="77777777" w:rsidR="00B41CBD" w:rsidRDefault="00B41CBD" w:rsidP="007C1934">
      <w:pPr>
        <w:shd w:val="clear" w:color="auto" w:fill="FFFFFF"/>
        <w:spacing w:after="0" w:line="480" w:lineRule="auto"/>
        <w:jc w:val="center"/>
        <w:rPr>
          <w:b/>
          <w:bCs/>
        </w:rPr>
      </w:pPr>
    </w:p>
    <w:p w14:paraId="31D595AA" w14:textId="77777777" w:rsidR="00B41CBD" w:rsidRDefault="00B41CBD" w:rsidP="007C1934">
      <w:pPr>
        <w:shd w:val="clear" w:color="auto" w:fill="FFFFFF"/>
        <w:spacing w:after="0" w:line="480" w:lineRule="auto"/>
        <w:jc w:val="center"/>
        <w:rPr>
          <w:b/>
          <w:bCs/>
        </w:rPr>
      </w:pPr>
    </w:p>
    <w:p w14:paraId="2F6205E4" w14:textId="77777777" w:rsidR="00B41CBD" w:rsidRDefault="00B41CBD" w:rsidP="007C1934">
      <w:pPr>
        <w:shd w:val="clear" w:color="auto" w:fill="FFFFFF"/>
        <w:spacing w:after="0" w:line="480" w:lineRule="auto"/>
        <w:jc w:val="center"/>
        <w:rPr>
          <w:b/>
          <w:bCs/>
        </w:rPr>
      </w:pPr>
    </w:p>
    <w:p w14:paraId="5BB32127" w14:textId="77777777" w:rsidR="00B41CBD" w:rsidRDefault="00B41CBD" w:rsidP="007C1934">
      <w:pPr>
        <w:shd w:val="clear" w:color="auto" w:fill="FFFFFF"/>
        <w:spacing w:after="0" w:line="480" w:lineRule="auto"/>
        <w:jc w:val="center"/>
        <w:rPr>
          <w:b/>
          <w:bCs/>
        </w:rPr>
      </w:pPr>
    </w:p>
    <w:p w14:paraId="12232F84" w14:textId="77777777" w:rsidR="00B41CBD" w:rsidRDefault="00B41CBD" w:rsidP="007C1934">
      <w:pPr>
        <w:shd w:val="clear" w:color="auto" w:fill="FFFFFF"/>
        <w:spacing w:after="0" w:line="480" w:lineRule="auto"/>
        <w:jc w:val="center"/>
        <w:rPr>
          <w:b/>
          <w:bCs/>
        </w:rPr>
      </w:pPr>
    </w:p>
    <w:p w14:paraId="3FD1F470" w14:textId="77777777" w:rsidR="00B41CBD" w:rsidRDefault="00B41CBD" w:rsidP="007C1934">
      <w:pPr>
        <w:shd w:val="clear" w:color="auto" w:fill="FFFFFF"/>
        <w:spacing w:after="0" w:line="480" w:lineRule="auto"/>
        <w:jc w:val="center"/>
        <w:rPr>
          <w:b/>
          <w:bCs/>
        </w:rPr>
      </w:pPr>
    </w:p>
    <w:p w14:paraId="280A50F4" w14:textId="0F475D46" w:rsidR="007C1934" w:rsidRPr="00F074CB" w:rsidRDefault="007C1934" w:rsidP="007C1934">
      <w:pPr>
        <w:shd w:val="clear" w:color="auto" w:fill="FFFFFF"/>
        <w:spacing w:after="0" w:line="480" w:lineRule="auto"/>
        <w:jc w:val="center"/>
        <w:rPr>
          <w:b/>
          <w:bCs/>
        </w:rPr>
      </w:pPr>
      <w:r w:rsidRPr="00F074CB">
        <w:rPr>
          <w:b/>
          <w:bCs/>
        </w:rPr>
        <w:lastRenderedPageBreak/>
        <w:t>CONCLUSION</w:t>
      </w:r>
    </w:p>
    <w:p w14:paraId="2ED0589D" w14:textId="149C12E3" w:rsidR="007C1934" w:rsidRPr="00740E33" w:rsidRDefault="007C1934" w:rsidP="007C1934">
      <w:pPr>
        <w:shd w:val="clear" w:color="auto" w:fill="FFFFFF"/>
        <w:spacing w:after="0" w:line="480" w:lineRule="auto"/>
        <w:ind w:firstLine="720"/>
      </w:pPr>
      <w:r>
        <w:t xml:space="preserve">Based on the foregoing, the Board’s motion for summary decision is </w:t>
      </w:r>
      <w:r>
        <w:rPr>
          <w:b/>
          <w:bCs/>
          <w:u w:val="single"/>
        </w:rPr>
        <w:t>allowed</w:t>
      </w:r>
      <w:r>
        <w:t xml:space="preserve">. The Board may impose such discipline on Dr. </w:t>
      </w:r>
      <w:r w:rsidR="00161EF3">
        <w:t xml:space="preserve">Cogswell </w:t>
      </w:r>
      <w:r>
        <w:t xml:space="preserve">as it deems appropriate </w:t>
      </w:r>
      <w:proofErr w:type="gramStart"/>
      <w:r>
        <w:t>in light of</w:t>
      </w:r>
      <w:proofErr w:type="gramEnd"/>
      <w:r>
        <w:t xml:space="preserve"> the facts and conclusions of law that can be drawn from the </w:t>
      </w:r>
      <w:r w:rsidR="0007091B">
        <w:t>S</w:t>
      </w:r>
      <w:r>
        <w:t xml:space="preserve">tatement of </w:t>
      </w:r>
      <w:r w:rsidR="0007091B">
        <w:t>A</w:t>
      </w:r>
      <w:r>
        <w:t>llegations</w:t>
      </w:r>
      <w:r w:rsidR="00D45DAC">
        <w:t>, the filings that were part of the disciplinary proceedings in Michigan</w:t>
      </w:r>
      <w:r>
        <w:t xml:space="preserve"> and details in the criminal </w:t>
      </w:r>
      <w:r w:rsidR="00D45DAC">
        <w:t>docket</w:t>
      </w:r>
      <w:r>
        <w:t xml:space="preserve">. </w:t>
      </w:r>
    </w:p>
    <w:p w14:paraId="09E44CD0" w14:textId="77777777" w:rsidR="007C1934" w:rsidRPr="007D6D50" w:rsidRDefault="007C1934" w:rsidP="007C1934">
      <w:pPr>
        <w:spacing w:line="240" w:lineRule="auto"/>
        <w:ind w:left="2880" w:firstLine="720"/>
      </w:pPr>
      <w:bookmarkStart w:id="5" w:name="_Hlk119657137"/>
      <w:r w:rsidRPr="007D6D50">
        <w:t>DIVISION OF ADMINISTRATIVE LAW APPEALS</w:t>
      </w:r>
    </w:p>
    <w:p w14:paraId="16638FDF" w14:textId="72F3E2E9" w:rsidR="007C1934" w:rsidRPr="0045250C" w:rsidRDefault="007C1934" w:rsidP="007C19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Fonts w:ascii="Kunstler Script" w:hAnsi="Kunstler Script"/>
          <w:b/>
          <w:bCs/>
          <w:sz w:val="36"/>
          <w:szCs w:val="36"/>
        </w:rPr>
      </w:pPr>
      <w:r w:rsidRPr="007D6D50">
        <w:rPr>
          <w:rFonts w:ascii="Brush Script MT" w:hAnsi="Brush Script MT"/>
          <w:sz w:val="52"/>
          <w:szCs w:val="52"/>
        </w:rPr>
        <w:tab/>
      </w:r>
      <w:r w:rsidRPr="007D6D50">
        <w:rPr>
          <w:rFonts w:ascii="Brush Script MT" w:hAnsi="Brush Script MT"/>
          <w:sz w:val="52"/>
          <w:szCs w:val="52"/>
        </w:rPr>
        <w:tab/>
      </w:r>
      <w:r w:rsidRPr="007D6D50">
        <w:rPr>
          <w:rFonts w:ascii="Brush Script MT" w:hAnsi="Brush Script MT"/>
          <w:sz w:val="52"/>
          <w:szCs w:val="52"/>
        </w:rPr>
        <w:tab/>
      </w:r>
      <w:r w:rsidRPr="007D6D50">
        <w:rPr>
          <w:rFonts w:ascii="Brush Script MT" w:hAnsi="Brush Script MT"/>
          <w:sz w:val="52"/>
          <w:szCs w:val="52"/>
        </w:rPr>
        <w:tab/>
      </w:r>
      <w:r w:rsidRPr="007D6D50">
        <w:rPr>
          <w:rFonts w:ascii="Brush Script MT" w:hAnsi="Brush Script MT"/>
          <w:sz w:val="52"/>
          <w:szCs w:val="52"/>
        </w:rPr>
        <w:tab/>
      </w:r>
      <w:r w:rsidR="0045250C" w:rsidRPr="0045250C">
        <w:rPr>
          <w:rFonts w:ascii="Kunstler Script" w:hAnsi="Kunstler Script"/>
          <w:b/>
          <w:bCs/>
          <w:sz w:val="36"/>
          <w:szCs w:val="36"/>
        </w:rPr>
        <w:t>Melinda E. Troy</w:t>
      </w:r>
    </w:p>
    <w:p w14:paraId="04931C5B" w14:textId="77777777" w:rsidR="007C1934" w:rsidRPr="007D6D50" w:rsidRDefault="007C1934" w:rsidP="007C19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r w:rsidRPr="007D6D50">
        <w:rPr>
          <w:rFonts w:ascii="Brush Script MT" w:hAnsi="Brush Script MT"/>
          <w:sz w:val="52"/>
          <w:szCs w:val="52"/>
        </w:rPr>
        <w:tab/>
      </w:r>
      <w:r w:rsidRPr="007D6D50">
        <w:rPr>
          <w:rFonts w:ascii="Brush Script MT" w:hAnsi="Brush Script MT"/>
          <w:sz w:val="52"/>
          <w:szCs w:val="52"/>
        </w:rPr>
        <w:tab/>
      </w:r>
      <w:r w:rsidRPr="007D6D50">
        <w:rPr>
          <w:rFonts w:ascii="Brush Script MT" w:hAnsi="Brush Script MT"/>
          <w:sz w:val="52"/>
          <w:szCs w:val="52"/>
        </w:rPr>
        <w:tab/>
      </w:r>
      <w:r w:rsidRPr="007D6D50">
        <w:rPr>
          <w:rFonts w:ascii="Brush Script MT" w:hAnsi="Brush Script MT"/>
          <w:sz w:val="52"/>
          <w:szCs w:val="52"/>
        </w:rPr>
        <w:tab/>
      </w:r>
      <w:r w:rsidRPr="007D6D50">
        <w:rPr>
          <w:rFonts w:ascii="Brush Script MT" w:hAnsi="Brush Script MT"/>
          <w:sz w:val="52"/>
          <w:szCs w:val="52"/>
        </w:rPr>
        <w:tab/>
      </w:r>
      <w:r w:rsidRPr="007D6D50">
        <w:t>__________________________________</w:t>
      </w:r>
    </w:p>
    <w:p w14:paraId="1AB38755" w14:textId="6C4FA93F" w:rsidR="007C1934" w:rsidRPr="007D6D50" w:rsidRDefault="007C1934" w:rsidP="007C19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r w:rsidRPr="007D6D50">
        <w:tab/>
      </w:r>
      <w:r w:rsidRPr="007D6D50">
        <w:tab/>
      </w:r>
      <w:r w:rsidRPr="007D6D50">
        <w:tab/>
      </w:r>
      <w:r w:rsidRPr="007D6D50">
        <w:tab/>
      </w:r>
      <w:r w:rsidRPr="007D6D50">
        <w:tab/>
      </w:r>
      <w:r w:rsidR="00F6794A">
        <w:t>Melinda E. Troy</w:t>
      </w:r>
    </w:p>
    <w:p w14:paraId="745B8B29" w14:textId="77777777" w:rsidR="007C1934" w:rsidRDefault="007C1934" w:rsidP="007C19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r w:rsidRPr="007D6D50">
        <w:tab/>
      </w:r>
      <w:r w:rsidRPr="007D6D50">
        <w:tab/>
      </w:r>
      <w:r w:rsidRPr="007D6D50">
        <w:tab/>
      </w:r>
      <w:r w:rsidRPr="007D6D50">
        <w:tab/>
      </w:r>
      <w:r w:rsidRPr="007D6D50">
        <w:tab/>
        <w:t>Administrative Magistrate</w:t>
      </w:r>
    </w:p>
    <w:p w14:paraId="24288FE7" w14:textId="77777777" w:rsidR="007C140A" w:rsidRDefault="007C140A" w:rsidP="007C19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p>
    <w:p w14:paraId="76F6A871" w14:textId="0DEA7705" w:rsidR="007C1934" w:rsidRPr="00740E33" w:rsidRDefault="007C140A" w:rsidP="0038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r>
        <w:t xml:space="preserve">Dated:  </w:t>
      </w:r>
      <w:r w:rsidR="00EE6EA6">
        <w:t>November 1, 2023</w:t>
      </w:r>
      <w:bookmarkEnd w:id="5"/>
      <w:r w:rsidR="007C1934" w:rsidRPr="00740E33">
        <w:br/>
      </w:r>
    </w:p>
    <w:p w14:paraId="04737A19" w14:textId="33B69F6C" w:rsidR="007847CA" w:rsidRDefault="001412E9" w:rsidP="001412E9">
      <w:pPr>
        <w:jc w:val="center"/>
        <w:rPr>
          <w:b/>
          <w:bCs/>
          <w:u w:val="single"/>
        </w:rPr>
      </w:pPr>
      <w:r>
        <w:rPr>
          <w:b/>
          <w:bCs/>
          <w:u w:val="single"/>
        </w:rPr>
        <w:t>Appendix—Exhibit List</w:t>
      </w:r>
    </w:p>
    <w:p w14:paraId="333CF937" w14:textId="77777777" w:rsidR="001412E9" w:rsidRDefault="001412E9" w:rsidP="001412E9">
      <w:pPr>
        <w:jc w:val="center"/>
        <w:rPr>
          <w:b/>
          <w:bCs/>
          <w:u w:val="single"/>
        </w:rPr>
      </w:pPr>
    </w:p>
    <w:p w14:paraId="7A099ABC" w14:textId="77777777" w:rsidR="00F3033A" w:rsidRPr="00F3033A" w:rsidRDefault="001412E9" w:rsidP="001412E9">
      <w:pPr>
        <w:pStyle w:val="ListParagraph"/>
        <w:numPr>
          <w:ilvl w:val="0"/>
          <w:numId w:val="6"/>
        </w:numPr>
        <w:rPr>
          <w:rFonts w:ascii="Times New Roman" w:hAnsi="Times New Roman" w:cs="Times New Roman"/>
          <w:sz w:val="24"/>
          <w:szCs w:val="24"/>
        </w:rPr>
      </w:pPr>
      <w:r w:rsidRPr="00F3033A">
        <w:rPr>
          <w:rFonts w:ascii="Times New Roman" w:hAnsi="Times New Roman" w:cs="Times New Roman"/>
          <w:sz w:val="24"/>
          <w:szCs w:val="24"/>
        </w:rPr>
        <w:t xml:space="preserve"> Physician Profile for Steven Cogswell from the Commonwealth of Massachusetts Board of Registration in Medicine. </w:t>
      </w:r>
    </w:p>
    <w:p w14:paraId="6ED4E55E" w14:textId="1FF7A1DF" w:rsidR="001412E9" w:rsidRPr="00F3033A" w:rsidRDefault="001412E9" w:rsidP="00F3033A">
      <w:pPr>
        <w:pStyle w:val="ListParagraph"/>
        <w:ind w:left="720" w:firstLine="0"/>
        <w:rPr>
          <w:rFonts w:ascii="Times New Roman" w:hAnsi="Times New Roman" w:cs="Times New Roman"/>
          <w:sz w:val="24"/>
          <w:szCs w:val="24"/>
        </w:rPr>
      </w:pPr>
      <w:r w:rsidRPr="00F3033A">
        <w:rPr>
          <w:rFonts w:ascii="Times New Roman" w:hAnsi="Times New Roman" w:cs="Times New Roman"/>
          <w:sz w:val="24"/>
          <w:szCs w:val="24"/>
        </w:rPr>
        <w:t xml:space="preserve"> </w:t>
      </w:r>
    </w:p>
    <w:p w14:paraId="24C7E44B" w14:textId="12CB0C3A" w:rsidR="001412E9" w:rsidRPr="00F3033A" w:rsidRDefault="001412E9" w:rsidP="001412E9">
      <w:pPr>
        <w:pStyle w:val="ListParagraph"/>
        <w:numPr>
          <w:ilvl w:val="0"/>
          <w:numId w:val="6"/>
        </w:numPr>
        <w:rPr>
          <w:rFonts w:ascii="Times New Roman" w:hAnsi="Times New Roman" w:cs="Times New Roman"/>
          <w:sz w:val="24"/>
          <w:szCs w:val="24"/>
        </w:rPr>
      </w:pPr>
      <w:r w:rsidRPr="00F3033A">
        <w:rPr>
          <w:rFonts w:ascii="Times New Roman" w:hAnsi="Times New Roman" w:cs="Times New Roman"/>
          <w:sz w:val="24"/>
          <w:szCs w:val="24"/>
        </w:rPr>
        <w:t xml:space="preserve">Copy of the Criminal Docket in </w:t>
      </w:r>
      <w:r w:rsidRPr="00F3033A">
        <w:rPr>
          <w:rFonts w:ascii="Times New Roman" w:hAnsi="Times New Roman" w:cs="Times New Roman"/>
          <w:sz w:val="24"/>
          <w:szCs w:val="24"/>
          <w:u w:val="single"/>
        </w:rPr>
        <w:t>People v. Cogswell</w:t>
      </w:r>
      <w:r w:rsidRPr="00F3033A">
        <w:rPr>
          <w:rFonts w:ascii="Times New Roman" w:hAnsi="Times New Roman" w:cs="Times New Roman"/>
          <w:sz w:val="24"/>
          <w:szCs w:val="24"/>
        </w:rPr>
        <w:t>, Macomb County Michigan Docket Number 2018-004052-FH.</w:t>
      </w:r>
    </w:p>
    <w:p w14:paraId="6CD1F6E4" w14:textId="77777777" w:rsidR="00F3033A" w:rsidRPr="00F3033A" w:rsidRDefault="00F3033A" w:rsidP="00F3033A">
      <w:pPr>
        <w:pStyle w:val="ListParagraph"/>
        <w:rPr>
          <w:rFonts w:ascii="Times New Roman" w:hAnsi="Times New Roman" w:cs="Times New Roman"/>
          <w:sz w:val="24"/>
          <w:szCs w:val="24"/>
        </w:rPr>
      </w:pPr>
    </w:p>
    <w:p w14:paraId="799BE5F6" w14:textId="77777777" w:rsidR="00F3033A" w:rsidRPr="00F3033A" w:rsidRDefault="00F3033A" w:rsidP="00F3033A">
      <w:pPr>
        <w:pStyle w:val="ListParagraph"/>
        <w:ind w:left="720" w:firstLine="0"/>
        <w:rPr>
          <w:rFonts w:ascii="Times New Roman" w:hAnsi="Times New Roman" w:cs="Times New Roman"/>
          <w:sz w:val="24"/>
          <w:szCs w:val="24"/>
        </w:rPr>
      </w:pPr>
    </w:p>
    <w:p w14:paraId="07A85B7F" w14:textId="77777777" w:rsidR="00F3033A" w:rsidRPr="00F3033A" w:rsidRDefault="001412E9" w:rsidP="001412E9">
      <w:pPr>
        <w:pStyle w:val="ListParagraph"/>
        <w:numPr>
          <w:ilvl w:val="0"/>
          <w:numId w:val="6"/>
        </w:numPr>
        <w:rPr>
          <w:rFonts w:ascii="Times New Roman" w:hAnsi="Times New Roman" w:cs="Times New Roman"/>
          <w:sz w:val="24"/>
          <w:szCs w:val="24"/>
        </w:rPr>
      </w:pPr>
      <w:r w:rsidRPr="00F3033A">
        <w:rPr>
          <w:rFonts w:ascii="Times New Roman" w:hAnsi="Times New Roman" w:cs="Times New Roman"/>
          <w:sz w:val="24"/>
          <w:szCs w:val="24"/>
        </w:rPr>
        <w:t>Materials from the State of Michigan Board of Medicine related to the licensing of Steven Cogswell as a physician in that state, which included</w:t>
      </w:r>
      <w:r w:rsidR="00F3033A" w:rsidRPr="00F3033A">
        <w:rPr>
          <w:rFonts w:ascii="Times New Roman" w:hAnsi="Times New Roman" w:cs="Times New Roman"/>
          <w:sz w:val="24"/>
          <w:szCs w:val="24"/>
        </w:rPr>
        <w:t>:</w:t>
      </w:r>
    </w:p>
    <w:p w14:paraId="036AD21F" w14:textId="64756B75" w:rsidR="001412E9" w:rsidRPr="00F3033A" w:rsidRDefault="001412E9" w:rsidP="00F3033A">
      <w:pPr>
        <w:pStyle w:val="ListParagraph"/>
        <w:ind w:left="720" w:firstLine="0"/>
        <w:rPr>
          <w:rFonts w:ascii="Times New Roman" w:hAnsi="Times New Roman" w:cs="Times New Roman"/>
          <w:sz w:val="24"/>
          <w:szCs w:val="24"/>
        </w:rPr>
      </w:pPr>
      <w:r w:rsidRPr="00F3033A">
        <w:rPr>
          <w:rFonts w:ascii="Times New Roman" w:hAnsi="Times New Roman" w:cs="Times New Roman"/>
          <w:sz w:val="24"/>
          <w:szCs w:val="24"/>
        </w:rPr>
        <w:t xml:space="preserve"> </w:t>
      </w:r>
    </w:p>
    <w:p w14:paraId="6457BEF0" w14:textId="586208A0" w:rsidR="001412E9" w:rsidRPr="00F3033A" w:rsidRDefault="001412E9" w:rsidP="001412E9">
      <w:pPr>
        <w:pStyle w:val="ListParagraph"/>
        <w:numPr>
          <w:ilvl w:val="0"/>
          <w:numId w:val="7"/>
        </w:numPr>
        <w:rPr>
          <w:rFonts w:ascii="Times New Roman" w:hAnsi="Times New Roman" w:cs="Times New Roman"/>
          <w:sz w:val="24"/>
          <w:szCs w:val="24"/>
        </w:rPr>
      </w:pPr>
      <w:r w:rsidRPr="00F3033A">
        <w:rPr>
          <w:rFonts w:ascii="Times New Roman" w:hAnsi="Times New Roman" w:cs="Times New Roman"/>
          <w:sz w:val="24"/>
          <w:szCs w:val="24"/>
        </w:rPr>
        <w:t xml:space="preserve">The First Superseding Administrative Complaint outlining the allegations against Dr. Cogswell dated </w:t>
      </w:r>
      <w:r w:rsidR="00F3033A" w:rsidRPr="00F3033A">
        <w:rPr>
          <w:rFonts w:ascii="Times New Roman" w:hAnsi="Times New Roman" w:cs="Times New Roman"/>
          <w:sz w:val="24"/>
          <w:szCs w:val="24"/>
        </w:rPr>
        <w:t xml:space="preserve">April 15, </w:t>
      </w:r>
      <w:proofErr w:type="gramStart"/>
      <w:r w:rsidR="00F3033A" w:rsidRPr="00F3033A">
        <w:rPr>
          <w:rFonts w:ascii="Times New Roman" w:hAnsi="Times New Roman" w:cs="Times New Roman"/>
          <w:sz w:val="24"/>
          <w:szCs w:val="24"/>
        </w:rPr>
        <w:t>2020;</w:t>
      </w:r>
      <w:proofErr w:type="gramEnd"/>
    </w:p>
    <w:p w14:paraId="307CD637" w14:textId="5A27C6F8" w:rsidR="00F3033A" w:rsidRPr="00F3033A" w:rsidRDefault="00F3033A" w:rsidP="001412E9">
      <w:pPr>
        <w:pStyle w:val="ListParagraph"/>
        <w:numPr>
          <w:ilvl w:val="0"/>
          <w:numId w:val="7"/>
        </w:numPr>
        <w:rPr>
          <w:rFonts w:ascii="Times New Roman" w:hAnsi="Times New Roman" w:cs="Times New Roman"/>
          <w:sz w:val="24"/>
          <w:szCs w:val="24"/>
        </w:rPr>
      </w:pPr>
      <w:r w:rsidRPr="00F3033A">
        <w:rPr>
          <w:rFonts w:ascii="Times New Roman" w:hAnsi="Times New Roman" w:cs="Times New Roman"/>
          <w:sz w:val="24"/>
          <w:szCs w:val="24"/>
        </w:rPr>
        <w:t xml:space="preserve">The Order of Summary Suspension, dated March 6, 2019; and </w:t>
      </w:r>
    </w:p>
    <w:p w14:paraId="61CA1ADF" w14:textId="7CF404B5" w:rsidR="00F3033A" w:rsidRDefault="00F3033A" w:rsidP="00F3033A">
      <w:pPr>
        <w:pStyle w:val="ListParagraph"/>
        <w:numPr>
          <w:ilvl w:val="0"/>
          <w:numId w:val="7"/>
        </w:numPr>
        <w:rPr>
          <w:rFonts w:ascii="Times New Roman" w:hAnsi="Times New Roman" w:cs="Times New Roman"/>
          <w:sz w:val="24"/>
          <w:szCs w:val="24"/>
        </w:rPr>
      </w:pPr>
      <w:r w:rsidRPr="00F3033A">
        <w:rPr>
          <w:rFonts w:ascii="Times New Roman" w:hAnsi="Times New Roman" w:cs="Times New Roman"/>
          <w:sz w:val="24"/>
          <w:szCs w:val="24"/>
        </w:rPr>
        <w:t>The Final Order of the Michigan Board of Medicine revoking Dr. Cogswell’s license to practice medicine in the State of Michigan, dated January 27, 2021.</w:t>
      </w:r>
    </w:p>
    <w:p w14:paraId="73AB2CA8" w14:textId="77777777" w:rsidR="007213FD" w:rsidRDefault="007213FD" w:rsidP="007213FD"/>
    <w:p w14:paraId="51E6ACD5" w14:textId="03383883" w:rsidR="007213FD" w:rsidRPr="007213FD" w:rsidRDefault="007213FD" w:rsidP="007213FD">
      <w:r>
        <w:t xml:space="preserve">To obtain a copy of the out-of-state disciplinary order, please contact the appropriate state’s medical licensing board directly.  A list of state medical boards and contact information is available at </w:t>
      </w:r>
      <w:hyperlink r:id="rId8" w:history="1">
        <w:r>
          <w:rPr>
            <w:rStyle w:val="Hyperlink"/>
          </w:rPr>
          <w:t>https://www.fsmb.org/contact-a-state-medica-board/</w:t>
        </w:r>
      </w:hyperlink>
      <w:r>
        <w:t xml:space="preserve">.  You may also obtain a copy of the out-of-state disciplinary order by submitting a public records request (PRR) with the Massachusetts Board of Registration in Medicine.  PRR forms and additional information can be found at </w:t>
      </w:r>
      <w:hyperlink r:id="rId9" w:history="1">
        <w:r>
          <w:rPr>
            <w:rStyle w:val="Hyperlink"/>
          </w:rPr>
          <w:t>https://www.mass.gov/board-of-registration-in-medicine-public-records</w:t>
        </w:r>
      </w:hyperlink>
      <w:r>
        <w:t>.</w:t>
      </w:r>
    </w:p>
    <w:sectPr w:rsidR="007213FD" w:rsidRPr="007213FD" w:rsidSect="00C37EFE">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7B831" w14:textId="77777777" w:rsidR="0093389C" w:rsidRDefault="0093389C" w:rsidP="007C1934">
      <w:pPr>
        <w:spacing w:after="0" w:line="240" w:lineRule="auto"/>
      </w:pPr>
      <w:r>
        <w:separator/>
      </w:r>
    </w:p>
  </w:endnote>
  <w:endnote w:type="continuationSeparator" w:id="0">
    <w:p w14:paraId="46AE69FE" w14:textId="77777777" w:rsidR="0093389C" w:rsidRDefault="0093389C" w:rsidP="007C1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8985536"/>
      <w:docPartObj>
        <w:docPartGallery w:val="Page Numbers (Bottom of Page)"/>
        <w:docPartUnique/>
      </w:docPartObj>
    </w:sdtPr>
    <w:sdtEndPr>
      <w:rPr>
        <w:noProof/>
      </w:rPr>
    </w:sdtEndPr>
    <w:sdtContent>
      <w:p w14:paraId="2E3C4985" w14:textId="78B8974B" w:rsidR="00635267" w:rsidRDefault="00635267">
        <w:pPr>
          <w:pStyle w:val="Footer"/>
        </w:pPr>
        <w:r>
          <w:fldChar w:fldCharType="begin"/>
        </w:r>
        <w:r>
          <w:instrText xml:space="preserve"> PAGE   \* MERGEFORMAT </w:instrText>
        </w:r>
        <w:r>
          <w:fldChar w:fldCharType="separate"/>
        </w:r>
        <w:r>
          <w:rPr>
            <w:noProof/>
          </w:rPr>
          <w:t>2</w:t>
        </w:r>
        <w:r>
          <w:rPr>
            <w:noProof/>
          </w:rPr>
          <w:fldChar w:fldCharType="end"/>
        </w:r>
      </w:p>
    </w:sdtContent>
  </w:sdt>
  <w:p w14:paraId="510656C8" w14:textId="77777777" w:rsidR="00635267" w:rsidRDefault="006352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C61BE" w14:textId="77777777" w:rsidR="0093389C" w:rsidRDefault="0093389C" w:rsidP="007C1934">
      <w:pPr>
        <w:spacing w:after="0" w:line="240" w:lineRule="auto"/>
      </w:pPr>
      <w:r>
        <w:separator/>
      </w:r>
    </w:p>
  </w:footnote>
  <w:footnote w:type="continuationSeparator" w:id="0">
    <w:p w14:paraId="1D025956" w14:textId="77777777" w:rsidR="0093389C" w:rsidRDefault="0093389C" w:rsidP="007C1934">
      <w:pPr>
        <w:spacing w:after="0" w:line="240" w:lineRule="auto"/>
      </w:pPr>
      <w:r>
        <w:continuationSeparator/>
      </w:r>
    </w:p>
  </w:footnote>
  <w:footnote w:id="1">
    <w:p w14:paraId="12FEE142" w14:textId="52DAF466" w:rsidR="000B3B64" w:rsidRPr="000B3B64" w:rsidRDefault="000B3B64" w:rsidP="000F146C">
      <w:pPr>
        <w:pStyle w:val="FootnoteText"/>
        <w:ind w:firstLine="720"/>
        <w:rPr>
          <w:sz w:val="24"/>
        </w:rPr>
      </w:pPr>
      <w:r>
        <w:rPr>
          <w:rStyle w:val="FootnoteReference"/>
        </w:rPr>
        <w:footnoteRef/>
      </w:r>
      <w:r>
        <w:t xml:space="preserve"> </w:t>
      </w:r>
      <w:r>
        <w:rPr>
          <w:sz w:val="24"/>
        </w:rPr>
        <w:t xml:space="preserve">All references to an “Attachment” refer to the attachments appended to the Petitioner’s </w:t>
      </w:r>
      <w:r w:rsidR="000F146C">
        <w:rPr>
          <w:sz w:val="24"/>
        </w:rPr>
        <w:t xml:space="preserve">Motion for Summary Decision.  </w:t>
      </w:r>
    </w:p>
  </w:footnote>
  <w:footnote w:id="2">
    <w:p w14:paraId="17C5B001" w14:textId="2EDADABA" w:rsidR="00BE548A" w:rsidRPr="00BE548A" w:rsidRDefault="00BE548A">
      <w:pPr>
        <w:pStyle w:val="FootnoteText"/>
        <w:rPr>
          <w:sz w:val="24"/>
        </w:rPr>
      </w:pPr>
      <w:r>
        <w:rPr>
          <w:rStyle w:val="FootnoteReference"/>
        </w:rPr>
        <w:footnoteRef/>
      </w:r>
      <w:r>
        <w:t xml:space="preserve"> </w:t>
      </w:r>
      <w:r w:rsidR="00E03F62">
        <w:rPr>
          <w:sz w:val="24"/>
        </w:rPr>
        <w:tab/>
        <w:t>Because the conduct</w:t>
      </w:r>
      <w:r w:rsidR="00103A90">
        <w:rPr>
          <w:sz w:val="24"/>
        </w:rPr>
        <w:t xml:space="preserve"> in question</w:t>
      </w:r>
      <w:r w:rsidR="00E03F62">
        <w:rPr>
          <w:sz w:val="24"/>
        </w:rPr>
        <w:t xml:space="preserve"> would subject Dr. Cogswell to discipline even if he had not been criminally convicted for it, I refer here to his conduct with the several prisoners </w:t>
      </w:r>
      <w:r w:rsidR="00894723">
        <w:rPr>
          <w:sz w:val="24"/>
        </w:rPr>
        <w:t xml:space="preserve">referenced in the </w:t>
      </w:r>
      <w:r w:rsidR="004843CC">
        <w:rPr>
          <w:sz w:val="24"/>
        </w:rPr>
        <w:t>Michigan disciplinary proceedings</w:t>
      </w:r>
      <w:r w:rsidR="002D4AFB">
        <w:rPr>
          <w:sz w:val="24"/>
        </w:rPr>
        <w:t xml:space="preserve"> described in Attachment C</w:t>
      </w:r>
      <w:r w:rsidR="00E03F62">
        <w:rPr>
          <w:sz w:val="24"/>
        </w:rPr>
        <w:t xml:space="preserve">, not just the patient involved in the </w:t>
      </w:r>
      <w:r w:rsidR="007D38C3">
        <w:rPr>
          <w:sz w:val="24"/>
        </w:rPr>
        <w:t xml:space="preserve">charge </w:t>
      </w:r>
      <w:r w:rsidR="00E03F62">
        <w:rPr>
          <w:sz w:val="24"/>
        </w:rPr>
        <w:t xml:space="preserve">for which he was criminally convicted.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F1A36" w14:textId="1EA3BE75" w:rsidR="001D1A47" w:rsidRPr="00B56855" w:rsidRDefault="00877252">
    <w:pPr>
      <w:pStyle w:val="Header"/>
      <w:rPr>
        <w:i/>
        <w:iCs/>
      </w:rPr>
    </w:pPr>
    <w:r>
      <w:rPr>
        <w:i/>
        <w:iCs/>
      </w:rPr>
      <w:t xml:space="preserve">Board of Registration in Medicine v. Cogswell </w:t>
    </w:r>
    <w:r w:rsidR="001D1A47">
      <w:ptab w:relativeTo="margin" w:alignment="center" w:leader="none"/>
    </w:r>
    <w:r w:rsidR="001D1A47">
      <w:ptab w:relativeTo="margin" w:alignment="right" w:leader="none"/>
    </w:r>
    <w:r w:rsidR="00B56855">
      <w:rPr>
        <w:i/>
        <w:iCs/>
      </w:rPr>
      <w:t>RM-22-0020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A1D3B"/>
    <w:multiLevelType w:val="hybridMultilevel"/>
    <w:tmpl w:val="3F5AD2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3A3390"/>
    <w:multiLevelType w:val="hybridMultilevel"/>
    <w:tmpl w:val="9282274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552700F"/>
    <w:multiLevelType w:val="hybridMultilevel"/>
    <w:tmpl w:val="6ABAD474"/>
    <w:lvl w:ilvl="0" w:tplc="E5AA5172">
      <w:start w:val="1"/>
      <w:numFmt w:val="decimal"/>
      <w:lvlText w:val="%1."/>
      <w:lvlJc w:val="left"/>
      <w:pPr>
        <w:ind w:left="1440" w:hanging="72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E0153D"/>
    <w:multiLevelType w:val="hybridMultilevel"/>
    <w:tmpl w:val="EB801E1A"/>
    <w:lvl w:ilvl="0" w:tplc="F74CBE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88A3D69"/>
    <w:multiLevelType w:val="hybridMultilevel"/>
    <w:tmpl w:val="E4902ED0"/>
    <w:lvl w:ilvl="0" w:tplc="56B84B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8E03937"/>
    <w:multiLevelType w:val="hybridMultilevel"/>
    <w:tmpl w:val="9282274E"/>
    <w:lvl w:ilvl="0" w:tplc="3DE4E3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E29752F"/>
    <w:multiLevelType w:val="hybridMultilevel"/>
    <w:tmpl w:val="0E02E0F2"/>
    <w:lvl w:ilvl="0" w:tplc="2326DF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84927474">
    <w:abstractNumId w:val="2"/>
  </w:num>
  <w:num w:numId="2" w16cid:durableId="1647010651">
    <w:abstractNumId w:val="6"/>
  </w:num>
  <w:num w:numId="3" w16cid:durableId="1615750997">
    <w:abstractNumId w:val="5"/>
  </w:num>
  <w:num w:numId="4" w16cid:durableId="1259870950">
    <w:abstractNumId w:val="1"/>
  </w:num>
  <w:num w:numId="5" w16cid:durableId="2003466132">
    <w:abstractNumId w:val="3"/>
  </w:num>
  <w:num w:numId="6" w16cid:durableId="1687175683">
    <w:abstractNumId w:val="0"/>
  </w:num>
  <w:num w:numId="7" w16cid:durableId="954215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revisionView w:markup="0" w:insDel="0" w:formatting="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934"/>
    <w:rsid w:val="00004082"/>
    <w:rsid w:val="000062D7"/>
    <w:rsid w:val="000135E9"/>
    <w:rsid w:val="00021301"/>
    <w:rsid w:val="00033EAB"/>
    <w:rsid w:val="00034AAD"/>
    <w:rsid w:val="00057370"/>
    <w:rsid w:val="0007091B"/>
    <w:rsid w:val="00074871"/>
    <w:rsid w:val="0008580E"/>
    <w:rsid w:val="00087864"/>
    <w:rsid w:val="00091581"/>
    <w:rsid w:val="00097294"/>
    <w:rsid w:val="000B0012"/>
    <w:rsid w:val="000B3B64"/>
    <w:rsid w:val="000B5F94"/>
    <w:rsid w:val="000D65A1"/>
    <w:rsid w:val="000F146C"/>
    <w:rsid w:val="00103A90"/>
    <w:rsid w:val="001049D6"/>
    <w:rsid w:val="00105AEC"/>
    <w:rsid w:val="001101EF"/>
    <w:rsid w:val="001120BD"/>
    <w:rsid w:val="0011255D"/>
    <w:rsid w:val="0013454A"/>
    <w:rsid w:val="001361E9"/>
    <w:rsid w:val="001412E9"/>
    <w:rsid w:val="00157159"/>
    <w:rsid w:val="00157E49"/>
    <w:rsid w:val="00161EF3"/>
    <w:rsid w:val="00163491"/>
    <w:rsid w:val="001648FC"/>
    <w:rsid w:val="00174761"/>
    <w:rsid w:val="001B154E"/>
    <w:rsid w:val="001B21A3"/>
    <w:rsid w:val="001B3275"/>
    <w:rsid w:val="001B4A48"/>
    <w:rsid w:val="001C0DEA"/>
    <w:rsid w:val="001C44FE"/>
    <w:rsid w:val="001C5CC0"/>
    <w:rsid w:val="001D1A47"/>
    <w:rsid w:val="001D1FB4"/>
    <w:rsid w:val="001D2B85"/>
    <w:rsid w:val="001E24C2"/>
    <w:rsid w:val="001E71F6"/>
    <w:rsid w:val="00201077"/>
    <w:rsid w:val="00212937"/>
    <w:rsid w:val="002129C8"/>
    <w:rsid w:val="00214A38"/>
    <w:rsid w:val="00230E9B"/>
    <w:rsid w:val="00234573"/>
    <w:rsid w:val="0025169F"/>
    <w:rsid w:val="00262ECA"/>
    <w:rsid w:val="002654BA"/>
    <w:rsid w:val="00270F07"/>
    <w:rsid w:val="002719E7"/>
    <w:rsid w:val="00272F3E"/>
    <w:rsid w:val="002737F4"/>
    <w:rsid w:val="00281A48"/>
    <w:rsid w:val="00285389"/>
    <w:rsid w:val="00293055"/>
    <w:rsid w:val="00297D3B"/>
    <w:rsid w:val="002A2268"/>
    <w:rsid w:val="002B016D"/>
    <w:rsid w:val="002C074D"/>
    <w:rsid w:val="002C07B0"/>
    <w:rsid w:val="002C448D"/>
    <w:rsid w:val="002C4529"/>
    <w:rsid w:val="002C7D19"/>
    <w:rsid w:val="002D45DE"/>
    <w:rsid w:val="002D4AFB"/>
    <w:rsid w:val="002D55E8"/>
    <w:rsid w:val="002D74C7"/>
    <w:rsid w:val="002E3EE2"/>
    <w:rsid w:val="002E4A67"/>
    <w:rsid w:val="002E4E7C"/>
    <w:rsid w:val="002E530E"/>
    <w:rsid w:val="002F0FFD"/>
    <w:rsid w:val="002F47A9"/>
    <w:rsid w:val="003004C2"/>
    <w:rsid w:val="00315154"/>
    <w:rsid w:val="00315A38"/>
    <w:rsid w:val="00316D18"/>
    <w:rsid w:val="00321572"/>
    <w:rsid w:val="00321E6C"/>
    <w:rsid w:val="003224D0"/>
    <w:rsid w:val="00336523"/>
    <w:rsid w:val="00337763"/>
    <w:rsid w:val="003412AF"/>
    <w:rsid w:val="003478F9"/>
    <w:rsid w:val="003508A8"/>
    <w:rsid w:val="00354E55"/>
    <w:rsid w:val="0035600B"/>
    <w:rsid w:val="0035740E"/>
    <w:rsid w:val="0035783C"/>
    <w:rsid w:val="00385B02"/>
    <w:rsid w:val="00386146"/>
    <w:rsid w:val="003865DD"/>
    <w:rsid w:val="00397473"/>
    <w:rsid w:val="003B4808"/>
    <w:rsid w:val="003B502B"/>
    <w:rsid w:val="003C5233"/>
    <w:rsid w:val="003C5381"/>
    <w:rsid w:val="003D3049"/>
    <w:rsid w:val="003E5AA5"/>
    <w:rsid w:val="003E7725"/>
    <w:rsid w:val="003F440D"/>
    <w:rsid w:val="003F52C2"/>
    <w:rsid w:val="0040487B"/>
    <w:rsid w:val="00410F7A"/>
    <w:rsid w:val="00412A06"/>
    <w:rsid w:val="00414723"/>
    <w:rsid w:val="00414F99"/>
    <w:rsid w:val="004176CA"/>
    <w:rsid w:val="00417F8B"/>
    <w:rsid w:val="004312AB"/>
    <w:rsid w:val="004353C8"/>
    <w:rsid w:val="0043590A"/>
    <w:rsid w:val="0045250C"/>
    <w:rsid w:val="0045734C"/>
    <w:rsid w:val="00466162"/>
    <w:rsid w:val="00467BE7"/>
    <w:rsid w:val="004843CC"/>
    <w:rsid w:val="00487EA3"/>
    <w:rsid w:val="004B1D76"/>
    <w:rsid w:val="004B23AF"/>
    <w:rsid w:val="004C07A1"/>
    <w:rsid w:val="004D4D59"/>
    <w:rsid w:val="004E1A77"/>
    <w:rsid w:val="004E20E5"/>
    <w:rsid w:val="004E70C0"/>
    <w:rsid w:val="004F4703"/>
    <w:rsid w:val="00506A81"/>
    <w:rsid w:val="00513569"/>
    <w:rsid w:val="00527058"/>
    <w:rsid w:val="00527F06"/>
    <w:rsid w:val="00536AFC"/>
    <w:rsid w:val="00551361"/>
    <w:rsid w:val="00553CF4"/>
    <w:rsid w:val="0056613C"/>
    <w:rsid w:val="005804BC"/>
    <w:rsid w:val="0059349A"/>
    <w:rsid w:val="00593944"/>
    <w:rsid w:val="005A1847"/>
    <w:rsid w:val="005A56F9"/>
    <w:rsid w:val="005A76C6"/>
    <w:rsid w:val="005B73C1"/>
    <w:rsid w:val="005C04DE"/>
    <w:rsid w:val="005C6EB2"/>
    <w:rsid w:val="005F313B"/>
    <w:rsid w:val="005F6647"/>
    <w:rsid w:val="00606035"/>
    <w:rsid w:val="00621DA2"/>
    <w:rsid w:val="006253D4"/>
    <w:rsid w:val="006266A1"/>
    <w:rsid w:val="00631595"/>
    <w:rsid w:val="00631609"/>
    <w:rsid w:val="00635267"/>
    <w:rsid w:val="00635466"/>
    <w:rsid w:val="0064108D"/>
    <w:rsid w:val="006442B0"/>
    <w:rsid w:val="0064557E"/>
    <w:rsid w:val="0065656E"/>
    <w:rsid w:val="006607DE"/>
    <w:rsid w:val="0066394C"/>
    <w:rsid w:val="006647DE"/>
    <w:rsid w:val="006651A3"/>
    <w:rsid w:val="006657B4"/>
    <w:rsid w:val="006670F9"/>
    <w:rsid w:val="00673374"/>
    <w:rsid w:val="00676533"/>
    <w:rsid w:val="00685FA2"/>
    <w:rsid w:val="00692010"/>
    <w:rsid w:val="006A2CCD"/>
    <w:rsid w:val="006A5DB7"/>
    <w:rsid w:val="006A6A8F"/>
    <w:rsid w:val="006B0EBA"/>
    <w:rsid w:val="006B5F11"/>
    <w:rsid w:val="006C341A"/>
    <w:rsid w:val="006C5964"/>
    <w:rsid w:val="006E5952"/>
    <w:rsid w:val="006E651E"/>
    <w:rsid w:val="0070617C"/>
    <w:rsid w:val="007138C8"/>
    <w:rsid w:val="00714974"/>
    <w:rsid w:val="007208DC"/>
    <w:rsid w:val="007213FD"/>
    <w:rsid w:val="00725258"/>
    <w:rsid w:val="00726261"/>
    <w:rsid w:val="007349FE"/>
    <w:rsid w:val="00734FDF"/>
    <w:rsid w:val="00740FF2"/>
    <w:rsid w:val="007470DE"/>
    <w:rsid w:val="007527D8"/>
    <w:rsid w:val="00756A51"/>
    <w:rsid w:val="00760463"/>
    <w:rsid w:val="00772668"/>
    <w:rsid w:val="00773359"/>
    <w:rsid w:val="00774778"/>
    <w:rsid w:val="00774B6B"/>
    <w:rsid w:val="007847CA"/>
    <w:rsid w:val="00791C88"/>
    <w:rsid w:val="00793836"/>
    <w:rsid w:val="0079451B"/>
    <w:rsid w:val="007967A9"/>
    <w:rsid w:val="007A493D"/>
    <w:rsid w:val="007B39C1"/>
    <w:rsid w:val="007B4FA0"/>
    <w:rsid w:val="007C140A"/>
    <w:rsid w:val="007C1934"/>
    <w:rsid w:val="007C3BE7"/>
    <w:rsid w:val="007C3FEE"/>
    <w:rsid w:val="007D38C3"/>
    <w:rsid w:val="007D57EC"/>
    <w:rsid w:val="007E0B21"/>
    <w:rsid w:val="007E4C1E"/>
    <w:rsid w:val="007F0C36"/>
    <w:rsid w:val="007F2348"/>
    <w:rsid w:val="00802433"/>
    <w:rsid w:val="008055DA"/>
    <w:rsid w:val="00827958"/>
    <w:rsid w:val="00837038"/>
    <w:rsid w:val="00841EC1"/>
    <w:rsid w:val="00842F57"/>
    <w:rsid w:val="008454AE"/>
    <w:rsid w:val="0084642D"/>
    <w:rsid w:val="00846783"/>
    <w:rsid w:val="0085258F"/>
    <w:rsid w:val="0086200A"/>
    <w:rsid w:val="00870B96"/>
    <w:rsid w:val="008737F0"/>
    <w:rsid w:val="00877252"/>
    <w:rsid w:val="00880B18"/>
    <w:rsid w:val="0088306B"/>
    <w:rsid w:val="00884500"/>
    <w:rsid w:val="008867AF"/>
    <w:rsid w:val="00890B28"/>
    <w:rsid w:val="00891544"/>
    <w:rsid w:val="00894723"/>
    <w:rsid w:val="008A0CF1"/>
    <w:rsid w:val="008A5C9E"/>
    <w:rsid w:val="008B4191"/>
    <w:rsid w:val="008B6B21"/>
    <w:rsid w:val="008C2F60"/>
    <w:rsid w:val="008C54F7"/>
    <w:rsid w:val="008D22F4"/>
    <w:rsid w:val="008D40E4"/>
    <w:rsid w:val="008F2078"/>
    <w:rsid w:val="008F33F7"/>
    <w:rsid w:val="008F4C47"/>
    <w:rsid w:val="009029E2"/>
    <w:rsid w:val="00903A56"/>
    <w:rsid w:val="009138EB"/>
    <w:rsid w:val="00914368"/>
    <w:rsid w:val="00917E68"/>
    <w:rsid w:val="00921631"/>
    <w:rsid w:val="0093320D"/>
    <w:rsid w:val="0093389C"/>
    <w:rsid w:val="00941B65"/>
    <w:rsid w:val="0094212F"/>
    <w:rsid w:val="0095055C"/>
    <w:rsid w:val="009525E6"/>
    <w:rsid w:val="0096765E"/>
    <w:rsid w:val="009772C5"/>
    <w:rsid w:val="0098670E"/>
    <w:rsid w:val="009968E5"/>
    <w:rsid w:val="00997DD1"/>
    <w:rsid w:val="009B2897"/>
    <w:rsid w:val="009B4C8A"/>
    <w:rsid w:val="009C2AB0"/>
    <w:rsid w:val="009C7705"/>
    <w:rsid w:val="009D1B0A"/>
    <w:rsid w:val="009D4124"/>
    <w:rsid w:val="009E5352"/>
    <w:rsid w:val="009F3C86"/>
    <w:rsid w:val="009F5A72"/>
    <w:rsid w:val="009F79B1"/>
    <w:rsid w:val="00A03805"/>
    <w:rsid w:val="00A136F5"/>
    <w:rsid w:val="00A1381F"/>
    <w:rsid w:val="00A1456E"/>
    <w:rsid w:val="00A1498A"/>
    <w:rsid w:val="00A17C75"/>
    <w:rsid w:val="00A25A9A"/>
    <w:rsid w:val="00A309D0"/>
    <w:rsid w:val="00A3282F"/>
    <w:rsid w:val="00A34560"/>
    <w:rsid w:val="00A5045C"/>
    <w:rsid w:val="00A53D5D"/>
    <w:rsid w:val="00A549FB"/>
    <w:rsid w:val="00A57800"/>
    <w:rsid w:val="00A57D52"/>
    <w:rsid w:val="00A65DFA"/>
    <w:rsid w:val="00A76FD7"/>
    <w:rsid w:val="00A85D47"/>
    <w:rsid w:val="00A86261"/>
    <w:rsid w:val="00A86BE1"/>
    <w:rsid w:val="00A90AC9"/>
    <w:rsid w:val="00A94CDD"/>
    <w:rsid w:val="00A969BB"/>
    <w:rsid w:val="00AA433E"/>
    <w:rsid w:val="00AA6606"/>
    <w:rsid w:val="00AB0828"/>
    <w:rsid w:val="00AB16B6"/>
    <w:rsid w:val="00AC319D"/>
    <w:rsid w:val="00AD5860"/>
    <w:rsid w:val="00AD7C0B"/>
    <w:rsid w:val="00AF2A7B"/>
    <w:rsid w:val="00AF2F59"/>
    <w:rsid w:val="00B1451B"/>
    <w:rsid w:val="00B256D4"/>
    <w:rsid w:val="00B41CBD"/>
    <w:rsid w:val="00B41D90"/>
    <w:rsid w:val="00B5439C"/>
    <w:rsid w:val="00B56855"/>
    <w:rsid w:val="00B6108A"/>
    <w:rsid w:val="00B630CF"/>
    <w:rsid w:val="00B701EC"/>
    <w:rsid w:val="00B8037C"/>
    <w:rsid w:val="00B822FB"/>
    <w:rsid w:val="00B8726F"/>
    <w:rsid w:val="00B907D5"/>
    <w:rsid w:val="00B92747"/>
    <w:rsid w:val="00BA0506"/>
    <w:rsid w:val="00BB15E2"/>
    <w:rsid w:val="00BC19AB"/>
    <w:rsid w:val="00BD3839"/>
    <w:rsid w:val="00BE08BA"/>
    <w:rsid w:val="00BE2D3C"/>
    <w:rsid w:val="00BE548A"/>
    <w:rsid w:val="00BF2826"/>
    <w:rsid w:val="00BF787A"/>
    <w:rsid w:val="00C04834"/>
    <w:rsid w:val="00C16E19"/>
    <w:rsid w:val="00C179E9"/>
    <w:rsid w:val="00C2227D"/>
    <w:rsid w:val="00C24B31"/>
    <w:rsid w:val="00C31D34"/>
    <w:rsid w:val="00C36309"/>
    <w:rsid w:val="00C37EFE"/>
    <w:rsid w:val="00C45D90"/>
    <w:rsid w:val="00C566E5"/>
    <w:rsid w:val="00C72B8E"/>
    <w:rsid w:val="00C77FCA"/>
    <w:rsid w:val="00C80913"/>
    <w:rsid w:val="00C82AC0"/>
    <w:rsid w:val="00C86985"/>
    <w:rsid w:val="00C91BE9"/>
    <w:rsid w:val="00C93F4F"/>
    <w:rsid w:val="00C95868"/>
    <w:rsid w:val="00C961B7"/>
    <w:rsid w:val="00CA7F52"/>
    <w:rsid w:val="00CB018A"/>
    <w:rsid w:val="00CB14E0"/>
    <w:rsid w:val="00CB620A"/>
    <w:rsid w:val="00CB7ECB"/>
    <w:rsid w:val="00CC2E72"/>
    <w:rsid w:val="00CC48E6"/>
    <w:rsid w:val="00CC77FB"/>
    <w:rsid w:val="00CD252B"/>
    <w:rsid w:val="00D00F53"/>
    <w:rsid w:val="00D23E33"/>
    <w:rsid w:val="00D23FB4"/>
    <w:rsid w:val="00D252C9"/>
    <w:rsid w:val="00D26FF7"/>
    <w:rsid w:val="00D303FF"/>
    <w:rsid w:val="00D33417"/>
    <w:rsid w:val="00D35D93"/>
    <w:rsid w:val="00D41910"/>
    <w:rsid w:val="00D423AF"/>
    <w:rsid w:val="00D452FE"/>
    <w:rsid w:val="00D45DAC"/>
    <w:rsid w:val="00D46297"/>
    <w:rsid w:val="00D512CC"/>
    <w:rsid w:val="00D5312B"/>
    <w:rsid w:val="00D655C3"/>
    <w:rsid w:val="00D730CE"/>
    <w:rsid w:val="00D76915"/>
    <w:rsid w:val="00D80C5C"/>
    <w:rsid w:val="00D930B9"/>
    <w:rsid w:val="00DB1C0A"/>
    <w:rsid w:val="00DF19DE"/>
    <w:rsid w:val="00E03F62"/>
    <w:rsid w:val="00E04B7B"/>
    <w:rsid w:val="00E10924"/>
    <w:rsid w:val="00E170CC"/>
    <w:rsid w:val="00E17B81"/>
    <w:rsid w:val="00E214AF"/>
    <w:rsid w:val="00E25B6D"/>
    <w:rsid w:val="00E31924"/>
    <w:rsid w:val="00E3398B"/>
    <w:rsid w:val="00E37546"/>
    <w:rsid w:val="00E50F7D"/>
    <w:rsid w:val="00E54FBA"/>
    <w:rsid w:val="00E576C9"/>
    <w:rsid w:val="00E73D04"/>
    <w:rsid w:val="00E76EDE"/>
    <w:rsid w:val="00E83797"/>
    <w:rsid w:val="00E87A0F"/>
    <w:rsid w:val="00E92A25"/>
    <w:rsid w:val="00EA2873"/>
    <w:rsid w:val="00EA6046"/>
    <w:rsid w:val="00EB495E"/>
    <w:rsid w:val="00EC103D"/>
    <w:rsid w:val="00EC5FEA"/>
    <w:rsid w:val="00ED1ACD"/>
    <w:rsid w:val="00ED44C2"/>
    <w:rsid w:val="00EE25FE"/>
    <w:rsid w:val="00EE3020"/>
    <w:rsid w:val="00EE6862"/>
    <w:rsid w:val="00EE6D13"/>
    <w:rsid w:val="00EE6EA6"/>
    <w:rsid w:val="00EF7075"/>
    <w:rsid w:val="00F01A26"/>
    <w:rsid w:val="00F2384E"/>
    <w:rsid w:val="00F26BA6"/>
    <w:rsid w:val="00F3033A"/>
    <w:rsid w:val="00F34BAC"/>
    <w:rsid w:val="00F4433C"/>
    <w:rsid w:val="00F5302B"/>
    <w:rsid w:val="00F54E36"/>
    <w:rsid w:val="00F56AF6"/>
    <w:rsid w:val="00F6794A"/>
    <w:rsid w:val="00F733E1"/>
    <w:rsid w:val="00F80065"/>
    <w:rsid w:val="00FE0FE4"/>
    <w:rsid w:val="00FE112B"/>
    <w:rsid w:val="00FE113B"/>
    <w:rsid w:val="00FE4A98"/>
    <w:rsid w:val="00FE6584"/>
    <w:rsid w:val="00FF7C77"/>
    <w:rsid w:val="00FF7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329FF"/>
  <w15:chartTrackingRefBased/>
  <w15:docId w15:val="{59314370-5321-4E4F-9ED4-279403B2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934"/>
    <w:rPr>
      <w:rFonts w:ascii="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C1934"/>
    <w:pPr>
      <w:spacing w:after="0" w:line="240" w:lineRule="auto"/>
    </w:pPr>
    <w:rPr>
      <w:sz w:val="20"/>
    </w:rPr>
  </w:style>
  <w:style w:type="character" w:customStyle="1" w:styleId="FootnoteTextChar">
    <w:name w:val="Footnote Text Char"/>
    <w:basedOn w:val="DefaultParagraphFont"/>
    <w:link w:val="FootnoteText"/>
    <w:uiPriority w:val="99"/>
    <w:rsid w:val="007C1934"/>
    <w:rPr>
      <w:rFonts w:ascii="Times New Roman" w:hAnsi="Times New Roman" w:cs="Times New Roman"/>
      <w:kern w:val="0"/>
      <w:sz w:val="20"/>
      <w:szCs w:val="24"/>
      <w14:ligatures w14:val="none"/>
    </w:rPr>
  </w:style>
  <w:style w:type="character" w:styleId="FootnoteReference">
    <w:name w:val="footnote reference"/>
    <w:basedOn w:val="DefaultParagraphFont"/>
    <w:uiPriority w:val="99"/>
    <w:semiHidden/>
    <w:unhideWhenUsed/>
    <w:rsid w:val="007C1934"/>
    <w:rPr>
      <w:vertAlign w:val="superscript"/>
    </w:rPr>
  </w:style>
  <w:style w:type="paragraph" w:styleId="ListParagraph">
    <w:name w:val="List Paragraph"/>
    <w:basedOn w:val="Normal"/>
    <w:uiPriority w:val="1"/>
    <w:qFormat/>
    <w:rsid w:val="007C1934"/>
    <w:pPr>
      <w:widowControl w:val="0"/>
      <w:autoSpaceDE w:val="0"/>
      <w:autoSpaceDN w:val="0"/>
      <w:spacing w:after="0" w:line="240" w:lineRule="auto"/>
      <w:ind w:left="461" w:hanging="342"/>
    </w:pPr>
    <w:rPr>
      <w:rFonts w:ascii="Arial" w:eastAsia="Arial" w:hAnsi="Arial" w:cs="Arial"/>
      <w:sz w:val="22"/>
      <w:szCs w:val="22"/>
    </w:rPr>
  </w:style>
  <w:style w:type="paragraph" w:customStyle="1" w:styleId="le-normal-32-level">
    <w:name w:val="le-normal-32-level"/>
    <w:basedOn w:val="Normal"/>
    <w:rsid w:val="007C1934"/>
    <w:pPr>
      <w:spacing w:before="100" w:beforeAutospacing="1" w:after="100" w:afterAutospacing="1" w:line="240" w:lineRule="auto"/>
    </w:pPr>
    <w:rPr>
      <w:rFonts w:eastAsia="Times New Roman"/>
    </w:rPr>
  </w:style>
  <w:style w:type="paragraph" w:styleId="Header">
    <w:name w:val="header"/>
    <w:basedOn w:val="Normal"/>
    <w:link w:val="HeaderChar"/>
    <w:uiPriority w:val="99"/>
    <w:unhideWhenUsed/>
    <w:rsid w:val="001D1A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A47"/>
    <w:rPr>
      <w:rFonts w:ascii="Times New Roman" w:hAnsi="Times New Roman" w:cs="Times New Roman"/>
      <w:kern w:val="0"/>
      <w:sz w:val="24"/>
      <w:szCs w:val="24"/>
      <w14:ligatures w14:val="none"/>
    </w:rPr>
  </w:style>
  <w:style w:type="paragraph" w:styleId="Footer">
    <w:name w:val="footer"/>
    <w:basedOn w:val="Normal"/>
    <w:link w:val="FooterChar"/>
    <w:uiPriority w:val="99"/>
    <w:unhideWhenUsed/>
    <w:rsid w:val="001D1A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A47"/>
    <w:rPr>
      <w:rFonts w:ascii="Times New Roman" w:hAnsi="Times New Roman" w:cs="Times New Roman"/>
      <w:kern w:val="0"/>
      <w:sz w:val="24"/>
      <w:szCs w:val="24"/>
      <w14:ligatures w14:val="none"/>
    </w:rPr>
  </w:style>
  <w:style w:type="character" w:customStyle="1" w:styleId="searchhit">
    <w:name w:val="searchhit"/>
    <w:basedOn w:val="DefaultParagraphFont"/>
    <w:rsid w:val="00631595"/>
  </w:style>
  <w:style w:type="character" w:styleId="CommentReference">
    <w:name w:val="annotation reference"/>
    <w:basedOn w:val="DefaultParagraphFont"/>
    <w:uiPriority w:val="99"/>
    <w:semiHidden/>
    <w:unhideWhenUsed/>
    <w:rsid w:val="00E83797"/>
    <w:rPr>
      <w:sz w:val="16"/>
      <w:szCs w:val="16"/>
    </w:rPr>
  </w:style>
  <w:style w:type="paragraph" w:styleId="CommentText">
    <w:name w:val="annotation text"/>
    <w:basedOn w:val="Normal"/>
    <w:link w:val="CommentTextChar"/>
    <w:uiPriority w:val="99"/>
    <w:unhideWhenUsed/>
    <w:rsid w:val="00E83797"/>
    <w:pPr>
      <w:spacing w:line="240" w:lineRule="auto"/>
    </w:pPr>
    <w:rPr>
      <w:sz w:val="20"/>
      <w:szCs w:val="20"/>
    </w:rPr>
  </w:style>
  <w:style w:type="character" w:customStyle="1" w:styleId="CommentTextChar">
    <w:name w:val="Comment Text Char"/>
    <w:basedOn w:val="DefaultParagraphFont"/>
    <w:link w:val="CommentText"/>
    <w:uiPriority w:val="99"/>
    <w:rsid w:val="00E83797"/>
    <w:rPr>
      <w:rFonts w:ascii="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83797"/>
    <w:rPr>
      <w:b/>
      <w:bCs/>
    </w:rPr>
  </w:style>
  <w:style w:type="character" w:customStyle="1" w:styleId="CommentSubjectChar">
    <w:name w:val="Comment Subject Char"/>
    <w:basedOn w:val="CommentTextChar"/>
    <w:link w:val="CommentSubject"/>
    <w:uiPriority w:val="99"/>
    <w:semiHidden/>
    <w:rsid w:val="00E83797"/>
    <w:rPr>
      <w:rFonts w:ascii="Times New Roman" w:hAnsi="Times New Roman" w:cs="Times New Roman"/>
      <w:b/>
      <w:bCs/>
      <w:kern w:val="0"/>
      <w:sz w:val="20"/>
      <w:szCs w:val="20"/>
      <w14:ligatures w14:val="none"/>
    </w:rPr>
  </w:style>
  <w:style w:type="paragraph" w:styleId="Revision">
    <w:name w:val="Revision"/>
    <w:hidden/>
    <w:uiPriority w:val="99"/>
    <w:semiHidden/>
    <w:rsid w:val="007B39C1"/>
    <w:pPr>
      <w:spacing w:after="0" w:line="240" w:lineRule="auto"/>
    </w:pPr>
    <w:rPr>
      <w:rFonts w:ascii="Times New Roman" w:hAnsi="Times New Roman" w:cs="Times New Roman"/>
      <w:kern w:val="0"/>
      <w:sz w:val="24"/>
      <w:szCs w:val="24"/>
      <w14:ligatures w14:val="none"/>
    </w:rPr>
  </w:style>
  <w:style w:type="character" w:styleId="Hyperlink">
    <w:name w:val="Hyperlink"/>
    <w:basedOn w:val="DefaultParagraphFont"/>
    <w:semiHidden/>
    <w:unhideWhenUsed/>
    <w:rsid w:val="007213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mb.org/contact-a-state-medica-boar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ss.gov/board-of-registration-in-medicine-public-reco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9C477-D08E-4DAD-8889-DCA4F28B5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2559</Words>
  <Characters>14587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Melinda (ALA)</dc:creator>
  <cp:keywords/>
  <dc:description/>
  <cp:lastModifiedBy>LaPointe, Donald (DPH)</cp:lastModifiedBy>
  <cp:revision>6</cp:revision>
  <cp:lastPrinted>2023-10-18T17:22:00Z</cp:lastPrinted>
  <dcterms:created xsi:type="dcterms:W3CDTF">2024-03-05T16:17:00Z</dcterms:created>
  <dcterms:modified xsi:type="dcterms:W3CDTF">2024-03-05T16:26:00Z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0x010100BC2C468716997B4A85179647D6015F9F</vt:lpwstr>
  </property>
</Properties>
</file>