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041" w:rsidRPr="00E004B9" w:rsidRDefault="00215041" w:rsidP="00747D8D">
      <w:pPr>
        <w:widowControl w:val="0"/>
        <w:jc w:val="center"/>
      </w:pPr>
      <w:r w:rsidRPr="00E004B9">
        <w:t>COMMONWEALTH OF MASSACHUSETTS</w:t>
      </w:r>
    </w:p>
    <w:p w:rsidR="00215041" w:rsidRPr="00D93D93" w:rsidRDefault="00215041" w:rsidP="00215041">
      <w:pPr>
        <w:spacing w:line="240" w:lineRule="auto"/>
        <w:ind w:left="4680"/>
        <w:rPr>
          <w:b/>
        </w:rPr>
      </w:pPr>
      <w:r w:rsidRPr="00D93D93">
        <w:rPr>
          <w:b/>
        </w:rPr>
        <w:t>Division of Administrative Law Appeals</w:t>
      </w:r>
    </w:p>
    <w:p w:rsidR="00215041" w:rsidRPr="00D93D93" w:rsidRDefault="001B7CB5" w:rsidP="00215041">
      <w:pPr>
        <w:spacing w:line="240" w:lineRule="auto"/>
        <w:ind w:left="4680"/>
        <w:rPr>
          <w:b/>
        </w:rPr>
      </w:pPr>
      <w:r>
        <w:rPr>
          <w:b/>
        </w:rPr>
        <w:t>1 Congress</w:t>
      </w:r>
      <w:r w:rsidR="00215041" w:rsidRPr="00D93D93">
        <w:rPr>
          <w:b/>
        </w:rPr>
        <w:t xml:space="preserve"> Street, </w:t>
      </w:r>
      <w:r>
        <w:rPr>
          <w:b/>
        </w:rPr>
        <w:t>11</w:t>
      </w:r>
      <w:r w:rsidR="00215041" w:rsidRPr="00D93D93">
        <w:rPr>
          <w:b/>
        </w:rPr>
        <w:t>th Floor</w:t>
      </w:r>
    </w:p>
    <w:p w:rsidR="00215041" w:rsidRPr="00D93D93" w:rsidRDefault="00215041" w:rsidP="00215041">
      <w:pPr>
        <w:spacing w:line="240" w:lineRule="auto"/>
        <w:ind w:left="4680"/>
        <w:rPr>
          <w:b/>
        </w:rPr>
      </w:pPr>
      <w:r w:rsidRPr="00D93D93">
        <w:rPr>
          <w:b/>
        </w:rPr>
        <w:t>Boston, MA 02114</w:t>
      </w:r>
    </w:p>
    <w:p w:rsidR="00215041" w:rsidRPr="00D93D93" w:rsidRDefault="00215041" w:rsidP="00215041">
      <w:pPr>
        <w:spacing w:line="240" w:lineRule="auto"/>
        <w:ind w:left="4680"/>
        <w:rPr>
          <w:b/>
        </w:rPr>
      </w:pPr>
      <w:r w:rsidRPr="00D93D93">
        <w:rPr>
          <w:b/>
        </w:rPr>
        <w:t>www.mass.gov/dala</w:t>
      </w:r>
    </w:p>
    <w:p w:rsidR="00215041" w:rsidRPr="00E004B9" w:rsidRDefault="00215041" w:rsidP="000A0ABD">
      <w:pPr>
        <w:spacing w:line="240" w:lineRule="auto"/>
      </w:pPr>
    </w:p>
    <w:p w:rsidR="00215041" w:rsidRPr="00E004B9" w:rsidRDefault="001247BB" w:rsidP="000A0ABD">
      <w:pPr>
        <w:spacing w:line="240" w:lineRule="auto"/>
      </w:pPr>
      <w:r>
        <w:rPr>
          <w:b/>
        </w:rPr>
        <w:t>Board of Registration in Medicine</w:t>
      </w:r>
      <w:r w:rsidR="00215041" w:rsidRPr="00E004B9">
        <w:t>,</w:t>
      </w:r>
    </w:p>
    <w:p w:rsidR="00215041" w:rsidRPr="00E004B9" w:rsidRDefault="00215041" w:rsidP="000A0ABD">
      <w:pPr>
        <w:spacing w:line="240" w:lineRule="auto"/>
      </w:pPr>
      <w:r w:rsidRPr="00E004B9">
        <w:t>Petitioner</w:t>
      </w:r>
    </w:p>
    <w:p w:rsidR="00215041" w:rsidRPr="00E004B9" w:rsidRDefault="00215041" w:rsidP="000A0ABD">
      <w:pPr>
        <w:spacing w:line="240" w:lineRule="auto"/>
      </w:pPr>
    </w:p>
    <w:p w:rsidR="00215041" w:rsidRDefault="00215041" w:rsidP="000A0ABD">
      <w:pPr>
        <w:spacing w:line="240" w:lineRule="auto"/>
      </w:pPr>
      <w:r w:rsidRPr="00E004B9">
        <w:t xml:space="preserve">v.                                                                           Docket No. </w:t>
      </w:r>
      <w:r w:rsidR="001247BB">
        <w:t>RM-13-462</w:t>
      </w:r>
    </w:p>
    <w:p w:rsidR="00134DFF" w:rsidRPr="00E004B9" w:rsidRDefault="00134DFF" w:rsidP="000A0ABD">
      <w:pPr>
        <w:spacing w:line="240" w:lineRule="auto"/>
      </w:pPr>
    </w:p>
    <w:p w:rsidR="00215041" w:rsidRPr="00E004B9" w:rsidRDefault="001247BB" w:rsidP="000A0ABD">
      <w:pPr>
        <w:spacing w:line="240" w:lineRule="auto"/>
      </w:pPr>
      <w:r>
        <w:rPr>
          <w:b/>
        </w:rPr>
        <w:t>Jason Faulhaber, M.D.</w:t>
      </w:r>
      <w:r w:rsidR="00215041" w:rsidRPr="00E004B9">
        <w:t>,</w:t>
      </w:r>
    </w:p>
    <w:p w:rsidR="00FD3CDE" w:rsidRDefault="00215041" w:rsidP="000A0ABD">
      <w:pPr>
        <w:spacing w:line="240" w:lineRule="auto"/>
      </w:pPr>
      <w:r w:rsidRPr="00E004B9">
        <w:t xml:space="preserve">Respondent         </w:t>
      </w:r>
    </w:p>
    <w:p w:rsidR="00FD3CDE" w:rsidRDefault="00FD3CDE" w:rsidP="000A0ABD">
      <w:pPr>
        <w:spacing w:line="240" w:lineRule="auto"/>
      </w:pPr>
    </w:p>
    <w:p w:rsidR="00FD3CDE" w:rsidRPr="00FD3CDE" w:rsidRDefault="00FD3CDE" w:rsidP="000A0ABD">
      <w:pPr>
        <w:spacing w:line="240" w:lineRule="auto"/>
      </w:pPr>
      <w:r w:rsidRPr="00CF06CA">
        <w:rPr>
          <w:b/>
        </w:rPr>
        <w:t>Appearance for Petitioner</w:t>
      </w:r>
      <w:r w:rsidRPr="00FD3CDE">
        <w:t>:</w:t>
      </w:r>
      <w:r w:rsidRPr="00FD3CDE">
        <w:tab/>
      </w:r>
      <w:r w:rsidRPr="00FD3CDE">
        <w:tab/>
      </w:r>
      <w:r w:rsidRPr="00FD3CDE">
        <w:tab/>
      </w:r>
    </w:p>
    <w:p w:rsidR="00FD3CDE" w:rsidRDefault="00FD3CDE" w:rsidP="000A0ABD">
      <w:pPr>
        <w:spacing w:line="240" w:lineRule="auto"/>
        <w:rPr>
          <w:highlight w:val="lightGray"/>
        </w:rPr>
      </w:pPr>
    </w:p>
    <w:p w:rsidR="001247BB" w:rsidRDefault="001247BB" w:rsidP="00070706">
      <w:pPr>
        <w:spacing w:line="240" w:lineRule="auto"/>
        <w:ind w:left="720"/>
      </w:pPr>
      <w:r>
        <w:t>Tracy Morong, Esq.</w:t>
      </w:r>
    </w:p>
    <w:p w:rsidR="001247BB" w:rsidRDefault="001247BB" w:rsidP="00070706">
      <w:pPr>
        <w:spacing w:line="240" w:lineRule="auto"/>
        <w:ind w:left="720"/>
      </w:pPr>
      <w:r>
        <w:t>Board of Registration in Medicine</w:t>
      </w:r>
    </w:p>
    <w:p w:rsidR="001247BB" w:rsidRDefault="001247BB" w:rsidP="00070706">
      <w:pPr>
        <w:spacing w:line="240" w:lineRule="auto"/>
        <w:ind w:left="720"/>
      </w:pPr>
      <w:r>
        <w:t>200 Harvard Mill Square</w:t>
      </w:r>
    </w:p>
    <w:p w:rsidR="001247BB" w:rsidRDefault="001247BB" w:rsidP="00070706">
      <w:pPr>
        <w:spacing w:line="240" w:lineRule="auto"/>
        <w:ind w:left="720"/>
      </w:pPr>
      <w:r>
        <w:t>Suite 330</w:t>
      </w:r>
    </w:p>
    <w:p w:rsidR="005B7797" w:rsidRPr="005B7797" w:rsidRDefault="001247BB" w:rsidP="00070706">
      <w:pPr>
        <w:spacing w:line="240" w:lineRule="auto"/>
        <w:ind w:left="720"/>
      </w:pPr>
      <w:r>
        <w:t>Wakefield, MA 01880</w:t>
      </w:r>
      <w:r w:rsidR="005B7797" w:rsidRPr="005B7797">
        <w:tab/>
      </w:r>
    </w:p>
    <w:p w:rsidR="00FD3CDE" w:rsidRPr="00FD3CDE" w:rsidRDefault="00FD3CDE" w:rsidP="000A0ABD">
      <w:pPr>
        <w:spacing w:line="240" w:lineRule="auto"/>
        <w:rPr>
          <w:highlight w:val="lightGray"/>
        </w:rPr>
      </w:pPr>
    </w:p>
    <w:p w:rsidR="00FD3CDE" w:rsidRPr="00FD3CDE" w:rsidRDefault="00FD3CDE" w:rsidP="000A0ABD">
      <w:pPr>
        <w:spacing w:line="240" w:lineRule="auto"/>
      </w:pPr>
      <w:r w:rsidRPr="00CF06CA">
        <w:rPr>
          <w:b/>
        </w:rPr>
        <w:t>Appearance for Respondent</w:t>
      </w:r>
      <w:r w:rsidRPr="00FD3CDE">
        <w:t>:</w:t>
      </w:r>
      <w:r w:rsidRPr="00FD3CDE">
        <w:tab/>
      </w:r>
      <w:r w:rsidRPr="00FD3CDE">
        <w:tab/>
      </w:r>
      <w:r w:rsidRPr="00FD3CDE">
        <w:tab/>
      </w:r>
    </w:p>
    <w:p w:rsidR="00FD3CDE" w:rsidRPr="00FD3CDE" w:rsidRDefault="00FD3CDE" w:rsidP="000A0ABD">
      <w:pPr>
        <w:spacing w:line="240" w:lineRule="auto"/>
      </w:pPr>
    </w:p>
    <w:p w:rsidR="00FD3CDE" w:rsidRDefault="001247BB" w:rsidP="00CA36D0">
      <w:pPr>
        <w:spacing w:line="240" w:lineRule="auto"/>
        <w:ind w:firstLine="720"/>
      </w:pPr>
      <w:r>
        <w:t>David M. Gould, Esq.</w:t>
      </w:r>
    </w:p>
    <w:p w:rsidR="001247BB" w:rsidRDefault="001247BB" w:rsidP="00CA36D0">
      <w:pPr>
        <w:spacing w:line="240" w:lineRule="auto"/>
        <w:ind w:firstLine="720"/>
      </w:pPr>
      <w:r>
        <w:t>Ficksman &amp; Conley</w:t>
      </w:r>
    </w:p>
    <w:p w:rsidR="001247BB" w:rsidRDefault="001247BB" w:rsidP="00CA36D0">
      <w:pPr>
        <w:spacing w:line="240" w:lineRule="auto"/>
        <w:ind w:firstLine="720"/>
      </w:pPr>
      <w:r>
        <w:t>98 North Washington Street</w:t>
      </w:r>
    </w:p>
    <w:p w:rsidR="001247BB" w:rsidRDefault="001247BB" w:rsidP="00CA36D0">
      <w:pPr>
        <w:spacing w:line="240" w:lineRule="auto"/>
        <w:ind w:firstLine="720"/>
      </w:pPr>
      <w:r>
        <w:t>Suite 500</w:t>
      </w:r>
    </w:p>
    <w:p w:rsidR="001247BB" w:rsidRDefault="001247BB" w:rsidP="00CA36D0">
      <w:pPr>
        <w:spacing w:line="240" w:lineRule="auto"/>
        <w:ind w:firstLine="720"/>
      </w:pPr>
      <w:r>
        <w:t>Boston, MA 02114</w:t>
      </w:r>
    </w:p>
    <w:p w:rsidR="00CA36D0" w:rsidRPr="00FD3CDE" w:rsidRDefault="00CA36D0" w:rsidP="00CA36D0">
      <w:pPr>
        <w:spacing w:line="240" w:lineRule="auto"/>
      </w:pPr>
    </w:p>
    <w:p w:rsidR="00FD3CDE" w:rsidRPr="00FD3CDE" w:rsidRDefault="00FD3CDE" w:rsidP="000A0ABD">
      <w:pPr>
        <w:spacing w:line="240" w:lineRule="auto"/>
      </w:pPr>
      <w:r w:rsidRPr="00CF06CA">
        <w:rPr>
          <w:b/>
        </w:rPr>
        <w:t>Administrative Magistrate</w:t>
      </w:r>
      <w:r w:rsidRPr="00FD3CDE">
        <w:t>:</w:t>
      </w:r>
      <w:r w:rsidRPr="00FD3CDE">
        <w:tab/>
      </w:r>
      <w:r w:rsidRPr="00FD3CDE">
        <w:tab/>
      </w:r>
      <w:r w:rsidRPr="00FD3CDE">
        <w:tab/>
      </w:r>
    </w:p>
    <w:p w:rsidR="00FD3CDE" w:rsidRPr="00FD3CDE" w:rsidRDefault="00FD3CDE" w:rsidP="000A0ABD">
      <w:pPr>
        <w:spacing w:line="240" w:lineRule="auto"/>
      </w:pPr>
    </w:p>
    <w:p w:rsidR="00215041" w:rsidRPr="000D620E" w:rsidRDefault="00FD3CDE" w:rsidP="00F87485">
      <w:pPr>
        <w:ind w:firstLine="720"/>
      </w:pPr>
      <w:r w:rsidRPr="000D620E">
        <w:t xml:space="preserve">Kenneth </w:t>
      </w:r>
      <w:r w:rsidR="00F70C88" w:rsidRPr="000D620E">
        <w:t>Bresler</w:t>
      </w:r>
      <w:r w:rsidR="00215041" w:rsidRPr="000D620E">
        <w:t xml:space="preserve">                                          </w:t>
      </w:r>
    </w:p>
    <w:p w:rsidR="00A84291" w:rsidRDefault="002F0D00" w:rsidP="000A0A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b/>
        </w:rPr>
      </w:pPr>
      <w:r w:rsidRPr="00AC255C">
        <w:rPr>
          <w:b/>
        </w:rPr>
        <w:t xml:space="preserve">SUMMARY OF </w:t>
      </w:r>
      <w:r w:rsidR="00FE7E91" w:rsidRPr="00AC255C">
        <w:rPr>
          <w:b/>
        </w:rPr>
        <w:t xml:space="preserve">RECOMMENDED </w:t>
      </w:r>
      <w:r w:rsidRPr="00AC255C">
        <w:rPr>
          <w:b/>
        </w:rPr>
        <w:t>DECISION</w:t>
      </w:r>
    </w:p>
    <w:p w:rsidR="0082171C" w:rsidRDefault="0082171C" w:rsidP="000A0A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b/>
        </w:rPr>
      </w:pPr>
    </w:p>
    <w:p w:rsidR="00AC255C" w:rsidRDefault="008F577F" w:rsidP="00AC255C">
      <w:pPr>
        <w:spacing w:line="240" w:lineRule="auto"/>
        <w:ind w:left="720" w:right="720"/>
      </w:pPr>
      <w:r>
        <w:t>Respondent</w:t>
      </w:r>
      <w:r w:rsidR="00B01FBC">
        <w:t xml:space="preserve"> hugged and kissed Patient A during medical appointments</w:t>
      </w:r>
      <w:r w:rsidR="00AC255C">
        <w:t xml:space="preserve">; discipline is recommended. </w:t>
      </w:r>
      <w:r>
        <w:rPr>
          <w:rFonts w:cs="Times New Roman"/>
          <w:szCs w:val="24"/>
        </w:rPr>
        <w:t xml:space="preserve">Respondent </w:t>
      </w:r>
      <w:r w:rsidR="00B01FBC">
        <w:t>sent a Facebook message to Patient B referring to him as “sweetness” and inviting him to a party</w:t>
      </w:r>
      <w:r w:rsidR="00AC255C">
        <w:t xml:space="preserve">; discipline is recommended. Respondent acted as Patient 1’s doctor after having had a sexual and romantic relationship with him, but did not </w:t>
      </w:r>
      <w:r w:rsidR="00AC255C">
        <w:rPr>
          <w:rFonts w:cs="Times New Roman"/>
          <w:szCs w:val="24"/>
        </w:rPr>
        <w:t xml:space="preserve">exploit trust, knowledge, emotions, or influence; discipline is not recommended. </w:t>
      </w:r>
      <w:r w:rsidR="00535108">
        <w:rPr>
          <w:rFonts w:cs="Times New Roman"/>
          <w:szCs w:val="24"/>
        </w:rPr>
        <w:t xml:space="preserve">Respondent </w:t>
      </w:r>
      <w:r w:rsidR="00B01FBC">
        <w:t>acted as Patient 2’s doctor while having a sexual and romantic relationship with him</w:t>
      </w:r>
      <w:r w:rsidR="00AC255C">
        <w:t xml:space="preserve">; discipline is recommended. </w:t>
      </w:r>
      <w:r w:rsidR="00535108">
        <w:t>Petitioner did not prove that respondent a</w:t>
      </w:r>
      <w:r w:rsidR="00B01FBC">
        <w:t xml:space="preserve">cted as Patient 3’s doctor while having a sexual and </w:t>
      </w:r>
      <w:r w:rsidR="007F2BF1">
        <w:t>romantic relationship with him, or</w:t>
      </w:r>
      <w:r w:rsidR="00A92E96">
        <w:t>,</w:t>
      </w:r>
      <w:r w:rsidR="007F2BF1">
        <w:t xml:space="preserve"> if he terminated his </w:t>
      </w:r>
      <w:r w:rsidR="007F2BF1">
        <w:lastRenderedPageBreak/>
        <w:t xml:space="preserve">medical care of Patient 3 before conducting a sexual and romantic relationship with him, </w:t>
      </w:r>
      <w:r w:rsidR="00A92E96">
        <w:t xml:space="preserve">that respondent </w:t>
      </w:r>
      <w:r w:rsidR="00A92E96">
        <w:rPr>
          <w:rFonts w:cs="Times New Roman"/>
          <w:szCs w:val="24"/>
        </w:rPr>
        <w:t>exploited trust, knowledge, emotions, or influence</w:t>
      </w:r>
      <w:r w:rsidR="00AC255C">
        <w:rPr>
          <w:rFonts w:cs="Times New Roman"/>
          <w:szCs w:val="24"/>
        </w:rPr>
        <w:t>; discipline is not recommended</w:t>
      </w:r>
      <w:r w:rsidR="00A92E96">
        <w:rPr>
          <w:rFonts w:cs="Times New Roman"/>
          <w:szCs w:val="24"/>
        </w:rPr>
        <w:t xml:space="preserve">. </w:t>
      </w:r>
    </w:p>
    <w:p w:rsidR="00B01FBC" w:rsidRPr="00B01FBC" w:rsidRDefault="00B01FBC" w:rsidP="00CA36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A84291" w:rsidRPr="00E004B9" w:rsidRDefault="00FE7E91" w:rsidP="003F72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u w:val="single"/>
        </w:rPr>
      </w:pPr>
      <w:r>
        <w:rPr>
          <w:b/>
        </w:rPr>
        <w:t xml:space="preserve">RECOMMENDED </w:t>
      </w:r>
      <w:r w:rsidR="00A84291" w:rsidRPr="00E004B9">
        <w:rPr>
          <w:b/>
        </w:rPr>
        <w:t>DECISION</w:t>
      </w:r>
    </w:p>
    <w:p w:rsidR="00FA4BFF" w:rsidRPr="007317B1" w:rsidRDefault="00CF2A85" w:rsidP="00FA4BFF">
      <w:r w:rsidRPr="00E004B9">
        <w:tab/>
      </w:r>
      <w:r w:rsidR="0016159A">
        <w:t>On September 11, 2013,</w:t>
      </w:r>
      <w:r w:rsidR="00FA4BFF" w:rsidRPr="00355730">
        <w:t xml:space="preserve"> the Board of Registration in Medicine (BRM) issued a Statement of Allegations a</w:t>
      </w:r>
      <w:r w:rsidR="00812806">
        <w:t>gainst</w:t>
      </w:r>
      <w:r w:rsidR="00FA4BFF" w:rsidRPr="00355730">
        <w:t xml:space="preserve"> the</w:t>
      </w:r>
      <w:r w:rsidR="00355730">
        <w:t xml:space="preserve"> </w:t>
      </w:r>
      <w:r w:rsidR="00370E47">
        <w:t>respondent,</w:t>
      </w:r>
      <w:r w:rsidR="00FA4BFF" w:rsidRPr="004A1120">
        <w:t xml:space="preserve"> Dr. </w:t>
      </w:r>
      <w:r w:rsidR="004A1120">
        <w:t>Jason Faulhaber</w:t>
      </w:r>
      <w:r w:rsidR="00812806">
        <w:t>.</w:t>
      </w:r>
      <w:r w:rsidR="00FA4BFF" w:rsidRPr="00CF7215">
        <w:t xml:space="preserve"> </w:t>
      </w:r>
      <w:r w:rsidR="00812806">
        <w:t xml:space="preserve">Allegations involved patients designated as A, B, 1, 2, and 3. (BRM designated by number the patients whom Dr. Faulhaber identified to BRM. It designated by letter the patients whom Dr. Faulhaber’s employer identified. (Tr. I-16.)) </w:t>
      </w:r>
      <w:r w:rsidR="00FE6E91">
        <w:t xml:space="preserve">BRM alleged that Dr. Faulhaber </w:t>
      </w:r>
      <w:r w:rsidR="00CF7215">
        <w:t>had hugged and kissed Patient A</w:t>
      </w:r>
      <w:r w:rsidR="009E7B8D">
        <w:t xml:space="preserve"> during medical appointments</w:t>
      </w:r>
      <w:r w:rsidR="00A90774">
        <w:t xml:space="preserve">; sent a Facebook message to Patient B referring to him as “sweetness” and inviting him to a party; </w:t>
      </w:r>
      <w:r w:rsidR="0084383B">
        <w:t xml:space="preserve">acted as Patient 1’s </w:t>
      </w:r>
      <w:r w:rsidR="00455B7D">
        <w:t xml:space="preserve">doctor after having had a sexual and romantic relationship with him; </w:t>
      </w:r>
      <w:r w:rsidR="00395C54">
        <w:t xml:space="preserve">acted as Patient 2’s doctor while having a sexual and romantic relationship with him; and </w:t>
      </w:r>
      <w:r w:rsidR="002F7C9F">
        <w:t xml:space="preserve">acted as Patient 3’s doctor while having a sexual and romantic relationship with him. </w:t>
      </w:r>
      <w:r w:rsidR="00FA4BFF" w:rsidRPr="00CF7215">
        <w:t xml:space="preserve">(Ex. </w:t>
      </w:r>
      <w:r w:rsidR="00CF7215" w:rsidRPr="00CF7215">
        <w:t>23</w:t>
      </w:r>
      <w:r w:rsidR="00FA4BFF" w:rsidRPr="00CF7215">
        <w:t>.)</w:t>
      </w:r>
      <w:r w:rsidR="00FA4BFF" w:rsidRPr="007317B1">
        <w:t xml:space="preserve"> On </w:t>
      </w:r>
      <w:r w:rsidR="002F7C9F">
        <w:t>October 2, 2013</w:t>
      </w:r>
      <w:r w:rsidR="00FA4BFF" w:rsidRPr="007317B1">
        <w:t xml:space="preserve">, Dr. </w:t>
      </w:r>
      <w:r w:rsidR="007317B1" w:rsidRPr="007317B1">
        <w:t>Faulhaber</w:t>
      </w:r>
      <w:r w:rsidR="00FA4BFF" w:rsidRPr="007317B1">
        <w:t xml:space="preserve"> denied the allegations.</w:t>
      </w:r>
      <w:r w:rsidR="007317B1">
        <w:t xml:space="preserve"> (Ex. </w:t>
      </w:r>
      <w:r w:rsidR="00812806">
        <w:t>24</w:t>
      </w:r>
      <w:r w:rsidR="007317B1">
        <w:t>.)</w:t>
      </w:r>
    </w:p>
    <w:p w:rsidR="00FE6E91" w:rsidRDefault="00FA4BFF" w:rsidP="006C75FA">
      <w:r w:rsidRPr="007317B1">
        <w:tab/>
        <w:t xml:space="preserve">I held a hearing on </w:t>
      </w:r>
      <w:r w:rsidR="007317B1" w:rsidRPr="007317B1">
        <w:t>Nov</w:t>
      </w:r>
      <w:r w:rsidRPr="007317B1">
        <w:t>ember 18</w:t>
      </w:r>
      <w:r w:rsidR="007317B1" w:rsidRPr="007317B1">
        <w:t xml:space="preserve"> and 19</w:t>
      </w:r>
      <w:r w:rsidRPr="007317B1">
        <w:t xml:space="preserve">, 2014, at which a </w:t>
      </w:r>
      <w:r w:rsidR="009E7B8D">
        <w:t xml:space="preserve">stenographer </w:t>
      </w:r>
      <w:r w:rsidRPr="007317B1">
        <w:t>was present.</w:t>
      </w:r>
      <w:r w:rsidR="00FE6E91">
        <w:t xml:space="preserve"> </w:t>
      </w:r>
      <w:r w:rsidR="008C3D1A">
        <w:t xml:space="preserve">Testifying for BRM were </w:t>
      </w:r>
      <w:r w:rsidR="00C43EA7">
        <w:t>Patients A</w:t>
      </w:r>
      <w:r w:rsidR="00CD4E60">
        <w:t>, B</w:t>
      </w:r>
      <w:r w:rsidR="001325D5">
        <w:t xml:space="preserve">, </w:t>
      </w:r>
      <w:r w:rsidR="008C3D1A">
        <w:t xml:space="preserve">and </w:t>
      </w:r>
      <w:r w:rsidR="001325D5">
        <w:t>1</w:t>
      </w:r>
      <w:r w:rsidR="006B23E9">
        <w:t>, Dr</w:t>
      </w:r>
      <w:r w:rsidR="00BF6DA2">
        <w:t>s</w:t>
      </w:r>
      <w:r w:rsidR="006B23E9">
        <w:t xml:space="preserve">. Kevin Kapila </w:t>
      </w:r>
      <w:r w:rsidR="00217A17">
        <w:t xml:space="preserve">and Alex Gonzales </w:t>
      </w:r>
      <w:r w:rsidR="006B23E9">
        <w:t>of Fenway Community Health Center</w:t>
      </w:r>
      <w:r w:rsidR="00BF6DA2">
        <w:t xml:space="preserve">, and Luke Simard, a BRM investigator. </w:t>
      </w:r>
      <w:r w:rsidR="006C75FA">
        <w:tab/>
      </w:r>
      <w:r w:rsidR="00BF6DA2">
        <w:t xml:space="preserve">Dr. Faulhaber </w:t>
      </w:r>
      <w:r w:rsidR="009E7B8D">
        <w:t>testified</w:t>
      </w:r>
      <w:r w:rsidR="006C75FA">
        <w:t xml:space="preserve"> and called no other witness.</w:t>
      </w:r>
      <w:r w:rsidR="006C75FA">
        <w:tab/>
      </w:r>
    </w:p>
    <w:p w:rsidR="000B02E4" w:rsidRDefault="00FE6E91" w:rsidP="006C75FA">
      <w:r>
        <w:tab/>
      </w:r>
      <w:r w:rsidR="006C75FA">
        <w:t xml:space="preserve">I </w:t>
      </w:r>
      <w:r w:rsidR="00B06CF8">
        <w:t xml:space="preserve">have </w:t>
      </w:r>
      <w:r w:rsidR="006C75FA">
        <w:t xml:space="preserve">accepted into evidence </w:t>
      </w:r>
      <w:r w:rsidR="00733C39">
        <w:t xml:space="preserve">25 </w:t>
      </w:r>
      <w:r w:rsidR="006C75FA">
        <w:t>exhibits</w:t>
      </w:r>
      <w:r w:rsidR="00B838B6">
        <w:t>.</w:t>
      </w:r>
      <w:r>
        <w:t xml:space="preserve"> </w:t>
      </w:r>
      <w:r w:rsidR="000B02E4" w:rsidRPr="00733C39">
        <w:t>Both parties submitted post-hearing briefs.</w:t>
      </w:r>
      <w:r w:rsidR="009230C6" w:rsidRPr="00733C39">
        <w:t xml:space="preserve"> </w:t>
      </w:r>
    </w:p>
    <w:p w:rsidR="005C3956" w:rsidRDefault="005C3956" w:rsidP="009763B2">
      <w:pPr>
        <w:jc w:val="center"/>
        <w:rPr>
          <w:b/>
        </w:rPr>
      </w:pPr>
      <w:r w:rsidRPr="00E004B9">
        <w:rPr>
          <w:b/>
        </w:rPr>
        <w:t>Findings of Fact</w:t>
      </w:r>
    </w:p>
    <w:p w:rsidR="00B155AA" w:rsidRDefault="00F03B59" w:rsidP="00070706">
      <w:r>
        <w:tab/>
      </w:r>
      <w:r w:rsidR="007F5854">
        <w:t>1</w:t>
      </w:r>
      <w:r>
        <w:t xml:space="preserve">. </w:t>
      </w:r>
      <w:r w:rsidR="00B155AA">
        <w:t>Dr. Jason Faulhaber has been licensed to practice medicine in Massachusetts since 2007. (Exs. 23, 24.)</w:t>
      </w:r>
    </w:p>
    <w:p w:rsidR="00F03B59" w:rsidRDefault="007F5854" w:rsidP="00B155AA">
      <w:pPr>
        <w:ind w:firstLine="720"/>
      </w:pPr>
      <w:r>
        <w:t>2</w:t>
      </w:r>
      <w:r w:rsidR="00B155AA">
        <w:t>. From September 2007 through August 2012, Dr. Faulhaber worked as a doctor at Fenway Community Health in Boston. (Exs. 23, 24.)</w:t>
      </w:r>
    </w:p>
    <w:p w:rsidR="00F03B59" w:rsidRDefault="00F03B59" w:rsidP="00070706">
      <w:r>
        <w:lastRenderedPageBreak/>
        <w:tab/>
      </w:r>
      <w:r w:rsidR="007F5854">
        <w:t>3</w:t>
      </w:r>
      <w:r>
        <w:t xml:space="preserve">. </w:t>
      </w:r>
      <w:r w:rsidR="00B155AA">
        <w:t xml:space="preserve">Dr. Faulhaber left Fenway Community Health </w:t>
      </w:r>
      <w:r>
        <w:t xml:space="preserve">for </w:t>
      </w:r>
      <w:r w:rsidR="00C85D0E">
        <w:t xml:space="preserve">career </w:t>
      </w:r>
      <w:r>
        <w:t>reasons</w:t>
      </w:r>
      <w:r w:rsidR="00FE6E91">
        <w:t>, unrelated to discipline</w:t>
      </w:r>
      <w:r>
        <w:t>.</w:t>
      </w:r>
      <w:r w:rsidR="00C85D0E">
        <w:t xml:space="preserve"> (Tr. II-188.)</w:t>
      </w:r>
    </w:p>
    <w:p w:rsidR="00070706" w:rsidRDefault="00070706" w:rsidP="00070706">
      <w:r>
        <w:tab/>
      </w:r>
      <w:r w:rsidR="007F5854">
        <w:t>4</w:t>
      </w:r>
      <w:r w:rsidR="00CA3A92">
        <w:t xml:space="preserve">. On September </w:t>
      </w:r>
      <w:r w:rsidR="00DE2482">
        <w:t>11, 20</w:t>
      </w:r>
      <w:r w:rsidR="00CA3A92">
        <w:t>13, BRM filed a Statement of Allegations against Dr. Faulhaber involving five patients. (Ex. 25.)</w:t>
      </w:r>
      <w:r w:rsidR="00661128">
        <w:rPr>
          <w:rStyle w:val="FootnoteReference"/>
        </w:rPr>
        <w:footnoteReference w:id="1"/>
      </w:r>
    </w:p>
    <w:p w:rsidR="00CA3A92" w:rsidRDefault="00CA3A92" w:rsidP="00070706">
      <w:r>
        <w:tab/>
      </w:r>
      <w:r>
        <w:rPr>
          <w:u w:val="single"/>
        </w:rPr>
        <w:t>Patient A</w:t>
      </w:r>
    </w:p>
    <w:p w:rsidR="00CA3A92" w:rsidRDefault="00CA3A92" w:rsidP="00070706">
      <w:r>
        <w:tab/>
      </w:r>
      <w:r w:rsidR="007F5854">
        <w:t>5</w:t>
      </w:r>
      <w:r>
        <w:t>. According to the Statement of Allegations, Dr. Faulhaber hugged and kissed Patient A during office visits, making him uncomfortable and leading him to transfer his care to another doctor in October 2009. (Ex. 25.)</w:t>
      </w:r>
      <w:r w:rsidR="00655FCD">
        <w:rPr>
          <w:rStyle w:val="FootnoteReference"/>
        </w:rPr>
        <w:footnoteReference w:id="2"/>
      </w:r>
    </w:p>
    <w:p w:rsidR="004E50AA" w:rsidRDefault="004E50AA" w:rsidP="00C85D0E">
      <w:r>
        <w:tab/>
      </w:r>
      <w:r w:rsidR="007F5854">
        <w:t>6</w:t>
      </w:r>
      <w:r>
        <w:t>. On June 3, 2009, Patient A learned that he was HIV positive and became Dr. Faulhaber’s patient for that reason. He was scared, nervous, and feeling vulnerable. (Tr. I-153-55, 158.)</w:t>
      </w:r>
    </w:p>
    <w:p w:rsidR="00333207" w:rsidRDefault="004E50AA" w:rsidP="00C85D0E">
      <w:r>
        <w:tab/>
      </w:r>
      <w:r w:rsidR="007F5854">
        <w:t>7</w:t>
      </w:r>
      <w:r w:rsidR="00333207">
        <w:t>. During Patient A’s second appointment</w:t>
      </w:r>
      <w:r w:rsidR="0085551E">
        <w:t xml:space="preserve"> with Dr. Faulhaber in early June 2009</w:t>
      </w:r>
      <w:r w:rsidR="00333207">
        <w:t>, Dr. Faulhaber kissed him on the lips and hugged him. (Tr. II-</w:t>
      </w:r>
      <w:r w:rsidR="0085551E">
        <w:t xml:space="preserve">153, </w:t>
      </w:r>
      <w:r w:rsidR="00333207">
        <w:t>156</w:t>
      </w:r>
      <w:r w:rsidR="00C5505B">
        <w:t>.)</w:t>
      </w:r>
    </w:p>
    <w:p w:rsidR="00F8389D" w:rsidRDefault="00F8389D" w:rsidP="00070706">
      <w:r>
        <w:tab/>
      </w:r>
      <w:r w:rsidR="007F5854">
        <w:t>8</w:t>
      </w:r>
      <w:r>
        <w:t xml:space="preserve">. During Patient A’s later appointments, Dr. Faulhaber </w:t>
      </w:r>
      <w:r w:rsidR="00C67036">
        <w:t xml:space="preserve">kissed him on the lips and </w:t>
      </w:r>
      <w:r>
        <w:t xml:space="preserve">hugged </w:t>
      </w:r>
      <w:r w:rsidR="00370E47">
        <w:t>him at</w:t>
      </w:r>
      <w:r>
        <w:t xml:space="preserve"> the beginning and end of the appointments, for a total of approximately six to eight times. (Tr. II-173.)</w:t>
      </w:r>
    </w:p>
    <w:p w:rsidR="00C5505B" w:rsidRDefault="00C5505B" w:rsidP="00070706">
      <w:r>
        <w:tab/>
      </w:r>
      <w:r w:rsidR="007F5854">
        <w:t>9</w:t>
      </w:r>
      <w:r>
        <w:t xml:space="preserve">. Dr. Faulhaber’s kisses </w:t>
      </w:r>
      <w:r w:rsidR="009C3E40">
        <w:t>shocked Patient A, took him aback, and confused him.</w:t>
      </w:r>
      <w:r w:rsidR="003A02F6">
        <w:t xml:space="preserve"> (Tr. II-158.)</w:t>
      </w:r>
    </w:p>
    <w:p w:rsidR="000F12DF" w:rsidRDefault="000F12DF" w:rsidP="00070706">
      <w:r>
        <w:tab/>
      </w:r>
      <w:r w:rsidR="007F5854">
        <w:t>10</w:t>
      </w:r>
      <w:r>
        <w:t xml:space="preserve">. </w:t>
      </w:r>
      <w:r w:rsidR="003859B2">
        <w:t xml:space="preserve">Because </w:t>
      </w:r>
      <w:r w:rsidR="0085551E">
        <w:t>Dr. Faulhaber had crossed a boundary with him and because he was dissatisfied with</w:t>
      </w:r>
      <w:r w:rsidR="003859B2">
        <w:t xml:space="preserve"> Dr. Faulhaber</w:t>
      </w:r>
      <w:r w:rsidR="0085551E">
        <w:t>’s attention to him as a patient when he was sick</w:t>
      </w:r>
      <w:r w:rsidR="003859B2">
        <w:t xml:space="preserve">, </w:t>
      </w:r>
      <w:r>
        <w:t xml:space="preserve">Patient A </w:t>
      </w:r>
      <w:r w:rsidR="003859B2">
        <w:t xml:space="preserve">soon </w:t>
      </w:r>
      <w:r>
        <w:t>transferred his care to another doctor. (Tr. II-165-66</w:t>
      </w:r>
      <w:r w:rsidR="003859B2">
        <w:t>.)</w:t>
      </w:r>
    </w:p>
    <w:p w:rsidR="005A1594" w:rsidRDefault="005A1594" w:rsidP="00070706">
      <w:r>
        <w:tab/>
      </w:r>
      <w:r w:rsidR="007F5854">
        <w:t>11</w:t>
      </w:r>
      <w:r>
        <w:t>. Dr. Faulhaber’s kissing and hugging of Patient A came to Fenway Community Health’s attention in October 2010. (Ex. 2.)</w:t>
      </w:r>
    </w:p>
    <w:p w:rsidR="0085551E" w:rsidRDefault="007F5854" w:rsidP="0085551E">
      <w:pPr>
        <w:ind w:firstLine="720"/>
      </w:pPr>
      <w:r>
        <w:rPr>
          <w:rFonts w:cs="Times New Roman"/>
          <w:szCs w:val="24"/>
        </w:rPr>
        <w:t>12</w:t>
      </w:r>
      <w:r w:rsidR="0085551E">
        <w:rPr>
          <w:rFonts w:cs="Times New Roman"/>
          <w:szCs w:val="24"/>
        </w:rPr>
        <w:t xml:space="preserve">. </w:t>
      </w:r>
      <w:r w:rsidR="00C76E11">
        <w:rPr>
          <w:rFonts w:cs="Times New Roman"/>
          <w:szCs w:val="24"/>
        </w:rPr>
        <w:t xml:space="preserve">On March 25, 2013, </w:t>
      </w:r>
      <w:r w:rsidR="0085551E">
        <w:rPr>
          <w:rFonts w:cs="Times New Roman"/>
          <w:szCs w:val="24"/>
        </w:rPr>
        <w:t>Dr. Faulhaber told</w:t>
      </w:r>
      <w:r w:rsidR="005A1594">
        <w:rPr>
          <w:rFonts w:cs="Times New Roman"/>
          <w:szCs w:val="24"/>
        </w:rPr>
        <w:t xml:space="preserve"> </w:t>
      </w:r>
      <w:r w:rsidR="0085551E">
        <w:rPr>
          <w:rFonts w:cs="Times New Roman"/>
          <w:szCs w:val="24"/>
        </w:rPr>
        <w:t>BRM’s investigator that it might be beneficial and appropriate to hug a patient. (Ex. 25.)</w:t>
      </w:r>
    </w:p>
    <w:p w:rsidR="00CA3A92" w:rsidRDefault="00CA3A92" w:rsidP="00070706">
      <w:r>
        <w:tab/>
      </w:r>
      <w:r>
        <w:rPr>
          <w:u w:val="single"/>
        </w:rPr>
        <w:t>Patient B</w:t>
      </w:r>
    </w:p>
    <w:p w:rsidR="0031717A" w:rsidRDefault="00CA3A92" w:rsidP="00070706">
      <w:r>
        <w:tab/>
      </w:r>
      <w:r w:rsidR="007F5854">
        <w:t>13</w:t>
      </w:r>
      <w:r>
        <w:t>. According to the Statement of Allegations, on January 26, 2010, Dr. Faulhaber sent to Patient B an electronic message via Facebook reading, “What up</w:t>
      </w:r>
      <w:r w:rsidR="00787164">
        <w:t xml:space="preserve"> [sic]</w:t>
      </w:r>
      <w:r>
        <w:t xml:space="preserve"> sweetness? Happy new year! Just wanted to say hi, and see if you’re around 2/6.” It was signed “j.”</w:t>
      </w:r>
      <w:r w:rsidR="000B52F8">
        <w:t xml:space="preserve"> </w:t>
      </w:r>
      <w:r w:rsidR="0031717A">
        <w:t>(Ex. 25.)</w:t>
      </w:r>
    </w:p>
    <w:p w:rsidR="00562489" w:rsidRDefault="007F5854" w:rsidP="00562489">
      <w:pPr>
        <w:widowControl w:val="0"/>
        <w:ind w:firstLine="720"/>
      </w:pPr>
      <w:r>
        <w:t>14</w:t>
      </w:r>
      <w:r w:rsidR="0031717A">
        <w:t xml:space="preserve">. Dr. Faulhaber sent this message. </w:t>
      </w:r>
      <w:r w:rsidR="000B52F8">
        <w:t xml:space="preserve">(Ex. </w:t>
      </w:r>
      <w:r w:rsidR="0085551E">
        <w:t>17; Tr. II-211, I-27-28</w:t>
      </w:r>
      <w:r w:rsidR="000B52F8">
        <w:t>.)</w:t>
      </w:r>
      <w:r w:rsidR="00A959E1">
        <w:t xml:space="preserve"> </w:t>
      </w:r>
    </w:p>
    <w:p w:rsidR="00787164" w:rsidRDefault="007F5854" w:rsidP="00562489">
      <w:pPr>
        <w:widowControl w:val="0"/>
        <w:ind w:firstLine="720"/>
      </w:pPr>
      <w:r>
        <w:t>15</w:t>
      </w:r>
      <w:r w:rsidR="00787164">
        <w:t>. February 6, 2010 was a Saturday. Dr. Faulhaber was not referring to a medical appointment.</w:t>
      </w:r>
    </w:p>
    <w:p w:rsidR="00AD0E52" w:rsidRDefault="00AD0E52" w:rsidP="00070706">
      <w:r>
        <w:tab/>
      </w:r>
      <w:r w:rsidR="007F5854">
        <w:t>16</w:t>
      </w:r>
      <w:r>
        <w:t>. Patient B was Dr. Faulhaber’s patient at the time</w:t>
      </w:r>
      <w:r w:rsidR="00FD0CE9">
        <w:t>, although he did not return to Dr. Faulhaber’s care after receiving the message</w:t>
      </w:r>
      <w:r>
        <w:t>. (Tr. I-</w:t>
      </w:r>
      <w:r w:rsidR="00FD0CE9">
        <w:t>29</w:t>
      </w:r>
      <w:r w:rsidR="007D5539">
        <w:t>.)</w:t>
      </w:r>
    </w:p>
    <w:p w:rsidR="0087343D" w:rsidRDefault="0087343D" w:rsidP="00070706">
      <w:r>
        <w:tab/>
      </w:r>
      <w:r w:rsidR="007F5854">
        <w:t>17</w:t>
      </w:r>
      <w:r>
        <w:t xml:space="preserve">. Patient B had recently broken up with his romantic partner and the breakup </w:t>
      </w:r>
      <w:r w:rsidR="00DC4C3A">
        <w:t>had left him dist</w:t>
      </w:r>
      <w:r w:rsidR="00C67036">
        <w:t>r</w:t>
      </w:r>
      <w:r w:rsidR="00DC4C3A">
        <w:t>aught</w:t>
      </w:r>
      <w:r>
        <w:t>. (Tr. I-33.)</w:t>
      </w:r>
    </w:p>
    <w:p w:rsidR="0031717A" w:rsidRDefault="0031717A" w:rsidP="00070706">
      <w:r>
        <w:tab/>
      </w:r>
      <w:r w:rsidR="007F5854">
        <w:t>18</w:t>
      </w:r>
      <w:r>
        <w:t xml:space="preserve">. </w:t>
      </w:r>
      <w:r w:rsidR="00640938">
        <w:t xml:space="preserve">From serving as Patient B’s doctor, </w:t>
      </w:r>
      <w:r>
        <w:t>Dr. Faulhaber knew about Patient B’s emotional state and the reason for it</w:t>
      </w:r>
      <w:r w:rsidR="00C67036">
        <w:t>. (Tr</w:t>
      </w:r>
      <w:r w:rsidR="00370E47">
        <w:t xml:space="preserve">. </w:t>
      </w:r>
      <w:r w:rsidR="00C67036">
        <w:t>II</w:t>
      </w:r>
      <w:r>
        <w:t>-211.)</w:t>
      </w:r>
    </w:p>
    <w:p w:rsidR="00A959E1" w:rsidRDefault="007D5539" w:rsidP="00850D79">
      <w:r>
        <w:tab/>
      </w:r>
      <w:r w:rsidR="007F5854">
        <w:t>19</w:t>
      </w:r>
      <w:r>
        <w:t xml:space="preserve">. </w:t>
      </w:r>
      <w:r w:rsidR="008A3DFF">
        <w:t xml:space="preserve">According to Dr. Faulhaber, Patient B had revealed to him that he had just ended a long-term romantic relationship, doubted that he could </w:t>
      </w:r>
      <w:r w:rsidR="0085112C">
        <w:t>find another romantic partner, and complained that he didn’t have opportunities to meet new people. Dr. Faulhaber sent him that message because he and Patient B had mutual friends on Facebook, he and a friend were planning a party, and he thought that Patient B could attend and meet new people. (Tr. II-211.)</w:t>
      </w:r>
    </w:p>
    <w:p w:rsidR="00CD78E3" w:rsidRDefault="007F5854" w:rsidP="00CD78E3">
      <w:pPr>
        <w:widowControl w:val="0"/>
        <w:ind w:firstLine="720"/>
      </w:pPr>
      <w:r>
        <w:t>20</w:t>
      </w:r>
      <w:r w:rsidR="00A959E1">
        <w:t xml:space="preserve">. Patient </w:t>
      </w:r>
      <w:r w:rsidR="00850D79">
        <w:t xml:space="preserve">B </w:t>
      </w:r>
      <w:r w:rsidR="00A959E1">
        <w:t>understood</w:t>
      </w:r>
      <w:r w:rsidR="00850D79">
        <w:t xml:space="preserve"> Dr. Faulhaber’s message </w:t>
      </w:r>
      <w:r w:rsidR="00A959E1">
        <w:t xml:space="preserve">as possibly </w:t>
      </w:r>
      <w:r w:rsidR="00850D79">
        <w:t xml:space="preserve">an </w:t>
      </w:r>
      <w:r w:rsidR="00A959E1">
        <w:t>offer for a date. (</w:t>
      </w:r>
      <w:r w:rsidR="006B23E9">
        <w:t>Tr. I-29.</w:t>
      </w:r>
      <w:r w:rsidR="00A959E1">
        <w:t>)</w:t>
      </w:r>
    </w:p>
    <w:p w:rsidR="00FD0CE9" w:rsidRDefault="007F5854" w:rsidP="00CD78E3">
      <w:pPr>
        <w:widowControl w:val="0"/>
        <w:ind w:firstLine="720"/>
      </w:pPr>
      <w:r>
        <w:t>21</w:t>
      </w:r>
      <w:r w:rsidR="00FD0CE9">
        <w:t>. Dr. Faulhaber’s message confused Patient B and made him uncomfortable. As a re</w:t>
      </w:r>
      <w:r w:rsidR="005A1594">
        <w:t>sult</w:t>
      </w:r>
      <w:r w:rsidR="00FD0CE9">
        <w:t>, he left Dr. Faulhaber’s care and found a new doctor. (Tr. I-29-30.)</w:t>
      </w:r>
    </w:p>
    <w:p w:rsidR="00CA3A92" w:rsidRDefault="00CA3A92" w:rsidP="00070706">
      <w:r>
        <w:tab/>
      </w:r>
      <w:r w:rsidR="007F5854">
        <w:t>22</w:t>
      </w:r>
      <w:r>
        <w:t>. On July 9, 2010, Patient B complained to Fenway</w:t>
      </w:r>
      <w:r w:rsidR="00640FAD">
        <w:t xml:space="preserve"> Community Health</w:t>
      </w:r>
      <w:r>
        <w:t xml:space="preserve">. </w:t>
      </w:r>
      <w:r w:rsidR="005A1594">
        <w:t>(Ex. 4.)</w:t>
      </w:r>
    </w:p>
    <w:p w:rsidR="00CA3A92" w:rsidRDefault="003E673F" w:rsidP="00070706">
      <w:r>
        <w:tab/>
      </w:r>
      <w:r w:rsidR="00CA3A92">
        <w:rPr>
          <w:u w:val="single"/>
        </w:rPr>
        <w:t>Patient 1</w:t>
      </w:r>
    </w:p>
    <w:p w:rsidR="00562489" w:rsidRDefault="00CA3A92" w:rsidP="00562489">
      <w:pPr>
        <w:widowControl w:val="0"/>
      </w:pPr>
      <w:r>
        <w:tab/>
      </w:r>
      <w:r w:rsidR="007F5854">
        <w:t>23</w:t>
      </w:r>
      <w:r>
        <w:t>. According t</w:t>
      </w:r>
      <w:r w:rsidR="000B52F8">
        <w:t xml:space="preserve">o the Statement of Allegations, Dr. Faulhaber saw Patient 1 in office visits from January to April 2008; </w:t>
      </w:r>
      <w:r w:rsidR="000B52F8" w:rsidRPr="00DC4C3A">
        <w:t>engaged in a sexual and romantic relationship with the patient from Fall 2008 to March 2009;</w:t>
      </w:r>
      <w:r w:rsidR="000B52F8">
        <w:t xml:space="preserve"> saw the patient in office visits from June 2009 through 2011, and otherwise treated the patient in 2012. (Ex. 25.)</w:t>
      </w:r>
    </w:p>
    <w:p w:rsidR="00FF54C3" w:rsidRDefault="00FF54C3" w:rsidP="00562489">
      <w:pPr>
        <w:widowControl w:val="0"/>
      </w:pPr>
      <w:r>
        <w:tab/>
      </w:r>
      <w:r w:rsidR="007F5854">
        <w:t>24</w:t>
      </w:r>
      <w:r>
        <w:t>. Dr. Faulhaber was Patient 1’s pr</w:t>
      </w:r>
      <w:r w:rsidR="00BD230F">
        <w:t xml:space="preserve">imary care physician </w:t>
      </w:r>
      <w:r w:rsidR="00936438">
        <w:t xml:space="preserve">for the first time </w:t>
      </w:r>
      <w:r w:rsidR="00BD230F">
        <w:t xml:space="preserve">between January and April </w:t>
      </w:r>
      <w:r w:rsidR="005836AE">
        <w:t>2008. Dr. Faulhaber saw Patient 1 medically twice during that time. (Tr. II-177-78</w:t>
      </w:r>
      <w:r w:rsidR="00BD230F">
        <w:t>, 205</w:t>
      </w:r>
      <w:r w:rsidR="008F3717">
        <w:t>.)</w:t>
      </w:r>
    </w:p>
    <w:p w:rsidR="008F3717" w:rsidRDefault="008F3717" w:rsidP="00070706">
      <w:r>
        <w:tab/>
      </w:r>
      <w:r w:rsidR="007F5854">
        <w:t>25</w:t>
      </w:r>
      <w:r>
        <w:t>. Patient 1 was interested in dating Dr. Faulhaber and chose a different primary care physician. (Tr. II-178</w:t>
      </w:r>
      <w:r w:rsidR="00207FEF">
        <w:t>, 182;</w:t>
      </w:r>
      <w:r w:rsidR="001100F5">
        <w:t xml:space="preserve"> Ex. 25</w:t>
      </w:r>
      <w:r>
        <w:t>.)</w:t>
      </w:r>
    </w:p>
    <w:p w:rsidR="008F3717" w:rsidRDefault="008F3717" w:rsidP="00070706">
      <w:r>
        <w:tab/>
      </w:r>
      <w:r w:rsidR="007F5854">
        <w:t>26</w:t>
      </w:r>
      <w:r>
        <w:t>. After leaving Dr. Faulhaber’s care, Patient 1 and Dr. Faulhaber dated</w:t>
      </w:r>
      <w:r w:rsidR="002D1E80">
        <w:t xml:space="preserve"> for four-and-one-half to five months </w:t>
      </w:r>
      <w:r w:rsidR="00913C13">
        <w:t>from</w:t>
      </w:r>
      <w:r w:rsidR="001100F5">
        <w:t xml:space="preserve"> September or</w:t>
      </w:r>
      <w:r w:rsidR="00913C13">
        <w:t xml:space="preserve"> October 2008 </w:t>
      </w:r>
      <w:r w:rsidR="002D1E80">
        <w:t xml:space="preserve">until approximately February </w:t>
      </w:r>
      <w:r w:rsidR="001100F5">
        <w:t xml:space="preserve">or March </w:t>
      </w:r>
      <w:r w:rsidR="002D1E80">
        <w:t>2009. (Tr. II-178-79</w:t>
      </w:r>
      <w:r w:rsidR="00913C13">
        <w:t>, 207</w:t>
      </w:r>
      <w:r w:rsidR="001100F5">
        <w:t>, Ex. 25</w:t>
      </w:r>
      <w:r w:rsidR="002D1E80">
        <w:t>.)</w:t>
      </w:r>
    </w:p>
    <w:p w:rsidR="0058741C" w:rsidRDefault="00787D99" w:rsidP="0058741C">
      <w:pPr>
        <w:widowControl w:val="0"/>
      </w:pPr>
      <w:r>
        <w:tab/>
      </w:r>
      <w:r w:rsidR="007F5854">
        <w:t>27</w:t>
      </w:r>
      <w:r>
        <w:t xml:space="preserve">. In May or June 2009, </w:t>
      </w:r>
      <w:r w:rsidR="00A829EB">
        <w:t>Patient 1 called Dr. Faulhaber for a medical appointment and again became his patient. (Tr. II-180</w:t>
      </w:r>
      <w:r w:rsidR="00E9110C">
        <w:t>, 182</w:t>
      </w:r>
      <w:r w:rsidR="00A829EB">
        <w:t>.)</w:t>
      </w:r>
    </w:p>
    <w:p w:rsidR="00F53E42" w:rsidRDefault="00F53E42" w:rsidP="0058741C">
      <w:pPr>
        <w:widowControl w:val="0"/>
      </w:pPr>
      <w:r>
        <w:tab/>
      </w:r>
      <w:r w:rsidR="007F5854">
        <w:t>28</w:t>
      </w:r>
      <w:r>
        <w:t xml:space="preserve">. On September </w:t>
      </w:r>
      <w:r w:rsidR="00AE5E49">
        <w:t>2</w:t>
      </w:r>
      <w:r>
        <w:t xml:space="preserve">, 2009, February 25, 2010, November 2, 2010, </w:t>
      </w:r>
      <w:r w:rsidR="00936438">
        <w:t xml:space="preserve">and </w:t>
      </w:r>
      <w:r>
        <w:t>January 5, 2012</w:t>
      </w:r>
      <w:r w:rsidR="003008FF">
        <w:t>, Dr. Faulhaber prescribed a medication for Patient 1. (Ex. 10</w:t>
      </w:r>
      <w:r w:rsidR="00AE5E49">
        <w:t>, pp.2-5</w:t>
      </w:r>
      <w:r w:rsidR="003008FF">
        <w:t xml:space="preserve">.) </w:t>
      </w:r>
    </w:p>
    <w:p w:rsidR="00EA6EC6" w:rsidRDefault="00EA6EC6" w:rsidP="00EA6EC6">
      <w:r>
        <w:tab/>
      </w:r>
      <w:r w:rsidR="007F5854">
        <w:t>29</w:t>
      </w:r>
      <w:r>
        <w:t xml:space="preserve">. According to Dr. Gonzalez’s </w:t>
      </w:r>
      <w:r w:rsidR="00640FAD">
        <w:t>affidavit</w:t>
      </w:r>
      <w:r>
        <w:t>, he reviewed Patient 1’s complete and accurate medical records and determined that Dr. Faulhaber</w:t>
      </w:r>
      <w:r w:rsidR="00BC57EC">
        <w:t>:</w:t>
      </w:r>
      <w:r>
        <w:t xml:space="preserve"> </w:t>
      </w:r>
    </w:p>
    <w:p w:rsidR="004E46D2" w:rsidRDefault="00EA6EC6" w:rsidP="004E46D2">
      <w:pPr>
        <w:widowControl w:val="0"/>
        <w:ind w:left="720" w:firstLine="720"/>
      </w:pPr>
      <w:r>
        <w:t xml:space="preserve">A. saw Patient 1 in office visits between March 2010 and April 2012; </w:t>
      </w:r>
    </w:p>
    <w:p w:rsidR="00BC57EC" w:rsidRDefault="00BC57EC" w:rsidP="0058741C">
      <w:pPr>
        <w:widowControl w:val="0"/>
        <w:ind w:firstLine="1440"/>
      </w:pPr>
      <w:r>
        <w:t xml:space="preserve">B. </w:t>
      </w:r>
      <w:r w:rsidR="00EA6EC6">
        <w:t>prescribed medications for him during office visits and</w:t>
      </w:r>
      <w:r w:rsidR="00C67036">
        <w:t>, apart from office visits,</w:t>
      </w:r>
      <w:r w:rsidR="00EA6EC6">
        <w:t xml:space="preserve"> between August 2010 and June 2012; </w:t>
      </w:r>
    </w:p>
    <w:p w:rsidR="00BC57EC" w:rsidRDefault="00BC57EC" w:rsidP="00EA6EC6">
      <w:pPr>
        <w:ind w:left="720" w:firstLine="720"/>
      </w:pPr>
      <w:r>
        <w:t xml:space="preserve">C. </w:t>
      </w:r>
      <w:r w:rsidR="00EA6EC6">
        <w:t xml:space="preserve">ordered tests for him between April 2010 and April 2012; </w:t>
      </w:r>
    </w:p>
    <w:p w:rsidR="00BC57EC" w:rsidRDefault="00BC57EC" w:rsidP="00BC57EC">
      <w:pPr>
        <w:ind w:firstLine="1440"/>
      </w:pPr>
      <w:r>
        <w:t xml:space="preserve">D. </w:t>
      </w:r>
      <w:r w:rsidR="00EA6EC6">
        <w:t>engaged in electronic communications with him between October 2010 and April 2012</w:t>
      </w:r>
      <w:r>
        <w:t>; and</w:t>
      </w:r>
    </w:p>
    <w:p w:rsidR="00EA6EC6" w:rsidRDefault="00BC57EC" w:rsidP="00BC57EC">
      <w:pPr>
        <w:ind w:firstLine="1440"/>
      </w:pPr>
      <w:r>
        <w:t>E.</w:t>
      </w:r>
      <w:r w:rsidR="00EA6EC6">
        <w:t xml:space="preserve"> </w:t>
      </w:r>
      <w:r>
        <w:t>engaged with telephone communications with him</w:t>
      </w:r>
      <w:r w:rsidR="000F417F">
        <w:t xml:space="preserve"> in April 2010 and December 2011.</w:t>
      </w:r>
      <w:r>
        <w:t xml:space="preserve"> </w:t>
      </w:r>
      <w:r w:rsidR="00EA6EC6">
        <w:t>(Ex. 13.)</w:t>
      </w:r>
    </w:p>
    <w:p w:rsidR="00AE5E49" w:rsidRDefault="00AE5E49" w:rsidP="00AE5E49">
      <w:r>
        <w:tab/>
      </w:r>
      <w:r w:rsidR="007F5854">
        <w:t>30</w:t>
      </w:r>
      <w:r>
        <w:t>. Dr. Faulhaber did not provide medical care to Patient 1 while they were engaged in a sexual and romantic relationship.</w:t>
      </w:r>
    </w:p>
    <w:p w:rsidR="00640FAD" w:rsidRDefault="000B52F8" w:rsidP="00640FAD">
      <w:pPr>
        <w:widowControl w:val="0"/>
        <w:rPr>
          <w:u w:val="single"/>
        </w:rPr>
      </w:pPr>
      <w:r>
        <w:tab/>
      </w:r>
      <w:r>
        <w:rPr>
          <w:u w:val="single"/>
        </w:rPr>
        <w:t>Patient 2</w:t>
      </w:r>
    </w:p>
    <w:p w:rsidR="00163378" w:rsidRDefault="000B52F8" w:rsidP="00640FAD">
      <w:pPr>
        <w:widowControl w:val="0"/>
      </w:pPr>
      <w:r>
        <w:tab/>
      </w:r>
      <w:r w:rsidR="007F5854">
        <w:t>31</w:t>
      </w:r>
      <w:r w:rsidR="00EA6EC6">
        <w:t>.</w:t>
      </w:r>
      <w:r w:rsidR="00BC57EC">
        <w:t xml:space="preserve"> </w:t>
      </w:r>
      <w:r>
        <w:t xml:space="preserve">According to the Statement of Allegations, Dr. Faulhaber saw Patient 2 in office visits between April 2009 and February 2010; </w:t>
      </w:r>
      <w:r w:rsidRPr="00407144">
        <w:t>began a sexual and romantic relationship with the patient in March 2010</w:t>
      </w:r>
      <w:r>
        <w:t xml:space="preserve">; wrote prescriptions for the patient in April and June 2010; </w:t>
      </w:r>
      <w:r w:rsidR="00C67036">
        <w:t xml:space="preserve">and </w:t>
      </w:r>
      <w:r>
        <w:t>ordered tests for the patient in March,</w:t>
      </w:r>
      <w:r w:rsidR="00C67036">
        <w:t xml:space="preserve"> June, and October 2010. (Ex. 23</w:t>
      </w:r>
      <w:r>
        <w:t xml:space="preserve">.) </w:t>
      </w:r>
    </w:p>
    <w:p w:rsidR="0058741C" w:rsidRDefault="007F5854" w:rsidP="0058741C">
      <w:pPr>
        <w:widowControl w:val="0"/>
        <w:ind w:firstLine="720"/>
      </w:pPr>
      <w:r>
        <w:t>32</w:t>
      </w:r>
      <w:r w:rsidR="00163378">
        <w:t xml:space="preserve">. Although the </w:t>
      </w:r>
      <w:r w:rsidR="000B52F8">
        <w:t>Statement of Allegations does not all</w:t>
      </w:r>
      <w:r w:rsidR="00163378">
        <w:t xml:space="preserve">ege when </w:t>
      </w:r>
      <w:r w:rsidR="00605EA8">
        <w:t xml:space="preserve">Dr. Faulhaber’s and Patient 2’s </w:t>
      </w:r>
      <w:r w:rsidR="00163378">
        <w:t>sexual and romantic relationship ended, it lasted at least through October 30, 2010</w:t>
      </w:r>
      <w:r w:rsidR="00605EA8">
        <w:t xml:space="preserve">, when Patient 2’s email to Dr. Faulhaber ended with “Love you” and Dr. Faulhaber’s response ended </w:t>
      </w:r>
      <w:r w:rsidR="00C67036">
        <w:t xml:space="preserve">with </w:t>
      </w:r>
      <w:r w:rsidR="00605EA8">
        <w:t>“Xoxo.”</w:t>
      </w:r>
      <w:r w:rsidR="00163378">
        <w:t xml:space="preserve"> (Ex. 6, p. 53.)</w:t>
      </w:r>
    </w:p>
    <w:p w:rsidR="00605EA8" w:rsidRDefault="007F5854" w:rsidP="0058741C">
      <w:pPr>
        <w:widowControl w:val="0"/>
        <w:ind w:firstLine="720"/>
      </w:pPr>
      <w:r>
        <w:t>33</w:t>
      </w:r>
      <w:r w:rsidR="00605EA8">
        <w:t>. Dr. Faulhaber and Patient 2 ma</w:t>
      </w:r>
      <w:r w:rsidR="00EF35C7">
        <w:t>i</w:t>
      </w:r>
      <w:r w:rsidR="00605EA8">
        <w:t>ntained at least a social relationship at least through January 6, 2011, when Dr. Faulhaber said that he would be able to take Patient 2 to the airport and check on Patient 2’s apartment while he was gone; and January 22, 2011, when Patient 2 emailed Dr. Faulhaber  about, apparently, a video game. (Ex. 6, pp. 61, 65.)</w:t>
      </w:r>
    </w:p>
    <w:p w:rsidR="00880862" w:rsidRPr="00880862" w:rsidRDefault="00880862" w:rsidP="00163378">
      <w:pPr>
        <w:ind w:firstLine="720"/>
        <w:rPr>
          <w:u w:val="single"/>
        </w:rPr>
      </w:pPr>
      <w:r>
        <w:tab/>
      </w:r>
      <w:r w:rsidRPr="00880862">
        <w:rPr>
          <w:u w:val="single"/>
        </w:rPr>
        <w:t xml:space="preserve">Why </w:t>
      </w:r>
      <w:r>
        <w:rPr>
          <w:u w:val="single"/>
        </w:rPr>
        <w:t>Patient 2 did not testify</w:t>
      </w:r>
    </w:p>
    <w:p w:rsidR="00EF35C7" w:rsidRDefault="007F5854" w:rsidP="00EF35C7">
      <w:pPr>
        <w:ind w:firstLine="720"/>
      </w:pPr>
      <w:r>
        <w:t>34</w:t>
      </w:r>
      <w:r w:rsidR="00C76E11">
        <w:t>. Patient 2 did not testify at the hearing before me.</w:t>
      </w:r>
    </w:p>
    <w:p w:rsidR="00EF35C7" w:rsidRDefault="00EF35C7" w:rsidP="00EF35C7">
      <w:r>
        <w:tab/>
      </w:r>
      <w:r w:rsidR="007F5854">
        <w:t>35</w:t>
      </w:r>
      <w:r>
        <w:t xml:space="preserve">. When BRM’s investigator contacted him, Patient 2 was not comfortable with an in-person interview, so the investigator interviewed him by Skype. (Tr. I-117.) </w:t>
      </w:r>
    </w:p>
    <w:p w:rsidR="004103F3" w:rsidRDefault="007F5854" w:rsidP="004103F3">
      <w:pPr>
        <w:widowControl w:val="0"/>
        <w:ind w:firstLine="720"/>
      </w:pPr>
      <w:r>
        <w:t>36</w:t>
      </w:r>
      <w:r w:rsidR="00EF35C7">
        <w:t>. When the investigator interviewed him, Patient 2 was sick and unemployed. (Tr. I-121.)</w:t>
      </w:r>
    </w:p>
    <w:p w:rsidR="00EF35C7" w:rsidRDefault="007F5854" w:rsidP="004103F3">
      <w:pPr>
        <w:widowControl w:val="0"/>
        <w:ind w:firstLine="720"/>
      </w:pPr>
      <w:r>
        <w:t>37</w:t>
      </w:r>
      <w:r w:rsidR="00EF35C7">
        <w:t>. Patient 2 did not want to participate in any hearing, confront Dr. Faulhaber, or get him into any trouble. In addition, his sickness made him unable to cope with the prospect of testifying at a hearing. (Tr. I-139.)</w:t>
      </w:r>
    </w:p>
    <w:p w:rsidR="00407144" w:rsidRDefault="007F5854" w:rsidP="00407144">
      <w:pPr>
        <w:widowControl w:val="0"/>
        <w:ind w:firstLine="720"/>
      </w:pPr>
      <w:r>
        <w:t>38</w:t>
      </w:r>
      <w:r w:rsidR="00EF35C7">
        <w:t>. Patient 2 did, however, forward to BRM’s investigator his email exchanges with Dr. Faulhaber. (Ex. 6.)</w:t>
      </w:r>
    </w:p>
    <w:p w:rsidR="00EF35C7" w:rsidRDefault="007F5854" w:rsidP="00407144">
      <w:pPr>
        <w:widowControl w:val="0"/>
        <w:ind w:firstLine="720"/>
      </w:pPr>
      <w:r>
        <w:t>39</w:t>
      </w:r>
      <w:r w:rsidR="00EF35C7">
        <w:t>. Si</w:t>
      </w:r>
      <w:r w:rsidR="00C67036">
        <w:t>nce interviewing</w:t>
      </w:r>
      <w:r w:rsidR="00EF35C7">
        <w:t xml:space="preserve"> Patient 2, the investigator has lost track of him. Patient 2 is outside Massachusetts, possibly in Alabama. The investigator located a possible phone number for Patient 2 and tried calling, but the number did not accept incoming calls. (Tr. I-118.) </w:t>
      </w:r>
    </w:p>
    <w:p w:rsidR="00EF35C7" w:rsidRDefault="007F5854" w:rsidP="00EF35C7">
      <w:pPr>
        <w:ind w:firstLine="720"/>
      </w:pPr>
      <w:r>
        <w:t>40</w:t>
      </w:r>
      <w:r w:rsidR="00EF35C7">
        <w:t>. The investigator also tried locating Patient 2, who is a nurse, through professional databases, but was unable to do so. (Tr. I-119.)</w:t>
      </w:r>
    </w:p>
    <w:p w:rsidR="00880862" w:rsidRPr="00880862" w:rsidRDefault="00880862" w:rsidP="00EF35C7">
      <w:pPr>
        <w:ind w:firstLine="720"/>
        <w:rPr>
          <w:u w:val="single"/>
        </w:rPr>
      </w:pPr>
      <w:r>
        <w:tab/>
      </w:r>
      <w:r>
        <w:rPr>
          <w:u w:val="single"/>
        </w:rPr>
        <w:t>Dr. Faulhaber’s medical care of Patient 2</w:t>
      </w:r>
    </w:p>
    <w:p w:rsidR="0058741C" w:rsidRDefault="00C67036" w:rsidP="0058741C">
      <w:pPr>
        <w:widowControl w:val="0"/>
      </w:pPr>
      <w:r>
        <w:tab/>
      </w:r>
      <w:r w:rsidR="007F5854">
        <w:t>41</w:t>
      </w:r>
      <w:r>
        <w:t>. Dr. Faulhaber was Patient 2’s primary care physician, as well as providing Patient 2’s HIV treatment. (Tr. I-94.)</w:t>
      </w:r>
    </w:p>
    <w:p w:rsidR="008A280F" w:rsidRDefault="008A280F" w:rsidP="0058741C">
      <w:pPr>
        <w:widowControl w:val="0"/>
      </w:pPr>
      <w:r>
        <w:tab/>
      </w:r>
      <w:r w:rsidR="007F5854">
        <w:t>42</w:t>
      </w:r>
      <w:r>
        <w:t xml:space="preserve">. </w:t>
      </w:r>
      <w:r w:rsidR="00880862">
        <w:t>Dr. Faulhaber wrote various  prescriptions,</w:t>
      </w:r>
      <w:r w:rsidR="00880862" w:rsidRPr="00880862">
        <w:t xml:space="preserve"> </w:t>
      </w:r>
      <w:r w:rsidR="00880862">
        <w:t>including Viagra, for Patient 2 o</w:t>
      </w:r>
      <w:r>
        <w:t xml:space="preserve">n </w:t>
      </w:r>
      <w:r w:rsidR="00C40846">
        <w:t xml:space="preserve">October 30, 2009 (five prescriptions), November 19, 2009 (three prescriptions), </w:t>
      </w:r>
      <w:r>
        <w:t xml:space="preserve">December 2, 2009, </w:t>
      </w:r>
      <w:r w:rsidR="007168F8">
        <w:t xml:space="preserve">and March 4, </w:t>
      </w:r>
      <w:r>
        <w:t xml:space="preserve">June 2, 2010, </w:t>
      </w:r>
      <w:r w:rsidR="007168F8">
        <w:t xml:space="preserve">and </w:t>
      </w:r>
      <w:r>
        <w:t>July 2, 2010. (Ex</w:t>
      </w:r>
      <w:r w:rsidR="00C40846">
        <w:t>s</w:t>
      </w:r>
      <w:r>
        <w:t>. 7</w:t>
      </w:r>
      <w:r w:rsidR="00C40846">
        <w:t>, 9</w:t>
      </w:r>
      <w:r>
        <w:t>.)</w:t>
      </w:r>
    </w:p>
    <w:p w:rsidR="00BC57EC" w:rsidRDefault="007F5854" w:rsidP="00EA6EC6">
      <w:pPr>
        <w:ind w:firstLine="720"/>
      </w:pPr>
      <w:r>
        <w:t>43</w:t>
      </w:r>
      <w:r w:rsidR="00EA6EC6">
        <w:t xml:space="preserve">. According to Dr. Gonzalez’s </w:t>
      </w:r>
      <w:r w:rsidR="00640FAD">
        <w:t>affidavit</w:t>
      </w:r>
      <w:r w:rsidR="00EA6EC6">
        <w:t>, he reviewed Patient 2’s complete and accurate medical records and determined that Dr. Faulhaber</w:t>
      </w:r>
      <w:r w:rsidR="00BC57EC">
        <w:t>:</w:t>
      </w:r>
    </w:p>
    <w:p w:rsidR="00BC57EC" w:rsidRDefault="00BC57EC" w:rsidP="00D83513">
      <w:pPr>
        <w:ind w:firstLine="1440"/>
      </w:pPr>
      <w:r>
        <w:t>A.</w:t>
      </w:r>
      <w:r w:rsidR="00EA6EC6">
        <w:t xml:space="preserve"> saw Patient 2 in office visits </w:t>
      </w:r>
      <w:r w:rsidR="00D83513">
        <w:t>on April 8, October 30, November 19, December 2, and December 15 2009</w:t>
      </w:r>
      <w:r w:rsidR="00EA6EC6">
        <w:t xml:space="preserve">; </w:t>
      </w:r>
      <w:r w:rsidR="00D83513">
        <w:t>and February 21, March 4, and August 16, 2010;</w:t>
      </w:r>
    </w:p>
    <w:p w:rsidR="00BC57EC" w:rsidRDefault="00BC57EC" w:rsidP="00BC57EC">
      <w:pPr>
        <w:ind w:firstLine="1440"/>
      </w:pPr>
      <w:r>
        <w:t xml:space="preserve">B. </w:t>
      </w:r>
      <w:r w:rsidR="00EA6EC6">
        <w:t xml:space="preserve">prescribed medications </w:t>
      </w:r>
      <w:r w:rsidR="00EA6EC6" w:rsidRPr="00BC57EC">
        <w:t>during office visits and also</w:t>
      </w:r>
      <w:r w:rsidR="00EA6EC6">
        <w:t xml:space="preserve"> </w:t>
      </w:r>
      <w:r>
        <w:t>on April 9, 2009, November 24, 2009, December 1, 2009, December 21, 2009, February 10, 2010, April 22, 2010, and June 2, 2010</w:t>
      </w:r>
      <w:r w:rsidR="00EA6EC6">
        <w:t xml:space="preserve">; </w:t>
      </w:r>
    </w:p>
    <w:p w:rsidR="00BC57EC" w:rsidRDefault="00BC57EC" w:rsidP="00BC57EC">
      <w:pPr>
        <w:ind w:firstLine="1440"/>
      </w:pPr>
      <w:r>
        <w:t xml:space="preserve">C. </w:t>
      </w:r>
      <w:r w:rsidR="00EA6EC6">
        <w:t xml:space="preserve">ordered tests </w:t>
      </w:r>
      <w:r>
        <w:t>on April 8, 2009, October 30, 2009, December 2, 2009, February 12, 2010, March 16, 2010, March 18, 2010, June 17, 2010, and October 25, 2010</w:t>
      </w:r>
      <w:r w:rsidR="00EA6EC6">
        <w:t xml:space="preserve">; </w:t>
      </w:r>
    </w:p>
    <w:p w:rsidR="00BC57EC" w:rsidRDefault="00BC57EC" w:rsidP="00BC57EC">
      <w:pPr>
        <w:ind w:firstLine="1440"/>
      </w:pPr>
      <w:r>
        <w:t xml:space="preserve">D. </w:t>
      </w:r>
      <w:r w:rsidR="00EA6EC6">
        <w:t xml:space="preserve">engaged in electronic communications with him </w:t>
      </w:r>
      <w:r>
        <w:t>on November 20, 2009, December 9, 2009, February 25, 2010, and June 2, 2010;</w:t>
      </w:r>
    </w:p>
    <w:p w:rsidR="0056275D" w:rsidRDefault="00BC57EC" w:rsidP="0056275D">
      <w:pPr>
        <w:ind w:firstLine="1440"/>
      </w:pPr>
      <w:r>
        <w:t>E. engaged in telephone communications with him on</w:t>
      </w:r>
      <w:r w:rsidR="000F417F">
        <w:t xml:space="preserve"> December 14, 2009, July 2, 2010, and October 25, 2010.</w:t>
      </w:r>
      <w:r>
        <w:t xml:space="preserve"> </w:t>
      </w:r>
      <w:r w:rsidR="00EA6EC6">
        <w:t>(Ex. 13.)</w:t>
      </w:r>
    </w:p>
    <w:p w:rsidR="0056275D" w:rsidRDefault="00880862" w:rsidP="0056275D">
      <w:r>
        <w:tab/>
      </w:r>
      <w:r>
        <w:tab/>
      </w:r>
      <w:r>
        <w:rPr>
          <w:u w:val="single"/>
        </w:rPr>
        <w:t xml:space="preserve">Dr. </w:t>
      </w:r>
      <w:r w:rsidR="00370E47">
        <w:rPr>
          <w:u w:val="single"/>
        </w:rPr>
        <w:t>Faulhaber</w:t>
      </w:r>
      <w:r>
        <w:rPr>
          <w:u w:val="single"/>
        </w:rPr>
        <w:t xml:space="preserve"> and Patient 2’s non-medical relationship</w:t>
      </w:r>
      <w:r w:rsidR="0056275D">
        <w:tab/>
      </w:r>
    </w:p>
    <w:p w:rsidR="00217ECF" w:rsidRDefault="00C80B06" w:rsidP="00070706">
      <w:r>
        <w:tab/>
      </w:r>
      <w:r w:rsidR="007F5854">
        <w:t>44</w:t>
      </w:r>
      <w:r w:rsidR="00217ECF">
        <w:t>. By February 3, 2010, Dr. Faulhaber and Patient 2 were engaged in both a medical relationship and a social relationship. (Ex. 3.)</w:t>
      </w:r>
    </w:p>
    <w:p w:rsidR="00217ECF" w:rsidRDefault="00217ECF" w:rsidP="00070706">
      <w:r>
        <w:tab/>
      </w:r>
      <w:r w:rsidR="007F5854">
        <w:t>45</w:t>
      </w:r>
      <w:r>
        <w:t>. On February 3, 2010, Patient 2 emailed Dr. Faulhaber – but by his first name. He wrote, “Hi Jason” and referred to Dr. Faulhaber’s “text from last night.” Patient 2 continued, “Sounds like you had a good time. Karaoke is not my thing,” indicating that Dr. Faulhaber had texted him about having engaged in karaoke. Patient 2 shifted the discussion to “the referral to the nutritionist.” He asked Dr. Faulhaber if he, Patient 2, needed to call the nutritionist for an appointment. (Ex. 3.)</w:t>
      </w:r>
    </w:p>
    <w:p w:rsidR="00974AC0" w:rsidRDefault="00217ECF" w:rsidP="00974AC0">
      <w:pPr>
        <w:widowControl w:val="0"/>
      </w:pPr>
      <w:r>
        <w:tab/>
      </w:r>
      <w:r w:rsidR="007F5854">
        <w:t>46</w:t>
      </w:r>
      <w:r>
        <w:t>. Dr. Faulhaber responded to Patient 2’s email with the name of “our Nutritionist” and her telephone number. He continued, “Make sure you let them know you’re my patient and it is a referral.” Immediately following, Dr. Faulhaber shifted to the personal and wrote, “I did have fun last night” and inserted a smiley face. It is unclear from the context what Dr. Faulhaber was referring to. (Ex. 3.)</w:t>
      </w:r>
    </w:p>
    <w:p w:rsidR="00217ECF" w:rsidRDefault="00217ECF" w:rsidP="00974AC0">
      <w:pPr>
        <w:widowControl w:val="0"/>
      </w:pPr>
      <w:r>
        <w:tab/>
      </w:r>
      <w:r w:rsidR="007F5854">
        <w:t>47</w:t>
      </w:r>
      <w:r>
        <w:t>. On February 10 and 11, 2010, Dr. Faulhaber and Patient 2 exchanged emails that were clearly personal and not medical. Patient 2 addressed Dr. Faulhaber as “Jason,” and Dr. Faulhaber responded from an email account w</w:t>
      </w:r>
      <w:r w:rsidR="00F35411">
        <w:t>hose address was drcuteboy@ [</w:t>
      </w:r>
      <w:r w:rsidR="00C76E11">
        <w:t>Internet service provider</w:t>
      </w:r>
      <w:r w:rsidR="00F35411">
        <w:t>]. Dr. Faulhaber wrote, “</w:t>
      </w:r>
      <w:r w:rsidR="00C053AF">
        <w:t>[S]</w:t>
      </w:r>
      <w:r w:rsidR="00F35411">
        <w:t>orry about last night,” apparently referring to their inability to reach each other. (Ex. 6, p. 3.)</w:t>
      </w:r>
    </w:p>
    <w:p w:rsidR="00F35411" w:rsidRDefault="00F35411" w:rsidP="00070706">
      <w:r>
        <w:tab/>
      </w:r>
      <w:r w:rsidR="007F5854">
        <w:t>48</w:t>
      </w:r>
      <w:r>
        <w:t>. On March 25, 2010, Dr. Faulhaber sent Patient 2 a list of cities he was scheduled to be in for the next two months. (Ex. 6, p. 4.)</w:t>
      </w:r>
    </w:p>
    <w:p w:rsidR="00640FAD" w:rsidRDefault="00F35411" w:rsidP="00640FAD">
      <w:pPr>
        <w:widowControl w:val="0"/>
      </w:pPr>
      <w:r>
        <w:tab/>
      </w:r>
      <w:r w:rsidR="007F5854">
        <w:t>49</w:t>
      </w:r>
      <w:r>
        <w:t>. On April 2,</w:t>
      </w:r>
      <w:r w:rsidR="004E5EFC">
        <w:t xml:space="preserve"> 2010,</w:t>
      </w:r>
      <w:r>
        <w:t xml:space="preserve"> Patient 2 emailed Dr. Faulhabe</w:t>
      </w:r>
      <w:r w:rsidR="000973BD">
        <w:t xml:space="preserve">r, implying that Dr. Faulhaber </w:t>
      </w:r>
      <w:r>
        <w:t>was “[a]dorable.” (Ex. 6, p. 5.)</w:t>
      </w:r>
    </w:p>
    <w:p w:rsidR="00F35411" w:rsidRDefault="00F35411" w:rsidP="00640FAD">
      <w:pPr>
        <w:widowControl w:val="0"/>
      </w:pPr>
      <w:r>
        <w:tab/>
      </w:r>
      <w:r w:rsidR="007F5854">
        <w:t>50</w:t>
      </w:r>
      <w:r>
        <w:t>. On April 12, 2010, Dr. Faulhaber emailed Patient 2, informing him of his schedule that day, concluding with “then [he would] be ready for pick-up” (although it was unclear which of them would be picking up the other) and “see you later alligator.” (Ex. 6, p. 6.)</w:t>
      </w:r>
    </w:p>
    <w:p w:rsidR="00F35411" w:rsidRDefault="00F35411" w:rsidP="00070706">
      <w:r>
        <w:tab/>
      </w:r>
      <w:r w:rsidR="007F5854">
        <w:t>51</w:t>
      </w:r>
      <w:r>
        <w:t>. May 25, 2010, Patient 2 emailed Dr. Faulhaber that he, Patient 2, had “left [his] phone at home.” Dr. Faulhaber responded, apparently to the news about Patient 2’s telephone, “That’s because we were rushed this morning.”</w:t>
      </w:r>
    </w:p>
    <w:p w:rsidR="005722DB" w:rsidRDefault="005722DB" w:rsidP="00070706">
      <w:r>
        <w:tab/>
      </w:r>
      <w:r w:rsidR="007F5854">
        <w:t>52</w:t>
      </w:r>
      <w:r>
        <w:t>. Dr. Faulhaber’s email to Patient 2, from his drcuteboy email account, shifted to a medical discussion. The context was unclear. The email continued:</w:t>
      </w:r>
    </w:p>
    <w:p w:rsidR="005722DB" w:rsidRDefault="005722DB" w:rsidP="005722DB">
      <w:pPr>
        <w:spacing w:line="240" w:lineRule="auto"/>
        <w:ind w:left="720" w:right="720"/>
      </w:pPr>
      <w:r>
        <w:t>So, headache is bad, as is pain is scapula.</w:t>
      </w:r>
    </w:p>
    <w:p w:rsidR="005722DB" w:rsidRDefault="005722DB" w:rsidP="005722DB">
      <w:pPr>
        <w:spacing w:line="240" w:lineRule="auto"/>
        <w:ind w:left="720" w:right="720"/>
      </w:pPr>
      <w:r>
        <w:t>I typed out a timeline of the syncopal episodes.</w:t>
      </w:r>
    </w:p>
    <w:p w:rsidR="005722DB" w:rsidRDefault="005722DB" w:rsidP="005722DB">
      <w:pPr>
        <w:spacing w:line="240" w:lineRule="auto"/>
        <w:ind w:left="720" w:right="720"/>
      </w:pPr>
      <w:r>
        <w:t>“Situational” syncope vs. True neurocardiogenic syncope does not require driving restriction.</w:t>
      </w:r>
    </w:p>
    <w:p w:rsidR="005722DB" w:rsidRDefault="005722DB" w:rsidP="005722DB">
      <w:pPr>
        <w:spacing w:line="240" w:lineRule="auto"/>
        <w:ind w:left="720" w:right="720"/>
      </w:pPr>
      <w:r>
        <w:t>Will let you know what he thinks.</w:t>
      </w:r>
      <w:r>
        <w:rPr>
          <w:rStyle w:val="FootnoteReference"/>
        </w:rPr>
        <w:footnoteReference w:id="3"/>
      </w:r>
      <w:r>
        <w:t xml:space="preserve"> </w:t>
      </w:r>
    </w:p>
    <w:p w:rsidR="005722DB" w:rsidRDefault="005722DB" w:rsidP="005722DB">
      <w:pPr>
        <w:spacing w:line="240" w:lineRule="auto"/>
        <w:ind w:left="720" w:right="720"/>
      </w:pPr>
      <w:r>
        <w:t>I have a feeling it’ll be either an MRI or CT of the brain, especially because of the headaches.</w:t>
      </w:r>
    </w:p>
    <w:p w:rsidR="005722DB" w:rsidRDefault="005722DB" w:rsidP="005722DB">
      <w:pPr>
        <w:spacing w:line="240" w:lineRule="auto"/>
        <w:ind w:left="720" w:right="720"/>
      </w:pPr>
    </w:p>
    <w:p w:rsidR="005722DB" w:rsidRDefault="005722DB" w:rsidP="005722DB">
      <w:r>
        <w:t>(Ex. 6, p. 8.)</w:t>
      </w:r>
    </w:p>
    <w:p w:rsidR="005722DB" w:rsidRDefault="005722DB" w:rsidP="005722DB">
      <w:r>
        <w:tab/>
      </w:r>
      <w:r w:rsidR="007F5854">
        <w:t>53</w:t>
      </w:r>
      <w:r>
        <w:t>. Patient 2 responded, “I have BC/BS</w:t>
      </w:r>
      <w:r w:rsidR="00294D8A">
        <w:t>,” apparently referring to Blue Cross Blue Shield</w:t>
      </w:r>
      <w:r>
        <w:t xml:space="preserve">. </w:t>
      </w:r>
      <w:r w:rsidR="00294D8A">
        <w:t>“</w:t>
      </w:r>
      <w:r>
        <w:t>It’ll need prior auth, so likely not to happen next week.” (Ex. 6, p. 8.)</w:t>
      </w:r>
    </w:p>
    <w:p w:rsidR="005722DB" w:rsidRDefault="005722DB" w:rsidP="005722DB">
      <w:r>
        <w:tab/>
      </w:r>
      <w:r w:rsidR="007F5854">
        <w:t>54</w:t>
      </w:r>
      <w:r>
        <w:t>. On May 29, 2010, Patient B emailed Dr. Faulhaber. The subject line was “this is what i appear to have on my hand.” The URL of the link included the words “fungal tinea magnum.”</w:t>
      </w:r>
      <w:r w:rsidR="000973BD">
        <w:t xml:space="preserve"> (Ex. 6, p. 10.)</w:t>
      </w:r>
    </w:p>
    <w:p w:rsidR="00640FAD" w:rsidRDefault="005722DB" w:rsidP="00640FAD">
      <w:pPr>
        <w:widowControl w:val="0"/>
      </w:pPr>
      <w:r>
        <w:tab/>
      </w:r>
      <w:r w:rsidR="007F5854">
        <w:t>55</w:t>
      </w:r>
      <w:r>
        <w:t xml:space="preserve">. On July 24, </w:t>
      </w:r>
      <w:r w:rsidR="00FC122A">
        <w:t>2010, Dr. Faulhaber emailed a photograph to Patient 2. The message read, “This is what you’re missing[.] I mean, besides me :) .” (Ex. 6, p. 15.)</w:t>
      </w:r>
      <w:r w:rsidR="00673C9A">
        <w:t xml:space="preserve"> The photograph is not in evidence.</w:t>
      </w:r>
    </w:p>
    <w:p w:rsidR="00FC122A" w:rsidRDefault="00FC122A" w:rsidP="00640FAD">
      <w:pPr>
        <w:widowControl w:val="0"/>
      </w:pPr>
      <w:r>
        <w:tab/>
      </w:r>
      <w:r w:rsidR="007F5854">
        <w:t>56</w:t>
      </w:r>
      <w:r>
        <w:t>. On July 27, 2010, Dr. Faulhaber emailed Patient B, apparently responding to a photograph that Patient B had sent him. Dr. Faulhaber wrote, “[Y]ou look more fabulous than she does!” (Ex. 6, p. 16.)</w:t>
      </w:r>
    </w:p>
    <w:p w:rsidR="007A6915" w:rsidRDefault="00FC122A" w:rsidP="00FC122A">
      <w:r>
        <w:tab/>
      </w:r>
      <w:r w:rsidR="007F5854">
        <w:t>57</w:t>
      </w:r>
      <w:r>
        <w:t>. On August 9, 2010, Dr. Faulhaber informed Patient B about his schedule</w:t>
      </w:r>
      <w:r w:rsidR="007A6915">
        <w:t xml:space="preserve">, including references to “stay[ing] with you” on August 11 and 12. </w:t>
      </w:r>
      <w:r>
        <w:t>(</w:t>
      </w:r>
      <w:r w:rsidR="007A6915">
        <w:t>Ex. 6</w:t>
      </w:r>
      <w:r>
        <w:t>, p. 18.)</w:t>
      </w:r>
    </w:p>
    <w:p w:rsidR="00673C9A" w:rsidRDefault="007F5854" w:rsidP="00673C9A">
      <w:pPr>
        <w:widowControl w:val="0"/>
        <w:ind w:firstLine="720"/>
      </w:pPr>
      <w:r>
        <w:t>58</w:t>
      </w:r>
      <w:r w:rsidR="007A6915">
        <w:t>. On Aug</w:t>
      </w:r>
      <w:r w:rsidR="00FC122A">
        <w:t xml:space="preserve">ust </w:t>
      </w:r>
      <w:r w:rsidR="007A6915">
        <w:t xml:space="preserve">25, 2010, </w:t>
      </w:r>
      <w:r w:rsidR="00FC122A">
        <w:t>Dr. Faulhaber and Patient 2 exchanged emails that included a discussion of travel plans together to Puerto Vallata, Mexico. Patient 2</w:t>
      </w:r>
      <w:r w:rsidR="003434E3">
        <w:t xml:space="preserve">’s email included this excerpt: “You are always welcome[] to stay with me or not. I personally enjoy your being there and your company.” It </w:t>
      </w:r>
      <w:r w:rsidR="00FC122A">
        <w:t xml:space="preserve">ended with “You can let me know what you want to do later” and “Xoxoxo.” Dr. Faulhaber’s email included </w:t>
      </w:r>
      <w:r w:rsidR="003434E3">
        <w:t>this excerpt</w:t>
      </w:r>
      <w:r w:rsidR="00FC122A">
        <w:t>:</w:t>
      </w:r>
      <w:r w:rsidR="003B76EA">
        <w:t xml:space="preserve"> “Will let you know re tonight. If I end up not staying over, then I will tomorrow night….So, will stay at your place Friday night.”</w:t>
      </w:r>
      <w:r w:rsidR="00FC122A">
        <w:t xml:space="preserve"> (Ex. 6, 20.)</w:t>
      </w:r>
    </w:p>
    <w:p w:rsidR="00ED5872" w:rsidRPr="007A6915" w:rsidRDefault="007F5854" w:rsidP="00673C9A">
      <w:pPr>
        <w:widowControl w:val="0"/>
        <w:ind w:firstLine="720"/>
      </w:pPr>
      <w:r>
        <w:t>59</w:t>
      </w:r>
      <w:r w:rsidR="00ED5872">
        <w:t>. On August 26, 2010, Dr. Faulhaber informed Patient B about his schedule through mid-September; it included multiple references to “your place” and “my place.” (Ex. 6, pp. 24-25.)</w:t>
      </w:r>
    </w:p>
    <w:p w:rsidR="003B76EA" w:rsidRPr="007A6915" w:rsidRDefault="007F5854" w:rsidP="007A6915">
      <w:pPr>
        <w:ind w:firstLine="720"/>
      </w:pPr>
      <w:r>
        <w:t>60</w:t>
      </w:r>
      <w:r w:rsidR="00ED5872">
        <w:t>. On August</w:t>
      </w:r>
      <w:r w:rsidR="003B76EA">
        <w:t xml:space="preserve"> 30, 2010, </w:t>
      </w:r>
      <w:r w:rsidR="00ED5872">
        <w:t xml:space="preserve">Dr. Faulhaber emailed Patient 2, </w:t>
      </w:r>
      <w:r w:rsidR="003B76EA">
        <w:t>estimating</w:t>
      </w:r>
      <w:r w:rsidR="00ED5872">
        <w:t xml:space="preserve"> that </w:t>
      </w:r>
      <w:r w:rsidR="003B76EA">
        <w:t>he’d get to</w:t>
      </w:r>
      <w:r w:rsidR="00ED5872">
        <w:t xml:space="preserve"> Patient 2</w:t>
      </w:r>
      <w:r w:rsidR="003B76EA">
        <w:t xml:space="preserve"> at 9</w:t>
      </w:r>
      <w:r w:rsidR="00ED5872">
        <w:t>:00</w:t>
      </w:r>
      <w:r w:rsidR="003B76EA">
        <w:t xml:space="preserve"> or 10</w:t>
      </w:r>
      <w:r w:rsidR="00ED5872">
        <w:t>:00 and stating that he “[w]</w:t>
      </w:r>
      <w:r w:rsidR="003B76EA">
        <w:t>ill let you know when I’m</w:t>
      </w:r>
      <w:r w:rsidR="00ED5872">
        <w:t xml:space="preserve"> leaving Chelsea to head to you.</w:t>
      </w:r>
      <w:r w:rsidR="003B76EA">
        <w:t>”</w:t>
      </w:r>
      <w:r w:rsidR="00ED5872">
        <w:t xml:space="preserve"> Dr. Faulhaber </w:t>
      </w:r>
      <w:r w:rsidR="003B76EA">
        <w:t xml:space="preserve">referred to a present from </w:t>
      </w:r>
      <w:r w:rsidR="00ED5872">
        <w:t>Patient 2</w:t>
      </w:r>
      <w:r w:rsidR="003B76EA">
        <w:t xml:space="preserve"> and ended with “Thanks babe.” </w:t>
      </w:r>
    </w:p>
    <w:p w:rsidR="007A6915" w:rsidRDefault="00ED5872" w:rsidP="00070706">
      <w:r>
        <w:tab/>
      </w:r>
      <w:r w:rsidR="007F5854">
        <w:t>61</w:t>
      </w:r>
      <w:r>
        <w:t>. On September</w:t>
      </w:r>
      <w:r w:rsidR="003B76EA">
        <w:t xml:space="preserve"> 2, 2010, </w:t>
      </w:r>
      <w:r>
        <w:t xml:space="preserve">Dr. Faulhaber </w:t>
      </w:r>
      <w:r w:rsidR="00327B6F">
        <w:t>emailed</w:t>
      </w:r>
      <w:r>
        <w:t xml:space="preserve"> Patient 2</w:t>
      </w:r>
      <w:r w:rsidR="00327B6F">
        <w:t xml:space="preserve"> about </w:t>
      </w:r>
      <w:r>
        <w:t xml:space="preserve">their </w:t>
      </w:r>
      <w:r w:rsidR="00327B6F">
        <w:t xml:space="preserve">vacation plans </w:t>
      </w:r>
      <w:r>
        <w:t xml:space="preserve">to and </w:t>
      </w:r>
      <w:r w:rsidR="00327B6F">
        <w:t>in Las Vegas. He signed it “xoxo.”</w:t>
      </w:r>
      <w:r>
        <w:t xml:space="preserve"> (Ex. 6, p. 26.)</w:t>
      </w:r>
    </w:p>
    <w:p w:rsidR="00562489" w:rsidRDefault="00ED5872" w:rsidP="00562489">
      <w:pPr>
        <w:widowControl w:val="0"/>
      </w:pPr>
      <w:r>
        <w:tab/>
      </w:r>
      <w:r w:rsidR="007F5854">
        <w:t>62</w:t>
      </w:r>
      <w:r>
        <w:t xml:space="preserve">. On September </w:t>
      </w:r>
      <w:r w:rsidR="00327B6F">
        <w:t xml:space="preserve">7, 2010, </w:t>
      </w:r>
      <w:r>
        <w:t>Dr. Faulhaber</w:t>
      </w:r>
      <w:r w:rsidR="00327B6F">
        <w:t xml:space="preserve"> emailed</w:t>
      </w:r>
      <w:r>
        <w:t xml:space="preserve"> Patient 2</w:t>
      </w:r>
      <w:r w:rsidR="00327B6F">
        <w:t xml:space="preserve"> with a grocery list and ended with “Xoxo.”</w:t>
      </w:r>
      <w:r>
        <w:t xml:space="preserve"> (Ex. 6, p. 27.)</w:t>
      </w:r>
    </w:p>
    <w:p w:rsidR="00327B6F" w:rsidRDefault="00ED5872" w:rsidP="00562489">
      <w:pPr>
        <w:widowControl w:val="0"/>
      </w:pPr>
      <w:r>
        <w:tab/>
      </w:r>
      <w:r w:rsidR="007F5854">
        <w:t>63</w:t>
      </w:r>
      <w:r>
        <w:t>. On September</w:t>
      </w:r>
      <w:r w:rsidR="00327B6F">
        <w:t xml:space="preserve"> 9, 201, </w:t>
      </w:r>
      <w:r>
        <w:t>Dr. Faulhaber</w:t>
      </w:r>
      <w:r w:rsidR="00327B6F">
        <w:t xml:space="preserve"> emailed </w:t>
      </w:r>
      <w:r>
        <w:t xml:space="preserve">Patient 2 </w:t>
      </w:r>
      <w:r w:rsidR="00327B6F">
        <w:t>with another grocery list.</w:t>
      </w:r>
      <w:r>
        <w:t xml:space="preserve"> Dr. Faulhaber</w:t>
      </w:r>
      <w:r w:rsidR="00327B6F">
        <w:t xml:space="preserve"> ended</w:t>
      </w:r>
      <w:r>
        <w:t xml:space="preserve"> the email</w:t>
      </w:r>
      <w:r w:rsidR="00327B6F">
        <w:t xml:space="preserve"> with “thank you baby / love you / xoxo.” </w:t>
      </w:r>
      <w:r>
        <w:t>Patient 2</w:t>
      </w:r>
      <w:r w:rsidR="00327B6F">
        <w:t xml:space="preserve"> responded that day with </w:t>
      </w:r>
      <w:r>
        <w:t xml:space="preserve">an </w:t>
      </w:r>
      <w:r w:rsidR="00327B6F">
        <w:t>email ending “love you too.”</w:t>
      </w:r>
      <w:r>
        <w:t xml:space="preserve"> (Ex. 6, p. 28.)</w:t>
      </w:r>
    </w:p>
    <w:p w:rsidR="00574081" w:rsidRDefault="00ED5872" w:rsidP="00562489">
      <w:pPr>
        <w:widowControl w:val="0"/>
      </w:pPr>
      <w:r>
        <w:tab/>
      </w:r>
      <w:r w:rsidR="007F5854">
        <w:t>64</w:t>
      </w:r>
      <w:r>
        <w:t>. On September 15, 2010,</w:t>
      </w:r>
      <w:r w:rsidR="00574081">
        <w:t xml:space="preserve"> at 8:21 a.m.,</w:t>
      </w:r>
      <w:r>
        <w:t xml:space="preserve"> Dr. Faulhaber emailed Patient 2, informing him that he, Dr. Faulhaber, had left his phone at Patient 2’s home.</w:t>
      </w:r>
      <w:r w:rsidR="00574081">
        <w:t xml:space="preserve"> He ended the email with “xo.” Patient 2 responded:</w:t>
      </w:r>
    </w:p>
    <w:p w:rsidR="00574081" w:rsidRDefault="00574081" w:rsidP="00574081">
      <w:pPr>
        <w:widowControl w:val="0"/>
        <w:spacing w:line="240" w:lineRule="auto"/>
        <w:ind w:left="720" w:right="720"/>
      </w:pPr>
      <w:r>
        <w:t>Is there any way John and I could get the genotype and phenotype paperwork?....Saw Ryan. There is a plan that includes taxol for 6 months.</w:t>
      </w:r>
    </w:p>
    <w:p w:rsidR="00574081" w:rsidRDefault="00574081" w:rsidP="00574081">
      <w:pPr>
        <w:widowControl w:val="0"/>
        <w:spacing w:line="240" w:lineRule="auto"/>
        <w:ind w:left="720" w:right="720"/>
      </w:pPr>
    </w:p>
    <w:p w:rsidR="00ED5872" w:rsidRDefault="00574081" w:rsidP="00562489">
      <w:pPr>
        <w:widowControl w:val="0"/>
      </w:pPr>
      <w:r>
        <w:t>(Ex. 6, p. 36.)</w:t>
      </w:r>
      <w:r w:rsidR="00054B61">
        <w:t xml:space="preserve"> (It is unknown who John and Ryan are.)</w:t>
      </w:r>
    </w:p>
    <w:p w:rsidR="0058741C" w:rsidRDefault="00635737" w:rsidP="0058741C">
      <w:pPr>
        <w:widowControl w:val="0"/>
      </w:pPr>
      <w:r>
        <w:tab/>
      </w:r>
      <w:r w:rsidR="007F5854">
        <w:t>65</w:t>
      </w:r>
      <w:r>
        <w:t xml:space="preserve">. On October 8, </w:t>
      </w:r>
      <w:r w:rsidR="003E673F">
        <w:t>2010,</w:t>
      </w:r>
      <w:r>
        <w:t xml:space="preserve"> Patient 2 wrote to Dr</w:t>
      </w:r>
      <w:r w:rsidR="003E673F">
        <w:t>.</w:t>
      </w:r>
      <w:r>
        <w:t xml:space="preserve"> Faulhaber:</w:t>
      </w:r>
      <w:r w:rsidR="003E673F">
        <w:t xml:space="preserve"> “Miss sleeping with you :( </w:t>
      </w:r>
      <w:r>
        <w:t xml:space="preserve"> </w:t>
      </w:r>
      <w:r w:rsidR="003E673F">
        <w:t>xoxo really.”</w:t>
      </w:r>
      <w:r>
        <w:t xml:space="preserve"> (Ex. 6, p.</w:t>
      </w:r>
      <w:r w:rsidR="003E673F">
        <w:t xml:space="preserve"> 46</w:t>
      </w:r>
      <w:r>
        <w:t>.)</w:t>
      </w:r>
    </w:p>
    <w:p w:rsidR="003E673F" w:rsidRDefault="003E673F" w:rsidP="0058741C">
      <w:pPr>
        <w:widowControl w:val="0"/>
      </w:pPr>
      <w:r>
        <w:tab/>
      </w:r>
      <w:r w:rsidR="007F5854">
        <w:t>66</w:t>
      </w:r>
      <w:r>
        <w:t>. On October 18</w:t>
      </w:r>
      <w:r w:rsidR="00635737">
        <w:t xml:space="preserve">, 2010, Dr. Faulhaber informed Patient 2 about his schedule, </w:t>
      </w:r>
      <w:r>
        <w:t>including references to “my house” and “your house.”</w:t>
      </w:r>
      <w:r w:rsidR="00635737">
        <w:t xml:space="preserve"> (Ex. 6,</w:t>
      </w:r>
      <w:r>
        <w:t xml:space="preserve"> p. 53</w:t>
      </w:r>
      <w:r w:rsidR="00635737">
        <w:t>.)</w:t>
      </w:r>
    </w:p>
    <w:p w:rsidR="00974AC0" w:rsidRDefault="003E673F" w:rsidP="00974AC0">
      <w:pPr>
        <w:widowControl w:val="0"/>
      </w:pPr>
      <w:r>
        <w:tab/>
      </w:r>
      <w:r w:rsidR="007F5854">
        <w:t>67</w:t>
      </w:r>
      <w:r>
        <w:t xml:space="preserve">. On October 30, 2010, </w:t>
      </w:r>
      <w:r w:rsidR="00163378">
        <w:t>Patient 2</w:t>
      </w:r>
      <w:r>
        <w:t xml:space="preserve"> email</w:t>
      </w:r>
      <w:r w:rsidR="000973BD">
        <w:t>ed Dr. Faulhaber; his message</w:t>
      </w:r>
      <w:r w:rsidR="00163378">
        <w:t xml:space="preserve"> ended with</w:t>
      </w:r>
      <w:r>
        <w:t xml:space="preserve"> “Love you.”</w:t>
      </w:r>
      <w:r w:rsidR="00163378">
        <w:t xml:space="preserve"> Dr. Faulhaber’s email in response ended with </w:t>
      </w:r>
      <w:r>
        <w:t>“Xoxo.”</w:t>
      </w:r>
      <w:r w:rsidR="00163378">
        <w:t xml:space="preserve"> (Ex. 6, p. 55.)</w:t>
      </w:r>
    </w:p>
    <w:p w:rsidR="00163378" w:rsidRDefault="00163378" w:rsidP="00974AC0">
      <w:pPr>
        <w:widowControl w:val="0"/>
      </w:pPr>
      <w:r>
        <w:tab/>
      </w:r>
      <w:r w:rsidR="007F5854">
        <w:t>68</w:t>
      </w:r>
      <w:r>
        <w:t>. On November 1, 2010, Patient 2 emailed Dr. Faulhaber about making travel plans together to Puerto Vallarta, Mexico. (Ex. 6, p. 56.) Ultimately, Patient 2 traveled alone in January 2011. (Ex. 6, p. 64.)</w:t>
      </w:r>
    </w:p>
    <w:p w:rsidR="007844A1" w:rsidRDefault="007844A1" w:rsidP="007844A1">
      <w:r>
        <w:tab/>
      </w:r>
      <w:r w:rsidR="007F5854">
        <w:t>69</w:t>
      </w:r>
      <w:r>
        <w:t>. Dr. Faulhaber provided medical care to Patient 2 while they were engaged in a sexual and romantic relationship.</w:t>
      </w:r>
    </w:p>
    <w:p w:rsidR="003E673F" w:rsidRPr="003E673F" w:rsidRDefault="003E673F" w:rsidP="00070706">
      <w:pPr>
        <w:rPr>
          <w:u w:val="single"/>
        </w:rPr>
      </w:pPr>
      <w:r>
        <w:tab/>
      </w:r>
      <w:r w:rsidRPr="003E673F">
        <w:rPr>
          <w:u w:val="single"/>
        </w:rPr>
        <w:t>Patient 3</w:t>
      </w:r>
    </w:p>
    <w:p w:rsidR="000B52F8" w:rsidRDefault="000B52F8" w:rsidP="00070706">
      <w:r>
        <w:tab/>
      </w:r>
      <w:r w:rsidR="00DB2635">
        <w:t xml:space="preserve">70. </w:t>
      </w:r>
      <w:r>
        <w:t>According to the Statement of Allegations, Dr. Faulhaber</w:t>
      </w:r>
      <w:r w:rsidR="00311122">
        <w:t xml:space="preserve"> saw Patient 3 in office visits from March through November 2010; engaged in a sexual and romantic relationship with the patient between </w:t>
      </w:r>
      <w:r w:rsidR="00311122" w:rsidRPr="00EA14B0">
        <w:t>February and August 2011</w:t>
      </w:r>
      <w:r w:rsidR="00311122">
        <w:t>; wrote a prescription for the patient in April 2011; and saw the patient in office visits in December 2011 and April 2012. (Ex. 25.)</w:t>
      </w:r>
    </w:p>
    <w:p w:rsidR="00880862" w:rsidRDefault="00D77606" w:rsidP="00880862">
      <w:pPr>
        <w:widowControl w:val="0"/>
      </w:pPr>
      <w:r>
        <w:tab/>
      </w:r>
      <w:r w:rsidR="00DB2635">
        <w:t>71</w:t>
      </w:r>
      <w:r>
        <w:t>. Patient 3 did not testify.</w:t>
      </w:r>
    </w:p>
    <w:p w:rsidR="00D77606" w:rsidRDefault="00DB2635" w:rsidP="00880862">
      <w:pPr>
        <w:widowControl w:val="0"/>
        <w:ind w:firstLine="720"/>
      </w:pPr>
      <w:r>
        <w:t>72</w:t>
      </w:r>
      <w:r w:rsidR="00EA14B0">
        <w:t>. BRM’s investigator had a telephone number for what may have been Patient 3’s workplace, a salon, but did not want to leave a message. He obtained Patient 3’s probable address from the Registry of Motor Vehicles and mailed a</w:t>
      </w:r>
      <w:r w:rsidR="00903AEF">
        <w:t xml:space="preserve"> letter to him at that address (Tr. I-137</w:t>
      </w:r>
      <w:r w:rsidR="00526AFE">
        <w:t>)</w:t>
      </w:r>
      <w:r w:rsidR="00903AEF">
        <w:t>, but apparently did not hear back.</w:t>
      </w:r>
    </w:p>
    <w:p w:rsidR="00F174DB" w:rsidRDefault="00DB2635" w:rsidP="00F174DB">
      <w:pPr>
        <w:ind w:firstLine="720"/>
      </w:pPr>
      <w:r>
        <w:t>73</w:t>
      </w:r>
      <w:r w:rsidR="00F174DB">
        <w:t xml:space="preserve">. According to Dr. Gonzalez’s </w:t>
      </w:r>
      <w:r w:rsidR="00640FAD">
        <w:t>affidavit</w:t>
      </w:r>
      <w:r w:rsidR="00F174DB">
        <w:t>, he reviewed Patient 3’s complete and accurate medical records and determined that Dr. Faulhaber:</w:t>
      </w:r>
    </w:p>
    <w:p w:rsidR="0058741C" w:rsidRDefault="00F174DB" w:rsidP="0058741C">
      <w:pPr>
        <w:widowControl w:val="0"/>
        <w:ind w:firstLine="1440"/>
      </w:pPr>
      <w:r>
        <w:t xml:space="preserve">A. saw Patient 3 in office visits between </w:t>
      </w:r>
      <w:r w:rsidR="00903AEF">
        <w:t>January 2008 and September 2009; on February 25, 2010;</w:t>
      </w:r>
      <w:r>
        <w:t xml:space="preserve"> and on October 31, 2011; </w:t>
      </w:r>
    </w:p>
    <w:p w:rsidR="00F174DB" w:rsidRDefault="00F174DB" w:rsidP="0058741C">
      <w:pPr>
        <w:widowControl w:val="0"/>
        <w:ind w:firstLine="1440"/>
      </w:pPr>
      <w:r>
        <w:t xml:space="preserve">B. prescribed medications </w:t>
      </w:r>
      <w:r w:rsidRPr="00BC57EC">
        <w:t>during office visits and also</w:t>
      </w:r>
      <w:r>
        <w:t xml:space="preserve"> in March and November 2010, October 2011, and January 2012; </w:t>
      </w:r>
    </w:p>
    <w:p w:rsidR="00F174DB" w:rsidRDefault="00F174DB" w:rsidP="00F174DB">
      <w:pPr>
        <w:ind w:firstLine="1440"/>
      </w:pPr>
      <w:r>
        <w:t>C. ordered tests on between</w:t>
      </w:r>
      <w:r w:rsidR="00C92FAA">
        <w:t xml:space="preserve"> April 2008 and November 2010;</w:t>
      </w:r>
      <w:r w:rsidR="00D258A5">
        <w:t xml:space="preserve"> </w:t>
      </w:r>
      <w:r w:rsidR="00C92FAA">
        <w:t>in October 2011;</w:t>
      </w:r>
      <w:r>
        <w:t xml:space="preserve"> and May 2012; </w:t>
      </w:r>
    </w:p>
    <w:p w:rsidR="00F174DB" w:rsidRDefault="00F174DB" w:rsidP="00F174DB">
      <w:pPr>
        <w:ind w:firstLine="1440"/>
      </w:pPr>
      <w:r>
        <w:t>D. engaged in electronic communications with him on between January and Nov</w:t>
      </w:r>
      <w:r w:rsidR="00C92FAA">
        <w:t>ember 2010; on November 1, 2011;</w:t>
      </w:r>
      <w:r>
        <w:t xml:space="preserve"> and twice in May 2012; and</w:t>
      </w:r>
    </w:p>
    <w:p w:rsidR="00F174DB" w:rsidRDefault="00F174DB" w:rsidP="00F174DB">
      <w:pPr>
        <w:ind w:firstLine="1440"/>
      </w:pPr>
      <w:r>
        <w:t>E. engaged in telephone communications with him on October 12, 2011. (Ex. 13.)</w:t>
      </w:r>
    </w:p>
    <w:p w:rsidR="00F174DB" w:rsidRDefault="00F174DB" w:rsidP="00F174DB">
      <w:r>
        <w:tab/>
      </w:r>
      <w:r w:rsidR="00DB2635">
        <w:t>74</w:t>
      </w:r>
      <w:r>
        <w:t xml:space="preserve">. In addition to the dates in the previous paragraph, Dr. Faulhaber prescribed medication for Patient 3 on April 21, 2010 (three or four prescriptions), May 20, 2010, August 11, 2010 (three or four prescriptions), December 16, 2010 (two prescriptions), and April 8, 2011 (three prescriptions. (Ex. 11, pp. 1-14.) </w:t>
      </w:r>
    </w:p>
    <w:p w:rsidR="00F174DB" w:rsidRDefault="00DB2635" w:rsidP="00EA14B0">
      <w:pPr>
        <w:ind w:firstLine="720"/>
      </w:pPr>
      <w:r>
        <w:t>75</w:t>
      </w:r>
      <w:r w:rsidR="00F174DB">
        <w:t>. Dr. Faulhaber and Patient 3 had a sexual and romantic relationship between April and August 2011. (Tr. II-247.)</w:t>
      </w:r>
      <w:r w:rsidR="002532E0">
        <w:t xml:space="preserve"> </w:t>
      </w:r>
    </w:p>
    <w:p w:rsidR="000F23CD" w:rsidRDefault="000F23CD" w:rsidP="000F23CD">
      <w:r>
        <w:tab/>
      </w:r>
      <w:r w:rsidR="00640FAD">
        <w:rPr>
          <w:u w:val="single"/>
        </w:rPr>
        <w:t xml:space="preserve">Fenway Community Health’s </w:t>
      </w:r>
      <w:r w:rsidR="00536CF1">
        <w:rPr>
          <w:u w:val="single"/>
        </w:rPr>
        <w:t>advice and warnings to</w:t>
      </w:r>
      <w:r w:rsidR="00640FAD">
        <w:rPr>
          <w:u w:val="single"/>
        </w:rPr>
        <w:t xml:space="preserve"> Dr. Faulhaber</w:t>
      </w:r>
    </w:p>
    <w:p w:rsidR="00640FAD" w:rsidRDefault="00640FAD" w:rsidP="000F23CD">
      <w:r>
        <w:tab/>
      </w:r>
      <w:r w:rsidR="00DB2635">
        <w:t>76</w:t>
      </w:r>
      <w:r>
        <w:t xml:space="preserve">. On December 30, 2009, Fenway Community Health personnel, including Dr. Gonzalez and Jeff Lieberman, the compliance officer, met with Dr. Faulhaber about his kissing and hugging Patient A. (Ex. 2; </w:t>
      </w:r>
      <w:r w:rsidRPr="00640FAD">
        <w:rPr>
          <w:i/>
        </w:rPr>
        <w:t>e.g.</w:t>
      </w:r>
      <w:r>
        <w:t>, Tr. I-72.)</w:t>
      </w:r>
    </w:p>
    <w:p w:rsidR="00536CF1" w:rsidRDefault="00536CF1" w:rsidP="000F23CD">
      <w:r>
        <w:tab/>
      </w:r>
      <w:r w:rsidR="00DB2635">
        <w:t>77</w:t>
      </w:r>
      <w:r>
        <w:t>. At the December 30, 2009 meeting, Fenway Community Health also orally advised Dr. Faulhaber not to text patients or use social media to communicate with them, seek to meet a patient outside of a medical setting, act in a way that a patient could reasonably perceive was an attempt to build a non-professional relationship, or engage in a sexual or romantic involvement with a patient. (Ex. 4.)</w:t>
      </w:r>
    </w:p>
    <w:p w:rsidR="00536CF1" w:rsidRDefault="00536CF1" w:rsidP="000F23CD">
      <w:r>
        <w:tab/>
      </w:r>
      <w:r w:rsidR="00DB2635">
        <w:t>78</w:t>
      </w:r>
      <w:r>
        <w:t xml:space="preserve">. On July 22, 2010, Dr. Gonzalez wrote a warning to Dr. Faulhaber as a result of Dr. Faulhaber’s communicating with Patient B. </w:t>
      </w:r>
    </w:p>
    <w:p w:rsidR="00536CF1" w:rsidRDefault="00536CF1" w:rsidP="000F23CD">
      <w:r>
        <w:tab/>
      </w:r>
      <w:r w:rsidR="00DB2635">
        <w:t>79</w:t>
      </w:r>
      <w:r>
        <w:t>. Th</w:t>
      </w:r>
      <w:r w:rsidR="001F7297">
        <w:t xml:space="preserve">e two-and-one-half-page letter </w:t>
      </w:r>
      <w:r>
        <w:t>also instructed:</w:t>
      </w:r>
    </w:p>
    <w:p w:rsidR="00536CF1" w:rsidRDefault="00536CF1" w:rsidP="00536CF1">
      <w:pPr>
        <w:spacing w:line="240" w:lineRule="auto"/>
        <w:ind w:left="720" w:right="720"/>
      </w:pPr>
      <w:r>
        <w:rPr>
          <w:rFonts w:cs="Times New Roman"/>
        </w:rPr>
        <w:t>•</w:t>
      </w:r>
      <w:r>
        <w:t xml:space="preserve"> If you have engaged or attempted to engage in sexual or romantic or otherwise nonprofessional interactions with a current or recently former patient – consensual or non-consensual – you will…</w:t>
      </w:r>
    </w:p>
    <w:p w:rsidR="00536CF1" w:rsidRDefault="00536CF1" w:rsidP="0041186B">
      <w:pPr>
        <w:pStyle w:val="ListParagraph"/>
        <w:numPr>
          <w:ilvl w:val="0"/>
          <w:numId w:val="2"/>
        </w:numPr>
        <w:spacing w:line="240" w:lineRule="auto"/>
        <w:ind w:left="1440" w:right="720"/>
      </w:pPr>
      <w:r>
        <w:t>provide me with a list of names of these patients with whom you engaged or attempted to engage in these types of interactions.</w:t>
      </w:r>
    </w:p>
    <w:p w:rsidR="00536CF1" w:rsidRDefault="00536CF1" w:rsidP="0041186B">
      <w:pPr>
        <w:pStyle w:val="ListParagraph"/>
        <w:numPr>
          <w:ilvl w:val="0"/>
          <w:numId w:val="2"/>
        </w:numPr>
        <w:spacing w:line="240" w:lineRule="auto"/>
        <w:ind w:left="1440" w:right="720"/>
      </w:pPr>
      <w:r>
        <w:t>no longer engage or attempt to engage in these interactions with a current or recently former patient.</w:t>
      </w:r>
    </w:p>
    <w:p w:rsidR="00536CF1" w:rsidRDefault="00536CF1" w:rsidP="0041186B">
      <w:pPr>
        <w:pStyle w:val="ListParagraph"/>
        <w:spacing w:line="240" w:lineRule="auto"/>
        <w:ind w:right="720"/>
      </w:pPr>
    </w:p>
    <w:p w:rsidR="00536CF1" w:rsidRDefault="0041186B" w:rsidP="00536CF1">
      <w:pPr>
        <w:pStyle w:val="ListParagraph"/>
        <w:ind w:left="0"/>
      </w:pPr>
      <w:r>
        <w:t>(Ex. 4)(ellipsis in original.) Both uses of the phrase “recently former patient” were followed by an asterisk. The excerpt from the letter above was immediately followed with this excerpt:</w:t>
      </w:r>
    </w:p>
    <w:p w:rsidR="0041186B" w:rsidRDefault="0041186B" w:rsidP="001F7297">
      <w:pPr>
        <w:pStyle w:val="ListParagraph"/>
        <w:spacing w:line="240" w:lineRule="auto"/>
        <w:ind w:right="720"/>
      </w:pPr>
      <w:r>
        <w:t>(*recently  former patient = any patient who in any way shape or form was under your care within six months of the initiation of sexual, romantic, or otherwise nonprofessional interactions. There is little consensus in the medical profession regarding the ethics of medical professionals engaging in sexual or romantic</w:t>
      </w:r>
      <w:r w:rsidR="001F7297">
        <w:t xml:space="preserve"> interactions with former patients: under some circumstances, sexual contact or a romantic relationship with a former patient may always be unethical.)</w:t>
      </w:r>
    </w:p>
    <w:p w:rsidR="001F7297" w:rsidRDefault="001F7297" w:rsidP="001F7297">
      <w:pPr>
        <w:pStyle w:val="ListParagraph"/>
        <w:spacing w:line="240" w:lineRule="auto"/>
        <w:ind w:right="720"/>
      </w:pPr>
    </w:p>
    <w:p w:rsidR="00536CF1" w:rsidRDefault="001F7297" w:rsidP="001F7297">
      <w:r>
        <w:t>(Ex. 4.)</w:t>
      </w:r>
    </w:p>
    <w:p w:rsidR="001F7297" w:rsidRDefault="001F7297" w:rsidP="001F7297">
      <w:r>
        <w:tab/>
      </w:r>
      <w:r w:rsidR="00DB2635">
        <w:t>80</w:t>
      </w:r>
      <w:r>
        <w:t>. In response to the letter, which Dr. Faulhaber</w:t>
      </w:r>
      <w:r w:rsidR="00D83513">
        <w:t xml:space="preserve"> acknowledged by signing</w:t>
      </w:r>
      <w:r>
        <w:t>, he did not reveal</w:t>
      </w:r>
      <w:r w:rsidR="00677870">
        <w:t xml:space="preserve"> that he was then conducting a sexual and romantic relationship with Patient 2. (Ex. 4; Tr.I-80</w:t>
      </w:r>
      <w:r w:rsidR="006E3B20">
        <w:t>, 109-10</w:t>
      </w:r>
      <w:r w:rsidR="00677870">
        <w:t>.)</w:t>
      </w:r>
    </w:p>
    <w:p w:rsidR="00F55239" w:rsidRPr="00E12103" w:rsidRDefault="00F55239" w:rsidP="001F7297">
      <w:r>
        <w:tab/>
      </w:r>
      <w:r w:rsidR="00DB2635">
        <w:t>81</w:t>
      </w:r>
      <w:r>
        <w:t xml:space="preserve">. In response to the letter, Dr. Faulhaber did not reveal that he had </w:t>
      </w:r>
      <w:r w:rsidR="00FC4968">
        <w:t>conducted</w:t>
      </w:r>
      <w:r>
        <w:t xml:space="preserve"> a sexual and romantic relationship with Patient 1</w:t>
      </w:r>
      <w:r w:rsidRPr="00F55239">
        <w:t xml:space="preserve"> </w:t>
      </w:r>
      <w:r>
        <w:t>from September or October 2008 until approximately February or March 2009</w:t>
      </w:r>
      <w:r w:rsidR="00E12103">
        <w:t>.</w:t>
      </w:r>
      <w:r w:rsidRPr="00F55239">
        <w:t xml:space="preserve"> </w:t>
      </w:r>
      <w:r>
        <w:t>(Ex. 4; Tr.I-80</w:t>
      </w:r>
      <w:r w:rsidR="006E3B20">
        <w:t>, 109-10</w:t>
      </w:r>
      <w:r>
        <w:t>.)</w:t>
      </w:r>
      <w:r w:rsidR="00E12103">
        <w:t xml:space="preserve"> However, Patient 1, although a former patient, may not have been a </w:t>
      </w:r>
      <w:r w:rsidR="00E12103">
        <w:rPr>
          <w:i/>
        </w:rPr>
        <w:t xml:space="preserve">recently </w:t>
      </w:r>
      <w:r w:rsidR="00E12103">
        <w:t>former patient when he and Dr. Faulhaber began their sexual and romantic relationship.</w:t>
      </w:r>
    </w:p>
    <w:p w:rsidR="00D9232A" w:rsidRDefault="00D9232A" w:rsidP="00D9232A">
      <w:pPr>
        <w:jc w:val="center"/>
        <w:rPr>
          <w:rFonts w:cs="Times New Roman"/>
          <w:b/>
          <w:szCs w:val="24"/>
        </w:rPr>
      </w:pPr>
      <w:r w:rsidRPr="00F90200">
        <w:rPr>
          <w:rFonts w:cs="Times New Roman"/>
          <w:b/>
          <w:szCs w:val="24"/>
        </w:rPr>
        <w:t>Discussion</w:t>
      </w:r>
    </w:p>
    <w:p w:rsidR="00286636" w:rsidRDefault="009D24B9" w:rsidP="00FE688C">
      <w:pPr>
        <w:rPr>
          <w:rFonts w:cs="Times New Roman"/>
          <w:szCs w:val="24"/>
        </w:rPr>
      </w:pPr>
      <w:r>
        <w:rPr>
          <w:rFonts w:cs="Times New Roman"/>
          <w:szCs w:val="24"/>
        </w:rPr>
        <w:tab/>
      </w:r>
      <w:r w:rsidR="00286636">
        <w:rPr>
          <w:rFonts w:cs="Times New Roman"/>
          <w:szCs w:val="24"/>
          <w:u w:val="single"/>
        </w:rPr>
        <w:t>Ethics of doctors’ conducting sexual and romantic relationships with patients</w:t>
      </w:r>
      <w:r w:rsidR="00286636">
        <w:rPr>
          <w:rFonts w:cs="Times New Roman"/>
          <w:szCs w:val="24"/>
        </w:rPr>
        <w:t xml:space="preserve">  </w:t>
      </w:r>
    </w:p>
    <w:p w:rsidR="0058741C" w:rsidRDefault="009D24B9" w:rsidP="0058741C">
      <w:pPr>
        <w:widowControl w:val="0"/>
        <w:rPr>
          <w:rFonts w:cs="Times New Roman"/>
          <w:szCs w:val="24"/>
        </w:rPr>
      </w:pPr>
      <w:r>
        <w:rPr>
          <w:rFonts w:cs="Times New Roman"/>
          <w:szCs w:val="24"/>
        </w:rPr>
        <w:tab/>
        <w:t xml:space="preserve">American Medical Association (AMA) </w:t>
      </w:r>
      <w:r w:rsidR="00205315">
        <w:rPr>
          <w:rFonts w:cs="Times New Roman"/>
          <w:szCs w:val="24"/>
        </w:rPr>
        <w:t>O</w:t>
      </w:r>
      <w:r>
        <w:rPr>
          <w:rFonts w:cs="Times New Roman"/>
          <w:szCs w:val="24"/>
        </w:rPr>
        <w:t xml:space="preserve">pinion </w:t>
      </w:r>
      <w:r w:rsidR="00205315">
        <w:rPr>
          <w:rFonts w:cs="Times New Roman"/>
          <w:szCs w:val="24"/>
        </w:rPr>
        <w:t>8.14, Sexual Misconduct in the Practice of Medicine, states in part:</w:t>
      </w:r>
    </w:p>
    <w:p w:rsidR="00205315" w:rsidRDefault="00205315" w:rsidP="0058741C">
      <w:pPr>
        <w:widowControl w:val="0"/>
        <w:spacing w:line="240" w:lineRule="auto"/>
        <w:ind w:left="720" w:right="720"/>
        <w:rPr>
          <w:rFonts w:cs="Times New Roman"/>
          <w:szCs w:val="24"/>
        </w:rPr>
      </w:pPr>
      <w:r>
        <w:rPr>
          <w:rFonts w:cs="Times New Roman"/>
          <w:szCs w:val="24"/>
        </w:rPr>
        <w:t>Sexual contact that occurs concurrent with the patient-physician relationship constitutes sexual misconduct. Sexual or romantic interactions between physicians and patients detracts from the goals of the physician-patient relationship, may exploit the vulnerability of the patient, may obscure the physician’s objective judgment concerning the patient’s health care, and ultimately may be detrimental to the patient’s well-being.</w:t>
      </w:r>
    </w:p>
    <w:p w:rsidR="00D67847" w:rsidRDefault="00D67847" w:rsidP="005527B5">
      <w:pPr>
        <w:spacing w:line="240" w:lineRule="auto"/>
        <w:ind w:left="720" w:right="720"/>
        <w:rPr>
          <w:rFonts w:cs="Times New Roman"/>
          <w:szCs w:val="24"/>
        </w:rPr>
      </w:pPr>
    </w:p>
    <w:p w:rsidR="00CF1508" w:rsidRDefault="00CF1508" w:rsidP="005527B5">
      <w:pPr>
        <w:spacing w:line="240" w:lineRule="auto"/>
        <w:ind w:left="720" w:right="720"/>
        <w:rPr>
          <w:rFonts w:cs="Times New Roman"/>
          <w:szCs w:val="24"/>
        </w:rPr>
      </w:pPr>
      <w:r>
        <w:rPr>
          <w:rFonts w:cs="Times New Roman"/>
          <w:szCs w:val="24"/>
        </w:rPr>
        <w:t>If a physician has reason to believe that non-sexual contact with a patient may be perceived as or may lead to sexual contact, then he or she should avoid the non-sexual contact. At a minimum, a physician’s ethical duties include terminating the physician-patient relationship before initiating a dating, romantic, or sexual relationship with a patient.</w:t>
      </w:r>
    </w:p>
    <w:p w:rsidR="005527B5" w:rsidRDefault="005527B5" w:rsidP="005527B5">
      <w:pPr>
        <w:spacing w:line="240" w:lineRule="auto"/>
        <w:ind w:left="720" w:right="720"/>
        <w:rPr>
          <w:rFonts w:cs="Times New Roman"/>
          <w:szCs w:val="24"/>
        </w:rPr>
      </w:pPr>
    </w:p>
    <w:p w:rsidR="00A416B4" w:rsidRDefault="00A416B4" w:rsidP="00FE688C">
      <w:pPr>
        <w:rPr>
          <w:rFonts w:cs="Times New Roman"/>
          <w:szCs w:val="24"/>
        </w:rPr>
      </w:pPr>
      <w:r>
        <w:rPr>
          <w:rFonts w:cs="Times New Roman"/>
          <w:szCs w:val="24"/>
        </w:rPr>
        <w:t>(Ex. 14.) It was issued in December 1989 and updated in March 1992. (Ex. 14.) It is therefore relevant to these allegations dating back to 2008.</w:t>
      </w:r>
    </w:p>
    <w:p w:rsidR="00011502" w:rsidRDefault="00011502" w:rsidP="00FE688C">
      <w:pPr>
        <w:rPr>
          <w:rFonts w:cs="Times New Roman"/>
          <w:szCs w:val="24"/>
        </w:rPr>
      </w:pPr>
      <w:r>
        <w:rPr>
          <w:rFonts w:cs="Times New Roman"/>
          <w:szCs w:val="24"/>
        </w:rPr>
        <w:tab/>
      </w:r>
      <w:r>
        <w:rPr>
          <w:rFonts w:cs="Times New Roman"/>
          <w:szCs w:val="24"/>
          <w:u w:val="single"/>
        </w:rPr>
        <w:t>Ethics of doctors</w:t>
      </w:r>
      <w:r w:rsidR="00BB0ADA">
        <w:rPr>
          <w:rFonts w:cs="Times New Roman"/>
          <w:szCs w:val="24"/>
          <w:u w:val="single"/>
        </w:rPr>
        <w:t>’</w:t>
      </w:r>
      <w:r>
        <w:rPr>
          <w:rFonts w:cs="Times New Roman"/>
          <w:szCs w:val="24"/>
          <w:u w:val="single"/>
        </w:rPr>
        <w:t xml:space="preserve"> conducting sexual and romantic relationships with former patients</w:t>
      </w:r>
    </w:p>
    <w:p w:rsidR="00102711" w:rsidRDefault="00FE688C" w:rsidP="00FE688C">
      <w:pPr>
        <w:ind w:firstLine="720"/>
        <w:rPr>
          <w:rFonts w:cs="Times New Roman"/>
          <w:szCs w:val="24"/>
        </w:rPr>
      </w:pPr>
      <w:r>
        <w:rPr>
          <w:rFonts w:cs="Times New Roman"/>
          <w:szCs w:val="24"/>
        </w:rPr>
        <w:t xml:space="preserve">The parties chose not to call expert witnesses on the ethics </w:t>
      </w:r>
      <w:r w:rsidRPr="00FE688C">
        <w:rPr>
          <w:rFonts w:cs="Times New Roman"/>
          <w:szCs w:val="24"/>
        </w:rPr>
        <w:t>of doctors</w:t>
      </w:r>
      <w:r>
        <w:rPr>
          <w:rFonts w:cs="Times New Roman"/>
          <w:szCs w:val="24"/>
        </w:rPr>
        <w:t>’</w:t>
      </w:r>
      <w:r w:rsidRPr="00FE688C">
        <w:rPr>
          <w:rFonts w:cs="Times New Roman"/>
          <w:szCs w:val="24"/>
        </w:rPr>
        <w:t xml:space="preserve"> conducting sexual and roma</w:t>
      </w:r>
      <w:r w:rsidR="00370E47">
        <w:rPr>
          <w:rFonts w:cs="Times New Roman"/>
          <w:szCs w:val="24"/>
        </w:rPr>
        <w:t xml:space="preserve">ntic relationships with former </w:t>
      </w:r>
      <w:r w:rsidRPr="00FE688C">
        <w:rPr>
          <w:rFonts w:cs="Times New Roman"/>
          <w:szCs w:val="24"/>
        </w:rPr>
        <w:t>patients</w:t>
      </w:r>
      <w:r>
        <w:rPr>
          <w:rFonts w:cs="Times New Roman"/>
          <w:szCs w:val="24"/>
        </w:rPr>
        <w:t xml:space="preserve">. </w:t>
      </w:r>
      <w:r w:rsidR="00B23243">
        <w:rPr>
          <w:rFonts w:cs="Times New Roman"/>
          <w:szCs w:val="24"/>
        </w:rPr>
        <w:t>(</w:t>
      </w:r>
      <w:r>
        <w:rPr>
          <w:rFonts w:cs="Times New Roman"/>
          <w:i/>
          <w:szCs w:val="24"/>
        </w:rPr>
        <w:t xml:space="preserve">See </w:t>
      </w:r>
      <w:r w:rsidR="00B23243">
        <w:rPr>
          <w:rFonts w:cs="Times New Roman"/>
          <w:szCs w:val="24"/>
        </w:rPr>
        <w:t>Tr. I-63-64; II-256-57.</w:t>
      </w:r>
      <w:r>
        <w:rPr>
          <w:rFonts w:cs="Times New Roman"/>
          <w:szCs w:val="24"/>
        </w:rPr>
        <w:t>) In the absence of expert testimony</w:t>
      </w:r>
      <w:r w:rsidR="006C223E">
        <w:rPr>
          <w:rFonts w:cs="Times New Roman"/>
          <w:szCs w:val="24"/>
        </w:rPr>
        <w:t xml:space="preserve"> on the issue</w:t>
      </w:r>
      <w:r>
        <w:rPr>
          <w:rFonts w:cs="Times New Roman"/>
          <w:szCs w:val="24"/>
        </w:rPr>
        <w:t xml:space="preserve">, I am left with </w:t>
      </w:r>
      <w:r w:rsidR="00102711">
        <w:rPr>
          <w:rFonts w:cs="Times New Roman"/>
          <w:szCs w:val="24"/>
        </w:rPr>
        <w:t xml:space="preserve">the following: </w:t>
      </w:r>
    </w:p>
    <w:p w:rsidR="00011502" w:rsidRDefault="00102711" w:rsidP="00FE688C">
      <w:pPr>
        <w:ind w:firstLine="720"/>
        <w:rPr>
          <w:rFonts w:cs="Times New Roman"/>
          <w:szCs w:val="24"/>
        </w:rPr>
      </w:pPr>
      <w:r>
        <w:rPr>
          <w:rFonts w:cs="Times New Roman"/>
          <w:szCs w:val="24"/>
        </w:rPr>
        <w:t xml:space="preserve">• </w:t>
      </w:r>
      <w:r w:rsidR="009D24B9">
        <w:rPr>
          <w:rFonts w:cs="Times New Roman"/>
          <w:szCs w:val="24"/>
        </w:rPr>
        <w:t>AMA O</w:t>
      </w:r>
      <w:r w:rsidR="00FE688C">
        <w:rPr>
          <w:rFonts w:cs="Times New Roman"/>
          <w:szCs w:val="24"/>
        </w:rPr>
        <w:t>pinion</w:t>
      </w:r>
      <w:r w:rsidR="009D24B9">
        <w:rPr>
          <w:rFonts w:cs="Times New Roman"/>
          <w:szCs w:val="24"/>
        </w:rPr>
        <w:t xml:space="preserve"> 8.14, which states</w:t>
      </w:r>
      <w:r w:rsidR="00A416B4">
        <w:rPr>
          <w:rFonts w:cs="Times New Roman"/>
          <w:szCs w:val="24"/>
        </w:rPr>
        <w:t xml:space="preserve"> in part</w:t>
      </w:r>
      <w:r w:rsidR="009D24B9">
        <w:rPr>
          <w:rFonts w:cs="Times New Roman"/>
          <w:szCs w:val="24"/>
        </w:rPr>
        <w:t>:</w:t>
      </w:r>
      <w:r w:rsidR="00FE688C">
        <w:rPr>
          <w:rFonts w:cs="Times New Roman"/>
          <w:szCs w:val="24"/>
        </w:rPr>
        <w:t xml:space="preserve"> </w:t>
      </w:r>
    </w:p>
    <w:p w:rsidR="00FE688C" w:rsidRDefault="009D24B9" w:rsidP="00FE688C">
      <w:pPr>
        <w:spacing w:line="240" w:lineRule="auto"/>
        <w:ind w:left="720" w:right="720"/>
        <w:rPr>
          <w:rFonts w:cs="Times New Roman"/>
          <w:szCs w:val="24"/>
        </w:rPr>
      </w:pPr>
      <w:r>
        <w:rPr>
          <w:rFonts w:cs="Times New Roman"/>
          <w:szCs w:val="24"/>
        </w:rPr>
        <w:t>S</w:t>
      </w:r>
      <w:r w:rsidR="00FE688C">
        <w:rPr>
          <w:rFonts w:cs="Times New Roman"/>
          <w:szCs w:val="24"/>
        </w:rPr>
        <w:t>exual or romantic relationships with former patients are unethical if the physician uses or exploits, trust, knowledge, emotions, or influence derived from the previous professional relationship.</w:t>
      </w:r>
    </w:p>
    <w:p w:rsidR="00FE688C" w:rsidRDefault="00FE688C" w:rsidP="00FE688C">
      <w:pPr>
        <w:spacing w:line="240" w:lineRule="auto"/>
        <w:ind w:left="720" w:right="720"/>
        <w:rPr>
          <w:rFonts w:cs="Times New Roman"/>
          <w:szCs w:val="24"/>
        </w:rPr>
      </w:pPr>
    </w:p>
    <w:p w:rsidR="00FE688C" w:rsidRDefault="00FE688C" w:rsidP="00FE688C">
      <w:pPr>
        <w:rPr>
          <w:rFonts w:cs="Times New Roman"/>
          <w:szCs w:val="24"/>
        </w:rPr>
      </w:pPr>
      <w:r>
        <w:rPr>
          <w:rFonts w:cs="Times New Roman"/>
          <w:szCs w:val="24"/>
        </w:rPr>
        <w:t xml:space="preserve">(Ex. 14.) </w:t>
      </w:r>
    </w:p>
    <w:p w:rsidR="00102711" w:rsidRDefault="00102711" w:rsidP="00FE688C">
      <w:pPr>
        <w:rPr>
          <w:rFonts w:cs="Times New Roman"/>
          <w:szCs w:val="24"/>
        </w:rPr>
      </w:pPr>
      <w:r>
        <w:rPr>
          <w:rFonts w:cs="Times New Roman"/>
          <w:szCs w:val="24"/>
        </w:rPr>
        <w:tab/>
        <w:t>• Dr. Gonzalez’s</w:t>
      </w:r>
      <w:r w:rsidR="00D83513">
        <w:rPr>
          <w:rFonts w:cs="Times New Roman"/>
          <w:szCs w:val="24"/>
        </w:rPr>
        <w:t xml:space="preserve"> written</w:t>
      </w:r>
      <w:r>
        <w:rPr>
          <w:rFonts w:cs="Times New Roman"/>
          <w:szCs w:val="24"/>
        </w:rPr>
        <w:t xml:space="preserve"> acknowledgment </w:t>
      </w:r>
      <w:r w:rsidR="00BB0ADA">
        <w:rPr>
          <w:rFonts w:cs="Times New Roman"/>
          <w:szCs w:val="24"/>
        </w:rPr>
        <w:t xml:space="preserve">that </w:t>
      </w:r>
      <w:r>
        <w:rPr>
          <w:rFonts w:cs="Times New Roman"/>
          <w:szCs w:val="24"/>
        </w:rPr>
        <w:t xml:space="preserve">in </w:t>
      </w:r>
      <w:r w:rsidR="00BB0ADA">
        <w:rPr>
          <w:rFonts w:cs="Times New Roman"/>
          <w:szCs w:val="24"/>
        </w:rPr>
        <w:t xml:space="preserve">July </w:t>
      </w:r>
      <w:r>
        <w:rPr>
          <w:rFonts w:cs="Times New Roman"/>
          <w:szCs w:val="24"/>
        </w:rPr>
        <w:t>2010 that</w:t>
      </w:r>
    </w:p>
    <w:p w:rsidR="00102711" w:rsidRDefault="00102711" w:rsidP="00102711">
      <w:pPr>
        <w:spacing w:line="240" w:lineRule="auto"/>
        <w:ind w:left="720" w:right="720"/>
      </w:pPr>
      <w:r>
        <w:t>[t]here is little consensus in the medical profession regarding the ethics of medical professionals engaging in sexual or romantic interactions with former patients</w:t>
      </w:r>
      <w:r w:rsidR="00D67847">
        <w:t xml:space="preserve"> under some circumstances, sexual contact or a romantic relationship with a former patient may always be unethical.</w:t>
      </w:r>
    </w:p>
    <w:p w:rsidR="00102711" w:rsidRDefault="00102711" w:rsidP="00102711">
      <w:pPr>
        <w:spacing w:line="240" w:lineRule="auto"/>
        <w:ind w:left="720" w:right="720"/>
      </w:pPr>
    </w:p>
    <w:p w:rsidR="00102711" w:rsidRDefault="00BB0ADA" w:rsidP="00FE688C">
      <w:pPr>
        <w:rPr>
          <w:rFonts w:cs="Times New Roman"/>
          <w:szCs w:val="24"/>
        </w:rPr>
      </w:pPr>
      <w:r>
        <w:rPr>
          <w:rFonts w:cs="Times New Roman"/>
          <w:szCs w:val="24"/>
        </w:rPr>
        <w:t>(Ex. 4; Tr. I-105</w:t>
      </w:r>
      <w:r w:rsidR="00102711">
        <w:rPr>
          <w:rFonts w:cs="Times New Roman"/>
          <w:szCs w:val="24"/>
        </w:rPr>
        <w:t>)</w:t>
      </w:r>
    </w:p>
    <w:p w:rsidR="00102711" w:rsidRDefault="00102711" w:rsidP="0058741C">
      <w:pPr>
        <w:widowControl w:val="0"/>
        <w:rPr>
          <w:rFonts w:cs="Times New Roman"/>
          <w:szCs w:val="24"/>
        </w:rPr>
      </w:pPr>
      <w:r>
        <w:rPr>
          <w:rFonts w:cs="Times New Roman"/>
          <w:szCs w:val="24"/>
        </w:rPr>
        <w:tab/>
        <w:t>• Fenway Community Health’s ban on</w:t>
      </w:r>
      <w:r w:rsidRPr="00102711">
        <w:rPr>
          <w:rFonts w:cs="Times New Roman"/>
          <w:szCs w:val="24"/>
        </w:rPr>
        <w:t xml:space="preserve"> one</w:t>
      </w:r>
      <w:r>
        <w:rPr>
          <w:rFonts w:cs="Times New Roman"/>
          <w:szCs w:val="24"/>
        </w:rPr>
        <w:t xml:space="preserve"> doctor’s</w:t>
      </w:r>
      <w:r w:rsidR="00AA0B16">
        <w:rPr>
          <w:rFonts w:cs="Times New Roman"/>
          <w:szCs w:val="24"/>
        </w:rPr>
        <w:t xml:space="preserve"> – Dr. Faulhaber’s –</w:t>
      </w:r>
      <w:r>
        <w:rPr>
          <w:rFonts w:cs="Times New Roman"/>
          <w:szCs w:val="24"/>
        </w:rPr>
        <w:t xml:space="preserve"> conducting sexual or romantic relationships with former patients sooner than six months after the medical relationship ends. (Ex. 4.)</w:t>
      </w:r>
      <w:r w:rsidR="006E3B20">
        <w:rPr>
          <w:rFonts w:cs="Times New Roman"/>
          <w:szCs w:val="24"/>
        </w:rPr>
        <w:t xml:space="preserve"> Dr.</w:t>
      </w:r>
      <w:r w:rsidR="00EB0E60">
        <w:rPr>
          <w:rFonts w:cs="Times New Roman"/>
          <w:szCs w:val="24"/>
        </w:rPr>
        <w:t xml:space="preserve"> Kapila was not aware of any writ</w:t>
      </w:r>
      <w:r w:rsidR="006E3B20">
        <w:rPr>
          <w:rFonts w:cs="Times New Roman"/>
          <w:szCs w:val="24"/>
        </w:rPr>
        <w:t>ten policy gover</w:t>
      </w:r>
      <w:r w:rsidR="00EB0E60">
        <w:rPr>
          <w:rFonts w:cs="Times New Roman"/>
          <w:szCs w:val="24"/>
        </w:rPr>
        <w:t>n</w:t>
      </w:r>
      <w:r w:rsidR="006E3B20">
        <w:rPr>
          <w:rFonts w:cs="Times New Roman"/>
          <w:szCs w:val="24"/>
        </w:rPr>
        <w:t>ing sexual and romantic relationships between an internist and former patient. (Tr. I-56.)</w:t>
      </w:r>
    </w:p>
    <w:p w:rsidR="00BB0ADA" w:rsidRDefault="00BB0ADA" w:rsidP="00BB0ADA">
      <w:pPr>
        <w:ind w:firstLine="720"/>
        <w:rPr>
          <w:rFonts w:cs="Times New Roman"/>
          <w:szCs w:val="24"/>
        </w:rPr>
      </w:pPr>
      <w:r>
        <w:rPr>
          <w:rFonts w:cs="Times New Roman"/>
          <w:szCs w:val="24"/>
        </w:rPr>
        <w:t xml:space="preserve">• Dr. Gonzalez’s non-expert understanding and opinion that in some circumstances, a doctor should </w:t>
      </w:r>
      <w:r w:rsidR="009F57C1">
        <w:rPr>
          <w:rFonts w:cs="Times New Roman"/>
          <w:szCs w:val="24"/>
        </w:rPr>
        <w:t xml:space="preserve">never </w:t>
      </w:r>
      <w:r>
        <w:rPr>
          <w:rFonts w:cs="Times New Roman"/>
          <w:szCs w:val="24"/>
        </w:rPr>
        <w:t>conduct a sexual or romantic relationship with a former patient, including w</w:t>
      </w:r>
      <w:r w:rsidR="009F57C1">
        <w:rPr>
          <w:rFonts w:cs="Times New Roman"/>
          <w:szCs w:val="24"/>
        </w:rPr>
        <w:t>hen the doctor is a psychiatrist;</w:t>
      </w:r>
      <w:r>
        <w:rPr>
          <w:rFonts w:cs="Times New Roman"/>
          <w:szCs w:val="24"/>
        </w:rPr>
        <w:t xml:space="preserve"> the doctor treated the patient for a long time</w:t>
      </w:r>
      <w:r w:rsidR="009F57C1">
        <w:rPr>
          <w:rFonts w:cs="Times New Roman"/>
          <w:szCs w:val="24"/>
        </w:rPr>
        <w:t>;</w:t>
      </w:r>
      <w:r>
        <w:rPr>
          <w:rFonts w:cs="Times New Roman"/>
          <w:szCs w:val="24"/>
        </w:rPr>
        <w:t xml:space="preserve"> the doctor treated the patient for a particularly grave condition, no</w:t>
      </w:r>
      <w:r w:rsidR="009F57C1">
        <w:rPr>
          <w:rFonts w:cs="Times New Roman"/>
          <w:szCs w:val="24"/>
        </w:rPr>
        <w:t xml:space="preserve"> matter the length of treatment;</w:t>
      </w:r>
      <w:r>
        <w:rPr>
          <w:rFonts w:cs="Times New Roman"/>
          <w:szCs w:val="24"/>
        </w:rPr>
        <w:t xml:space="preserve"> or otherwise when the doctor and former patient could not interact as roughly equal. (Tr. I-</w:t>
      </w:r>
      <w:r w:rsidR="001F64D7">
        <w:rPr>
          <w:rFonts w:cs="Times New Roman"/>
          <w:szCs w:val="24"/>
        </w:rPr>
        <w:t xml:space="preserve">81, </w:t>
      </w:r>
      <w:r>
        <w:rPr>
          <w:rFonts w:cs="Times New Roman"/>
          <w:szCs w:val="24"/>
        </w:rPr>
        <w:t>105-06, 111.)</w:t>
      </w:r>
    </w:p>
    <w:p w:rsidR="001F64D7" w:rsidRDefault="001F64D7" w:rsidP="00BB0ADA">
      <w:pPr>
        <w:ind w:firstLine="720"/>
        <w:rPr>
          <w:rFonts w:cs="Times New Roman"/>
          <w:szCs w:val="24"/>
        </w:rPr>
      </w:pPr>
      <w:r>
        <w:rPr>
          <w:rFonts w:cs="Times New Roman"/>
          <w:szCs w:val="24"/>
        </w:rPr>
        <w:t xml:space="preserve">• An excerpt from </w:t>
      </w:r>
      <w:r w:rsidRPr="001F64D7">
        <w:rPr>
          <w:rFonts w:cs="Times New Roman"/>
          <w:szCs w:val="24"/>
        </w:rPr>
        <w:t>Fenway</w:t>
      </w:r>
      <w:r>
        <w:rPr>
          <w:rFonts w:cs="Times New Roman"/>
          <w:szCs w:val="24"/>
        </w:rPr>
        <w:t xml:space="preserve"> Community Health</w:t>
      </w:r>
      <w:r w:rsidRPr="001F64D7">
        <w:rPr>
          <w:rFonts w:cs="Times New Roman"/>
          <w:szCs w:val="24"/>
        </w:rPr>
        <w:t>’s personnel manual</w:t>
      </w:r>
      <w:r>
        <w:rPr>
          <w:rFonts w:cs="Times New Roman"/>
          <w:szCs w:val="24"/>
        </w:rPr>
        <w:t>,</w:t>
      </w:r>
      <w:r w:rsidRPr="001F64D7">
        <w:rPr>
          <w:rFonts w:cs="Times New Roman"/>
          <w:szCs w:val="24"/>
        </w:rPr>
        <w:t xml:space="preserve"> issued January 2010</w:t>
      </w:r>
      <w:r>
        <w:rPr>
          <w:rFonts w:cs="Times New Roman"/>
          <w:szCs w:val="24"/>
        </w:rPr>
        <w:t>,</w:t>
      </w:r>
      <w:r w:rsidRPr="001F64D7">
        <w:rPr>
          <w:rFonts w:cs="Times New Roman"/>
          <w:szCs w:val="24"/>
        </w:rPr>
        <w:t xml:space="preserve"> inform</w:t>
      </w:r>
      <w:r>
        <w:rPr>
          <w:rFonts w:cs="Times New Roman"/>
          <w:szCs w:val="24"/>
        </w:rPr>
        <w:t>ing</w:t>
      </w:r>
      <w:r w:rsidRPr="001F64D7">
        <w:rPr>
          <w:rFonts w:cs="Times New Roman"/>
          <w:szCs w:val="24"/>
        </w:rPr>
        <w:t xml:space="preserve"> employees that they may be terminated fo</w:t>
      </w:r>
      <w:r>
        <w:rPr>
          <w:rFonts w:cs="Times New Roman"/>
          <w:szCs w:val="24"/>
        </w:rPr>
        <w:t>r “inappropriate sexual conduct.</w:t>
      </w:r>
      <w:r w:rsidRPr="001F64D7">
        <w:rPr>
          <w:rFonts w:cs="Times New Roman"/>
          <w:szCs w:val="24"/>
        </w:rPr>
        <w:t>”</w:t>
      </w:r>
      <w:r>
        <w:rPr>
          <w:rFonts w:cs="Times New Roman"/>
          <w:szCs w:val="24"/>
        </w:rPr>
        <w:t xml:space="preserve"> The policy </w:t>
      </w:r>
      <w:r w:rsidRPr="001F64D7">
        <w:rPr>
          <w:rFonts w:cs="Times New Roman"/>
          <w:szCs w:val="24"/>
        </w:rPr>
        <w:t>presumably</w:t>
      </w:r>
      <w:r>
        <w:rPr>
          <w:rFonts w:cs="Times New Roman"/>
          <w:szCs w:val="24"/>
        </w:rPr>
        <w:t xml:space="preserve"> refers to sexual conduct</w:t>
      </w:r>
      <w:r w:rsidRPr="001F64D7">
        <w:rPr>
          <w:rFonts w:cs="Times New Roman"/>
          <w:szCs w:val="24"/>
        </w:rPr>
        <w:t xml:space="preserve"> with a patient, but does not so state</w:t>
      </w:r>
      <w:r>
        <w:rPr>
          <w:rFonts w:cs="Times New Roman"/>
          <w:szCs w:val="24"/>
        </w:rPr>
        <w:t xml:space="preserve">; </w:t>
      </w:r>
      <w:r w:rsidRPr="001F64D7">
        <w:rPr>
          <w:rFonts w:cs="Times New Roman"/>
          <w:szCs w:val="24"/>
        </w:rPr>
        <w:t>does not mention former patients</w:t>
      </w:r>
      <w:r>
        <w:rPr>
          <w:rFonts w:cs="Times New Roman"/>
          <w:szCs w:val="24"/>
        </w:rPr>
        <w:t xml:space="preserve">; and </w:t>
      </w:r>
      <w:r w:rsidRPr="001F64D7">
        <w:rPr>
          <w:rFonts w:cs="Times New Roman"/>
          <w:szCs w:val="24"/>
        </w:rPr>
        <w:t>does not define “inappropriate.”</w:t>
      </w:r>
      <w:r>
        <w:rPr>
          <w:rFonts w:cs="Times New Roman"/>
          <w:szCs w:val="24"/>
        </w:rPr>
        <w:t xml:space="preserve"> (Ex. 16.)</w:t>
      </w:r>
    </w:p>
    <w:p w:rsidR="00361DCF" w:rsidRDefault="005A55AD" w:rsidP="00FE688C">
      <w:pPr>
        <w:rPr>
          <w:rFonts w:cs="Times New Roman"/>
          <w:szCs w:val="24"/>
        </w:rPr>
      </w:pPr>
      <w:r>
        <w:rPr>
          <w:rFonts w:cs="Times New Roman"/>
          <w:szCs w:val="24"/>
        </w:rPr>
        <w:tab/>
        <w:t xml:space="preserve">Ultimately, the </w:t>
      </w:r>
      <w:r w:rsidR="004F55E3">
        <w:rPr>
          <w:rFonts w:cs="Times New Roman"/>
          <w:szCs w:val="24"/>
        </w:rPr>
        <w:t xml:space="preserve">only authoritative and definitive source before me is </w:t>
      </w:r>
      <w:r w:rsidR="00FF3986">
        <w:rPr>
          <w:rFonts w:cs="Times New Roman"/>
          <w:szCs w:val="24"/>
        </w:rPr>
        <w:t>AMA O</w:t>
      </w:r>
      <w:r w:rsidR="004F55E3">
        <w:rPr>
          <w:rFonts w:cs="Times New Roman"/>
          <w:szCs w:val="24"/>
        </w:rPr>
        <w:t>pinion</w:t>
      </w:r>
      <w:r w:rsidR="00FF3986">
        <w:rPr>
          <w:rFonts w:cs="Times New Roman"/>
          <w:szCs w:val="24"/>
        </w:rPr>
        <w:t xml:space="preserve"> 8.14</w:t>
      </w:r>
      <w:r w:rsidR="004F55E3">
        <w:rPr>
          <w:rFonts w:cs="Times New Roman"/>
          <w:szCs w:val="24"/>
        </w:rPr>
        <w:t>.</w:t>
      </w:r>
      <w:r w:rsidR="00093698">
        <w:rPr>
          <w:rFonts w:cs="Times New Roman"/>
          <w:szCs w:val="24"/>
        </w:rPr>
        <w:t xml:space="preserve"> My task is not to determine whether Dr. Faulhaber violated Fenway Community Health’s directive to him.</w:t>
      </w:r>
      <w:r w:rsidR="00576363">
        <w:rPr>
          <w:rFonts w:cs="Times New Roman"/>
          <w:szCs w:val="24"/>
        </w:rPr>
        <w:t xml:space="preserve"> </w:t>
      </w:r>
      <w:r w:rsidR="006E30BE">
        <w:rPr>
          <w:rFonts w:cs="Times New Roman"/>
          <w:szCs w:val="24"/>
        </w:rPr>
        <w:t>Nor is i</w:t>
      </w:r>
      <w:r w:rsidR="00A30E7F">
        <w:rPr>
          <w:rFonts w:cs="Times New Roman"/>
          <w:szCs w:val="24"/>
        </w:rPr>
        <w:t xml:space="preserve">ts directive indicative </w:t>
      </w:r>
      <w:r w:rsidR="006E30BE">
        <w:rPr>
          <w:rFonts w:cs="Times New Roman"/>
          <w:szCs w:val="24"/>
        </w:rPr>
        <w:t xml:space="preserve">of the medical community’s opinion about the ethics of </w:t>
      </w:r>
      <w:r w:rsidR="009051B4">
        <w:rPr>
          <w:rFonts w:cs="Times New Roman"/>
          <w:szCs w:val="24"/>
        </w:rPr>
        <w:t>a doctor</w:t>
      </w:r>
      <w:r w:rsidR="006E30BE">
        <w:rPr>
          <w:rFonts w:cs="Times New Roman"/>
          <w:szCs w:val="24"/>
        </w:rPr>
        <w:t xml:space="preserve"> </w:t>
      </w:r>
      <w:r w:rsidR="009051B4">
        <w:rPr>
          <w:rFonts w:cs="Times New Roman"/>
          <w:szCs w:val="24"/>
        </w:rPr>
        <w:t>conducting a sexual or romantic relationship with a former patient. To the contrary, the directive</w:t>
      </w:r>
      <w:r w:rsidR="00361DCF">
        <w:rPr>
          <w:rFonts w:cs="Times New Roman"/>
          <w:szCs w:val="24"/>
        </w:rPr>
        <w:t xml:space="preserve"> denies</w:t>
      </w:r>
      <w:r w:rsidR="002B6766">
        <w:rPr>
          <w:rFonts w:cs="Times New Roman"/>
          <w:szCs w:val="24"/>
        </w:rPr>
        <w:t xml:space="preserve"> </w:t>
      </w:r>
      <w:r w:rsidR="00361DCF">
        <w:rPr>
          <w:rFonts w:cs="Times New Roman"/>
          <w:szCs w:val="24"/>
        </w:rPr>
        <w:t xml:space="preserve">that </w:t>
      </w:r>
      <w:r w:rsidR="00FF3986">
        <w:rPr>
          <w:rFonts w:cs="Times New Roman"/>
          <w:szCs w:val="24"/>
        </w:rPr>
        <w:t xml:space="preserve">a consensus </w:t>
      </w:r>
      <w:r w:rsidR="00361DCF">
        <w:rPr>
          <w:rFonts w:cs="Times New Roman"/>
          <w:szCs w:val="24"/>
        </w:rPr>
        <w:t xml:space="preserve">exists </w:t>
      </w:r>
      <w:r w:rsidR="00FF3986">
        <w:rPr>
          <w:rFonts w:cs="Times New Roman"/>
          <w:szCs w:val="24"/>
        </w:rPr>
        <w:t>on the issue.</w:t>
      </w:r>
    </w:p>
    <w:p w:rsidR="00357472" w:rsidRPr="00011502" w:rsidRDefault="00357472" w:rsidP="00370E47">
      <w:pPr>
        <w:widowControl w:val="0"/>
        <w:rPr>
          <w:rFonts w:cs="Times New Roman"/>
          <w:szCs w:val="24"/>
        </w:rPr>
      </w:pPr>
      <w:r>
        <w:rPr>
          <w:rFonts w:cs="Times New Roman"/>
          <w:szCs w:val="24"/>
        </w:rPr>
        <w:tab/>
        <w:t xml:space="preserve">To the extent that Dr. Faulhaber offers his supposed compliance with Fenway Community Health’s </w:t>
      </w:r>
      <w:r w:rsidR="00964F72">
        <w:rPr>
          <w:rFonts w:cs="Times New Roman"/>
          <w:szCs w:val="24"/>
        </w:rPr>
        <w:t xml:space="preserve">directive as a defense to BRM’s Statement of Allegations, it is not a valid defense. To the extent that Dr. Faulhaber argues that Dr. Gonzalez gave him permission to date former patients six months </w:t>
      </w:r>
      <w:r w:rsidR="0043683B">
        <w:rPr>
          <w:rFonts w:cs="Times New Roman"/>
          <w:szCs w:val="24"/>
        </w:rPr>
        <w:t>after ending the physician-patient relationship, that, too, is not a valid defense to the Statement of Allegations.</w:t>
      </w:r>
      <w:r w:rsidR="00D83513">
        <w:rPr>
          <w:rFonts w:cs="Times New Roman"/>
          <w:szCs w:val="24"/>
        </w:rPr>
        <w:t xml:space="preserve"> </w:t>
      </w:r>
      <w:r w:rsidR="00281808">
        <w:rPr>
          <w:rFonts w:cs="Times New Roman"/>
          <w:szCs w:val="24"/>
        </w:rPr>
        <w:t>(</w:t>
      </w:r>
      <w:r w:rsidR="00281808" w:rsidRPr="00281808">
        <w:rPr>
          <w:rFonts w:cs="Times New Roman"/>
          <w:i/>
          <w:szCs w:val="24"/>
        </w:rPr>
        <w:t>E.g.</w:t>
      </w:r>
      <w:r w:rsidR="00281808">
        <w:rPr>
          <w:rFonts w:cs="Times New Roman"/>
          <w:szCs w:val="24"/>
        </w:rPr>
        <w:t>, Tr. 11-201-02</w:t>
      </w:r>
      <w:r w:rsidR="001C0789">
        <w:rPr>
          <w:rFonts w:cs="Times New Roman"/>
          <w:szCs w:val="24"/>
        </w:rPr>
        <w:t>, Resp. Br. at 6</w:t>
      </w:r>
      <w:r w:rsidR="00281808">
        <w:rPr>
          <w:rFonts w:cs="Times New Roman"/>
          <w:szCs w:val="24"/>
        </w:rPr>
        <w:t>.)</w:t>
      </w:r>
    </w:p>
    <w:p w:rsidR="00181229" w:rsidRDefault="00181229" w:rsidP="000B52F8">
      <w:pPr>
        <w:rPr>
          <w:rFonts w:cs="Times New Roman"/>
          <w:szCs w:val="24"/>
        </w:rPr>
      </w:pPr>
      <w:r>
        <w:rPr>
          <w:rFonts w:cs="Times New Roman"/>
          <w:szCs w:val="24"/>
        </w:rPr>
        <w:tab/>
      </w:r>
      <w:r>
        <w:rPr>
          <w:rFonts w:cs="Times New Roman"/>
          <w:szCs w:val="24"/>
          <w:u w:val="single"/>
        </w:rPr>
        <w:t>Dr. Fau</w:t>
      </w:r>
      <w:r w:rsidR="006E3B20">
        <w:rPr>
          <w:rFonts w:cs="Times New Roman"/>
          <w:szCs w:val="24"/>
          <w:u w:val="single"/>
        </w:rPr>
        <w:t>lhaber’s lack of credibility</w:t>
      </w:r>
    </w:p>
    <w:p w:rsidR="00CB5BC3" w:rsidRDefault="006170A5" w:rsidP="00CB5BC3">
      <w:pPr>
        <w:widowControl w:val="0"/>
      </w:pPr>
      <w:r>
        <w:rPr>
          <w:rFonts w:cs="Times New Roman"/>
          <w:szCs w:val="24"/>
        </w:rPr>
        <w:tab/>
        <w:t>Dr. Faulhaber</w:t>
      </w:r>
      <w:r w:rsidR="006E3B20">
        <w:rPr>
          <w:rFonts w:cs="Times New Roman"/>
          <w:szCs w:val="24"/>
        </w:rPr>
        <w:t xml:space="preserve"> </w:t>
      </w:r>
      <w:r w:rsidR="00462621">
        <w:rPr>
          <w:rFonts w:cs="Times New Roman"/>
          <w:szCs w:val="24"/>
        </w:rPr>
        <w:t xml:space="preserve">variously </w:t>
      </w:r>
      <w:r w:rsidR="006E3B20">
        <w:rPr>
          <w:rFonts w:cs="Times New Roman"/>
          <w:szCs w:val="24"/>
        </w:rPr>
        <w:t>testified that</w:t>
      </w:r>
      <w:r>
        <w:rPr>
          <w:rFonts w:cs="Times New Roman"/>
          <w:szCs w:val="24"/>
        </w:rPr>
        <w:t xml:space="preserve"> he waited </w:t>
      </w:r>
      <w:r w:rsidR="00462621">
        <w:rPr>
          <w:rFonts w:cs="Times New Roman"/>
          <w:szCs w:val="24"/>
        </w:rPr>
        <w:t xml:space="preserve">one month (Tr. II-220) and </w:t>
      </w:r>
      <w:r>
        <w:rPr>
          <w:rFonts w:cs="Times New Roman"/>
          <w:szCs w:val="24"/>
        </w:rPr>
        <w:t xml:space="preserve">six months </w:t>
      </w:r>
      <w:r w:rsidR="00931C49">
        <w:rPr>
          <w:rFonts w:cs="Times New Roman"/>
          <w:szCs w:val="24"/>
        </w:rPr>
        <w:t xml:space="preserve">(Tr. II-195) </w:t>
      </w:r>
      <w:r>
        <w:rPr>
          <w:rFonts w:cs="Times New Roman"/>
          <w:szCs w:val="24"/>
        </w:rPr>
        <w:t xml:space="preserve">after ending </w:t>
      </w:r>
      <w:r w:rsidR="006E3B20">
        <w:rPr>
          <w:rFonts w:cs="Times New Roman"/>
          <w:szCs w:val="24"/>
        </w:rPr>
        <w:t xml:space="preserve">the </w:t>
      </w:r>
      <w:r>
        <w:rPr>
          <w:rFonts w:cs="Times New Roman"/>
          <w:szCs w:val="24"/>
        </w:rPr>
        <w:t>medical relationship with Patient</w:t>
      </w:r>
      <w:r w:rsidR="006E3B20">
        <w:rPr>
          <w:rFonts w:cs="Times New Roman"/>
          <w:szCs w:val="24"/>
        </w:rPr>
        <w:t xml:space="preserve"> 2 to have a sexual and romantic relationship with him</w:t>
      </w:r>
      <w:r w:rsidR="00931C49">
        <w:rPr>
          <w:rFonts w:cs="Times New Roman"/>
          <w:szCs w:val="24"/>
        </w:rPr>
        <w:t>. Not only does the varying testimony undermine his credibility, neither time period is correct.</w:t>
      </w:r>
      <w:r w:rsidR="006E3B20">
        <w:rPr>
          <w:rFonts w:cs="Times New Roman"/>
          <w:szCs w:val="24"/>
        </w:rPr>
        <w:t xml:space="preserve"> Dr. Faulhaber treated Patient 2 while they were </w:t>
      </w:r>
      <w:r w:rsidR="007B0241">
        <w:rPr>
          <w:rFonts w:cs="Times New Roman"/>
          <w:szCs w:val="24"/>
        </w:rPr>
        <w:t>engaged in</w:t>
      </w:r>
      <w:r w:rsidR="006E3B20">
        <w:rPr>
          <w:rFonts w:cs="Times New Roman"/>
          <w:szCs w:val="24"/>
        </w:rPr>
        <w:t xml:space="preserve"> a sexual and romantic relationship. </w:t>
      </w:r>
      <w:r w:rsidR="004249D3">
        <w:rPr>
          <w:rFonts w:cs="Times New Roman"/>
          <w:szCs w:val="24"/>
        </w:rPr>
        <w:t xml:space="preserve">Yet he testified otherwise (Tr. 208, 220) and </w:t>
      </w:r>
      <w:r w:rsidR="006E3B20">
        <w:rPr>
          <w:rFonts w:cs="Times New Roman"/>
          <w:szCs w:val="24"/>
        </w:rPr>
        <w:t>told BRM’s investigator</w:t>
      </w:r>
      <w:r w:rsidR="004249D3">
        <w:rPr>
          <w:rFonts w:cs="Times New Roman"/>
          <w:szCs w:val="24"/>
        </w:rPr>
        <w:t xml:space="preserve"> otherwise</w:t>
      </w:r>
      <w:r w:rsidR="006E3B20">
        <w:rPr>
          <w:rFonts w:cs="Times New Roman"/>
          <w:szCs w:val="24"/>
        </w:rPr>
        <w:t xml:space="preserve">. </w:t>
      </w:r>
      <w:r w:rsidR="00880862">
        <w:t>(Ex. 25.)</w:t>
      </w:r>
      <w:r w:rsidR="006E3B20">
        <w:t xml:space="preserve"> Nor did he reveal to Fenway Community Health his then-current sexual and romantic relationship with Patient 2, despite its directive to him and his apparent agreement</w:t>
      </w:r>
      <w:r w:rsidR="00392C03">
        <w:t xml:space="preserve"> to comply with it</w:t>
      </w:r>
      <w:r w:rsidR="006E3B20">
        <w:t>. (Ex. 4.)</w:t>
      </w:r>
    </w:p>
    <w:p w:rsidR="00004DF3" w:rsidRDefault="00A129BB" w:rsidP="00CB5BC3">
      <w:pPr>
        <w:widowControl w:val="0"/>
        <w:rPr>
          <w:rFonts w:cs="Times New Roman"/>
          <w:szCs w:val="24"/>
        </w:rPr>
      </w:pPr>
      <w:r>
        <w:rPr>
          <w:rFonts w:cs="Times New Roman"/>
          <w:szCs w:val="24"/>
        </w:rPr>
        <w:tab/>
      </w:r>
      <w:r w:rsidR="00004DF3">
        <w:rPr>
          <w:rFonts w:cs="Times New Roman"/>
          <w:szCs w:val="24"/>
        </w:rPr>
        <w:t xml:space="preserve">Ultimately, </w:t>
      </w:r>
      <w:r w:rsidR="006E3B20">
        <w:rPr>
          <w:rFonts w:cs="Times New Roman"/>
          <w:szCs w:val="24"/>
        </w:rPr>
        <w:t xml:space="preserve">however, Dr. Faulhaber’s </w:t>
      </w:r>
      <w:r w:rsidR="00004DF3">
        <w:rPr>
          <w:rFonts w:cs="Times New Roman"/>
          <w:szCs w:val="24"/>
        </w:rPr>
        <w:t>credibility is</w:t>
      </w:r>
      <w:r w:rsidR="00EB0E60">
        <w:rPr>
          <w:rFonts w:cs="Times New Roman"/>
          <w:szCs w:val="24"/>
        </w:rPr>
        <w:t xml:space="preserve"> an issue but</w:t>
      </w:r>
      <w:r w:rsidR="00004DF3">
        <w:rPr>
          <w:rFonts w:cs="Times New Roman"/>
          <w:szCs w:val="24"/>
        </w:rPr>
        <w:t xml:space="preserve"> not a major </w:t>
      </w:r>
      <w:r w:rsidR="00EB0E60">
        <w:rPr>
          <w:rFonts w:cs="Times New Roman"/>
          <w:szCs w:val="24"/>
        </w:rPr>
        <w:t xml:space="preserve">one </w:t>
      </w:r>
      <w:r w:rsidR="006E3B20">
        <w:rPr>
          <w:rFonts w:cs="Times New Roman"/>
          <w:szCs w:val="24"/>
        </w:rPr>
        <w:t>in this appeal. Dr. Faulhaber admitted</w:t>
      </w:r>
      <w:r w:rsidR="00004DF3">
        <w:rPr>
          <w:rFonts w:cs="Times New Roman"/>
          <w:szCs w:val="24"/>
        </w:rPr>
        <w:t xml:space="preserve"> to certain </w:t>
      </w:r>
      <w:r w:rsidR="006E3B20">
        <w:rPr>
          <w:rFonts w:cs="Times New Roman"/>
          <w:szCs w:val="24"/>
        </w:rPr>
        <w:t>facts</w:t>
      </w:r>
      <w:r w:rsidR="00004DF3">
        <w:rPr>
          <w:rFonts w:cs="Times New Roman"/>
          <w:szCs w:val="24"/>
        </w:rPr>
        <w:t>,</w:t>
      </w:r>
      <w:r w:rsidR="006E3B20">
        <w:rPr>
          <w:rFonts w:cs="Times New Roman"/>
          <w:szCs w:val="24"/>
        </w:rPr>
        <w:t xml:space="preserve"> such as communicating with Patient B by Facebook</w:t>
      </w:r>
      <w:r w:rsidR="00D0587B">
        <w:rPr>
          <w:rFonts w:cs="Times New Roman"/>
          <w:szCs w:val="24"/>
        </w:rPr>
        <w:t>. A</w:t>
      </w:r>
      <w:r w:rsidR="00004DF3">
        <w:rPr>
          <w:rFonts w:cs="Times New Roman"/>
          <w:szCs w:val="24"/>
        </w:rPr>
        <w:t xml:space="preserve">nd Patient 2’s email </w:t>
      </w:r>
      <w:r w:rsidR="0058741C">
        <w:rPr>
          <w:rFonts w:cs="Times New Roman"/>
          <w:szCs w:val="24"/>
        </w:rPr>
        <w:t>exchanges establish</w:t>
      </w:r>
      <w:r w:rsidR="00004DF3">
        <w:rPr>
          <w:rFonts w:cs="Times New Roman"/>
          <w:szCs w:val="24"/>
        </w:rPr>
        <w:t xml:space="preserve"> certain</w:t>
      </w:r>
      <w:r w:rsidR="006E3B20">
        <w:rPr>
          <w:rFonts w:cs="Times New Roman"/>
          <w:szCs w:val="24"/>
        </w:rPr>
        <w:t xml:space="preserve"> facts</w:t>
      </w:r>
      <w:r w:rsidR="00004DF3">
        <w:rPr>
          <w:rFonts w:cs="Times New Roman"/>
          <w:szCs w:val="24"/>
        </w:rPr>
        <w:t>.</w:t>
      </w:r>
    </w:p>
    <w:p w:rsidR="00463338" w:rsidRDefault="00463338" w:rsidP="000B52F8">
      <w:pPr>
        <w:rPr>
          <w:rFonts w:cs="Times New Roman"/>
          <w:szCs w:val="24"/>
        </w:rPr>
      </w:pPr>
      <w:r>
        <w:rPr>
          <w:rFonts w:cs="Times New Roman"/>
          <w:szCs w:val="24"/>
        </w:rPr>
        <w:tab/>
      </w:r>
      <w:r>
        <w:rPr>
          <w:rFonts w:cs="Times New Roman"/>
          <w:szCs w:val="24"/>
          <w:u w:val="single"/>
        </w:rPr>
        <w:t>Patient A</w:t>
      </w:r>
    </w:p>
    <w:p w:rsidR="002154E1" w:rsidRDefault="00463338" w:rsidP="000B52F8">
      <w:pPr>
        <w:rPr>
          <w:rFonts w:cs="Times New Roman"/>
          <w:szCs w:val="24"/>
        </w:rPr>
      </w:pPr>
      <w:r>
        <w:rPr>
          <w:rFonts w:cs="Times New Roman"/>
          <w:szCs w:val="24"/>
        </w:rPr>
        <w:tab/>
        <w:t xml:space="preserve">Dr. Faulhaber testified that he did not remember whether he kissed Patient A on the mouth, </w:t>
      </w:r>
      <w:r w:rsidR="00BA5851">
        <w:rPr>
          <w:rFonts w:cs="Times New Roman"/>
          <w:szCs w:val="24"/>
        </w:rPr>
        <w:t>but testified that he may have kissed him on the cheek. When asked</w:t>
      </w:r>
      <w:r w:rsidR="0054260E">
        <w:rPr>
          <w:rFonts w:cs="Times New Roman"/>
          <w:szCs w:val="24"/>
        </w:rPr>
        <w:t xml:space="preserve"> on direct examination</w:t>
      </w:r>
      <w:r w:rsidR="00BA5851">
        <w:rPr>
          <w:rFonts w:cs="Times New Roman"/>
          <w:szCs w:val="24"/>
        </w:rPr>
        <w:t xml:space="preserve"> why that would have been appropriate, Dr. Faulhaber testified</w:t>
      </w:r>
      <w:r w:rsidR="002154E1">
        <w:rPr>
          <w:rFonts w:cs="Times New Roman"/>
          <w:szCs w:val="24"/>
        </w:rPr>
        <w:t xml:space="preserve"> that it was a way of reaching out to the patient, providing comfort, and saying goodbye. (Tr. II-214.)</w:t>
      </w:r>
    </w:p>
    <w:p w:rsidR="002154E1" w:rsidRDefault="002154E1" w:rsidP="000B52F8">
      <w:pPr>
        <w:rPr>
          <w:rFonts w:cs="Times New Roman"/>
          <w:szCs w:val="24"/>
        </w:rPr>
      </w:pPr>
      <w:r>
        <w:rPr>
          <w:rFonts w:cs="Times New Roman"/>
          <w:szCs w:val="24"/>
        </w:rPr>
        <w:tab/>
        <w:t>With Patient A testifying that Dr. Fa</w:t>
      </w:r>
      <w:r w:rsidR="0095671B">
        <w:rPr>
          <w:rFonts w:cs="Times New Roman"/>
          <w:szCs w:val="24"/>
        </w:rPr>
        <w:t>ulhaber kissed him on the lips;</w:t>
      </w:r>
      <w:r w:rsidR="009F55B3">
        <w:rPr>
          <w:rFonts w:cs="Times New Roman"/>
          <w:szCs w:val="24"/>
        </w:rPr>
        <w:t xml:space="preserve"> Dr. Faulhaber not denying it, but testifying that he didn’t remember it; </w:t>
      </w:r>
      <w:r w:rsidR="0095671B">
        <w:rPr>
          <w:rFonts w:cs="Times New Roman"/>
          <w:szCs w:val="24"/>
        </w:rPr>
        <w:t xml:space="preserve">and Dr. Faulhaber </w:t>
      </w:r>
      <w:r w:rsidR="009F55B3">
        <w:rPr>
          <w:rFonts w:cs="Times New Roman"/>
          <w:szCs w:val="24"/>
        </w:rPr>
        <w:t>conceding that he may have kissed the patient on the cheek; and justifying a kiss as appropriate, I take that as enough confirmation for Patient A’s testimony on this point to find that Dr. Faulhaber kissed Patient A on the lips.</w:t>
      </w:r>
    </w:p>
    <w:p w:rsidR="0058741C" w:rsidRDefault="00B24EDF" w:rsidP="00BF0346">
      <w:pPr>
        <w:widowControl w:val="0"/>
        <w:rPr>
          <w:rFonts w:cs="Times New Roman"/>
          <w:szCs w:val="24"/>
        </w:rPr>
      </w:pPr>
      <w:r>
        <w:rPr>
          <w:rFonts w:cs="Times New Roman"/>
          <w:szCs w:val="24"/>
        </w:rPr>
        <w:tab/>
        <w:t>With Patien</w:t>
      </w:r>
      <w:r w:rsidR="001100F5">
        <w:rPr>
          <w:rFonts w:cs="Times New Roman"/>
          <w:szCs w:val="24"/>
        </w:rPr>
        <w:t>t</w:t>
      </w:r>
      <w:r>
        <w:rPr>
          <w:rFonts w:cs="Times New Roman"/>
          <w:szCs w:val="24"/>
        </w:rPr>
        <w:t xml:space="preserve"> A testifying that Dr. Faulhaber hugged him and Dr. Faulhaber not testifying on this issue, </w:t>
      </w:r>
      <w:r w:rsidR="001100F5">
        <w:rPr>
          <w:rFonts w:cs="Times New Roman"/>
          <w:szCs w:val="24"/>
        </w:rPr>
        <w:t xml:space="preserve">and with Dr. Faulhaber telling BRM’s investigator that it might be beneficial and appropriate to hug a patient (Ex. 25), </w:t>
      </w:r>
      <w:r>
        <w:rPr>
          <w:rFonts w:cs="Times New Roman"/>
          <w:szCs w:val="24"/>
        </w:rPr>
        <w:t>I take that as enough evidence to find that Dr. Faulhaber hugged Patient A.</w:t>
      </w:r>
    </w:p>
    <w:p w:rsidR="0013111A" w:rsidRDefault="0013111A" w:rsidP="00BF0346">
      <w:pPr>
        <w:widowControl w:val="0"/>
        <w:rPr>
          <w:rFonts w:cs="Times New Roman"/>
          <w:szCs w:val="24"/>
        </w:rPr>
      </w:pPr>
      <w:r>
        <w:rPr>
          <w:rFonts w:cs="Times New Roman"/>
          <w:szCs w:val="24"/>
        </w:rPr>
        <w:tab/>
        <w:t xml:space="preserve">Dr. Faulhaber’s kissing and hugging Patient A violated AMA Opinion 8.14. It was either </w:t>
      </w:r>
      <w:r w:rsidR="00DF1AD9">
        <w:rPr>
          <w:rFonts w:cs="Times New Roman"/>
          <w:szCs w:val="24"/>
        </w:rPr>
        <w:t>“[s]exual contact that occur[red] concurrent with the patient-physician relationship” or “non-sexual contact with a patient [that] may be perceived as or may lead to sexual contact.” (Ex. 14.)</w:t>
      </w:r>
    </w:p>
    <w:p w:rsidR="0087343D" w:rsidRDefault="00F03B59" w:rsidP="00BF0346">
      <w:pPr>
        <w:widowControl w:val="0"/>
        <w:rPr>
          <w:rFonts w:cs="Times New Roman"/>
          <w:szCs w:val="24"/>
        </w:rPr>
      </w:pPr>
      <w:r>
        <w:rPr>
          <w:rFonts w:cs="Times New Roman"/>
          <w:szCs w:val="24"/>
        </w:rPr>
        <w:tab/>
        <w:t>Dr. Faulhaber’s hugging and kissing of Patient A demonstrated that he engaged in conduct that places in question his competence to practice medicine, G.L. c. 112, § 5, ¶ 9(c), 243 CMR 1.03(5)(a)3</w:t>
      </w:r>
      <w:r w:rsidR="004E50AA">
        <w:rPr>
          <w:rFonts w:cs="Times New Roman"/>
          <w:szCs w:val="24"/>
        </w:rPr>
        <w:t xml:space="preserve">; committed misconduct in the practice of medicine, 243 CMR 1.03(5)(a)18; and engaged in conduct that undermines the public confidence in the integrity of the medical profession. </w:t>
      </w:r>
      <w:r w:rsidR="004E50AA">
        <w:rPr>
          <w:rFonts w:cs="Times New Roman"/>
          <w:i/>
          <w:szCs w:val="24"/>
        </w:rPr>
        <w:t>Sugarman v. Board of Registration in Medicine</w:t>
      </w:r>
      <w:r w:rsidR="004E50AA">
        <w:rPr>
          <w:rFonts w:cs="Times New Roman"/>
          <w:szCs w:val="24"/>
        </w:rPr>
        <w:t xml:space="preserve">, 422 Mass. 338, 343-44 (1996); </w:t>
      </w:r>
      <w:r w:rsidR="004E50AA">
        <w:rPr>
          <w:rFonts w:cs="Times New Roman"/>
          <w:i/>
          <w:szCs w:val="24"/>
        </w:rPr>
        <w:t>Raymond v. Board of Registration in Medicine</w:t>
      </w:r>
      <w:r w:rsidR="004E50AA">
        <w:rPr>
          <w:rFonts w:cs="Times New Roman"/>
          <w:szCs w:val="24"/>
        </w:rPr>
        <w:t>, 387 Mass. 708</w:t>
      </w:r>
      <w:r w:rsidR="004103F3">
        <w:rPr>
          <w:rFonts w:cs="Times New Roman"/>
          <w:szCs w:val="24"/>
        </w:rPr>
        <w:t>, 713</w:t>
      </w:r>
      <w:r w:rsidR="004E50AA">
        <w:rPr>
          <w:rFonts w:cs="Times New Roman"/>
          <w:szCs w:val="24"/>
        </w:rPr>
        <w:t xml:space="preserve"> (1982); and </w:t>
      </w:r>
      <w:r w:rsidR="004E50AA">
        <w:rPr>
          <w:rFonts w:cs="Times New Roman"/>
          <w:i/>
          <w:szCs w:val="24"/>
        </w:rPr>
        <w:t>Levy v. Board of Registration in Medicine</w:t>
      </w:r>
      <w:r w:rsidR="004E50AA">
        <w:rPr>
          <w:rFonts w:cs="Times New Roman"/>
          <w:szCs w:val="24"/>
        </w:rPr>
        <w:t>, 378 Mass. 519</w:t>
      </w:r>
      <w:r w:rsidR="004103F3">
        <w:rPr>
          <w:rFonts w:cs="Times New Roman"/>
          <w:szCs w:val="24"/>
        </w:rPr>
        <w:t>, 528</w:t>
      </w:r>
      <w:r w:rsidR="004E50AA">
        <w:rPr>
          <w:rFonts w:cs="Times New Roman"/>
          <w:szCs w:val="24"/>
        </w:rPr>
        <w:t xml:space="preserve"> (1979). </w:t>
      </w:r>
    </w:p>
    <w:p w:rsidR="00F03B59" w:rsidRPr="004E50AA" w:rsidRDefault="0087343D" w:rsidP="0087343D">
      <w:pPr>
        <w:ind w:firstLine="720"/>
        <w:rPr>
          <w:rFonts w:cs="Times New Roman"/>
          <w:szCs w:val="24"/>
        </w:rPr>
      </w:pPr>
      <w:r>
        <w:rPr>
          <w:rFonts w:cs="Times New Roman"/>
          <w:szCs w:val="24"/>
        </w:rPr>
        <w:t>Furthermore, Dr. Faulhaber hugged and kissed a patient, Patient A, who had recently been diagnosed as being HIV positive. Dr. Faulhaber knew or should have known that Patient A was scared, nervous, and vulnerable. Dr. Faulhaber took advantage of Patient A’s fear, nervousness, and vulnerability for his personal reasons, including pleasure.</w:t>
      </w:r>
      <w:r w:rsidR="008776B0">
        <w:rPr>
          <w:rFonts w:cs="Times New Roman"/>
          <w:szCs w:val="24"/>
        </w:rPr>
        <w:t xml:space="preserve"> This, too, is conduct that places in question his competence to practice medicine</w:t>
      </w:r>
      <w:r w:rsidR="00715BF2">
        <w:rPr>
          <w:rFonts w:cs="Times New Roman"/>
          <w:szCs w:val="24"/>
        </w:rPr>
        <w:t>,</w:t>
      </w:r>
      <w:r w:rsidR="008776B0">
        <w:rPr>
          <w:rFonts w:cs="Times New Roman"/>
          <w:szCs w:val="24"/>
        </w:rPr>
        <w:t xml:space="preserve"> misconduct in the practice of medicine, </w:t>
      </w:r>
      <w:r w:rsidR="00715BF2">
        <w:rPr>
          <w:rFonts w:cs="Times New Roman"/>
          <w:szCs w:val="24"/>
        </w:rPr>
        <w:t>and</w:t>
      </w:r>
      <w:r w:rsidR="008776B0">
        <w:rPr>
          <w:rFonts w:cs="Times New Roman"/>
          <w:szCs w:val="24"/>
        </w:rPr>
        <w:t xml:space="preserve"> conduct that undermines the public confidence in the integrity of the medical profession</w:t>
      </w:r>
      <w:r w:rsidR="00715BF2">
        <w:rPr>
          <w:rFonts w:cs="Times New Roman"/>
          <w:szCs w:val="24"/>
        </w:rPr>
        <w:t>.</w:t>
      </w:r>
    </w:p>
    <w:p w:rsidR="00370E47" w:rsidRDefault="0087343D" w:rsidP="00370E47">
      <w:pPr>
        <w:widowControl w:val="0"/>
        <w:rPr>
          <w:rFonts w:cs="Times New Roman"/>
          <w:szCs w:val="24"/>
          <w:u w:val="single"/>
        </w:rPr>
      </w:pPr>
      <w:r>
        <w:rPr>
          <w:rFonts w:cs="Times New Roman"/>
          <w:szCs w:val="24"/>
        </w:rPr>
        <w:tab/>
      </w:r>
      <w:r>
        <w:rPr>
          <w:rFonts w:cs="Times New Roman"/>
          <w:szCs w:val="24"/>
          <w:u w:val="single"/>
        </w:rPr>
        <w:t>Patient B</w:t>
      </w:r>
    </w:p>
    <w:p w:rsidR="0085551E" w:rsidRDefault="0087343D" w:rsidP="00370E47">
      <w:pPr>
        <w:widowControl w:val="0"/>
        <w:rPr>
          <w:rFonts w:cs="Times New Roman"/>
          <w:szCs w:val="24"/>
        </w:rPr>
      </w:pPr>
      <w:r>
        <w:rPr>
          <w:rFonts w:cs="Times New Roman"/>
          <w:szCs w:val="24"/>
        </w:rPr>
        <w:tab/>
        <w:t>Dr. Faulhaber does not dispute that he sent Patient B a message on Facebook</w:t>
      </w:r>
      <w:r w:rsidR="0031717A">
        <w:rPr>
          <w:rFonts w:cs="Times New Roman"/>
          <w:szCs w:val="24"/>
        </w:rPr>
        <w:t>, calling him “sweetness” and</w:t>
      </w:r>
      <w:r>
        <w:rPr>
          <w:rFonts w:cs="Times New Roman"/>
          <w:szCs w:val="24"/>
        </w:rPr>
        <w:t xml:space="preserve"> inviting him to a party.</w:t>
      </w:r>
    </w:p>
    <w:p w:rsidR="00895BAB" w:rsidRDefault="003F62A3" w:rsidP="00895BAB">
      <w:pPr>
        <w:ind w:firstLine="720"/>
      </w:pPr>
      <w:r>
        <w:rPr>
          <w:rFonts w:cs="Times New Roman"/>
          <w:szCs w:val="24"/>
        </w:rPr>
        <w:t xml:space="preserve">By sending Patient B that message, Dr. Faulhaber violated AMA Opinion 8.14. </w:t>
      </w:r>
      <w:r w:rsidR="00671A00">
        <w:rPr>
          <w:rFonts w:cs="Times New Roman"/>
          <w:szCs w:val="24"/>
        </w:rPr>
        <w:t xml:space="preserve">The message was </w:t>
      </w:r>
      <w:r>
        <w:rPr>
          <w:rFonts w:cs="Times New Roman"/>
          <w:szCs w:val="24"/>
        </w:rPr>
        <w:t>“non-sexual contact with a patient [that] may be perceived as or may lead to sexual contact.” (Ex. 14.)</w:t>
      </w:r>
      <w:r w:rsidR="00671A00">
        <w:rPr>
          <w:rFonts w:cs="Times New Roman"/>
          <w:szCs w:val="24"/>
        </w:rPr>
        <w:t xml:space="preserve"> </w:t>
      </w:r>
      <w:r w:rsidR="00AD2E66">
        <w:rPr>
          <w:rFonts w:cs="Times New Roman"/>
          <w:szCs w:val="24"/>
        </w:rPr>
        <w:t xml:space="preserve">A reasonable person would perceive Dr. Faulhaber’s use of the word “sweetness” and a party invitation </w:t>
      </w:r>
      <w:r w:rsidR="00CA33B9">
        <w:rPr>
          <w:rFonts w:cs="Times New Roman"/>
          <w:szCs w:val="24"/>
        </w:rPr>
        <w:t xml:space="preserve">as possibly leading to sexual contact. And </w:t>
      </w:r>
      <w:r w:rsidR="00671A00">
        <w:rPr>
          <w:rFonts w:cs="Times New Roman"/>
          <w:szCs w:val="24"/>
        </w:rPr>
        <w:t xml:space="preserve">Patient B </w:t>
      </w:r>
      <w:r w:rsidR="00CA33B9">
        <w:rPr>
          <w:rFonts w:cs="Times New Roman"/>
          <w:szCs w:val="24"/>
        </w:rPr>
        <w:t>did so perceive it; he saw</w:t>
      </w:r>
      <w:r w:rsidR="00671A00">
        <w:rPr>
          <w:rFonts w:cs="Times New Roman"/>
          <w:szCs w:val="24"/>
        </w:rPr>
        <w:t xml:space="preserve"> the message as </w:t>
      </w:r>
      <w:r w:rsidR="00895BAB">
        <w:t>possibly an offer for a date. (Tr. I-29.)</w:t>
      </w:r>
    </w:p>
    <w:p w:rsidR="0087343D" w:rsidRDefault="0087343D" w:rsidP="00123873">
      <w:pPr>
        <w:widowControl w:val="0"/>
        <w:rPr>
          <w:rFonts w:cs="Times New Roman"/>
          <w:szCs w:val="24"/>
        </w:rPr>
      </w:pPr>
      <w:r>
        <w:rPr>
          <w:rFonts w:cs="Times New Roman"/>
          <w:szCs w:val="24"/>
        </w:rPr>
        <w:tab/>
        <w:t xml:space="preserve">Dr. Faulhaber’s </w:t>
      </w:r>
      <w:r w:rsidR="0031717A">
        <w:rPr>
          <w:rFonts w:cs="Times New Roman"/>
          <w:szCs w:val="24"/>
        </w:rPr>
        <w:t>Facebook message to Patient B</w:t>
      </w:r>
      <w:r>
        <w:rPr>
          <w:rFonts w:cs="Times New Roman"/>
          <w:szCs w:val="24"/>
        </w:rPr>
        <w:t xml:space="preserve"> demonstrated that he engaged in conduct that places in question his competence to practice medicine,</w:t>
      </w:r>
      <w:r w:rsidR="006F4F0E">
        <w:rPr>
          <w:rFonts w:cs="Times New Roman"/>
          <w:szCs w:val="24"/>
        </w:rPr>
        <w:t xml:space="preserve"> </w:t>
      </w:r>
      <w:r>
        <w:rPr>
          <w:rFonts w:cs="Times New Roman"/>
          <w:szCs w:val="24"/>
        </w:rPr>
        <w:t>G.L. c. 112, §</w:t>
      </w:r>
      <w:r w:rsidR="006F4F0E">
        <w:rPr>
          <w:rFonts w:cs="Times New Roman"/>
          <w:szCs w:val="24"/>
        </w:rPr>
        <w:t xml:space="preserve"> 5, ¶ 9(c), 243 CMR 1.03(5)(a)3</w:t>
      </w:r>
      <w:r>
        <w:rPr>
          <w:rFonts w:cs="Times New Roman"/>
          <w:szCs w:val="24"/>
        </w:rPr>
        <w:t xml:space="preserve">; committed misconduct in the practice of medicine, 243 CMR 1.03(5)(a)18; and engaged in conduct that undermines the public confidence in the integrity of the medical profession. </w:t>
      </w:r>
      <w:r>
        <w:rPr>
          <w:rFonts w:cs="Times New Roman"/>
          <w:i/>
          <w:szCs w:val="24"/>
        </w:rPr>
        <w:t>Sugarman</w:t>
      </w:r>
      <w:r>
        <w:rPr>
          <w:rFonts w:cs="Times New Roman"/>
          <w:szCs w:val="24"/>
        </w:rPr>
        <w:t xml:space="preserve">, 422 Mass. </w:t>
      </w:r>
      <w:r w:rsidR="000B7641">
        <w:rPr>
          <w:rFonts w:cs="Times New Roman"/>
          <w:szCs w:val="24"/>
        </w:rPr>
        <w:t>at 343-44</w:t>
      </w:r>
      <w:r>
        <w:rPr>
          <w:rFonts w:cs="Times New Roman"/>
          <w:szCs w:val="24"/>
        </w:rPr>
        <w:t xml:space="preserve">; </w:t>
      </w:r>
      <w:r>
        <w:rPr>
          <w:rFonts w:cs="Times New Roman"/>
          <w:i/>
          <w:szCs w:val="24"/>
        </w:rPr>
        <w:t>Raymond</w:t>
      </w:r>
      <w:r>
        <w:rPr>
          <w:rFonts w:cs="Times New Roman"/>
          <w:szCs w:val="24"/>
        </w:rPr>
        <w:t xml:space="preserve">, 387 Mass. </w:t>
      </w:r>
      <w:r w:rsidR="000B7641">
        <w:rPr>
          <w:rFonts w:cs="Times New Roman"/>
          <w:szCs w:val="24"/>
        </w:rPr>
        <w:t>at</w:t>
      </w:r>
      <w:r w:rsidR="00271EC4">
        <w:rPr>
          <w:rFonts w:cs="Times New Roman"/>
          <w:szCs w:val="24"/>
        </w:rPr>
        <w:t xml:space="preserve"> 713</w:t>
      </w:r>
      <w:r w:rsidR="00756563">
        <w:rPr>
          <w:rFonts w:cs="Times New Roman"/>
          <w:szCs w:val="24"/>
        </w:rPr>
        <w:t xml:space="preserve">, </w:t>
      </w:r>
      <w:r>
        <w:rPr>
          <w:rFonts w:cs="Times New Roman"/>
          <w:szCs w:val="24"/>
        </w:rPr>
        <w:t xml:space="preserve">and </w:t>
      </w:r>
      <w:r>
        <w:rPr>
          <w:rFonts w:cs="Times New Roman"/>
          <w:i/>
          <w:szCs w:val="24"/>
        </w:rPr>
        <w:t>Levy</w:t>
      </w:r>
      <w:r>
        <w:rPr>
          <w:rFonts w:cs="Times New Roman"/>
          <w:szCs w:val="24"/>
        </w:rPr>
        <w:t xml:space="preserve">, 378 Mass. </w:t>
      </w:r>
      <w:r w:rsidR="000B7641">
        <w:rPr>
          <w:rFonts w:cs="Times New Roman"/>
          <w:szCs w:val="24"/>
        </w:rPr>
        <w:t xml:space="preserve">at </w:t>
      </w:r>
      <w:r w:rsidR="00271EC4">
        <w:rPr>
          <w:rFonts w:cs="Times New Roman"/>
          <w:szCs w:val="24"/>
        </w:rPr>
        <w:t>528</w:t>
      </w:r>
      <w:r w:rsidR="000B7641">
        <w:rPr>
          <w:rFonts w:cs="Times New Roman"/>
          <w:szCs w:val="24"/>
        </w:rPr>
        <w:t>.</w:t>
      </w:r>
    </w:p>
    <w:p w:rsidR="005231A0" w:rsidRDefault="0031717A" w:rsidP="005231A0">
      <w:pPr>
        <w:ind w:firstLine="720"/>
        <w:rPr>
          <w:rFonts w:cs="Times New Roman"/>
          <w:szCs w:val="24"/>
        </w:rPr>
      </w:pPr>
      <w:r>
        <w:rPr>
          <w:rFonts w:cs="Times New Roman"/>
          <w:szCs w:val="24"/>
        </w:rPr>
        <w:t xml:space="preserve">Furthermore, Dr. Faulhaber </w:t>
      </w:r>
      <w:r w:rsidR="00C53277">
        <w:rPr>
          <w:rFonts w:cs="Times New Roman"/>
          <w:szCs w:val="24"/>
        </w:rPr>
        <w:t xml:space="preserve">collected </w:t>
      </w:r>
      <w:r>
        <w:rPr>
          <w:rFonts w:cs="Times New Roman"/>
          <w:szCs w:val="24"/>
        </w:rPr>
        <w:t>confidential information from Patient B – about his emotional state and the reason for it –</w:t>
      </w:r>
      <w:r w:rsidR="00C53277">
        <w:rPr>
          <w:rFonts w:cs="Times New Roman"/>
          <w:szCs w:val="24"/>
        </w:rPr>
        <w:t xml:space="preserve"> </w:t>
      </w:r>
      <w:r>
        <w:rPr>
          <w:rFonts w:cs="Times New Roman"/>
          <w:szCs w:val="24"/>
        </w:rPr>
        <w:t>in a medical context</w:t>
      </w:r>
      <w:r w:rsidR="00761D9B">
        <w:rPr>
          <w:rFonts w:cs="Times New Roman"/>
          <w:szCs w:val="24"/>
        </w:rPr>
        <w:t>. He misused it for his own</w:t>
      </w:r>
      <w:r>
        <w:rPr>
          <w:rFonts w:cs="Times New Roman"/>
          <w:szCs w:val="24"/>
        </w:rPr>
        <w:t xml:space="preserve"> personal and social purposes. Dr. Faulhaber did not merely bring to Patient B’s attention a social outlet for him</w:t>
      </w:r>
      <w:r w:rsidR="00C53277">
        <w:rPr>
          <w:rFonts w:cs="Times New Roman"/>
          <w:szCs w:val="24"/>
        </w:rPr>
        <w:t xml:space="preserve"> – which was </w:t>
      </w:r>
      <w:r w:rsidR="006579ED">
        <w:rPr>
          <w:rFonts w:cs="Times New Roman"/>
          <w:szCs w:val="24"/>
        </w:rPr>
        <w:t>in</w:t>
      </w:r>
      <w:r w:rsidR="00C53277">
        <w:rPr>
          <w:rFonts w:cs="Times New Roman"/>
          <w:szCs w:val="24"/>
        </w:rPr>
        <w:t xml:space="preserve">appropriate </w:t>
      </w:r>
      <w:r w:rsidR="00123873">
        <w:rPr>
          <w:rFonts w:cs="Times New Roman"/>
          <w:szCs w:val="24"/>
        </w:rPr>
        <w:t>in any event</w:t>
      </w:r>
      <w:r>
        <w:rPr>
          <w:rFonts w:cs="Times New Roman"/>
          <w:szCs w:val="24"/>
        </w:rPr>
        <w:t xml:space="preserve">; Dr. Faulhaber invited Patient B to </w:t>
      </w:r>
      <w:r w:rsidRPr="0031717A">
        <w:rPr>
          <w:rFonts w:cs="Times New Roman"/>
          <w:i/>
          <w:szCs w:val="24"/>
        </w:rPr>
        <w:t>Dr. Faulhaber’s</w:t>
      </w:r>
      <w:r>
        <w:rPr>
          <w:rFonts w:cs="Times New Roman"/>
          <w:szCs w:val="24"/>
        </w:rPr>
        <w:t xml:space="preserve"> party.</w:t>
      </w:r>
      <w:r w:rsidR="005231A0" w:rsidRPr="005231A0">
        <w:rPr>
          <w:rFonts w:cs="Times New Roman"/>
          <w:szCs w:val="24"/>
        </w:rPr>
        <w:t xml:space="preserve"> </w:t>
      </w:r>
      <w:r w:rsidR="005231A0">
        <w:rPr>
          <w:rFonts w:cs="Times New Roman"/>
          <w:szCs w:val="24"/>
        </w:rPr>
        <w:t>This, too, is conduct that places in question his competence to practice medicine, misconduct in the practice of medicine, and conduct that undermines the public confidence in the integrity of the medical profession.</w:t>
      </w:r>
    </w:p>
    <w:p w:rsidR="00C053AF" w:rsidRDefault="00C053AF" w:rsidP="005231A0">
      <w:pPr>
        <w:ind w:firstLine="720"/>
        <w:rPr>
          <w:rFonts w:cs="Times New Roman"/>
          <w:szCs w:val="24"/>
        </w:rPr>
      </w:pPr>
    </w:p>
    <w:p w:rsidR="00C053AF" w:rsidRPr="004E50AA" w:rsidRDefault="00C053AF" w:rsidP="005231A0">
      <w:pPr>
        <w:ind w:firstLine="720"/>
        <w:rPr>
          <w:rFonts w:cs="Times New Roman"/>
          <w:szCs w:val="24"/>
        </w:rPr>
      </w:pPr>
    </w:p>
    <w:p w:rsidR="00F421D9" w:rsidRDefault="005F36A1" w:rsidP="000B52F8">
      <w:pPr>
        <w:rPr>
          <w:rFonts w:cs="Times New Roman"/>
          <w:szCs w:val="24"/>
        </w:rPr>
      </w:pPr>
      <w:r>
        <w:rPr>
          <w:rFonts w:cs="Times New Roman"/>
          <w:szCs w:val="24"/>
        </w:rPr>
        <w:tab/>
      </w:r>
      <w:r w:rsidR="00F421D9">
        <w:rPr>
          <w:rFonts w:cs="Times New Roman"/>
          <w:szCs w:val="24"/>
          <w:u w:val="single"/>
        </w:rPr>
        <w:t>Patient 1</w:t>
      </w:r>
    </w:p>
    <w:p w:rsidR="00AC255C" w:rsidRPr="00AC255C" w:rsidRDefault="00460E3C" w:rsidP="00AC255C">
      <w:pPr>
        <w:rPr>
          <w:rFonts w:eastAsia="Times New Roman" w:cs="Times New Roman"/>
          <w:szCs w:val="24"/>
          <w:highlight w:val="lightGray"/>
        </w:rPr>
      </w:pPr>
      <w:r>
        <w:rPr>
          <w:rFonts w:cs="Times New Roman"/>
          <w:szCs w:val="24"/>
        </w:rPr>
        <w:tab/>
      </w:r>
      <w:r w:rsidR="005F36A1">
        <w:rPr>
          <w:rFonts w:cs="Times New Roman"/>
          <w:szCs w:val="24"/>
        </w:rPr>
        <w:t>Dr. Faulhaber provided medical care to Patient 1. They</w:t>
      </w:r>
      <w:r>
        <w:rPr>
          <w:rFonts w:cs="Times New Roman"/>
          <w:szCs w:val="24"/>
        </w:rPr>
        <w:t xml:space="preserve"> then</w:t>
      </w:r>
      <w:r w:rsidR="005F36A1">
        <w:rPr>
          <w:rFonts w:cs="Times New Roman"/>
          <w:szCs w:val="24"/>
        </w:rPr>
        <w:t xml:space="preserve"> ended the doctor-patient relationship</w:t>
      </w:r>
      <w:r w:rsidR="005D0D36">
        <w:rPr>
          <w:rFonts w:cs="Times New Roman"/>
          <w:szCs w:val="24"/>
        </w:rPr>
        <w:t>, as b</w:t>
      </w:r>
      <w:r w:rsidR="008659CD">
        <w:rPr>
          <w:rFonts w:cs="Times New Roman"/>
          <w:szCs w:val="24"/>
        </w:rPr>
        <w:t>oth Dr. Faulhaber and Patient 1 testified.</w:t>
      </w:r>
      <w:r w:rsidR="00A4353C">
        <w:rPr>
          <w:rFonts w:cs="Times New Roman"/>
          <w:szCs w:val="24"/>
        </w:rPr>
        <w:t xml:space="preserve"> </w:t>
      </w:r>
      <w:r w:rsidR="00A4353C">
        <w:t>(Tr. II-178</w:t>
      </w:r>
      <w:r w:rsidR="00CE183E">
        <w:t>,</w:t>
      </w:r>
      <w:r w:rsidR="00207FEF">
        <w:t xml:space="preserve"> 182,</w:t>
      </w:r>
      <w:r w:rsidR="00CE183E">
        <w:t xml:space="preserve"> 206;</w:t>
      </w:r>
      <w:r w:rsidR="00A4353C">
        <w:t xml:space="preserve"> Ex. 25.)</w:t>
      </w:r>
      <w:r w:rsidR="00F91FCA">
        <w:t xml:space="preserve"> </w:t>
      </w:r>
      <w:r w:rsidR="00AD7EE9">
        <w:rPr>
          <w:rFonts w:cs="Times New Roman"/>
          <w:szCs w:val="24"/>
        </w:rPr>
        <w:t xml:space="preserve">Some evidence exists that Patient 1 was himself a doctor (Tr. II-250), so </w:t>
      </w:r>
      <w:r w:rsidR="00D82D80">
        <w:rPr>
          <w:rFonts w:cs="Times New Roman"/>
          <w:szCs w:val="24"/>
        </w:rPr>
        <w:t xml:space="preserve">I give weight to </w:t>
      </w:r>
      <w:r w:rsidR="00E84CBD">
        <w:rPr>
          <w:rFonts w:cs="Times New Roman"/>
          <w:szCs w:val="24"/>
        </w:rPr>
        <w:t>his</w:t>
      </w:r>
      <w:r w:rsidR="00123873">
        <w:rPr>
          <w:rFonts w:cs="Times New Roman"/>
          <w:szCs w:val="24"/>
        </w:rPr>
        <w:t xml:space="preserve"> assessment</w:t>
      </w:r>
      <w:r w:rsidR="00E84CBD">
        <w:rPr>
          <w:rFonts w:cs="Times New Roman"/>
          <w:szCs w:val="24"/>
        </w:rPr>
        <w:t xml:space="preserve"> that he had left Dr. Faulhaber’s medical care. </w:t>
      </w:r>
      <w:r w:rsidR="006E2817">
        <w:t>Considering Dr. Faulhaber’s and Patient 1’s testimony, t</w:t>
      </w:r>
      <w:r w:rsidR="00F91FCA">
        <w:t>he absence of a notation in Patient 1’</w:t>
      </w:r>
      <w:r w:rsidR="006E2817">
        <w:t>s medical record</w:t>
      </w:r>
      <w:r w:rsidR="000C633A">
        <w:t xml:space="preserve"> that Dr. Faulhaber was no longer Patient 1’s doctor </w:t>
      </w:r>
      <w:r w:rsidR="00A61265">
        <w:t xml:space="preserve">(Tr. I-91) </w:t>
      </w:r>
      <w:r w:rsidR="000C633A">
        <w:t>does not establish by a preponderance of the evidence</w:t>
      </w:r>
      <w:r w:rsidR="00A61265">
        <w:t xml:space="preserve">, </w:t>
      </w:r>
      <w:r w:rsidR="000C633A">
        <w:t xml:space="preserve">that Dr. Faulhaber </w:t>
      </w:r>
      <w:r w:rsidR="00A61265">
        <w:t xml:space="preserve"> remained </w:t>
      </w:r>
      <w:r w:rsidR="000C633A">
        <w:t>Patient 1’</w:t>
      </w:r>
      <w:r w:rsidR="008806B4">
        <w:t>s doctor.</w:t>
      </w:r>
      <w:r w:rsidR="00AC255C">
        <w:t xml:space="preserve"> </w:t>
      </w:r>
      <w:r w:rsidR="00AC255C" w:rsidRPr="00AC255C">
        <w:rPr>
          <w:rFonts w:eastAsia="Times New Roman" w:cs="Times New Roman"/>
          <w:i/>
          <w:szCs w:val="24"/>
        </w:rPr>
        <w:t>See Fisch v. Board of Registration in Medicine</w:t>
      </w:r>
      <w:r w:rsidR="00AC255C" w:rsidRPr="00AC255C">
        <w:rPr>
          <w:rFonts w:eastAsia="Times New Roman" w:cs="Times New Roman"/>
          <w:szCs w:val="24"/>
        </w:rPr>
        <w:t xml:space="preserve">, 437 Mass. 128, 131 (2002). (The Board’s final decision, in turn, is reviewable under the substantial evidence standard. </w:t>
      </w:r>
      <w:r w:rsidR="00AC255C" w:rsidRPr="00AC255C">
        <w:rPr>
          <w:rFonts w:cs="Times New Roman"/>
          <w:color w:val="222222"/>
          <w:szCs w:val="24"/>
        </w:rPr>
        <w:t xml:space="preserve">G. L. c. 30A, § 1(6); </w:t>
      </w:r>
      <w:r w:rsidR="00AC255C" w:rsidRPr="00AC255C">
        <w:rPr>
          <w:rFonts w:cs="Times New Roman"/>
          <w:i/>
          <w:color w:val="222222"/>
          <w:szCs w:val="24"/>
        </w:rPr>
        <w:t>Duggan v. Board of Registration in Nursing</w:t>
      </w:r>
      <w:r w:rsidR="00AC255C" w:rsidRPr="00AC255C">
        <w:rPr>
          <w:rFonts w:cs="Times New Roman"/>
          <w:color w:val="222222"/>
          <w:szCs w:val="24"/>
        </w:rPr>
        <w:t xml:space="preserve">, 456 Mass. 666, 674 (2010).) </w:t>
      </w:r>
    </w:p>
    <w:p w:rsidR="005F36A1" w:rsidRDefault="008806B4" w:rsidP="006579ED">
      <w:pPr>
        <w:widowControl w:val="0"/>
        <w:rPr>
          <w:rFonts w:cs="Times New Roman"/>
          <w:szCs w:val="24"/>
        </w:rPr>
      </w:pPr>
      <w:r>
        <w:rPr>
          <w:rFonts w:cs="Times New Roman"/>
          <w:szCs w:val="24"/>
        </w:rPr>
        <w:tab/>
        <w:t>Fi</w:t>
      </w:r>
      <w:r w:rsidR="000547CC">
        <w:rPr>
          <w:rFonts w:cs="Times New Roman"/>
          <w:szCs w:val="24"/>
        </w:rPr>
        <w:t>ve to six</w:t>
      </w:r>
      <w:r w:rsidR="005F36A1">
        <w:rPr>
          <w:rFonts w:cs="Times New Roman"/>
          <w:szCs w:val="24"/>
        </w:rPr>
        <w:t xml:space="preserve"> months</w:t>
      </w:r>
      <w:r w:rsidR="0058741C">
        <w:rPr>
          <w:rFonts w:cs="Times New Roman"/>
          <w:szCs w:val="24"/>
        </w:rPr>
        <w:t xml:space="preserve"> after</w:t>
      </w:r>
      <w:r w:rsidR="005F36A1">
        <w:rPr>
          <w:rFonts w:cs="Times New Roman"/>
          <w:szCs w:val="24"/>
        </w:rPr>
        <w:t xml:space="preserve"> </w:t>
      </w:r>
      <w:r>
        <w:rPr>
          <w:rFonts w:cs="Times New Roman"/>
          <w:szCs w:val="24"/>
        </w:rPr>
        <w:t>Dr. Faulhaber ended his medical care for Patient</w:t>
      </w:r>
      <w:r w:rsidR="0058741C">
        <w:rPr>
          <w:rFonts w:cs="Times New Roman"/>
          <w:szCs w:val="24"/>
        </w:rPr>
        <w:t xml:space="preserve"> 1</w:t>
      </w:r>
      <w:r w:rsidR="005F36A1">
        <w:rPr>
          <w:rFonts w:cs="Times New Roman"/>
          <w:szCs w:val="24"/>
        </w:rPr>
        <w:t>,</w:t>
      </w:r>
      <w:r w:rsidR="002C3C8B">
        <w:rPr>
          <w:rFonts w:cs="Times New Roman"/>
          <w:szCs w:val="24"/>
        </w:rPr>
        <w:t xml:space="preserve"> </w:t>
      </w:r>
      <w:r w:rsidR="003C3852">
        <w:rPr>
          <w:rFonts w:cs="Times New Roman"/>
          <w:szCs w:val="24"/>
        </w:rPr>
        <w:t>they</w:t>
      </w:r>
      <w:r w:rsidR="005F36A1">
        <w:rPr>
          <w:rFonts w:cs="Times New Roman"/>
          <w:szCs w:val="24"/>
        </w:rPr>
        <w:t xml:space="preserve"> began a sexual </w:t>
      </w:r>
      <w:r w:rsidR="000547CC">
        <w:rPr>
          <w:rFonts w:cs="Times New Roman"/>
          <w:szCs w:val="24"/>
        </w:rPr>
        <w:t xml:space="preserve">and romantic relationship. </w:t>
      </w:r>
      <w:r w:rsidR="00535E84">
        <w:rPr>
          <w:rFonts w:cs="Times New Roman"/>
          <w:szCs w:val="24"/>
        </w:rPr>
        <w:t xml:space="preserve">(Again, my task is not to determine whether Dr. Faulhaber violated Fenway Community Health’s directive </w:t>
      </w:r>
      <w:r w:rsidR="00B51334">
        <w:rPr>
          <w:rFonts w:cs="Times New Roman"/>
          <w:szCs w:val="24"/>
        </w:rPr>
        <w:t xml:space="preserve">that he wait six months after </w:t>
      </w:r>
      <w:r w:rsidR="00CD1AB8">
        <w:rPr>
          <w:rFonts w:cs="Times New Roman"/>
          <w:szCs w:val="24"/>
        </w:rPr>
        <w:t>end</w:t>
      </w:r>
      <w:r w:rsidR="00B51334">
        <w:rPr>
          <w:rFonts w:cs="Times New Roman"/>
          <w:szCs w:val="24"/>
        </w:rPr>
        <w:t>ing medical care before starting a sexual or romantic relationship with a patient</w:t>
      </w:r>
      <w:r w:rsidR="00535E84">
        <w:rPr>
          <w:rFonts w:cs="Times New Roman"/>
          <w:szCs w:val="24"/>
        </w:rPr>
        <w:t>.</w:t>
      </w:r>
      <w:r w:rsidR="00B51334">
        <w:rPr>
          <w:rFonts w:cs="Times New Roman"/>
          <w:szCs w:val="24"/>
        </w:rPr>
        <w:t xml:space="preserve">) </w:t>
      </w:r>
      <w:r w:rsidR="000547CC">
        <w:rPr>
          <w:rFonts w:cs="Times New Roman"/>
          <w:szCs w:val="24"/>
        </w:rPr>
        <w:t xml:space="preserve">Approximately two to four months after </w:t>
      </w:r>
      <w:r w:rsidR="005F36A1">
        <w:rPr>
          <w:rFonts w:cs="Times New Roman"/>
          <w:szCs w:val="24"/>
        </w:rPr>
        <w:t>they ended their sexual and romantic relationship, Dr. Faulhaber again provided medical care to Patient 1.</w:t>
      </w:r>
    </w:p>
    <w:p w:rsidR="005F36A1" w:rsidRDefault="005F36A1" w:rsidP="000B52F8">
      <w:pPr>
        <w:rPr>
          <w:rFonts w:cs="Times New Roman"/>
          <w:szCs w:val="24"/>
        </w:rPr>
      </w:pPr>
      <w:r>
        <w:rPr>
          <w:rFonts w:cs="Times New Roman"/>
          <w:szCs w:val="24"/>
        </w:rPr>
        <w:tab/>
        <w:t>According to</w:t>
      </w:r>
      <w:r w:rsidR="00051A9D">
        <w:rPr>
          <w:rFonts w:cs="Times New Roman"/>
          <w:szCs w:val="24"/>
        </w:rPr>
        <w:t xml:space="preserve"> AMA Opinion 8.14</w:t>
      </w:r>
      <w:r>
        <w:rPr>
          <w:rFonts w:cs="Times New Roman"/>
          <w:szCs w:val="24"/>
        </w:rPr>
        <w:t xml:space="preserve">, </w:t>
      </w:r>
    </w:p>
    <w:p w:rsidR="00841358" w:rsidRDefault="005F36A1" w:rsidP="00841358">
      <w:pPr>
        <w:widowControl w:val="0"/>
        <w:spacing w:line="240" w:lineRule="auto"/>
        <w:ind w:left="720" w:right="720"/>
        <w:rPr>
          <w:rFonts w:cs="Times New Roman"/>
          <w:szCs w:val="24"/>
        </w:rPr>
      </w:pPr>
      <w:r>
        <w:rPr>
          <w:rFonts w:cs="Times New Roman"/>
          <w:szCs w:val="24"/>
        </w:rPr>
        <w:t>Sexual or romantic relationships with former patients are unethical if the physician uses or exploits, trust, knowledge, emotions, or influence derived from the previous professional relationship.</w:t>
      </w:r>
    </w:p>
    <w:p w:rsidR="00841358" w:rsidRDefault="00841358" w:rsidP="00841358">
      <w:pPr>
        <w:widowControl w:val="0"/>
        <w:spacing w:line="240" w:lineRule="auto"/>
        <w:ind w:left="720" w:right="720"/>
        <w:rPr>
          <w:rFonts w:cs="Times New Roman"/>
          <w:szCs w:val="24"/>
        </w:rPr>
      </w:pPr>
    </w:p>
    <w:p w:rsidR="005F36A1" w:rsidRDefault="005F36A1" w:rsidP="00A349C2">
      <w:pPr>
        <w:widowControl w:val="0"/>
        <w:rPr>
          <w:rFonts w:cs="Times New Roman"/>
          <w:szCs w:val="24"/>
        </w:rPr>
      </w:pPr>
      <w:r>
        <w:rPr>
          <w:rFonts w:cs="Times New Roman"/>
          <w:szCs w:val="24"/>
        </w:rPr>
        <w:t>(Ex. 14.) BRM did not present evidence, nor did it even suggest, that Dr. Faulhaber exploited his knowledge or influence or Patient 1’s trust or emotions.</w:t>
      </w:r>
      <w:r w:rsidR="000547CC">
        <w:rPr>
          <w:rFonts w:cs="Times New Roman"/>
          <w:szCs w:val="24"/>
        </w:rPr>
        <w:t xml:space="preserve"> To the contrary, Patient 1’s reluctance to testify – he had to be subpoenaed (Tr. II-175) – suggest</w:t>
      </w:r>
      <w:r w:rsidR="00EA14B0">
        <w:rPr>
          <w:rFonts w:cs="Times New Roman"/>
          <w:szCs w:val="24"/>
        </w:rPr>
        <w:t>s</w:t>
      </w:r>
      <w:r w:rsidR="000547CC">
        <w:rPr>
          <w:rFonts w:cs="Times New Roman"/>
          <w:szCs w:val="24"/>
        </w:rPr>
        <w:t xml:space="preserve"> that Patient 1</w:t>
      </w:r>
      <w:r w:rsidR="00CD1AB8">
        <w:rPr>
          <w:rFonts w:cs="Times New Roman"/>
          <w:szCs w:val="24"/>
        </w:rPr>
        <w:t xml:space="preserve"> </w:t>
      </w:r>
      <w:r w:rsidR="000547CC">
        <w:rPr>
          <w:rFonts w:cs="Times New Roman"/>
          <w:szCs w:val="24"/>
        </w:rPr>
        <w:t>did not feel exploited.</w:t>
      </w:r>
    </w:p>
    <w:p w:rsidR="00370E47" w:rsidRDefault="00376D02" w:rsidP="00370E47">
      <w:pPr>
        <w:widowControl w:val="0"/>
        <w:rPr>
          <w:rFonts w:cs="Times New Roman"/>
          <w:szCs w:val="24"/>
        </w:rPr>
      </w:pPr>
      <w:r>
        <w:rPr>
          <w:rFonts w:cs="Times New Roman"/>
          <w:szCs w:val="24"/>
        </w:rPr>
        <w:tab/>
      </w:r>
      <w:r w:rsidR="00A349C2">
        <w:rPr>
          <w:rFonts w:cs="Times New Roman"/>
          <w:szCs w:val="24"/>
        </w:rPr>
        <w:t>Again, s</w:t>
      </w:r>
      <w:r>
        <w:rPr>
          <w:rFonts w:cs="Times New Roman"/>
          <w:szCs w:val="24"/>
        </w:rPr>
        <w:t>ome evidence exists that Patient 1 was himself a doctor (Tr. II-250)</w:t>
      </w:r>
      <w:r w:rsidR="00EA14B0">
        <w:rPr>
          <w:rFonts w:cs="Times New Roman"/>
          <w:szCs w:val="24"/>
        </w:rPr>
        <w:t>,</w:t>
      </w:r>
      <w:r>
        <w:rPr>
          <w:rFonts w:cs="Times New Roman"/>
          <w:szCs w:val="24"/>
        </w:rPr>
        <w:t xml:space="preserve"> so he was probably less susceptible to any exploitation by Dr. Faulhaber and probably would have been more conscious of it had it occurred.</w:t>
      </w:r>
    </w:p>
    <w:p w:rsidR="00761D9B" w:rsidRPr="00407144" w:rsidRDefault="006B2B11" w:rsidP="00370E47">
      <w:pPr>
        <w:widowControl w:val="0"/>
        <w:ind w:firstLine="720"/>
        <w:rPr>
          <w:rFonts w:cs="Times New Roman"/>
          <w:szCs w:val="24"/>
        </w:rPr>
      </w:pPr>
      <w:r>
        <w:rPr>
          <w:rFonts w:cs="Times New Roman"/>
          <w:szCs w:val="24"/>
        </w:rPr>
        <w:t xml:space="preserve">Regarding Patient 1, Dr. Faulhaber </w:t>
      </w:r>
      <w:r w:rsidR="00761D9B">
        <w:rPr>
          <w:rFonts w:cs="Times New Roman"/>
          <w:szCs w:val="24"/>
        </w:rPr>
        <w:t>did not engage in conduct that places in question his competence to practice medicine, G.L. c. 112, § 5, ¶ 9(c), 243 CMR 1.03(5)(a)3</w:t>
      </w:r>
      <w:r>
        <w:rPr>
          <w:rFonts w:cs="Times New Roman"/>
          <w:szCs w:val="24"/>
        </w:rPr>
        <w:t xml:space="preserve">; </w:t>
      </w:r>
      <w:r w:rsidR="00761D9B">
        <w:rPr>
          <w:rFonts w:cs="Times New Roman"/>
          <w:szCs w:val="24"/>
        </w:rPr>
        <w:t xml:space="preserve">did not commit misconduct in the practice of medicine, 243 CMR 1.03(5)(a)18; and did not engage in conduct that undermines the public confidence in the integrity of the medical profession. </w:t>
      </w:r>
      <w:r w:rsidR="00761D9B">
        <w:rPr>
          <w:rFonts w:cs="Times New Roman"/>
          <w:i/>
          <w:szCs w:val="24"/>
        </w:rPr>
        <w:t>Sugarman</w:t>
      </w:r>
      <w:r w:rsidR="00761D9B">
        <w:rPr>
          <w:rFonts w:cs="Times New Roman"/>
          <w:szCs w:val="24"/>
        </w:rPr>
        <w:t xml:space="preserve">, 422 Mass. </w:t>
      </w:r>
      <w:r>
        <w:rPr>
          <w:rFonts w:cs="Times New Roman"/>
          <w:szCs w:val="24"/>
        </w:rPr>
        <w:t xml:space="preserve">at </w:t>
      </w:r>
      <w:r w:rsidR="00761D9B">
        <w:rPr>
          <w:rFonts w:cs="Times New Roman"/>
          <w:szCs w:val="24"/>
        </w:rPr>
        <w:t xml:space="preserve">343-44 (1996); </w:t>
      </w:r>
      <w:r w:rsidR="00761D9B">
        <w:rPr>
          <w:rFonts w:cs="Times New Roman"/>
          <w:i/>
          <w:szCs w:val="24"/>
        </w:rPr>
        <w:t>Raymond</w:t>
      </w:r>
      <w:r w:rsidR="00761D9B">
        <w:rPr>
          <w:rFonts w:cs="Times New Roman"/>
          <w:szCs w:val="24"/>
        </w:rPr>
        <w:t xml:space="preserve">, 387 Mass. </w:t>
      </w:r>
      <w:r>
        <w:rPr>
          <w:rFonts w:cs="Times New Roman"/>
          <w:szCs w:val="24"/>
        </w:rPr>
        <w:t>at</w:t>
      </w:r>
      <w:r w:rsidR="00756563">
        <w:rPr>
          <w:rFonts w:cs="Times New Roman"/>
          <w:szCs w:val="24"/>
        </w:rPr>
        <w:t xml:space="preserve"> 713</w:t>
      </w:r>
      <w:r>
        <w:rPr>
          <w:rFonts w:cs="Times New Roman"/>
          <w:szCs w:val="24"/>
        </w:rPr>
        <w:t xml:space="preserve"> </w:t>
      </w:r>
      <w:r w:rsidR="00761D9B">
        <w:rPr>
          <w:rFonts w:cs="Times New Roman"/>
          <w:szCs w:val="24"/>
        </w:rPr>
        <w:t xml:space="preserve">(1982); and </w:t>
      </w:r>
      <w:r w:rsidR="00761D9B">
        <w:rPr>
          <w:rFonts w:cs="Times New Roman"/>
          <w:i/>
          <w:szCs w:val="24"/>
        </w:rPr>
        <w:t>Levy</w:t>
      </w:r>
      <w:r w:rsidR="00761D9B">
        <w:rPr>
          <w:rFonts w:cs="Times New Roman"/>
          <w:szCs w:val="24"/>
        </w:rPr>
        <w:t xml:space="preserve">, 378 Mass. </w:t>
      </w:r>
      <w:r w:rsidR="00191E06">
        <w:rPr>
          <w:rFonts w:cs="Times New Roman"/>
          <w:szCs w:val="24"/>
        </w:rPr>
        <w:t xml:space="preserve">at </w:t>
      </w:r>
      <w:r w:rsidR="00761D9B">
        <w:rPr>
          <w:rFonts w:cs="Times New Roman"/>
          <w:szCs w:val="24"/>
        </w:rPr>
        <w:t>5</w:t>
      </w:r>
      <w:r w:rsidR="00191E06">
        <w:rPr>
          <w:rFonts w:cs="Times New Roman"/>
          <w:szCs w:val="24"/>
        </w:rPr>
        <w:t>28</w:t>
      </w:r>
      <w:r w:rsidR="00761D9B">
        <w:rPr>
          <w:rFonts w:cs="Times New Roman"/>
          <w:szCs w:val="24"/>
        </w:rPr>
        <w:t xml:space="preserve"> (1979). </w:t>
      </w:r>
    </w:p>
    <w:p w:rsidR="00407144" w:rsidRDefault="00407144" w:rsidP="00070706">
      <w:pPr>
        <w:rPr>
          <w:rFonts w:cs="Times New Roman"/>
          <w:szCs w:val="24"/>
        </w:rPr>
      </w:pPr>
      <w:r>
        <w:rPr>
          <w:rFonts w:cs="Times New Roman"/>
          <w:szCs w:val="24"/>
        </w:rPr>
        <w:tab/>
      </w:r>
      <w:r>
        <w:rPr>
          <w:rFonts w:cs="Times New Roman"/>
          <w:szCs w:val="24"/>
          <w:u w:val="single"/>
        </w:rPr>
        <w:t>Patient 2</w:t>
      </w:r>
    </w:p>
    <w:p w:rsidR="00407144" w:rsidRDefault="00407144" w:rsidP="00407144">
      <w:r>
        <w:tab/>
        <w:t xml:space="preserve">According to the Statement of Allegations, Dr. Faulhaber saw Patient 2 in office visits between April 2009 and February 2010; </w:t>
      </w:r>
      <w:r w:rsidRPr="00407144">
        <w:t>began a sexual and romantic relationship with the patient in March 2010</w:t>
      </w:r>
      <w:r>
        <w:t xml:space="preserve">; wrote prescriptions for the patient in April and June 2010; </w:t>
      </w:r>
      <w:r w:rsidR="00D351D7">
        <w:t xml:space="preserve">and </w:t>
      </w:r>
      <w:r>
        <w:t xml:space="preserve">ordered tests for the patient in March, June, and October 2010. (Ex. 25.) </w:t>
      </w:r>
    </w:p>
    <w:p w:rsidR="002F7116" w:rsidRDefault="00407144" w:rsidP="00324774">
      <w:pPr>
        <w:ind w:firstLine="720"/>
      </w:pPr>
      <w:r>
        <w:t>While</w:t>
      </w:r>
      <w:r w:rsidR="0058741C">
        <w:t xml:space="preserve"> engaged</w:t>
      </w:r>
      <w:r>
        <w:t xml:space="preserve"> in a sexual and romantic relationship with Patient 2, Dr. Faulhaber wrote prescriptions for him on </w:t>
      </w:r>
      <w:r w:rsidR="002F7116">
        <w:t xml:space="preserve">April 22, </w:t>
      </w:r>
      <w:r>
        <w:t xml:space="preserve">June 2, 2010, </w:t>
      </w:r>
      <w:r w:rsidR="002F7116">
        <w:t xml:space="preserve">and </w:t>
      </w:r>
      <w:r w:rsidR="00324774">
        <w:t>July 2, 2010; ordered tests for him on June 17 and October 25, 2010;</w:t>
      </w:r>
      <w:r>
        <w:t xml:space="preserve"> </w:t>
      </w:r>
      <w:r w:rsidR="00324774">
        <w:t xml:space="preserve">engaged in electronic medical communications with him on June 2, 2010; and engaged in medical conversation by telephone with him an July 2 and October 25, 2010. </w:t>
      </w:r>
      <w:r w:rsidR="002F7116">
        <w:t>(Exs. 7, 13.)</w:t>
      </w:r>
    </w:p>
    <w:p w:rsidR="00324774" w:rsidRDefault="00407144" w:rsidP="00324774">
      <w:pPr>
        <w:ind w:firstLine="720"/>
      </w:pPr>
      <w:r>
        <w:t>While</w:t>
      </w:r>
      <w:r w:rsidR="0058741C">
        <w:t xml:space="preserve"> engaged</w:t>
      </w:r>
      <w:r>
        <w:t xml:space="preserve"> in at least a social relationship with Patient 2, Dr. Faulhaber </w:t>
      </w:r>
      <w:r w:rsidR="002F7116">
        <w:t xml:space="preserve">on February 10 and </w:t>
      </w:r>
      <w:r>
        <w:t>March 4, 2010 prescribed various medications, i</w:t>
      </w:r>
      <w:r w:rsidR="00324774">
        <w:t xml:space="preserve">ncluding Viagra, for Patient 2 </w:t>
      </w:r>
      <w:r>
        <w:t>(Exs. 7, 9</w:t>
      </w:r>
      <w:r w:rsidR="002F7116">
        <w:t>, 13</w:t>
      </w:r>
      <w:r w:rsidR="00324774">
        <w:t>);</w:t>
      </w:r>
      <w:r w:rsidR="002F7116">
        <w:t xml:space="preserve"> saw Patient 2 in an office visit</w:t>
      </w:r>
      <w:r w:rsidR="00324774">
        <w:t xml:space="preserve"> on March 2010; </w:t>
      </w:r>
      <w:r w:rsidR="002F7116">
        <w:t xml:space="preserve">ordered tests for him </w:t>
      </w:r>
      <w:r w:rsidR="00324774">
        <w:t>on February 12, March 16, and March 18, 2010; and engaged in electronic medical communications with him on February 25, 2010. (Ex. 13.)</w:t>
      </w:r>
    </w:p>
    <w:p w:rsidR="0058741C" w:rsidRDefault="00324774" w:rsidP="0058741C">
      <w:pPr>
        <w:widowControl w:val="0"/>
      </w:pPr>
      <w:r>
        <w:tab/>
      </w:r>
      <w:r w:rsidR="002F7116">
        <w:t>(The prescription dates in this opinion do not correspond to the prescription dates in the Statement of Allegations. I consider that an insignificant discrepancy. Dr. Faulhaber was on notice that BRM had charged him with writing prescriptions for a patient while engaged in a sexual and romantic relationship with him. The discrepancy in dates is unlike, for example, BRM</w:t>
      </w:r>
      <w:r w:rsidR="0058741C">
        <w:t>’s</w:t>
      </w:r>
      <w:r w:rsidR="002F7116">
        <w:t xml:space="preserve"> introducing testimony of Dr. Faulhaber’s alleged improprieties with Patient </w:t>
      </w:r>
      <w:r w:rsidR="002F7116" w:rsidRPr="00761D9B">
        <w:t>A</w:t>
      </w:r>
      <w:r w:rsidR="002F7116">
        <w:t>, improprieties not contained in the Statement of Allegations.)</w:t>
      </w:r>
      <w:r w:rsidR="00D351D7">
        <w:t xml:space="preserve"> </w:t>
      </w:r>
    </w:p>
    <w:p w:rsidR="00F812F9" w:rsidRDefault="00407144" w:rsidP="0058741C">
      <w:pPr>
        <w:widowControl w:val="0"/>
        <w:rPr>
          <w:rFonts w:cs="Times New Roman"/>
          <w:szCs w:val="24"/>
        </w:rPr>
      </w:pPr>
      <w:r>
        <w:tab/>
      </w:r>
      <w:r w:rsidR="00671971">
        <w:t xml:space="preserve">Regarding Patient 2, Dr. Faulhaber </w:t>
      </w:r>
      <w:r w:rsidR="00004DF3">
        <w:rPr>
          <w:rFonts w:cs="Times New Roman"/>
          <w:szCs w:val="24"/>
        </w:rPr>
        <w:t>engaged in conduct that places in question his competence to practice medicine, G.L. c. 112, § 5, ¶ 9(c), 243 CMR 1.03(5)(a)3</w:t>
      </w:r>
      <w:r w:rsidR="00671971">
        <w:rPr>
          <w:rFonts w:cs="Times New Roman"/>
          <w:szCs w:val="24"/>
        </w:rPr>
        <w:t xml:space="preserve">; </w:t>
      </w:r>
      <w:r w:rsidR="00004DF3">
        <w:rPr>
          <w:rFonts w:cs="Times New Roman"/>
          <w:szCs w:val="24"/>
        </w:rPr>
        <w:t xml:space="preserve">committed misconduct in the practice of medicine, 243 CMR 1.03(5)(a)18; and engaged in conduct that undermines the public confidence in the integrity of the medical profession. </w:t>
      </w:r>
      <w:r w:rsidR="00E92895">
        <w:rPr>
          <w:rFonts w:cs="Times New Roman"/>
          <w:i/>
          <w:szCs w:val="24"/>
        </w:rPr>
        <w:t>Sugarman</w:t>
      </w:r>
      <w:r w:rsidR="00E92895">
        <w:rPr>
          <w:rFonts w:cs="Times New Roman"/>
          <w:szCs w:val="24"/>
        </w:rPr>
        <w:t xml:space="preserve">, 422 Mass. at 343-44 (1996); </w:t>
      </w:r>
      <w:r w:rsidR="00E92895">
        <w:rPr>
          <w:rFonts w:cs="Times New Roman"/>
          <w:i/>
          <w:szCs w:val="24"/>
        </w:rPr>
        <w:t>Raymond</w:t>
      </w:r>
      <w:r w:rsidR="00E92895">
        <w:rPr>
          <w:rFonts w:cs="Times New Roman"/>
          <w:szCs w:val="24"/>
        </w:rPr>
        <w:t xml:space="preserve">, 387 Mass. at 713 (1982); and </w:t>
      </w:r>
      <w:r w:rsidR="00E92895">
        <w:rPr>
          <w:rFonts w:cs="Times New Roman"/>
          <w:i/>
          <w:szCs w:val="24"/>
        </w:rPr>
        <w:t>Levy</w:t>
      </w:r>
      <w:r w:rsidR="00E92895">
        <w:rPr>
          <w:rFonts w:cs="Times New Roman"/>
          <w:szCs w:val="24"/>
        </w:rPr>
        <w:t>, 378 Mass. at 528 (1979).</w:t>
      </w:r>
      <w:r w:rsidR="00F812F9">
        <w:rPr>
          <w:rFonts w:cs="Times New Roman"/>
          <w:szCs w:val="24"/>
        </w:rPr>
        <w:tab/>
      </w:r>
      <w:r w:rsidR="00F812F9">
        <w:rPr>
          <w:rFonts w:cs="Times New Roman"/>
          <w:szCs w:val="24"/>
          <w:u w:val="single"/>
        </w:rPr>
        <w:t>Patient 3</w:t>
      </w:r>
    </w:p>
    <w:p w:rsidR="00562489" w:rsidRDefault="00F812F9" w:rsidP="00562489">
      <w:pPr>
        <w:widowControl w:val="0"/>
        <w:ind w:firstLine="720"/>
        <w:rPr>
          <w:szCs w:val="24"/>
        </w:rPr>
      </w:pPr>
      <w:r>
        <w:rPr>
          <w:szCs w:val="24"/>
        </w:rPr>
        <w:t>Dr. Faulhaber told BRM’s investigator that his sexual and romantic relationship with Patient 3 lasted from February to August 2011. (Ex. 25.) That is the apparent source of that time period in the Statement of Allegations. (Ex. 23.)</w:t>
      </w:r>
    </w:p>
    <w:p w:rsidR="00F812F9" w:rsidRDefault="00F812F9" w:rsidP="00562489">
      <w:pPr>
        <w:widowControl w:val="0"/>
        <w:ind w:firstLine="720"/>
        <w:rPr>
          <w:szCs w:val="24"/>
        </w:rPr>
      </w:pPr>
      <w:r>
        <w:rPr>
          <w:szCs w:val="24"/>
        </w:rPr>
        <w:t>At the hearing, he testified to a shorter time period, April to August 2011 (Tr. II-247), a</w:t>
      </w:r>
      <w:r w:rsidR="00EB0E60">
        <w:rPr>
          <w:szCs w:val="24"/>
        </w:rPr>
        <w:t>s well as</w:t>
      </w:r>
      <w:r>
        <w:rPr>
          <w:szCs w:val="24"/>
        </w:rPr>
        <w:t xml:space="preserve"> a different time period, one starting in November 2010. (Tr. II-210.)</w:t>
      </w:r>
    </w:p>
    <w:p w:rsidR="00914613" w:rsidRDefault="00914613" w:rsidP="00982A76">
      <w:pPr>
        <w:widowControl w:val="0"/>
        <w:ind w:firstLine="720"/>
        <w:rPr>
          <w:szCs w:val="24"/>
        </w:rPr>
      </w:pPr>
      <w:r>
        <w:rPr>
          <w:szCs w:val="24"/>
        </w:rPr>
        <w:t xml:space="preserve">I discount his testimony about the relationship starting in November 2010. It is slightly more likely that the relationship happened in 2011, because he twice reported 2011 as the year that the relationship happened: once </w:t>
      </w:r>
      <w:r w:rsidR="006579ED">
        <w:rPr>
          <w:szCs w:val="24"/>
        </w:rPr>
        <w:t xml:space="preserve">in his interview with </w:t>
      </w:r>
      <w:r>
        <w:rPr>
          <w:szCs w:val="24"/>
        </w:rPr>
        <w:t>BRM’s investigator, and once at the hearing.</w:t>
      </w:r>
    </w:p>
    <w:p w:rsidR="00370E47" w:rsidRDefault="00914613" w:rsidP="00370E47">
      <w:pPr>
        <w:widowControl w:val="0"/>
        <w:ind w:firstLine="720"/>
        <w:rPr>
          <w:szCs w:val="24"/>
        </w:rPr>
      </w:pPr>
      <w:r>
        <w:rPr>
          <w:szCs w:val="24"/>
        </w:rPr>
        <w:t xml:space="preserve">As for whether the relationship lasted from February to August 2011 or April to August 2011, I accept April 2011 as the starting month, although just barely. I do so because Dr. Faulhaber testified under oath to April 2011. </w:t>
      </w:r>
      <w:r w:rsidR="00D26ADA">
        <w:rPr>
          <w:szCs w:val="24"/>
        </w:rPr>
        <w:t>He also described the relationship as short and, “[t]o the best of [his] recollection…four months maximum.” (Tr. II-210.) April to August is a period of four months; February to August is a period of six.</w:t>
      </w:r>
    </w:p>
    <w:p w:rsidR="00914613" w:rsidRDefault="00914613" w:rsidP="0058741C">
      <w:pPr>
        <w:widowControl w:val="0"/>
        <w:ind w:firstLine="720"/>
        <w:rPr>
          <w:szCs w:val="24"/>
        </w:rPr>
      </w:pPr>
      <w:r>
        <w:rPr>
          <w:szCs w:val="24"/>
        </w:rPr>
        <w:t xml:space="preserve">Nonetheless, </w:t>
      </w:r>
      <w:r w:rsidR="00D26ADA">
        <w:rPr>
          <w:szCs w:val="24"/>
        </w:rPr>
        <w:t xml:space="preserve">whether the relationship started in February or April </w:t>
      </w:r>
      <w:r>
        <w:rPr>
          <w:szCs w:val="24"/>
        </w:rPr>
        <w:t xml:space="preserve">is a close call. I do not find Dr. Faulhaber credible. In addition, it can be convincingly argued that the starting month of February 2011 is more </w:t>
      </w:r>
      <w:r w:rsidR="00D26ADA">
        <w:rPr>
          <w:szCs w:val="24"/>
        </w:rPr>
        <w:t>accurate</w:t>
      </w:r>
      <w:r>
        <w:rPr>
          <w:szCs w:val="24"/>
        </w:rPr>
        <w:t xml:space="preserve"> because Dr. Faulhaber</w:t>
      </w:r>
      <w:r w:rsidR="00D26ADA">
        <w:rPr>
          <w:szCs w:val="24"/>
        </w:rPr>
        <w:t xml:space="preserve"> </w:t>
      </w:r>
      <w:r>
        <w:rPr>
          <w:szCs w:val="24"/>
        </w:rPr>
        <w:t xml:space="preserve"> provided it first (in March 2013) and because it was closer to the relationship</w:t>
      </w:r>
      <w:r w:rsidR="00D26ADA">
        <w:rPr>
          <w:szCs w:val="24"/>
        </w:rPr>
        <w:t>.</w:t>
      </w:r>
    </w:p>
    <w:p w:rsidR="00D258A5" w:rsidRDefault="00D26ADA" w:rsidP="00D258A5">
      <w:pPr>
        <w:ind w:firstLine="720"/>
        <w:rPr>
          <w:szCs w:val="24"/>
        </w:rPr>
      </w:pPr>
      <w:r>
        <w:rPr>
          <w:szCs w:val="24"/>
        </w:rPr>
        <w:t>As for when in Apri</w:t>
      </w:r>
      <w:r w:rsidR="00D258A5">
        <w:rPr>
          <w:szCs w:val="24"/>
        </w:rPr>
        <w:t>l</w:t>
      </w:r>
      <w:r>
        <w:rPr>
          <w:szCs w:val="24"/>
        </w:rPr>
        <w:t xml:space="preserve"> 2011 Dr. Faulhaber and Patient 3 began their s</w:t>
      </w:r>
      <w:r w:rsidR="0058741C">
        <w:rPr>
          <w:szCs w:val="24"/>
        </w:rPr>
        <w:t>exual and romantic relationship</w:t>
      </w:r>
      <w:r>
        <w:rPr>
          <w:szCs w:val="24"/>
        </w:rPr>
        <w:t xml:space="preserve">, </w:t>
      </w:r>
      <w:r w:rsidR="00D258A5">
        <w:rPr>
          <w:szCs w:val="24"/>
        </w:rPr>
        <w:t>there is no evidence. Dr. Faulhaber wrote three prescriptions for Patient 3 on</w:t>
      </w:r>
    </w:p>
    <w:p w:rsidR="00D258A5" w:rsidRDefault="00D258A5" w:rsidP="00D258A5">
      <w:r>
        <w:t xml:space="preserve">April 8, 2011. (Ex. 11, pp. 12-14.) BRM has not proved by a preponderance of the evidence that Dr. Faulhaber </w:t>
      </w:r>
      <w:r w:rsidR="00583474">
        <w:t xml:space="preserve">was conducting a sexual and romantic relationship with </w:t>
      </w:r>
      <w:r>
        <w:t>Patient 3 on that date.</w:t>
      </w:r>
    </w:p>
    <w:p w:rsidR="0069166B" w:rsidRDefault="00BA6789" w:rsidP="00D258A5">
      <w:r>
        <w:tab/>
        <w:t xml:space="preserve">Although prescriptions that Dr. Faulhaber wrote for Patient 3 were </w:t>
      </w:r>
      <w:r>
        <w:rPr>
          <w:i/>
        </w:rPr>
        <w:t>filled</w:t>
      </w:r>
      <w:r>
        <w:t xml:space="preserve"> on </w:t>
      </w:r>
      <w:r w:rsidR="0069166B" w:rsidRPr="00BA6789">
        <w:t>May 10</w:t>
      </w:r>
      <w:r>
        <w:t>, 2010</w:t>
      </w:r>
      <w:r w:rsidR="0069166B" w:rsidRPr="00BA6789">
        <w:t xml:space="preserve"> (three)</w:t>
      </w:r>
      <w:r>
        <w:t xml:space="preserve"> and </w:t>
      </w:r>
      <w:r w:rsidR="0069166B" w:rsidRPr="00BA6789">
        <w:t>June 7, 2010 (three)</w:t>
      </w:r>
      <w:r>
        <w:t xml:space="preserve"> </w:t>
      </w:r>
      <w:r w:rsidRPr="00BA6789">
        <w:t>(Ex. 11, p. 15)</w:t>
      </w:r>
      <w:r>
        <w:t xml:space="preserve">, there was no evidence that Dr. Faulhaber </w:t>
      </w:r>
      <w:r>
        <w:rPr>
          <w:i/>
        </w:rPr>
        <w:t>wrote</w:t>
      </w:r>
      <w:r>
        <w:t xml:space="preserve"> them when he and Patient 3 were in a sexual and romantic relationship. The prescriptions appear to be on-going and regularly refilled. (Ex. 11, p. 15.)</w:t>
      </w:r>
    </w:p>
    <w:p w:rsidR="00562489" w:rsidRDefault="00D258A5" w:rsidP="00562489">
      <w:pPr>
        <w:widowControl w:val="0"/>
        <w:rPr>
          <w:rFonts w:cs="Times New Roman"/>
          <w:szCs w:val="24"/>
        </w:rPr>
      </w:pPr>
      <w:r>
        <w:tab/>
        <w:t xml:space="preserve">Dr. Faulhaber waited less than a month after prescribing medication for Patient 3 to become sexually and romantically involved with him. Nonetheless, </w:t>
      </w:r>
      <w:r>
        <w:rPr>
          <w:rFonts w:cs="Times New Roman"/>
          <w:szCs w:val="24"/>
        </w:rPr>
        <w:t>BRM did not present evidence, nor did it even suggest, that Dr. Faulhaber exploited his knowledge or influence or Patient 3’s trust or emotions. (</w:t>
      </w:r>
      <w:r w:rsidRPr="00D258A5">
        <w:rPr>
          <w:rFonts w:cs="Times New Roman"/>
          <w:i/>
          <w:szCs w:val="24"/>
        </w:rPr>
        <w:t>See</w:t>
      </w:r>
      <w:r>
        <w:rPr>
          <w:rFonts w:cs="Times New Roman"/>
          <w:szCs w:val="24"/>
        </w:rPr>
        <w:t xml:space="preserve"> Ex. 14.)</w:t>
      </w:r>
    </w:p>
    <w:p w:rsidR="00D258A5" w:rsidRDefault="00D258A5" w:rsidP="00562489">
      <w:pPr>
        <w:widowControl w:val="0"/>
        <w:rPr>
          <w:rFonts w:cs="Times New Roman"/>
          <w:szCs w:val="24"/>
        </w:rPr>
      </w:pPr>
      <w:r>
        <w:rPr>
          <w:rFonts w:cs="Times New Roman"/>
          <w:szCs w:val="24"/>
        </w:rPr>
        <w:tab/>
        <w:t xml:space="preserve">BRM did not prove by a preponderance of the evidence that Dr. Faulhaber wrote three prescriptions on April 8, 2011for a patient with whom he was </w:t>
      </w:r>
      <w:r w:rsidR="00CA087B">
        <w:rPr>
          <w:rFonts w:cs="Times New Roman"/>
          <w:szCs w:val="24"/>
        </w:rPr>
        <w:t>conducting a sexual and romantic relationship</w:t>
      </w:r>
      <w:r>
        <w:rPr>
          <w:rFonts w:cs="Times New Roman"/>
          <w:szCs w:val="24"/>
        </w:rPr>
        <w:t xml:space="preserve">. Nor did it prove by a preponderance of the evidence that </w:t>
      </w:r>
      <w:r w:rsidR="00824647">
        <w:rPr>
          <w:rFonts w:cs="Times New Roman"/>
          <w:szCs w:val="24"/>
        </w:rPr>
        <w:t>Dr. Faulhaber exploited a former medical relationship with a former patient to engage in a sexual and romantic relationship with him.</w:t>
      </w:r>
    </w:p>
    <w:p w:rsidR="00A656F1" w:rsidRDefault="00A656F1" w:rsidP="00A656F1">
      <w:pPr>
        <w:ind w:firstLine="720"/>
        <w:rPr>
          <w:rFonts w:cs="Times New Roman"/>
          <w:szCs w:val="24"/>
        </w:rPr>
      </w:pPr>
      <w:r>
        <w:rPr>
          <w:rFonts w:cs="Times New Roman"/>
          <w:szCs w:val="24"/>
        </w:rPr>
        <w:t xml:space="preserve">Regarding Patient 3, Dr. Faulhaber did not engage in conduct that places in question his competence to practice medicine, G.L. c. 112, § 5, ¶ 9(c), 243 CMR 1.03(5)(a)3; did not commit misconduct in the practice of medicine, 243 CMR 1.03(5)(a)18; and did not engage in conduct that undermines the public confidence in the integrity of the medical profession. </w:t>
      </w:r>
      <w:r>
        <w:rPr>
          <w:rFonts w:cs="Times New Roman"/>
          <w:i/>
          <w:szCs w:val="24"/>
        </w:rPr>
        <w:t>Sugarman</w:t>
      </w:r>
      <w:r>
        <w:rPr>
          <w:rFonts w:cs="Times New Roman"/>
          <w:szCs w:val="24"/>
        </w:rPr>
        <w:t xml:space="preserve">, 422 Mass. at 343-44 (1996); </w:t>
      </w:r>
      <w:r>
        <w:rPr>
          <w:rFonts w:cs="Times New Roman"/>
          <w:i/>
          <w:szCs w:val="24"/>
        </w:rPr>
        <w:t>Raymond</w:t>
      </w:r>
      <w:r>
        <w:rPr>
          <w:rFonts w:cs="Times New Roman"/>
          <w:szCs w:val="24"/>
        </w:rPr>
        <w:t xml:space="preserve">, 387 Mass. at 713 (1982); and </w:t>
      </w:r>
      <w:r>
        <w:rPr>
          <w:rFonts w:cs="Times New Roman"/>
          <w:i/>
          <w:szCs w:val="24"/>
        </w:rPr>
        <w:t>Levy</w:t>
      </w:r>
      <w:r>
        <w:rPr>
          <w:rFonts w:cs="Times New Roman"/>
          <w:szCs w:val="24"/>
        </w:rPr>
        <w:t xml:space="preserve">, 378 Mass. at 528 (1979). </w:t>
      </w:r>
    </w:p>
    <w:p w:rsidR="00863995" w:rsidRDefault="00863995" w:rsidP="0058741C">
      <w:pPr>
        <w:pStyle w:val="Default"/>
        <w:widowControl w:val="0"/>
        <w:spacing w:line="480" w:lineRule="auto"/>
        <w:jc w:val="center"/>
        <w:rPr>
          <w:b/>
          <w:color w:val="auto"/>
        </w:rPr>
      </w:pPr>
      <w:r w:rsidRPr="00AC255C">
        <w:rPr>
          <w:b/>
          <w:color w:val="auto"/>
        </w:rPr>
        <w:t>Conclusion</w:t>
      </w:r>
      <w:r w:rsidR="00DB6139" w:rsidRPr="00AC255C">
        <w:rPr>
          <w:b/>
          <w:color w:val="auto"/>
        </w:rPr>
        <w:t xml:space="preserve"> and Order</w:t>
      </w:r>
    </w:p>
    <w:p w:rsidR="00D661BE" w:rsidRDefault="00D661BE" w:rsidP="00D661BE">
      <w:pPr>
        <w:ind w:firstLine="720"/>
        <w:rPr>
          <w:rFonts w:cs="Times New Roman"/>
          <w:szCs w:val="24"/>
        </w:rPr>
      </w:pPr>
      <w:r>
        <w:t xml:space="preserve">Dr. Faulhaber hugged and kissed Patient A during medical appointments, thereby engaging in </w:t>
      </w:r>
      <w:r>
        <w:rPr>
          <w:rFonts w:cs="Times New Roman"/>
          <w:szCs w:val="24"/>
        </w:rPr>
        <w:t>conduct that places in question his competence to practice medicine, misconduct in the practice of medicine, and conduct that undermines the public confidence in the integrity of the medical profession.</w:t>
      </w:r>
      <w:r w:rsidR="00AC255C">
        <w:rPr>
          <w:rFonts w:cs="Times New Roman"/>
          <w:szCs w:val="24"/>
        </w:rPr>
        <w:t xml:space="preserve"> </w:t>
      </w:r>
    </w:p>
    <w:p w:rsidR="00D661BE" w:rsidRDefault="00D661BE" w:rsidP="00D661BE">
      <w:pPr>
        <w:ind w:firstLine="720"/>
        <w:rPr>
          <w:rFonts w:cs="Times New Roman"/>
          <w:szCs w:val="24"/>
        </w:rPr>
      </w:pPr>
      <w:r>
        <w:rPr>
          <w:rFonts w:cs="Times New Roman"/>
          <w:szCs w:val="24"/>
        </w:rPr>
        <w:t xml:space="preserve">Dr. Faulhaber </w:t>
      </w:r>
      <w:r>
        <w:t>sent a Facebook message to Patient B referring to him as “sweetness” and inviting him to a party,</w:t>
      </w:r>
      <w:r w:rsidRPr="008F577F">
        <w:t xml:space="preserve"> </w:t>
      </w:r>
      <w:r>
        <w:t xml:space="preserve">thereby engaging in </w:t>
      </w:r>
      <w:r>
        <w:rPr>
          <w:rFonts w:cs="Times New Roman"/>
          <w:szCs w:val="24"/>
        </w:rPr>
        <w:t>conduct that places in question his competence to practice medicine, misconduct in the practice of medicine, and conduct that undermines the public confidence in the integrity of the medical profession.</w:t>
      </w:r>
    </w:p>
    <w:p w:rsidR="00D661BE" w:rsidRDefault="00D661BE" w:rsidP="00D661BE">
      <w:pPr>
        <w:ind w:firstLine="720"/>
        <w:rPr>
          <w:rFonts w:cs="Times New Roman"/>
          <w:szCs w:val="24"/>
        </w:rPr>
      </w:pPr>
      <w:r>
        <w:t xml:space="preserve">Dr. Faulhaber acted as Patient 1’s doctor after having had a sexual and romantic relationship with him, but did not </w:t>
      </w:r>
      <w:r>
        <w:rPr>
          <w:rFonts w:cs="Times New Roman"/>
          <w:szCs w:val="24"/>
        </w:rPr>
        <w:t xml:space="preserve">exploit trust, knowledge, emotions, or influence, and therefore did not engage </w:t>
      </w:r>
      <w:r>
        <w:t xml:space="preserve">in </w:t>
      </w:r>
      <w:r>
        <w:rPr>
          <w:rFonts w:cs="Times New Roman"/>
          <w:szCs w:val="24"/>
        </w:rPr>
        <w:t xml:space="preserve">conduct that places in question his competence to practice medicine, misconduct in the practice of medicine, </w:t>
      </w:r>
      <w:r w:rsidR="00370E47">
        <w:rPr>
          <w:rFonts w:cs="Times New Roman"/>
          <w:szCs w:val="24"/>
        </w:rPr>
        <w:t>or</w:t>
      </w:r>
      <w:r>
        <w:rPr>
          <w:rFonts w:cs="Times New Roman"/>
          <w:szCs w:val="24"/>
        </w:rPr>
        <w:t xml:space="preserve"> conduct that undermines the public confidence in the integrity of the medical profession.</w:t>
      </w:r>
    </w:p>
    <w:p w:rsidR="00D661BE" w:rsidRDefault="00D661BE" w:rsidP="00C7124C">
      <w:pPr>
        <w:widowControl w:val="0"/>
        <w:ind w:firstLine="720"/>
      </w:pPr>
      <w:r>
        <w:rPr>
          <w:rFonts w:cs="Times New Roman"/>
          <w:szCs w:val="24"/>
        </w:rPr>
        <w:t xml:space="preserve">Dr. Faulhaber </w:t>
      </w:r>
      <w:r>
        <w:t xml:space="preserve">acted as Patient 2’s doctor while having a sexual and romantic relationship with him, thereby engaging in </w:t>
      </w:r>
      <w:r>
        <w:rPr>
          <w:rFonts w:cs="Times New Roman"/>
          <w:szCs w:val="24"/>
        </w:rPr>
        <w:t>conduct that places in question his competence to practice medicine, misconduct in the practice of medicine, and conduct that undermines the public confidence in the integrity of the medical profession.</w:t>
      </w:r>
    </w:p>
    <w:p w:rsidR="00D661BE" w:rsidRDefault="00C7124C" w:rsidP="00D661BE">
      <w:pPr>
        <w:ind w:firstLine="720"/>
        <w:rPr>
          <w:rFonts w:cs="Times New Roman"/>
          <w:szCs w:val="24"/>
        </w:rPr>
      </w:pPr>
      <w:r>
        <w:t>BRM</w:t>
      </w:r>
      <w:r w:rsidR="00D661BE">
        <w:t xml:space="preserve"> did not prove that Dr. Faulhaber acted as Patient 3’s doctor while having a sexual and romantic relationship with him, or, if he terminated his medical care of Patient 3 before conducting a sexual and romantic relationship with him, that Dr. Faulhaber </w:t>
      </w:r>
      <w:r w:rsidR="00D661BE">
        <w:rPr>
          <w:rFonts w:cs="Times New Roman"/>
          <w:szCs w:val="24"/>
        </w:rPr>
        <w:t xml:space="preserve">exploited trust, knowledge, emotions, or influence. </w:t>
      </w:r>
      <w:r w:rsidR="00370E47">
        <w:rPr>
          <w:rFonts w:cs="Times New Roman"/>
          <w:szCs w:val="24"/>
        </w:rPr>
        <w:t xml:space="preserve">Therefore, </w:t>
      </w:r>
      <w:r>
        <w:rPr>
          <w:rFonts w:cs="Times New Roman"/>
          <w:szCs w:val="24"/>
        </w:rPr>
        <w:t>BRM</w:t>
      </w:r>
      <w:r w:rsidR="00D661BE">
        <w:rPr>
          <w:rFonts w:cs="Times New Roman"/>
          <w:szCs w:val="24"/>
        </w:rPr>
        <w:t xml:space="preserve"> did not prove that Dr. Faulhaber engaged </w:t>
      </w:r>
      <w:r w:rsidR="00D661BE">
        <w:t xml:space="preserve">in </w:t>
      </w:r>
      <w:r w:rsidR="00D661BE">
        <w:rPr>
          <w:rFonts w:cs="Times New Roman"/>
          <w:szCs w:val="24"/>
        </w:rPr>
        <w:t xml:space="preserve">conduct </w:t>
      </w:r>
      <w:r w:rsidR="00AC255C">
        <w:rPr>
          <w:rFonts w:cs="Times New Roman"/>
          <w:szCs w:val="24"/>
        </w:rPr>
        <w:t xml:space="preserve">with Patient 3 </w:t>
      </w:r>
      <w:r w:rsidR="00D661BE">
        <w:rPr>
          <w:rFonts w:cs="Times New Roman"/>
          <w:szCs w:val="24"/>
        </w:rPr>
        <w:t xml:space="preserve">that places in question his competence to practice medicine, misconduct in the practice of medicine, </w:t>
      </w:r>
      <w:r w:rsidR="00370E47">
        <w:rPr>
          <w:rFonts w:cs="Times New Roman"/>
          <w:szCs w:val="24"/>
        </w:rPr>
        <w:t>or</w:t>
      </w:r>
      <w:r w:rsidR="00D661BE">
        <w:rPr>
          <w:rFonts w:cs="Times New Roman"/>
          <w:szCs w:val="24"/>
        </w:rPr>
        <w:t xml:space="preserve"> conduct that undermines the public confidence in the integrity of the medical profession.</w:t>
      </w:r>
    </w:p>
    <w:p w:rsidR="00AC255C" w:rsidRDefault="00AC255C" w:rsidP="00D661BE">
      <w:pPr>
        <w:ind w:firstLine="720"/>
      </w:pPr>
      <w:r>
        <w:rPr>
          <w:rFonts w:cs="Times New Roman"/>
          <w:szCs w:val="24"/>
        </w:rPr>
        <w:t>I recommend that Dr. Faulhaber be disciplined for his conduct with Patients A, B, and 2, but not for his conduct with Patients 1 and 3.</w:t>
      </w:r>
    </w:p>
    <w:p w:rsidR="00070706" w:rsidRPr="00070706" w:rsidRDefault="00070706" w:rsidP="00D661BE">
      <w:pPr>
        <w:pStyle w:val="Default"/>
        <w:spacing w:line="480" w:lineRule="auto"/>
        <w:rPr>
          <w:color w:val="auto"/>
        </w:rPr>
      </w:pPr>
    </w:p>
    <w:p w:rsidR="00863995" w:rsidRPr="00E004B9" w:rsidRDefault="00863995" w:rsidP="00C1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t>DIVISION OF ADMINISTRATIVE LAW APPEALS</w:t>
      </w:r>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r>
      <w:r w:rsidR="009F07F3">
        <w:rPr>
          <w:u w:val="single"/>
        </w:rPr>
        <w:t>Signed by Kenneth Bressler</w:t>
      </w:r>
      <w:r w:rsidRPr="00E004B9">
        <w:t>________</w:t>
      </w:r>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r>
      <w:r w:rsidR="001D086C" w:rsidRPr="00E004B9">
        <w:t>Kenneth Bresler</w:t>
      </w:r>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t>Administrative Magistrate</w:t>
      </w:r>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0A0ABD">
        <w:t>Dated:</w:t>
      </w:r>
      <w:r w:rsidRPr="00E004B9">
        <w:t xml:space="preserve"> </w:t>
      </w:r>
      <w:r w:rsidR="009F07F3">
        <w:t>February 18, 2015</w:t>
      </w:r>
      <w:bookmarkStart w:id="0" w:name="_GoBack"/>
      <w:bookmarkEnd w:id="0"/>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p>
    <w:p w:rsidR="00863995" w:rsidRPr="00E004B9" w:rsidRDefault="00863995" w:rsidP="00A80CD9">
      <w:pPr>
        <w:ind w:firstLine="720"/>
      </w:pPr>
    </w:p>
    <w:sectPr w:rsidR="00863995" w:rsidRPr="00E004B9" w:rsidSect="00FB0030">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305" w:rsidRDefault="004B5305" w:rsidP="001D086C">
      <w:pPr>
        <w:spacing w:line="240" w:lineRule="auto"/>
      </w:pPr>
      <w:r>
        <w:separator/>
      </w:r>
    </w:p>
  </w:endnote>
  <w:endnote w:type="continuationSeparator" w:id="0">
    <w:p w:rsidR="004B5305" w:rsidRDefault="004B5305" w:rsidP="001D08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8648141"/>
      <w:docPartObj>
        <w:docPartGallery w:val="Page Numbers (Bottom of Page)"/>
        <w:docPartUnique/>
      </w:docPartObj>
    </w:sdtPr>
    <w:sdtEndPr>
      <w:rPr>
        <w:noProof/>
      </w:rPr>
    </w:sdtEndPr>
    <w:sdtContent>
      <w:p w:rsidR="00407144" w:rsidRDefault="00407144">
        <w:pPr>
          <w:pStyle w:val="Footer"/>
          <w:jc w:val="center"/>
        </w:pPr>
        <w:r>
          <w:fldChar w:fldCharType="begin"/>
        </w:r>
        <w:r>
          <w:instrText xml:space="preserve"> PAGE   \* MERGEFORMAT </w:instrText>
        </w:r>
        <w:r>
          <w:fldChar w:fldCharType="separate"/>
        </w:r>
        <w:r w:rsidR="009F07F3">
          <w:rPr>
            <w:noProof/>
          </w:rPr>
          <w:t>25</w:t>
        </w:r>
        <w:r>
          <w:rPr>
            <w:noProof/>
          </w:rPr>
          <w:fldChar w:fldCharType="end"/>
        </w:r>
      </w:p>
    </w:sdtContent>
  </w:sdt>
  <w:p w:rsidR="00407144" w:rsidRDefault="004071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6253835"/>
      <w:docPartObj>
        <w:docPartGallery w:val="Page Numbers (Bottom of Page)"/>
        <w:docPartUnique/>
      </w:docPartObj>
    </w:sdtPr>
    <w:sdtEndPr>
      <w:rPr>
        <w:noProof/>
      </w:rPr>
    </w:sdtEndPr>
    <w:sdtContent>
      <w:p w:rsidR="00407144" w:rsidRDefault="00407144">
        <w:pPr>
          <w:pStyle w:val="Footer"/>
          <w:jc w:val="center"/>
        </w:pPr>
        <w:r>
          <w:fldChar w:fldCharType="begin"/>
        </w:r>
        <w:r>
          <w:instrText xml:space="preserve"> PAGE   \* MERGEFORMAT </w:instrText>
        </w:r>
        <w:r>
          <w:fldChar w:fldCharType="separate"/>
        </w:r>
        <w:r w:rsidR="002828C4">
          <w:rPr>
            <w:noProof/>
          </w:rPr>
          <w:t>1</w:t>
        </w:r>
        <w:r>
          <w:rPr>
            <w:noProof/>
          </w:rPr>
          <w:fldChar w:fldCharType="end"/>
        </w:r>
      </w:p>
    </w:sdtContent>
  </w:sdt>
  <w:p w:rsidR="00407144" w:rsidRDefault="00407144" w:rsidP="00FB003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305" w:rsidRDefault="004B5305" w:rsidP="001D086C">
      <w:pPr>
        <w:spacing w:line="240" w:lineRule="auto"/>
      </w:pPr>
      <w:r>
        <w:separator/>
      </w:r>
    </w:p>
  </w:footnote>
  <w:footnote w:type="continuationSeparator" w:id="0">
    <w:p w:rsidR="004B5305" w:rsidRDefault="004B5305" w:rsidP="001D086C">
      <w:pPr>
        <w:spacing w:line="240" w:lineRule="auto"/>
      </w:pPr>
      <w:r>
        <w:continuationSeparator/>
      </w:r>
    </w:p>
  </w:footnote>
  <w:footnote w:id="1">
    <w:p w:rsidR="00407144" w:rsidRPr="00655FCD" w:rsidRDefault="00407144" w:rsidP="00655FCD">
      <w:pPr>
        <w:pStyle w:val="FootnoteText"/>
        <w:spacing w:after="120"/>
        <w:rPr>
          <w:sz w:val="24"/>
          <w:szCs w:val="24"/>
        </w:rPr>
      </w:pPr>
      <w:r w:rsidRPr="00655FCD">
        <w:rPr>
          <w:rStyle w:val="FootnoteReference"/>
          <w:sz w:val="24"/>
          <w:szCs w:val="24"/>
        </w:rPr>
        <w:footnoteRef/>
      </w:r>
      <w:r w:rsidRPr="00655FCD">
        <w:rPr>
          <w:sz w:val="24"/>
          <w:szCs w:val="24"/>
        </w:rPr>
        <w:t xml:space="preserve"> The Statement of Allegations does not allege that Dr. Faulhaber, </w:t>
      </w:r>
      <w:r w:rsidRPr="007D0E05">
        <w:rPr>
          <w:sz w:val="24"/>
          <w:szCs w:val="24"/>
        </w:rPr>
        <w:t>in his role as a doctor, used social media or texting to communicate with patients in their role as patients.</w:t>
      </w:r>
      <w:r w:rsidRPr="00655FCD">
        <w:rPr>
          <w:sz w:val="24"/>
          <w:szCs w:val="24"/>
        </w:rPr>
        <w:t xml:space="preserve"> BRM presented evidence on this topic, but I do not make findings of fact or a recommended decision on it</w:t>
      </w:r>
      <w:r w:rsidR="006D45DE">
        <w:rPr>
          <w:sz w:val="24"/>
          <w:szCs w:val="24"/>
        </w:rPr>
        <w:t xml:space="preserve"> because of its absence from the Statement of Allegations</w:t>
      </w:r>
      <w:r w:rsidRPr="00655FCD">
        <w:rPr>
          <w:sz w:val="24"/>
          <w:szCs w:val="24"/>
        </w:rPr>
        <w:t>.</w:t>
      </w:r>
    </w:p>
  </w:footnote>
  <w:footnote w:id="2">
    <w:p w:rsidR="00407144" w:rsidRPr="00655FCD" w:rsidRDefault="00407144" w:rsidP="00655FCD">
      <w:pPr>
        <w:pStyle w:val="FootnoteText"/>
        <w:spacing w:after="120"/>
        <w:rPr>
          <w:sz w:val="24"/>
          <w:szCs w:val="24"/>
        </w:rPr>
      </w:pPr>
      <w:r w:rsidRPr="00655FCD">
        <w:rPr>
          <w:rStyle w:val="FootnoteReference"/>
          <w:sz w:val="24"/>
          <w:szCs w:val="24"/>
        </w:rPr>
        <w:footnoteRef/>
      </w:r>
      <w:r w:rsidRPr="00655FCD">
        <w:rPr>
          <w:sz w:val="24"/>
          <w:szCs w:val="24"/>
        </w:rPr>
        <w:t xml:space="preserve"> </w:t>
      </w:r>
      <w:r>
        <w:rPr>
          <w:sz w:val="24"/>
          <w:szCs w:val="24"/>
        </w:rPr>
        <w:t xml:space="preserve">BRM had Patient A testify about alleged improprieties during his medical appointments with Dr. Faulhaber that are not in the Statement of Allegations. </w:t>
      </w:r>
      <w:r w:rsidRPr="00655FCD">
        <w:rPr>
          <w:sz w:val="24"/>
          <w:szCs w:val="24"/>
        </w:rPr>
        <w:t xml:space="preserve">I do not make findings of fact or a recommended decision </w:t>
      </w:r>
      <w:r>
        <w:rPr>
          <w:sz w:val="24"/>
          <w:szCs w:val="24"/>
        </w:rPr>
        <w:t>based on these alleged improprieties.</w:t>
      </w:r>
    </w:p>
  </w:footnote>
  <w:footnote w:id="3">
    <w:p w:rsidR="00407144" w:rsidRPr="005722DB" w:rsidRDefault="00407144">
      <w:pPr>
        <w:pStyle w:val="FootnoteText"/>
        <w:rPr>
          <w:sz w:val="24"/>
          <w:szCs w:val="24"/>
        </w:rPr>
      </w:pPr>
      <w:r w:rsidRPr="005722DB">
        <w:rPr>
          <w:rStyle w:val="FootnoteReference"/>
          <w:sz w:val="24"/>
          <w:szCs w:val="24"/>
        </w:rPr>
        <w:footnoteRef/>
      </w:r>
      <w:r w:rsidRPr="005722DB">
        <w:rPr>
          <w:sz w:val="24"/>
          <w:szCs w:val="24"/>
        </w:rPr>
        <w:t xml:space="preserve"> It is unknown to whom “he” refers.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5"/>
      <w:numFmt w:val="lowerRoman"/>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nsid w:val="7F3D166E"/>
    <w:multiLevelType w:val="hybridMultilevel"/>
    <w:tmpl w:val="67EE8E22"/>
    <w:lvl w:ilvl="0" w:tplc="8E32B5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A85"/>
    <w:rsid w:val="00001908"/>
    <w:rsid w:val="0000275A"/>
    <w:rsid w:val="00004DF3"/>
    <w:rsid w:val="000113FD"/>
    <w:rsid w:val="00011502"/>
    <w:rsid w:val="00011C88"/>
    <w:rsid w:val="00011D65"/>
    <w:rsid w:val="00012F49"/>
    <w:rsid w:val="00023AD2"/>
    <w:rsid w:val="00025950"/>
    <w:rsid w:val="00026716"/>
    <w:rsid w:val="0002785E"/>
    <w:rsid w:val="00033426"/>
    <w:rsid w:val="0004159E"/>
    <w:rsid w:val="000449E3"/>
    <w:rsid w:val="00046B40"/>
    <w:rsid w:val="00051A9D"/>
    <w:rsid w:val="000547CC"/>
    <w:rsid w:val="00054B61"/>
    <w:rsid w:val="00054DDB"/>
    <w:rsid w:val="00055AEF"/>
    <w:rsid w:val="00055FB6"/>
    <w:rsid w:val="00064FAE"/>
    <w:rsid w:val="00070706"/>
    <w:rsid w:val="0007286E"/>
    <w:rsid w:val="00073A4B"/>
    <w:rsid w:val="000761C8"/>
    <w:rsid w:val="0007717E"/>
    <w:rsid w:val="00080E8C"/>
    <w:rsid w:val="00083391"/>
    <w:rsid w:val="00086EA7"/>
    <w:rsid w:val="000874C5"/>
    <w:rsid w:val="00090142"/>
    <w:rsid w:val="00090B39"/>
    <w:rsid w:val="000917C0"/>
    <w:rsid w:val="00093698"/>
    <w:rsid w:val="00095CBC"/>
    <w:rsid w:val="000973BD"/>
    <w:rsid w:val="000A0ABD"/>
    <w:rsid w:val="000A12A6"/>
    <w:rsid w:val="000A170B"/>
    <w:rsid w:val="000A1D47"/>
    <w:rsid w:val="000A349B"/>
    <w:rsid w:val="000A4A3A"/>
    <w:rsid w:val="000A6942"/>
    <w:rsid w:val="000A7464"/>
    <w:rsid w:val="000B02E4"/>
    <w:rsid w:val="000B52F8"/>
    <w:rsid w:val="000B7641"/>
    <w:rsid w:val="000C633A"/>
    <w:rsid w:val="000C76AE"/>
    <w:rsid w:val="000D1126"/>
    <w:rsid w:val="000D3824"/>
    <w:rsid w:val="000D40F0"/>
    <w:rsid w:val="000D4459"/>
    <w:rsid w:val="000D620E"/>
    <w:rsid w:val="000E368C"/>
    <w:rsid w:val="000F12DF"/>
    <w:rsid w:val="000F23CD"/>
    <w:rsid w:val="000F3DB0"/>
    <w:rsid w:val="000F417F"/>
    <w:rsid w:val="000F581D"/>
    <w:rsid w:val="00102711"/>
    <w:rsid w:val="001030EC"/>
    <w:rsid w:val="00103C9C"/>
    <w:rsid w:val="001056D3"/>
    <w:rsid w:val="001100F5"/>
    <w:rsid w:val="0011235C"/>
    <w:rsid w:val="001146B6"/>
    <w:rsid w:val="00114723"/>
    <w:rsid w:val="00117980"/>
    <w:rsid w:val="001221D9"/>
    <w:rsid w:val="0012343E"/>
    <w:rsid w:val="00123873"/>
    <w:rsid w:val="001247BB"/>
    <w:rsid w:val="00124C41"/>
    <w:rsid w:val="00125B20"/>
    <w:rsid w:val="001302E8"/>
    <w:rsid w:val="0013111A"/>
    <w:rsid w:val="001325D5"/>
    <w:rsid w:val="00134DFF"/>
    <w:rsid w:val="00134E1E"/>
    <w:rsid w:val="0014574F"/>
    <w:rsid w:val="0014623F"/>
    <w:rsid w:val="001503D2"/>
    <w:rsid w:val="00151967"/>
    <w:rsid w:val="00155F03"/>
    <w:rsid w:val="001600C1"/>
    <w:rsid w:val="00160B7C"/>
    <w:rsid w:val="00160B7E"/>
    <w:rsid w:val="0016159A"/>
    <w:rsid w:val="00163378"/>
    <w:rsid w:val="0016530B"/>
    <w:rsid w:val="00166327"/>
    <w:rsid w:val="00167479"/>
    <w:rsid w:val="0017126B"/>
    <w:rsid w:val="00181229"/>
    <w:rsid w:val="0018209E"/>
    <w:rsid w:val="00190703"/>
    <w:rsid w:val="00190980"/>
    <w:rsid w:val="00191E06"/>
    <w:rsid w:val="00194E13"/>
    <w:rsid w:val="001A23D9"/>
    <w:rsid w:val="001A30CE"/>
    <w:rsid w:val="001A4C53"/>
    <w:rsid w:val="001A555B"/>
    <w:rsid w:val="001A6DAF"/>
    <w:rsid w:val="001B0DCD"/>
    <w:rsid w:val="001B7CB5"/>
    <w:rsid w:val="001C0789"/>
    <w:rsid w:val="001C1E13"/>
    <w:rsid w:val="001D086C"/>
    <w:rsid w:val="001D0B90"/>
    <w:rsid w:val="001D1D27"/>
    <w:rsid w:val="001D5345"/>
    <w:rsid w:val="001F64D7"/>
    <w:rsid w:val="001F7297"/>
    <w:rsid w:val="00200CEA"/>
    <w:rsid w:val="00202951"/>
    <w:rsid w:val="00202EF9"/>
    <w:rsid w:val="00205315"/>
    <w:rsid w:val="00206315"/>
    <w:rsid w:val="00207109"/>
    <w:rsid w:val="00207FEF"/>
    <w:rsid w:val="00210337"/>
    <w:rsid w:val="00215041"/>
    <w:rsid w:val="002154E1"/>
    <w:rsid w:val="002154FF"/>
    <w:rsid w:val="00217A17"/>
    <w:rsid w:val="00217ECF"/>
    <w:rsid w:val="002232D8"/>
    <w:rsid w:val="002240E8"/>
    <w:rsid w:val="00231641"/>
    <w:rsid w:val="00232EB1"/>
    <w:rsid w:val="00240657"/>
    <w:rsid w:val="0024640F"/>
    <w:rsid w:val="00246B22"/>
    <w:rsid w:val="00250AF9"/>
    <w:rsid w:val="002532E0"/>
    <w:rsid w:val="00256109"/>
    <w:rsid w:val="00266DB0"/>
    <w:rsid w:val="00271EC4"/>
    <w:rsid w:val="00273B94"/>
    <w:rsid w:val="002777DC"/>
    <w:rsid w:val="0028064D"/>
    <w:rsid w:val="00281808"/>
    <w:rsid w:val="002828C4"/>
    <w:rsid w:val="00286636"/>
    <w:rsid w:val="00291CB5"/>
    <w:rsid w:val="00292449"/>
    <w:rsid w:val="002945C6"/>
    <w:rsid w:val="00294B53"/>
    <w:rsid w:val="00294CF2"/>
    <w:rsid w:val="00294D8A"/>
    <w:rsid w:val="00295396"/>
    <w:rsid w:val="00297427"/>
    <w:rsid w:val="002A3286"/>
    <w:rsid w:val="002B2907"/>
    <w:rsid w:val="002B4A01"/>
    <w:rsid w:val="002B6766"/>
    <w:rsid w:val="002C0037"/>
    <w:rsid w:val="002C1478"/>
    <w:rsid w:val="002C1B67"/>
    <w:rsid w:val="002C1E99"/>
    <w:rsid w:val="002C3C8B"/>
    <w:rsid w:val="002C4AB6"/>
    <w:rsid w:val="002C6CE5"/>
    <w:rsid w:val="002C711D"/>
    <w:rsid w:val="002D06F3"/>
    <w:rsid w:val="002D1E80"/>
    <w:rsid w:val="002D406B"/>
    <w:rsid w:val="002D5E18"/>
    <w:rsid w:val="002D7F9E"/>
    <w:rsid w:val="002E25DC"/>
    <w:rsid w:val="002E3CF5"/>
    <w:rsid w:val="002E6ECA"/>
    <w:rsid w:val="002E7A41"/>
    <w:rsid w:val="002E7D6D"/>
    <w:rsid w:val="002F0D00"/>
    <w:rsid w:val="002F272C"/>
    <w:rsid w:val="002F65DE"/>
    <w:rsid w:val="002F7116"/>
    <w:rsid w:val="002F77DD"/>
    <w:rsid w:val="002F7C9F"/>
    <w:rsid w:val="003008FF"/>
    <w:rsid w:val="003034C8"/>
    <w:rsid w:val="00306B6A"/>
    <w:rsid w:val="00306FC0"/>
    <w:rsid w:val="00307ECC"/>
    <w:rsid w:val="00311122"/>
    <w:rsid w:val="00315D66"/>
    <w:rsid w:val="003162C8"/>
    <w:rsid w:val="003166F6"/>
    <w:rsid w:val="0031717A"/>
    <w:rsid w:val="00323292"/>
    <w:rsid w:val="00324774"/>
    <w:rsid w:val="00325E7D"/>
    <w:rsid w:val="00327206"/>
    <w:rsid w:val="00327B6F"/>
    <w:rsid w:val="00332B86"/>
    <w:rsid w:val="00333207"/>
    <w:rsid w:val="00337DF6"/>
    <w:rsid w:val="003434E3"/>
    <w:rsid w:val="00343FC3"/>
    <w:rsid w:val="003453EF"/>
    <w:rsid w:val="003464B1"/>
    <w:rsid w:val="00350423"/>
    <w:rsid w:val="00355730"/>
    <w:rsid w:val="003562B3"/>
    <w:rsid w:val="00357472"/>
    <w:rsid w:val="00361DCF"/>
    <w:rsid w:val="0036599D"/>
    <w:rsid w:val="00366EFB"/>
    <w:rsid w:val="00370270"/>
    <w:rsid w:val="00370E47"/>
    <w:rsid w:val="00373426"/>
    <w:rsid w:val="00375C2B"/>
    <w:rsid w:val="003768F5"/>
    <w:rsid w:val="00376D02"/>
    <w:rsid w:val="00377438"/>
    <w:rsid w:val="0038516C"/>
    <w:rsid w:val="003859B2"/>
    <w:rsid w:val="00391980"/>
    <w:rsid w:val="00392C03"/>
    <w:rsid w:val="003936EB"/>
    <w:rsid w:val="00393A3C"/>
    <w:rsid w:val="0039507D"/>
    <w:rsid w:val="00395C54"/>
    <w:rsid w:val="003A02F6"/>
    <w:rsid w:val="003A369A"/>
    <w:rsid w:val="003A42A5"/>
    <w:rsid w:val="003B1807"/>
    <w:rsid w:val="003B3551"/>
    <w:rsid w:val="003B5413"/>
    <w:rsid w:val="003B740D"/>
    <w:rsid w:val="003B76EA"/>
    <w:rsid w:val="003C3852"/>
    <w:rsid w:val="003C3C7E"/>
    <w:rsid w:val="003C521F"/>
    <w:rsid w:val="003C6853"/>
    <w:rsid w:val="003D22D6"/>
    <w:rsid w:val="003E0D85"/>
    <w:rsid w:val="003E673F"/>
    <w:rsid w:val="003E69FB"/>
    <w:rsid w:val="003E756F"/>
    <w:rsid w:val="003F62A3"/>
    <w:rsid w:val="003F6B1F"/>
    <w:rsid w:val="003F72CC"/>
    <w:rsid w:val="00400E24"/>
    <w:rsid w:val="00401856"/>
    <w:rsid w:val="00403ADD"/>
    <w:rsid w:val="00404636"/>
    <w:rsid w:val="00404919"/>
    <w:rsid w:val="00404B65"/>
    <w:rsid w:val="00405232"/>
    <w:rsid w:val="00407144"/>
    <w:rsid w:val="00407C5C"/>
    <w:rsid w:val="004103F3"/>
    <w:rsid w:val="0041186B"/>
    <w:rsid w:val="00412EED"/>
    <w:rsid w:val="004134E1"/>
    <w:rsid w:val="00414C8D"/>
    <w:rsid w:val="00417286"/>
    <w:rsid w:val="00420D3F"/>
    <w:rsid w:val="004249D3"/>
    <w:rsid w:val="00433F3A"/>
    <w:rsid w:val="00434D53"/>
    <w:rsid w:val="0043683B"/>
    <w:rsid w:val="004542F6"/>
    <w:rsid w:val="00455071"/>
    <w:rsid w:val="00455B7D"/>
    <w:rsid w:val="00460E3C"/>
    <w:rsid w:val="00462621"/>
    <w:rsid w:val="004627EB"/>
    <w:rsid w:val="00463338"/>
    <w:rsid w:val="004636C1"/>
    <w:rsid w:val="00467C9F"/>
    <w:rsid w:val="00471C92"/>
    <w:rsid w:val="004721C1"/>
    <w:rsid w:val="004724C7"/>
    <w:rsid w:val="00475659"/>
    <w:rsid w:val="0049792C"/>
    <w:rsid w:val="004A1120"/>
    <w:rsid w:val="004A49AC"/>
    <w:rsid w:val="004A4DBB"/>
    <w:rsid w:val="004B035A"/>
    <w:rsid w:val="004B0657"/>
    <w:rsid w:val="004B384C"/>
    <w:rsid w:val="004B4693"/>
    <w:rsid w:val="004B52EF"/>
    <w:rsid w:val="004B5305"/>
    <w:rsid w:val="004B7FE9"/>
    <w:rsid w:val="004C088E"/>
    <w:rsid w:val="004C71FE"/>
    <w:rsid w:val="004D07E8"/>
    <w:rsid w:val="004D095C"/>
    <w:rsid w:val="004D0C96"/>
    <w:rsid w:val="004D3CF1"/>
    <w:rsid w:val="004E14ED"/>
    <w:rsid w:val="004E1D81"/>
    <w:rsid w:val="004E2A06"/>
    <w:rsid w:val="004E46D2"/>
    <w:rsid w:val="004E47AF"/>
    <w:rsid w:val="004E50AA"/>
    <w:rsid w:val="004E5CD9"/>
    <w:rsid w:val="004E5EFC"/>
    <w:rsid w:val="004F16A1"/>
    <w:rsid w:val="004F44A8"/>
    <w:rsid w:val="004F4F14"/>
    <w:rsid w:val="004F55E3"/>
    <w:rsid w:val="004F5CF9"/>
    <w:rsid w:val="0050303E"/>
    <w:rsid w:val="00506E47"/>
    <w:rsid w:val="005075AD"/>
    <w:rsid w:val="00511385"/>
    <w:rsid w:val="00512C68"/>
    <w:rsid w:val="005231A0"/>
    <w:rsid w:val="00523399"/>
    <w:rsid w:val="00524F84"/>
    <w:rsid w:val="00526AFE"/>
    <w:rsid w:val="0053374D"/>
    <w:rsid w:val="00534049"/>
    <w:rsid w:val="00535108"/>
    <w:rsid w:val="00535E84"/>
    <w:rsid w:val="00536172"/>
    <w:rsid w:val="0053642C"/>
    <w:rsid w:val="00536CF1"/>
    <w:rsid w:val="00541051"/>
    <w:rsid w:val="00541FA9"/>
    <w:rsid w:val="0054260E"/>
    <w:rsid w:val="00542D40"/>
    <w:rsid w:val="00545CC5"/>
    <w:rsid w:val="005527B5"/>
    <w:rsid w:val="00562489"/>
    <w:rsid w:val="0056275D"/>
    <w:rsid w:val="00562F29"/>
    <w:rsid w:val="005639E7"/>
    <w:rsid w:val="0056622D"/>
    <w:rsid w:val="005722DB"/>
    <w:rsid w:val="00573F6A"/>
    <w:rsid w:val="00574055"/>
    <w:rsid w:val="00574081"/>
    <w:rsid w:val="005742DB"/>
    <w:rsid w:val="00576363"/>
    <w:rsid w:val="005813D0"/>
    <w:rsid w:val="00583474"/>
    <w:rsid w:val="005836AE"/>
    <w:rsid w:val="0058741C"/>
    <w:rsid w:val="00595634"/>
    <w:rsid w:val="0059657E"/>
    <w:rsid w:val="00597CCA"/>
    <w:rsid w:val="005A0ADC"/>
    <w:rsid w:val="005A1594"/>
    <w:rsid w:val="005A24A1"/>
    <w:rsid w:val="005A3DBE"/>
    <w:rsid w:val="005A55AD"/>
    <w:rsid w:val="005B0838"/>
    <w:rsid w:val="005B4ABB"/>
    <w:rsid w:val="005B6F8D"/>
    <w:rsid w:val="005B7797"/>
    <w:rsid w:val="005C1F20"/>
    <w:rsid w:val="005C3956"/>
    <w:rsid w:val="005C40D7"/>
    <w:rsid w:val="005C4AAB"/>
    <w:rsid w:val="005C4DFB"/>
    <w:rsid w:val="005D0D36"/>
    <w:rsid w:val="005D165B"/>
    <w:rsid w:val="005D1B5D"/>
    <w:rsid w:val="005D20A0"/>
    <w:rsid w:val="005E1F45"/>
    <w:rsid w:val="005E292C"/>
    <w:rsid w:val="005E6AEA"/>
    <w:rsid w:val="005F36A1"/>
    <w:rsid w:val="005F65B8"/>
    <w:rsid w:val="005F668A"/>
    <w:rsid w:val="00602728"/>
    <w:rsid w:val="00602EAD"/>
    <w:rsid w:val="00602EEE"/>
    <w:rsid w:val="00603B33"/>
    <w:rsid w:val="00604C36"/>
    <w:rsid w:val="00605EA8"/>
    <w:rsid w:val="0060733E"/>
    <w:rsid w:val="006140A1"/>
    <w:rsid w:val="00614AB8"/>
    <w:rsid w:val="00615CDF"/>
    <w:rsid w:val="00616291"/>
    <w:rsid w:val="006170A5"/>
    <w:rsid w:val="00622D09"/>
    <w:rsid w:val="0062541B"/>
    <w:rsid w:val="00626BC1"/>
    <w:rsid w:val="00627DCB"/>
    <w:rsid w:val="00631064"/>
    <w:rsid w:val="00631776"/>
    <w:rsid w:val="00632249"/>
    <w:rsid w:val="00633320"/>
    <w:rsid w:val="00635737"/>
    <w:rsid w:val="006366E9"/>
    <w:rsid w:val="00636801"/>
    <w:rsid w:val="006378B6"/>
    <w:rsid w:val="00637E95"/>
    <w:rsid w:val="00640938"/>
    <w:rsid w:val="0064097B"/>
    <w:rsid w:val="00640DFB"/>
    <w:rsid w:val="00640FAD"/>
    <w:rsid w:val="00643E22"/>
    <w:rsid w:val="006524A9"/>
    <w:rsid w:val="00655FCD"/>
    <w:rsid w:val="006578A8"/>
    <w:rsid w:val="006579ED"/>
    <w:rsid w:val="00660EE0"/>
    <w:rsid w:val="00661128"/>
    <w:rsid w:val="00671971"/>
    <w:rsid w:val="00671A00"/>
    <w:rsid w:val="00671D4F"/>
    <w:rsid w:val="00672A7D"/>
    <w:rsid w:val="00673C9A"/>
    <w:rsid w:val="00675262"/>
    <w:rsid w:val="00677870"/>
    <w:rsid w:val="006815FB"/>
    <w:rsid w:val="00683197"/>
    <w:rsid w:val="006837DD"/>
    <w:rsid w:val="00683FFF"/>
    <w:rsid w:val="006865A2"/>
    <w:rsid w:val="0069166B"/>
    <w:rsid w:val="006917B7"/>
    <w:rsid w:val="0069266E"/>
    <w:rsid w:val="0069287C"/>
    <w:rsid w:val="00695516"/>
    <w:rsid w:val="00697938"/>
    <w:rsid w:val="006A47D3"/>
    <w:rsid w:val="006A7234"/>
    <w:rsid w:val="006B06C4"/>
    <w:rsid w:val="006B191A"/>
    <w:rsid w:val="006B23E9"/>
    <w:rsid w:val="006B2B11"/>
    <w:rsid w:val="006B38EC"/>
    <w:rsid w:val="006B7AAC"/>
    <w:rsid w:val="006C082B"/>
    <w:rsid w:val="006C1047"/>
    <w:rsid w:val="006C223E"/>
    <w:rsid w:val="006C3192"/>
    <w:rsid w:val="006C529D"/>
    <w:rsid w:val="006C5A48"/>
    <w:rsid w:val="006C5E65"/>
    <w:rsid w:val="006C6E78"/>
    <w:rsid w:val="006C75FA"/>
    <w:rsid w:val="006D2FB2"/>
    <w:rsid w:val="006D3342"/>
    <w:rsid w:val="006D45DE"/>
    <w:rsid w:val="006D4FEE"/>
    <w:rsid w:val="006D7B32"/>
    <w:rsid w:val="006E06A7"/>
    <w:rsid w:val="006E133E"/>
    <w:rsid w:val="006E2817"/>
    <w:rsid w:val="006E30BE"/>
    <w:rsid w:val="006E3B20"/>
    <w:rsid w:val="006E4750"/>
    <w:rsid w:val="006F36F5"/>
    <w:rsid w:val="006F3E1F"/>
    <w:rsid w:val="006F4F0E"/>
    <w:rsid w:val="006F5A5D"/>
    <w:rsid w:val="00706B29"/>
    <w:rsid w:val="00713A5B"/>
    <w:rsid w:val="0071401D"/>
    <w:rsid w:val="007148D0"/>
    <w:rsid w:val="00715BF2"/>
    <w:rsid w:val="0071615B"/>
    <w:rsid w:val="007168F8"/>
    <w:rsid w:val="00721B49"/>
    <w:rsid w:val="0072215F"/>
    <w:rsid w:val="007233B6"/>
    <w:rsid w:val="0072395F"/>
    <w:rsid w:val="00727075"/>
    <w:rsid w:val="00731497"/>
    <w:rsid w:val="0073173D"/>
    <w:rsid w:val="007317B1"/>
    <w:rsid w:val="00733BA2"/>
    <w:rsid w:val="00733C39"/>
    <w:rsid w:val="00736C2A"/>
    <w:rsid w:val="00737BF8"/>
    <w:rsid w:val="00741BE5"/>
    <w:rsid w:val="00743E38"/>
    <w:rsid w:val="00747CD1"/>
    <w:rsid w:val="00747D8D"/>
    <w:rsid w:val="00751309"/>
    <w:rsid w:val="00756563"/>
    <w:rsid w:val="00757324"/>
    <w:rsid w:val="007603A1"/>
    <w:rsid w:val="007606D7"/>
    <w:rsid w:val="007609C7"/>
    <w:rsid w:val="007616BC"/>
    <w:rsid w:val="00761CB3"/>
    <w:rsid w:val="00761D9B"/>
    <w:rsid w:val="00766A11"/>
    <w:rsid w:val="00770292"/>
    <w:rsid w:val="0077312B"/>
    <w:rsid w:val="00773B3E"/>
    <w:rsid w:val="00775044"/>
    <w:rsid w:val="007844A1"/>
    <w:rsid w:val="007847F6"/>
    <w:rsid w:val="00787164"/>
    <w:rsid w:val="00787D99"/>
    <w:rsid w:val="00791E93"/>
    <w:rsid w:val="00792C7B"/>
    <w:rsid w:val="007937E0"/>
    <w:rsid w:val="00796A88"/>
    <w:rsid w:val="007A0A51"/>
    <w:rsid w:val="007A15A6"/>
    <w:rsid w:val="007A6915"/>
    <w:rsid w:val="007A7DFA"/>
    <w:rsid w:val="007B0241"/>
    <w:rsid w:val="007B167C"/>
    <w:rsid w:val="007B59E9"/>
    <w:rsid w:val="007B74E5"/>
    <w:rsid w:val="007C7358"/>
    <w:rsid w:val="007D0E05"/>
    <w:rsid w:val="007D5539"/>
    <w:rsid w:val="007D6317"/>
    <w:rsid w:val="007D7C26"/>
    <w:rsid w:val="007D7C7F"/>
    <w:rsid w:val="007E0760"/>
    <w:rsid w:val="007E60FC"/>
    <w:rsid w:val="007E6556"/>
    <w:rsid w:val="007E771D"/>
    <w:rsid w:val="007F2BF1"/>
    <w:rsid w:val="007F5854"/>
    <w:rsid w:val="00801127"/>
    <w:rsid w:val="00807B3E"/>
    <w:rsid w:val="00812806"/>
    <w:rsid w:val="00813AEB"/>
    <w:rsid w:val="0081450B"/>
    <w:rsid w:val="00820C08"/>
    <w:rsid w:val="0082171C"/>
    <w:rsid w:val="0082223F"/>
    <w:rsid w:val="00824647"/>
    <w:rsid w:val="00833633"/>
    <w:rsid w:val="008341AA"/>
    <w:rsid w:val="008370C2"/>
    <w:rsid w:val="00841358"/>
    <w:rsid w:val="0084383B"/>
    <w:rsid w:val="008463C7"/>
    <w:rsid w:val="00850D79"/>
    <w:rsid w:val="0085112C"/>
    <w:rsid w:val="00851567"/>
    <w:rsid w:val="00851E7F"/>
    <w:rsid w:val="00851EDF"/>
    <w:rsid w:val="00853605"/>
    <w:rsid w:val="0085551E"/>
    <w:rsid w:val="0085722D"/>
    <w:rsid w:val="008600D5"/>
    <w:rsid w:val="00862084"/>
    <w:rsid w:val="008625E9"/>
    <w:rsid w:val="00863995"/>
    <w:rsid w:val="008659CD"/>
    <w:rsid w:val="00866621"/>
    <w:rsid w:val="0087092E"/>
    <w:rsid w:val="0087343D"/>
    <w:rsid w:val="00873E86"/>
    <w:rsid w:val="00875174"/>
    <w:rsid w:val="008776B0"/>
    <w:rsid w:val="008806B4"/>
    <w:rsid w:val="00880862"/>
    <w:rsid w:val="00881E20"/>
    <w:rsid w:val="0088390C"/>
    <w:rsid w:val="00885008"/>
    <w:rsid w:val="00887E24"/>
    <w:rsid w:val="00893F59"/>
    <w:rsid w:val="00895BAB"/>
    <w:rsid w:val="00896654"/>
    <w:rsid w:val="008A280F"/>
    <w:rsid w:val="008A3DFF"/>
    <w:rsid w:val="008A3FC6"/>
    <w:rsid w:val="008A6785"/>
    <w:rsid w:val="008A7DA5"/>
    <w:rsid w:val="008B1A56"/>
    <w:rsid w:val="008B4125"/>
    <w:rsid w:val="008B72B7"/>
    <w:rsid w:val="008C3D1A"/>
    <w:rsid w:val="008C49E3"/>
    <w:rsid w:val="008D032C"/>
    <w:rsid w:val="008D2024"/>
    <w:rsid w:val="008E6F0D"/>
    <w:rsid w:val="008F2E2E"/>
    <w:rsid w:val="008F3717"/>
    <w:rsid w:val="008F39A3"/>
    <w:rsid w:val="008F577F"/>
    <w:rsid w:val="00902E11"/>
    <w:rsid w:val="00903491"/>
    <w:rsid w:val="00903AEF"/>
    <w:rsid w:val="009051B4"/>
    <w:rsid w:val="00905C2D"/>
    <w:rsid w:val="00905D0A"/>
    <w:rsid w:val="00905DF3"/>
    <w:rsid w:val="009126F8"/>
    <w:rsid w:val="00913C13"/>
    <w:rsid w:val="00914613"/>
    <w:rsid w:val="0091637D"/>
    <w:rsid w:val="00922CD9"/>
    <w:rsid w:val="009230C6"/>
    <w:rsid w:val="009306C3"/>
    <w:rsid w:val="00930A89"/>
    <w:rsid w:val="00930FED"/>
    <w:rsid w:val="00931512"/>
    <w:rsid w:val="00931C49"/>
    <w:rsid w:val="00936438"/>
    <w:rsid w:val="009369A8"/>
    <w:rsid w:val="009432BD"/>
    <w:rsid w:val="00947869"/>
    <w:rsid w:val="00951F7C"/>
    <w:rsid w:val="0095225D"/>
    <w:rsid w:val="00954E88"/>
    <w:rsid w:val="0095671B"/>
    <w:rsid w:val="0096195A"/>
    <w:rsid w:val="00962B40"/>
    <w:rsid w:val="00963F85"/>
    <w:rsid w:val="00964F72"/>
    <w:rsid w:val="00974AC0"/>
    <w:rsid w:val="00974C0F"/>
    <w:rsid w:val="00976277"/>
    <w:rsid w:val="009763B2"/>
    <w:rsid w:val="00976D69"/>
    <w:rsid w:val="009779BD"/>
    <w:rsid w:val="00977BC9"/>
    <w:rsid w:val="00982A76"/>
    <w:rsid w:val="00990B39"/>
    <w:rsid w:val="00992831"/>
    <w:rsid w:val="00994D48"/>
    <w:rsid w:val="009A0663"/>
    <w:rsid w:val="009A1D45"/>
    <w:rsid w:val="009B27CA"/>
    <w:rsid w:val="009C0BCC"/>
    <w:rsid w:val="009C3E40"/>
    <w:rsid w:val="009C4632"/>
    <w:rsid w:val="009D0408"/>
    <w:rsid w:val="009D24B9"/>
    <w:rsid w:val="009D3D72"/>
    <w:rsid w:val="009D4935"/>
    <w:rsid w:val="009E5091"/>
    <w:rsid w:val="009E6A34"/>
    <w:rsid w:val="009E7B8D"/>
    <w:rsid w:val="009F07F3"/>
    <w:rsid w:val="009F3BBC"/>
    <w:rsid w:val="009F3DD1"/>
    <w:rsid w:val="009F55B3"/>
    <w:rsid w:val="009F57C1"/>
    <w:rsid w:val="009F64E6"/>
    <w:rsid w:val="00A06C3C"/>
    <w:rsid w:val="00A1032C"/>
    <w:rsid w:val="00A129BB"/>
    <w:rsid w:val="00A14C09"/>
    <w:rsid w:val="00A173EE"/>
    <w:rsid w:val="00A203FF"/>
    <w:rsid w:val="00A23313"/>
    <w:rsid w:val="00A241FD"/>
    <w:rsid w:val="00A30106"/>
    <w:rsid w:val="00A3033B"/>
    <w:rsid w:val="00A30E7F"/>
    <w:rsid w:val="00A3157A"/>
    <w:rsid w:val="00A349C2"/>
    <w:rsid w:val="00A34A38"/>
    <w:rsid w:val="00A34D9E"/>
    <w:rsid w:val="00A416B4"/>
    <w:rsid w:val="00A4353C"/>
    <w:rsid w:val="00A43F50"/>
    <w:rsid w:val="00A44427"/>
    <w:rsid w:val="00A448C5"/>
    <w:rsid w:val="00A473B9"/>
    <w:rsid w:val="00A51B81"/>
    <w:rsid w:val="00A533B8"/>
    <w:rsid w:val="00A54D04"/>
    <w:rsid w:val="00A57C99"/>
    <w:rsid w:val="00A605B2"/>
    <w:rsid w:val="00A61265"/>
    <w:rsid w:val="00A656F1"/>
    <w:rsid w:val="00A662EC"/>
    <w:rsid w:val="00A6702F"/>
    <w:rsid w:val="00A72267"/>
    <w:rsid w:val="00A76813"/>
    <w:rsid w:val="00A77A9E"/>
    <w:rsid w:val="00A800C4"/>
    <w:rsid w:val="00A80CD9"/>
    <w:rsid w:val="00A829EB"/>
    <w:rsid w:val="00A84291"/>
    <w:rsid w:val="00A84722"/>
    <w:rsid w:val="00A85CDA"/>
    <w:rsid w:val="00A85E75"/>
    <w:rsid w:val="00A90774"/>
    <w:rsid w:val="00A92E96"/>
    <w:rsid w:val="00A959E1"/>
    <w:rsid w:val="00AA0B16"/>
    <w:rsid w:val="00AA14BB"/>
    <w:rsid w:val="00AA5BA0"/>
    <w:rsid w:val="00AB245A"/>
    <w:rsid w:val="00AB5B97"/>
    <w:rsid w:val="00AB6BEF"/>
    <w:rsid w:val="00AC0624"/>
    <w:rsid w:val="00AC255C"/>
    <w:rsid w:val="00AC6A85"/>
    <w:rsid w:val="00AD0E52"/>
    <w:rsid w:val="00AD1EB1"/>
    <w:rsid w:val="00AD2C5F"/>
    <w:rsid w:val="00AD2E66"/>
    <w:rsid w:val="00AD3226"/>
    <w:rsid w:val="00AD457D"/>
    <w:rsid w:val="00AD7EE9"/>
    <w:rsid w:val="00AE1FE7"/>
    <w:rsid w:val="00AE284C"/>
    <w:rsid w:val="00AE5E49"/>
    <w:rsid w:val="00AE67C9"/>
    <w:rsid w:val="00AF6E03"/>
    <w:rsid w:val="00B015E6"/>
    <w:rsid w:val="00B01FBC"/>
    <w:rsid w:val="00B0484C"/>
    <w:rsid w:val="00B05B01"/>
    <w:rsid w:val="00B06CF8"/>
    <w:rsid w:val="00B07FB4"/>
    <w:rsid w:val="00B145F6"/>
    <w:rsid w:val="00B155AA"/>
    <w:rsid w:val="00B15880"/>
    <w:rsid w:val="00B16603"/>
    <w:rsid w:val="00B16BFC"/>
    <w:rsid w:val="00B16C72"/>
    <w:rsid w:val="00B20F05"/>
    <w:rsid w:val="00B210DC"/>
    <w:rsid w:val="00B210ED"/>
    <w:rsid w:val="00B222AC"/>
    <w:rsid w:val="00B23243"/>
    <w:rsid w:val="00B24EDF"/>
    <w:rsid w:val="00B254AE"/>
    <w:rsid w:val="00B25D19"/>
    <w:rsid w:val="00B27167"/>
    <w:rsid w:val="00B316FC"/>
    <w:rsid w:val="00B4216F"/>
    <w:rsid w:val="00B439EA"/>
    <w:rsid w:val="00B51334"/>
    <w:rsid w:val="00B51F04"/>
    <w:rsid w:val="00B64868"/>
    <w:rsid w:val="00B663A9"/>
    <w:rsid w:val="00B75CD4"/>
    <w:rsid w:val="00B8021E"/>
    <w:rsid w:val="00B82476"/>
    <w:rsid w:val="00B838B6"/>
    <w:rsid w:val="00B9390A"/>
    <w:rsid w:val="00B93CFE"/>
    <w:rsid w:val="00B94D77"/>
    <w:rsid w:val="00BA207C"/>
    <w:rsid w:val="00BA354D"/>
    <w:rsid w:val="00BA5851"/>
    <w:rsid w:val="00BA6789"/>
    <w:rsid w:val="00BB0ADA"/>
    <w:rsid w:val="00BB0C2C"/>
    <w:rsid w:val="00BB2DC9"/>
    <w:rsid w:val="00BB4E81"/>
    <w:rsid w:val="00BC57EC"/>
    <w:rsid w:val="00BC6F24"/>
    <w:rsid w:val="00BD230F"/>
    <w:rsid w:val="00BE156F"/>
    <w:rsid w:val="00BE4317"/>
    <w:rsid w:val="00BE4485"/>
    <w:rsid w:val="00BE540E"/>
    <w:rsid w:val="00BE55D1"/>
    <w:rsid w:val="00BE5C66"/>
    <w:rsid w:val="00BE69FD"/>
    <w:rsid w:val="00BE75B5"/>
    <w:rsid w:val="00BF0346"/>
    <w:rsid w:val="00BF47F2"/>
    <w:rsid w:val="00BF6227"/>
    <w:rsid w:val="00BF6DA2"/>
    <w:rsid w:val="00BF7391"/>
    <w:rsid w:val="00C051A0"/>
    <w:rsid w:val="00C053AF"/>
    <w:rsid w:val="00C05DE5"/>
    <w:rsid w:val="00C0717B"/>
    <w:rsid w:val="00C11824"/>
    <w:rsid w:val="00C1225A"/>
    <w:rsid w:val="00C124A7"/>
    <w:rsid w:val="00C155AA"/>
    <w:rsid w:val="00C238E6"/>
    <w:rsid w:val="00C24A46"/>
    <w:rsid w:val="00C30770"/>
    <w:rsid w:val="00C31F0F"/>
    <w:rsid w:val="00C31F44"/>
    <w:rsid w:val="00C348E4"/>
    <w:rsid w:val="00C34EAA"/>
    <w:rsid w:val="00C37B52"/>
    <w:rsid w:val="00C40846"/>
    <w:rsid w:val="00C42FC1"/>
    <w:rsid w:val="00C43EA7"/>
    <w:rsid w:val="00C44A86"/>
    <w:rsid w:val="00C46FBD"/>
    <w:rsid w:val="00C47A06"/>
    <w:rsid w:val="00C515F9"/>
    <w:rsid w:val="00C51925"/>
    <w:rsid w:val="00C53277"/>
    <w:rsid w:val="00C548AE"/>
    <w:rsid w:val="00C5505B"/>
    <w:rsid w:val="00C60D9F"/>
    <w:rsid w:val="00C67036"/>
    <w:rsid w:val="00C71065"/>
    <w:rsid w:val="00C7124C"/>
    <w:rsid w:val="00C71E48"/>
    <w:rsid w:val="00C7573E"/>
    <w:rsid w:val="00C757DD"/>
    <w:rsid w:val="00C76E11"/>
    <w:rsid w:val="00C7708E"/>
    <w:rsid w:val="00C77543"/>
    <w:rsid w:val="00C80B06"/>
    <w:rsid w:val="00C840BB"/>
    <w:rsid w:val="00C85D0E"/>
    <w:rsid w:val="00C868B7"/>
    <w:rsid w:val="00C8732E"/>
    <w:rsid w:val="00C875B6"/>
    <w:rsid w:val="00C92FAA"/>
    <w:rsid w:val="00C96F89"/>
    <w:rsid w:val="00C97416"/>
    <w:rsid w:val="00CA087B"/>
    <w:rsid w:val="00CA0B9C"/>
    <w:rsid w:val="00CA327D"/>
    <w:rsid w:val="00CA33B9"/>
    <w:rsid w:val="00CA36D0"/>
    <w:rsid w:val="00CA3A92"/>
    <w:rsid w:val="00CA4CB1"/>
    <w:rsid w:val="00CA61DF"/>
    <w:rsid w:val="00CA63DC"/>
    <w:rsid w:val="00CB15FF"/>
    <w:rsid w:val="00CB1F1E"/>
    <w:rsid w:val="00CB4E13"/>
    <w:rsid w:val="00CB5BC3"/>
    <w:rsid w:val="00CC45CB"/>
    <w:rsid w:val="00CC57DB"/>
    <w:rsid w:val="00CC5C50"/>
    <w:rsid w:val="00CC73F3"/>
    <w:rsid w:val="00CD1518"/>
    <w:rsid w:val="00CD1AB8"/>
    <w:rsid w:val="00CD1FCC"/>
    <w:rsid w:val="00CD4E60"/>
    <w:rsid w:val="00CD78E3"/>
    <w:rsid w:val="00CD7969"/>
    <w:rsid w:val="00CE09AA"/>
    <w:rsid w:val="00CE183E"/>
    <w:rsid w:val="00CE1F76"/>
    <w:rsid w:val="00CE4199"/>
    <w:rsid w:val="00CE6205"/>
    <w:rsid w:val="00CE65E9"/>
    <w:rsid w:val="00CF06CA"/>
    <w:rsid w:val="00CF0DDB"/>
    <w:rsid w:val="00CF1379"/>
    <w:rsid w:val="00CF1407"/>
    <w:rsid w:val="00CF1508"/>
    <w:rsid w:val="00CF1A7D"/>
    <w:rsid w:val="00CF23F6"/>
    <w:rsid w:val="00CF267B"/>
    <w:rsid w:val="00CF2A85"/>
    <w:rsid w:val="00CF7215"/>
    <w:rsid w:val="00D035EE"/>
    <w:rsid w:val="00D0587B"/>
    <w:rsid w:val="00D13209"/>
    <w:rsid w:val="00D1520A"/>
    <w:rsid w:val="00D20FAE"/>
    <w:rsid w:val="00D22129"/>
    <w:rsid w:val="00D248A4"/>
    <w:rsid w:val="00D258A5"/>
    <w:rsid w:val="00D26ADA"/>
    <w:rsid w:val="00D27FD0"/>
    <w:rsid w:val="00D351D7"/>
    <w:rsid w:val="00D4131F"/>
    <w:rsid w:val="00D413F7"/>
    <w:rsid w:val="00D44F05"/>
    <w:rsid w:val="00D45828"/>
    <w:rsid w:val="00D4730D"/>
    <w:rsid w:val="00D47AEF"/>
    <w:rsid w:val="00D5183E"/>
    <w:rsid w:val="00D61A00"/>
    <w:rsid w:val="00D65C5B"/>
    <w:rsid w:val="00D661BE"/>
    <w:rsid w:val="00D67847"/>
    <w:rsid w:val="00D71621"/>
    <w:rsid w:val="00D77606"/>
    <w:rsid w:val="00D82D80"/>
    <w:rsid w:val="00D833B7"/>
    <w:rsid w:val="00D83513"/>
    <w:rsid w:val="00D86DA8"/>
    <w:rsid w:val="00D9232A"/>
    <w:rsid w:val="00D92F43"/>
    <w:rsid w:val="00D93D93"/>
    <w:rsid w:val="00DA2074"/>
    <w:rsid w:val="00DA337B"/>
    <w:rsid w:val="00DB2635"/>
    <w:rsid w:val="00DB3D36"/>
    <w:rsid w:val="00DB5B63"/>
    <w:rsid w:val="00DB6139"/>
    <w:rsid w:val="00DB7967"/>
    <w:rsid w:val="00DC08A8"/>
    <w:rsid w:val="00DC4C3A"/>
    <w:rsid w:val="00DD0E6E"/>
    <w:rsid w:val="00DD1EB1"/>
    <w:rsid w:val="00DD2E9B"/>
    <w:rsid w:val="00DD4341"/>
    <w:rsid w:val="00DD6E09"/>
    <w:rsid w:val="00DD6F7A"/>
    <w:rsid w:val="00DD7B33"/>
    <w:rsid w:val="00DE0FED"/>
    <w:rsid w:val="00DE2482"/>
    <w:rsid w:val="00DE3442"/>
    <w:rsid w:val="00DE3659"/>
    <w:rsid w:val="00DE638D"/>
    <w:rsid w:val="00DF10AE"/>
    <w:rsid w:val="00DF10B0"/>
    <w:rsid w:val="00DF19F3"/>
    <w:rsid w:val="00DF1AD9"/>
    <w:rsid w:val="00DF3A92"/>
    <w:rsid w:val="00DF75EF"/>
    <w:rsid w:val="00E004B9"/>
    <w:rsid w:val="00E05AF9"/>
    <w:rsid w:val="00E0784D"/>
    <w:rsid w:val="00E12103"/>
    <w:rsid w:val="00E23801"/>
    <w:rsid w:val="00E27F5E"/>
    <w:rsid w:val="00E30724"/>
    <w:rsid w:val="00E30ECB"/>
    <w:rsid w:val="00E47368"/>
    <w:rsid w:val="00E51320"/>
    <w:rsid w:val="00E56E92"/>
    <w:rsid w:val="00E663CE"/>
    <w:rsid w:val="00E73D94"/>
    <w:rsid w:val="00E75367"/>
    <w:rsid w:val="00E77AA0"/>
    <w:rsid w:val="00E806FC"/>
    <w:rsid w:val="00E8138D"/>
    <w:rsid w:val="00E84CBD"/>
    <w:rsid w:val="00E907EE"/>
    <w:rsid w:val="00E9110C"/>
    <w:rsid w:val="00E92895"/>
    <w:rsid w:val="00E93820"/>
    <w:rsid w:val="00E97E23"/>
    <w:rsid w:val="00EA0FCA"/>
    <w:rsid w:val="00EA14B0"/>
    <w:rsid w:val="00EA3A76"/>
    <w:rsid w:val="00EA597E"/>
    <w:rsid w:val="00EA6762"/>
    <w:rsid w:val="00EA6EC6"/>
    <w:rsid w:val="00EB000A"/>
    <w:rsid w:val="00EB0E60"/>
    <w:rsid w:val="00EB39E3"/>
    <w:rsid w:val="00EB7F79"/>
    <w:rsid w:val="00EC2B21"/>
    <w:rsid w:val="00EC4990"/>
    <w:rsid w:val="00EC56C0"/>
    <w:rsid w:val="00EC5710"/>
    <w:rsid w:val="00ED0DC0"/>
    <w:rsid w:val="00ED1AE5"/>
    <w:rsid w:val="00ED1D14"/>
    <w:rsid w:val="00ED2AD1"/>
    <w:rsid w:val="00ED4959"/>
    <w:rsid w:val="00ED5828"/>
    <w:rsid w:val="00ED5872"/>
    <w:rsid w:val="00ED6EE0"/>
    <w:rsid w:val="00EE09D0"/>
    <w:rsid w:val="00EE5354"/>
    <w:rsid w:val="00EE7A48"/>
    <w:rsid w:val="00EF35C7"/>
    <w:rsid w:val="00F03B59"/>
    <w:rsid w:val="00F07670"/>
    <w:rsid w:val="00F07AD1"/>
    <w:rsid w:val="00F121E7"/>
    <w:rsid w:val="00F12586"/>
    <w:rsid w:val="00F135D8"/>
    <w:rsid w:val="00F174DB"/>
    <w:rsid w:val="00F34EC6"/>
    <w:rsid w:val="00F35411"/>
    <w:rsid w:val="00F368BE"/>
    <w:rsid w:val="00F421D9"/>
    <w:rsid w:val="00F44663"/>
    <w:rsid w:val="00F464AA"/>
    <w:rsid w:val="00F467B7"/>
    <w:rsid w:val="00F47B8D"/>
    <w:rsid w:val="00F511F5"/>
    <w:rsid w:val="00F53E42"/>
    <w:rsid w:val="00F55239"/>
    <w:rsid w:val="00F67008"/>
    <w:rsid w:val="00F67F8A"/>
    <w:rsid w:val="00F70C88"/>
    <w:rsid w:val="00F71087"/>
    <w:rsid w:val="00F812F9"/>
    <w:rsid w:val="00F8389D"/>
    <w:rsid w:val="00F87485"/>
    <w:rsid w:val="00F87911"/>
    <w:rsid w:val="00F90200"/>
    <w:rsid w:val="00F90329"/>
    <w:rsid w:val="00F90F21"/>
    <w:rsid w:val="00F91FCA"/>
    <w:rsid w:val="00F92CB0"/>
    <w:rsid w:val="00F942AA"/>
    <w:rsid w:val="00F96327"/>
    <w:rsid w:val="00FA4BFF"/>
    <w:rsid w:val="00FA59E2"/>
    <w:rsid w:val="00FB0030"/>
    <w:rsid w:val="00FB18F8"/>
    <w:rsid w:val="00FB3CDD"/>
    <w:rsid w:val="00FB559C"/>
    <w:rsid w:val="00FB6E0C"/>
    <w:rsid w:val="00FC122A"/>
    <w:rsid w:val="00FC1611"/>
    <w:rsid w:val="00FC4968"/>
    <w:rsid w:val="00FD0CE9"/>
    <w:rsid w:val="00FD3CDE"/>
    <w:rsid w:val="00FD635C"/>
    <w:rsid w:val="00FD638C"/>
    <w:rsid w:val="00FD6F2E"/>
    <w:rsid w:val="00FE592A"/>
    <w:rsid w:val="00FE688C"/>
    <w:rsid w:val="00FE6E91"/>
    <w:rsid w:val="00FE7E91"/>
    <w:rsid w:val="00FF053C"/>
    <w:rsid w:val="00FF0A98"/>
    <w:rsid w:val="00FF3986"/>
    <w:rsid w:val="00FF4A99"/>
    <w:rsid w:val="00FF54C3"/>
    <w:rsid w:val="00FF5720"/>
    <w:rsid w:val="00FF79BB"/>
    <w:rsid w:val="00FF7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6C3"/>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basedOn w:val="Normal"/>
    <w:rsid w:val="00A84291"/>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360" w:hanging="360"/>
    </w:pPr>
    <w:rPr>
      <w:rFonts w:eastAsia="Times New Roman" w:cs="Times New Roman"/>
      <w:szCs w:val="20"/>
    </w:rPr>
  </w:style>
  <w:style w:type="paragraph" w:customStyle="1" w:styleId="Default">
    <w:name w:val="Default"/>
    <w:rsid w:val="00055FB6"/>
    <w:pPr>
      <w:autoSpaceDE w:val="0"/>
      <w:autoSpaceDN w:val="0"/>
      <w:adjustRightInd w:val="0"/>
      <w:spacing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D086C"/>
    <w:pPr>
      <w:tabs>
        <w:tab w:val="center" w:pos="4680"/>
        <w:tab w:val="right" w:pos="9360"/>
      </w:tabs>
      <w:spacing w:line="240" w:lineRule="auto"/>
    </w:pPr>
  </w:style>
  <w:style w:type="character" w:customStyle="1" w:styleId="HeaderChar">
    <w:name w:val="Header Char"/>
    <w:basedOn w:val="DefaultParagraphFont"/>
    <w:link w:val="Header"/>
    <w:uiPriority w:val="99"/>
    <w:rsid w:val="001D086C"/>
    <w:rPr>
      <w:rFonts w:ascii="Times New Roman" w:hAnsi="Times New Roman"/>
      <w:sz w:val="24"/>
    </w:rPr>
  </w:style>
  <w:style w:type="paragraph" w:styleId="Footer">
    <w:name w:val="footer"/>
    <w:basedOn w:val="Normal"/>
    <w:link w:val="FooterChar"/>
    <w:uiPriority w:val="99"/>
    <w:unhideWhenUsed/>
    <w:rsid w:val="001D086C"/>
    <w:pPr>
      <w:tabs>
        <w:tab w:val="center" w:pos="4680"/>
        <w:tab w:val="right" w:pos="9360"/>
      </w:tabs>
      <w:spacing w:line="240" w:lineRule="auto"/>
    </w:pPr>
  </w:style>
  <w:style w:type="character" w:customStyle="1" w:styleId="FooterChar">
    <w:name w:val="Footer Char"/>
    <w:basedOn w:val="DefaultParagraphFont"/>
    <w:link w:val="Footer"/>
    <w:uiPriority w:val="99"/>
    <w:rsid w:val="001D086C"/>
    <w:rPr>
      <w:rFonts w:ascii="Times New Roman" w:hAnsi="Times New Roman"/>
      <w:sz w:val="24"/>
    </w:rPr>
  </w:style>
  <w:style w:type="paragraph" w:styleId="BalloonText">
    <w:name w:val="Balloon Text"/>
    <w:basedOn w:val="Normal"/>
    <w:link w:val="BalloonTextChar"/>
    <w:uiPriority w:val="99"/>
    <w:semiHidden/>
    <w:unhideWhenUsed/>
    <w:rsid w:val="001D08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86C"/>
    <w:rPr>
      <w:rFonts w:ascii="Tahoma" w:hAnsi="Tahoma" w:cs="Tahoma"/>
      <w:sz w:val="16"/>
      <w:szCs w:val="16"/>
    </w:rPr>
  </w:style>
  <w:style w:type="character" w:styleId="CommentReference">
    <w:name w:val="annotation reference"/>
    <w:basedOn w:val="DefaultParagraphFont"/>
    <w:uiPriority w:val="99"/>
    <w:semiHidden/>
    <w:unhideWhenUsed/>
    <w:rsid w:val="002F0D00"/>
    <w:rPr>
      <w:sz w:val="16"/>
      <w:szCs w:val="16"/>
    </w:rPr>
  </w:style>
  <w:style w:type="paragraph" w:styleId="CommentText">
    <w:name w:val="annotation text"/>
    <w:basedOn w:val="Normal"/>
    <w:link w:val="CommentTextChar"/>
    <w:uiPriority w:val="99"/>
    <w:semiHidden/>
    <w:unhideWhenUsed/>
    <w:rsid w:val="002F0D00"/>
    <w:pPr>
      <w:spacing w:line="240" w:lineRule="auto"/>
    </w:pPr>
    <w:rPr>
      <w:sz w:val="20"/>
      <w:szCs w:val="20"/>
    </w:rPr>
  </w:style>
  <w:style w:type="character" w:customStyle="1" w:styleId="CommentTextChar">
    <w:name w:val="Comment Text Char"/>
    <w:basedOn w:val="DefaultParagraphFont"/>
    <w:link w:val="CommentText"/>
    <w:uiPriority w:val="99"/>
    <w:semiHidden/>
    <w:rsid w:val="002F0D0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F0D00"/>
    <w:rPr>
      <w:b/>
      <w:bCs/>
    </w:rPr>
  </w:style>
  <w:style w:type="character" w:customStyle="1" w:styleId="CommentSubjectChar">
    <w:name w:val="Comment Subject Char"/>
    <w:basedOn w:val="CommentTextChar"/>
    <w:link w:val="CommentSubject"/>
    <w:uiPriority w:val="99"/>
    <w:semiHidden/>
    <w:rsid w:val="002F0D00"/>
    <w:rPr>
      <w:rFonts w:ascii="Times New Roman" w:hAnsi="Times New Roman"/>
      <w:b/>
      <w:bCs/>
      <w:sz w:val="20"/>
      <w:szCs w:val="20"/>
    </w:rPr>
  </w:style>
  <w:style w:type="paragraph" w:styleId="EndnoteText">
    <w:name w:val="endnote text"/>
    <w:basedOn w:val="Normal"/>
    <w:link w:val="EndnoteTextChar"/>
    <w:uiPriority w:val="99"/>
    <w:semiHidden/>
    <w:unhideWhenUsed/>
    <w:rsid w:val="00455071"/>
    <w:pPr>
      <w:spacing w:line="240" w:lineRule="auto"/>
    </w:pPr>
    <w:rPr>
      <w:sz w:val="20"/>
      <w:szCs w:val="20"/>
    </w:rPr>
  </w:style>
  <w:style w:type="character" w:customStyle="1" w:styleId="EndnoteTextChar">
    <w:name w:val="Endnote Text Char"/>
    <w:basedOn w:val="DefaultParagraphFont"/>
    <w:link w:val="EndnoteText"/>
    <w:uiPriority w:val="99"/>
    <w:semiHidden/>
    <w:rsid w:val="00455071"/>
    <w:rPr>
      <w:rFonts w:ascii="Times New Roman" w:hAnsi="Times New Roman"/>
      <w:sz w:val="20"/>
      <w:szCs w:val="20"/>
    </w:rPr>
  </w:style>
  <w:style w:type="character" w:styleId="EndnoteReference">
    <w:name w:val="endnote reference"/>
    <w:basedOn w:val="DefaultParagraphFont"/>
    <w:uiPriority w:val="99"/>
    <w:semiHidden/>
    <w:unhideWhenUsed/>
    <w:rsid w:val="00455071"/>
    <w:rPr>
      <w:vertAlign w:val="superscript"/>
    </w:rPr>
  </w:style>
  <w:style w:type="paragraph" w:styleId="FootnoteText">
    <w:name w:val="footnote text"/>
    <w:basedOn w:val="Normal"/>
    <w:link w:val="FootnoteTextChar"/>
    <w:uiPriority w:val="99"/>
    <w:unhideWhenUsed/>
    <w:rsid w:val="00455071"/>
    <w:pPr>
      <w:spacing w:line="240" w:lineRule="auto"/>
    </w:pPr>
    <w:rPr>
      <w:sz w:val="20"/>
      <w:szCs w:val="20"/>
    </w:rPr>
  </w:style>
  <w:style w:type="character" w:customStyle="1" w:styleId="FootnoteTextChar">
    <w:name w:val="Footnote Text Char"/>
    <w:basedOn w:val="DefaultParagraphFont"/>
    <w:link w:val="FootnoteText"/>
    <w:uiPriority w:val="99"/>
    <w:rsid w:val="00455071"/>
    <w:rPr>
      <w:rFonts w:ascii="Times New Roman" w:hAnsi="Times New Roman"/>
      <w:sz w:val="20"/>
      <w:szCs w:val="20"/>
    </w:rPr>
  </w:style>
  <w:style w:type="character" w:styleId="FootnoteReference">
    <w:name w:val="footnote reference"/>
    <w:basedOn w:val="DefaultParagraphFont"/>
    <w:uiPriority w:val="99"/>
    <w:semiHidden/>
    <w:unhideWhenUsed/>
    <w:rsid w:val="00455071"/>
    <w:rPr>
      <w:vertAlign w:val="superscript"/>
    </w:rPr>
  </w:style>
  <w:style w:type="paragraph" w:styleId="NormalWeb">
    <w:name w:val="Normal (Web)"/>
    <w:basedOn w:val="Normal"/>
    <w:uiPriority w:val="99"/>
    <w:unhideWhenUsed/>
    <w:rsid w:val="00023AD2"/>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706B29"/>
    <w:rPr>
      <w:color w:val="0000CC"/>
      <w:u w:val="single"/>
    </w:rPr>
  </w:style>
  <w:style w:type="paragraph" w:styleId="ListParagraph">
    <w:name w:val="List Paragraph"/>
    <w:basedOn w:val="Normal"/>
    <w:uiPriority w:val="34"/>
    <w:qFormat/>
    <w:rsid w:val="00536C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6C3"/>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basedOn w:val="Normal"/>
    <w:rsid w:val="00A84291"/>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360" w:hanging="360"/>
    </w:pPr>
    <w:rPr>
      <w:rFonts w:eastAsia="Times New Roman" w:cs="Times New Roman"/>
      <w:szCs w:val="20"/>
    </w:rPr>
  </w:style>
  <w:style w:type="paragraph" w:customStyle="1" w:styleId="Default">
    <w:name w:val="Default"/>
    <w:rsid w:val="00055FB6"/>
    <w:pPr>
      <w:autoSpaceDE w:val="0"/>
      <w:autoSpaceDN w:val="0"/>
      <w:adjustRightInd w:val="0"/>
      <w:spacing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D086C"/>
    <w:pPr>
      <w:tabs>
        <w:tab w:val="center" w:pos="4680"/>
        <w:tab w:val="right" w:pos="9360"/>
      </w:tabs>
      <w:spacing w:line="240" w:lineRule="auto"/>
    </w:pPr>
  </w:style>
  <w:style w:type="character" w:customStyle="1" w:styleId="HeaderChar">
    <w:name w:val="Header Char"/>
    <w:basedOn w:val="DefaultParagraphFont"/>
    <w:link w:val="Header"/>
    <w:uiPriority w:val="99"/>
    <w:rsid w:val="001D086C"/>
    <w:rPr>
      <w:rFonts w:ascii="Times New Roman" w:hAnsi="Times New Roman"/>
      <w:sz w:val="24"/>
    </w:rPr>
  </w:style>
  <w:style w:type="paragraph" w:styleId="Footer">
    <w:name w:val="footer"/>
    <w:basedOn w:val="Normal"/>
    <w:link w:val="FooterChar"/>
    <w:uiPriority w:val="99"/>
    <w:unhideWhenUsed/>
    <w:rsid w:val="001D086C"/>
    <w:pPr>
      <w:tabs>
        <w:tab w:val="center" w:pos="4680"/>
        <w:tab w:val="right" w:pos="9360"/>
      </w:tabs>
      <w:spacing w:line="240" w:lineRule="auto"/>
    </w:pPr>
  </w:style>
  <w:style w:type="character" w:customStyle="1" w:styleId="FooterChar">
    <w:name w:val="Footer Char"/>
    <w:basedOn w:val="DefaultParagraphFont"/>
    <w:link w:val="Footer"/>
    <w:uiPriority w:val="99"/>
    <w:rsid w:val="001D086C"/>
    <w:rPr>
      <w:rFonts w:ascii="Times New Roman" w:hAnsi="Times New Roman"/>
      <w:sz w:val="24"/>
    </w:rPr>
  </w:style>
  <w:style w:type="paragraph" w:styleId="BalloonText">
    <w:name w:val="Balloon Text"/>
    <w:basedOn w:val="Normal"/>
    <w:link w:val="BalloonTextChar"/>
    <w:uiPriority w:val="99"/>
    <w:semiHidden/>
    <w:unhideWhenUsed/>
    <w:rsid w:val="001D08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86C"/>
    <w:rPr>
      <w:rFonts w:ascii="Tahoma" w:hAnsi="Tahoma" w:cs="Tahoma"/>
      <w:sz w:val="16"/>
      <w:szCs w:val="16"/>
    </w:rPr>
  </w:style>
  <w:style w:type="character" w:styleId="CommentReference">
    <w:name w:val="annotation reference"/>
    <w:basedOn w:val="DefaultParagraphFont"/>
    <w:uiPriority w:val="99"/>
    <w:semiHidden/>
    <w:unhideWhenUsed/>
    <w:rsid w:val="002F0D00"/>
    <w:rPr>
      <w:sz w:val="16"/>
      <w:szCs w:val="16"/>
    </w:rPr>
  </w:style>
  <w:style w:type="paragraph" w:styleId="CommentText">
    <w:name w:val="annotation text"/>
    <w:basedOn w:val="Normal"/>
    <w:link w:val="CommentTextChar"/>
    <w:uiPriority w:val="99"/>
    <w:semiHidden/>
    <w:unhideWhenUsed/>
    <w:rsid w:val="002F0D00"/>
    <w:pPr>
      <w:spacing w:line="240" w:lineRule="auto"/>
    </w:pPr>
    <w:rPr>
      <w:sz w:val="20"/>
      <w:szCs w:val="20"/>
    </w:rPr>
  </w:style>
  <w:style w:type="character" w:customStyle="1" w:styleId="CommentTextChar">
    <w:name w:val="Comment Text Char"/>
    <w:basedOn w:val="DefaultParagraphFont"/>
    <w:link w:val="CommentText"/>
    <w:uiPriority w:val="99"/>
    <w:semiHidden/>
    <w:rsid w:val="002F0D0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F0D00"/>
    <w:rPr>
      <w:b/>
      <w:bCs/>
    </w:rPr>
  </w:style>
  <w:style w:type="character" w:customStyle="1" w:styleId="CommentSubjectChar">
    <w:name w:val="Comment Subject Char"/>
    <w:basedOn w:val="CommentTextChar"/>
    <w:link w:val="CommentSubject"/>
    <w:uiPriority w:val="99"/>
    <w:semiHidden/>
    <w:rsid w:val="002F0D00"/>
    <w:rPr>
      <w:rFonts w:ascii="Times New Roman" w:hAnsi="Times New Roman"/>
      <w:b/>
      <w:bCs/>
      <w:sz w:val="20"/>
      <w:szCs w:val="20"/>
    </w:rPr>
  </w:style>
  <w:style w:type="paragraph" w:styleId="EndnoteText">
    <w:name w:val="endnote text"/>
    <w:basedOn w:val="Normal"/>
    <w:link w:val="EndnoteTextChar"/>
    <w:uiPriority w:val="99"/>
    <w:semiHidden/>
    <w:unhideWhenUsed/>
    <w:rsid w:val="00455071"/>
    <w:pPr>
      <w:spacing w:line="240" w:lineRule="auto"/>
    </w:pPr>
    <w:rPr>
      <w:sz w:val="20"/>
      <w:szCs w:val="20"/>
    </w:rPr>
  </w:style>
  <w:style w:type="character" w:customStyle="1" w:styleId="EndnoteTextChar">
    <w:name w:val="Endnote Text Char"/>
    <w:basedOn w:val="DefaultParagraphFont"/>
    <w:link w:val="EndnoteText"/>
    <w:uiPriority w:val="99"/>
    <w:semiHidden/>
    <w:rsid w:val="00455071"/>
    <w:rPr>
      <w:rFonts w:ascii="Times New Roman" w:hAnsi="Times New Roman"/>
      <w:sz w:val="20"/>
      <w:szCs w:val="20"/>
    </w:rPr>
  </w:style>
  <w:style w:type="character" w:styleId="EndnoteReference">
    <w:name w:val="endnote reference"/>
    <w:basedOn w:val="DefaultParagraphFont"/>
    <w:uiPriority w:val="99"/>
    <w:semiHidden/>
    <w:unhideWhenUsed/>
    <w:rsid w:val="00455071"/>
    <w:rPr>
      <w:vertAlign w:val="superscript"/>
    </w:rPr>
  </w:style>
  <w:style w:type="paragraph" w:styleId="FootnoteText">
    <w:name w:val="footnote text"/>
    <w:basedOn w:val="Normal"/>
    <w:link w:val="FootnoteTextChar"/>
    <w:uiPriority w:val="99"/>
    <w:unhideWhenUsed/>
    <w:rsid w:val="00455071"/>
    <w:pPr>
      <w:spacing w:line="240" w:lineRule="auto"/>
    </w:pPr>
    <w:rPr>
      <w:sz w:val="20"/>
      <w:szCs w:val="20"/>
    </w:rPr>
  </w:style>
  <w:style w:type="character" w:customStyle="1" w:styleId="FootnoteTextChar">
    <w:name w:val="Footnote Text Char"/>
    <w:basedOn w:val="DefaultParagraphFont"/>
    <w:link w:val="FootnoteText"/>
    <w:uiPriority w:val="99"/>
    <w:rsid w:val="00455071"/>
    <w:rPr>
      <w:rFonts w:ascii="Times New Roman" w:hAnsi="Times New Roman"/>
      <w:sz w:val="20"/>
      <w:szCs w:val="20"/>
    </w:rPr>
  </w:style>
  <w:style w:type="character" w:styleId="FootnoteReference">
    <w:name w:val="footnote reference"/>
    <w:basedOn w:val="DefaultParagraphFont"/>
    <w:uiPriority w:val="99"/>
    <w:semiHidden/>
    <w:unhideWhenUsed/>
    <w:rsid w:val="00455071"/>
    <w:rPr>
      <w:vertAlign w:val="superscript"/>
    </w:rPr>
  </w:style>
  <w:style w:type="paragraph" w:styleId="NormalWeb">
    <w:name w:val="Normal (Web)"/>
    <w:basedOn w:val="Normal"/>
    <w:uiPriority w:val="99"/>
    <w:unhideWhenUsed/>
    <w:rsid w:val="00023AD2"/>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706B29"/>
    <w:rPr>
      <w:color w:val="0000CC"/>
      <w:u w:val="single"/>
    </w:rPr>
  </w:style>
  <w:style w:type="paragraph" w:styleId="ListParagraph">
    <w:name w:val="List Paragraph"/>
    <w:basedOn w:val="Normal"/>
    <w:uiPriority w:val="34"/>
    <w:qFormat/>
    <w:rsid w:val="00536C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051792">
      <w:bodyDiv w:val="1"/>
      <w:marLeft w:val="0"/>
      <w:marRight w:val="0"/>
      <w:marTop w:val="0"/>
      <w:marBottom w:val="0"/>
      <w:divBdr>
        <w:top w:val="none" w:sz="0" w:space="0" w:color="auto"/>
        <w:left w:val="none" w:sz="0" w:space="0" w:color="auto"/>
        <w:bottom w:val="none" w:sz="0" w:space="0" w:color="auto"/>
        <w:right w:val="none" w:sz="0" w:space="0" w:color="auto"/>
      </w:divBdr>
      <w:divsChild>
        <w:div w:id="1238127233">
          <w:marLeft w:val="0"/>
          <w:marRight w:val="0"/>
          <w:marTop w:val="225"/>
          <w:marBottom w:val="0"/>
          <w:divBdr>
            <w:top w:val="single" w:sz="18" w:space="0" w:color="CBAE60"/>
            <w:left w:val="single" w:sz="18" w:space="0" w:color="CBAE60"/>
            <w:bottom w:val="single" w:sz="6" w:space="0" w:color="CBAE60"/>
            <w:right w:val="single" w:sz="18" w:space="0" w:color="CBAE60"/>
          </w:divBdr>
          <w:divsChild>
            <w:div w:id="1086809727">
              <w:marLeft w:val="0"/>
              <w:marRight w:val="0"/>
              <w:marTop w:val="0"/>
              <w:marBottom w:val="0"/>
              <w:divBdr>
                <w:top w:val="none" w:sz="0" w:space="0" w:color="auto"/>
                <w:left w:val="none" w:sz="0" w:space="0" w:color="auto"/>
                <w:bottom w:val="none" w:sz="0" w:space="0" w:color="auto"/>
                <w:right w:val="none" w:sz="0" w:space="0" w:color="auto"/>
              </w:divBdr>
              <w:divsChild>
                <w:div w:id="1095521167">
                  <w:marLeft w:val="0"/>
                  <w:marRight w:val="0"/>
                  <w:marTop w:val="0"/>
                  <w:marBottom w:val="0"/>
                  <w:divBdr>
                    <w:top w:val="none" w:sz="0" w:space="0" w:color="auto"/>
                    <w:left w:val="none" w:sz="0" w:space="0" w:color="auto"/>
                    <w:bottom w:val="none" w:sz="0" w:space="0" w:color="auto"/>
                    <w:right w:val="none" w:sz="0" w:space="0" w:color="auto"/>
                  </w:divBdr>
                  <w:divsChild>
                    <w:div w:id="1612585904">
                      <w:marLeft w:val="0"/>
                      <w:marRight w:val="0"/>
                      <w:marTop w:val="0"/>
                      <w:marBottom w:val="0"/>
                      <w:divBdr>
                        <w:top w:val="none" w:sz="0" w:space="0" w:color="auto"/>
                        <w:left w:val="none" w:sz="0" w:space="0" w:color="auto"/>
                        <w:bottom w:val="none" w:sz="0" w:space="0" w:color="auto"/>
                        <w:right w:val="none" w:sz="0" w:space="0" w:color="auto"/>
                      </w:divBdr>
                      <w:divsChild>
                        <w:div w:id="308560459">
                          <w:marLeft w:val="0"/>
                          <w:marRight w:val="0"/>
                          <w:marTop w:val="0"/>
                          <w:marBottom w:val="0"/>
                          <w:divBdr>
                            <w:top w:val="none" w:sz="0" w:space="0" w:color="auto"/>
                            <w:left w:val="none" w:sz="0" w:space="0" w:color="auto"/>
                            <w:bottom w:val="none" w:sz="0" w:space="0" w:color="auto"/>
                            <w:right w:val="none" w:sz="0" w:space="0" w:color="auto"/>
                          </w:divBdr>
                          <w:divsChild>
                            <w:div w:id="2134205531">
                              <w:marLeft w:val="0"/>
                              <w:marRight w:val="0"/>
                              <w:marTop w:val="0"/>
                              <w:marBottom w:val="0"/>
                              <w:divBdr>
                                <w:top w:val="none" w:sz="0" w:space="0" w:color="auto"/>
                                <w:left w:val="none" w:sz="0" w:space="0" w:color="auto"/>
                                <w:bottom w:val="none" w:sz="0" w:space="0" w:color="auto"/>
                                <w:right w:val="none" w:sz="0" w:space="0" w:color="auto"/>
                              </w:divBdr>
                              <w:divsChild>
                                <w:div w:id="713888976">
                                  <w:marLeft w:val="0"/>
                                  <w:marRight w:val="0"/>
                                  <w:marTop w:val="0"/>
                                  <w:marBottom w:val="0"/>
                                  <w:divBdr>
                                    <w:top w:val="none" w:sz="0" w:space="0" w:color="auto"/>
                                    <w:left w:val="none" w:sz="0" w:space="0" w:color="auto"/>
                                    <w:bottom w:val="none" w:sz="0" w:space="0" w:color="auto"/>
                                    <w:right w:val="none" w:sz="0" w:space="0" w:color="auto"/>
                                  </w:divBdr>
                                  <w:divsChild>
                                    <w:div w:id="954559523">
                                      <w:marLeft w:val="0"/>
                                      <w:marRight w:val="0"/>
                                      <w:marTop w:val="0"/>
                                      <w:marBottom w:val="0"/>
                                      <w:divBdr>
                                        <w:top w:val="none" w:sz="0" w:space="0" w:color="auto"/>
                                        <w:left w:val="none" w:sz="0" w:space="0" w:color="auto"/>
                                        <w:bottom w:val="none" w:sz="0" w:space="0" w:color="auto"/>
                                        <w:right w:val="none" w:sz="0" w:space="0" w:color="auto"/>
                                      </w:divBdr>
                                      <w:divsChild>
                                        <w:div w:id="381255283">
                                          <w:marLeft w:val="0"/>
                                          <w:marRight w:val="0"/>
                                          <w:marTop w:val="0"/>
                                          <w:marBottom w:val="300"/>
                                          <w:divBdr>
                                            <w:top w:val="none" w:sz="0" w:space="0" w:color="auto"/>
                                            <w:left w:val="none" w:sz="0" w:space="0" w:color="auto"/>
                                            <w:bottom w:val="none" w:sz="0" w:space="0" w:color="auto"/>
                                            <w:right w:val="none" w:sz="0" w:space="0" w:color="auto"/>
                                          </w:divBdr>
                                          <w:divsChild>
                                            <w:div w:id="126152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746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CB5FA-A610-4763-B22D-4BF4BB386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25</Pages>
  <Words>6241</Words>
  <Characters>35577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41735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2015-07-13T14:42:00Z</dcterms:created>
  <dc:creator>Bresler, Kenneth (ALA)</dc:creator>
  <lastModifiedBy/>
  <lastPrinted>2015-02-17T16:31:00Z</lastPrinted>
  <dcterms:modified xsi:type="dcterms:W3CDTF">2015-07-13T15:22:00Z</dcterms:modified>
  <revision>3</revision>
</coreProperties>
</file>