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16" w:rsidRDefault="009A1016">
      <w:pPr>
        <w:jc w:val="center"/>
      </w:pPr>
      <w:r>
        <w:tab/>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w:t>
      </w:r>
    </w:p>
    <w:p w:rsidR="009A1016" w:rsidRDefault="009A1016"/>
    <w:p w:rsidR="009A1016" w:rsidRDefault="00E81E2B">
      <w:r>
        <w:t>Middlesex</w:t>
      </w:r>
      <w:r w:rsidR="00401B4A">
        <w:t xml:space="preserve">, </w:t>
      </w:r>
      <w:r>
        <w:t>ss</w:t>
      </w:r>
      <w:r w:rsidR="00401B4A">
        <w:t>.</w:t>
      </w:r>
      <w:r w:rsidR="00401B4A">
        <w:tab/>
      </w:r>
      <w:r w:rsidR="00401B4A">
        <w:tab/>
      </w:r>
      <w:r w:rsidR="00401B4A">
        <w:tab/>
      </w:r>
      <w:r w:rsidR="00401B4A">
        <w:tab/>
      </w:r>
      <w:r>
        <w:t xml:space="preserve">               </w:t>
      </w:r>
      <w:r w:rsidR="00401B4A">
        <w:rPr>
          <w:b/>
        </w:rPr>
        <w:t>Division of Administrative Law Appeals</w:t>
      </w:r>
      <w:r w:rsidR="009A1016">
        <w:tab/>
      </w:r>
      <w:r w:rsidR="009A1016">
        <w:tab/>
      </w:r>
      <w:r w:rsidR="009A1016">
        <w:tab/>
      </w:r>
      <w:r w:rsidR="009A1016">
        <w:tab/>
      </w:r>
    </w:p>
    <w:p w:rsidR="009A1016" w:rsidRDefault="00E81E2B" w:rsidP="00346023">
      <w:r>
        <w:t>Board of Registration in Medicine,</w:t>
      </w:r>
      <w:r>
        <w:tab/>
        <w:t xml:space="preserve"> </w:t>
      </w:r>
      <w:r>
        <w:tab/>
      </w:r>
      <w:r>
        <w:tab/>
        <w:t xml:space="preserve">Docket No. </w:t>
      </w:r>
      <w:r w:rsidR="00A4653B">
        <w:t>RM-</w:t>
      </w:r>
      <w:r w:rsidR="00346023">
        <w:t>18</w:t>
      </w:r>
      <w:r w:rsidR="00A4653B">
        <w:t>-</w:t>
      </w:r>
      <w:r w:rsidR="00346023">
        <w:t>0</w:t>
      </w:r>
      <w:r w:rsidR="00E35E31">
        <w:t>662</w:t>
      </w:r>
      <w:r w:rsidR="00A4653B">
        <w:t xml:space="preserve">         </w:t>
      </w:r>
      <w:r w:rsidR="009A1016">
        <w:t xml:space="preserve"> </w:t>
      </w:r>
    </w:p>
    <w:p w:rsidR="009A1016" w:rsidRDefault="009A1016">
      <w:r>
        <w:tab/>
      </w:r>
      <w:r>
        <w:tab/>
        <w:t>Petitioner</w:t>
      </w:r>
      <w:r w:rsidR="00401B4A">
        <w:tab/>
      </w:r>
      <w:r w:rsidR="00401B4A">
        <w:tab/>
      </w:r>
      <w:r w:rsidR="00401B4A">
        <w:tab/>
      </w:r>
      <w:r w:rsidR="00401B4A">
        <w:tab/>
        <w:t xml:space="preserve">Dated:  </w:t>
      </w:r>
      <w:r w:rsidR="00CE259F">
        <w:t>April 10</w:t>
      </w:r>
      <w:r w:rsidR="00346023">
        <w:t>, 2019</w:t>
      </w:r>
    </w:p>
    <w:p w:rsidR="009A1016" w:rsidRDefault="00401B4A">
      <w:r>
        <w:tab/>
      </w:r>
      <w:r>
        <w:tab/>
      </w:r>
      <w:r>
        <w:tab/>
      </w:r>
      <w:r>
        <w:tab/>
      </w:r>
      <w:r>
        <w:tab/>
      </w:r>
      <w:r>
        <w:tab/>
      </w:r>
      <w:r>
        <w:tab/>
      </w:r>
    </w:p>
    <w:p w:rsidR="009A1016" w:rsidRDefault="00401B4A">
      <w:r>
        <w:t xml:space="preserve">    </w:t>
      </w:r>
      <w:r w:rsidR="009A1016">
        <w:t>v.</w:t>
      </w:r>
    </w:p>
    <w:p w:rsidR="009A1016" w:rsidRDefault="009A1016"/>
    <w:p w:rsidR="009A1016" w:rsidRDefault="00E81E2B">
      <w:r>
        <w:t>Jessica Knapp</w:t>
      </w:r>
      <w:r w:rsidR="00C72F5A">
        <w:t>,</w:t>
      </w:r>
      <w:r w:rsidR="009A1016">
        <w:t xml:space="preserve"> </w:t>
      </w:r>
      <w:r>
        <w:t>D.O.</w:t>
      </w:r>
      <w:r w:rsidR="009A1016">
        <w:t>,</w:t>
      </w:r>
    </w:p>
    <w:p w:rsidR="009A1016" w:rsidRDefault="009A1016">
      <w:r>
        <w:tab/>
      </w:r>
      <w:r>
        <w:tab/>
        <w:t>Respondent</w:t>
      </w:r>
    </w:p>
    <w:p w:rsidR="009A1016" w:rsidRDefault="009A1016"/>
    <w:p w:rsidR="00C72F5A" w:rsidRDefault="00401B4A">
      <w:r>
        <w:rPr>
          <w:b/>
        </w:rPr>
        <w:t>Appearance for Petitioner:</w:t>
      </w:r>
      <w:r w:rsidR="009A1016">
        <w:tab/>
      </w:r>
      <w:r w:rsidR="009A1016">
        <w:tab/>
      </w:r>
      <w:r w:rsidR="009A1016">
        <w:tab/>
      </w:r>
      <w:r w:rsidR="009A1016">
        <w:tab/>
      </w:r>
    </w:p>
    <w:p w:rsidR="00C72F5A" w:rsidRDefault="00C72F5A"/>
    <w:p w:rsidR="009A1016" w:rsidRDefault="00CE259F">
      <w:r>
        <w:t>Katelyn Giliberti</w:t>
      </w:r>
      <w:r w:rsidR="001764A2">
        <w:t xml:space="preserve">, </w:t>
      </w:r>
      <w:r w:rsidR="009A1016">
        <w:t>Esq.</w:t>
      </w:r>
    </w:p>
    <w:p w:rsidR="009A1016" w:rsidRDefault="001764A2">
      <w:r>
        <w:t xml:space="preserve">Board of Registration </w:t>
      </w:r>
      <w:r w:rsidR="009A1016">
        <w:t>in Medicine</w:t>
      </w:r>
    </w:p>
    <w:p w:rsidR="009A1016" w:rsidRDefault="006914BF">
      <w:smartTag w:uri="urn:schemas-microsoft-com:office:smarttags" w:element="Street">
        <w:smartTag w:uri="urn:schemas-microsoft-com:office:smarttags" w:element="address">
          <w:r>
            <w:t>200 Harvard Mill Square, Ste. 330</w:t>
          </w:r>
        </w:smartTag>
      </w:smartTag>
    </w:p>
    <w:p w:rsidR="009A1016" w:rsidRDefault="001764A2">
      <w:smartTag w:uri="urn:schemas-microsoft-com:office:smarttags" w:element="place">
        <w:smartTag w:uri="urn:schemas-microsoft-com:office:smarttags" w:element="City">
          <w:r>
            <w:t>Wa</w:t>
          </w:r>
          <w:r w:rsidR="006914BF">
            <w:t>kefield</w:t>
          </w:r>
        </w:smartTag>
        <w:r w:rsidR="009A1016">
          <w:t xml:space="preserve">, </w:t>
        </w:r>
        <w:smartTag w:uri="urn:schemas-microsoft-com:office:smarttags" w:element="State">
          <w:r w:rsidR="009A1016">
            <w:t>MA</w:t>
          </w:r>
        </w:smartTag>
        <w:r w:rsidR="009A1016">
          <w:t xml:space="preserve"> </w:t>
        </w:r>
        <w:smartTag w:uri="urn:schemas-microsoft-com:office:smarttags" w:element="PostalCode">
          <w:r w:rsidR="009A1016">
            <w:t>0</w:t>
          </w:r>
          <w:r w:rsidR="006914BF">
            <w:t>1880</w:t>
          </w:r>
        </w:smartTag>
      </w:smartTag>
    </w:p>
    <w:p w:rsidR="006914BF" w:rsidRDefault="006914BF"/>
    <w:p w:rsidR="00C72F5A" w:rsidRDefault="00401B4A">
      <w:r>
        <w:rPr>
          <w:b/>
        </w:rPr>
        <w:t>Appearance for Respondent:</w:t>
      </w:r>
    </w:p>
    <w:p w:rsidR="00C72F5A" w:rsidRDefault="00C72F5A"/>
    <w:p w:rsidR="009A1016" w:rsidRDefault="009A1016">
      <w:r>
        <w:t xml:space="preserve">None.                           </w:t>
      </w:r>
    </w:p>
    <w:p w:rsidR="009A1016" w:rsidRDefault="009A1016">
      <w:r>
        <w:tab/>
      </w:r>
      <w:r>
        <w:tab/>
      </w:r>
      <w:r>
        <w:tab/>
      </w:r>
      <w:r>
        <w:tab/>
      </w:r>
      <w:r>
        <w:tab/>
      </w:r>
      <w:r>
        <w:tab/>
      </w:r>
      <w:r>
        <w:tab/>
        <w:t xml:space="preserve"> </w:t>
      </w:r>
    </w:p>
    <w:p w:rsidR="00C72F5A" w:rsidRDefault="00401B4A">
      <w:r>
        <w:rPr>
          <w:b/>
        </w:rPr>
        <w:t>Administrative Magistrate:</w:t>
      </w:r>
    </w:p>
    <w:p w:rsidR="00C72F5A" w:rsidRDefault="00C72F5A"/>
    <w:p w:rsidR="009A1016" w:rsidRDefault="006914BF">
      <w:proofErr w:type="spellStart"/>
      <w:r>
        <w:t>Judithann</w:t>
      </w:r>
      <w:proofErr w:type="spellEnd"/>
      <w:r>
        <w:t xml:space="preserve"> Burke</w:t>
      </w:r>
    </w:p>
    <w:p w:rsidR="009A1016" w:rsidRDefault="009A1016">
      <w:r>
        <w:t xml:space="preserve"> </w:t>
      </w:r>
    </w:p>
    <w:p w:rsidR="009A1016" w:rsidRDefault="00401B4A">
      <w:pPr>
        <w:jc w:val="center"/>
      </w:pPr>
      <w:r>
        <w:rPr>
          <w:b/>
        </w:rPr>
        <w:t>ORDER OF DEFAULT</w:t>
      </w:r>
    </w:p>
    <w:p w:rsidR="009A1016" w:rsidRDefault="00401B4A">
      <w:pPr>
        <w:jc w:val="center"/>
      </w:pPr>
      <w:r>
        <w:rPr>
          <w:b/>
        </w:rPr>
        <w:t>RECOMMENDED DECISION</w:t>
      </w:r>
      <w:r w:rsidR="009A1016">
        <w:t xml:space="preserve"> </w:t>
      </w:r>
    </w:p>
    <w:p w:rsidR="009A1016" w:rsidRDefault="009A1016">
      <w:pPr>
        <w:jc w:val="center"/>
      </w:pPr>
    </w:p>
    <w:p w:rsidR="002F792C" w:rsidRDefault="009A1016" w:rsidP="005B39BB">
      <w:pPr>
        <w:spacing w:line="480" w:lineRule="auto"/>
      </w:pPr>
      <w:r>
        <w:tab/>
        <w:t xml:space="preserve">On </w:t>
      </w:r>
      <w:r w:rsidR="00CE259F">
        <w:t>December 7</w:t>
      </w:r>
      <w:r w:rsidR="007D454A">
        <w:t>, 20</w:t>
      </w:r>
      <w:r w:rsidR="00346023">
        <w:t>1</w:t>
      </w:r>
      <w:r w:rsidR="00AA15FF">
        <w:t>8</w:t>
      </w:r>
      <w:r>
        <w:t xml:space="preserve"> the Petitioner, Board of Registration in Medicine, issued a Statement of Allegations ordering the Respondent, </w:t>
      </w:r>
      <w:r w:rsidR="00CE259F">
        <w:t>Jessica Knapp, D.O.</w:t>
      </w:r>
      <w:r>
        <w:t xml:space="preserve">, to show cause </w:t>
      </w:r>
      <w:r w:rsidRPr="00DD4444">
        <w:t xml:space="preserve">why </w:t>
      </w:r>
      <w:r w:rsidR="00346023">
        <w:t>s</w:t>
      </w:r>
      <w:r w:rsidRPr="00DD4444">
        <w:t>he should not be disciplined</w:t>
      </w:r>
      <w:r w:rsidR="00CE259F">
        <w:t xml:space="preserve"> for; violating 243 CMR 2.07(12)(a)</w:t>
      </w:r>
      <w:r w:rsidR="00E35E31">
        <w:t xml:space="preserve">, which required a physician to respond to a written communication form the Board within thirty days; 243 CMR 1.03(7) and 243 2.07(12)(b), which require a physician to respond within ten days to an Order for Answering issued by the Complaint Committee; and, 243 CMR 1.03(5)(a)16, which allows the Board to discipline a physician upon proof satisfactory to a majority of the Board that said physician has failed to respond to a subpoena or furnish </w:t>
      </w:r>
      <w:r w:rsidR="00E35E31">
        <w:lastRenderedPageBreak/>
        <w:t>the Board, its investigators or representatives, documents, information or testimony to which the Board is legally entitled</w:t>
      </w:r>
      <w:r w:rsidR="00035C14">
        <w:t xml:space="preserve">.  </w:t>
      </w:r>
      <w:r w:rsidR="00E35E31">
        <w:t>(Attachment A.)</w:t>
      </w:r>
      <w:r w:rsidRPr="00DD4444">
        <w:t xml:space="preserve"> </w:t>
      </w:r>
      <w:r w:rsidR="00CE259F">
        <w:t xml:space="preserve">   </w:t>
      </w:r>
      <w:r w:rsidR="002D6E8A">
        <w:t xml:space="preserve">   </w:t>
      </w:r>
    </w:p>
    <w:p w:rsidR="00EA1FF7" w:rsidRDefault="00CD58B6" w:rsidP="00EA1FF7">
      <w:r>
        <w:tab/>
      </w:r>
      <w:r w:rsidR="00EA1FF7">
        <w:t xml:space="preserve">Pursuant to 801 CMR 1.01(10)(a), a pre-hearing conference was scheduled for </w:t>
      </w:r>
    </w:p>
    <w:p w:rsidR="00EA1FF7" w:rsidRDefault="00EA1FF7" w:rsidP="00EA1FF7"/>
    <w:p w:rsidR="00433EA7" w:rsidRDefault="00E81E2B" w:rsidP="002D6E8A">
      <w:pPr>
        <w:spacing w:line="480" w:lineRule="auto"/>
      </w:pPr>
      <w:r>
        <w:t xml:space="preserve">March 20, 2019 at 11:00 A.M.  </w:t>
      </w:r>
      <w:r w:rsidR="002D6E8A">
        <w:t xml:space="preserve">The Notice of Pre-hearing </w:t>
      </w:r>
      <w:r w:rsidR="00AA15FF">
        <w:t>C</w:t>
      </w:r>
      <w:r w:rsidR="002D6E8A">
        <w:t xml:space="preserve">onference was issued on </w:t>
      </w:r>
      <w:r w:rsidR="00E35E31">
        <w:t>February 5</w:t>
      </w:r>
      <w:r w:rsidR="002D6E8A">
        <w:t>, 201</w:t>
      </w:r>
      <w:r w:rsidR="00E35E31">
        <w:t>9</w:t>
      </w:r>
      <w:r w:rsidR="002D6E8A">
        <w:t xml:space="preserve">.  (Attachment </w:t>
      </w:r>
      <w:r w:rsidR="00E35E31">
        <w:t>B</w:t>
      </w:r>
      <w:r w:rsidR="002D6E8A">
        <w:t xml:space="preserve">.)  </w:t>
      </w:r>
      <w:r w:rsidR="00E35E31">
        <w:t>The Notice of Pre-hearing Conference was sent to the Respondent at the address provided by the Board,</w:t>
      </w:r>
      <w:r w:rsidR="00035C14">
        <w:t xml:space="preserve"> 2 </w:t>
      </w:r>
      <w:r>
        <w:t>Elmont</w:t>
      </w:r>
      <w:r w:rsidR="00035C14">
        <w:t xml:space="preserve"> Place, Asheville, N.C. 28804.</w:t>
      </w:r>
      <w:r w:rsidR="00E35E31">
        <w:t xml:space="preserve"> </w:t>
      </w:r>
    </w:p>
    <w:p w:rsidR="00035C14" w:rsidRDefault="00433EA7" w:rsidP="002D6E8A">
      <w:pPr>
        <w:spacing w:line="480" w:lineRule="auto"/>
      </w:pPr>
      <w:r>
        <w:tab/>
        <w:t xml:space="preserve">Complaint Counsel appeared for the Pre-hearing Conference on </w:t>
      </w:r>
      <w:r w:rsidR="00035C14">
        <w:t>March 20</w:t>
      </w:r>
      <w:r>
        <w:t>, 201</w:t>
      </w:r>
      <w:r w:rsidR="00035C14">
        <w:t>9</w:t>
      </w:r>
      <w:r>
        <w:t>.  The Respondent failed to appear</w:t>
      </w:r>
      <w:r w:rsidR="00035C14">
        <w:t xml:space="preserve"> or to contact Complaint Counsel or the Division of Administrative Law Appeals.  </w:t>
      </w:r>
      <w:r>
        <w:t xml:space="preserve"> </w:t>
      </w:r>
    </w:p>
    <w:p w:rsidR="00035C14" w:rsidRDefault="00035C14" w:rsidP="002D6E8A">
      <w:pPr>
        <w:spacing w:line="480" w:lineRule="auto"/>
      </w:pPr>
      <w:r>
        <w:tab/>
        <w:t xml:space="preserve">On March 27, 2019, Complaint Counsel filed a Motion for Entry of Default and Summary Decision.  (Attachment C.)  The motion was sent to the Respondent at 2 </w:t>
      </w:r>
      <w:proofErr w:type="spellStart"/>
      <w:r>
        <w:t>Elkmont</w:t>
      </w:r>
      <w:proofErr w:type="spellEnd"/>
      <w:r>
        <w:t xml:space="preserve"> Place, Asheville, N.C. 28804.  The Respondent failed to respond to the Motion.  </w:t>
      </w:r>
    </w:p>
    <w:p w:rsidR="00EA1FF7" w:rsidRDefault="00035C14" w:rsidP="002D6E8A">
      <w:pPr>
        <w:spacing w:line="480" w:lineRule="auto"/>
      </w:pPr>
      <w:r>
        <w:tab/>
        <w:t xml:space="preserve">An Order to Show Cause was deemed redundant and unnecessary under the present circumstances.  The Petitioner was provided with adequate notice of the pending default and summary dismissal by virtue of her being issued the Motion for Entry of Default and Summary decision.  </w:t>
      </w:r>
      <w:r w:rsidR="00ED55DB">
        <w:t xml:space="preserve">  </w:t>
      </w:r>
      <w:r w:rsidR="00EA1FF7">
        <w:t xml:space="preserve"> </w:t>
      </w:r>
    </w:p>
    <w:p w:rsidR="00AB1303" w:rsidRDefault="00AB1303" w:rsidP="00AB1303">
      <w:pPr>
        <w:spacing w:line="480" w:lineRule="auto"/>
        <w:ind w:firstLine="720"/>
      </w:pPr>
      <w:r>
        <w:t xml:space="preserve">No sufficient explanation has </w:t>
      </w:r>
      <w:r w:rsidR="00035C14">
        <w:t xml:space="preserve">ever </w:t>
      </w:r>
      <w:r>
        <w:t>been offered as to the Respondent’s failure to</w:t>
      </w:r>
      <w:r w:rsidR="00035C14">
        <w:t>:</w:t>
      </w:r>
      <w:r>
        <w:t xml:space="preserve"> </w:t>
      </w:r>
      <w:r w:rsidR="00035C14">
        <w:t>respond to the Board’s inquiries prior to the issuance of the Statement of Allegations</w:t>
      </w:r>
      <w:r w:rsidR="00E81E2B">
        <w:t>; file</w:t>
      </w:r>
      <w:r>
        <w:t xml:space="preserve"> an Answer to the Statement of Allegations</w:t>
      </w:r>
      <w:r w:rsidR="00035C14">
        <w:t xml:space="preserve">; </w:t>
      </w:r>
      <w:r>
        <w:t xml:space="preserve">appear for the Pre-hearing Conference </w:t>
      </w:r>
      <w:r w:rsidR="00035C14">
        <w:t>in person or through counsel; or file a response to the Board’s Motion for Entry of Default and Summary Decision.  Her ongoing fai</w:t>
      </w:r>
      <w:r w:rsidR="00CF25CC">
        <w:t>l</w:t>
      </w:r>
      <w:r w:rsidR="00035C14">
        <w:t>ure</w:t>
      </w:r>
      <w:r w:rsidR="00CF25CC">
        <w:t xml:space="preserve"> to communicate with the Board or the </w:t>
      </w:r>
      <w:r w:rsidR="00E81E2B">
        <w:t>Division</w:t>
      </w:r>
      <w:r w:rsidR="00CF25CC">
        <w:t xml:space="preserve"> of Administrative Law Appeals during the various stages of this action is </w:t>
      </w:r>
      <w:r>
        <w:lastRenderedPageBreak/>
        <w:t>indicative of h</w:t>
      </w:r>
      <w:r w:rsidR="00AA15FF">
        <w:t>er</w:t>
      </w:r>
      <w:r>
        <w:t xml:space="preserve"> lack of any intention to defend this action.  Thus, as permitted by G. L. c. 30A, s. 10 (2), the Respondent should defaulted.  </w:t>
      </w:r>
    </w:p>
    <w:p w:rsidR="00EA1FF7" w:rsidRDefault="00EA1FF7" w:rsidP="00EA1FF7">
      <w:r>
        <w:tab/>
        <w:t xml:space="preserve">The Respondent’s blatant disregard of the DALA hearing process, Order to Show </w:t>
      </w:r>
    </w:p>
    <w:p w:rsidR="00EA1FF7" w:rsidRDefault="00EA1FF7" w:rsidP="00EA1FF7"/>
    <w:p w:rsidR="00EA1FF7" w:rsidRDefault="00EA1FF7" w:rsidP="00EA1FF7">
      <w:r>
        <w:t xml:space="preserve">Cause and the authority of the Board of Registration in Medicine implies either her </w:t>
      </w:r>
    </w:p>
    <w:p w:rsidR="00EA1FF7" w:rsidRDefault="00EA1FF7" w:rsidP="00EA1FF7"/>
    <w:p w:rsidR="00EA1FF7" w:rsidRDefault="00EA1FF7" w:rsidP="00EA1FF7">
      <w:r>
        <w:t xml:space="preserve">lack of intent to zealously defend herself against the Board’s action, or a furtive attempt </w:t>
      </w:r>
    </w:p>
    <w:p w:rsidR="00EA1FF7" w:rsidRDefault="00EA1FF7" w:rsidP="00EA1FF7"/>
    <w:p w:rsidR="00EA1FF7" w:rsidRDefault="00EA1FF7" w:rsidP="00AB1303">
      <w:pPr>
        <w:spacing w:line="480" w:lineRule="auto"/>
      </w:pPr>
      <w:r>
        <w:t>to delay the process</w:t>
      </w:r>
      <w:r w:rsidR="00AB1303">
        <w:t xml:space="preserve">.  </w:t>
      </w:r>
      <w:r>
        <w:t>As a consequence of the default</w:t>
      </w:r>
      <w:r w:rsidR="00E81E2B">
        <w:t xml:space="preserve"> and Summary Decision</w:t>
      </w:r>
      <w:r>
        <w:t>, each of the allegations contained in the Statement of Allegations is deemed to be true.</w:t>
      </w:r>
      <w:r w:rsidR="00CF25CC">
        <w:t xml:space="preserve">  The Board’s Motion for Entry of Default and Summary Decision is ALLOWED.</w:t>
      </w:r>
    </w:p>
    <w:p w:rsidR="00EA1FF7" w:rsidRDefault="00EA1FF7" w:rsidP="00EA1FF7">
      <w:r>
        <w:tab/>
        <w:t xml:space="preserve">Accordingly, I recommend that the Board of Registration in Medicine impose </w:t>
      </w:r>
    </w:p>
    <w:p w:rsidR="00EA1FF7" w:rsidRDefault="00EA1FF7" w:rsidP="00EA1FF7"/>
    <w:p w:rsidR="00EA1FF7" w:rsidRDefault="00EA1FF7" w:rsidP="00EA1FF7">
      <w:r>
        <w:t xml:space="preserve">appropriate sanctions against the Respondent.   </w:t>
      </w:r>
    </w:p>
    <w:p w:rsidR="00EA1FF7" w:rsidRDefault="00EA1FF7" w:rsidP="00EA1FF7"/>
    <w:p w:rsidR="00EA1FF7" w:rsidRDefault="00EA1FF7" w:rsidP="00EA1FF7">
      <w:r>
        <w:tab/>
        <w:t>Division of Administrative Law Appeals,</w:t>
      </w:r>
    </w:p>
    <w:p w:rsidR="00EA1FF7" w:rsidRDefault="00EA1FF7" w:rsidP="00EA1FF7">
      <w:r>
        <w:tab/>
        <w:t>BY:</w:t>
      </w:r>
    </w:p>
    <w:p w:rsidR="00EA1FF7" w:rsidRDefault="00EA1FF7" w:rsidP="00EA1FF7"/>
    <w:p w:rsidR="00EA1FF7" w:rsidRDefault="00EA1FF7" w:rsidP="00EA1FF7"/>
    <w:p w:rsidR="00EA1FF7" w:rsidRPr="00C2262C" w:rsidRDefault="00EA1FF7" w:rsidP="00EA1FF7">
      <w:pPr>
        <w:rPr>
          <w:u w:val="single"/>
        </w:rPr>
      </w:pPr>
      <w:r>
        <w:tab/>
      </w:r>
      <w:r w:rsidR="00C2262C">
        <w:rPr>
          <w:u w:val="single"/>
        </w:rPr>
        <w:t xml:space="preserve">Signed by </w:t>
      </w:r>
      <w:proofErr w:type="spellStart"/>
      <w:r w:rsidR="00C2262C">
        <w:rPr>
          <w:u w:val="single"/>
        </w:rPr>
        <w:t>Judithann</w:t>
      </w:r>
      <w:proofErr w:type="spellEnd"/>
      <w:r w:rsidR="00C2262C">
        <w:rPr>
          <w:u w:val="single"/>
        </w:rPr>
        <w:t xml:space="preserve"> Burke</w:t>
      </w:r>
    </w:p>
    <w:p w:rsidR="00EA1FF7" w:rsidRDefault="00EA1FF7" w:rsidP="00EA1FF7">
      <w:r>
        <w:t xml:space="preserve">           </w:t>
      </w:r>
      <w:proofErr w:type="spellStart"/>
      <w:r>
        <w:t>Judithann</w:t>
      </w:r>
      <w:proofErr w:type="spellEnd"/>
      <w:r>
        <w:t xml:space="preserve"> Burke</w:t>
      </w:r>
    </w:p>
    <w:p w:rsidR="00EA1FF7" w:rsidRDefault="00EA1FF7" w:rsidP="00EA1FF7">
      <w:r>
        <w:t xml:space="preserve">           Administrative Magistrate</w:t>
      </w:r>
    </w:p>
    <w:p w:rsidR="00EA1FF7" w:rsidRDefault="00EA1FF7" w:rsidP="00EA1FF7"/>
    <w:p w:rsidR="00EA1FF7" w:rsidRDefault="00EA1FF7" w:rsidP="00EA1FF7">
      <w:r>
        <w:t xml:space="preserve">DATED:  </w:t>
      </w:r>
      <w:r w:rsidR="00CF25CC">
        <w:t>April 10</w:t>
      </w:r>
      <w:r>
        <w:t>, 20</w:t>
      </w:r>
      <w:r w:rsidR="00AB1303">
        <w:t>19</w:t>
      </w:r>
    </w:p>
    <w:p w:rsidR="00EA1FF7" w:rsidRDefault="00EA1FF7" w:rsidP="00EA1FF7"/>
    <w:p w:rsidR="00513788" w:rsidRDefault="00513788" w:rsidP="00513788">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9" w:history="1">
        <w:r>
          <w:rPr>
            <w:rStyle w:val="Hyperlink"/>
          </w:rPr>
          <w:t>https://www.fsmb.org/contact-a-state-medica-board/</w:t>
        </w:r>
      </w:hyperlink>
      <w:r>
        <w:t>.  You may also obtain a copy of the out-of-state disciplinary order by submitting a public records request (PRR) with the Massachusetts Board of Registration in Medicine.  PRR forms and additional information can be found at https://www.mass.gov/board-of-registration-in-medicine-public-records.</w:t>
      </w:r>
    </w:p>
    <w:p w:rsidR="00513788" w:rsidRPr="00D97AD1" w:rsidRDefault="00513788" w:rsidP="00513788"/>
    <w:p w:rsidR="00EA1FF7" w:rsidRDefault="00EA1FF7" w:rsidP="00EA1FF7">
      <w:bookmarkStart w:id="0" w:name="_GoBack"/>
      <w:bookmarkEnd w:id="0"/>
    </w:p>
    <w:p w:rsidR="00EA1FF7" w:rsidRDefault="00EA1FF7" w:rsidP="00EA1FF7"/>
    <w:p w:rsidR="00EA1FF7" w:rsidRDefault="00EA1FF7" w:rsidP="00EA1FF7"/>
    <w:p w:rsidR="00CD58B6" w:rsidRDefault="00AB1303">
      <w:pPr>
        <w:spacing w:line="480" w:lineRule="auto"/>
      </w:pPr>
      <w:r>
        <w:t xml:space="preserve"> </w:t>
      </w:r>
    </w:p>
    <w:p w:rsidR="009A1016" w:rsidRDefault="007D454A" w:rsidP="000020E5">
      <w:pPr>
        <w:spacing w:line="480" w:lineRule="auto"/>
      </w:pPr>
      <w:r>
        <w:tab/>
      </w:r>
      <w:r w:rsidR="000020E5">
        <w:t xml:space="preserve"> </w:t>
      </w:r>
    </w:p>
    <w:sectPr w:rsidR="009A1016">
      <w:headerReference w:type="default" r:id="rId10"/>
      <w:footerReference w:type="even" r:id="rId11"/>
      <w:footerReference w:type="default" r:id="rId12"/>
      <w:pgSz w:w="12240" w:h="15840" w:code="1"/>
      <w:pgMar w:top="1440" w:right="1800" w:bottom="1440" w:left="1800" w:header="720" w:footer="720" w:gutter="0"/>
      <w:paperSrc w:first="275" w:other="2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29D" w:rsidRDefault="0090629D">
      <w:r>
        <w:separator/>
      </w:r>
    </w:p>
  </w:endnote>
  <w:endnote w:type="continuationSeparator" w:id="0">
    <w:p w:rsidR="0090629D" w:rsidRDefault="0090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4D" w:rsidRDefault="00B12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274D" w:rsidRDefault="00B12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4D" w:rsidRDefault="00B12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3788">
      <w:rPr>
        <w:rStyle w:val="PageNumber"/>
        <w:noProof/>
      </w:rPr>
      <w:t>3</w:t>
    </w:r>
    <w:r>
      <w:rPr>
        <w:rStyle w:val="PageNumber"/>
      </w:rPr>
      <w:fldChar w:fldCharType="end"/>
    </w:r>
  </w:p>
  <w:p w:rsidR="00B1274D" w:rsidRDefault="00B12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29D" w:rsidRDefault="0090629D">
      <w:r>
        <w:separator/>
      </w:r>
    </w:p>
  </w:footnote>
  <w:footnote w:type="continuationSeparator" w:id="0">
    <w:p w:rsidR="0090629D" w:rsidRDefault="00906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4D" w:rsidRDefault="007A1835">
    <w:pPr>
      <w:pStyle w:val="Header"/>
    </w:pPr>
    <w:r>
      <w:t>Jessica Knapp, D.O.</w:t>
    </w:r>
    <w:r w:rsidR="00B1274D">
      <w:t xml:space="preserve">                                                                               </w:t>
    </w:r>
    <w:r w:rsidR="007917C4">
      <w:t xml:space="preserve">           RM-</w:t>
    </w:r>
    <w:r w:rsidR="005B39BB">
      <w:t>18-0550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212"/>
    <w:multiLevelType w:val="singleLevel"/>
    <w:tmpl w:val="4882162A"/>
    <w:lvl w:ilvl="0">
      <w:start w:val="1"/>
      <w:numFmt w:val="decimal"/>
      <w:lvlText w:val="%1."/>
      <w:lvlJc w:val="left"/>
      <w:pPr>
        <w:tabs>
          <w:tab w:val="num" w:pos="1080"/>
        </w:tabs>
        <w:ind w:left="1080" w:hanging="360"/>
      </w:pPr>
      <w:rPr>
        <w:rFonts w:hint="default"/>
      </w:rPr>
    </w:lvl>
  </w:abstractNum>
  <w:abstractNum w:abstractNumId="1">
    <w:nsid w:val="5DDE478B"/>
    <w:multiLevelType w:val="singleLevel"/>
    <w:tmpl w:val="AD58B32A"/>
    <w:lvl w:ilvl="0">
      <w:start w:val="1"/>
      <w:numFmt w:val="lowerLetter"/>
      <w:lvlText w:val="%1."/>
      <w:lvlJc w:val="left"/>
      <w:pPr>
        <w:tabs>
          <w:tab w:val="num" w:pos="2520"/>
        </w:tabs>
        <w:ind w:left="25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BF"/>
    <w:rsid w:val="000020E5"/>
    <w:rsid w:val="0001502D"/>
    <w:rsid w:val="00035C14"/>
    <w:rsid w:val="001078D4"/>
    <w:rsid w:val="001764A2"/>
    <w:rsid w:val="002A4BAD"/>
    <w:rsid w:val="002C2DA5"/>
    <w:rsid w:val="002D6E8A"/>
    <w:rsid w:val="002F792C"/>
    <w:rsid w:val="00304F08"/>
    <w:rsid w:val="00312A39"/>
    <w:rsid w:val="0031574C"/>
    <w:rsid w:val="00334385"/>
    <w:rsid w:val="00346023"/>
    <w:rsid w:val="003A3044"/>
    <w:rsid w:val="00401B4A"/>
    <w:rsid w:val="00433EA7"/>
    <w:rsid w:val="004531B3"/>
    <w:rsid w:val="004C16F8"/>
    <w:rsid w:val="00513788"/>
    <w:rsid w:val="005759C3"/>
    <w:rsid w:val="005B39BB"/>
    <w:rsid w:val="005D2DDD"/>
    <w:rsid w:val="00680F85"/>
    <w:rsid w:val="006914BF"/>
    <w:rsid w:val="006969B2"/>
    <w:rsid w:val="006A37EC"/>
    <w:rsid w:val="006F35EA"/>
    <w:rsid w:val="007776D0"/>
    <w:rsid w:val="0078310F"/>
    <w:rsid w:val="007917C4"/>
    <w:rsid w:val="007A1835"/>
    <w:rsid w:val="007C2422"/>
    <w:rsid w:val="007D454A"/>
    <w:rsid w:val="008050CD"/>
    <w:rsid w:val="0085220A"/>
    <w:rsid w:val="00853DA3"/>
    <w:rsid w:val="00873332"/>
    <w:rsid w:val="0090629D"/>
    <w:rsid w:val="00966090"/>
    <w:rsid w:val="009A1016"/>
    <w:rsid w:val="00A4653B"/>
    <w:rsid w:val="00AA1599"/>
    <w:rsid w:val="00AA15FF"/>
    <w:rsid w:val="00AB1303"/>
    <w:rsid w:val="00AC7AFF"/>
    <w:rsid w:val="00AE49AB"/>
    <w:rsid w:val="00B1274D"/>
    <w:rsid w:val="00B450FB"/>
    <w:rsid w:val="00B777F6"/>
    <w:rsid w:val="00B86EA5"/>
    <w:rsid w:val="00BA424A"/>
    <w:rsid w:val="00BB753E"/>
    <w:rsid w:val="00BD70D1"/>
    <w:rsid w:val="00C2262C"/>
    <w:rsid w:val="00C26ADA"/>
    <w:rsid w:val="00C72F5A"/>
    <w:rsid w:val="00CD58B6"/>
    <w:rsid w:val="00CE259F"/>
    <w:rsid w:val="00CF25CC"/>
    <w:rsid w:val="00D05619"/>
    <w:rsid w:val="00D1532D"/>
    <w:rsid w:val="00DB5F99"/>
    <w:rsid w:val="00DC2473"/>
    <w:rsid w:val="00DD4444"/>
    <w:rsid w:val="00E27E3B"/>
    <w:rsid w:val="00E35E31"/>
    <w:rsid w:val="00E81E2B"/>
    <w:rsid w:val="00E85607"/>
    <w:rsid w:val="00EA1FF7"/>
    <w:rsid w:val="00ED55DB"/>
    <w:rsid w:val="00ED6AFC"/>
    <w:rsid w:val="00EE1AED"/>
    <w:rsid w:val="00F8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764A2"/>
    <w:pPr>
      <w:tabs>
        <w:tab w:val="center" w:pos="4320"/>
        <w:tab w:val="right" w:pos="8640"/>
      </w:tabs>
    </w:pPr>
  </w:style>
  <w:style w:type="paragraph" w:styleId="BalloonText">
    <w:name w:val="Balloon Text"/>
    <w:basedOn w:val="Normal"/>
    <w:link w:val="BalloonTextChar"/>
    <w:rsid w:val="007917C4"/>
    <w:rPr>
      <w:rFonts w:ascii="Tahoma" w:hAnsi="Tahoma" w:cs="Tahoma"/>
      <w:sz w:val="16"/>
      <w:szCs w:val="16"/>
    </w:rPr>
  </w:style>
  <w:style w:type="character" w:customStyle="1" w:styleId="BalloonTextChar">
    <w:name w:val="Balloon Text Char"/>
    <w:link w:val="BalloonText"/>
    <w:rsid w:val="007917C4"/>
    <w:rPr>
      <w:rFonts w:ascii="Tahoma" w:hAnsi="Tahoma" w:cs="Tahoma"/>
      <w:sz w:val="16"/>
      <w:szCs w:val="16"/>
    </w:rPr>
  </w:style>
  <w:style w:type="character" w:styleId="Hyperlink">
    <w:name w:val="Hyperlink"/>
    <w:basedOn w:val="DefaultParagraphFont"/>
    <w:unhideWhenUsed/>
    <w:rsid w:val="005137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764A2"/>
    <w:pPr>
      <w:tabs>
        <w:tab w:val="center" w:pos="4320"/>
        <w:tab w:val="right" w:pos="8640"/>
      </w:tabs>
    </w:pPr>
  </w:style>
  <w:style w:type="paragraph" w:styleId="BalloonText">
    <w:name w:val="Balloon Text"/>
    <w:basedOn w:val="Normal"/>
    <w:link w:val="BalloonTextChar"/>
    <w:rsid w:val="007917C4"/>
    <w:rPr>
      <w:rFonts w:ascii="Tahoma" w:hAnsi="Tahoma" w:cs="Tahoma"/>
      <w:sz w:val="16"/>
      <w:szCs w:val="16"/>
    </w:rPr>
  </w:style>
  <w:style w:type="character" w:customStyle="1" w:styleId="BalloonTextChar">
    <w:name w:val="Balloon Text Char"/>
    <w:link w:val="BalloonText"/>
    <w:rsid w:val="007917C4"/>
    <w:rPr>
      <w:rFonts w:ascii="Tahoma" w:hAnsi="Tahoma" w:cs="Tahoma"/>
      <w:sz w:val="16"/>
      <w:szCs w:val="16"/>
    </w:rPr>
  </w:style>
  <w:style w:type="character" w:styleId="Hyperlink">
    <w:name w:val="Hyperlink"/>
    <w:basedOn w:val="DefaultParagraphFont"/>
    <w:unhideWhenUsed/>
    <w:rsid w:val="00513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79B4-0DA8-4A4E-9177-ED56D1D1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Mass</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CConnolly</dc:creator>
  <cp:lastModifiedBy> </cp:lastModifiedBy>
  <cp:revision>4</cp:revision>
  <cp:lastPrinted>2012-03-23T19:27:00Z</cp:lastPrinted>
  <dcterms:created xsi:type="dcterms:W3CDTF">2019-11-12T20:16:00Z</dcterms:created>
  <dcterms:modified xsi:type="dcterms:W3CDTF">2019-11-18T18:40:00Z</dcterms:modified>
</cp:coreProperties>
</file>