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25318" w14:textId="77777777" w:rsidR="001837AD" w:rsidRPr="00BC29F5" w:rsidRDefault="001837AD" w:rsidP="001837AD">
      <w:pPr>
        <w:jc w:val="center"/>
        <w:rPr>
          <w:rFonts w:ascii="Garamond" w:hAnsi="Garamond"/>
          <w:b/>
          <w:sz w:val="28"/>
          <w:szCs w:val="28"/>
        </w:rPr>
      </w:pPr>
      <w:r w:rsidRPr="00BC29F5">
        <w:rPr>
          <w:rFonts w:ascii="Garamond" w:hAnsi="Garamond"/>
          <w:b/>
          <w:sz w:val="28"/>
          <w:szCs w:val="28"/>
        </w:rPr>
        <w:t>COMMONWEALTH OF MASSACHUSETTS</w:t>
      </w:r>
    </w:p>
    <w:p w14:paraId="520AA2EC" w14:textId="77777777" w:rsidR="001837AD" w:rsidRDefault="001837AD" w:rsidP="001837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1837AD" w14:paraId="7CB31E4E" w14:textId="77777777" w:rsidTr="000C4864">
        <w:tc>
          <w:tcPr>
            <w:tcW w:w="4428" w:type="dxa"/>
            <w:tcBorders>
              <w:top w:val="nil"/>
              <w:left w:val="nil"/>
              <w:bottom w:val="single" w:sz="4" w:space="0" w:color="auto"/>
              <w:right w:val="nil"/>
            </w:tcBorders>
            <w:shd w:val="clear" w:color="auto" w:fill="auto"/>
          </w:tcPr>
          <w:p w14:paraId="7D192474" w14:textId="3A567777" w:rsidR="001837AD" w:rsidRDefault="003C58F5" w:rsidP="001837AD">
            <w:r>
              <w:t>Middlesex</w:t>
            </w:r>
            <w:r w:rsidR="001837AD">
              <w:t>, ss.</w:t>
            </w:r>
          </w:p>
        </w:tc>
        <w:tc>
          <w:tcPr>
            <w:tcW w:w="4428" w:type="dxa"/>
            <w:tcBorders>
              <w:top w:val="nil"/>
              <w:left w:val="nil"/>
              <w:bottom w:val="nil"/>
              <w:right w:val="nil"/>
            </w:tcBorders>
            <w:shd w:val="clear" w:color="auto" w:fill="auto"/>
          </w:tcPr>
          <w:p w14:paraId="4898657C" w14:textId="77777777" w:rsidR="001837AD" w:rsidRPr="000C4864" w:rsidRDefault="001837AD" w:rsidP="001837AD">
            <w:pPr>
              <w:rPr>
                <w:b/>
              </w:rPr>
            </w:pPr>
            <w:r w:rsidRPr="000C4864">
              <w:rPr>
                <w:b/>
              </w:rPr>
              <w:t>Division of Administrative Law Appeals</w:t>
            </w:r>
          </w:p>
          <w:p w14:paraId="197A1CE4" w14:textId="77777777" w:rsidR="001837AD" w:rsidRPr="000C4864" w:rsidRDefault="001837AD" w:rsidP="0074250C">
            <w:pPr>
              <w:rPr>
                <w:b/>
              </w:rPr>
            </w:pPr>
          </w:p>
        </w:tc>
      </w:tr>
      <w:tr w:rsidR="001837AD" w14:paraId="118A391A" w14:textId="77777777" w:rsidTr="000C4864">
        <w:tc>
          <w:tcPr>
            <w:tcW w:w="4428" w:type="dxa"/>
            <w:tcBorders>
              <w:left w:val="nil"/>
              <w:right w:val="nil"/>
            </w:tcBorders>
            <w:shd w:val="clear" w:color="auto" w:fill="auto"/>
          </w:tcPr>
          <w:p w14:paraId="7E9EA179" w14:textId="77777777" w:rsidR="001837AD" w:rsidRDefault="001837AD" w:rsidP="001837AD"/>
          <w:p w14:paraId="26A5AB00" w14:textId="77777777" w:rsidR="00713C13" w:rsidRDefault="00713C13" w:rsidP="001837AD">
            <w:r w:rsidRPr="007D751B">
              <w:rPr>
                <w:b/>
                <w:bCs/>
              </w:rPr>
              <w:t>Board of Registration in Medicine</w:t>
            </w:r>
            <w:r>
              <w:t>,</w:t>
            </w:r>
          </w:p>
          <w:p w14:paraId="3C9DE535" w14:textId="77777777" w:rsidR="001837AD" w:rsidRDefault="001837AD" w:rsidP="001837AD">
            <w:r>
              <w:tab/>
              <w:t>Petitioner</w:t>
            </w:r>
          </w:p>
          <w:p w14:paraId="106F03AA" w14:textId="77777777" w:rsidR="00E23F77" w:rsidRDefault="00E23F77" w:rsidP="001837AD"/>
          <w:p w14:paraId="0DEC4955" w14:textId="77777777" w:rsidR="001837AD" w:rsidRDefault="001837AD" w:rsidP="001837AD">
            <w:r>
              <w:tab/>
            </w:r>
            <w:r>
              <w:tab/>
              <w:t>v.</w:t>
            </w:r>
          </w:p>
          <w:p w14:paraId="3CC5FAAD" w14:textId="77777777" w:rsidR="00E23F77" w:rsidRDefault="00E23F77" w:rsidP="001837AD"/>
          <w:p w14:paraId="122E8C8D" w14:textId="77777777" w:rsidR="00082263" w:rsidRDefault="00012484" w:rsidP="001837AD">
            <w:r w:rsidRPr="007D751B">
              <w:rPr>
                <w:b/>
                <w:bCs/>
              </w:rPr>
              <w:t>Clark E. O’Brien,</w:t>
            </w:r>
            <w:r w:rsidR="00FE5C23" w:rsidRPr="007D751B">
              <w:rPr>
                <w:b/>
                <w:bCs/>
              </w:rPr>
              <w:t xml:space="preserve"> M.D.</w:t>
            </w:r>
            <w:r w:rsidR="00FE5C23">
              <w:t>,</w:t>
            </w:r>
          </w:p>
          <w:p w14:paraId="1ED2BE90" w14:textId="77777777" w:rsidR="001837AD" w:rsidRDefault="001837AD" w:rsidP="001837AD">
            <w:r>
              <w:tab/>
              <w:t>Respondent</w:t>
            </w:r>
          </w:p>
          <w:p w14:paraId="15E55CC7" w14:textId="77777777" w:rsidR="001837AD" w:rsidRDefault="001837AD" w:rsidP="001837AD"/>
        </w:tc>
        <w:tc>
          <w:tcPr>
            <w:tcW w:w="4428" w:type="dxa"/>
            <w:tcBorders>
              <w:top w:val="nil"/>
              <w:left w:val="nil"/>
              <w:bottom w:val="nil"/>
              <w:right w:val="nil"/>
            </w:tcBorders>
            <w:shd w:val="clear" w:color="auto" w:fill="auto"/>
          </w:tcPr>
          <w:p w14:paraId="1B24F631" w14:textId="77777777" w:rsidR="001837AD" w:rsidRDefault="001837AD" w:rsidP="001837AD"/>
          <w:p w14:paraId="74057C9B" w14:textId="77777777" w:rsidR="001837AD" w:rsidRDefault="001837AD" w:rsidP="001837AD">
            <w:r>
              <w:t xml:space="preserve">Docket No. </w:t>
            </w:r>
            <w:r w:rsidR="00E15B39">
              <w:t>RM-</w:t>
            </w:r>
            <w:r w:rsidR="00012484">
              <w:t>20-0452</w:t>
            </w:r>
          </w:p>
        </w:tc>
      </w:tr>
    </w:tbl>
    <w:p w14:paraId="7EBD5868" w14:textId="77777777" w:rsidR="001837AD" w:rsidRDefault="001837AD" w:rsidP="001837AD"/>
    <w:tbl>
      <w:tblPr>
        <w:tblW w:w="0" w:type="auto"/>
        <w:tblLook w:val="01E0" w:firstRow="1" w:lastRow="1" w:firstColumn="1" w:lastColumn="1" w:noHBand="0" w:noVBand="0"/>
      </w:tblPr>
      <w:tblGrid>
        <w:gridCol w:w="4428"/>
      </w:tblGrid>
      <w:tr w:rsidR="000A23AE" w14:paraId="50DB11DA" w14:textId="77777777" w:rsidTr="000C4864">
        <w:tc>
          <w:tcPr>
            <w:tcW w:w="4428" w:type="dxa"/>
            <w:shd w:val="clear" w:color="auto" w:fill="auto"/>
          </w:tcPr>
          <w:p w14:paraId="2893E004" w14:textId="77777777" w:rsidR="000A23AE" w:rsidRDefault="000A23AE" w:rsidP="000A23AE">
            <w:r w:rsidRPr="000C4864">
              <w:rPr>
                <w:b/>
              </w:rPr>
              <w:t>Appearance for Petitioner</w:t>
            </w:r>
            <w:r>
              <w:t>:</w:t>
            </w:r>
          </w:p>
          <w:p w14:paraId="4C05BD56" w14:textId="77777777" w:rsidR="00E15B39" w:rsidRDefault="00E15B39" w:rsidP="000A23AE"/>
          <w:p w14:paraId="133D7BD0" w14:textId="2B96C4C7" w:rsidR="00E15B39" w:rsidRDefault="00012484" w:rsidP="000A23AE">
            <w:r>
              <w:t>Lisa L. Fuccione</w:t>
            </w:r>
            <w:r w:rsidR="00E15B39">
              <w:t>, Esq.</w:t>
            </w:r>
          </w:p>
          <w:p w14:paraId="5207C05D" w14:textId="666D301E" w:rsidR="00C26546" w:rsidRDefault="00C26546" w:rsidP="000A23AE">
            <w:r>
              <w:t>Board of Registration in Medicine</w:t>
            </w:r>
          </w:p>
          <w:p w14:paraId="38C39FCC" w14:textId="77777777" w:rsidR="00316BC7" w:rsidRDefault="00012484" w:rsidP="000A23AE">
            <w:r>
              <w:t>178 Albion Street</w:t>
            </w:r>
            <w:r w:rsidR="00316BC7">
              <w:t>, Suite 330</w:t>
            </w:r>
          </w:p>
          <w:p w14:paraId="43D628A8" w14:textId="77777777" w:rsidR="00316BC7" w:rsidRDefault="00316BC7" w:rsidP="000A23AE">
            <w:r>
              <w:t>Wakefield, Massachusetts 01880</w:t>
            </w:r>
          </w:p>
          <w:p w14:paraId="09E27CD1" w14:textId="77777777" w:rsidR="000A23AE" w:rsidRDefault="000A23AE" w:rsidP="000A23AE"/>
        </w:tc>
      </w:tr>
      <w:tr w:rsidR="000A23AE" w14:paraId="222DBD17" w14:textId="77777777" w:rsidTr="000C4864">
        <w:tc>
          <w:tcPr>
            <w:tcW w:w="4428" w:type="dxa"/>
            <w:shd w:val="clear" w:color="auto" w:fill="auto"/>
          </w:tcPr>
          <w:p w14:paraId="7F48AD4F" w14:textId="77777777" w:rsidR="000A23AE" w:rsidRDefault="000A23AE" w:rsidP="000C4864">
            <w:r w:rsidRPr="000C4864">
              <w:rPr>
                <w:b/>
              </w:rPr>
              <w:t>Appearance for Respondent</w:t>
            </w:r>
            <w:r w:rsidR="000C4864">
              <w:t>:</w:t>
            </w:r>
          </w:p>
        </w:tc>
      </w:tr>
    </w:tbl>
    <w:p w14:paraId="4FBBEBE7" w14:textId="77777777" w:rsidR="000A23AE" w:rsidRDefault="000A23AE" w:rsidP="001837AD"/>
    <w:p w14:paraId="7755E0DF" w14:textId="77777777" w:rsidR="00E15B39" w:rsidRDefault="00012484" w:rsidP="001837AD">
      <w:r>
        <w:t>Clark E. O’Brien, M.D.</w:t>
      </w:r>
    </w:p>
    <w:p w14:paraId="34A0B0B1" w14:textId="77777777" w:rsidR="00012484" w:rsidRDefault="00012484" w:rsidP="001837AD">
      <w:r>
        <w:t>850 Oakwood Street</w:t>
      </w:r>
    </w:p>
    <w:p w14:paraId="13A73C83" w14:textId="7BB4F112" w:rsidR="00012484" w:rsidRDefault="00012484" w:rsidP="001837AD">
      <w:r>
        <w:t>The Village</w:t>
      </w:r>
      <w:r w:rsidR="00D464CB">
        <w:t>s</w:t>
      </w:r>
      <w:r>
        <w:t>, FL 32163</w:t>
      </w:r>
    </w:p>
    <w:p w14:paraId="11C928A3" w14:textId="77777777" w:rsidR="00E15B39" w:rsidRDefault="00E15B39" w:rsidP="001837AD"/>
    <w:p w14:paraId="6D28ADC9" w14:textId="77777777" w:rsidR="0074250C" w:rsidRDefault="00382861">
      <w:r w:rsidRPr="00382861">
        <w:rPr>
          <w:b/>
        </w:rPr>
        <w:t>Administrative Magistrate</w:t>
      </w:r>
      <w:r>
        <w:t>:</w:t>
      </w:r>
    </w:p>
    <w:p w14:paraId="4C9FD72E" w14:textId="77777777" w:rsidR="00382861" w:rsidRDefault="00382861"/>
    <w:p w14:paraId="2B0ECD90" w14:textId="77777777" w:rsidR="00382861" w:rsidRDefault="00382861">
      <w:r>
        <w:t>Bonney Cashin</w:t>
      </w:r>
    </w:p>
    <w:p w14:paraId="71F0DC95" w14:textId="60D09826" w:rsidR="00316BC7" w:rsidRDefault="00316BC7"/>
    <w:p w14:paraId="3D69DC72" w14:textId="6502BED5" w:rsidR="006534FC" w:rsidRPr="006A5F52" w:rsidRDefault="00AE0B1D" w:rsidP="006A5F52">
      <w:pPr>
        <w:jc w:val="center"/>
        <w:rPr>
          <w:b/>
          <w:bCs/>
        </w:rPr>
      </w:pPr>
      <w:r w:rsidRPr="006A5F52">
        <w:rPr>
          <w:b/>
          <w:bCs/>
        </w:rPr>
        <w:t>Summary of Recommended Decision</w:t>
      </w:r>
    </w:p>
    <w:p w14:paraId="0A48BF49" w14:textId="77777777" w:rsidR="002E4284" w:rsidRDefault="002E4284"/>
    <w:p w14:paraId="3D8F08C8" w14:textId="1E0CA224" w:rsidR="00AE0B1D" w:rsidRDefault="00F11050">
      <w:pPr>
        <w:rPr>
          <w:color w:val="000000"/>
          <w:shd w:val="clear" w:color="auto" w:fill="FFFFFF"/>
        </w:rPr>
      </w:pPr>
      <w:r>
        <w:t xml:space="preserve">The petitioner’s motion for </w:t>
      </w:r>
      <w:r w:rsidR="006A5F52">
        <w:t>s</w:t>
      </w:r>
      <w:r>
        <w:t>u</w:t>
      </w:r>
      <w:r w:rsidR="006A5F52">
        <w:t xml:space="preserve">mmary decision is granted. </w:t>
      </w:r>
      <w:r w:rsidR="00AE0B1D">
        <w:t xml:space="preserve">No genuine issue of material fact exists as to whether </w:t>
      </w:r>
      <w:r w:rsidR="002E4284">
        <w:t>the respondent</w:t>
      </w:r>
      <w:r w:rsidR="00AE0B1D">
        <w:t xml:space="preserve"> failed to respond to the </w:t>
      </w:r>
      <w:r w:rsidR="00FA62FC">
        <w:t xml:space="preserve">petitioner’s </w:t>
      </w:r>
      <w:r w:rsidR="00AE0B1D">
        <w:t xml:space="preserve">repeated requests for information in violation of </w:t>
      </w:r>
      <w:r w:rsidR="00AE0B1D">
        <w:rPr>
          <w:color w:val="000000"/>
          <w:shd w:val="clear" w:color="auto" w:fill="FFFFFF"/>
        </w:rPr>
        <w:t xml:space="preserve">243 CMR 1.03(5)(a)(16). His repeated failure to provide the </w:t>
      </w:r>
      <w:r w:rsidR="00FA62FC">
        <w:rPr>
          <w:color w:val="000000"/>
          <w:shd w:val="clear" w:color="auto" w:fill="FFFFFF"/>
        </w:rPr>
        <w:t xml:space="preserve">petitioner </w:t>
      </w:r>
      <w:r w:rsidR="00AE0B1D">
        <w:rPr>
          <w:color w:val="000000"/>
          <w:shd w:val="clear" w:color="auto" w:fill="FFFFFF"/>
        </w:rPr>
        <w:t>with information needed for its investigation undermined the public’s confidence in the medical profession.</w:t>
      </w:r>
    </w:p>
    <w:p w14:paraId="6387893A" w14:textId="77777777" w:rsidR="00AE0B1D" w:rsidRDefault="00AE0B1D"/>
    <w:p w14:paraId="404B4713" w14:textId="19B5232F" w:rsidR="009B5EDA" w:rsidRPr="009B5EDA" w:rsidRDefault="00262879" w:rsidP="009B5EDA">
      <w:pPr>
        <w:jc w:val="center"/>
        <w:rPr>
          <w:b/>
        </w:rPr>
      </w:pPr>
      <w:r>
        <w:rPr>
          <w:b/>
        </w:rPr>
        <w:t xml:space="preserve">RECOMMENDED </w:t>
      </w:r>
      <w:r w:rsidR="009B5EDA" w:rsidRPr="009B5EDA">
        <w:rPr>
          <w:b/>
        </w:rPr>
        <w:t>DECISION</w:t>
      </w:r>
    </w:p>
    <w:p w14:paraId="7B118166" w14:textId="77777777" w:rsidR="000A23AE" w:rsidRDefault="000A23AE" w:rsidP="000A23AE">
      <w:pPr>
        <w:ind w:left="360"/>
      </w:pPr>
    </w:p>
    <w:p w14:paraId="699E0E81" w14:textId="72970C2C" w:rsidR="00B1143F" w:rsidRDefault="0097338E" w:rsidP="00B678A5">
      <w:pPr>
        <w:spacing w:line="480" w:lineRule="auto"/>
        <w:ind w:firstLine="720"/>
      </w:pPr>
      <w:r>
        <w:t>Pursuant to G.L. c. 112, §§ 5, 61, and 62 and 243 CMR</w:t>
      </w:r>
      <w:r w:rsidR="00DA1EAE">
        <w:t xml:space="preserve"> 1.03(5), o</w:t>
      </w:r>
      <w:r w:rsidR="00687974">
        <w:t xml:space="preserve">n </w:t>
      </w:r>
      <w:r w:rsidR="00B678A5">
        <w:t>November 5</w:t>
      </w:r>
      <w:r w:rsidR="00687974">
        <w:t>,</w:t>
      </w:r>
      <w:r w:rsidR="00B678A5">
        <w:t xml:space="preserve"> 2020,</w:t>
      </w:r>
      <w:r w:rsidR="00687974">
        <w:t xml:space="preserve"> the P</w:t>
      </w:r>
      <w:r w:rsidR="00394834">
        <w:t>etitioner</w:t>
      </w:r>
      <w:r w:rsidR="00FA3F7D">
        <w:t>,</w:t>
      </w:r>
      <w:r w:rsidR="00394834">
        <w:t xml:space="preserve"> </w:t>
      </w:r>
      <w:r w:rsidR="00EB07E3">
        <w:t xml:space="preserve">the </w:t>
      </w:r>
      <w:r w:rsidR="00D61D84">
        <w:t xml:space="preserve">Massachusetts </w:t>
      </w:r>
      <w:r w:rsidR="00EB07E3">
        <w:t>Board of Registration in Medicine</w:t>
      </w:r>
      <w:r w:rsidR="00E23F77">
        <w:t xml:space="preserve"> (</w:t>
      </w:r>
      <w:r w:rsidR="00DE58B8">
        <w:t>Board</w:t>
      </w:r>
      <w:r w:rsidR="00E23F77">
        <w:t>)</w:t>
      </w:r>
      <w:r w:rsidR="00394834">
        <w:t>, issued a Stateme</w:t>
      </w:r>
      <w:r w:rsidR="00687974">
        <w:t>nt of Allegations ordering the R</w:t>
      </w:r>
      <w:r w:rsidR="00394834">
        <w:t xml:space="preserve">espondent, </w:t>
      </w:r>
      <w:r w:rsidR="00B678A5">
        <w:t>Clark E. O’Brien</w:t>
      </w:r>
      <w:r w:rsidR="00DE58B8">
        <w:t>, M.D.</w:t>
      </w:r>
      <w:r w:rsidR="00394834">
        <w:t>,</w:t>
      </w:r>
      <w:r w:rsidR="00AB4E52">
        <w:t xml:space="preserve"> </w:t>
      </w:r>
      <w:r w:rsidR="00394834">
        <w:t xml:space="preserve">to show cause why he should </w:t>
      </w:r>
      <w:r w:rsidR="00394834">
        <w:lastRenderedPageBreak/>
        <w:t>not be disciplined</w:t>
      </w:r>
      <w:r>
        <w:t xml:space="preserve"> for violations of Board regulations and relevant statutes, as a result of his </w:t>
      </w:r>
      <w:r w:rsidR="00765BB4">
        <w:t xml:space="preserve">failure to </w:t>
      </w:r>
      <w:r w:rsidR="00B678A5">
        <w:t xml:space="preserve">respond to </w:t>
      </w:r>
      <w:r w:rsidR="00765BB4">
        <w:t>a request for information from the Board and for engaging in conduct that undermines the public confidence in the integrity of the medical profession.</w:t>
      </w:r>
    </w:p>
    <w:p w14:paraId="6F9F4CCB" w14:textId="7449695F" w:rsidR="00141F07" w:rsidRDefault="00B678A5" w:rsidP="00B678A5">
      <w:pPr>
        <w:spacing w:line="480" w:lineRule="auto"/>
        <w:ind w:firstLine="720"/>
      </w:pPr>
      <w:r>
        <w:t xml:space="preserve">On November 5, 2020, the Board also referred </w:t>
      </w:r>
      <w:r>
        <w:rPr>
          <w:i/>
          <w:iCs/>
        </w:rPr>
        <w:t>In the Matter of Clark E. O’Brien, M.D.</w:t>
      </w:r>
      <w:r>
        <w:t xml:space="preserve"> to the Division of Administrative Law Appeals </w:t>
      </w:r>
      <w:r w:rsidR="009B5EDA">
        <w:t xml:space="preserve">(DALA) </w:t>
      </w:r>
      <w:r>
        <w:t xml:space="preserve">for recommended findings of fact and necessary conclusions of law. </w:t>
      </w:r>
      <w:r w:rsidR="00223BBC">
        <w:t xml:space="preserve">I held a prehearing conference by telephone on </w:t>
      </w:r>
      <w:r w:rsidR="009A067C">
        <w:t xml:space="preserve">December 7, 2020. </w:t>
      </w:r>
      <w:r w:rsidR="00B1143F">
        <w:t xml:space="preserve">The </w:t>
      </w:r>
      <w:r w:rsidR="00921A0B">
        <w:t xml:space="preserve">Board </w:t>
      </w:r>
      <w:r w:rsidR="00604D97">
        <w:t xml:space="preserve">subsequently </w:t>
      </w:r>
      <w:r w:rsidR="00AB7636">
        <w:t xml:space="preserve">filed </w:t>
      </w:r>
      <w:r w:rsidR="006C5BD8">
        <w:t xml:space="preserve">a </w:t>
      </w:r>
      <w:r w:rsidR="00B1143F">
        <w:t>Motion for Summary Decision on March 1</w:t>
      </w:r>
      <w:r>
        <w:t>5</w:t>
      </w:r>
      <w:r w:rsidR="00B1143F">
        <w:t>, 20</w:t>
      </w:r>
      <w:r>
        <w:t>21</w:t>
      </w:r>
      <w:r w:rsidR="00E90812">
        <w:t xml:space="preserve">, after </w:t>
      </w:r>
      <w:r w:rsidR="00C046AA">
        <w:t xml:space="preserve">the parties’ </w:t>
      </w:r>
      <w:r w:rsidR="00E90812">
        <w:t>attempt</w:t>
      </w:r>
      <w:r w:rsidR="00C046AA">
        <w:t xml:space="preserve"> to resolve the matter</w:t>
      </w:r>
      <w:r w:rsidR="00223BBC">
        <w:t xml:space="preserve"> was unsuccessful.</w:t>
      </w:r>
      <w:r w:rsidR="006C5BD8">
        <w:t xml:space="preserve"> </w:t>
      </w:r>
    </w:p>
    <w:p w14:paraId="4D51F118" w14:textId="310C45EF" w:rsidR="00B678A5" w:rsidRDefault="00B678A5" w:rsidP="00B678A5">
      <w:pPr>
        <w:tabs>
          <w:tab w:val="right" w:pos="8640"/>
        </w:tabs>
        <w:spacing w:line="480" w:lineRule="auto"/>
        <w:ind w:firstLine="720"/>
      </w:pPr>
      <w:r>
        <w:t xml:space="preserve">I have </w:t>
      </w:r>
      <w:r w:rsidR="005D0387">
        <w:t xml:space="preserve">marked and </w:t>
      </w:r>
      <w:r>
        <w:t>entered the following exhibit</w:t>
      </w:r>
      <w:r w:rsidR="00701ADF">
        <w:t>s</w:t>
      </w:r>
      <w:r>
        <w:t xml:space="preserve"> into evidence:</w:t>
      </w:r>
    </w:p>
    <w:p w14:paraId="5B9B0E8B" w14:textId="726D6656" w:rsidR="00B678A5" w:rsidRDefault="00B678A5" w:rsidP="00B678A5">
      <w:pPr>
        <w:tabs>
          <w:tab w:val="right" w:pos="8640"/>
        </w:tabs>
        <w:spacing w:line="480" w:lineRule="auto"/>
        <w:ind w:firstLine="720"/>
      </w:pPr>
      <w:r>
        <w:t>Ex</w:t>
      </w:r>
      <w:r w:rsidR="00701ADF">
        <w:t>hibit 1: Statement of Allegations, dated November 5, 2020;</w:t>
      </w:r>
    </w:p>
    <w:p w14:paraId="6689C8C1" w14:textId="2BEDE459" w:rsidR="00701ADF" w:rsidRDefault="00701ADF" w:rsidP="00B678A5">
      <w:pPr>
        <w:tabs>
          <w:tab w:val="right" w:pos="8640"/>
        </w:tabs>
        <w:spacing w:line="480" w:lineRule="auto"/>
        <w:ind w:firstLine="720"/>
      </w:pPr>
      <w:r>
        <w:t xml:space="preserve">Exhibit 2: Voluntary Agreement not to Renew or Reinstate License between the Connecticut Department of Public Health and </w:t>
      </w:r>
      <w:r w:rsidR="00604D97">
        <w:t>the Respondent</w:t>
      </w:r>
      <w:r>
        <w:t>, dated September 12, 2019;</w:t>
      </w:r>
    </w:p>
    <w:p w14:paraId="605DFD34" w14:textId="208BADEB" w:rsidR="00030252" w:rsidRDefault="00030252" w:rsidP="00B678A5">
      <w:pPr>
        <w:tabs>
          <w:tab w:val="right" w:pos="8640"/>
        </w:tabs>
        <w:spacing w:line="480" w:lineRule="auto"/>
        <w:ind w:firstLine="720"/>
      </w:pPr>
      <w:r>
        <w:t>Exhibit 3:</w:t>
      </w:r>
      <w:r w:rsidR="00271C42">
        <w:t xml:space="preserve"> Answer, dated December 14, 2020;</w:t>
      </w:r>
    </w:p>
    <w:p w14:paraId="4EE78149" w14:textId="61744FC3" w:rsidR="00701ADF" w:rsidRDefault="00701ADF" w:rsidP="00B678A5">
      <w:pPr>
        <w:tabs>
          <w:tab w:val="right" w:pos="8640"/>
        </w:tabs>
        <w:spacing w:line="480" w:lineRule="auto"/>
        <w:ind w:firstLine="720"/>
      </w:pPr>
      <w:r>
        <w:t xml:space="preserve">Exhibit </w:t>
      </w:r>
      <w:r w:rsidR="002540A5">
        <w:t>4</w:t>
      </w:r>
      <w:r>
        <w:t>: Email to Respondent from Board Investigator John Landers, dated October 17, 2019;</w:t>
      </w:r>
    </w:p>
    <w:p w14:paraId="225799F3" w14:textId="088E7B8B" w:rsidR="00D34F05" w:rsidRDefault="00701ADF" w:rsidP="00D34F05">
      <w:pPr>
        <w:tabs>
          <w:tab w:val="right" w:pos="8640"/>
        </w:tabs>
        <w:spacing w:line="480" w:lineRule="auto"/>
        <w:ind w:firstLine="720"/>
      </w:pPr>
      <w:r>
        <w:t xml:space="preserve">Exhibit </w:t>
      </w:r>
      <w:r w:rsidR="00A32154">
        <w:t>5</w:t>
      </w:r>
      <w:r>
        <w:t xml:space="preserve">: </w:t>
      </w:r>
      <w:r w:rsidR="00D34F05">
        <w:t>Email to Respondent from Board Investigator John Landers, dated November 4, 2019;</w:t>
      </w:r>
    </w:p>
    <w:p w14:paraId="15B9BD3F" w14:textId="1D658826" w:rsidR="00701ADF" w:rsidRDefault="00D34F05" w:rsidP="00D34F05">
      <w:pPr>
        <w:tabs>
          <w:tab w:val="right" w:pos="8640"/>
        </w:tabs>
        <w:spacing w:line="480" w:lineRule="auto"/>
        <w:ind w:firstLine="720"/>
      </w:pPr>
      <w:r>
        <w:t xml:space="preserve">Exhibit </w:t>
      </w:r>
      <w:r w:rsidR="00A32154">
        <w:t>6</w:t>
      </w:r>
      <w:r>
        <w:t xml:space="preserve">: </w:t>
      </w:r>
      <w:r w:rsidR="0035337B">
        <w:t xml:space="preserve">Board </w:t>
      </w:r>
      <w:r w:rsidR="00701ADF">
        <w:t>Complaint Committee Order to Respond, dated November 25, 2019;</w:t>
      </w:r>
    </w:p>
    <w:p w14:paraId="119DD5AF" w14:textId="7DF4E6FD" w:rsidR="00701ADF" w:rsidRDefault="00701ADF" w:rsidP="00B678A5">
      <w:pPr>
        <w:tabs>
          <w:tab w:val="right" w:pos="8640"/>
        </w:tabs>
        <w:spacing w:line="480" w:lineRule="auto"/>
        <w:ind w:firstLine="720"/>
      </w:pPr>
      <w:r>
        <w:t xml:space="preserve">Exhibit </w:t>
      </w:r>
      <w:r w:rsidR="00A32154">
        <w:t>7</w:t>
      </w:r>
      <w:r>
        <w:t xml:space="preserve">: Envelope Returned to the Petitioner with Respondent’s Forwarding Address Associated with </w:t>
      </w:r>
      <w:r w:rsidR="009D6D74">
        <w:t>the First</w:t>
      </w:r>
      <w:r>
        <w:t xml:space="preserve"> Order to Respond</w:t>
      </w:r>
      <w:r w:rsidR="009D6D74">
        <w:t xml:space="preserve"> Sent by the Petitioner</w:t>
      </w:r>
      <w:r>
        <w:t>;</w:t>
      </w:r>
    </w:p>
    <w:p w14:paraId="6F1B4C19" w14:textId="7E2E59EA" w:rsidR="00701ADF" w:rsidRDefault="00701ADF" w:rsidP="00B678A5">
      <w:pPr>
        <w:tabs>
          <w:tab w:val="right" w:pos="8640"/>
        </w:tabs>
        <w:spacing w:line="480" w:lineRule="auto"/>
        <w:ind w:firstLine="720"/>
      </w:pPr>
      <w:r>
        <w:t xml:space="preserve">Exhibit </w:t>
      </w:r>
      <w:r w:rsidR="007A305D">
        <w:t>8</w:t>
      </w:r>
      <w:r>
        <w:t xml:space="preserve">: </w:t>
      </w:r>
      <w:r w:rsidR="009D6D74">
        <w:t>Second Order to Respond Sent to Respondent by Petitioner, dated December 5, 2019, and Associated United States Postal Service Tracking Information;</w:t>
      </w:r>
      <w:r w:rsidR="004C5948">
        <w:t xml:space="preserve"> and</w:t>
      </w:r>
    </w:p>
    <w:p w14:paraId="05435DC3" w14:textId="5010682B" w:rsidR="009D6D74" w:rsidRDefault="009D6D74" w:rsidP="00B678A5">
      <w:pPr>
        <w:tabs>
          <w:tab w:val="right" w:pos="8640"/>
        </w:tabs>
        <w:spacing w:line="480" w:lineRule="auto"/>
        <w:ind w:firstLine="720"/>
      </w:pPr>
      <w:r>
        <w:lastRenderedPageBreak/>
        <w:t xml:space="preserve">Exhibit </w:t>
      </w:r>
      <w:r w:rsidR="007A305D">
        <w:t>9</w:t>
      </w:r>
      <w:r>
        <w:t xml:space="preserve">: Third Order to Respond Sent to Respondent by Petitioner, dated January 15, 2020, and </w:t>
      </w:r>
      <w:r w:rsidR="009B5EDA">
        <w:t xml:space="preserve">Associated </w:t>
      </w:r>
      <w:r>
        <w:t>United States Postal Service Tracking Information</w:t>
      </w:r>
      <w:r w:rsidR="004C5948">
        <w:t>.</w:t>
      </w:r>
      <w:r w:rsidR="001D6B77">
        <w:t xml:space="preserve"> </w:t>
      </w:r>
    </w:p>
    <w:p w14:paraId="71A6C494" w14:textId="77777777" w:rsidR="000A23AE" w:rsidRPr="007604BE" w:rsidRDefault="00AF7F4B" w:rsidP="000A23AE">
      <w:pPr>
        <w:ind w:left="360"/>
        <w:jc w:val="center"/>
        <w:rPr>
          <w:b/>
        </w:rPr>
      </w:pPr>
      <w:r>
        <w:rPr>
          <w:b/>
        </w:rPr>
        <w:t>UNDISPUTED</w:t>
      </w:r>
      <w:r w:rsidR="000A23AE" w:rsidRPr="007604BE">
        <w:rPr>
          <w:b/>
        </w:rPr>
        <w:t xml:space="preserve"> FACT</w:t>
      </w:r>
      <w:r>
        <w:rPr>
          <w:b/>
        </w:rPr>
        <w:t>S</w:t>
      </w:r>
    </w:p>
    <w:p w14:paraId="25D062B8" w14:textId="77777777" w:rsidR="000A23AE" w:rsidRDefault="000A23AE" w:rsidP="000A23AE">
      <w:pPr>
        <w:ind w:left="360"/>
      </w:pPr>
    </w:p>
    <w:p w14:paraId="4667F78C" w14:textId="77777777" w:rsidR="00D86EC0" w:rsidRDefault="006575C9" w:rsidP="00D86EC0">
      <w:pPr>
        <w:spacing w:line="480" w:lineRule="auto"/>
        <w:ind w:firstLine="720"/>
      </w:pPr>
      <w:r>
        <w:t>T</w:t>
      </w:r>
      <w:r w:rsidR="000940CB">
        <w:t xml:space="preserve">he following facts are </w:t>
      </w:r>
      <w:r w:rsidR="006C5BD8">
        <w:t>not in dispute</w:t>
      </w:r>
      <w:r w:rsidR="001E22A5">
        <w:t xml:space="preserve">. </w:t>
      </w:r>
    </w:p>
    <w:p w14:paraId="1D90935F" w14:textId="77777777" w:rsidR="006575C9" w:rsidRDefault="006575C9" w:rsidP="006575C9">
      <w:pPr>
        <w:numPr>
          <w:ilvl w:val="0"/>
          <w:numId w:val="2"/>
        </w:numPr>
        <w:spacing w:line="480" w:lineRule="auto"/>
        <w:ind w:left="0" w:firstLine="720"/>
      </w:pPr>
      <w:r>
        <w:t>Clark E. O’Brien, M.D.</w:t>
      </w:r>
      <w:r w:rsidR="004C425C">
        <w:t xml:space="preserve"> </w:t>
      </w:r>
      <w:r>
        <w:t xml:space="preserve">was licensed to practice medicine in Massachusetts </w:t>
      </w:r>
      <w:r w:rsidR="004C425C">
        <w:t>under certificate number 242451 on</w:t>
      </w:r>
      <w:r>
        <w:t xml:space="preserve"> September 8, 2010</w:t>
      </w:r>
      <w:r w:rsidR="00604D97">
        <w:t>.</w:t>
      </w:r>
      <w:r>
        <w:t xml:space="preserve"> (</w:t>
      </w:r>
      <w:r w:rsidR="009D6D74">
        <w:t>Exhibit 1.</w:t>
      </w:r>
      <w:r>
        <w:t>)</w:t>
      </w:r>
    </w:p>
    <w:p w14:paraId="4E72715D" w14:textId="77777777" w:rsidR="004C425C" w:rsidRDefault="004C425C" w:rsidP="006575C9">
      <w:pPr>
        <w:numPr>
          <w:ilvl w:val="0"/>
          <w:numId w:val="2"/>
        </w:numPr>
        <w:spacing w:line="480" w:lineRule="auto"/>
        <w:ind w:left="0" w:firstLine="720"/>
      </w:pPr>
      <w:r>
        <w:t xml:space="preserve">On September 12, 2019, Dr. O’Brien, </w:t>
      </w:r>
      <w:r w:rsidR="00604D97">
        <w:t xml:space="preserve">who </w:t>
      </w:r>
      <w:r>
        <w:t>was also licensed to practice medicine in Connecticut under license number 025836, entered into a Voluntary Agreement not to Renew o</w:t>
      </w:r>
      <w:r w:rsidR="003B7C79">
        <w:t>r</w:t>
      </w:r>
      <w:r>
        <w:t xml:space="preserve"> Reinstate License (Voluntary Agreem</w:t>
      </w:r>
      <w:r w:rsidR="003B7C79">
        <w:t>e</w:t>
      </w:r>
      <w:r>
        <w:t>n</w:t>
      </w:r>
      <w:r w:rsidR="003B7C79">
        <w:t>t</w:t>
      </w:r>
      <w:r>
        <w:t>) with the Connecticut Department of Public Health. (</w:t>
      </w:r>
      <w:r w:rsidR="009D6D74">
        <w:t>Exhibits 1 and 2.</w:t>
      </w:r>
      <w:r>
        <w:t>)</w:t>
      </w:r>
    </w:p>
    <w:p w14:paraId="1773CC10" w14:textId="6B186635" w:rsidR="004C425C" w:rsidRDefault="004C425C" w:rsidP="006575C9">
      <w:pPr>
        <w:numPr>
          <w:ilvl w:val="0"/>
          <w:numId w:val="2"/>
        </w:numPr>
        <w:spacing w:line="480" w:lineRule="auto"/>
        <w:ind w:left="0" w:firstLine="720"/>
      </w:pPr>
      <w:r>
        <w:t xml:space="preserve">On October 11, 2019, the Federation of State Medical Boards </w:t>
      </w:r>
      <w:r w:rsidR="00716AC7">
        <w:t xml:space="preserve">(FSMB) </w:t>
      </w:r>
      <w:r>
        <w:t xml:space="preserve">informed the Board of Dr. O’Brien’s Voluntary Agreement with </w:t>
      </w:r>
      <w:r w:rsidR="003B7C79">
        <w:t xml:space="preserve">the </w:t>
      </w:r>
      <w:r>
        <w:t>Connecticut Department of Public Health</w:t>
      </w:r>
      <w:r w:rsidR="003B7C79">
        <w:t>. (</w:t>
      </w:r>
      <w:r w:rsidR="009D6D74">
        <w:t>Exhibit 1</w:t>
      </w:r>
      <w:r w:rsidR="003B7C79">
        <w:t>.)</w:t>
      </w:r>
    </w:p>
    <w:p w14:paraId="50683C08" w14:textId="1DB4E280" w:rsidR="003B7C79" w:rsidRDefault="00716AC7" w:rsidP="006575C9">
      <w:pPr>
        <w:numPr>
          <w:ilvl w:val="0"/>
          <w:numId w:val="2"/>
        </w:numPr>
        <w:spacing w:line="480" w:lineRule="auto"/>
        <w:ind w:left="0" w:firstLine="720"/>
      </w:pPr>
      <w:r>
        <w:t>Dr. O’Brien entered into t</w:t>
      </w:r>
      <w:r w:rsidR="003B7C79">
        <w:t xml:space="preserve">he Voluntary Agreement </w:t>
      </w:r>
      <w:r>
        <w:t>to resolve Connecticut Board Petition N</w:t>
      </w:r>
      <w:r w:rsidR="00816FB2">
        <w:t>o.</w:t>
      </w:r>
      <w:r>
        <w:t xml:space="preserve"> 2019-1028, which alleged </w:t>
      </w:r>
      <w:r w:rsidR="005B5A64">
        <w:t xml:space="preserve">an attempt to purchase </w:t>
      </w:r>
      <w:r>
        <w:t>cocaine</w:t>
      </w:r>
      <w:r w:rsidR="00A5102F">
        <w:t xml:space="preserve"> in April 2019</w:t>
      </w:r>
      <w:r>
        <w:t>. (</w:t>
      </w:r>
      <w:r w:rsidR="009D6D74">
        <w:t>Exhibit 2</w:t>
      </w:r>
      <w:r>
        <w:t>.)</w:t>
      </w:r>
    </w:p>
    <w:p w14:paraId="49D3DDEA" w14:textId="673EB7D5" w:rsidR="004C425C" w:rsidRDefault="004C425C" w:rsidP="006575C9">
      <w:pPr>
        <w:numPr>
          <w:ilvl w:val="0"/>
          <w:numId w:val="2"/>
        </w:numPr>
        <w:spacing w:line="480" w:lineRule="auto"/>
        <w:ind w:left="0" w:firstLine="720"/>
      </w:pPr>
      <w:r>
        <w:t xml:space="preserve">On October 16, 2019, </w:t>
      </w:r>
      <w:r w:rsidR="003B7C79">
        <w:t xml:space="preserve">Board Investigator John Landers spoke with Dr. O’Brien over the telephone and informed him that the Board </w:t>
      </w:r>
      <w:r w:rsidR="00716AC7">
        <w:t xml:space="preserve">had docketed Complaint No. 19-453 against him based on the FSMB report and </w:t>
      </w:r>
      <w:r w:rsidR="003B7C79">
        <w:t>req</w:t>
      </w:r>
      <w:r w:rsidR="00716AC7">
        <w:t>uired</w:t>
      </w:r>
      <w:r w:rsidR="003B7C79">
        <w:t xml:space="preserve"> a written response from him</w:t>
      </w:r>
      <w:r w:rsidR="00716AC7">
        <w:t xml:space="preserve"> regarding the allegations contained in Connecticut Board Petition No. 2019-1028. (Exhibit</w:t>
      </w:r>
      <w:r w:rsidR="009D6D74">
        <w:t>s</w:t>
      </w:r>
      <w:r w:rsidR="00716AC7">
        <w:t xml:space="preserve"> 1</w:t>
      </w:r>
      <w:r w:rsidR="009D6D74">
        <w:t xml:space="preserve"> and </w:t>
      </w:r>
      <w:r w:rsidR="000D2054">
        <w:t>4</w:t>
      </w:r>
      <w:r w:rsidR="009D6D74">
        <w:t>.</w:t>
      </w:r>
      <w:r w:rsidR="00716AC7">
        <w:t>)</w:t>
      </w:r>
    </w:p>
    <w:p w14:paraId="5FF54022" w14:textId="6EE3287B" w:rsidR="00716AC7" w:rsidRDefault="00716AC7" w:rsidP="006575C9">
      <w:pPr>
        <w:numPr>
          <w:ilvl w:val="0"/>
          <w:numId w:val="2"/>
        </w:numPr>
        <w:spacing w:line="480" w:lineRule="auto"/>
        <w:ind w:left="0" w:firstLine="720"/>
      </w:pPr>
      <w:r>
        <w:t>During the October 16, 2019 telephone call between Investigator Landers and Dr. O’Brien, Dr. O’Brien confirmed that he had entered into the Voluntary Agreement after an incident approximately six months earlier</w:t>
      </w:r>
      <w:r w:rsidR="009B5EDA">
        <w:t xml:space="preserve"> and mentioned he was in the process of relocating to Florida</w:t>
      </w:r>
      <w:r>
        <w:t xml:space="preserve">. </w:t>
      </w:r>
      <w:r w:rsidR="009D6D74">
        <w:t xml:space="preserve">(Exhibits 1 and </w:t>
      </w:r>
      <w:r w:rsidR="00527739">
        <w:t>4</w:t>
      </w:r>
      <w:r w:rsidR="009D6D74">
        <w:t>.)</w:t>
      </w:r>
    </w:p>
    <w:p w14:paraId="5EAA484B" w14:textId="615C6F19" w:rsidR="00716AC7" w:rsidRDefault="00716AC7" w:rsidP="006575C9">
      <w:pPr>
        <w:numPr>
          <w:ilvl w:val="0"/>
          <w:numId w:val="2"/>
        </w:numPr>
        <w:spacing w:line="480" w:lineRule="auto"/>
        <w:ind w:left="0" w:firstLine="720"/>
      </w:pPr>
      <w:r>
        <w:t>On October 17, 2019</w:t>
      </w:r>
      <w:r w:rsidR="00EB00FB">
        <w:t xml:space="preserve">, Investigator Landers followed up on his October 16, 2019 phone call with Dr. O’Brien </w:t>
      </w:r>
      <w:r w:rsidR="00460839">
        <w:t>by</w:t>
      </w:r>
      <w:r w:rsidR="00EB00FB">
        <w:t xml:space="preserve"> email and reiterated the Board’s request for a written response regarding </w:t>
      </w:r>
      <w:r w:rsidR="009B5EDA">
        <w:t xml:space="preserve">the </w:t>
      </w:r>
      <w:r w:rsidR="00EB00FB">
        <w:t>Connect</w:t>
      </w:r>
      <w:r w:rsidR="009B5EDA">
        <w:t>icut</w:t>
      </w:r>
      <w:r w:rsidR="00EB00FB">
        <w:t xml:space="preserve"> Board Petition No. 2019-1028 allegations. </w:t>
      </w:r>
      <w:r w:rsidR="009D6D74">
        <w:t xml:space="preserve">(Exhibits 1 and </w:t>
      </w:r>
      <w:r w:rsidR="0099691E">
        <w:t>4</w:t>
      </w:r>
      <w:r w:rsidR="009D6D74">
        <w:t>.)</w:t>
      </w:r>
    </w:p>
    <w:p w14:paraId="45A44D52" w14:textId="31ABCCB9" w:rsidR="006575C9" w:rsidRDefault="004C425C" w:rsidP="006575C9">
      <w:pPr>
        <w:numPr>
          <w:ilvl w:val="0"/>
          <w:numId w:val="2"/>
        </w:numPr>
        <w:spacing w:line="480" w:lineRule="auto"/>
        <w:ind w:left="0" w:firstLine="720"/>
      </w:pPr>
      <w:r>
        <w:t>On October 25, 2019, Dr. O’Brien allowed his Massachusetts license to lapse</w:t>
      </w:r>
      <w:r w:rsidR="00EB00FB">
        <w:t xml:space="preserve"> by failing to renew it</w:t>
      </w:r>
      <w:r>
        <w:t xml:space="preserve">. </w:t>
      </w:r>
      <w:r w:rsidR="009D6D74">
        <w:t>(Exhibit</w:t>
      </w:r>
      <w:r w:rsidR="000F6C03">
        <w:t>s</w:t>
      </w:r>
      <w:r w:rsidR="009D6D74">
        <w:t xml:space="preserve"> 1</w:t>
      </w:r>
      <w:r w:rsidR="000F6C03">
        <w:t xml:space="preserve"> and </w:t>
      </w:r>
      <w:r w:rsidR="00B52D0B">
        <w:t>3</w:t>
      </w:r>
      <w:r w:rsidR="009D6D74">
        <w:t>.)</w:t>
      </w:r>
    </w:p>
    <w:p w14:paraId="4B372817" w14:textId="79C7EE00" w:rsidR="00EB00FB" w:rsidRDefault="00EB00FB" w:rsidP="00EB00FB">
      <w:pPr>
        <w:numPr>
          <w:ilvl w:val="0"/>
          <w:numId w:val="2"/>
        </w:numPr>
        <w:spacing w:line="480" w:lineRule="auto"/>
        <w:ind w:left="0" w:firstLine="720"/>
      </w:pPr>
      <w:r>
        <w:t xml:space="preserve">On November 4, 2019, after receiving no response to his October 17, 2019 email, Investigator Landers called, left a voicemail, and emailed Dr. O’Brien concerning the Board’s </w:t>
      </w:r>
      <w:r w:rsidR="00BC0288">
        <w:t>docketed complaint</w:t>
      </w:r>
      <w:r>
        <w:t xml:space="preserve"> against him and request for a written response. (Exhibit</w:t>
      </w:r>
      <w:r w:rsidR="009D6D74">
        <w:t>s</w:t>
      </w:r>
      <w:r>
        <w:t xml:space="preserve"> </w:t>
      </w:r>
      <w:r w:rsidR="009D6D74">
        <w:t xml:space="preserve">1 and </w:t>
      </w:r>
      <w:r w:rsidR="00F50458">
        <w:t>5</w:t>
      </w:r>
      <w:r>
        <w:t>.)</w:t>
      </w:r>
    </w:p>
    <w:p w14:paraId="1E09EA60" w14:textId="6873D7C2" w:rsidR="00EB00FB" w:rsidRDefault="00EB00FB" w:rsidP="00EB00FB">
      <w:pPr>
        <w:numPr>
          <w:ilvl w:val="0"/>
          <w:numId w:val="2"/>
        </w:numPr>
        <w:spacing w:line="480" w:lineRule="auto"/>
        <w:ind w:left="0" w:firstLine="720"/>
      </w:pPr>
      <w:r>
        <w:t>On November 7, 2019</w:t>
      </w:r>
      <w:r w:rsidR="00F8726D">
        <w:t xml:space="preserve">, the Board Complaint Committee issued an Order to Respond (Order) within 10 days in response to Dr. O’Brien’s failure to respond to Investigator Lander’s October 17, 2019 email and November 4, 2019 </w:t>
      </w:r>
      <w:r w:rsidR="00BC0288">
        <w:t xml:space="preserve">call, </w:t>
      </w:r>
      <w:r w:rsidR="00F8726D">
        <w:t>voicemail</w:t>
      </w:r>
      <w:r w:rsidR="005954C7">
        <w:t>,</w:t>
      </w:r>
      <w:r w:rsidR="00F8726D">
        <w:t xml:space="preserve"> and email. (Exhibit</w:t>
      </w:r>
      <w:r w:rsidR="009D6D74">
        <w:t>s</w:t>
      </w:r>
      <w:r w:rsidR="00F8726D">
        <w:t xml:space="preserve"> </w:t>
      </w:r>
      <w:r w:rsidR="009D6D74">
        <w:t xml:space="preserve">1 and </w:t>
      </w:r>
      <w:r w:rsidR="005954C7">
        <w:t>6</w:t>
      </w:r>
      <w:r w:rsidR="009D6D74">
        <w:t>.</w:t>
      </w:r>
      <w:r w:rsidR="00F8726D">
        <w:t>)</w:t>
      </w:r>
    </w:p>
    <w:p w14:paraId="7D712D8D" w14:textId="04C54367" w:rsidR="00F8726D" w:rsidRDefault="00F8726D" w:rsidP="00EB00FB">
      <w:pPr>
        <w:numPr>
          <w:ilvl w:val="0"/>
          <w:numId w:val="2"/>
        </w:numPr>
        <w:spacing w:line="480" w:lineRule="auto"/>
        <w:ind w:left="0" w:firstLine="720"/>
      </w:pPr>
      <w:r>
        <w:t>On November 25, 2019, a copy of the Order was sent, via certified mail to Dr. O’Brien’s Connecticut address. (Exhibit</w:t>
      </w:r>
      <w:r w:rsidR="009D6D74">
        <w:t>s</w:t>
      </w:r>
      <w:r>
        <w:t xml:space="preserve"> </w:t>
      </w:r>
      <w:r w:rsidR="009D6D74">
        <w:t xml:space="preserve">1 and </w:t>
      </w:r>
      <w:r w:rsidR="00B96730">
        <w:t>6</w:t>
      </w:r>
      <w:r w:rsidR="009D6D74">
        <w:t>.</w:t>
      </w:r>
      <w:r>
        <w:t>)</w:t>
      </w:r>
    </w:p>
    <w:p w14:paraId="79ED81C4" w14:textId="22063B4E" w:rsidR="00F8726D" w:rsidRDefault="00F8726D" w:rsidP="00EB00FB">
      <w:pPr>
        <w:numPr>
          <w:ilvl w:val="0"/>
          <w:numId w:val="2"/>
        </w:numPr>
        <w:spacing w:line="480" w:lineRule="auto"/>
        <w:ind w:left="0" w:firstLine="720"/>
      </w:pPr>
      <w:r>
        <w:t>The Order mailed to Dr. O’Brien on November 25, 2019 was returned by the United States Postal Service (USPS) with a forwarding address in Florida. (Exhibi</w:t>
      </w:r>
      <w:r w:rsidR="009D6D74">
        <w:t xml:space="preserve">ts 1 and </w:t>
      </w:r>
      <w:r w:rsidR="002120AD">
        <w:t>7</w:t>
      </w:r>
      <w:r>
        <w:t>.)</w:t>
      </w:r>
    </w:p>
    <w:p w14:paraId="27982CAC" w14:textId="4B4BD3B6" w:rsidR="00F8726D" w:rsidRDefault="00F8726D" w:rsidP="00EB00FB">
      <w:pPr>
        <w:numPr>
          <w:ilvl w:val="0"/>
          <w:numId w:val="2"/>
        </w:numPr>
        <w:spacing w:line="480" w:lineRule="auto"/>
        <w:ind w:left="0" w:firstLine="720"/>
      </w:pPr>
      <w:r>
        <w:t>On December 5, 2019, the Board sent a second copy of the Order via certified mail to Dr. O’Brien’s Florida address. (Exhibit</w:t>
      </w:r>
      <w:r w:rsidR="00765BB4">
        <w:t>s</w:t>
      </w:r>
      <w:r>
        <w:t xml:space="preserve"> </w:t>
      </w:r>
      <w:r w:rsidR="00765BB4">
        <w:t xml:space="preserve">1 and </w:t>
      </w:r>
      <w:r w:rsidR="00E17EA2">
        <w:t>8</w:t>
      </w:r>
      <w:r>
        <w:t>.)</w:t>
      </w:r>
    </w:p>
    <w:p w14:paraId="13F68EB1" w14:textId="27B16AD6" w:rsidR="00F8726D" w:rsidRDefault="00F8726D" w:rsidP="00EB00FB">
      <w:pPr>
        <w:numPr>
          <w:ilvl w:val="0"/>
          <w:numId w:val="2"/>
        </w:numPr>
        <w:spacing w:line="480" w:lineRule="auto"/>
        <w:ind w:left="0" w:firstLine="720"/>
      </w:pPr>
      <w:r>
        <w:t xml:space="preserve">The December </w:t>
      </w:r>
      <w:r w:rsidR="00ED5AAA">
        <w:t>5</w:t>
      </w:r>
      <w:r>
        <w:t>, 2019 copy of the Order</w:t>
      </w:r>
      <w:r w:rsidR="00635504">
        <w:t xml:space="preserve"> that was mailed to Dr. O’Brien’s Florida address never arrived. (Exhibit </w:t>
      </w:r>
      <w:r w:rsidR="0084725E">
        <w:t>8</w:t>
      </w:r>
      <w:r w:rsidR="00635504">
        <w:t>.)</w:t>
      </w:r>
    </w:p>
    <w:p w14:paraId="74CCC55C" w14:textId="7F8F24DE" w:rsidR="00635504" w:rsidRDefault="00635504" w:rsidP="00EB00FB">
      <w:pPr>
        <w:numPr>
          <w:ilvl w:val="0"/>
          <w:numId w:val="2"/>
        </w:numPr>
        <w:spacing w:line="480" w:lineRule="auto"/>
        <w:ind w:left="0" w:firstLine="720"/>
      </w:pPr>
      <w:r>
        <w:t xml:space="preserve">On January </w:t>
      </w:r>
      <w:r w:rsidR="00765BB4">
        <w:t>15</w:t>
      </w:r>
      <w:r>
        <w:t>, 2020, the Board sent a third copy of the Order via certified mail to Dr. O’Brien’s Florida address. (Exhibit</w:t>
      </w:r>
      <w:r w:rsidR="00765BB4">
        <w:t xml:space="preserve">s 1 and </w:t>
      </w:r>
      <w:r w:rsidR="00713CA7">
        <w:t>9</w:t>
      </w:r>
      <w:r>
        <w:t>.)</w:t>
      </w:r>
    </w:p>
    <w:p w14:paraId="6EBC48F0" w14:textId="5E44B230" w:rsidR="00635504" w:rsidRDefault="00635504" w:rsidP="00EB00FB">
      <w:pPr>
        <w:numPr>
          <w:ilvl w:val="0"/>
          <w:numId w:val="2"/>
        </w:numPr>
        <w:spacing w:line="480" w:lineRule="auto"/>
        <w:ind w:left="0" w:firstLine="720"/>
      </w:pPr>
      <w:r>
        <w:t>On January 17, 2020, the third copy of the Order was delivered to Dr. O’Brien’s Florida address.  (Exhibit</w:t>
      </w:r>
      <w:r w:rsidR="00765BB4">
        <w:t>s 1 and</w:t>
      </w:r>
      <w:r>
        <w:t xml:space="preserve"> </w:t>
      </w:r>
      <w:r w:rsidR="00DA6E06">
        <w:t>9</w:t>
      </w:r>
      <w:r>
        <w:t>.)</w:t>
      </w:r>
    </w:p>
    <w:p w14:paraId="48471C64" w14:textId="3F71BECA" w:rsidR="00635504" w:rsidRDefault="00635504" w:rsidP="00EB00FB">
      <w:pPr>
        <w:numPr>
          <w:ilvl w:val="0"/>
          <w:numId w:val="2"/>
        </w:numPr>
        <w:spacing w:line="480" w:lineRule="auto"/>
        <w:ind w:left="0" w:firstLine="720"/>
      </w:pPr>
      <w:r>
        <w:t xml:space="preserve">On November 6, 2020, after receiving no response from Dr. O’Brien, the Board referred this matter to </w:t>
      </w:r>
      <w:r w:rsidR="00112CA1">
        <w:t>DALA</w:t>
      </w:r>
      <w:r w:rsidR="001D3987">
        <w:t>.</w:t>
      </w:r>
      <w:r>
        <w:t xml:space="preserve"> </w:t>
      </w:r>
      <w:r w:rsidR="00726B1F">
        <w:t xml:space="preserve">It </w:t>
      </w:r>
      <w:r w:rsidR="003D3D2F">
        <w:t xml:space="preserve">sent Dr. O’Brien a copy of the </w:t>
      </w:r>
      <w:r w:rsidR="001632B5">
        <w:t xml:space="preserve">referral and </w:t>
      </w:r>
      <w:r w:rsidR="003D3D2F">
        <w:t>Statement of Allegations</w:t>
      </w:r>
      <w:r w:rsidR="00877546">
        <w:t xml:space="preserve"> to his Connecticut and Florida addresses.</w:t>
      </w:r>
      <w:r w:rsidR="00A457A4">
        <w:t xml:space="preserve"> (Exhibit 1.)</w:t>
      </w:r>
    </w:p>
    <w:p w14:paraId="6B19163F" w14:textId="77777777" w:rsidR="00A457A4" w:rsidRDefault="00A457A4" w:rsidP="00A457A4">
      <w:pPr>
        <w:numPr>
          <w:ilvl w:val="0"/>
          <w:numId w:val="2"/>
        </w:numPr>
        <w:spacing w:line="480" w:lineRule="auto"/>
        <w:ind w:left="0" w:firstLine="720"/>
      </w:pPr>
      <w:r>
        <w:t>The Statement of Allegations sought authorization to take disciplinary action against Dr. O’Brien for “[failure] to respond to a subpoena or to furnish the Board, its investigators or representatives, documents, information or testimony to which the Board is legally entitled” and for “lack[</w:t>
      </w:r>
      <w:proofErr w:type="spellStart"/>
      <w:r>
        <w:t>ing</w:t>
      </w:r>
      <w:proofErr w:type="spellEnd"/>
      <w:r>
        <w:t>] good moral character and [engaging] in conduct that undermines the public confidence in the integrity of the medical profession.” (Exhibit 1.)</w:t>
      </w:r>
    </w:p>
    <w:p w14:paraId="3C775AA2" w14:textId="17D4AB80" w:rsidR="00AB7636" w:rsidRDefault="003D3D2F" w:rsidP="003D3D2F">
      <w:pPr>
        <w:numPr>
          <w:ilvl w:val="0"/>
          <w:numId w:val="2"/>
        </w:numPr>
        <w:spacing w:line="480" w:lineRule="auto"/>
        <w:ind w:left="0" w:firstLine="720"/>
      </w:pPr>
      <w:r>
        <w:t xml:space="preserve">On December 12, 2020, Dr. O’Brien filed an answer to the </w:t>
      </w:r>
      <w:r w:rsidR="00765BB4">
        <w:t xml:space="preserve">Board’s </w:t>
      </w:r>
      <w:r>
        <w:t>Statement of Allegations</w:t>
      </w:r>
      <w:r w:rsidR="00537D3F">
        <w:t>,</w:t>
      </w:r>
      <w:r w:rsidR="00765BB4">
        <w:t xml:space="preserve"> which </w:t>
      </w:r>
      <w:r w:rsidR="00BC0288">
        <w:t>addressed</w:t>
      </w:r>
      <w:r w:rsidR="00A457A4">
        <w:t xml:space="preserve"> </w:t>
      </w:r>
      <w:r w:rsidR="000F6C03">
        <w:t>the</w:t>
      </w:r>
      <w:r w:rsidR="00A457A4">
        <w:t xml:space="preserve"> drug use </w:t>
      </w:r>
      <w:r w:rsidR="000F6C03">
        <w:t>alleged</w:t>
      </w:r>
      <w:r w:rsidR="00A457A4">
        <w:t xml:space="preserve"> in Connecticut Board Petition No. 2019-1028, but</w:t>
      </w:r>
      <w:r w:rsidR="000F6C03">
        <w:t xml:space="preserve"> which</w:t>
      </w:r>
      <w:r w:rsidR="00A457A4">
        <w:t xml:space="preserve"> </w:t>
      </w:r>
      <w:r w:rsidR="00765BB4">
        <w:t xml:space="preserve">did not address his failure to respond to the Board’s </w:t>
      </w:r>
      <w:r w:rsidR="00A457A4">
        <w:t xml:space="preserve">communications and requests for information. (Exhibit </w:t>
      </w:r>
      <w:r w:rsidR="00DF59B7">
        <w:t>3</w:t>
      </w:r>
      <w:r w:rsidR="00A457A4">
        <w:t>.)</w:t>
      </w:r>
    </w:p>
    <w:p w14:paraId="54C3FA02" w14:textId="7C4D0B5E" w:rsidR="008A5A80" w:rsidRDefault="00B871EC" w:rsidP="003D3D2F">
      <w:pPr>
        <w:numPr>
          <w:ilvl w:val="0"/>
          <w:numId w:val="2"/>
        </w:numPr>
        <w:spacing w:line="480" w:lineRule="auto"/>
        <w:ind w:left="0" w:firstLine="720"/>
      </w:pPr>
      <w:r>
        <w:t>Dr. O’Brien is not actively practicing medicine. (Exhibits</w:t>
      </w:r>
      <w:r w:rsidR="00AD01A0">
        <w:t xml:space="preserve"> 1 and 3.)</w:t>
      </w:r>
    </w:p>
    <w:p w14:paraId="49DCDA7C" w14:textId="4EE05E03" w:rsidR="00AC07A4" w:rsidRPr="00036DE1" w:rsidRDefault="0097344D" w:rsidP="00036DE1">
      <w:pPr>
        <w:jc w:val="center"/>
        <w:rPr>
          <w:b/>
        </w:rPr>
      </w:pPr>
      <w:r>
        <w:rPr>
          <w:b/>
        </w:rPr>
        <w:t>DISCUSSION</w:t>
      </w:r>
    </w:p>
    <w:p w14:paraId="38B69486" w14:textId="77777777" w:rsidR="0003027B" w:rsidRDefault="0003027B"/>
    <w:p w14:paraId="4F6CAB7A" w14:textId="77777777" w:rsidR="000F6C03" w:rsidRDefault="000F6C03" w:rsidP="000F6C03">
      <w:pPr>
        <w:ind w:left="720" w:right="1440"/>
      </w:pPr>
      <w:r>
        <w:t>When a party is of the opinion there is no genuine issue of fact relating to all or part of a claim or defense and he is entitled to prevail as a matter of law, the Party may move, with or without supporting affidavits, for summary decision on the claim or defense. If the motion is granted as to part of a claim or defense that is not dispositive of the case, further proceedings shall be held on the remaining issues.</w:t>
      </w:r>
    </w:p>
    <w:p w14:paraId="16FB3626" w14:textId="77777777" w:rsidR="000F6C03" w:rsidRDefault="000F6C03" w:rsidP="000F6C03">
      <w:pPr>
        <w:ind w:left="720" w:right="1440"/>
      </w:pPr>
    </w:p>
    <w:p w14:paraId="3E590694" w14:textId="77777777" w:rsidR="000F6C03" w:rsidRDefault="000F6C03" w:rsidP="000F6C03">
      <w:pPr>
        <w:ind w:right="1440"/>
      </w:pPr>
      <w:r>
        <w:t>801 CMR 1.01(7)(h).</w:t>
      </w:r>
    </w:p>
    <w:p w14:paraId="785E2D22" w14:textId="77777777" w:rsidR="000F6C03" w:rsidRDefault="000F6C03" w:rsidP="000F6C03">
      <w:pPr>
        <w:ind w:left="720" w:right="1440"/>
      </w:pPr>
    </w:p>
    <w:p w14:paraId="4FF67B98" w14:textId="7F980C35" w:rsidR="000F6C03" w:rsidRPr="00BA29C2" w:rsidRDefault="000F6C03" w:rsidP="00BA29C2">
      <w:pPr>
        <w:spacing w:line="480" w:lineRule="auto"/>
        <w:ind w:firstLine="720"/>
        <w:rPr>
          <w:i/>
        </w:rPr>
      </w:pPr>
      <w:r w:rsidRPr="000F6C03">
        <w:t xml:space="preserve">A motion for summary decision may be granted when there is no genuine issue of material fact regarding the claims presented and a party is entitled to prevail as a matter of law. </w:t>
      </w:r>
      <w:proofErr w:type="spellStart"/>
      <w:r w:rsidRPr="000F6C03">
        <w:rPr>
          <w:i/>
        </w:rPr>
        <w:t>Kobrin</w:t>
      </w:r>
      <w:proofErr w:type="spellEnd"/>
      <w:r w:rsidRPr="000F6C03">
        <w:rPr>
          <w:i/>
        </w:rPr>
        <w:t xml:space="preserve"> v. Bd.</w:t>
      </w:r>
      <w:r w:rsidR="001F2A63">
        <w:rPr>
          <w:i/>
        </w:rPr>
        <w:t xml:space="preserve"> </w:t>
      </w:r>
      <w:r w:rsidRPr="000F6C03">
        <w:rPr>
          <w:i/>
        </w:rPr>
        <w:t>of Reg. in Med.</w:t>
      </w:r>
      <w:r w:rsidRPr="000F6C03">
        <w:t xml:space="preserve">, 444 Mass. 837, 846 (2005). The moving party may show the absence of a genuine issue of material fact by submitting affirmative evidence that invalidates a central element of the opposing party’s claim. </w:t>
      </w:r>
      <w:proofErr w:type="spellStart"/>
      <w:r w:rsidRPr="000F6C03">
        <w:rPr>
          <w:i/>
        </w:rPr>
        <w:t>Kourouvacilis</w:t>
      </w:r>
      <w:proofErr w:type="spellEnd"/>
      <w:r w:rsidRPr="000F6C03">
        <w:rPr>
          <w:i/>
        </w:rPr>
        <w:t xml:space="preserve"> v. Gen. Motors Corp.</w:t>
      </w:r>
      <w:r w:rsidRPr="000F6C03">
        <w:t>, 410 Mass. 706, 715 (1991). If the motion for summary decision is adequately made and supported, a party opposing it must respond with specific facts showing that there is a genuine, triable issue. Mass. R. Civ. P. 56(e)</w:t>
      </w:r>
      <w:r w:rsidR="00826C94">
        <w:t>;</w:t>
      </w:r>
      <w:r w:rsidRPr="000F6C03">
        <w:t xml:space="preserve"> </w:t>
      </w:r>
      <w:r w:rsidRPr="000F6C03">
        <w:rPr>
          <w:i/>
        </w:rPr>
        <w:t>Community Nat’l Bank v. Dawes</w:t>
      </w:r>
      <w:r w:rsidRPr="000F6C03">
        <w:t>, 369 Mass. 550, 553</w:t>
      </w:r>
      <w:r w:rsidR="00EB3924">
        <w:t xml:space="preserve"> </w:t>
      </w:r>
      <w:r w:rsidRPr="000F6C03">
        <w:t>(1976).</w:t>
      </w:r>
    </w:p>
    <w:p w14:paraId="322F8ADA" w14:textId="7D186161" w:rsidR="00637050" w:rsidRDefault="001D6B5A" w:rsidP="00ED4573">
      <w:pPr>
        <w:spacing w:line="480" w:lineRule="auto"/>
        <w:ind w:firstLine="720"/>
        <w:rPr>
          <w:color w:val="000000"/>
          <w:shd w:val="clear" w:color="auto" w:fill="FFFFFF"/>
        </w:rPr>
      </w:pPr>
      <w:r>
        <w:t xml:space="preserve">The </w:t>
      </w:r>
      <w:r w:rsidR="0019735F">
        <w:t xml:space="preserve">Board </w:t>
      </w:r>
      <w:r w:rsidR="00FB6DBD">
        <w:t xml:space="preserve">is </w:t>
      </w:r>
      <w:r w:rsidR="00ED0526">
        <w:t>authorized</w:t>
      </w:r>
      <w:r w:rsidR="00FB6DBD">
        <w:t xml:space="preserve"> </w:t>
      </w:r>
      <w:r w:rsidR="00294F7C">
        <w:t xml:space="preserve">to discipline physicians in the Commonwealth of Massachusetts </w:t>
      </w:r>
      <w:r w:rsidR="00ED0526">
        <w:t>by</w:t>
      </w:r>
      <w:r w:rsidR="00294F7C">
        <w:t xml:space="preserve"> </w:t>
      </w:r>
      <w:r w:rsidR="00294F7C" w:rsidRPr="00FE6835">
        <w:t xml:space="preserve">G. L. c. 112, </w:t>
      </w:r>
      <w:r w:rsidR="00294F7C">
        <w:t>§</w:t>
      </w:r>
      <w:r w:rsidR="00294F7C" w:rsidRPr="00FE6835">
        <w:t xml:space="preserve"> 5</w:t>
      </w:r>
      <w:r w:rsidR="00ED0526">
        <w:t xml:space="preserve">. </w:t>
      </w:r>
      <w:r w:rsidR="00ED0526">
        <w:rPr>
          <w:i/>
        </w:rPr>
        <w:t>Levy v. Bd</w:t>
      </w:r>
      <w:r w:rsidR="00070D39">
        <w:rPr>
          <w:i/>
        </w:rPr>
        <w:t>.</w:t>
      </w:r>
      <w:r w:rsidR="00ED0526">
        <w:rPr>
          <w:i/>
        </w:rPr>
        <w:t xml:space="preserve"> of Reg</w:t>
      </w:r>
      <w:r w:rsidR="004523AE">
        <w:rPr>
          <w:i/>
        </w:rPr>
        <w:t>.</w:t>
      </w:r>
      <w:r w:rsidR="00ED0526">
        <w:rPr>
          <w:i/>
        </w:rPr>
        <w:t xml:space="preserve"> in Med</w:t>
      </w:r>
      <w:r w:rsidR="004523AE">
        <w:rPr>
          <w:i/>
        </w:rPr>
        <w:t>.</w:t>
      </w:r>
      <w:r w:rsidR="00ED0526">
        <w:rPr>
          <w:i/>
        </w:rPr>
        <w:t>,</w:t>
      </w:r>
      <w:r w:rsidR="00ED0526">
        <w:t xml:space="preserve"> 378 Mass. 519 (1979);</w:t>
      </w:r>
      <w:r w:rsidR="00294F7C">
        <w:t xml:space="preserve"> </w:t>
      </w:r>
      <w:r w:rsidR="00294F7C" w:rsidRPr="00294F7C">
        <w:rPr>
          <w:i/>
        </w:rPr>
        <w:t>Sugarman v. Bd</w:t>
      </w:r>
      <w:r w:rsidR="00070D39">
        <w:rPr>
          <w:i/>
        </w:rPr>
        <w:t>.</w:t>
      </w:r>
      <w:r w:rsidR="00294F7C" w:rsidRPr="00294F7C">
        <w:rPr>
          <w:i/>
        </w:rPr>
        <w:t xml:space="preserve"> of Reg</w:t>
      </w:r>
      <w:r w:rsidR="004523AE">
        <w:rPr>
          <w:i/>
        </w:rPr>
        <w:t>.</w:t>
      </w:r>
      <w:r w:rsidR="00294F7C" w:rsidRPr="00294F7C">
        <w:rPr>
          <w:i/>
        </w:rPr>
        <w:t xml:space="preserve"> in Med</w:t>
      </w:r>
      <w:r w:rsidR="004523AE">
        <w:rPr>
          <w:i/>
        </w:rPr>
        <w:t>.</w:t>
      </w:r>
      <w:r w:rsidR="00294F7C">
        <w:t>, 422 Mass. 338, 342-344 (1996).</w:t>
      </w:r>
      <w:r w:rsidR="00CC3831">
        <w:t xml:space="preserve"> 243 CMR 1.03(5)(a)(16) specifically provides that the Board can discipline a physician for “failure to respond to a subpoena or furnish the board, its investigators or representatives, documents, information or testimony to which the Board is legally entitled.” 243 CMR 1.03(5)(a)(16). Additionally, i</w:t>
      </w:r>
      <w:r w:rsidR="00D66F03">
        <w:t>n an effort t</w:t>
      </w:r>
      <w:r w:rsidR="00294F7C">
        <w:t>o protect t</w:t>
      </w:r>
      <w:r w:rsidR="00CB7208">
        <w:t>h</w:t>
      </w:r>
      <w:r w:rsidR="00294F7C">
        <w:t xml:space="preserve">e image of the medical profession </w:t>
      </w:r>
      <w:r w:rsidR="00ED0526">
        <w:t xml:space="preserve">and to maintain the public’s confidence in a physician’s professional judgment, </w:t>
      </w:r>
      <w:r w:rsidR="00294F7C">
        <w:t xml:space="preserve">the Board may discipline a physician </w:t>
      </w:r>
      <w:r w:rsidR="00FB6DBD">
        <w:t>if he</w:t>
      </w:r>
      <w:r w:rsidR="00294F7C">
        <w:t xml:space="preserve"> has engaged in conduct that undermines public confidence in the medical profession. </w:t>
      </w:r>
      <w:r w:rsidR="00294F7C" w:rsidRPr="00294F7C">
        <w:rPr>
          <w:i/>
        </w:rPr>
        <w:t>Raymond v. Bd</w:t>
      </w:r>
      <w:r w:rsidR="00070D39">
        <w:rPr>
          <w:i/>
        </w:rPr>
        <w:t>.</w:t>
      </w:r>
      <w:r w:rsidR="00294F7C" w:rsidRPr="00294F7C">
        <w:rPr>
          <w:i/>
        </w:rPr>
        <w:t xml:space="preserve"> of Reg</w:t>
      </w:r>
      <w:r w:rsidR="00070D39">
        <w:rPr>
          <w:i/>
        </w:rPr>
        <w:t>.</w:t>
      </w:r>
      <w:r w:rsidR="00294F7C" w:rsidRPr="00294F7C">
        <w:rPr>
          <w:i/>
        </w:rPr>
        <w:t xml:space="preserve"> in Med</w:t>
      </w:r>
      <w:r w:rsidR="00070D39">
        <w:rPr>
          <w:i/>
        </w:rPr>
        <w:t>.</w:t>
      </w:r>
      <w:r w:rsidR="00294F7C">
        <w:t>, 387 Mass. 708, 713 (1982)</w:t>
      </w:r>
      <w:r w:rsidR="008D75EF" w:rsidRPr="008D75EF">
        <w:rPr>
          <w:color w:val="000000"/>
          <w:shd w:val="clear" w:color="auto" w:fill="FFFFFF"/>
        </w:rPr>
        <w:t xml:space="preserve"> </w:t>
      </w:r>
      <w:r w:rsidR="008D75EF">
        <w:rPr>
          <w:color w:val="000000"/>
          <w:shd w:val="clear" w:color="auto" w:fill="FFFFFF"/>
        </w:rPr>
        <w:t>(</w:t>
      </w:r>
      <w:r w:rsidR="0007150F">
        <w:rPr>
          <w:color w:val="000000"/>
          <w:shd w:val="clear" w:color="auto" w:fill="FFFFFF"/>
        </w:rPr>
        <w:t>d</w:t>
      </w:r>
      <w:r w:rsidR="008D75EF" w:rsidRPr="00F971C3">
        <w:rPr>
          <w:color w:val="000000"/>
          <w:shd w:val="clear" w:color="auto" w:fill="FFFFFF"/>
        </w:rPr>
        <w:t xml:space="preserve">isciplining physicians for lack of good moral character and for conduct that undermines </w:t>
      </w:r>
      <w:r w:rsidR="009F2991">
        <w:rPr>
          <w:color w:val="000000"/>
          <w:shd w:val="clear" w:color="auto" w:fill="FFFFFF"/>
        </w:rPr>
        <w:t>publ</w:t>
      </w:r>
      <w:r w:rsidR="008D75EF" w:rsidRPr="00F971C3">
        <w:rPr>
          <w:color w:val="000000"/>
          <w:shd w:val="clear" w:color="auto" w:fill="FFFFFF"/>
        </w:rPr>
        <w:t>ic confidence in integrity of profession is reasonably related to promotion of public health, welfare</w:t>
      </w:r>
      <w:r w:rsidR="008D1B7B">
        <w:rPr>
          <w:color w:val="000000"/>
          <w:shd w:val="clear" w:color="auto" w:fill="FFFFFF"/>
        </w:rPr>
        <w:t>,</w:t>
      </w:r>
      <w:r w:rsidR="008D75EF" w:rsidRPr="00F971C3">
        <w:rPr>
          <w:color w:val="000000"/>
          <w:shd w:val="clear" w:color="auto" w:fill="FFFFFF"/>
        </w:rPr>
        <w:t xml:space="preserve"> and safety</w:t>
      </w:r>
      <w:r w:rsidR="008D75EF">
        <w:rPr>
          <w:color w:val="000000"/>
          <w:shd w:val="clear" w:color="auto" w:fill="FFFFFF"/>
        </w:rPr>
        <w:t>).</w:t>
      </w:r>
      <w:r w:rsidR="00D66F03">
        <w:rPr>
          <w:color w:val="000000"/>
          <w:shd w:val="clear" w:color="auto" w:fill="FFFFFF"/>
        </w:rPr>
        <w:t xml:space="preserve"> </w:t>
      </w:r>
    </w:p>
    <w:p w14:paraId="3DF05501" w14:textId="548C3AFF" w:rsidR="008D75EF" w:rsidRDefault="00475F9E" w:rsidP="00ED4573">
      <w:pPr>
        <w:spacing w:line="480" w:lineRule="auto"/>
        <w:ind w:firstLine="720"/>
        <w:rPr>
          <w:color w:val="000000"/>
          <w:shd w:val="clear" w:color="auto" w:fill="FFFFFF"/>
        </w:rPr>
      </w:pPr>
      <w:r>
        <w:rPr>
          <w:color w:val="000000"/>
          <w:shd w:val="clear" w:color="auto" w:fill="FFFFFF"/>
        </w:rPr>
        <w:t>P</w:t>
      </w:r>
      <w:r w:rsidR="00D66F03">
        <w:rPr>
          <w:color w:val="000000"/>
          <w:shd w:val="clear" w:color="auto" w:fill="FFFFFF"/>
        </w:rPr>
        <w:t xml:space="preserve">hysicians who have failed to respond to a Board request for information in violation of 243 CMR 1.03(5)(a)(16) have been found to </w:t>
      </w:r>
      <w:r w:rsidR="00866FD1">
        <w:rPr>
          <w:color w:val="000000"/>
          <w:shd w:val="clear" w:color="auto" w:fill="FFFFFF"/>
        </w:rPr>
        <w:t>have</w:t>
      </w:r>
      <w:r w:rsidR="00D66F03">
        <w:rPr>
          <w:color w:val="000000"/>
          <w:shd w:val="clear" w:color="auto" w:fill="FFFFFF"/>
        </w:rPr>
        <w:t xml:space="preserve"> </w:t>
      </w:r>
      <w:r w:rsidR="00866FD1">
        <w:rPr>
          <w:color w:val="000000"/>
          <w:shd w:val="clear" w:color="auto" w:fill="FFFFFF"/>
        </w:rPr>
        <w:t xml:space="preserve">engaged in </w:t>
      </w:r>
      <w:r w:rsidR="00D66F03">
        <w:rPr>
          <w:color w:val="000000"/>
          <w:shd w:val="clear" w:color="auto" w:fill="FFFFFF"/>
        </w:rPr>
        <w:t>conduct that undermines the public</w:t>
      </w:r>
      <w:r w:rsidR="00D11966">
        <w:rPr>
          <w:color w:val="000000"/>
          <w:shd w:val="clear" w:color="auto" w:fill="FFFFFF"/>
        </w:rPr>
        <w:t>’s</w:t>
      </w:r>
      <w:r w:rsidR="00D66F03">
        <w:rPr>
          <w:color w:val="000000"/>
          <w:shd w:val="clear" w:color="auto" w:fill="FFFFFF"/>
        </w:rPr>
        <w:t xml:space="preserve"> confidence in the integrity of the medical profession</w:t>
      </w:r>
      <w:r w:rsidR="00866FD1">
        <w:rPr>
          <w:color w:val="000000"/>
          <w:shd w:val="clear" w:color="auto" w:fill="FFFFFF"/>
        </w:rPr>
        <w:t xml:space="preserve"> and been disciplined accordingly. </w:t>
      </w:r>
      <w:r w:rsidR="00866FD1">
        <w:rPr>
          <w:i/>
          <w:iCs/>
          <w:color w:val="000000"/>
          <w:shd w:val="clear" w:color="auto" w:fill="FFFFFF"/>
        </w:rPr>
        <w:t>See, e.g., In the Matter of Joshua P. Golden, M.D.</w:t>
      </w:r>
      <w:r w:rsidR="00866FD1">
        <w:rPr>
          <w:color w:val="000000"/>
          <w:shd w:val="clear" w:color="auto" w:fill="FFFFFF"/>
        </w:rPr>
        <w:t xml:space="preserve">, No. 89-10-SU (Final Decision </w:t>
      </w:r>
      <w:r w:rsidR="00665873">
        <w:rPr>
          <w:color w:val="000000"/>
          <w:shd w:val="clear" w:color="auto" w:fill="FFFFFF"/>
        </w:rPr>
        <w:t>and</w:t>
      </w:r>
      <w:r w:rsidR="00866FD1">
        <w:rPr>
          <w:color w:val="000000"/>
          <w:shd w:val="clear" w:color="auto" w:fill="FFFFFF"/>
        </w:rPr>
        <w:t xml:space="preserve"> Order, August 1, 1990) (“</w:t>
      </w:r>
      <w:r w:rsidR="00866FD1" w:rsidRPr="00866FD1">
        <w:rPr>
          <w:color w:val="000000"/>
          <w:shd w:val="clear" w:color="auto" w:fill="FFFFFF"/>
        </w:rPr>
        <w:t>A physician who obstructs the Board's efficient</w:t>
      </w:r>
      <w:r w:rsidR="00ED4573">
        <w:t xml:space="preserve"> </w:t>
      </w:r>
      <w:r w:rsidR="00866FD1" w:rsidRPr="00866FD1">
        <w:rPr>
          <w:color w:val="000000"/>
          <w:shd w:val="clear" w:color="auto" w:fill="FFFFFF"/>
        </w:rPr>
        <w:t>investigation of a complaint, and who does so repeatedly,</w:t>
      </w:r>
      <w:r w:rsidR="00866FD1">
        <w:rPr>
          <w:color w:val="000000"/>
          <w:shd w:val="clear" w:color="auto" w:fill="FFFFFF"/>
        </w:rPr>
        <w:t xml:space="preserve"> </w:t>
      </w:r>
      <w:r w:rsidR="00866FD1" w:rsidRPr="00866FD1">
        <w:rPr>
          <w:color w:val="000000"/>
          <w:shd w:val="clear" w:color="auto" w:fill="FFFFFF"/>
        </w:rPr>
        <w:t>directly threatens the public health and safety by draining the</w:t>
      </w:r>
      <w:r w:rsidR="00866FD1">
        <w:rPr>
          <w:color w:val="000000"/>
          <w:shd w:val="clear" w:color="auto" w:fill="FFFFFF"/>
        </w:rPr>
        <w:t xml:space="preserve"> </w:t>
      </w:r>
      <w:r w:rsidR="00866FD1" w:rsidRPr="00866FD1">
        <w:rPr>
          <w:color w:val="000000"/>
          <w:shd w:val="clear" w:color="auto" w:fill="FFFFFF"/>
        </w:rPr>
        <w:t>scarce resources of the Board and, in turn, undermines public</w:t>
      </w:r>
      <w:r w:rsidR="00866FD1">
        <w:rPr>
          <w:color w:val="000000"/>
          <w:shd w:val="clear" w:color="auto" w:fill="FFFFFF"/>
        </w:rPr>
        <w:t xml:space="preserve"> </w:t>
      </w:r>
      <w:r w:rsidR="00866FD1" w:rsidRPr="00866FD1">
        <w:rPr>
          <w:color w:val="000000"/>
          <w:shd w:val="clear" w:color="auto" w:fill="FFFFFF"/>
        </w:rPr>
        <w:t>confidence in the integrity of the medical profession by flouting</w:t>
      </w:r>
      <w:r w:rsidR="00866FD1">
        <w:rPr>
          <w:color w:val="000000"/>
          <w:shd w:val="clear" w:color="auto" w:fill="FFFFFF"/>
        </w:rPr>
        <w:t xml:space="preserve"> </w:t>
      </w:r>
      <w:r w:rsidR="00866FD1" w:rsidRPr="00866FD1">
        <w:rPr>
          <w:color w:val="000000"/>
          <w:shd w:val="clear" w:color="auto" w:fill="FFFFFF"/>
        </w:rPr>
        <w:t>the rules and regulations of the agency which granted his</w:t>
      </w:r>
      <w:r w:rsidR="00866FD1">
        <w:rPr>
          <w:color w:val="000000"/>
          <w:shd w:val="clear" w:color="auto" w:fill="FFFFFF"/>
        </w:rPr>
        <w:t xml:space="preserve"> </w:t>
      </w:r>
      <w:r w:rsidR="00866FD1" w:rsidRPr="00866FD1">
        <w:rPr>
          <w:color w:val="000000"/>
          <w:shd w:val="clear" w:color="auto" w:fill="FFFFFF"/>
        </w:rPr>
        <w:t>license.</w:t>
      </w:r>
      <w:r w:rsidR="00866FD1">
        <w:rPr>
          <w:color w:val="000000"/>
          <w:shd w:val="clear" w:color="auto" w:fill="FFFFFF"/>
        </w:rPr>
        <w:t xml:space="preserve">”) </w:t>
      </w:r>
    </w:p>
    <w:p w14:paraId="47F9D896" w14:textId="7D187942" w:rsidR="000D14D6" w:rsidRDefault="00ED4573" w:rsidP="00ED4573">
      <w:pPr>
        <w:spacing w:line="480" w:lineRule="auto"/>
        <w:ind w:firstLine="720"/>
      </w:pPr>
      <w:r>
        <w:t xml:space="preserve">After the FSMB notified the Board that Dr. O’Brien had entered into the Voluntary Agreement with the Connecticut Department of Public Health, the Board requested information concerning the allegations underlying the Voluntary Agreement multiple times by phone, email, and certified mail. </w:t>
      </w:r>
      <w:r w:rsidR="00F864BD">
        <w:t>Dr. O’Brien</w:t>
      </w:r>
      <w:r w:rsidR="000D14D6">
        <w:t xml:space="preserve"> </w:t>
      </w:r>
      <w:r w:rsidR="00E34C54">
        <w:t>knew</w:t>
      </w:r>
      <w:r w:rsidR="00F864BD">
        <w:t xml:space="preserve"> of the Board’s </w:t>
      </w:r>
      <w:r w:rsidR="000D14D6">
        <w:t xml:space="preserve">docketed complaint against him and </w:t>
      </w:r>
      <w:r w:rsidR="00F864BD">
        <w:t xml:space="preserve">request </w:t>
      </w:r>
      <w:r w:rsidR="000D14D6">
        <w:t>for a written response concerning the Voluntary Agreement after</w:t>
      </w:r>
      <w:r w:rsidR="00F864BD">
        <w:t xml:space="preserve"> his October 16, 2019 call with Investigator Landers</w:t>
      </w:r>
      <w:r w:rsidR="000D14D6">
        <w:t xml:space="preserve">. Nonetheless, he </w:t>
      </w:r>
      <w:r>
        <w:t xml:space="preserve">failed to </w:t>
      </w:r>
      <w:r w:rsidR="00F864BD">
        <w:t xml:space="preserve">acknowledge </w:t>
      </w:r>
      <w:r w:rsidR="000D14D6">
        <w:t>or respond to Board Investigator Landers’ October 17, 2019 email and November 4, 2019 phone call</w:t>
      </w:r>
      <w:r w:rsidR="00BC0288">
        <w:t>, voicemail,</w:t>
      </w:r>
      <w:r w:rsidR="00D34F05">
        <w:t xml:space="preserve"> and email</w:t>
      </w:r>
      <w:r w:rsidR="000D14D6">
        <w:t>.</w:t>
      </w:r>
      <w:r w:rsidR="00B823B9">
        <w:t xml:space="preserve"> The Board issued and mailed a 10-day Order to Respond to Dr. O’Brien on November 25, 2019 only to discover that the Connecticut address it had on file for Dr. O’Brien was no longer his current address. </w:t>
      </w:r>
      <w:r w:rsidR="00D34F05">
        <w:t>The Board subsequently mailed a copy of the 10-day Order to Respond to Dr. O’Brien at his Florida address on January 15, 2020 and received confirmation of its delivery on January 17, 2020. Dr.</w:t>
      </w:r>
      <w:r w:rsidR="007F732E">
        <w:t xml:space="preserve"> </w:t>
      </w:r>
      <w:r w:rsidR="00D34F05">
        <w:t>O’Brien, however, never responded.</w:t>
      </w:r>
      <w:r w:rsidR="007F732E">
        <w:t xml:space="preserve"> </w:t>
      </w:r>
      <w:r w:rsidR="00D34F05">
        <w:t>In fact, Dr. O’Brien failed to respond to the Board’s request until after the Board referred this matter to DALA and issued the Statement of Allegations on November 6, 2020.</w:t>
      </w:r>
      <w:r w:rsidR="007F732E">
        <w:t xml:space="preserve"> </w:t>
      </w:r>
    </w:p>
    <w:p w14:paraId="56F6C86F" w14:textId="4C07FB24" w:rsidR="00ED4573" w:rsidRDefault="00BC0288" w:rsidP="00ED4573">
      <w:pPr>
        <w:spacing w:line="480" w:lineRule="auto"/>
        <w:ind w:firstLine="720"/>
      </w:pPr>
      <w:r>
        <w:t>When</w:t>
      </w:r>
      <w:r w:rsidR="00ED4573">
        <w:t xml:space="preserve"> Dr. O’Brien ultimately </w:t>
      </w:r>
      <w:r w:rsidR="008F29FC">
        <w:t>file</w:t>
      </w:r>
      <w:r w:rsidR="005A4CD8">
        <w:t>d</w:t>
      </w:r>
      <w:r w:rsidR="008F29FC">
        <w:t xml:space="preserve"> </w:t>
      </w:r>
      <w:r w:rsidR="008E296C">
        <w:t xml:space="preserve">an Answer </w:t>
      </w:r>
      <w:r w:rsidR="00C63A54">
        <w:t>(</w:t>
      </w:r>
      <w:r w:rsidR="00C32E39">
        <w:t>Exhibit 3)</w:t>
      </w:r>
      <w:r w:rsidR="00ED4573">
        <w:t>to the Board’s Statement of Allegations</w:t>
      </w:r>
      <w:r w:rsidR="007F732E">
        <w:t xml:space="preserve"> on December 12</w:t>
      </w:r>
      <w:r w:rsidR="00ED4573">
        <w:t>,</w:t>
      </w:r>
      <w:r w:rsidR="007F732E">
        <w:t xml:space="preserve"> 2020,</w:t>
      </w:r>
      <w:r w:rsidR="00ED4573">
        <w:t xml:space="preserve"> he </w:t>
      </w:r>
      <w:r w:rsidR="0059030C">
        <w:t>acknowledged</w:t>
      </w:r>
      <w:r w:rsidR="00E443FF">
        <w:t xml:space="preserve"> that “[t]he allegations </w:t>
      </w:r>
      <w:r w:rsidR="00B06F92">
        <w:t>are basically correct</w:t>
      </w:r>
      <w:r w:rsidR="009F4975">
        <w:t>,</w:t>
      </w:r>
      <w:r w:rsidR="007316AD">
        <w:t xml:space="preserve">” although he </w:t>
      </w:r>
      <w:r w:rsidR="00D82407">
        <w:t xml:space="preserve">vigorously denied </w:t>
      </w:r>
      <w:r w:rsidR="00CC1261">
        <w:t xml:space="preserve">the Board’s </w:t>
      </w:r>
      <w:r w:rsidR="005D705F">
        <w:t>recitation of</w:t>
      </w:r>
      <w:r w:rsidR="00EB2E13">
        <w:t xml:space="preserve"> his alleged </w:t>
      </w:r>
      <w:r w:rsidR="00CC1261">
        <w:t>arrest for attempting to purchase cocaine in April 2019</w:t>
      </w:r>
      <w:r w:rsidR="00CD41A0">
        <w:t xml:space="preserve">, an </w:t>
      </w:r>
      <w:r w:rsidR="009F4975">
        <w:t xml:space="preserve">allegation </w:t>
      </w:r>
      <w:r w:rsidR="00CD41A0">
        <w:t>taken from</w:t>
      </w:r>
      <w:r w:rsidR="009F4975">
        <w:t xml:space="preserve"> </w:t>
      </w:r>
      <w:r w:rsidR="006D0AF5">
        <w:t xml:space="preserve">Connecticut Board </w:t>
      </w:r>
      <w:r w:rsidR="009F4975">
        <w:t>Petition No. 2019-1028</w:t>
      </w:r>
      <w:r w:rsidR="0072501E">
        <w:t>.</w:t>
      </w:r>
      <w:r w:rsidR="00CC1261">
        <w:t xml:space="preserve"> He did not, however, contest the Board’s </w:t>
      </w:r>
      <w:r w:rsidR="00DF0019">
        <w:t xml:space="preserve">allegations </w:t>
      </w:r>
      <w:r w:rsidR="00CC1261">
        <w:t xml:space="preserve">that he had failed to respond to the Board’s repeated requests </w:t>
      </w:r>
      <w:r w:rsidR="0072501E">
        <w:t xml:space="preserve">and orders </w:t>
      </w:r>
      <w:r w:rsidR="00CC1261">
        <w:t xml:space="preserve">for information concerning the </w:t>
      </w:r>
      <w:r w:rsidR="00CD1D09">
        <w:t>circumstances</w:t>
      </w:r>
      <w:r w:rsidR="00EF0207">
        <w:t xml:space="preserve"> leading to the </w:t>
      </w:r>
      <w:r w:rsidR="00CC1261">
        <w:t>Voluntary Agreement</w:t>
      </w:r>
      <w:r w:rsidR="00EF0207">
        <w:t xml:space="preserve">. His silence </w:t>
      </w:r>
      <w:r w:rsidR="00695760">
        <w:t>is an admission</w:t>
      </w:r>
      <w:r w:rsidR="003851EC">
        <w:t xml:space="preserve"> of </w:t>
      </w:r>
      <w:r w:rsidR="00023ADF">
        <w:t>A</w:t>
      </w:r>
      <w:r w:rsidR="000B0D17">
        <w:t xml:space="preserve">llegations </w:t>
      </w:r>
      <w:r w:rsidR="00711D99">
        <w:t>1</w:t>
      </w:r>
      <w:r w:rsidR="00FA7B23">
        <w:t>-4 (b)</w:t>
      </w:r>
      <w:r w:rsidR="00D41327">
        <w:t xml:space="preserve">, (c), </w:t>
      </w:r>
      <w:r w:rsidR="00023ADF">
        <w:t>5-14.</w:t>
      </w:r>
      <w:r w:rsidR="00384F03">
        <w:t xml:space="preserve"> </w:t>
      </w:r>
      <w:r w:rsidR="00876AAB" w:rsidRPr="00F53C48">
        <w:rPr>
          <w:i/>
          <w:iCs/>
        </w:rPr>
        <w:t>See</w:t>
      </w:r>
      <w:r w:rsidR="00F53C48">
        <w:t xml:space="preserve"> </w:t>
      </w:r>
      <w:r w:rsidR="00F746A6">
        <w:t>801</w:t>
      </w:r>
      <w:r w:rsidR="00483923">
        <w:t xml:space="preserve"> CMR </w:t>
      </w:r>
      <w:r w:rsidR="00F3233B">
        <w:t>1.01(6)(d)2</w:t>
      </w:r>
      <w:r w:rsidR="00AC41CE">
        <w:t xml:space="preserve"> and</w:t>
      </w:r>
      <w:r w:rsidR="00BD3EE3">
        <w:t xml:space="preserve"> </w:t>
      </w:r>
      <w:r w:rsidR="00ED513F">
        <w:t>Mass. R. Civ. P. 8(d)</w:t>
      </w:r>
      <w:r w:rsidR="00286E30">
        <w:t xml:space="preserve">. </w:t>
      </w:r>
      <w:r w:rsidR="00354303">
        <w:t>Dr. O</w:t>
      </w:r>
      <w:r w:rsidR="00FD1843">
        <w:t xml:space="preserve">’Brien failed to show the existence of a genuine, triable </w:t>
      </w:r>
      <w:r w:rsidR="00ED511F">
        <w:t>issue of fact.</w:t>
      </w:r>
    </w:p>
    <w:p w14:paraId="0D4AE70D" w14:textId="55937933" w:rsidR="00317A3F" w:rsidRDefault="00317A3F" w:rsidP="00ED4573">
      <w:pPr>
        <w:spacing w:line="480" w:lineRule="auto"/>
        <w:ind w:firstLine="720"/>
      </w:pPr>
      <w:r>
        <w:t>Dr. O’Brien v</w:t>
      </w:r>
      <w:r w:rsidR="004C05D2">
        <w:t>iolated 243 CMR 1.03(5)(a)16</w:t>
      </w:r>
      <w:r w:rsidR="00773C1B">
        <w:t xml:space="preserve"> when he failed to provide the Board with information </w:t>
      </w:r>
      <w:r w:rsidR="008D6C47">
        <w:t>to which it is legally entitled.</w:t>
      </w:r>
      <w:r w:rsidR="006B39C4">
        <w:t xml:space="preserve"> Dr. O’Brien </w:t>
      </w:r>
      <w:r w:rsidR="009506B0">
        <w:t xml:space="preserve">engaged in conduct that undermines the public </w:t>
      </w:r>
      <w:r w:rsidR="00CD64BB">
        <w:t>confidence in the integrity of the medical profession.</w:t>
      </w:r>
    </w:p>
    <w:p w14:paraId="34F6B999" w14:textId="71D1F0C9" w:rsidR="00BD4207" w:rsidRPr="008D57FC" w:rsidRDefault="003E6622" w:rsidP="00834E3F">
      <w:pPr>
        <w:spacing w:line="480" w:lineRule="auto"/>
        <w:ind w:firstLine="720"/>
        <w:rPr>
          <w:color w:val="333333"/>
        </w:rPr>
      </w:pPr>
      <w:r>
        <w:t>It appears</w:t>
      </w:r>
      <w:r w:rsidR="003D672D">
        <w:t xml:space="preserve"> that Dr. O’Brien believed that hi</w:t>
      </w:r>
      <w:r w:rsidR="00A167D1">
        <w:t xml:space="preserve">s </w:t>
      </w:r>
      <w:r w:rsidR="00F4674B">
        <w:t>decision not to renew his license was sufficient</w:t>
      </w:r>
      <w:r w:rsidR="00A04756">
        <w:t xml:space="preserve">. (Exhibit 3.) </w:t>
      </w:r>
      <w:r w:rsidR="00BD4207" w:rsidRPr="008D57FC">
        <w:rPr>
          <w:color w:val="333333"/>
        </w:rPr>
        <w:t xml:space="preserve">G.L. c. 112, § 2, </w:t>
      </w:r>
      <w:r w:rsidR="00825A1C" w:rsidRPr="008D57FC">
        <w:rPr>
          <w:color w:val="333333"/>
        </w:rPr>
        <w:t xml:space="preserve">however, </w:t>
      </w:r>
      <w:r w:rsidR="00BD4207" w:rsidRPr="008D57FC">
        <w:rPr>
          <w:color w:val="333333"/>
        </w:rPr>
        <w:t xml:space="preserve">states that after a physician's license has lapsed, the license </w:t>
      </w:r>
      <w:r w:rsidR="005B6107">
        <w:rPr>
          <w:color w:val="333333"/>
        </w:rPr>
        <w:t>“</w:t>
      </w:r>
      <w:r w:rsidR="00BD4207" w:rsidRPr="008D57FC">
        <w:rPr>
          <w:color w:val="333333"/>
        </w:rPr>
        <w:t>shall be revived upon completion of the renewal process.</w:t>
      </w:r>
      <w:r w:rsidR="005B6107">
        <w:rPr>
          <w:color w:val="333333"/>
        </w:rPr>
        <w:t>”</w:t>
      </w:r>
      <w:r w:rsidR="00BD4207" w:rsidRPr="008D57FC">
        <w:rPr>
          <w:color w:val="333333"/>
        </w:rPr>
        <w:t xml:space="preserve"> While the Board ha</w:t>
      </w:r>
      <w:r w:rsidR="00996981">
        <w:rPr>
          <w:color w:val="333333"/>
        </w:rPr>
        <w:t>s</w:t>
      </w:r>
      <w:r w:rsidR="00BD4207" w:rsidRPr="008D57FC">
        <w:rPr>
          <w:color w:val="333333"/>
        </w:rPr>
        <w:t xml:space="preserve"> the discretion to wait until </w:t>
      </w:r>
      <w:r w:rsidR="00362971">
        <w:rPr>
          <w:color w:val="333333"/>
        </w:rPr>
        <w:t xml:space="preserve">a </w:t>
      </w:r>
      <w:r w:rsidR="00BD4207" w:rsidRPr="008D57FC">
        <w:rPr>
          <w:color w:val="333333"/>
        </w:rPr>
        <w:t>physician applie</w:t>
      </w:r>
      <w:r w:rsidR="00362971">
        <w:rPr>
          <w:color w:val="333333"/>
        </w:rPr>
        <w:t>s</w:t>
      </w:r>
      <w:r w:rsidR="00BD4207" w:rsidRPr="008D57FC">
        <w:rPr>
          <w:color w:val="333333"/>
        </w:rPr>
        <w:t xml:space="preserve"> for renewal of his </w:t>
      </w:r>
      <w:r w:rsidR="000A6E6B">
        <w:rPr>
          <w:color w:val="333333"/>
        </w:rPr>
        <w:t xml:space="preserve">or her </w:t>
      </w:r>
      <w:r w:rsidR="00BD4207" w:rsidRPr="008D57FC">
        <w:rPr>
          <w:color w:val="333333"/>
        </w:rPr>
        <w:t xml:space="preserve">license before initiating disciplinary proceedings, it </w:t>
      </w:r>
      <w:r w:rsidR="000A6E6B">
        <w:rPr>
          <w:color w:val="333333"/>
        </w:rPr>
        <w:t>is</w:t>
      </w:r>
      <w:r w:rsidR="00BD4207" w:rsidRPr="008D57FC">
        <w:rPr>
          <w:color w:val="333333"/>
        </w:rPr>
        <w:t xml:space="preserve"> not required to do so. </w:t>
      </w:r>
      <w:r w:rsidR="004C0D20" w:rsidRPr="00302E6D">
        <w:rPr>
          <w:i/>
          <w:iCs/>
          <w:color w:val="333333"/>
        </w:rPr>
        <w:t>See Wang v. Bd</w:t>
      </w:r>
      <w:r w:rsidR="000A6E6B" w:rsidRPr="00302E6D">
        <w:rPr>
          <w:i/>
          <w:iCs/>
          <w:color w:val="333333"/>
        </w:rPr>
        <w:t>.</w:t>
      </w:r>
      <w:r w:rsidR="004C0D20" w:rsidRPr="00302E6D">
        <w:rPr>
          <w:i/>
          <w:iCs/>
          <w:color w:val="333333"/>
        </w:rPr>
        <w:t xml:space="preserve"> of Reg. in Med.</w:t>
      </w:r>
      <w:r w:rsidR="004C0D20" w:rsidRPr="008D57FC">
        <w:rPr>
          <w:color w:val="333333"/>
        </w:rPr>
        <w:t>,</w:t>
      </w:r>
      <w:r w:rsidR="000A6E6B">
        <w:rPr>
          <w:color w:val="333333"/>
        </w:rPr>
        <w:t xml:space="preserve"> </w:t>
      </w:r>
      <w:r w:rsidR="008738D0">
        <w:rPr>
          <w:color w:val="333333"/>
        </w:rPr>
        <w:t>405 Mass. 15</w:t>
      </w:r>
      <w:hyperlink r:id="rId8" w:history="1"/>
      <w:r w:rsidR="004C0D20" w:rsidRPr="008D57FC">
        <w:rPr>
          <w:color w:val="333333"/>
        </w:rPr>
        <w:t>, 1</w:t>
      </w:r>
      <w:r w:rsidR="009A5448" w:rsidRPr="008D57FC">
        <w:rPr>
          <w:color w:val="333333"/>
        </w:rPr>
        <w:t>9</w:t>
      </w:r>
      <w:r w:rsidR="00302E6D">
        <w:rPr>
          <w:color w:val="333333"/>
        </w:rPr>
        <w:t xml:space="preserve"> </w:t>
      </w:r>
      <w:r w:rsidR="004C0D20" w:rsidRPr="008D57FC">
        <w:rPr>
          <w:color w:val="333333"/>
        </w:rPr>
        <w:t>(1989)</w:t>
      </w:r>
      <w:r w:rsidR="00F91493" w:rsidRPr="008D57FC">
        <w:rPr>
          <w:color w:val="333333"/>
        </w:rPr>
        <w:t xml:space="preserve"> </w:t>
      </w:r>
      <w:r w:rsidR="00302E6D">
        <w:rPr>
          <w:color w:val="333333"/>
        </w:rPr>
        <w:t>(physician</w:t>
      </w:r>
      <w:r w:rsidR="006D6F7C">
        <w:rPr>
          <w:color w:val="333333"/>
        </w:rPr>
        <w:t xml:space="preserve"> who </w:t>
      </w:r>
      <w:r w:rsidR="00F91493" w:rsidRPr="008D57FC">
        <w:rPr>
          <w:color w:val="333333"/>
        </w:rPr>
        <w:t xml:space="preserve">allows license to </w:t>
      </w:r>
      <w:r w:rsidR="00CE1570" w:rsidRPr="008D57FC">
        <w:rPr>
          <w:color w:val="333333"/>
        </w:rPr>
        <w:t xml:space="preserve">lapse retains, at a minimum, </w:t>
      </w:r>
      <w:r w:rsidR="00743A8C" w:rsidRPr="008D57FC">
        <w:rPr>
          <w:color w:val="333333"/>
        </w:rPr>
        <w:t>inchoate right to renew license</w:t>
      </w:r>
      <w:r w:rsidR="008D57FC" w:rsidRPr="008D57FC">
        <w:rPr>
          <w:color w:val="333333"/>
        </w:rPr>
        <w:t xml:space="preserve">.) </w:t>
      </w:r>
      <w:r w:rsidR="00BD4207" w:rsidRPr="008D57FC">
        <w:rPr>
          <w:color w:val="333333"/>
        </w:rPr>
        <w:t xml:space="preserve">As long as Dr. </w:t>
      </w:r>
      <w:r w:rsidR="008D57FC" w:rsidRPr="008D57FC">
        <w:rPr>
          <w:color w:val="333333"/>
        </w:rPr>
        <w:t xml:space="preserve">O’Brien </w:t>
      </w:r>
      <w:r w:rsidR="00BD4207" w:rsidRPr="008D57FC">
        <w:rPr>
          <w:color w:val="333333"/>
        </w:rPr>
        <w:t>retains this inchoate right to renew his medical license in Massachusetts, the Board is authorized to pursue disciplinary proceedings against him.</w:t>
      </w:r>
    </w:p>
    <w:p w14:paraId="179BF52E" w14:textId="77777777" w:rsidR="00F75F38" w:rsidRDefault="00E25308" w:rsidP="00FA7D35">
      <w:pPr>
        <w:spacing w:line="480" w:lineRule="auto"/>
        <w:jc w:val="center"/>
        <w:rPr>
          <w:b/>
        </w:rPr>
      </w:pPr>
      <w:r w:rsidRPr="00036DE1">
        <w:rPr>
          <w:b/>
        </w:rPr>
        <w:t>CONCLUSION</w:t>
      </w:r>
    </w:p>
    <w:p w14:paraId="5469C7AA" w14:textId="77777777" w:rsidR="0047182F" w:rsidRDefault="001B0CD0" w:rsidP="00E76BB5">
      <w:pPr>
        <w:spacing w:line="480" w:lineRule="auto"/>
        <w:ind w:firstLine="720"/>
        <w:rPr>
          <w:color w:val="000000"/>
          <w:shd w:val="clear" w:color="auto" w:fill="FFFFFF"/>
        </w:rPr>
      </w:pPr>
      <w:r>
        <w:t>N</w:t>
      </w:r>
      <w:r w:rsidR="00CC1261">
        <w:t xml:space="preserve">o genuine issue of </w:t>
      </w:r>
      <w:r>
        <w:t xml:space="preserve">material </w:t>
      </w:r>
      <w:r w:rsidR="00CC1261">
        <w:t xml:space="preserve">fact </w:t>
      </w:r>
      <w:r w:rsidR="00E76BB5">
        <w:t xml:space="preserve">exists </w:t>
      </w:r>
      <w:r w:rsidR="00CC1261">
        <w:t xml:space="preserve">as to whether Dr. O’Brien failed to respond to the Board’s repeated requests for information in violation of </w:t>
      </w:r>
      <w:r w:rsidR="00CC1261">
        <w:rPr>
          <w:color w:val="000000"/>
          <w:shd w:val="clear" w:color="auto" w:fill="FFFFFF"/>
        </w:rPr>
        <w:t>243 CMR 1.03(5)(a)(16)</w:t>
      </w:r>
      <w:r w:rsidR="006878F4">
        <w:rPr>
          <w:color w:val="000000"/>
          <w:shd w:val="clear" w:color="auto" w:fill="FFFFFF"/>
        </w:rPr>
        <w:t>.</w:t>
      </w:r>
      <w:r w:rsidR="00CC1261">
        <w:rPr>
          <w:color w:val="000000"/>
          <w:shd w:val="clear" w:color="auto" w:fill="FFFFFF"/>
        </w:rPr>
        <w:t xml:space="preserve"> </w:t>
      </w:r>
      <w:r w:rsidR="006878F4">
        <w:rPr>
          <w:color w:val="000000"/>
          <w:shd w:val="clear" w:color="auto" w:fill="FFFFFF"/>
        </w:rPr>
        <w:t>His repeated failure</w:t>
      </w:r>
      <w:r w:rsidR="00AE3224">
        <w:rPr>
          <w:color w:val="000000"/>
          <w:shd w:val="clear" w:color="auto" w:fill="FFFFFF"/>
        </w:rPr>
        <w:t xml:space="preserve"> to provide the Board </w:t>
      </w:r>
      <w:r w:rsidR="00B45C04">
        <w:rPr>
          <w:color w:val="000000"/>
          <w:shd w:val="clear" w:color="auto" w:fill="FFFFFF"/>
        </w:rPr>
        <w:t xml:space="preserve">with </w:t>
      </w:r>
      <w:r w:rsidR="00AE3224">
        <w:rPr>
          <w:color w:val="000000"/>
          <w:shd w:val="clear" w:color="auto" w:fill="FFFFFF"/>
        </w:rPr>
        <w:t xml:space="preserve">information needed for its investigation </w:t>
      </w:r>
      <w:r w:rsidR="00CC1261">
        <w:rPr>
          <w:color w:val="000000"/>
          <w:shd w:val="clear" w:color="auto" w:fill="FFFFFF"/>
        </w:rPr>
        <w:t>undermined the public’s confidence in the medical profession</w:t>
      </w:r>
      <w:r w:rsidR="00B45C04">
        <w:rPr>
          <w:color w:val="000000"/>
          <w:shd w:val="clear" w:color="auto" w:fill="FFFFFF"/>
        </w:rPr>
        <w:t>.</w:t>
      </w:r>
      <w:r w:rsidR="00CC1261">
        <w:rPr>
          <w:color w:val="000000"/>
          <w:shd w:val="clear" w:color="auto" w:fill="FFFFFF"/>
        </w:rPr>
        <w:t xml:space="preserve"> As such, </w:t>
      </w:r>
      <w:r w:rsidR="007F732E">
        <w:rPr>
          <w:color w:val="000000"/>
          <w:shd w:val="clear" w:color="auto" w:fill="FFFFFF"/>
        </w:rPr>
        <w:t>the Petitioner</w:t>
      </w:r>
      <w:r w:rsidR="00B45C04">
        <w:rPr>
          <w:color w:val="000000"/>
          <w:shd w:val="clear" w:color="auto" w:fill="FFFFFF"/>
        </w:rPr>
        <w:t xml:space="preserve"> is</w:t>
      </w:r>
      <w:r w:rsidR="007F732E">
        <w:rPr>
          <w:color w:val="000000"/>
          <w:shd w:val="clear" w:color="auto" w:fill="FFFFFF"/>
        </w:rPr>
        <w:t xml:space="preserve"> entitled to prevail as a </w:t>
      </w:r>
    </w:p>
    <w:p w14:paraId="54743146" w14:textId="4C700A21" w:rsidR="00022FD2" w:rsidRDefault="0047182F" w:rsidP="0047182F">
      <w:pPr>
        <w:spacing w:line="480" w:lineRule="auto"/>
      </w:pPr>
      <w:r>
        <w:rPr>
          <w:color w:val="000000"/>
          <w:shd w:val="clear" w:color="auto" w:fill="FFFFFF"/>
        </w:rPr>
        <w:br w:type="page"/>
      </w:r>
      <w:r w:rsidR="007F732E">
        <w:rPr>
          <w:color w:val="000000"/>
          <w:shd w:val="clear" w:color="auto" w:fill="FFFFFF"/>
        </w:rPr>
        <w:t xml:space="preserve">matter of law. </w:t>
      </w:r>
      <w:r w:rsidR="00022FD2">
        <w:t>I recomm</w:t>
      </w:r>
      <w:r w:rsidR="00A77B88">
        <w:t>end that the</w:t>
      </w:r>
      <w:r w:rsidR="00A40278">
        <w:t xml:space="preserve"> Motion for Summary Decision be allowed and that the Board impose appropriate discipline </w:t>
      </w:r>
      <w:r w:rsidR="002560DB">
        <w:t>on</w:t>
      </w:r>
      <w:r w:rsidR="00A40278">
        <w:t xml:space="preserve"> Dr. </w:t>
      </w:r>
      <w:r w:rsidR="000F6C03">
        <w:t>O’Brien.</w:t>
      </w:r>
    </w:p>
    <w:p w14:paraId="08933A4D" w14:textId="77777777" w:rsidR="0003027B" w:rsidRDefault="0003027B"/>
    <w:p w14:paraId="133056B8" w14:textId="77777777" w:rsidR="00AC07A4" w:rsidRDefault="00AC07A4" w:rsidP="00AC07A4">
      <w:r>
        <w:tab/>
      </w:r>
      <w:r>
        <w:tab/>
      </w:r>
      <w:r>
        <w:tab/>
      </w:r>
      <w:r>
        <w:tab/>
        <w:t>DIVISION OF ADMINISTRATIVE LAW APPEALS</w:t>
      </w:r>
    </w:p>
    <w:p w14:paraId="407B93E8" w14:textId="77777777" w:rsidR="00AC07A4" w:rsidRDefault="00AC07A4" w:rsidP="00AC07A4"/>
    <w:p w14:paraId="5FE5F48F" w14:textId="291909AD" w:rsidR="00AC07A4" w:rsidRPr="000202EC" w:rsidRDefault="00AC07A4" w:rsidP="00AC07A4">
      <w:pPr>
        <w:rPr>
          <w:u w:val="single"/>
        </w:rPr>
      </w:pPr>
      <w:r>
        <w:tab/>
      </w:r>
      <w:r>
        <w:tab/>
      </w:r>
      <w:r>
        <w:tab/>
      </w:r>
      <w:r>
        <w:tab/>
      </w:r>
      <w:r w:rsidR="000202EC">
        <w:rPr>
          <w:u w:val="single"/>
        </w:rPr>
        <w:t>Signed by Bonney Cashin</w:t>
      </w:r>
      <w:r w:rsidR="000202EC">
        <w:rPr>
          <w:u w:val="single"/>
        </w:rPr>
        <w:tab/>
      </w:r>
      <w:r w:rsidR="000202EC">
        <w:rPr>
          <w:u w:val="single"/>
        </w:rPr>
        <w:tab/>
      </w:r>
      <w:r w:rsidR="000202EC">
        <w:rPr>
          <w:u w:val="single"/>
        </w:rPr>
        <w:tab/>
      </w:r>
      <w:bookmarkStart w:id="0" w:name="_GoBack"/>
      <w:bookmarkEnd w:id="0"/>
    </w:p>
    <w:p w14:paraId="13E40485" w14:textId="77777777" w:rsidR="00AC07A4" w:rsidRDefault="00AC07A4" w:rsidP="00AC07A4">
      <w:r>
        <w:tab/>
      </w:r>
      <w:r>
        <w:tab/>
      </w:r>
      <w:r>
        <w:tab/>
      </w:r>
      <w:r>
        <w:tab/>
        <w:t>Bonney Cashin</w:t>
      </w:r>
    </w:p>
    <w:p w14:paraId="2D8E0B61" w14:textId="77777777" w:rsidR="00AC07A4" w:rsidRDefault="00AC07A4" w:rsidP="00AC07A4">
      <w:r>
        <w:tab/>
      </w:r>
      <w:r>
        <w:tab/>
      </w:r>
      <w:r>
        <w:tab/>
      </w:r>
      <w:r>
        <w:tab/>
        <w:t>Administrative Magistrate</w:t>
      </w:r>
    </w:p>
    <w:p w14:paraId="3D575065" w14:textId="77777777" w:rsidR="00AC07A4" w:rsidRDefault="00AC07A4" w:rsidP="00AC07A4"/>
    <w:p w14:paraId="59B40975" w14:textId="77777777" w:rsidR="00410136" w:rsidRDefault="00410136" w:rsidP="00AC07A4"/>
    <w:p w14:paraId="6ADBB461" w14:textId="119E1ACB" w:rsidR="00AC07A4" w:rsidRDefault="00AC07A4" w:rsidP="00AC07A4">
      <w:r>
        <w:t xml:space="preserve">DATED: </w:t>
      </w:r>
      <w:r w:rsidR="002E30DD">
        <w:t xml:space="preserve">July </w:t>
      </w:r>
      <w:r w:rsidR="0047406D">
        <w:t>22</w:t>
      </w:r>
      <w:r w:rsidR="002E30DD">
        <w:t>, 2021</w:t>
      </w:r>
    </w:p>
    <w:p w14:paraId="09A3D624" w14:textId="77777777" w:rsidR="00AC07A4" w:rsidRDefault="00AC07A4" w:rsidP="00AC07A4"/>
    <w:sectPr w:rsidR="00AC07A4" w:rsidSect="0033054F">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D3E8A" w14:textId="77777777" w:rsidR="00A27891" w:rsidRDefault="00A27891" w:rsidP="000C4864">
      <w:r>
        <w:separator/>
      </w:r>
    </w:p>
  </w:endnote>
  <w:endnote w:type="continuationSeparator" w:id="0">
    <w:p w14:paraId="03E22E04" w14:textId="77777777" w:rsidR="00A27891" w:rsidRDefault="00A27891" w:rsidP="000C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D09C" w14:textId="77777777" w:rsidR="000C4864" w:rsidRDefault="000C4864">
    <w:pPr>
      <w:pStyle w:val="Footer"/>
      <w:jc w:val="center"/>
    </w:pPr>
    <w:r>
      <w:fldChar w:fldCharType="begin"/>
    </w:r>
    <w:r>
      <w:instrText xml:space="preserve"> PAGE   \* MERGEFORMAT </w:instrText>
    </w:r>
    <w:r>
      <w:fldChar w:fldCharType="separate"/>
    </w:r>
    <w:r w:rsidR="003D4F22">
      <w:rPr>
        <w:noProof/>
      </w:rPr>
      <w:t>7</w:t>
    </w:r>
    <w:r>
      <w:rPr>
        <w:noProof/>
      </w:rPr>
      <w:fldChar w:fldCharType="end"/>
    </w:r>
  </w:p>
  <w:p w14:paraId="0F93D95A" w14:textId="77777777" w:rsidR="000C4864" w:rsidRDefault="000C4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1AFD7" w14:textId="77777777" w:rsidR="00A27891" w:rsidRDefault="00A27891" w:rsidP="000C4864">
      <w:r>
        <w:separator/>
      </w:r>
    </w:p>
  </w:footnote>
  <w:footnote w:type="continuationSeparator" w:id="0">
    <w:p w14:paraId="1448AA83" w14:textId="77777777" w:rsidR="00A27891" w:rsidRDefault="00A27891" w:rsidP="000C4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44F6E"/>
    <w:multiLevelType w:val="hybridMultilevel"/>
    <w:tmpl w:val="D7D6D75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27370B0"/>
    <w:multiLevelType w:val="hybridMultilevel"/>
    <w:tmpl w:val="E506A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7AD"/>
    <w:rsid w:val="000032E2"/>
    <w:rsid w:val="00012484"/>
    <w:rsid w:val="000202EC"/>
    <w:rsid w:val="00022FD2"/>
    <w:rsid w:val="00023ADF"/>
    <w:rsid w:val="00030252"/>
    <w:rsid w:val="0003027B"/>
    <w:rsid w:val="00031E92"/>
    <w:rsid w:val="00036769"/>
    <w:rsid w:val="00036DE1"/>
    <w:rsid w:val="0005234F"/>
    <w:rsid w:val="00057E8C"/>
    <w:rsid w:val="0006330C"/>
    <w:rsid w:val="00070D39"/>
    <w:rsid w:val="0007150F"/>
    <w:rsid w:val="00080868"/>
    <w:rsid w:val="00081C03"/>
    <w:rsid w:val="00082263"/>
    <w:rsid w:val="000844C4"/>
    <w:rsid w:val="00087E49"/>
    <w:rsid w:val="000912A9"/>
    <w:rsid w:val="000940CB"/>
    <w:rsid w:val="00095B00"/>
    <w:rsid w:val="000A23AE"/>
    <w:rsid w:val="000A636C"/>
    <w:rsid w:val="000A6E6B"/>
    <w:rsid w:val="000B01D1"/>
    <w:rsid w:val="000B0D17"/>
    <w:rsid w:val="000B5853"/>
    <w:rsid w:val="000B5E2F"/>
    <w:rsid w:val="000B6FAA"/>
    <w:rsid w:val="000B7ECD"/>
    <w:rsid w:val="000C392E"/>
    <w:rsid w:val="000C4864"/>
    <w:rsid w:val="000C5C1A"/>
    <w:rsid w:val="000D14D6"/>
    <w:rsid w:val="000D2054"/>
    <w:rsid w:val="000E31CF"/>
    <w:rsid w:val="000F6C03"/>
    <w:rsid w:val="00105D00"/>
    <w:rsid w:val="001113E9"/>
    <w:rsid w:val="00112CA1"/>
    <w:rsid w:val="00114B95"/>
    <w:rsid w:val="00123093"/>
    <w:rsid w:val="00123CD9"/>
    <w:rsid w:val="00124C78"/>
    <w:rsid w:val="00141F07"/>
    <w:rsid w:val="00151138"/>
    <w:rsid w:val="00151989"/>
    <w:rsid w:val="00160FC4"/>
    <w:rsid w:val="001632B5"/>
    <w:rsid w:val="00163B73"/>
    <w:rsid w:val="001837AD"/>
    <w:rsid w:val="001849A4"/>
    <w:rsid w:val="001907C4"/>
    <w:rsid w:val="00191C6B"/>
    <w:rsid w:val="00191E2D"/>
    <w:rsid w:val="0019735F"/>
    <w:rsid w:val="001B0CD0"/>
    <w:rsid w:val="001B497A"/>
    <w:rsid w:val="001D3987"/>
    <w:rsid w:val="001D3D77"/>
    <w:rsid w:val="001D6B5A"/>
    <w:rsid w:val="001D6B77"/>
    <w:rsid w:val="001E22A5"/>
    <w:rsid w:val="001F0D91"/>
    <w:rsid w:val="001F2A63"/>
    <w:rsid w:val="00200C6A"/>
    <w:rsid w:val="00205961"/>
    <w:rsid w:val="002120AD"/>
    <w:rsid w:val="00217E40"/>
    <w:rsid w:val="00222026"/>
    <w:rsid w:val="00223BBC"/>
    <w:rsid w:val="002320E4"/>
    <w:rsid w:val="00233A12"/>
    <w:rsid w:val="002421A0"/>
    <w:rsid w:val="002540A5"/>
    <w:rsid w:val="00254782"/>
    <w:rsid w:val="002560DB"/>
    <w:rsid w:val="00261D7D"/>
    <w:rsid w:val="00262879"/>
    <w:rsid w:val="00271C42"/>
    <w:rsid w:val="00286E30"/>
    <w:rsid w:val="00294F7C"/>
    <w:rsid w:val="002A27D0"/>
    <w:rsid w:val="002A5604"/>
    <w:rsid w:val="002B4D37"/>
    <w:rsid w:val="002C38DA"/>
    <w:rsid w:val="002E30DD"/>
    <w:rsid w:val="002E4284"/>
    <w:rsid w:val="002E5A6E"/>
    <w:rsid w:val="002F10E4"/>
    <w:rsid w:val="00302E6D"/>
    <w:rsid w:val="00302F7B"/>
    <w:rsid w:val="00305418"/>
    <w:rsid w:val="00316BC7"/>
    <w:rsid w:val="00317A3F"/>
    <w:rsid w:val="0033054F"/>
    <w:rsid w:val="00332B3B"/>
    <w:rsid w:val="00345C6B"/>
    <w:rsid w:val="0035337B"/>
    <w:rsid w:val="00354083"/>
    <w:rsid w:val="00354303"/>
    <w:rsid w:val="003611BB"/>
    <w:rsid w:val="00362971"/>
    <w:rsid w:val="00365B2C"/>
    <w:rsid w:val="00370BFB"/>
    <w:rsid w:val="00382861"/>
    <w:rsid w:val="00384D5E"/>
    <w:rsid w:val="00384F03"/>
    <w:rsid w:val="003851EC"/>
    <w:rsid w:val="0038616F"/>
    <w:rsid w:val="00387CC0"/>
    <w:rsid w:val="00393E8B"/>
    <w:rsid w:val="00394834"/>
    <w:rsid w:val="003A6001"/>
    <w:rsid w:val="003B3E09"/>
    <w:rsid w:val="003B7C79"/>
    <w:rsid w:val="003C33F6"/>
    <w:rsid w:val="003C58F5"/>
    <w:rsid w:val="003C6B1B"/>
    <w:rsid w:val="003D3D2F"/>
    <w:rsid w:val="003D4B9B"/>
    <w:rsid w:val="003D4F22"/>
    <w:rsid w:val="003D672D"/>
    <w:rsid w:val="003D7B17"/>
    <w:rsid w:val="003E4982"/>
    <w:rsid w:val="003E51CC"/>
    <w:rsid w:val="003E6622"/>
    <w:rsid w:val="003F5363"/>
    <w:rsid w:val="003F690E"/>
    <w:rsid w:val="004010B9"/>
    <w:rsid w:val="00410136"/>
    <w:rsid w:val="0042526B"/>
    <w:rsid w:val="00431B54"/>
    <w:rsid w:val="00435DF1"/>
    <w:rsid w:val="00442BCA"/>
    <w:rsid w:val="004442E6"/>
    <w:rsid w:val="004523AE"/>
    <w:rsid w:val="00460839"/>
    <w:rsid w:val="004670FC"/>
    <w:rsid w:val="0047182F"/>
    <w:rsid w:val="0047406D"/>
    <w:rsid w:val="00475F9E"/>
    <w:rsid w:val="00483923"/>
    <w:rsid w:val="004857F1"/>
    <w:rsid w:val="00493DFE"/>
    <w:rsid w:val="004943CF"/>
    <w:rsid w:val="00496788"/>
    <w:rsid w:val="004A0AAB"/>
    <w:rsid w:val="004B7759"/>
    <w:rsid w:val="004C05D2"/>
    <w:rsid w:val="004C0D20"/>
    <w:rsid w:val="004C425C"/>
    <w:rsid w:val="004C5948"/>
    <w:rsid w:val="004C5D25"/>
    <w:rsid w:val="004D3DCF"/>
    <w:rsid w:val="004E6C79"/>
    <w:rsid w:val="004E7BCE"/>
    <w:rsid w:val="004F367A"/>
    <w:rsid w:val="005019AC"/>
    <w:rsid w:val="00527739"/>
    <w:rsid w:val="00536EEE"/>
    <w:rsid w:val="00537D3F"/>
    <w:rsid w:val="0054275A"/>
    <w:rsid w:val="00551CCC"/>
    <w:rsid w:val="00565BBF"/>
    <w:rsid w:val="005660C7"/>
    <w:rsid w:val="0057520F"/>
    <w:rsid w:val="0057770E"/>
    <w:rsid w:val="0059030C"/>
    <w:rsid w:val="005954C7"/>
    <w:rsid w:val="005967FB"/>
    <w:rsid w:val="005A441A"/>
    <w:rsid w:val="005A4CD8"/>
    <w:rsid w:val="005A7507"/>
    <w:rsid w:val="005B4616"/>
    <w:rsid w:val="005B5A64"/>
    <w:rsid w:val="005B6107"/>
    <w:rsid w:val="005D0387"/>
    <w:rsid w:val="005D705F"/>
    <w:rsid w:val="005E0C5F"/>
    <w:rsid w:val="005F201D"/>
    <w:rsid w:val="00600A1D"/>
    <w:rsid w:val="00603260"/>
    <w:rsid w:val="00604D97"/>
    <w:rsid w:val="006073D0"/>
    <w:rsid w:val="00635504"/>
    <w:rsid w:val="00637050"/>
    <w:rsid w:val="0064392E"/>
    <w:rsid w:val="006524F3"/>
    <w:rsid w:val="006534FC"/>
    <w:rsid w:val="006575C9"/>
    <w:rsid w:val="0066048E"/>
    <w:rsid w:val="0066201A"/>
    <w:rsid w:val="00665873"/>
    <w:rsid w:val="00673676"/>
    <w:rsid w:val="006809E2"/>
    <w:rsid w:val="006878F4"/>
    <w:rsid w:val="00687974"/>
    <w:rsid w:val="00695760"/>
    <w:rsid w:val="00696F58"/>
    <w:rsid w:val="006A5F52"/>
    <w:rsid w:val="006B39C4"/>
    <w:rsid w:val="006B4815"/>
    <w:rsid w:val="006C002D"/>
    <w:rsid w:val="006C2342"/>
    <w:rsid w:val="006C5BD8"/>
    <w:rsid w:val="006D0AF5"/>
    <w:rsid w:val="006D6F7C"/>
    <w:rsid w:val="006D6F82"/>
    <w:rsid w:val="006E10E2"/>
    <w:rsid w:val="00701ADF"/>
    <w:rsid w:val="00711D99"/>
    <w:rsid w:val="00713C13"/>
    <w:rsid w:val="00713CA7"/>
    <w:rsid w:val="00714921"/>
    <w:rsid w:val="00716AC7"/>
    <w:rsid w:val="0072501E"/>
    <w:rsid w:val="007256EB"/>
    <w:rsid w:val="00726B1F"/>
    <w:rsid w:val="007316AD"/>
    <w:rsid w:val="00742422"/>
    <w:rsid w:val="0074250C"/>
    <w:rsid w:val="00743A8C"/>
    <w:rsid w:val="00744347"/>
    <w:rsid w:val="00762D9B"/>
    <w:rsid w:val="00765BB4"/>
    <w:rsid w:val="0077109D"/>
    <w:rsid w:val="00773C1B"/>
    <w:rsid w:val="007813CE"/>
    <w:rsid w:val="007818B2"/>
    <w:rsid w:val="00783550"/>
    <w:rsid w:val="00795DE5"/>
    <w:rsid w:val="007962DF"/>
    <w:rsid w:val="007A305D"/>
    <w:rsid w:val="007A3416"/>
    <w:rsid w:val="007B5F82"/>
    <w:rsid w:val="007C0FAF"/>
    <w:rsid w:val="007C13A6"/>
    <w:rsid w:val="007D4AC8"/>
    <w:rsid w:val="007D751B"/>
    <w:rsid w:val="007F248D"/>
    <w:rsid w:val="007F3229"/>
    <w:rsid w:val="007F3376"/>
    <w:rsid w:val="007F4850"/>
    <w:rsid w:val="007F732E"/>
    <w:rsid w:val="00816754"/>
    <w:rsid w:val="00816FB2"/>
    <w:rsid w:val="00825A1C"/>
    <w:rsid w:val="0082628E"/>
    <w:rsid w:val="00826C94"/>
    <w:rsid w:val="0083232B"/>
    <w:rsid w:val="008328D7"/>
    <w:rsid w:val="00834E3F"/>
    <w:rsid w:val="00835D90"/>
    <w:rsid w:val="0084725E"/>
    <w:rsid w:val="00857EF4"/>
    <w:rsid w:val="00866FD1"/>
    <w:rsid w:val="008738D0"/>
    <w:rsid w:val="00875F64"/>
    <w:rsid w:val="00876AAB"/>
    <w:rsid w:val="00877546"/>
    <w:rsid w:val="008808B6"/>
    <w:rsid w:val="00886FCB"/>
    <w:rsid w:val="008A5A80"/>
    <w:rsid w:val="008B527E"/>
    <w:rsid w:val="008B57F1"/>
    <w:rsid w:val="008C2742"/>
    <w:rsid w:val="008D1B7B"/>
    <w:rsid w:val="008D57FC"/>
    <w:rsid w:val="008D6C47"/>
    <w:rsid w:val="008D75EF"/>
    <w:rsid w:val="008E227B"/>
    <w:rsid w:val="008E296C"/>
    <w:rsid w:val="008F29FC"/>
    <w:rsid w:val="00904983"/>
    <w:rsid w:val="00911297"/>
    <w:rsid w:val="00916D78"/>
    <w:rsid w:val="00921A0B"/>
    <w:rsid w:val="00923039"/>
    <w:rsid w:val="00927099"/>
    <w:rsid w:val="0093022E"/>
    <w:rsid w:val="00933DBF"/>
    <w:rsid w:val="009506B0"/>
    <w:rsid w:val="00964D0F"/>
    <w:rsid w:val="0097338E"/>
    <w:rsid w:val="0097344D"/>
    <w:rsid w:val="00974087"/>
    <w:rsid w:val="0099691E"/>
    <w:rsid w:val="00996981"/>
    <w:rsid w:val="00996A90"/>
    <w:rsid w:val="0099779F"/>
    <w:rsid w:val="009A067C"/>
    <w:rsid w:val="009A5448"/>
    <w:rsid w:val="009A7139"/>
    <w:rsid w:val="009B412A"/>
    <w:rsid w:val="009B5EDA"/>
    <w:rsid w:val="009B672F"/>
    <w:rsid w:val="009D6D74"/>
    <w:rsid w:val="009D6F31"/>
    <w:rsid w:val="009F2991"/>
    <w:rsid w:val="009F377D"/>
    <w:rsid w:val="009F4975"/>
    <w:rsid w:val="00A04756"/>
    <w:rsid w:val="00A15A22"/>
    <w:rsid w:val="00A167D1"/>
    <w:rsid w:val="00A17050"/>
    <w:rsid w:val="00A24C4F"/>
    <w:rsid w:val="00A27891"/>
    <w:rsid w:val="00A32154"/>
    <w:rsid w:val="00A33646"/>
    <w:rsid w:val="00A40278"/>
    <w:rsid w:val="00A40B33"/>
    <w:rsid w:val="00A457A4"/>
    <w:rsid w:val="00A5102F"/>
    <w:rsid w:val="00A52097"/>
    <w:rsid w:val="00A53DE3"/>
    <w:rsid w:val="00A736D0"/>
    <w:rsid w:val="00A77B88"/>
    <w:rsid w:val="00A932E1"/>
    <w:rsid w:val="00AA3A77"/>
    <w:rsid w:val="00AB4D4D"/>
    <w:rsid w:val="00AB4E52"/>
    <w:rsid w:val="00AB7636"/>
    <w:rsid w:val="00AC07A4"/>
    <w:rsid w:val="00AC41CE"/>
    <w:rsid w:val="00AC4A20"/>
    <w:rsid w:val="00AD01A0"/>
    <w:rsid w:val="00AE0B1D"/>
    <w:rsid w:val="00AE3224"/>
    <w:rsid w:val="00AF4A9E"/>
    <w:rsid w:val="00AF7F4B"/>
    <w:rsid w:val="00B021C5"/>
    <w:rsid w:val="00B038FA"/>
    <w:rsid w:val="00B05AAF"/>
    <w:rsid w:val="00B06F92"/>
    <w:rsid w:val="00B1143F"/>
    <w:rsid w:val="00B162EB"/>
    <w:rsid w:val="00B34CD8"/>
    <w:rsid w:val="00B45C04"/>
    <w:rsid w:val="00B52D0B"/>
    <w:rsid w:val="00B552CB"/>
    <w:rsid w:val="00B678A5"/>
    <w:rsid w:val="00B75DE2"/>
    <w:rsid w:val="00B823B9"/>
    <w:rsid w:val="00B871EC"/>
    <w:rsid w:val="00B93E59"/>
    <w:rsid w:val="00B94892"/>
    <w:rsid w:val="00B96730"/>
    <w:rsid w:val="00B97E52"/>
    <w:rsid w:val="00BA0D3B"/>
    <w:rsid w:val="00BA29C2"/>
    <w:rsid w:val="00BA6E48"/>
    <w:rsid w:val="00BC0288"/>
    <w:rsid w:val="00BC1D0A"/>
    <w:rsid w:val="00BC29F5"/>
    <w:rsid w:val="00BC5B86"/>
    <w:rsid w:val="00BD3EE3"/>
    <w:rsid w:val="00BD4207"/>
    <w:rsid w:val="00BD7555"/>
    <w:rsid w:val="00C046AA"/>
    <w:rsid w:val="00C079D2"/>
    <w:rsid w:val="00C1194E"/>
    <w:rsid w:val="00C14366"/>
    <w:rsid w:val="00C1443D"/>
    <w:rsid w:val="00C23749"/>
    <w:rsid w:val="00C248B8"/>
    <w:rsid w:val="00C26546"/>
    <w:rsid w:val="00C313FD"/>
    <w:rsid w:val="00C32E39"/>
    <w:rsid w:val="00C32F60"/>
    <w:rsid w:val="00C3519A"/>
    <w:rsid w:val="00C468AE"/>
    <w:rsid w:val="00C47ED1"/>
    <w:rsid w:val="00C574BD"/>
    <w:rsid w:val="00C60169"/>
    <w:rsid w:val="00C616AB"/>
    <w:rsid w:val="00C63305"/>
    <w:rsid w:val="00C63A54"/>
    <w:rsid w:val="00C909AC"/>
    <w:rsid w:val="00C97302"/>
    <w:rsid w:val="00C977B6"/>
    <w:rsid w:val="00CA3FD9"/>
    <w:rsid w:val="00CB1DB1"/>
    <w:rsid w:val="00CB7208"/>
    <w:rsid w:val="00CC1261"/>
    <w:rsid w:val="00CC3831"/>
    <w:rsid w:val="00CD00F8"/>
    <w:rsid w:val="00CD1D09"/>
    <w:rsid w:val="00CD41A0"/>
    <w:rsid w:val="00CD62F9"/>
    <w:rsid w:val="00CD64BB"/>
    <w:rsid w:val="00CE1570"/>
    <w:rsid w:val="00CF5E95"/>
    <w:rsid w:val="00D011C3"/>
    <w:rsid w:val="00D11966"/>
    <w:rsid w:val="00D21170"/>
    <w:rsid w:val="00D227C2"/>
    <w:rsid w:val="00D260E6"/>
    <w:rsid w:val="00D30D05"/>
    <w:rsid w:val="00D34CF9"/>
    <w:rsid w:val="00D34F05"/>
    <w:rsid w:val="00D41327"/>
    <w:rsid w:val="00D464CB"/>
    <w:rsid w:val="00D47855"/>
    <w:rsid w:val="00D51674"/>
    <w:rsid w:val="00D567BF"/>
    <w:rsid w:val="00D61D84"/>
    <w:rsid w:val="00D65D47"/>
    <w:rsid w:val="00D66F03"/>
    <w:rsid w:val="00D8137B"/>
    <w:rsid w:val="00D82407"/>
    <w:rsid w:val="00D86EC0"/>
    <w:rsid w:val="00D8794B"/>
    <w:rsid w:val="00D87A05"/>
    <w:rsid w:val="00DA1EAE"/>
    <w:rsid w:val="00DA6E06"/>
    <w:rsid w:val="00DB17E0"/>
    <w:rsid w:val="00DC3ACD"/>
    <w:rsid w:val="00DE58B8"/>
    <w:rsid w:val="00DF0019"/>
    <w:rsid w:val="00DF031F"/>
    <w:rsid w:val="00DF34A2"/>
    <w:rsid w:val="00DF59B7"/>
    <w:rsid w:val="00E12A30"/>
    <w:rsid w:val="00E13B40"/>
    <w:rsid w:val="00E15B39"/>
    <w:rsid w:val="00E17EA2"/>
    <w:rsid w:val="00E23F77"/>
    <w:rsid w:val="00E25308"/>
    <w:rsid w:val="00E332D8"/>
    <w:rsid w:val="00E341A8"/>
    <w:rsid w:val="00E34C54"/>
    <w:rsid w:val="00E37633"/>
    <w:rsid w:val="00E443FF"/>
    <w:rsid w:val="00E76BB5"/>
    <w:rsid w:val="00E90812"/>
    <w:rsid w:val="00EA4EFD"/>
    <w:rsid w:val="00EA5DA9"/>
    <w:rsid w:val="00EB00FB"/>
    <w:rsid w:val="00EB07E3"/>
    <w:rsid w:val="00EB2E13"/>
    <w:rsid w:val="00EB3924"/>
    <w:rsid w:val="00EB5FFB"/>
    <w:rsid w:val="00ED0526"/>
    <w:rsid w:val="00ED36E0"/>
    <w:rsid w:val="00ED4573"/>
    <w:rsid w:val="00ED511F"/>
    <w:rsid w:val="00ED513F"/>
    <w:rsid w:val="00ED5AAA"/>
    <w:rsid w:val="00EE379C"/>
    <w:rsid w:val="00EF0207"/>
    <w:rsid w:val="00EF7085"/>
    <w:rsid w:val="00F11050"/>
    <w:rsid w:val="00F3233B"/>
    <w:rsid w:val="00F334DB"/>
    <w:rsid w:val="00F37FDF"/>
    <w:rsid w:val="00F409FB"/>
    <w:rsid w:val="00F4674B"/>
    <w:rsid w:val="00F50458"/>
    <w:rsid w:val="00F53C48"/>
    <w:rsid w:val="00F65B41"/>
    <w:rsid w:val="00F671E2"/>
    <w:rsid w:val="00F746A6"/>
    <w:rsid w:val="00F75F38"/>
    <w:rsid w:val="00F77394"/>
    <w:rsid w:val="00F777E0"/>
    <w:rsid w:val="00F80040"/>
    <w:rsid w:val="00F864BD"/>
    <w:rsid w:val="00F8726D"/>
    <w:rsid w:val="00F91493"/>
    <w:rsid w:val="00F95FDD"/>
    <w:rsid w:val="00F971C3"/>
    <w:rsid w:val="00FA3F7D"/>
    <w:rsid w:val="00FA5804"/>
    <w:rsid w:val="00FA62FC"/>
    <w:rsid w:val="00FA7B23"/>
    <w:rsid w:val="00FA7D35"/>
    <w:rsid w:val="00FB6DBD"/>
    <w:rsid w:val="00FC5070"/>
    <w:rsid w:val="00FC6029"/>
    <w:rsid w:val="00FD1843"/>
    <w:rsid w:val="00FD2F26"/>
    <w:rsid w:val="00FD7E26"/>
    <w:rsid w:val="00FE5C23"/>
    <w:rsid w:val="00FE6835"/>
    <w:rsid w:val="00FE7026"/>
    <w:rsid w:val="00FE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DEBB5"/>
  <w15:chartTrackingRefBased/>
  <w15:docId w15:val="{1633C0A2-15A3-420F-908E-04673C70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7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3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C4864"/>
    <w:pPr>
      <w:tabs>
        <w:tab w:val="center" w:pos="4680"/>
        <w:tab w:val="right" w:pos="9360"/>
      </w:tabs>
    </w:pPr>
  </w:style>
  <w:style w:type="character" w:customStyle="1" w:styleId="HeaderChar">
    <w:name w:val="Header Char"/>
    <w:link w:val="Header"/>
    <w:rsid w:val="000C4864"/>
    <w:rPr>
      <w:sz w:val="24"/>
      <w:szCs w:val="24"/>
    </w:rPr>
  </w:style>
  <w:style w:type="paragraph" w:styleId="Footer">
    <w:name w:val="footer"/>
    <w:basedOn w:val="Normal"/>
    <w:link w:val="FooterChar"/>
    <w:uiPriority w:val="99"/>
    <w:rsid w:val="000C4864"/>
    <w:pPr>
      <w:tabs>
        <w:tab w:val="center" w:pos="4680"/>
        <w:tab w:val="right" w:pos="9360"/>
      </w:tabs>
    </w:pPr>
  </w:style>
  <w:style w:type="character" w:customStyle="1" w:styleId="FooterChar">
    <w:name w:val="Footer Char"/>
    <w:link w:val="Footer"/>
    <w:uiPriority w:val="99"/>
    <w:rsid w:val="000C4864"/>
    <w:rPr>
      <w:sz w:val="24"/>
      <w:szCs w:val="24"/>
    </w:rPr>
  </w:style>
  <w:style w:type="paragraph" w:styleId="FootnoteText">
    <w:name w:val="footnote text"/>
    <w:basedOn w:val="Normal"/>
    <w:link w:val="FootnoteTextChar"/>
    <w:rsid w:val="003F5363"/>
    <w:rPr>
      <w:sz w:val="20"/>
      <w:szCs w:val="20"/>
    </w:rPr>
  </w:style>
  <w:style w:type="character" w:customStyle="1" w:styleId="FootnoteTextChar">
    <w:name w:val="Footnote Text Char"/>
    <w:basedOn w:val="DefaultParagraphFont"/>
    <w:link w:val="FootnoteText"/>
    <w:rsid w:val="003F5363"/>
  </w:style>
  <w:style w:type="character" w:styleId="FootnoteReference">
    <w:name w:val="footnote reference"/>
    <w:rsid w:val="003F5363"/>
    <w:rPr>
      <w:vertAlign w:val="superscript"/>
    </w:rPr>
  </w:style>
  <w:style w:type="paragraph" w:styleId="BalloonText">
    <w:name w:val="Balloon Text"/>
    <w:basedOn w:val="Normal"/>
    <w:link w:val="BalloonTextChar"/>
    <w:rsid w:val="00410136"/>
    <w:rPr>
      <w:rFonts w:ascii="Tahoma" w:hAnsi="Tahoma" w:cs="Tahoma"/>
      <w:sz w:val="16"/>
      <w:szCs w:val="16"/>
    </w:rPr>
  </w:style>
  <w:style w:type="character" w:customStyle="1" w:styleId="BalloonTextChar">
    <w:name w:val="Balloon Text Char"/>
    <w:link w:val="BalloonText"/>
    <w:rsid w:val="00410136"/>
    <w:rPr>
      <w:rFonts w:ascii="Tahoma" w:hAnsi="Tahoma" w:cs="Tahoma"/>
      <w:sz w:val="16"/>
      <w:szCs w:val="16"/>
    </w:rPr>
  </w:style>
  <w:style w:type="character" w:styleId="Hyperlink">
    <w:name w:val="Hyperlink"/>
    <w:uiPriority w:val="99"/>
    <w:unhideWhenUsed/>
    <w:rsid w:val="00FE6835"/>
    <w:rPr>
      <w:color w:val="0000FF"/>
      <w:u w:val="single"/>
    </w:rPr>
  </w:style>
  <w:style w:type="character" w:customStyle="1" w:styleId="cosearchterm">
    <w:name w:val="co_searchterm"/>
    <w:rsid w:val="00FE6835"/>
  </w:style>
  <w:style w:type="character" w:customStyle="1" w:styleId="costarpage">
    <w:name w:val="co_starpage"/>
    <w:rsid w:val="00FE6835"/>
  </w:style>
  <w:style w:type="character" w:styleId="FollowedHyperlink">
    <w:name w:val="FollowedHyperlink"/>
    <w:rsid w:val="00FE6835"/>
    <w:rPr>
      <w:color w:val="954F72"/>
      <w:u w:val="single"/>
    </w:rPr>
  </w:style>
  <w:style w:type="character" w:styleId="UnresolvedMention">
    <w:name w:val="Unresolved Mention"/>
    <w:uiPriority w:val="99"/>
    <w:semiHidden/>
    <w:unhideWhenUsed/>
    <w:rsid w:val="00C977B6"/>
    <w:rPr>
      <w:color w:val="605E5C"/>
      <w:shd w:val="clear" w:color="auto" w:fill="E1DFDD"/>
    </w:rPr>
  </w:style>
  <w:style w:type="character" w:customStyle="1" w:styleId="counderline">
    <w:name w:val="co_underline"/>
    <w:rsid w:val="002320E4"/>
  </w:style>
  <w:style w:type="character" w:styleId="CommentReference">
    <w:name w:val="annotation reference"/>
    <w:rsid w:val="00012484"/>
    <w:rPr>
      <w:sz w:val="16"/>
      <w:szCs w:val="16"/>
    </w:rPr>
  </w:style>
  <w:style w:type="paragraph" w:styleId="CommentText">
    <w:name w:val="annotation text"/>
    <w:basedOn w:val="Normal"/>
    <w:link w:val="CommentTextChar"/>
    <w:rsid w:val="00012484"/>
    <w:rPr>
      <w:sz w:val="20"/>
      <w:szCs w:val="20"/>
    </w:rPr>
  </w:style>
  <w:style w:type="character" w:customStyle="1" w:styleId="CommentTextChar">
    <w:name w:val="Comment Text Char"/>
    <w:basedOn w:val="DefaultParagraphFont"/>
    <w:link w:val="CommentText"/>
    <w:rsid w:val="00012484"/>
  </w:style>
  <w:style w:type="paragraph" w:styleId="CommentSubject">
    <w:name w:val="annotation subject"/>
    <w:basedOn w:val="CommentText"/>
    <w:next w:val="CommentText"/>
    <w:link w:val="CommentSubjectChar"/>
    <w:rsid w:val="00012484"/>
    <w:rPr>
      <w:b/>
      <w:bCs/>
    </w:rPr>
  </w:style>
  <w:style w:type="character" w:customStyle="1" w:styleId="CommentSubjectChar">
    <w:name w:val="Comment Subject Char"/>
    <w:link w:val="CommentSubject"/>
    <w:rsid w:val="000124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32677">
      <w:bodyDiv w:val="1"/>
      <w:marLeft w:val="0"/>
      <w:marRight w:val="0"/>
      <w:marTop w:val="0"/>
      <w:marBottom w:val="0"/>
      <w:divBdr>
        <w:top w:val="none" w:sz="0" w:space="0" w:color="auto"/>
        <w:left w:val="none" w:sz="0" w:space="0" w:color="auto"/>
        <w:bottom w:val="none" w:sz="0" w:space="0" w:color="auto"/>
        <w:right w:val="none" w:sz="0" w:space="0" w:color="auto"/>
      </w:divBdr>
      <w:divsChild>
        <w:div w:id="204373182">
          <w:marLeft w:val="0"/>
          <w:marRight w:val="0"/>
          <w:marTop w:val="240"/>
          <w:marBottom w:val="0"/>
          <w:divBdr>
            <w:top w:val="none" w:sz="0" w:space="0" w:color="auto"/>
            <w:left w:val="none" w:sz="0" w:space="0" w:color="auto"/>
            <w:bottom w:val="none" w:sz="0" w:space="0" w:color="auto"/>
            <w:right w:val="none" w:sz="0" w:space="0" w:color="auto"/>
          </w:divBdr>
          <w:divsChild>
            <w:div w:id="1481801534">
              <w:marLeft w:val="0"/>
              <w:marRight w:val="0"/>
              <w:marTop w:val="0"/>
              <w:marBottom w:val="0"/>
              <w:divBdr>
                <w:top w:val="none" w:sz="0" w:space="0" w:color="auto"/>
                <w:left w:val="none" w:sz="0" w:space="0" w:color="auto"/>
                <w:bottom w:val="none" w:sz="0" w:space="0" w:color="auto"/>
                <w:right w:val="none" w:sz="0" w:space="0" w:color="auto"/>
              </w:divBdr>
            </w:div>
          </w:divsChild>
        </w:div>
        <w:div w:id="216475187">
          <w:marLeft w:val="0"/>
          <w:marRight w:val="0"/>
          <w:marTop w:val="0"/>
          <w:marBottom w:val="0"/>
          <w:divBdr>
            <w:top w:val="none" w:sz="0" w:space="0" w:color="auto"/>
            <w:left w:val="none" w:sz="0" w:space="0" w:color="auto"/>
            <w:bottom w:val="none" w:sz="0" w:space="0" w:color="auto"/>
            <w:right w:val="none" w:sz="0" w:space="0" w:color="auto"/>
          </w:divBdr>
        </w:div>
        <w:div w:id="499465667">
          <w:marLeft w:val="0"/>
          <w:marRight w:val="0"/>
          <w:marTop w:val="240"/>
          <w:marBottom w:val="0"/>
          <w:divBdr>
            <w:top w:val="none" w:sz="0" w:space="0" w:color="auto"/>
            <w:left w:val="none" w:sz="0" w:space="0" w:color="auto"/>
            <w:bottom w:val="none" w:sz="0" w:space="0" w:color="auto"/>
            <w:right w:val="none" w:sz="0" w:space="0" w:color="auto"/>
          </w:divBdr>
          <w:divsChild>
            <w:div w:id="1762069549">
              <w:marLeft w:val="0"/>
              <w:marRight w:val="0"/>
              <w:marTop w:val="0"/>
              <w:marBottom w:val="0"/>
              <w:divBdr>
                <w:top w:val="none" w:sz="0" w:space="0" w:color="auto"/>
                <w:left w:val="none" w:sz="0" w:space="0" w:color="auto"/>
                <w:bottom w:val="none" w:sz="0" w:space="0" w:color="auto"/>
                <w:right w:val="none" w:sz="0" w:space="0" w:color="auto"/>
              </w:divBdr>
            </w:div>
          </w:divsChild>
        </w:div>
        <w:div w:id="1534462549">
          <w:marLeft w:val="0"/>
          <w:marRight w:val="0"/>
          <w:marTop w:val="240"/>
          <w:marBottom w:val="0"/>
          <w:divBdr>
            <w:top w:val="none" w:sz="0" w:space="0" w:color="auto"/>
            <w:left w:val="none" w:sz="0" w:space="0" w:color="auto"/>
            <w:bottom w:val="none" w:sz="0" w:space="0" w:color="auto"/>
            <w:right w:val="none" w:sz="0" w:space="0" w:color="auto"/>
          </w:divBdr>
          <w:divsChild>
            <w:div w:id="1678190233">
              <w:marLeft w:val="0"/>
              <w:marRight w:val="0"/>
              <w:marTop w:val="0"/>
              <w:marBottom w:val="0"/>
              <w:divBdr>
                <w:top w:val="none" w:sz="0" w:space="0" w:color="auto"/>
                <w:left w:val="none" w:sz="0" w:space="0" w:color="auto"/>
                <w:bottom w:val="none" w:sz="0" w:space="0" w:color="auto"/>
                <w:right w:val="none" w:sz="0" w:space="0" w:color="auto"/>
              </w:divBdr>
            </w:div>
          </w:divsChild>
        </w:div>
        <w:div w:id="1759669471">
          <w:marLeft w:val="0"/>
          <w:marRight w:val="0"/>
          <w:marTop w:val="240"/>
          <w:marBottom w:val="0"/>
          <w:divBdr>
            <w:top w:val="none" w:sz="0" w:space="0" w:color="auto"/>
            <w:left w:val="none" w:sz="0" w:space="0" w:color="auto"/>
            <w:bottom w:val="none" w:sz="0" w:space="0" w:color="auto"/>
            <w:right w:val="none" w:sz="0" w:space="0" w:color="auto"/>
          </w:divBdr>
          <w:divsChild>
            <w:div w:id="1973095941">
              <w:marLeft w:val="0"/>
              <w:marRight w:val="0"/>
              <w:marTop w:val="0"/>
              <w:marBottom w:val="0"/>
              <w:divBdr>
                <w:top w:val="none" w:sz="0" w:space="0" w:color="auto"/>
                <w:left w:val="none" w:sz="0" w:space="0" w:color="auto"/>
                <w:bottom w:val="none" w:sz="0" w:space="0" w:color="auto"/>
                <w:right w:val="none" w:sz="0" w:space="0" w:color="auto"/>
              </w:divBdr>
            </w:div>
          </w:divsChild>
        </w:div>
        <w:div w:id="1921599179">
          <w:marLeft w:val="0"/>
          <w:marRight w:val="0"/>
          <w:marTop w:val="240"/>
          <w:marBottom w:val="0"/>
          <w:divBdr>
            <w:top w:val="none" w:sz="0" w:space="0" w:color="auto"/>
            <w:left w:val="none" w:sz="0" w:space="0" w:color="auto"/>
            <w:bottom w:val="none" w:sz="0" w:space="0" w:color="auto"/>
            <w:right w:val="none" w:sz="0" w:space="0" w:color="auto"/>
          </w:divBdr>
          <w:divsChild>
            <w:div w:id="11238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77785">
      <w:bodyDiv w:val="1"/>
      <w:marLeft w:val="0"/>
      <w:marRight w:val="0"/>
      <w:marTop w:val="0"/>
      <w:marBottom w:val="0"/>
      <w:divBdr>
        <w:top w:val="none" w:sz="0" w:space="0" w:color="auto"/>
        <w:left w:val="none" w:sz="0" w:space="0" w:color="auto"/>
        <w:bottom w:val="none" w:sz="0" w:space="0" w:color="auto"/>
        <w:right w:val="none" w:sz="0" w:space="0" w:color="auto"/>
      </w:divBdr>
    </w:div>
    <w:div w:id="961882061">
      <w:bodyDiv w:val="1"/>
      <w:marLeft w:val="0"/>
      <w:marRight w:val="0"/>
      <w:marTop w:val="0"/>
      <w:marBottom w:val="0"/>
      <w:divBdr>
        <w:top w:val="none" w:sz="0" w:space="0" w:color="auto"/>
        <w:left w:val="none" w:sz="0" w:space="0" w:color="auto"/>
        <w:bottom w:val="none" w:sz="0" w:space="0" w:color="auto"/>
        <w:right w:val="none" w:sz="0" w:space="0" w:color="auto"/>
      </w:divBdr>
      <w:divsChild>
        <w:div w:id="296767672">
          <w:marLeft w:val="0"/>
          <w:marRight w:val="0"/>
          <w:marTop w:val="0"/>
          <w:marBottom w:val="0"/>
          <w:divBdr>
            <w:top w:val="none" w:sz="0" w:space="0" w:color="auto"/>
            <w:left w:val="none" w:sz="0" w:space="0" w:color="auto"/>
            <w:bottom w:val="none" w:sz="0" w:space="0" w:color="auto"/>
            <w:right w:val="none" w:sz="0" w:space="0" w:color="auto"/>
          </w:divBdr>
        </w:div>
        <w:div w:id="662125540">
          <w:marLeft w:val="0"/>
          <w:marRight w:val="0"/>
          <w:marTop w:val="0"/>
          <w:marBottom w:val="0"/>
          <w:divBdr>
            <w:top w:val="none" w:sz="0" w:space="0" w:color="auto"/>
            <w:left w:val="none" w:sz="0" w:space="0" w:color="auto"/>
            <w:bottom w:val="none" w:sz="0" w:space="0" w:color="auto"/>
            <w:right w:val="none" w:sz="0" w:space="0" w:color="auto"/>
          </w:divBdr>
        </w:div>
        <w:div w:id="798187602">
          <w:marLeft w:val="0"/>
          <w:marRight w:val="0"/>
          <w:marTop w:val="0"/>
          <w:marBottom w:val="0"/>
          <w:divBdr>
            <w:top w:val="none" w:sz="0" w:space="0" w:color="auto"/>
            <w:left w:val="none" w:sz="0" w:space="0" w:color="auto"/>
            <w:bottom w:val="none" w:sz="0" w:space="0" w:color="auto"/>
            <w:right w:val="none" w:sz="0" w:space="0" w:color="auto"/>
          </w:divBdr>
        </w:div>
        <w:div w:id="831801726">
          <w:marLeft w:val="720"/>
          <w:marRight w:val="0"/>
          <w:marTop w:val="0"/>
          <w:marBottom w:val="0"/>
          <w:divBdr>
            <w:top w:val="none" w:sz="0" w:space="0" w:color="auto"/>
            <w:left w:val="none" w:sz="0" w:space="0" w:color="auto"/>
            <w:bottom w:val="none" w:sz="0" w:space="0" w:color="auto"/>
            <w:right w:val="none" w:sz="0" w:space="0" w:color="auto"/>
          </w:divBdr>
        </w:div>
        <w:div w:id="1247422645">
          <w:marLeft w:val="0"/>
          <w:marRight w:val="0"/>
          <w:marTop w:val="0"/>
          <w:marBottom w:val="0"/>
          <w:divBdr>
            <w:top w:val="none" w:sz="0" w:space="0" w:color="auto"/>
            <w:left w:val="none" w:sz="0" w:space="0" w:color="auto"/>
            <w:bottom w:val="none" w:sz="0" w:space="0" w:color="auto"/>
            <w:right w:val="none" w:sz="0" w:space="0" w:color="auto"/>
          </w:divBdr>
        </w:div>
        <w:div w:id="1258520467">
          <w:marLeft w:val="0"/>
          <w:marRight w:val="0"/>
          <w:marTop w:val="0"/>
          <w:marBottom w:val="0"/>
          <w:divBdr>
            <w:top w:val="none" w:sz="0" w:space="0" w:color="auto"/>
            <w:left w:val="none" w:sz="0" w:space="0" w:color="auto"/>
            <w:bottom w:val="none" w:sz="0" w:space="0" w:color="auto"/>
            <w:right w:val="none" w:sz="0" w:space="0" w:color="auto"/>
          </w:divBdr>
        </w:div>
        <w:div w:id="1297494795">
          <w:marLeft w:val="0"/>
          <w:marRight w:val="0"/>
          <w:marTop w:val="0"/>
          <w:marBottom w:val="0"/>
          <w:divBdr>
            <w:top w:val="none" w:sz="0" w:space="0" w:color="auto"/>
            <w:left w:val="none" w:sz="0" w:space="0" w:color="auto"/>
            <w:bottom w:val="none" w:sz="0" w:space="0" w:color="auto"/>
            <w:right w:val="none" w:sz="0" w:space="0" w:color="auto"/>
          </w:divBdr>
        </w:div>
        <w:div w:id="1531915528">
          <w:marLeft w:val="0"/>
          <w:marRight w:val="0"/>
          <w:marTop w:val="0"/>
          <w:marBottom w:val="0"/>
          <w:divBdr>
            <w:top w:val="none" w:sz="0" w:space="0" w:color="auto"/>
            <w:left w:val="none" w:sz="0" w:space="0" w:color="auto"/>
            <w:bottom w:val="none" w:sz="0" w:space="0" w:color="auto"/>
            <w:right w:val="none" w:sz="0" w:space="0" w:color="auto"/>
          </w:divBdr>
        </w:div>
        <w:div w:id="1598709786">
          <w:marLeft w:val="0"/>
          <w:marRight w:val="0"/>
          <w:marTop w:val="0"/>
          <w:marBottom w:val="0"/>
          <w:divBdr>
            <w:top w:val="none" w:sz="0" w:space="0" w:color="auto"/>
            <w:left w:val="none" w:sz="0" w:space="0" w:color="auto"/>
            <w:bottom w:val="none" w:sz="0" w:space="0" w:color="auto"/>
            <w:right w:val="none" w:sz="0" w:space="0" w:color="auto"/>
          </w:divBdr>
        </w:div>
        <w:div w:id="1789007375">
          <w:marLeft w:val="0"/>
          <w:marRight w:val="0"/>
          <w:marTop w:val="0"/>
          <w:marBottom w:val="0"/>
          <w:divBdr>
            <w:top w:val="none" w:sz="0" w:space="0" w:color="auto"/>
            <w:left w:val="none" w:sz="0" w:space="0" w:color="auto"/>
            <w:bottom w:val="none" w:sz="0" w:space="0" w:color="auto"/>
            <w:right w:val="none" w:sz="0" w:space="0" w:color="auto"/>
          </w:divBdr>
        </w:div>
        <w:div w:id="2131238373">
          <w:marLeft w:val="0"/>
          <w:marRight w:val="0"/>
          <w:marTop w:val="0"/>
          <w:marBottom w:val="0"/>
          <w:divBdr>
            <w:top w:val="none" w:sz="0" w:space="0" w:color="auto"/>
            <w:left w:val="none" w:sz="0" w:space="0" w:color="auto"/>
            <w:bottom w:val="none" w:sz="0" w:space="0" w:color="auto"/>
            <w:right w:val="none" w:sz="0" w:space="0" w:color="auto"/>
          </w:divBdr>
        </w:div>
      </w:divsChild>
    </w:div>
    <w:div w:id="1158963900">
      <w:bodyDiv w:val="1"/>
      <w:marLeft w:val="0"/>
      <w:marRight w:val="0"/>
      <w:marTop w:val="0"/>
      <w:marBottom w:val="0"/>
      <w:divBdr>
        <w:top w:val="none" w:sz="0" w:space="0" w:color="auto"/>
        <w:left w:val="none" w:sz="0" w:space="0" w:color="auto"/>
        <w:bottom w:val="none" w:sz="0" w:space="0" w:color="auto"/>
        <w:right w:val="none" w:sz="0" w:space="0" w:color="auto"/>
      </w:divBdr>
      <w:divsChild>
        <w:div w:id="1150514786">
          <w:marLeft w:val="0"/>
          <w:marRight w:val="0"/>
          <w:marTop w:val="0"/>
          <w:marBottom w:val="0"/>
          <w:divBdr>
            <w:top w:val="none" w:sz="0" w:space="0" w:color="auto"/>
            <w:left w:val="none" w:sz="0" w:space="0" w:color="auto"/>
            <w:bottom w:val="none" w:sz="0" w:space="0" w:color="auto"/>
            <w:right w:val="none" w:sz="0" w:space="0" w:color="auto"/>
          </w:divBdr>
        </w:div>
        <w:div w:id="1269973061">
          <w:marLeft w:val="0"/>
          <w:marRight w:val="0"/>
          <w:marTop w:val="0"/>
          <w:marBottom w:val="0"/>
          <w:divBdr>
            <w:top w:val="none" w:sz="0" w:space="0" w:color="auto"/>
            <w:left w:val="none" w:sz="0" w:space="0" w:color="auto"/>
            <w:bottom w:val="none" w:sz="0" w:space="0" w:color="auto"/>
            <w:right w:val="none" w:sz="0" w:space="0" w:color="auto"/>
          </w:divBdr>
        </w:div>
      </w:divsChild>
    </w:div>
    <w:div w:id="1375539031">
      <w:bodyDiv w:val="1"/>
      <w:marLeft w:val="0"/>
      <w:marRight w:val="0"/>
      <w:marTop w:val="0"/>
      <w:marBottom w:val="0"/>
      <w:divBdr>
        <w:top w:val="none" w:sz="0" w:space="0" w:color="auto"/>
        <w:left w:val="none" w:sz="0" w:space="0" w:color="auto"/>
        <w:bottom w:val="none" w:sz="0" w:space="0" w:color="auto"/>
        <w:right w:val="none" w:sz="0" w:space="0" w:color="auto"/>
      </w:divBdr>
    </w:div>
    <w:div w:id="1539856963">
      <w:bodyDiv w:val="1"/>
      <w:marLeft w:val="0"/>
      <w:marRight w:val="0"/>
      <w:marTop w:val="0"/>
      <w:marBottom w:val="0"/>
      <w:divBdr>
        <w:top w:val="none" w:sz="0" w:space="0" w:color="auto"/>
        <w:left w:val="none" w:sz="0" w:space="0" w:color="auto"/>
        <w:bottom w:val="none" w:sz="0" w:space="0" w:color="auto"/>
        <w:right w:val="none" w:sz="0" w:space="0" w:color="auto"/>
      </w:divBdr>
      <w:divsChild>
        <w:div w:id="124616201">
          <w:marLeft w:val="0"/>
          <w:marRight w:val="0"/>
          <w:marTop w:val="240"/>
          <w:marBottom w:val="0"/>
          <w:divBdr>
            <w:top w:val="none" w:sz="0" w:space="0" w:color="auto"/>
            <w:left w:val="none" w:sz="0" w:space="0" w:color="auto"/>
            <w:bottom w:val="none" w:sz="0" w:space="0" w:color="auto"/>
            <w:right w:val="none" w:sz="0" w:space="0" w:color="auto"/>
          </w:divBdr>
          <w:divsChild>
            <w:div w:id="995911230">
              <w:marLeft w:val="0"/>
              <w:marRight w:val="0"/>
              <w:marTop w:val="0"/>
              <w:marBottom w:val="0"/>
              <w:divBdr>
                <w:top w:val="none" w:sz="0" w:space="0" w:color="auto"/>
                <w:left w:val="none" w:sz="0" w:space="0" w:color="auto"/>
                <w:bottom w:val="none" w:sz="0" w:space="0" w:color="auto"/>
                <w:right w:val="none" w:sz="0" w:space="0" w:color="auto"/>
              </w:divBdr>
            </w:div>
          </w:divsChild>
        </w:div>
        <w:div w:id="394814422">
          <w:marLeft w:val="0"/>
          <w:marRight w:val="0"/>
          <w:marTop w:val="0"/>
          <w:marBottom w:val="0"/>
          <w:divBdr>
            <w:top w:val="none" w:sz="0" w:space="0" w:color="auto"/>
            <w:left w:val="none" w:sz="0" w:space="0" w:color="auto"/>
            <w:bottom w:val="none" w:sz="0" w:space="0" w:color="auto"/>
            <w:right w:val="none" w:sz="0" w:space="0" w:color="auto"/>
          </w:divBdr>
        </w:div>
        <w:div w:id="533542371">
          <w:marLeft w:val="0"/>
          <w:marRight w:val="0"/>
          <w:marTop w:val="240"/>
          <w:marBottom w:val="0"/>
          <w:divBdr>
            <w:top w:val="none" w:sz="0" w:space="0" w:color="auto"/>
            <w:left w:val="none" w:sz="0" w:space="0" w:color="auto"/>
            <w:bottom w:val="none" w:sz="0" w:space="0" w:color="auto"/>
            <w:right w:val="none" w:sz="0" w:space="0" w:color="auto"/>
          </w:divBdr>
          <w:divsChild>
            <w:div w:id="1218007724">
              <w:marLeft w:val="0"/>
              <w:marRight w:val="0"/>
              <w:marTop w:val="0"/>
              <w:marBottom w:val="0"/>
              <w:divBdr>
                <w:top w:val="none" w:sz="0" w:space="0" w:color="auto"/>
                <w:left w:val="none" w:sz="0" w:space="0" w:color="auto"/>
                <w:bottom w:val="none" w:sz="0" w:space="0" w:color="auto"/>
                <w:right w:val="none" w:sz="0" w:space="0" w:color="auto"/>
              </w:divBdr>
            </w:div>
          </w:divsChild>
        </w:div>
        <w:div w:id="535823489">
          <w:marLeft w:val="0"/>
          <w:marRight w:val="0"/>
          <w:marTop w:val="240"/>
          <w:marBottom w:val="0"/>
          <w:divBdr>
            <w:top w:val="none" w:sz="0" w:space="0" w:color="auto"/>
            <w:left w:val="none" w:sz="0" w:space="0" w:color="auto"/>
            <w:bottom w:val="none" w:sz="0" w:space="0" w:color="auto"/>
            <w:right w:val="none" w:sz="0" w:space="0" w:color="auto"/>
          </w:divBdr>
          <w:divsChild>
            <w:div w:id="791292688">
              <w:marLeft w:val="0"/>
              <w:marRight w:val="0"/>
              <w:marTop w:val="0"/>
              <w:marBottom w:val="0"/>
              <w:divBdr>
                <w:top w:val="none" w:sz="0" w:space="0" w:color="auto"/>
                <w:left w:val="none" w:sz="0" w:space="0" w:color="auto"/>
                <w:bottom w:val="none" w:sz="0" w:space="0" w:color="auto"/>
                <w:right w:val="none" w:sz="0" w:space="0" w:color="auto"/>
              </w:divBdr>
            </w:div>
          </w:divsChild>
        </w:div>
        <w:div w:id="823935129">
          <w:marLeft w:val="0"/>
          <w:marRight w:val="0"/>
          <w:marTop w:val="240"/>
          <w:marBottom w:val="0"/>
          <w:divBdr>
            <w:top w:val="none" w:sz="0" w:space="0" w:color="auto"/>
            <w:left w:val="none" w:sz="0" w:space="0" w:color="auto"/>
            <w:bottom w:val="none" w:sz="0" w:space="0" w:color="auto"/>
            <w:right w:val="none" w:sz="0" w:space="0" w:color="auto"/>
          </w:divBdr>
          <w:divsChild>
            <w:div w:id="1279265143">
              <w:marLeft w:val="0"/>
              <w:marRight w:val="0"/>
              <w:marTop w:val="0"/>
              <w:marBottom w:val="0"/>
              <w:divBdr>
                <w:top w:val="none" w:sz="0" w:space="0" w:color="auto"/>
                <w:left w:val="none" w:sz="0" w:space="0" w:color="auto"/>
                <w:bottom w:val="none" w:sz="0" w:space="0" w:color="auto"/>
                <w:right w:val="none" w:sz="0" w:space="0" w:color="auto"/>
              </w:divBdr>
            </w:div>
          </w:divsChild>
        </w:div>
        <w:div w:id="1069378512">
          <w:marLeft w:val="0"/>
          <w:marRight w:val="0"/>
          <w:marTop w:val="240"/>
          <w:marBottom w:val="0"/>
          <w:divBdr>
            <w:top w:val="none" w:sz="0" w:space="0" w:color="auto"/>
            <w:left w:val="none" w:sz="0" w:space="0" w:color="auto"/>
            <w:bottom w:val="none" w:sz="0" w:space="0" w:color="auto"/>
            <w:right w:val="none" w:sz="0" w:space="0" w:color="auto"/>
          </w:divBdr>
          <w:divsChild>
            <w:div w:id="1317419954">
              <w:marLeft w:val="0"/>
              <w:marRight w:val="0"/>
              <w:marTop w:val="0"/>
              <w:marBottom w:val="0"/>
              <w:divBdr>
                <w:top w:val="none" w:sz="0" w:space="0" w:color="auto"/>
                <w:left w:val="none" w:sz="0" w:space="0" w:color="auto"/>
                <w:bottom w:val="none" w:sz="0" w:space="0" w:color="auto"/>
                <w:right w:val="none" w:sz="0" w:space="0" w:color="auto"/>
              </w:divBdr>
            </w:div>
          </w:divsChild>
        </w:div>
        <w:div w:id="1093478908">
          <w:marLeft w:val="0"/>
          <w:marRight w:val="0"/>
          <w:marTop w:val="240"/>
          <w:marBottom w:val="0"/>
          <w:divBdr>
            <w:top w:val="none" w:sz="0" w:space="0" w:color="auto"/>
            <w:left w:val="none" w:sz="0" w:space="0" w:color="auto"/>
            <w:bottom w:val="none" w:sz="0" w:space="0" w:color="auto"/>
            <w:right w:val="none" w:sz="0" w:space="0" w:color="auto"/>
          </w:divBdr>
          <w:divsChild>
            <w:div w:id="2045476150">
              <w:marLeft w:val="0"/>
              <w:marRight w:val="0"/>
              <w:marTop w:val="0"/>
              <w:marBottom w:val="0"/>
              <w:divBdr>
                <w:top w:val="none" w:sz="0" w:space="0" w:color="auto"/>
                <w:left w:val="none" w:sz="0" w:space="0" w:color="auto"/>
                <w:bottom w:val="none" w:sz="0" w:space="0" w:color="auto"/>
                <w:right w:val="none" w:sz="0" w:space="0" w:color="auto"/>
              </w:divBdr>
            </w:div>
          </w:divsChild>
        </w:div>
        <w:div w:id="2036349449">
          <w:marLeft w:val="0"/>
          <w:marRight w:val="0"/>
          <w:marTop w:val="240"/>
          <w:marBottom w:val="0"/>
          <w:divBdr>
            <w:top w:val="none" w:sz="0" w:space="0" w:color="auto"/>
            <w:left w:val="none" w:sz="0" w:space="0" w:color="auto"/>
            <w:bottom w:val="none" w:sz="0" w:space="0" w:color="auto"/>
            <w:right w:val="none" w:sz="0" w:space="0" w:color="auto"/>
          </w:divBdr>
          <w:divsChild>
            <w:div w:id="1013528226">
              <w:marLeft w:val="0"/>
              <w:marRight w:val="0"/>
              <w:marTop w:val="0"/>
              <w:marBottom w:val="0"/>
              <w:divBdr>
                <w:top w:val="none" w:sz="0" w:space="0" w:color="auto"/>
                <w:left w:val="none" w:sz="0" w:space="0" w:color="auto"/>
                <w:bottom w:val="none" w:sz="0" w:space="0" w:color="auto"/>
                <w:right w:val="none" w:sz="0" w:space="0" w:color="auto"/>
              </w:divBdr>
            </w:div>
          </w:divsChild>
        </w:div>
        <w:div w:id="2051415284">
          <w:marLeft w:val="0"/>
          <w:marRight w:val="0"/>
          <w:marTop w:val="240"/>
          <w:marBottom w:val="0"/>
          <w:divBdr>
            <w:top w:val="none" w:sz="0" w:space="0" w:color="auto"/>
            <w:left w:val="none" w:sz="0" w:space="0" w:color="auto"/>
            <w:bottom w:val="none" w:sz="0" w:space="0" w:color="auto"/>
            <w:right w:val="none" w:sz="0" w:space="0" w:color="auto"/>
          </w:divBdr>
          <w:divsChild>
            <w:div w:id="14369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3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socialaw.com/document.php?id=sjcapp:405_mass_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87BF8-BEA3-41A7-8A6C-1C9D26CD4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 Of Ma</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Administrator</dc:creator>
  <cp:keywords/>
  <cp:lastModifiedBy>LaPointe, Donald (MED)</cp:lastModifiedBy>
  <cp:revision>3</cp:revision>
  <cp:lastPrinted>2018-08-09T15:20:00Z</cp:lastPrinted>
  <dcterms:created xsi:type="dcterms:W3CDTF">2021-12-21T18:22:00Z</dcterms:created>
  <dcterms:modified xsi:type="dcterms:W3CDTF">2021-12-21T18:25:00Z</dcterms:modified>
</cp:coreProperties>
</file>