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0FA" w:rsidRPr="00DB6177" w:rsidRDefault="007E51F9" w:rsidP="007D1DA9">
      <w:pPr>
        <w:widowControl w:val="0"/>
        <w:tabs>
          <w:tab w:val="left" w:pos="2400"/>
        </w:tabs>
        <w:autoSpaceDE w:val="0"/>
        <w:autoSpaceDN w:val="0"/>
        <w:adjustRightInd w:val="0"/>
        <w:rPr>
          <w:rFonts w:ascii="Times New Roman" w:hAnsi="Times New Roman"/>
          <w:color w:val="000000"/>
          <w:sz w:val="24"/>
          <w:szCs w:val="24"/>
        </w:rPr>
      </w:pPr>
      <w:r w:rsidRPr="00DB6177">
        <w:rPr>
          <w:rFonts w:ascii="Times New Roman" w:hAnsi="Times New Roman"/>
          <w:sz w:val="24"/>
          <w:szCs w:val="24"/>
        </w:rPr>
        <w:tab/>
      </w:r>
      <w:r w:rsidRPr="00DB6177">
        <w:rPr>
          <w:rFonts w:ascii="Times New Roman" w:hAnsi="Times New Roman"/>
          <w:color w:val="000000"/>
          <w:sz w:val="24"/>
          <w:szCs w:val="24"/>
        </w:rPr>
        <w:t>COMMONWEALTH OF MASSACHUSETTS</w:t>
      </w:r>
    </w:p>
    <w:p w:rsidR="007D1DA9" w:rsidRPr="00DB6177" w:rsidRDefault="007D1DA9" w:rsidP="007D1DA9">
      <w:pPr>
        <w:widowControl w:val="0"/>
        <w:tabs>
          <w:tab w:val="left" w:pos="2400"/>
        </w:tabs>
        <w:autoSpaceDE w:val="0"/>
        <w:autoSpaceDN w:val="0"/>
        <w:adjustRightInd w:val="0"/>
        <w:rPr>
          <w:rFonts w:ascii="Times New Roman" w:hAnsi="Times New Roman"/>
          <w:color w:val="000000"/>
          <w:sz w:val="24"/>
          <w:szCs w:val="24"/>
        </w:rPr>
      </w:pPr>
    </w:p>
    <w:p w:rsidR="001C50FA" w:rsidRPr="00DB6177" w:rsidRDefault="001C57C0" w:rsidP="00A52B95">
      <w:pPr>
        <w:widowControl w:val="0"/>
        <w:tabs>
          <w:tab w:val="left" w:pos="90"/>
          <w:tab w:val="left" w:pos="49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Middlesex</w:t>
      </w:r>
      <w:r w:rsidR="007E51F9" w:rsidRPr="00DB6177">
        <w:rPr>
          <w:rFonts w:ascii="Times New Roman" w:hAnsi="Times New Roman"/>
          <w:color w:val="000000"/>
          <w:sz w:val="24"/>
          <w:szCs w:val="24"/>
        </w:rPr>
        <w:t>, ss.</w:t>
      </w:r>
      <w:r w:rsidR="007E51F9" w:rsidRPr="00DB6177">
        <w:rPr>
          <w:rFonts w:ascii="Times New Roman" w:hAnsi="Times New Roman"/>
          <w:sz w:val="24"/>
          <w:szCs w:val="24"/>
        </w:rPr>
        <w:tab/>
      </w:r>
      <w:r w:rsidR="00A52B95">
        <w:rPr>
          <w:rFonts w:ascii="Times New Roman" w:hAnsi="Times New Roman"/>
          <w:sz w:val="24"/>
          <w:szCs w:val="24"/>
        </w:rPr>
        <w:t xml:space="preserve">             </w:t>
      </w:r>
      <w:r w:rsidR="007E51F9" w:rsidRPr="00DB6177">
        <w:rPr>
          <w:rFonts w:ascii="Times New Roman" w:hAnsi="Times New Roman"/>
          <w:color w:val="000000"/>
          <w:sz w:val="24"/>
          <w:szCs w:val="24"/>
        </w:rPr>
        <w:t>Division of Administrative Law Appeals</w:t>
      </w:r>
    </w:p>
    <w:p w:rsidR="001C50FA" w:rsidRPr="00DB6177" w:rsidRDefault="007E51F9" w:rsidP="007D1DA9">
      <w:pPr>
        <w:widowControl w:val="0"/>
        <w:tabs>
          <w:tab w:val="left" w:pos="4920"/>
        </w:tabs>
        <w:autoSpaceDE w:val="0"/>
        <w:autoSpaceDN w:val="0"/>
        <w:adjustRightInd w:val="0"/>
        <w:rPr>
          <w:rFonts w:ascii="Times New Roman" w:hAnsi="Times New Roman"/>
          <w:color w:val="000000"/>
          <w:sz w:val="24"/>
          <w:szCs w:val="24"/>
        </w:rPr>
      </w:pPr>
      <w:r w:rsidRPr="00DB6177">
        <w:rPr>
          <w:rFonts w:ascii="Times New Roman" w:hAnsi="Times New Roman"/>
          <w:sz w:val="24"/>
          <w:szCs w:val="24"/>
        </w:rPr>
        <w:tab/>
      </w:r>
      <w:r w:rsidR="00A52B95">
        <w:rPr>
          <w:rFonts w:ascii="Times New Roman" w:hAnsi="Times New Roman"/>
          <w:sz w:val="24"/>
          <w:szCs w:val="24"/>
        </w:rPr>
        <w:t xml:space="preserve">             </w:t>
      </w:r>
      <w:r w:rsidR="00507619">
        <w:rPr>
          <w:rFonts w:ascii="Times New Roman" w:hAnsi="Times New Roman"/>
          <w:color w:val="000000"/>
          <w:sz w:val="24"/>
          <w:szCs w:val="24"/>
        </w:rPr>
        <w:t xml:space="preserve">14 Summer </w:t>
      </w:r>
      <w:r w:rsidR="00146B70" w:rsidRPr="00DB6177">
        <w:rPr>
          <w:rFonts w:ascii="Times New Roman" w:hAnsi="Times New Roman"/>
          <w:color w:val="000000"/>
          <w:sz w:val="24"/>
          <w:szCs w:val="24"/>
        </w:rPr>
        <w:t xml:space="preserve">Street, </w:t>
      </w:r>
      <w:r w:rsidR="00507619">
        <w:rPr>
          <w:rFonts w:ascii="Times New Roman" w:hAnsi="Times New Roman"/>
          <w:color w:val="000000"/>
          <w:sz w:val="24"/>
          <w:szCs w:val="24"/>
        </w:rPr>
        <w:t>4</w:t>
      </w:r>
      <w:r w:rsidRPr="00DB6177">
        <w:rPr>
          <w:rFonts w:ascii="Times New Roman" w:hAnsi="Times New Roman"/>
          <w:color w:val="000000"/>
          <w:sz w:val="24"/>
          <w:szCs w:val="24"/>
        </w:rPr>
        <w:t>th Floor</w:t>
      </w:r>
    </w:p>
    <w:p w:rsidR="001C50FA" w:rsidRPr="00DB6177" w:rsidRDefault="007E51F9" w:rsidP="007D1DA9">
      <w:pPr>
        <w:widowControl w:val="0"/>
        <w:tabs>
          <w:tab w:val="left" w:pos="4920"/>
        </w:tabs>
        <w:autoSpaceDE w:val="0"/>
        <w:autoSpaceDN w:val="0"/>
        <w:adjustRightInd w:val="0"/>
        <w:rPr>
          <w:rFonts w:ascii="Times New Roman" w:hAnsi="Times New Roman"/>
          <w:color w:val="000000"/>
          <w:sz w:val="24"/>
          <w:szCs w:val="24"/>
        </w:rPr>
      </w:pPr>
      <w:r w:rsidRPr="00DB6177">
        <w:rPr>
          <w:rFonts w:ascii="Times New Roman" w:hAnsi="Times New Roman"/>
          <w:sz w:val="24"/>
          <w:szCs w:val="24"/>
        </w:rPr>
        <w:tab/>
      </w:r>
      <w:r w:rsidR="00A52B95">
        <w:rPr>
          <w:rFonts w:ascii="Times New Roman" w:hAnsi="Times New Roman"/>
          <w:sz w:val="24"/>
          <w:szCs w:val="24"/>
        </w:rPr>
        <w:t xml:space="preserve">             </w:t>
      </w:r>
      <w:r w:rsidR="00507619">
        <w:rPr>
          <w:rFonts w:ascii="Times New Roman" w:hAnsi="Times New Roman"/>
          <w:color w:val="000000"/>
          <w:sz w:val="24"/>
          <w:szCs w:val="24"/>
        </w:rPr>
        <w:t>Malden</w:t>
      </w:r>
      <w:r w:rsidRPr="00DB6177">
        <w:rPr>
          <w:rFonts w:ascii="Times New Roman" w:hAnsi="Times New Roman"/>
          <w:color w:val="000000"/>
          <w:sz w:val="24"/>
          <w:szCs w:val="24"/>
        </w:rPr>
        <w:t>, MA 021</w:t>
      </w:r>
      <w:r w:rsidR="00507619">
        <w:rPr>
          <w:rFonts w:ascii="Times New Roman" w:hAnsi="Times New Roman"/>
          <w:color w:val="000000"/>
          <w:sz w:val="24"/>
          <w:szCs w:val="24"/>
        </w:rPr>
        <w:t>48</w:t>
      </w:r>
    </w:p>
    <w:p w:rsidR="001C50FA" w:rsidRPr="00DB6177" w:rsidRDefault="007E51F9" w:rsidP="007D1DA9">
      <w:pPr>
        <w:widowControl w:val="0"/>
        <w:tabs>
          <w:tab w:val="left" w:pos="4920"/>
        </w:tabs>
        <w:autoSpaceDE w:val="0"/>
        <w:autoSpaceDN w:val="0"/>
        <w:adjustRightInd w:val="0"/>
        <w:rPr>
          <w:rFonts w:ascii="Times New Roman" w:hAnsi="Times New Roman"/>
          <w:color w:val="000000"/>
          <w:sz w:val="24"/>
          <w:szCs w:val="24"/>
        </w:rPr>
      </w:pPr>
      <w:r w:rsidRPr="00DB6177">
        <w:rPr>
          <w:rFonts w:ascii="Times New Roman" w:hAnsi="Times New Roman"/>
          <w:sz w:val="24"/>
          <w:szCs w:val="24"/>
        </w:rPr>
        <w:tab/>
      </w:r>
      <w:r w:rsidR="00A52B95">
        <w:rPr>
          <w:rFonts w:ascii="Times New Roman" w:hAnsi="Times New Roman"/>
          <w:sz w:val="24"/>
          <w:szCs w:val="24"/>
        </w:rPr>
        <w:t xml:space="preserve">             </w:t>
      </w:r>
      <w:r w:rsidR="00146B70" w:rsidRPr="00DB6177">
        <w:rPr>
          <w:rFonts w:ascii="Times New Roman" w:hAnsi="Times New Roman"/>
          <w:color w:val="000000"/>
          <w:sz w:val="24"/>
          <w:szCs w:val="24"/>
        </w:rPr>
        <w:t>(</w:t>
      </w:r>
      <w:r w:rsidR="00507619">
        <w:rPr>
          <w:rFonts w:ascii="Times New Roman" w:hAnsi="Times New Roman"/>
          <w:color w:val="000000"/>
          <w:sz w:val="24"/>
          <w:szCs w:val="24"/>
        </w:rPr>
        <w:t>781</w:t>
      </w:r>
      <w:r w:rsidR="00146B70" w:rsidRPr="00DB6177">
        <w:rPr>
          <w:rFonts w:ascii="Times New Roman" w:hAnsi="Times New Roman"/>
          <w:color w:val="000000"/>
          <w:sz w:val="24"/>
          <w:szCs w:val="24"/>
        </w:rPr>
        <w:t xml:space="preserve">) </w:t>
      </w:r>
      <w:r w:rsidR="00507619">
        <w:rPr>
          <w:rFonts w:ascii="Times New Roman" w:hAnsi="Times New Roman"/>
          <w:color w:val="000000"/>
          <w:sz w:val="24"/>
          <w:szCs w:val="24"/>
        </w:rPr>
        <w:t>397</w:t>
      </w:r>
      <w:r w:rsidR="00146B70" w:rsidRPr="00DB6177">
        <w:rPr>
          <w:rFonts w:ascii="Times New Roman" w:hAnsi="Times New Roman"/>
          <w:color w:val="000000"/>
          <w:sz w:val="24"/>
          <w:szCs w:val="24"/>
        </w:rPr>
        <w:t>-</w:t>
      </w:r>
      <w:r w:rsidR="00507619">
        <w:rPr>
          <w:rFonts w:ascii="Times New Roman" w:hAnsi="Times New Roman"/>
          <w:color w:val="000000"/>
          <w:sz w:val="24"/>
          <w:szCs w:val="24"/>
        </w:rPr>
        <w:t>47</w:t>
      </w:r>
      <w:r w:rsidR="00146B70" w:rsidRPr="00DB6177">
        <w:rPr>
          <w:rFonts w:ascii="Times New Roman" w:hAnsi="Times New Roman"/>
          <w:color w:val="000000"/>
          <w:sz w:val="24"/>
          <w:szCs w:val="24"/>
        </w:rPr>
        <w:t>00</w:t>
      </w:r>
    </w:p>
    <w:p w:rsidR="001C50FA" w:rsidRPr="00DB6177" w:rsidRDefault="007E51F9" w:rsidP="007D1DA9">
      <w:pPr>
        <w:widowControl w:val="0"/>
        <w:tabs>
          <w:tab w:val="left" w:pos="4920"/>
        </w:tabs>
        <w:autoSpaceDE w:val="0"/>
        <w:autoSpaceDN w:val="0"/>
        <w:adjustRightInd w:val="0"/>
        <w:rPr>
          <w:rFonts w:ascii="Times New Roman" w:hAnsi="Times New Roman"/>
          <w:color w:val="000000"/>
          <w:sz w:val="24"/>
          <w:szCs w:val="24"/>
        </w:rPr>
      </w:pPr>
      <w:r w:rsidRPr="00DB6177">
        <w:rPr>
          <w:rFonts w:ascii="Times New Roman" w:hAnsi="Times New Roman"/>
          <w:sz w:val="24"/>
          <w:szCs w:val="24"/>
        </w:rPr>
        <w:tab/>
      </w:r>
      <w:r w:rsidR="00A52B95">
        <w:rPr>
          <w:rFonts w:ascii="Times New Roman" w:hAnsi="Times New Roman"/>
          <w:sz w:val="24"/>
          <w:szCs w:val="24"/>
        </w:rPr>
        <w:t xml:space="preserve">             </w:t>
      </w:r>
      <w:r w:rsidR="00146B70" w:rsidRPr="00DB6177">
        <w:rPr>
          <w:rFonts w:ascii="Times New Roman" w:hAnsi="Times New Roman"/>
          <w:color w:val="000000"/>
          <w:sz w:val="24"/>
          <w:szCs w:val="24"/>
        </w:rPr>
        <w:t>Fax: (</w:t>
      </w:r>
      <w:r w:rsidR="00507619">
        <w:rPr>
          <w:rFonts w:ascii="Times New Roman" w:hAnsi="Times New Roman"/>
          <w:color w:val="000000"/>
          <w:sz w:val="24"/>
          <w:szCs w:val="24"/>
        </w:rPr>
        <w:t>781</w:t>
      </w:r>
      <w:r w:rsidR="00146B70" w:rsidRPr="00DB6177">
        <w:rPr>
          <w:rFonts w:ascii="Times New Roman" w:hAnsi="Times New Roman"/>
          <w:color w:val="000000"/>
          <w:sz w:val="24"/>
          <w:szCs w:val="24"/>
        </w:rPr>
        <w:t>)</w:t>
      </w:r>
      <w:r w:rsidR="00507619">
        <w:rPr>
          <w:rFonts w:ascii="Times New Roman" w:hAnsi="Times New Roman"/>
          <w:color w:val="000000"/>
          <w:sz w:val="24"/>
          <w:szCs w:val="24"/>
        </w:rPr>
        <w:t>397</w:t>
      </w:r>
      <w:r w:rsidR="00146B70" w:rsidRPr="00DB6177">
        <w:rPr>
          <w:rFonts w:ascii="Times New Roman" w:hAnsi="Times New Roman"/>
          <w:color w:val="000000"/>
          <w:sz w:val="24"/>
          <w:szCs w:val="24"/>
        </w:rPr>
        <w:t>-</w:t>
      </w:r>
      <w:r w:rsidR="00507619">
        <w:rPr>
          <w:rFonts w:ascii="Times New Roman" w:hAnsi="Times New Roman"/>
          <w:color w:val="000000"/>
          <w:sz w:val="24"/>
          <w:szCs w:val="24"/>
        </w:rPr>
        <w:t>47</w:t>
      </w:r>
      <w:r w:rsidR="00146B70" w:rsidRPr="00DB6177">
        <w:rPr>
          <w:rFonts w:ascii="Times New Roman" w:hAnsi="Times New Roman"/>
          <w:color w:val="000000"/>
          <w:sz w:val="24"/>
          <w:szCs w:val="24"/>
        </w:rPr>
        <w:t>20</w:t>
      </w:r>
    </w:p>
    <w:p w:rsidR="001C50FA" w:rsidRPr="00DB6177" w:rsidRDefault="006C5EF1" w:rsidP="00A81756">
      <w:pPr>
        <w:widowControl w:val="0"/>
        <w:tabs>
          <w:tab w:val="left" w:pos="90"/>
          <w:tab w:val="left" w:pos="4920"/>
        </w:tabs>
        <w:autoSpaceDE w:val="0"/>
        <w:autoSpaceDN w:val="0"/>
        <w:adjustRightInd w:val="0"/>
        <w:rPr>
          <w:rFonts w:ascii="Times New Roman" w:hAnsi="Times New Roman"/>
          <w:b/>
          <w:bCs/>
          <w:color w:val="000000"/>
          <w:sz w:val="24"/>
          <w:szCs w:val="24"/>
        </w:rPr>
      </w:pPr>
      <w:r>
        <w:rPr>
          <w:rFonts w:ascii="Times New Roman" w:hAnsi="Times New Roman"/>
          <w:color w:val="000000"/>
          <w:sz w:val="24"/>
          <w:szCs w:val="24"/>
        </w:rPr>
        <w:t xml:space="preserve">Board of Registration </w:t>
      </w:r>
      <w:r w:rsidR="00DD457E">
        <w:rPr>
          <w:rFonts w:ascii="Times New Roman" w:hAnsi="Times New Roman"/>
          <w:color w:val="000000"/>
          <w:sz w:val="24"/>
          <w:szCs w:val="24"/>
        </w:rPr>
        <w:t>i</w:t>
      </w:r>
      <w:r>
        <w:rPr>
          <w:rFonts w:ascii="Times New Roman" w:hAnsi="Times New Roman"/>
          <w:color w:val="000000"/>
          <w:sz w:val="24"/>
          <w:szCs w:val="24"/>
        </w:rPr>
        <w:t>n Medicine</w:t>
      </w:r>
      <w:r w:rsidR="007E51F9" w:rsidRPr="00DB6177">
        <w:rPr>
          <w:rFonts w:ascii="Times New Roman" w:hAnsi="Times New Roman"/>
          <w:color w:val="000000"/>
          <w:sz w:val="24"/>
          <w:szCs w:val="24"/>
        </w:rPr>
        <w:t>,</w:t>
      </w:r>
      <w:r w:rsidR="007E51F9" w:rsidRPr="00DB6177">
        <w:rPr>
          <w:rFonts w:ascii="Times New Roman" w:hAnsi="Times New Roman"/>
          <w:sz w:val="24"/>
          <w:szCs w:val="24"/>
        </w:rPr>
        <w:tab/>
      </w:r>
      <w:r w:rsidR="007D1DA9" w:rsidRPr="00DB6177">
        <w:rPr>
          <w:rFonts w:ascii="Times New Roman" w:hAnsi="Times New Roman"/>
          <w:b/>
          <w:bCs/>
          <w:color w:val="000000"/>
          <w:sz w:val="24"/>
          <w:szCs w:val="24"/>
        </w:rPr>
        <w:t xml:space="preserve"> </w:t>
      </w:r>
    </w:p>
    <w:p w:rsidR="007D1DA9" w:rsidRPr="00DB6177" w:rsidRDefault="00A81756" w:rsidP="00A81756">
      <w:pPr>
        <w:widowControl w:val="0"/>
        <w:tabs>
          <w:tab w:val="left" w:pos="420"/>
          <w:tab w:val="left" w:pos="4920"/>
          <w:tab w:val="left" w:pos="6180"/>
        </w:tabs>
        <w:autoSpaceDE w:val="0"/>
        <w:autoSpaceDN w:val="0"/>
        <w:adjustRightInd w:val="0"/>
        <w:rPr>
          <w:rFonts w:ascii="Times New Roman" w:hAnsi="Times New Roman"/>
          <w:color w:val="000000"/>
          <w:sz w:val="24"/>
          <w:szCs w:val="24"/>
        </w:rPr>
      </w:pPr>
      <w:r>
        <w:rPr>
          <w:rFonts w:ascii="Times New Roman" w:hAnsi="Times New Roman"/>
          <w:sz w:val="24"/>
          <w:szCs w:val="24"/>
        </w:rPr>
        <w:t xml:space="preserve">            </w:t>
      </w:r>
      <w:r w:rsidR="007E51F9" w:rsidRPr="00DB6177">
        <w:rPr>
          <w:rFonts w:ascii="Times New Roman" w:hAnsi="Times New Roman"/>
          <w:color w:val="000000"/>
          <w:sz w:val="24"/>
          <w:szCs w:val="24"/>
        </w:rPr>
        <w:t>Petitioner</w:t>
      </w:r>
      <w:r w:rsidR="007E51F9" w:rsidRPr="00DB6177">
        <w:rPr>
          <w:rFonts w:ascii="Times New Roman" w:hAnsi="Times New Roman"/>
          <w:sz w:val="24"/>
          <w:szCs w:val="24"/>
        </w:rPr>
        <w:tab/>
      </w:r>
      <w:r w:rsidR="00A52B95">
        <w:rPr>
          <w:rFonts w:ascii="Times New Roman" w:hAnsi="Times New Roman"/>
          <w:sz w:val="24"/>
          <w:szCs w:val="24"/>
        </w:rPr>
        <w:t xml:space="preserve">             </w:t>
      </w:r>
      <w:r w:rsidR="007E51F9" w:rsidRPr="00DB6177">
        <w:rPr>
          <w:rFonts w:ascii="Times New Roman" w:hAnsi="Times New Roman"/>
          <w:color w:val="000000"/>
          <w:sz w:val="24"/>
          <w:szCs w:val="24"/>
        </w:rPr>
        <w:t>Docket No:</w:t>
      </w:r>
      <w:r w:rsidR="006C5EF1">
        <w:rPr>
          <w:rFonts w:ascii="Times New Roman" w:hAnsi="Times New Roman"/>
          <w:sz w:val="24"/>
          <w:szCs w:val="24"/>
        </w:rPr>
        <w:t xml:space="preserve"> RM-</w:t>
      </w:r>
      <w:r w:rsidR="00507619">
        <w:rPr>
          <w:rFonts w:ascii="Times New Roman" w:hAnsi="Times New Roman"/>
          <w:sz w:val="24"/>
          <w:szCs w:val="24"/>
        </w:rPr>
        <w:t>20-0121</w:t>
      </w:r>
    </w:p>
    <w:p w:rsidR="001D7383" w:rsidRPr="00DB6177" w:rsidRDefault="001D7383" w:rsidP="007D1DA9">
      <w:pPr>
        <w:widowControl w:val="0"/>
        <w:tabs>
          <w:tab w:val="left" w:pos="420"/>
          <w:tab w:val="left" w:pos="4920"/>
          <w:tab w:val="left" w:pos="6180"/>
        </w:tabs>
        <w:autoSpaceDE w:val="0"/>
        <w:autoSpaceDN w:val="0"/>
        <w:adjustRightInd w:val="0"/>
        <w:rPr>
          <w:rFonts w:ascii="Times New Roman" w:hAnsi="Times New Roman"/>
          <w:color w:val="000000"/>
          <w:sz w:val="24"/>
          <w:szCs w:val="24"/>
        </w:rPr>
      </w:pPr>
    </w:p>
    <w:p w:rsidR="007D1DA9" w:rsidRPr="00DB6177" w:rsidRDefault="007E51F9" w:rsidP="007D1DA9">
      <w:pPr>
        <w:widowControl w:val="0"/>
        <w:tabs>
          <w:tab w:val="left" w:pos="840"/>
        </w:tabs>
        <w:autoSpaceDE w:val="0"/>
        <w:autoSpaceDN w:val="0"/>
        <w:adjustRightInd w:val="0"/>
        <w:rPr>
          <w:rFonts w:ascii="Times New Roman" w:hAnsi="Times New Roman"/>
          <w:color w:val="000000"/>
          <w:sz w:val="24"/>
          <w:szCs w:val="24"/>
        </w:rPr>
      </w:pPr>
      <w:r w:rsidRPr="00DB6177">
        <w:rPr>
          <w:rFonts w:ascii="Times New Roman" w:hAnsi="Times New Roman"/>
          <w:sz w:val="24"/>
          <w:szCs w:val="24"/>
        </w:rPr>
        <w:tab/>
      </w:r>
      <w:r w:rsidRPr="00DB6177">
        <w:rPr>
          <w:rFonts w:ascii="Times New Roman" w:hAnsi="Times New Roman"/>
          <w:color w:val="000000"/>
          <w:sz w:val="24"/>
          <w:szCs w:val="24"/>
        </w:rPr>
        <w:t>v.</w:t>
      </w:r>
    </w:p>
    <w:p w:rsidR="00A81756" w:rsidRDefault="00A81756" w:rsidP="00A81756">
      <w:pPr>
        <w:widowControl w:val="0"/>
        <w:tabs>
          <w:tab w:val="left" w:pos="90"/>
          <w:tab w:val="left" w:pos="4920"/>
          <w:tab w:val="left" w:pos="5760"/>
        </w:tabs>
        <w:autoSpaceDE w:val="0"/>
        <w:autoSpaceDN w:val="0"/>
        <w:adjustRightInd w:val="0"/>
        <w:rPr>
          <w:rFonts w:ascii="Times New Roman" w:hAnsi="Times New Roman"/>
          <w:color w:val="000000"/>
          <w:sz w:val="24"/>
          <w:szCs w:val="24"/>
        </w:rPr>
      </w:pPr>
    </w:p>
    <w:p w:rsidR="001C50FA" w:rsidRPr="00DB6177" w:rsidRDefault="00507619" w:rsidP="00A81756">
      <w:pPr>
        <w:widowControl w:val="0"/>
        <w:tabs>
          <w:tab w:val="left" w:pos="90"/>
          <w:tab w:val="left" w:pos="4920"/>
          <w:tab w:val="left" w:pos="576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William O’Connor</w:t>
      </w:r>
      <w:r w:rsidR="006C5EF1">
        <w:rPr>
          <w:rFonts w:ascii="Times New Roman" w:hAnsi="Times New Roman"/>
          <w:color w:val="000000"/>
          <w:sz w:val="24"/>
          <w:szCs w:val="24"/>
        </w:rPr>
        <w:t>,</w:t>
      </w:r>
      <w:r w:rsidR="0086297C">
        <w:rPr>
          <w:rFonts w:ascii="Times New Roman" w:hAnsi="Times New Roman"/>
          <w:color w:val="000000"/>
          <w:sz w:val="24"/>
          <w:szCs w:val="24"/>
        </w:rPr>
        <w:t xml:space="preserve"> M.D.</w:t>
      </w:r>
      <w:r>
        <w:rPr>
          <w:rFonts w:ascii="Times New Roman" w:hAnsi="Times New Roman"/>
          <w:color w:val="000000"/>
          <w:sz w:val="24"/>
          <w:szCs w:val="24"/>
        </w:rPr>
        <w:t>,</w:t>
      </w:r>
      <w:r w:rsidR="006C5EF1">
        <w:rPr>
          <w:rFonts w:ascii="Times New Roman" w:hAnsi="Times New Roman"/>
          <w:color w:val="000000"/>
          <w:sz w:val="24"/>
          <w:szCs w:val="24"/>
        </w:rPr>
        <w:t xml:space="preserve">                                     </w:t>
      </w:r>
      <w:r w:rsidR="0086297C">
        <w:rPr>
          <w:rFonts w:ascii="Times New Roman" w:hAnsi="Times New Roman"/>
          <w:color w:val="000000"/>
          <w:sz w:val="24"/>
          <w:szCs w:val="24"/>
        </w:rPr>
        <w:t xml:space="preserve">    </w:t>
      </w:r>
    </w:p>
    <w:p w:rsidR="001C50FA" w:rsidRDefault="007E51F9" w:rsidP="007D1DA9">
      <w:pPr>
        <w:widowControl w:val="0"/>
        <w:tabs>
          <w:tab w:val="left" w:pos="420"/>
        </w:tabs>
        <w:autoSpaceDE w:val="0"/>
        <w:autoSpaceDN w:val="0"/>
        <w:adjustRightInd w:val="0"/>
        <w:rPr>
          <w:rFonts w:ascii="Times New Roman" w:hAnsi="Times New Roman"/>
          <w:color w:val="000000"/>
          <w:sz w:val="24"/>
          <w:szCs w:val="24"/>
        </w:rPr>
      </w:pPr>
      <w:r w:rsidRPr="00DB6177">
        <w:rPr>
          <w:rFonts w:ascii="Times New Roman" w:hAnsi="Times New Roman"/>
          <w:color w:val="000000"/>
          <w:sz w:val="24"/>
          <w:szCs w:val="24"/>
        </w:rPr>
        <w:t>Respondent</w:t>
      </w:r>
    </w:p>
    <w:p w:rsidR="00E4715F" w:rsidRDefault="00E4715F" w:rsidP="007D1DA9">
      <w:pPr>
        <w:widowControl w:val="0"/>
        <w:tabs>
          <w:tab w:val="left" w:pos="420"/>
        </w:tabs>
        <w:autoSpaceDE w:val="0"/>
        <w:autoSpaceDN w:val="0"/>
        <w:adjustRightInd w:val="0"/>
        <w:rPr>
          <w:rFonts w:ascii="Times New Roman" w:hAnsi="Times New Roman"/>
          <w:color w:val="000000"/>
          <w:sz w:val="24"/>
          <w:szCs w:val="24"/>
        </w:rPr>
      </w:pPr>
    </w:p>
    <w:p w:rsidR="00E4715F" w:rsidRPr="00E4715F" w:rsidRDefault="00E4715F" w:rsidP="00A52B95">
      <w:pPr>
        <w:rPr>
          <w:rFonts w:ascii="Times New Roman" w:hAnsi="Times New Roman"/>
          <w:b/>
          <w:sz w:val="24"/>
          <w:szCs w:val="24"/>
        </w:rPr>
      </w:pPr>
      <w:r>
        <w:rPr>
          <w:rFonts w:ascii="Times New Roman" w:hAnsi="Times New Roman"/>
          <w:b/>
          <w:sz w:val="24"/>
          <w:szCs w:val="24"/>
        </w:rPr>
        <w:t>Appearance for Petitioner:</w:t>
      </w:r>
    </w:p>
    <w:p w:rsidR="00E4715F" w:rsidRPr="00E4715F" w:rsidRDefault="00874371" w:rsidP="00A52B95">
      <w:pPr>
        <w:pStyle w:val="NoSpacing"/>
        <w:rPr>
          <w:rFonts w:ascii="Times New Roman" w:hAnsi="Times New Roman"/>
          <w:sz w:val="24"/>
          <w:szCs w:val="24"/>
        </w:rPr>
      </w:pPr>
      <w:r>
        <w:rPr>
          <w:rFonts w:ascii="Times New Roman" w:hAnsi="Times New Roman"/>
          <w:sz w:val="24"/>
          <w:szCs w:val="24"/>
        </w:rPr>
        <w:t>Karen A. Robinson</w:t>
      </w:r>
      <w:r w:rsidR="00E4715F" w:rsidRPr="00E4715F">
        <w:rPr>
          <w:rFonts w:ascii="Times New Roman" w:hAnsi="Times New Roman"/>
          <w:sz w:val="24"/>
          <w:szCs w:val="24"/>
        </w:rPr>
        <w:t>, Esq.</w:t>
      </w:r>
    </w:p>
    <w:p w:rsidR="00E4715F" w:rsidRPr="00E4715F" w:rsidRDefault="00E4715F" w:rsidP="00A52B95">
      <w:pPr>
        <w:pStyle w:val="NoSpacing"/>
        <w:rPr>
          <w:rFonts w:ascii="Times New Roman" w:hAnsi="Times New Roman"/>
          <w:sz w:val="24"/>
          <w:szCs w:val="24"/>
        </w:rPr>
      </w:pPr>
      <w:r w:rsidRPr="00E4715F">
        <w:rPr>
          <w:rFonts w:ascii="Times New Roman" w:hAnsi="Times New Roman"/>
          <w:sz w:val="24"/>
          <w:szCs w:val="24"/>
        </w:rPr>
        <w:t>Board of Registration in Medicine</w:t>
      </w:r>
    </w:p>
    <w:p w:rsidR="00E4715F" w:rsidRPr="00E4715F" w:rsidRDefault="00E4715F" w:rsidP="00A52B95">
      <w:pPr>
        <w:pStyle w:val="NoSpacing"/>
        <w:rPr>
          <w:rFonts w:ascii="Times New Roman" w:hAnsi="Times New Roman"/>
          <w:sz w:val="24"/>
          <w:szCs w:val="24"/>
        </w:rPr>
      </w:pPr>
      <w:r w:rsidRPr="00E4715F">
        <w:rPr>
          <w:rFonts w:ascii="Times New Roman" w:hAnsi="Times New Roman"/>
          <w:sz w:val="24"/>
          <w:szCs w:val="24"/>
        </w:rPr>
        <w:t>200 Harvard Mill Square, Suite 330</w:t>
      </w:r>
    </w:p>
    <w:p w:rsidR="00E4715F" w:rsidRDefault="00E4715F" w:rsidP="00A52B95">
      <w:pPr>
        <w:pStyle w:val="NoSpacing"/>
        <w:rPr>
          <w:rFonts w:ascii="Times New Roman" w:hAnsi="Times New Roman"/>
          <w:sz w:val="24"/>
          <w:szCs w:val="24"/>
        </w:rPr>
      </w:pPr>
      <w:r w:rsidRPr="00E4715F">
        <w:rPr>
          <w:rFonts w:ascii="Times New Roman" w:hAnsi="Times New Roman"/>
          <w:sz w:val="24"/>
          <w:szCs w:val="24"/>
        </w:rPr>
        <w:t>Wakefield, MA 01880</w:t>
      </w:r>
    </w:p>
    <w:p w:rsidR="00A52B95" w:rsidRDefault="00A52B95" w:rsidP="00A52B95">
      <w:pPr>
        <w:pStyle w:val="NoSpacing"/>
        <w:rPr>
          <w:rFonts w:ascii="Times New Roman" w:hAnsi="Times New Roman"/>
          <w:sz w:val="24"/>
          <w:szCs w:val="24"/>
        </w:rPr>
      </w:pPr>
    </w:p>
    <w:p w:rsidR="00E4715F" w:rsidRPr="00BE2E20" w:rsidRDefault="00E4715F" w:rsidP="00A52B95">
      <w:pPr>
        <w:rPr>
          <w:rFonts w:ascii="Times New Roman" w:hAnsi="Times New Roman"/>
          <w:b/>
          <w:sz w:val="24"/>
          <w:szCs w:val="24"/>
        </w:rPr>
      </w:pPr>
      <w:r>
        <w:rPr>
          <w:rFonts w:ascii="Times New Roman" w:hAnsi="Times New Roman"/>
          <w:b/>
          <w:sz w:val="24"/>
          <w:szCs w:val="24"/>
        </w:rPr>
        <w:t>Appearance for Respondent:</w:t>
      </w:r>
    </w:p>
    <w:p w:rsidR="00E4715F" w:rsidRPr="00BE2E20" w:rsidRDefault="00972ED0" w:rsidP="00A52B95">
      <w:pPr>
        <w:pStyle w:val="NoSpacing"/>
        <w:rPr>
          <w:rFonts w:ascii="Times New Roman" w:hAnsi="Times New Roman"/>
          <w:sz w:val="24"/>
          <w:szCs w:val="24"/>
        </w:rPr>
      </w:pPr>
      <w:r>
        <w:rPr>
          <w:rFonts w:ascii="Times New Roman" w:hAnsi="Times New Roman"/>
          <w:sz w:val="24"/>
          <w:szCs w:val="24"/>
        </w:rPr>
        <w:t xml:space="preserve">Chad </w:t>
      </w:r>
      <w:r w:rsidR="00B034C3">
        <w:rPr>
          <w:rFonts w:ascii="Times New Roman" w:hAnsi="Times New Roman"/>
          <w:sz w:val="24"/>
          <w:szCs w:val="24"/>
        </w:rPr>
        <w:t xml:space="preserve">P. </w:t>
      </w:r>
      <w:r>
        <w:rPr>
          <w:rFonts w:ascii="Times New Roman" w:hAnsi="Times New Roman"/>
          <w:sz w:val="24"/>
          <w:szCs w:val="24"/>
        </w:rPr>
        <w:t>Brouillard</w:t>
      </w:r>
      <w:r w:rsidR="00E4715F" w:rsidRPr="00BE2E20">
        <w:rPr>
          <w:rFonts w:ascii="Times New Roman" w:hAnsi="Times New Roman"/>
          <w:sz w:val="24"/>
          <w:szCs w:val="24"/>
        </w:rPr>
        <w:t>, Esq.</w:t>
      </w:r>
    </w:p>
    <w:p w:rsidR="00E4715F" w:rsidRPr="00BE2E20" w:rsidRDefault="00A32EA5" w:rsidP="00A52B95">
      <w:pPr>
        <w:pStyle w:val="NoSpacing"/>
        <w:rPr>
          <w:rFonts w:ascii="Times New Roman" w:eastAsiaTheme="minorHAnsi" w:hAnsi="Times New Roman"/>
          <w:sz w:val="24"/>
          <w:szCs w:val="24"/>
        </w:rPr>
      </w:pPr>
      <w:r>
        <w:rPr>
          <w:rFonts w:ascii="Times New Roman" w:hAnsi="Times New Roman"/>
          <w:sz w:val="24"/>
          <w:szCs w:val="24"/>
        </w:rPr>
        <w:t>Foster &amp; Eldridge, L.L.P.</w:t>
      </w:r>
    </w:p>
    <w:p w:rsidR="00E4715F" w:rsidRPr="00BE2E20" w:rsidRDefault="00972ED0" w:rsidP="00A52B95">
      <w:pPr>
        <w:pStyle w:val="NoSpacing"/>
        <w:rPr>
          <w:rFonts w:ascii="Times New Roman" w:hAnsi="Times New Roman"/>
          <w:sz w:val="24"/>
          <w:szCs w:val="24"/>
        </w:rPr>
      </w:pPr>
      <w:r>
        <w:rPr>
          <w:rFonts w:ascii="Times New Roman" w:hAnsi="Times New Roman"/>
          <w:sz w:val="24"/>
          <w:szCs w:val="24"/>
        </w:rPr>
        <w:t>3</w:t>
      </w:r>
      <w:r w:rsidR="00E4715F" w:rsidRPr="00BE2E20">
        <w:rPr>
          <w:rFonts w:ascii="Times New Roman" w:hAnsi="Times New Roman"/>
          <w:sz w:val="24"/>
          <w:szCs w:val="24"/>
        </w:rPr>
        <w:t xml:space="preserve">00 Trade Center, Suite </w:t>
      </w:r>
      <w:r w:rsidR="005435FF">
        <w:rPr>
          <w:rFonts w:ascii="Times New Roman" w:hAnsi="Times New Roman"/>
          <w:sz w:val="24"/>
          <w:szCs w:val="24"/>
        </w:rPr>
        <w:t>261</w:t>
      </w:r>
    </w:p>
    <w:p w:rsidR="00E4715F" w:rsidRDefault="00E4715F" w:rsidP="00A52B95">
      <w:pPr>
        <w:pStyle w:val="NoSpacing"/>
        <w:rPr>
          <w:rFonts w:ascii="Times New Roman" w:hAnsi="Times New Roman"/>
          <w:sz w:val="24"/>
          <w:szCs w:val="24"/>
        </w:rPr>
      </w:pPr>
      <w:r w:rsidRPr="00BE2E20">
        <w:rPr>
          <w:rFonts w:ascii="Times New Roman" w:hAnsi="Times New Roman"/>
          <w:sz w:val="24"/>
          <w:szCs w:val="24"/>
        </w:rPr>
        <w:t>Woburn, MA 01801</w:t>
      </w:r>
    </w:p>
    <w:p w:rsidR="000C6D40" w:rsidRPr="000C6D40" w:rsidRDefault="000C6D40" w:rsidP="000C6D40">
      <w:pPr>
        <w:pStyle w:val="NoSpacing"/>
        <w:rPr>
          <w:rFonts w:ascii="Times New Roman" w:hAnsi="Times New Roman"/>
          <w:sz w:val="24"/>
          <w:szCs w:val="24"/>
        </w:rPr>
      </w:pPr>
    </w:p>
    <w:p w:rsidR="00E4715F" w:rsidRDefault="00E4715F" w:rsidP="00A52B95">
      <w:pPr>
        <w:rPr>
          <w:rFonts w:ascii="Times New Roman" w:hAnsi="Times New Roman"/>
          <w:b/>
          <w:sz w:val="24"/>
          <w:szCs w:val="24"/>
        </w:rPr>
      </w:pPr>
      <w:r>
        <w:rPr>
          <w:rFonts w:ascii="Times New Roman" w:hAnsi="Times New Roman"/>
          <w:b/>
          <w:sz w:val="24"/>
          <w:szCs w:val="24"/>
        </w:rPr>
        <w:t>Administrative Magistrate:</w:t>
      </w:r>
    </w:p>
    <w:p w:rsidR="00A52B95" w:rsidRDefault="00E4715F" w:rsidP="00A52B95">
      <w:pPr>
        <w:pStyle w:val="NoSpacing"/>
        <w:rPr>
          <w:rFonts w:ascii="Times New Roman" w:hAnsi="Times New Roman"/>
          <w:sz w:val="24"/>
          <w:szCs w:val="24"/>
        </w:rPr>
      </w:pPr>
      <w:r w:rsidRPr="008D49D7">
        <w:rPr>
          <w:rFonts w:ascii="Times New Roman" w:hAnsi="Times New Roman"/>
          <w:sz w:val="24"/>
          <w:szCs w:val="24"/>
        </w:rPr>
        <w:t>Edward B. McGrath, Esq.</w:t>
      </w:r>
    </w:p>
    <w:p w:rsidR="00A52B95" w:rsidRDefault="00E4715F" w:rsidP="00A52B95">
      <w:pPr>
        <w:pStyle w:val="NoSpacing"/>
        <w:rPr>
          <w:rFonts w:ascii="Times New Roman" w:hAnsi="Times New Roman"/>
          <w:sz w:val="24"/>
          <w:szCs w:val="24"/>
        </w:rPr>
      </w:pPr>
      <w:r w:rsidRPr="008D49D7">
        <w:rPr>
          <w:rFonts w:ascii="Times New Roman" w:hAnsi="Times New Roman"/>
          <w:sz w:val="24"/>
          <w:szCs w:val="24"/>
        </w:rPr>
        <w:t>Chief Administrative Magistrate</w:t>
      </w:r>
    </w:p>
    <w:p w:rsidR="00A52B95" w:rsidRPr="00A52B95" w:rsidRDefault="00A52B95" w:rsidP="00A52B95">
      <w:pPr>
        <w:pStyle w:val="NoSpacing"/>
        <w:rPr>
          <w:rFonts w:ascii="Times New Roman" w:hAnsi="Times New Roman"/>
          <w:sz w:val="24"/>
          <w:szCs w:val="24"/>
        </w:rPr>
      </w:pPr>
    </w:p>
    <w:p w:rsidR="003D14BF" w:rsidRDefault="009A1603" w:rsidP="00A52B95">
      <w:pPr>
        <w:widowControl w:val="0"/>
        <w:tabs>
          <w:tab w:val="left" w:pos="3180"/>
        </w:tabs>
        <w:autoSpaceDE w:val="0"/>
        <w:autoSpaceDN w:val="0"/>
        <w:adjustRightInd w:val="0"/>
        <w:jc w:val="center"/>
        <w:rPr>
          <w:rFonts w:ascii="Times New Roman" w:hAnsi="Times New Roman"/>
          <w:b/>
          <w:bCs/>
          <w:color w:val="000000"/>
          <w:sz w:val="24"/>
          <w:szCs w:val="24"/>
        </w:rPr>
      </w:pPr>
      <w:r>
        <w:rPr>
          <w:rFonts w:ascii="Times New Roman" w:hAnsi="Times New Roman"/>
          <w:b/>
          <w:bCs/>
          <w:color w:val="000000"/>
          <w:sz w:val="24"/>
          <w:szCs w:val="24"/>
        </w:rPr>
        <w:t xml:space="preserve">Summary of </w:t>
      </w:r>
      <w:r w:rsidR="00D04862">
        <w:rPr>
          <w:rFonts w:ascii="Times New Roman" w:hAnsi="Times New Roman"/>
          <w:b/>
          <w:bCs/>
          <w:color w:val="000000"/>
          <w:sz w:val="24"/>
          <w:szCs w:val="24"/>
        </w:rPr>
        <w:t>Recommended Decision</w:t>
      </w:r>
    </w:p>
    <w:p w:rsidR="00C43A50" w:rsidRDefault="00C43A50" w:rsidP="00A52B95">
      <w:pPr>
        <w:widowControl w:val="0"/>
        <w:tabs>
          <w:tab w:val="left" w:pos="3180"/>
        </w:tabs>
        <w:autoSpaceDE w:val="0"/>
        <w:autoSpaceDN w:val="0"/>
        <w:adjustRightInd w:val="0"/>
        <w:jc w:val="center"/>
        <w:rPr>
          <w:rFonts w:ascii="Times New Roman" w:hAnsi="Times New Roman"/>
          <w:b/>
          <w:bCs/>
          <w:color w:val="000000"/>
          <w:sz w:val="24"/>
          <w:szCs w:val="24"/>
        </w:rPr>
      </w:pPr>
    </w:p>
    <w:p w:rsidR="00672C9A" w:rsidRPr="00A52B95" w:rsidRDefault="00D35B74" w:rsidP="00A52B95">
      <w:pPr>
        <w:pStyle w:val="NoSpacing"/>
        <w:ind w:firstLine="720"/>
        <w:rPr>
          <w:rFonts w:ascii="Times New Roman" w:hAnsi="Times New Roman"/>
          <w:b/>
          <w:bCs/>
          <w:color w:val="000000"/>
          <w:sz w:val="24"/>
          <w:szCs w:val="24"/>
        </w:rPr>
      </w:pPr>
      <w:r w:rsidRPr="00A52B95">
        <w:rPr>
          <w:rFonts w:ascii="Times New Roman" w:hAnsi="Times New Roman"/>
          <w:sz w:val="24"/>
          <w:szCs w:val="24"/>
        </w:rPr>
        <w:t>The Petitioner proved by a preponderance of the evidence that the Respondent violated the Board’s regulations and I, therefore, recommend that the Board discipline the Respondent as it deems appropriate.</w:t>
      </w:r>
      <w:r w:rsidR="0088736B" w:rsidRPr="00A52B95">
        <w:rPr>
          <w:rFonts w:ascii="Times New Roman" w:hAnsi="Times New Roman"/>
          <w:sz w:val="24"/>
          <w:szCs w:val="24"/>
        </w:rPr>
        <w:t xml:space="preserve"> But</w:t>
      </w:r>
      <w:r w:rsidR="00A40C7F" w:rsidRPr="00A52B95">
        <w:rPr>
          <w:rFonts w:ascii="Times New Roman" w:hAnsi="Times New Roman"/>
          <w:sz w:val="24"/>
          <w:szCs w:val="24"/>
        </w:rPr>
        <w:t xml:space="preserve"> </w:t>
      </w:r>
      <w:r w:rsidR="006668E0" w:rsidRPr="00A52B95">
        <w:rPr>
          <w:rFonts w:ascii="Times New Roman" w:hAnsi="Times New Roman"/>
          <w:sz w:val="24"/>
          <w:szCs w:val="24"/>
        </w:rPr>
        <w:t>I was not convinced that the Respondent poses a</w:t>
      </w:r>
      <w:r w:rsidR="00A40C7F" w:rsidRPr="00A52B95">
        <w:rPr>
          <w:rFonts w:ascii="Times New Roman" w:hAnsi="Times New Roman"/>
          <w:sz w:val="24"/>
          <w:szCs w:val="24"/>
        </w:rPr>
        <w:t>n immediate</w:t>
      </w:r>
      <w:r w:rsidR="006668E0" w:rsidRPr="00A52B95">
        <w:rPr>
          <w:rFonts w:ascii="Times New Roman" w:hAnsi="Times New Roman"/>
          <w:sz w:val="24"/>
          <w:szCs w:val="24"/>
        </w:rPr>
        <w:t xml:space="preserve"> serious threat to the health, </w:t>
      </w:r>
      <w:r w:rsidR="00F241EC" w:rsidRPr="00A52B95">
        <w:rPr>
          <w:rFonts w:ascii="Times New Roman" w:hAnsi="Times New Roman"/>
          <w:sz w:val="24"/>
          <w:szCs w:val="24"/>
        </w:rPr>
        <w:t>safety,</w:t>
      </w:r>
      <w:r w:rsidR="006668E0" w:rsidRPr="00A52B95">
        <w:rPr>
          <w:rFonts w:ascii="Times New Roman" w:hAnsi="Times New Roman"/>
          <w:sz w:val="24"/>
          <w:szCs w:val="24"/>
        </w:rPr>
        <w:t xml:space="preserve"> and welfare of the public and, therefore, </w:t>
      </w:r>
      <w:r w:rsidR="0088736B" w:rsidRPr="00A52B95">
        <w:rPr>
          <w:rFonts w:ascii="Times New Roman" w:hAnsi="Times New Roman"/>
          <w:sz w:val="24"/>
          <w:szCs w:val="24"/>
        </w:rPr>
        <w:t xml:space="preserve">I </w:t>
      </w:r>
      <w:r w:rsidR="006668E0" w:rsidRPr="00A52B95">
        <w:rPr>
          <w:rFonts w:ascii="Times New Roman" w:hAnsi="Times New Roman"/>
          <w:sz w:val="24"/>
          <w:szCs w:val="24"/>
        </w:rPr>
        <w:t xml:space="preserve">recommend that the Board </w:t>
      </w:r>
      <w:r w:rsidR="0088736B" w:rsidRPr="00A52B95">
        <w:rPr>
          <w:rFonts w:ascii="Times New Roman" w:hAnsi="Times New Roman"/>
          <w:sz w:val="24"/>
          <w:szCs w:val="24"/>
        </w:rPr>
        <w:t>deny the motion to</w:t>
      </w:r>
      <w:r w:rsidR="00F17DC7" w:rsidRPr="00A52B95">
        <w:rPr>
          <w:rFonts w:ascii="Times New Roman" w:hAnsi="Times New Roman"/>
          <w:sz w:val="24"/>
          <w:szCs w:val="24"/>
        </w:rPr>
        <w:t xml:space="preserve"> suspend </w:t>
      </w:r>
      <w:r w:rsidR="006668E0" w:rsidRPr="00A52B95">
        <w:rPr>
          <w:rFonts w:ascii="Times New Roman" w:hAnsi="Times New Roman"/>
          <w:sz w:val="24"/>
          <w:szCs w:val="24"/>
        </w:rPr>
        <w:t xml:space="preserve">the Respondent’s </w:t>
      </w:r>
      <w:r w:rsidR="00F17DC7" w:rsidRPr="00A52B95">
        <w:rPr>
          <w:rFonts w:ascii="Times New Roman" w:hAnsi="Times New Roman"/>
          <w:sz w:val="24"/>
          <w:szCs w:val="24"/>
        </w:rPr>
        <w:t xml:space="preserve">medical </w:t>
      </w:r>
      <w:r w:rsidR="006668E0" w:rsidRPr="00A52B95">
        <w:rPr>
          <w:rFonts w:ascii="Times New Roman" w:hAnsi="Times New Roman"/>
          <w:sz w:val="24"/>
          <w:szCs w:val="24"/>
        </w:rPr>
        <w:t>license</w:t>
      </w:r>
      <w:r w:rsidR="00F17DC7" w:rsidRPr="00A52B95">
        <w:rPr>
          <w:rFonts w:ascii="Times New Roman" w:hAnsi="Times New Roman"/>
          <w:sz w:val="24"/>
          <w:szCs w:val="24"/>
        </w:rPr>
        <w:t>.</w:t>
      </w:r>
      <w:r w:rsidR="006668E0" w:rsidRPr="00A52B95">
        <w:rPr>
          <w:rFonts w:ascii="Times New Roman" w:hAnsi="Times New Roman"/>
          <w:sz w:val="24"/>
          <w:szCs w:val="24"/>
        </w:rPr>
        <w:t xml:space="preserve"> </w:t>
      </w:r>
    </w:p>
    <w:p w:rsidR="00A52B95" w:rsidRDefault="00A52B95" w:rsidP="005A787F">
      <w:pPr>
        <w:widowControl w:val="0"/>
        <w:tabs>
          <w:tab w:val="left" w:pos="420"/>
        </w:tabs>
        <w:autoSpaceDE w:val="0"/>
        <w:autoSpaceDN w:val="0"/>
        <w:adjustRightInd w:val="0"/>
        <w:jc w:val="center"/>
        <w:rPr>
          <w:rFonts w:ascii="Times New Roman" w:hAnsi="Times New Roman"/>
          <w:b/>
          <w:sz w:val="24"/>
          <w:szCs w:val="24"/>
        </w:rPr>
      </w:pPr>
    </w:p>
    <w:p w:rsidR="00A52B95" w:rsidRDefault="00A52B95" w:rsidP="005A787F">
      <w:pPr>
        <w:widowControl w:val="0"/>
        <w:tabs>
          <w:tab w:val="left" w:pos="420"/>
        </w:tabs>
        <w:autoSpaceDE w:val="0"/>
        <w:autoSpaceDN w:val="0"/>
        <w:adjustRightInd w:val="0"/>
        <w:jc w:val="center"/>
        <w:rPr>
          <w:rFonts w:ascii="Times New Roman" w:hAnsi="Times New Roman"/>
          <w:b/>
          <w:sz w:val="24"/>
          <w:szCs w:val="24"/>
        </w:rPr>
      </w:pPr>
    </w:p>
    <w:p w:rsidR="005A787F" w:rsidRPr="005A787F" w:rsidRDefault="005A787F" w:rsidP="005A787F">
      <w:pPr>
        <w:widowControl w:val="0"/>
        <w:tabs>
          <w:tab w:val="left" w:pos="420"/>
        </w:tabs>
        <w:autoSpaceDE w:val="0"/>
        <w:autoSpaceDN w:val="0"/>
        <w:adjustRightInd w:val="0"/>
        <w:jc w:val="center"/>
        <w:rPr>
          <w:rFonts w:ascii="Times New Roman" w:hAnsi="Times New Roman"/>
          <w:b/>
          <w:sz w:val="24"/>
          <w:szCs w:val="24"/>
        </w:rPr>
      </w:pPr>
      <w:r>
        <w:rPr>
          <w:rFonts w:ascii="Times New Roman" w:hAnsi="Times New Roman"/>
          <w:b/>
          <w:sz w:val="24"/>
          <w:szCs w:val="24"/>
        </w:rPr>
        <w:t>Recommended Decision</w:t>
      </w:r>
    </w:p>
    <w:p w:rsidR="00530810" w:rsidRDefault="009F7151" w:rsidP="004E7453">
      <w:pPr>
        <w:pStyle w:val="ListParagraph"/>
        <w:widowControl w:val="0"/>
        <w:numPr>
          <w:ilvl w:val="0"/>
          <w:numId w:val="14"/>
        </w:numPr>
        <w:tabs>
          <w:tab w:val="left" w:pos="420"/>
        </w:tabs>
        <w:autoSpaceDE w:val="0"/>
        <w:autoSpaceDN w:val="0"/>
        <w:adjustRightInd w:val="0"/>
        <w:rPr>
          <w:rFonts w:ascii="Times New Roman" w:hAnsi="Times New Roman"/>
          <w:i/>
          <w:sz w:val="24"/>
          <w:szCs w:val="24"/>
        </w:rPr>
      </w:pPr>
      <w:r w:rsidRPr="004E7453">
        <w:rPr>
          <w:rFonts w:ascii="Times New Roman" w:hAnsi="Times New Roman"/>
          <w:i/>
          <w:sz w:val="24"/>
          <w:szCs w:val="24"/>
        </w:rPr>
        <w:t>Introduction</w:t>
      </w:r>
    </w:p>
    <w:p w:rsidR="00290A74" w:rsidRPr="004E7453" w:rsidRDefault="00290A74" w:rsidP="00290A74">
      <w:pPr>
        <w:pStyle w:val="ListParagraph"/>
        <w:widowControl w:val="0"/>
        <w:tabs>
          <w:tab w:val="left" w:pos="420"/>
        </w:tabs>
        <w:autoSpaceDE w:val="0"/>
        <w:autoSpaceDN w:val="0"/>
        <w:adjustRightInd w:val="0"/>
        <w:ind w:left="432"/>
        <w:rPr>
          <w:rFonts w:ascii="Times New Roman" w:hAnsi="Times New Roman"/>
          <w:i/>
          <w:sz w:val="24"/>
          <w:szCs w:val="24"/>
        </w:rPr>
      </w:pPr>
    </w:p>
    <w:p w:rsidR="003D14BF" w:rsidRDefault="00A52B95" w:rsidP="00A52B95">
      <w:pPr>
        <w:widowControl w:val="0"/>
        <w:tabs>
          <w:tab w:val="left" w:pos="420"/>
        </w:tabs>
        <w:autoSpaceDE w:val="0"/>
        <w:autoSpaceDN w:val="0"/>
        <w:adjustRightInd w:val="0"/>
        <w:spacing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068F3">
        <w:rPr>
          <w:rFonts w:ascii="Times New Roman" w:hAnsi="Times New Roman"/>
          <w:sz w:val="24"/>
          <w:szCs w:val="24"/>
        </w:rPr>
        <w:t xml:space="preserve">On February </w:t>
      </w:r>
      <w:r w:rsidR="000B157C">
        <w:rPr>
          <w:rFonts w:ascii="Times New Roman" w:hAnsi="Times New Roman"/>
          <w:sz w:val="24"/>
          <w:szCs w:val="24"/>
        </w:rPr>
        <w:t>7</w:t>
      </w:r>
      <w:r w:rsidR="00A068F3">
        <w:rPr>
          <w:rFonts w:ascii="Times New Roman" w:hAnsi="Times New Roman"/>
          <w:sz w:val="24"/>
          <w:szCs w:val="24"/>
        </w:rPr>
        <w:t>, 2020, t</w:t>
      </w:r>
      <w:r w:rsidR="00D348F6" w:rsidRPr="00D87E10">
        <w:rPr>
          <w:rFonts w:ascii="Times New Roman" w:hAnsi="Times New Roman"/>
          <w:sz w:val="24"/>
          <w:szCs w:val="24"/>
        </w:rPr>
        <w:t>he Board of Reg</w:t>
      </w:r>
      <w:r w:rsidR="00DE022D">
        <w:rPr>
          <w:rFonts w:ascii="Times New Roman" w:hAnsi="Times New Roman"/>
          <w:sz w:val="24"/>
          <w:szCs w:val="24"/>
        </w:rPr>
        <w:t xml:space="preserve">istration in Medicine </w:t>
      </w:r>
      <w:r w:rsidR="00BF1AA4">
        <w:rPr>
          <w:rFonts w:ascii="Times New Roman" w:hAnsi="Times New Roman"/>
          <w:sz w:val="24"/>
          <w:szCs w:val="24"/>
        </w:rPr>
        <w:t xml:space="preserve">(Board) </w:t>
      </w:r>
      <w:r w:rsidR="007D08ED">
        <w:rPr>
          <w:rFonts w:ascii="Times New Roman" w:hAnsi="Times New Roman"/>
          <w:sz w:val="24"/>
          <w:szCs w:val="24"/>
        </w:rPr>
        <w:t>issued</w:t>
      </w:r>
      <w:r w:rsidR="00A068F3">
        <w:rPr>
          <w:rFonts w:ascii="Times New Roman" w:hAnsi="Times New Roman"/>
          <w:sz w:val="24"/>
          <w:szCs w:val="24"/>
        </w:rPr>
        <w:t xml:space="preserve"> </w:t>
      </w:r>
      <w:r w:rsidR="007D08ED">
        <w:rPr>
          <w:rFonts w:ascii="Times New Roman" w:hAnsi="Times New Roman"/>
          <w:sz w:val="24"/>
          <w:szCs w:val="24"/>
        </w:rPr>
        <w:t>a</w:t>
      </w:r>
    </w:p>
    <w:p w:rsidR="003D14BF" w:rsidRDefault="00D348F6" w:rsidP="00A52B95">
      <w:pPr>
        <w:widowControl w:val="0"/>
        <w:tabs>
          <w:tab w:val="left" w:pos="420"/>
        </w:tabs>
        <w:autoSpaceDE w:val="0"/>
        <w:autoSpaceDN w:val="0"/>
        <w:adjustRightInd w:val="0"/>
        <w:spacing w:line="480" w:lineRule="auto"/>
        <w:rPr>
          <w:rFonts w:ascii="Times New Roman" w:hAnsi="Times New Roman"/>
          <w:sz w:val="24"/>
          <w:szCs w:val="24"/>
        </w:rPr>
      </w:pPr>
      <w:r w:rsidRPr="00D87E10">
        <w:rPr>
          <w:rFonts w:ascii="Times New Roman" w:hAnsi="Times New Roman"/>
          <w:sz w:val="24"/>
          <w:szCs w:val="24"/>
        </w:rPr>
        <w:t>Statement of Allegations</w:t>
      </w:r>
      <w:r w:rsidR="00A068F3">
        <w:rPr>
          <w:rFonts w:ascii="Times New Roman" w:hAnsi="Times New Roman"/>
          <w:sz w:val="24"/>
          <w:szCs w:val="24"/>
        </w:rPr>
        <w:t xml:space="preserve"> and</w:t>
      </w:r>
      <w:r w:rsidRPr="00D87E10">
        <w:rPr>
          <w:rFonts w:ascii="Times New Roman" w:hAnsi="Times New Roman"/>
          <w:sz w:val="24"/>
          <w:szCs w:val="24"/>
        </w:rPr>
        <w:t xml:space="preserve"> </w:t>
      </w:r>
      <w:r w:rsidR="00A068F3">
        <w:rPr>
          <w:rFonts w:ascii="Times New Roman" w:hAnsi="Times New Roman"/>
          <w:sz w:val="24"/>
          <w:szCs w:val="24"/>
        </w:rPr>
        <w:t xml:space="preserve">an Order of Temporary Suspension </w:t>
      </w:r>
      <w:r w:rsidR="00C115EA">
        <w:rPr>
          <w:rFonts w:ascii="Times New Roman" w:hAnsi="Times New Roman"/>
          <w:sz w:val="24"/>
          <w:szCs w:val="24"/>
        </w:rPr>
        <w:t xml:space="preserve">concerning </w:t>
      </w:r>
      <w:r w:rsidR="00A068F3">
        <w:rPr>
          <w:rFonts w:ascii="Times New Roman" w:hAnsi="Times New Roman"/>
          <w:sz w:val="24"/>
          <w:szCs w:val="24"/>
        </w:rPr>
        <w:t>the Respondent</w:t>
      </w:r>
      <w:r w:rsidR="003726B1">
        <w:rPr>
          <w:rFonts w:ascii="Times New Roman" w:hAnsi="Times New Roman"/>
          <w:sz w:val="24"/>
          <w:szCs w:val="24"/>
        </w:rPr>
        <w:t xml:space="preserve">’s </w:t>
      </w:r>
      <w:r w:rsidR="003726B1">
        <w:rPr>
          <w:rFonts w:ascii="Times New Roman" w:hAnsi="Times New Roman"/>
          <w:sz w:val="24"/>
          <w:szCs w:val="24"/>
        </w:rPr>
        <w:lastRenderedPageBreak/>
        <w:t>medical license</w:t>
      </w:r>
      <w:r w:rsidR="00893BE6">
        <w:rPr>
          <w:rFonts w:ascii="Times New Roman" w:hAnsi="Times New Roman"/>
          <w:sz w:val="24"/>
          <w:szCs w:val="24"/>
        </w:rPr>
        <w:t>.</w:t>
      </w:r>
      <w:r w:rsidR="005B18FC">
        <w:rPr>
          <w:rFonts w:ascii="Times New Roman" w:hAnsi="Times New Roman"/>
          <w:sz w:val="24"/>
          <w:szCs w:val="24"/>
        </w:rPr>
        <w:t xml:space="preserve"> </w:t>
      </w:r>
      <w:r w:rsidR="00C422DA">
        <w:rPr>
          <w:rFonts w:ascii="Times New Roman" w:hAnsi="Times New Roman"/>
          <w:sz w:val="24"/>
          <w:szCs w:val="24"/>
        </w:rPr>
        <w:t xml:space="preserve">The </w:t>
      </w:r>
      <w:r w:rsidR="00183680">
        <w:rPr>
          <w:rFonts w:ascii="Times New Roman" w:hAnsi="Times New Roman"/>
          <w:sz w:val="24"/>
          <w:szCs w:val="24"/>
        </w:rPr>
        <w:t>allegations</w:t>
      </w:r>
      <w:r w:rsidR="00C422DA">
        <w:rPr>
          <w:rFonts w:ascii="Times New Roman" w:hAnsi="Times New Roman"/>
          <w:sz w:val="24"/>
          <w:szCs w:val="24"/>
        </w:rPr>
        <w:t xml:space="preserve"> </w:t>
      </w:r>
      <w:r w:rsidR="00183680">
        <w:rPr>
          <w:rFonts w:ascii="Times New Roman" w:hAnsi="Times New Roman"/>
          <w:sz w:val="24"/>
          <w:szCs w:val="24"/>
        </w:rPr>
        <w:t xml:space="preserve">arose following a </w:t>
      </w:r>
      <w:r w:rsidR="005174D9">
        <w:rPr>
          <w:rFonts w:ascii="Times New Roman" w:hAnsi="Times New Roman"/>
          <w:sz w:val="24"/>
          <w:szCs w:val="24"/>
        </w:rPr>
        <w:t>complaint to the Board</w:t>
      </w:r>
      <w:r w:rsidR="004B3E36">
        <w:rPr>
          <w:rFonts w:ascii="Times New Roman" w:hAnsi="Times New Roman"/>
          <w:sz w:val="24"/>
          <w:szCs w:val="24"/>
        </w:rPr>
        <w:t xml:space="preserve"> made by the husband of a former</w:t>
      </w:r>
      <w:r w:rsidR="0082726D">
        <w:rPr>
          <w:rFonts w:ascii="Times New Roman" w:hAnsi="Times New Roman"/>
          <w:sz w:val="24"/>
          <w:szCs w:val="24"/>
        </w:rPr>
        <w:t xml:space="preserve"> patient of Dr. O’Connor’s.</w:t>
      </w:r>
      <w:r w:rsidR="00A52B95">
        <w:rPr>
          <w:rFonts w:ascii="Times New Roman" w:hAnsi="Times New Roman"/>
          <w:sz w:val="24"/>
          <w:szCs w:val="24"/>
        </w:rPr>
        <w:t xml:space="preserve"> T</w:t>
      </w:r>
      <w:r w:rsidR="005000C3" w:rsidRPr="005000C3">
        <w:rPr>
          <w:rFonts w:ascii="Times New Roman" w:hAnsi="Times New Roman"/>
          <w:sz w:val="24"/>
          <w:szCs w:val="20"/>
        </w:rPr>
        <w:t>he Board charged in its Statement of</w:t>
      </w:r>
      <w:r w:rsidR="00B32C18">
        <w:rPr>
          <w:rFonts w:ascii="Times New Roman" w:hAnsi="Times New Roman"/>
          <w:sz w:val="24"/>
          <w:szCs w:val="20"/>
        </w:rPr>
        <w:t xml:space="preserve"> Allegations that Dr. O’Connor</w:t>
      </w:r>
      <w:r w:rsidR="005000C3" w:rsidRPr="005000C3">
        <w:rPr>
          <w:rFonts w:ascii="Times New Roman" w:hAnsi="Times New Roman"/>
          <w:sz w:val="24"/>
          <w:szCs w:val="20"/>
        </w:rPr>
        <w:t xml:space="preserve"> </w:t>
      </w:r>
      <w:r w:rsidR="00372184">
        <w:rPr>
          <w:rFonts w:ascii="Times New Roman" w:hAnsi="Times New Roman"/>
          <w:sz w:val="24"/>
          <w:szCs w:val="20"/>
        </w:rPr>
        <w:t>viol</w:t>
      </w:r>
      <w:r w:rsidR="00A445FF">
        <w:rPr>
          <w:rFonts w:ascii="Times New Roman" w:hAnsi="Times New Roman"/>
          <w:sz w:val="24"/>
          <w:szCs w:val="20"/>
        </w:rPr>
        <w:t xml:space="preserve">ated </w:t>
      </w:r>
      <w:r w:rsidR="002B7DCF">
        <w:rPr>
          <w:rFonts w:ascii="Times New Roman" w:hAnsi="Times New Roman"/>
          <w:sz w:val="24"/>
          <w:szCs w:val="20"/>
        </w:rPr>
        <w:t xml:space="preserve">statutes </w:t>
      </w:r>
      <w:r w:rsidR="00996568">
        <w:rPr>
          <w:rFonts w:ascii="Times New Roman" w:hAnsi="Times New Roman"/>
          <w:sz w:val="24"/>
          <w:szCs w:val="20"/>
        </w:rPr>
        <w:t xml:space="preserve">and </w:t>
      </w:r>
      <w:r w:rsidR="00A445FF">
        <w:rPr>
          <w:rFonts w:ascii="Times New Roman" w:hAnsi="Times New Roman"/>
          <w:sz w:val="24"/>
          <w:szCs w:val="20"/>
        </w:rPr>
        <w:t>several of its regulations</w:t>
      </w:r>
      <w:r w:rsidR="00C91A6E">
        <w:rPr>
          <w:rFonts w:ascii="Times New Roman" w:hAnsi="Times New Roman"/>
          <w:sz w:val="24"/>
          <w:szCs w:val="20"/>
        </w:rPr>
        <w:t xml:space="preserve"> warranting his discipline. </w:t>
      </w:r>
      <w:r w:rsidR="005000C3" w:rsidRPr="005000C3">
        <w:rPr>
          <w:rFonts w:ascii="Times New Roman" w:hAnsi="Times New Roman"/>
          <w:sz w:val="24"/>
          <w:szCs w:val="20"/>
        </w:rPr>
        <w:t>It a</w:t>
      </w:r>
      <w:r w:rsidR="000F6481">
        <w:rPr>
          <w:rFonts w:ascii="Times New Roman" w:hAnsi="Times New Roman"/>
          <w:sz w:val="24"/>
          <w:szCs w:val="20"/>
        </w:rPr>
        <w:t>lso alleged that Dr. O’Connor committed mis</w:t>
      </w:r>
      <w:r w:rsidR="005000C3" w:rsidRPr="005000C3">
        <w:rPr>
          <w:rFonts w:ascii="Times New Roman" w:hAnsi="Times New Roman"/>
          <w:sz w:val="24"/>
          <w:szCs w:val="20"/>
        </w:rPr>
        <w:t xml:space="preserve">conduct </w:t>
      </w:r>
      <w:r w:rsidR="000F6481">
        <w:rPr>
          <w:rFonts w:ascii="Times New Roman" w:hAnsi="Times New Roman"/>
          <w:sz w:val="24"/>
          <w:szCs w:val="20"/>
        </w:rPr>
        <w:t xml:space="preserve">in the practice of medicine violating </w:t>
      </w:r>
      <w:bookmarkStart w:id="0" w:name="_Hlk66180712"/>
      <w:r w:rsidR="000F6481">
        <w:rPr>
          <w:rFonts w:ascii="Times New Roman" w:hAnsi="Times New Roman"/>
          <w:sz w:val="24"/>
          <w:szCs w:val="20"/>
        </w:rPr>
        <w:t>243 CMR 1.03(5)(a)18</w:t>
      </w:r>
      <w:bookmarkEnd w:id="0"/>
      <w:r w:rsidR="000F6481">
        <w:rPr>
          <w:rFonts w:ascii="Times New Roman" w:hAnsi="Times New Roman"/>
          <w:sz w:val="24"/>
          <w:szCs w:val="20"/>
        </w:rPr>
        <w:t>.  Finally</w:t>
      </w:r>
      <w:r w:rsidR="006A72AC">
        <w:rPr>
          <w:rFonts w:ascii="Times New Roman" w:hAnsi="Times New Roman"/>
          <w:sz w:val="24"/>
          <w:szCs w:val="20"/>
        </w:rPr>
        <w:t>,</w:t>
      </w:r>
      <w:r w:rsidR="000F6481">
        <w:rPr>
          <w:rFonts w:ascii="Times New Roman" w:hAnsi="Times New Roman"/>
          <w:sz w:val="24"/>
          <w:szCs w:val="20"/>
        </w:rPr>
        <w:t xml:space="preserve"> it alleged that Dr. O’Connor should be disciplined, because he lack</w:t>
      </w:r>
      <w:r w:rsidR="0082726D">
        <w:rPr>
          <w:rFonts w:ascii="Times New Roman" w:hAnsi="Times New Roman"/>
          <w:sz w:val="24"/>
          <w:szCs w:val="20"/>
        </w:rPr>
        <w:t>ed</w:t>
      </w:r>
      <w:r w:rsidR="000F6481">
        <w:rPr>
          <w:rFonts w:ascii="Times New Roman" w:hAnsi="Times New Roman"/>
          <w:sz w:val="24"/>
          <w:szCs w:val="20"/>
        </w:rPr>
        <w:t xml:space="preserve"> good moral character and engaged in conduct that undermines </w:t>
      </w:r>
      <w:r w:rsidR="005000C3" w:rsidRPr="005000C3">
        <w:rPr>
          <w:rFonts w:ascii="Times New Roman" w:hAnsi="Times New Roman"/>
          <w:sz w:val="24"/>
          <w:szCs w:val="20"/>
        </w:rPr>
        <w:t>the public confidence in the integrity of the medical profession</w:t>
      </w:r>
      <w:r w:rsidR="000F6481">
        <w:rPr>
          <w:rFonts w:ascii="Times New Roman" w:hAnsi="Times New Roman"/>
          <w:sz w:val="24"/>
          <w:szCs w:val="20"/>
        </w:rPr>
        <w:t>.</w:t>
      </w:r>
      <w:r w:rsidR="005B18FC">
        <w:rPr>
          <w:rFonts w:ascii="Times New Roman" w:hAnsi="Times New Roman"/>
          <w:sz w:val="24"/>
          <w:szCs w:val="20"/>
        </w:rPr>
        <w:t xml:space="preserve"> </w:t>
      </w:r>
      <w:r w:rsidR="000F6230">
        <w:rPr>
          <w:rFonts w:ascii="Times New Roman" w:hAnsi="Times New Roman"/>
          <w:sz w:val="24"/>
          <w:szCs w:val="20"/>
        </w:rPr>
        <w:t>In a</w:t>
      </w:r>
      <w:r w:rsidR="00E76656">
        <w:rPr>
          <w:rFonts w:ascii="Times New Roman" w:hAnsi="Times New Roman"/>
          <w:sz w:val="24"/>
          <w:szCs w:val="20"/>
        </w:rPr>
        <w:t xml:space="preserve">ddition, pursuant to the </w:t>
      </w:r>
      <w:r w:rsidR="000F6230">
        <w:rPr>
          <w:rFonts w:ascii="Times New Roman" w:hAnsi="Times New Roman"/>
          <w:sz w:val="24"/>
          <w:szCs w:val="20"/>
        </w:rPr>
        <w:t xml:space="preserve">provisions of 243 CMR 1.03(11)(a), the Board suspended Dr. O’Connor’s license. </w:t>
      </w:r>
      <w:r w:rsidR="005000C3" w:rsidRPr="005000C3">
        <w:rPr>
          <w:rFonts w:ascii="Times New Roman" w:hAnsi="Times New Roman"/>
          <w:sz w:val="24"/>
          <w:szCs w:val="20"/>
        </w:rPr>
        <w:t>The Order of Temporary Suspension stated that: “The Board has determined that the health</w:t>
      </w:r>
      <w:r w:rsidR="007822C9">
        <w:rPr>
          <w:rFonts w:ascii="Times New Roman" w:hAnsi="Times New Roman"/>
          <w:sz w:val="24"/>
          <w:szCs w:val="20"/>
        </w:rPr>
        <w:t>,</w:t>
      </w:r>
      <w:r w:rsidR="005000C3" w:rsidRPr="005000C3">
        <w:rPr>
          <w:rFonts w:ascii="Times New Roman" w:hAnsi="Times New Roman"/>
          <w:sz w:val="24"/>
          <w:szCs w:val="20"/>
        </w:rPr>
        <w:t xml:space="preserve"> safety and welfare of the public necessitate said suspension.”</w:t>
      </w:r>
    </w:p>
    <w:p w:rsidR="005B18FC" w:rsidRDefault="00FD7F74" w:rsidP="00A52B95">
      <w:pPr>
        <w:widowControl w:val="0"/>
        <w:tabs>
          <w:tab w:val="left" w:pos="420"/>
        </w:tabs>
        <w:autoSpaceDE w:val="0"/>
        <w:autoSpaceDN w:val="0"/>
        <w:adjustRightInd w:val="0"/>
        <w:spacing w:line="480" w:lineRule="auto"/>
        <w:ind w:firstLine="720"/>
        <w:rPr>
          <w:rFonts w:ascii="Times New Roman" w:hAnsi="Times New Roman"/>
          <w:sz w:val="24"/>
          <w:szCs w:val="24"/>
        </w:rPr>
      </w:pPr>
      <w:r>
        <w:rPr>
          <w:rFonts w:ascii="Times New Roman" w:hAnsi="Times New Roman"/>
          <w:sz w:val="24"/>
          <w:szCs w:val="24"/>
        </w:rPr>
        <w:t xml:space="preserve">The Board </w:t>
      </w:r>
      <w:r w:rsidRPr="00D87E10">
        <w:rPr>
          <w:rFonts w:ascii="Times New Roman" w:hAnsi="Times New Roman"/>
          <w:sz w:val="24"/>
          <w:szCs w:val="24"/>
        </w:rPr>
        <w:t>referred th</w:t>
      </w:r>
      <w:r>
        <w:rPr>
          <w:rFonts w:ascii="Times New Roman" w:hAnsi="Times New Roman"/>
          <w:sz w:val="24"/>
          <w:szCs w:val="24"/>
        </w:rPr>
        <w:t>e</w:t>
      </w:r>
      <w:r w:rsidRPr="00D87E10">
        <w:rPr>
          <w:rFonts w:ascii="Times New Roman" w:hAnsi="Times New Roman"/>
          <w:sz w:val="24"/>
          <w:szCs w:val="24"/>
        </w:rPr>
        <w:t xml:space="preserve"> matter to the Division of Administrative Law Appeals</w:t>
      </w:r>
      <w:r>
        <w:rPr>
          <w:rFonts w:ascii="Times New Roman" w:hAnsi="Times New Roman"/>
          <w:sz w:val="24"/>
          <w:szCs w:val="24"/>
        </w:rPr>
        <w:t xml:space="preserve"> (DALA) o</w:t>
      </w:r>
      <w:r w:rsidR="00D348F6" w:rsidRPr="00D87E10">
        <w:rPr>
          <w:rFonts w:ascii="Times New Roman" w:hAnsi="Times New Roman"/>
          <w:sz w:val="24"/>
          <w:szCs w:val="24"/>
        </w:rPr>
        <w:t xml:space="preserve">n </w:t>
      </w:r>
      <w:r w:rsidR="00A700C3">
        <w:rPr>
          <w:rFonts w:ascii="Times New Roman" w:hAnsi="Times New Roman"/>
          <w:sz w:val="24"/>
          <w:szCs w:val="24"/>
        </w:rPr>
        <w:t>February 11</w:t>
      </w:r>
      <w:r w:rsidR="00D348F6" w:rsidRPr="00D87E10">
        <w:rPr>
          <w:rFonts w:ascii="Times New Roman" w:hAnsi="Times New Roman"/>
          <w:sz w:val="24"/>
          <w:szCs w:val="24"/>
        </w:rPr>
        <w:t xml:space="preserve">, </w:t>
      </w:r>
      <w:r>
        <w:rPr>
          <w:rFonts w:ascii="Times New Roman" w:hAnsi="Times New Roman"/>
          <w:sz w:val="24"/>
          <w:szCs w:val="24"/>
        </w:rPr>
        <w:t xml:space="preserve">2020. </w:t>
      </w:r>
      <w:r w:rsidR="000F6230">
        <w:rPr>
          <w:rFonts w:ascii="Times New Roman" w:hAnsi="Times New Roman"/>
          <w:sz w:val="24"/>
          <w:szCs w:val="24"/>
        </w:rPr>
        <w:t xml:space="preserve"> </w:t>
      </w:r>
      <w:r w:rsidR="00A700C3">
        <w:rPr>
          <w:rFonts w:ascii="Times New Roman" w:hAnsi="Times New Roman"/>
          <w:sz w:val="24"/>
          <w:szCs w:val="24"/>
        </w:rPr>
        <w:t xml:space="preserve">DALA scheduled the hearing on the </w:t>
      </w:r>
      <w:r w:rsidR="006D7159">
        <w:rPr>
          <w:rFonts w:ascii="Times New Roman" w:hAnsi="Times New Roman"/>
          <w:sz w:val="24"/>
          <w:szCs w:val="24"/>
        </w:rPr>
        <w:t>s</w:t>
      </w:r>
      <w:r w:rsidR="00A700C3">
        <w:rPr>
          <w:rFonts w:ascii="Times New Roman" w:hAnsi="Times New Roman"/>
          <w:sz w:val="24"/>
          <w:szCs w:val="24"/>
        </w:rPr>
        <w:t xml:space="preserve">ummary </w:t>
      </w:r>
      <w:r w:rsidR="006D7159">
        <w:rPr>
          <w:rFonts w:ascii="Times New Roman" w:hAnsi="Times New Roman"/>
          <w:sz w:val="24"/>
          <w:szCs w:val="24"/>
        </w:rPr>
        <w:t>s</w:t>
      </w:r>
      <w:r w:rsidR="00A700C3">
        <w:rPr>
          <w:rFonts w:ascii="Times New Roman" w:hAnsi="Times New Roman"/>
          <w:sz w:val="24"/>
          <w:szCs w:val="24"/>
        </w:rPr>
        <w:t>uspension for Febru</w:t>
      </w:r>
      <w:r w:rsidR="006F1AF6">
        <w:rPr>
          <w:rFonts w:ascii="Times New Roman" w:hAnsi="Times New Roman"/>
          <w:sz w:val="24"/>
          <w:szCs w:val="24"/>
        </w:rPr>
        <w:t xml:space="preserve">ary 21, 2020.  At </w:t>
      </w:r>
      <w:r w:rsidR="00B929CD">
        <w:rPr>
          <w:rFonts w:ascii="Times New Roman" w:hAnsi="Times New Roman"/>
          <w:sz w:val="24"/>
          <w:szCs w:val="24"/>
        </w:rPr>
        <w:t>Dr. O’Connor</w:t>
      </w:r>
      <w:r w:rsidR="00A700C3">
        <w:rPr>
          <w:rFonts w:ascii="Times New Roman" w:hAnsi="Times New Roman"/>
          <w:sz w:val="24"/>
          <w:szCs w:val="24"/>
        </w:rPr>
        <w:t xml:space="preserve">’s request, the hearing on the summary suspension was continued until April 29, 2020. </w:t>
      </w:r>
      <w:r w:rsidR="00C735B4">
        <w:rPr>
          <w:rFonts w:ascii="Times New Roman" w:hAnsi="Times New Roman"/>
          <w:sz w:val="24"/>
          <w:szCs w:val="24"/>
        </w:rPr>
        <w:t xml:space="preserve"> </w:t>
      </w:r>
      <w:r w:rsidR="0037011B" w:rsidRPr="00D87E10">
        <w:rPr>
          <w:rFonts w:ascii="Times New Roman" w:hAnsi="Times New Roman"/>
          <w:sz w:val="24"/>
          <w:szCs w:val="24"/>
        </w:rPr>
        <w:t xml:space="preserve">On </w:t>
      </w:r>
      <w:r w:rsidR="00F1479A">
        <w:rPr>
          <w:rFonts w:ascii="Times New Roman" w:hAnsi="Times New Roman"/>
          <w:sz w:val="24"/>
          <w:szCs w:val="24"/>
        </w:rPr>
        <w:t>March 23</w:t>
      </w:r>
      <w:r w:rsidR="0037011B" w:rsidRPr="00D87E10">
        <w:rPr>
          <w:rFonts w:ascii="Times New Roman" w:hAnsi="Times New Roman"/>
          <w:sz w:val="24"/>
          <w:szCs w:val="24"/>
        </w:rPr>
        <w:t xml:space="preserve">, </w:t>
      </w:r>
      <w:r w:rsidR="00F1479A">
        <w:rPr>
          <w:rFonts w:ascii="Times New Roman" w:hAnsi="Times New Roman"/>
          <w:sz w:val="24"/>
          <w:szCs w:val="24"/>
        </w:rPr>
        <w:t>2020</w:t>
      </w:r>
      <w:r w:rsidR="00100917">
        <w:rPr>
          <w:rFonts w:ascii="Times New Roman" w:hAnsi="Times New Roman"/>
          <w:sz w:val="24"/>
          <w:szCs w:val="24"/>
        </w:rPr>
        <w:t>,</w:t>
      </w:r>
      <w:r w:rsidR="00F1479A">
        <w:rPr>
          <w:rFonts w:ascii="Times New Roman" w:hAnsi="Times New Roman"/>
          <w:sz w:val="24"/>
          <w:szCs w:val="24"/>
        </w:rPr>
        <w:t xml:space="preserve"> </w:t>
      </w:r>
      <w:r w:rsidR="0037011B" w:rsidRPr="00D87E10">
        <w:rPr>
          <w:rFonts w:ascii="Times New Roman" w:hAnsi="Times New Roman"/>
          <w:sz w:val="24"/>
          <w:szCs w:val="24"/>
        </w:rPr>
        <w:t>the R</w:t>
      </w:r>
      <w:r w:rsidR="00D348F6" w:rsidRPr="00D87E10">
        <w:rPr>
          <w:rFonts w:ascii="Times New Roman" w:hAnsi="Times New Roman"/>
          <w:sz w:val="24"/>
          <w:szCs w:val="24"/>
        </w:rPr>
        <w:t>espondent fi</w:t>
      </w:r>
      <w:r w:rsidR="00F1479A">
        <w:rPr>
          <w:rFonts w:ascii="Times New Roman" w:hAnsi="Times New Roman"/>
          <w:sz w:val="24"/>
          <w:szCs w:val="24"/>
        </w:rPr>
        <w:t>led</w:t>
      </w:r>
      <w:r w:rsidR="00100917">
        <w:rPr>
          <w:rFonts w:ascii="Times New Roman" w:hAnsi="Times New Roman"/>
          <w:sz w:val="24"/>
          <w:szCs w:val="24"/>
        </w:rPr>
        <w:t xml:space="preserve"> a pleading entitled: Respondent’s </w:t>
      </w:r>
      <w:r w:rsidR="00F1479A">
        <w:rPr>
          <w:rFonts w:ascii="Times New Roman" w:hAnsi="Times New Roman"/>
          <w:sz w:val="24"/>
          <w:szCs w:val="24"/>
        </w:rPr>
        <w:t xml:space="preserve">Opposition to </w:t>
      </w:r>
      <w:r w:rsidR="00A700C3">
        <w:rPr>
          <w:rFonts w:ascii="Times New Roman" w:hAnsi="Times New Roman"/>
          <w:sz w:val="24"/>
          <w:szCs w:val="24"/>
        </w:rPr>
        <w:t xml:space="preserve">the </w:t>
      </w:r>
      <w:r w:rsidR="00F1479A">
        <w:rPr>
          <w:rFonts w:ascii="Times New Roman" w:hAnsi="Times New Roman"/>
          <w:sz w:val="24"/>
          <w:szCs w:val="24"/>
        </w:rPr>
        <w:t>M</w:t>
      </w:r>
      <w:r w:rsidR="0037011B" w:rsidRPr="00D87E10">
        <w:rPr>
          <w:rFonts w:ascii="Times New Roman" w:hAnsi="Times New Roman"/>
          <w:sz w:val="24"/>
          <w:szCs w:val="24"/>
        </w:rPr>
        <w:t xml:space="preserve">otion for </w:t>
      </w:r>
      <w:r w:rsidR="00F1479A">
        <w:rPr>
          <w:rFonts w:ascii="Times New Roman" w:hAnsi="Times New Roman"/>
          <w:sz w:val="24"/>
          <w:szCs w:val="24"/>
        </w:rPr>
        <w:t>S</w:t>
      </w:r>
      <w:r w:rsidR="0037011B" w:rsidRPr="00D87E10">
        <w:rPr>
          <w:rFonts w:ascii="Times New Roman" w:hAnsi="Times New Roman"/>
          <w:sz w:val="24"/>
          <w:szCs w:val="24"/>
        </w:rPr>
        <w:t xml:space="preserve">ummary </w:t>
      </w:r>
      <w:r w:rsidR="00F1479A">
        <w:rPr>
          <w:rFonts w:ascii="Times New Roman" w:hAnsi="Times New Roman"/>
          <w:sz w:val="24"/>
          <w:szCs w:val="24"/>
        </w:rPr>
        <w:t>Suspension</w:t>
      </w:r>
      <w:r w:rsidR="00100917">
        <w:rPr>
          <w:rFonts w:ascii="Times New Roman" w:hAnsi="Times New Roman"/>
          <w:sz w:val="24"/>
          <w:szCs w:val="24"/>
        </w:rPr>
        <w:t xml:space="preserve">; Respondent’s </w:t>
      </w:r>
      <w:r w:rsidR="00F1479A">
        <w:rPr>
          <w:rFonts w:ascii="Times New Roman" w:hAnsi="Times New Roman"/>
          <w:sz w:val="24"/>
          <w:szCs w:val="24"/>
        </w:rPr>
        <w:t>Motion to Dismiss.</w:t>
      </w:r>
      <w:r w:rsidR="00100917">
        <w:rPr>
          <w:rFonts w:ascii="Times New Roman" w:hAnsi="Times New Roman"/>
          <w:sz w:val="24"/>
          <w:szCs w:val="24"/>
        </w:rPr>
        <w:t xml:space="preserve"> </w:t>
      </w:r>
      <w:r w:rsidR="00CA4440">
        <w:rPr>
          <w:rFonts w:ascii="Times New Roman" w:hAnsi="Times New Roman"/>
          <w:sz w:val="24"/>
          <w:szCs w:val="24"/>
        </w:rPr>
        <w:t xml:space="preserve">Dr. O’Connor </w:t>
      </w:r>
      <w:r w:rsidR="0058773F" w:rsidRPr="0058773F">
        <w:rPr>
          <w:rFonts w:ascii="Times New Roman" w:hAnsi="Times New Roman"/>
          <w:sz w:val="24"/>
          <w:szCs w:val="24"/>
        </w:rPr>
        <w:t>ask</w:t>
      </w:r>
      <w:r w:rsidR="00730968">
        <w:rPr>
          <w:rFonts w:ascii="Times New Roman" w:hAnsi="Times New Roman"/>
          <w:sz w:val="24"/>
          <w:szCs w:val="24"/>
        </w:rPr>
        <w:t>ed</w:t>
      </w:r>
      <w:r w:rsidR="0058773F" w:rsidRPr="0058773F">
        <w:rPr>
          <w:rFonts w:ascii="Times New Roman" w:hAnsi="Times New Roman"/>
          <w:sz w:val="24"/>
          <w:szCs w:val="24"/>
        </w:rPr>
        <w:t xml:space="preserve"> that the Board’s </w:t>
      </w:r>
      <w:r w:rsidR="0058773F">
        <w:rPr>
          <w:rFonts w:ascii="Times New Roman" w:hAnsi="Times New Roman"/>
          <w:sz w:val="24"/>
          <w:szCs w:val="24"/>
        </w:rPr>
        <w:t>M</w:t>
      </w:r>
      <w:r w:rsidR="0058773F" w:rsidRPr="0058773F">
        <w:rPr>
          <w:rFonts w:ascii="Times New Roman" w:hAnsi="Times New Roman"/>
          <w:sz w:val="24"/>
          <w:szCs w:val="24"/>
        </w:rPr>
        <w:t xml:space="preserve">otion for Summary Suspension be denied and that this matter be dismissed in its entirety. </w:t>
      </w:r>
      <w:r w:rsidR="00C614B1">
        <w:rPr>
          <w:rFonts w:ascii="Times New Roman" w:hAnsi="Times New Roman"/>
          <w:sz w:val="24"/>
          <w:szCs w:val="24"/>
        </w:rPr>
        <w:t>Th</w:t>
      </w:r>
      <w:r w:rsidR="00C11D86">
        <w:rPr>
          <w:rFonts w:ascii="Times New Roman" w:hAnsi="Times New Roman"/>
          <w:sz w:val="24"/>
          <w:szCs w:val="24"/>
        </w:rPr>
        <w:t>e Petitioner filed its opposition to the Respondent’s motion on April 9, 2020 and</w:t>
      </w:r>
      <w:r w:rsidR="00C614B1">
        <w:rPr>
          <w:rFonts w:ascii="Times New Roman" w:hAnsi="Times New Roman"/>
          <w:sz w:val="24"/>
          <w:szCs w:val="24"/>
        </w:rPr>
        <w:t xml:space="preserve"> I</w:t>
      </w:r>
      <w:r w:rsidR="00D11CFF">
        <w:rPr>
          <w:rFonts w:ascii="Times New Roman" w:hAnsi="Times New Roman"/>
          <w:sz w:val="24"/>
          <w:szCs w:val="24"/>
        </w:rPr>
        <w:t xml:space="preserve"> held an electronic </w:t>
      </w:r>
      <w:r w:rsidR="00C614B1">
        <w:rPr>
          <w:rFonts w:ascii="Times New Roman" w:hAnsi="Times New Roman"/>
          <w:sz w:val="24"/>
          <w:szCs w:val="24"/>
        </w:rPr>
        <w:t xml:space="preserve">conference </w:t>
      </w:r>
      <w:r w:rsidR="00C36973">
        <w:rPr>
          <w:rFonts w:ascii="Times New Roman" w:hAnsi="Times New Roman"/>
          <w:sz w:val="24"/>
          <w:szCs w:val="24"/>
        </w:rPr>
        <w:t>to hear argume</w:t>
      </w:r>
      <w:r w:rsidR="00D11CFF">
        <w:rPr>
          <w:rFonts w:ascii="Times New Roman" w:hAnsi="Times New Roman"/>
          <w:sz w:val="24"/>
          <w:szCs w:val="24"/>
        </w:rPr>
        <w:t xml:space="preserve">nts concerning the motion </w:t>
      </w:r>
      <w:r w:rsidR="008D504A">
        <w:rPr>
          <w:rFonts w:ascii="Times New Roman" w:hAnsi="Times New Roman"/>
          <w:sz w:val="24"/>
          <w:szCs w:val="24"/>
        </w:rPr>
        <w:t>o</w:t>
      </w:r>
      <w:r w:rsidR="00C614B1">
        <w:rPr>
          <w:rFonts w:ascii="Times New Roman" w:hAnsi="Times New Roman"/>
          <w:sz w:val="24"/>
          <w:szCs w:val="24"/>
        </w:rPr>
        <w:t>n April 14, 2020</w:t>
      </w:r>
      <w:r w:rsidR="00C11D86">
        <w:rPr>
          <w:rFonts w:ascii="Times New Roman" w:hAnsi="Times New Roman"/>
          <w:sz w:val="24"/>
          <w:szCs w:val="24"/>
        </w:rPr>
        <w:t>.</w:t>
      </w:r>
      <w:r w:rsidR="008D504A">
        <w:rPr>
          <w:rFonts w:ascii="Times New Roman" w:hAnsi="Times New Roman"/>
          <w:sz w:val="24"/>
          <w:szCs w:val="24"/>
        </w:rPr>
        <w:t xml:space="preserve"> </w:t>
      </w:r>
      <w:r w:rsidR="00D11CFF">
        <w:rPr>
          <w:rFonts w:ascii="Times New Roman" w:hAnsi="Times New Roman"/>
          <w:sz w:val="24"/>
          <w:szCs w:val="24"/>
        </w:rPr>
        <w:t>I denied</w:t>
      </w:r>
      <w:r w:rsidR="00C11D86">
        <w:rPr>
          <w:rFonts w:ascii="Times New Roman" w:hAnsi="Times New Roman"/>
          <w:sz w:val="24"/>
          <w:szCs w:val="24"/>
        </w:rPr>
        <w:t xml:space="preserve"> the</w:t>
      </w:r>
      <w:r w:rsidR="006F1AF6" w:rsidRPr="006F1AF6">
        <w:rPr>
          <w:rFonts w:ascii="Times New Roman" w:hAnsi="Times New Roman"/>
          <w:sz w:val="24"/>
          <w:szCs w:val="24"/>
        </w:rPr>
        <w:t xml:space="preserve"> </w:t>
      </w:r>
      <w:r w:rsidR="007822C9">
        <w:rPr>
          <w:rFonts w:ascii="Times New Roman" w:hAnsi="Times New Roman"/>
          <w:sz w:val="24"/>
          <w:szCs w:val="24"/>
        </w:rPr>
        <w:t xml:space="preserve">Respondent’s </w:t>
      </w:r>
      <w:r w:rsidR="006F1AF6">
        <w:rPr>
          <w:rFonts w:ascii="Times New Roman" w:hAnsi="Times New Roman"/>
          <w:sz w:val="24"/>
          <w:szCs w:val="24"/>
        </w:rPr>
        <w:t xml:space="preserve">Motion to Dismiss </w:t>
      </w:r>
      <w:r w:rsidR="00D11CFF">
        <w:rPr>
          <w:rFonts w:ascii="Times New Roman" w:hAnsi="Times New Roman"/>
          <w:sz w:val="24"/>
          <w:szCs w:val="24"/>
        </w:rPr>
        <w:t>on April 20, 2020. The parties conducted written discovery.</w:t>
      </w:r>
    </w:p>
    <w:p w:rsidR="0054728E" w:rsidRPr="005B18FC" w:rsidRDefault="00A52B95" w:rsidP="00A52B95">
      <w:pPr>
        <w:widowControl w:val="0"/>
        <w:tabs>
          <w:tab w:val="left" w:pos="420"/>
        </w:tabs>
        <w:autoSpaceDE w:val="0"/>
        <w:autoSpaceDN w:val="0"/>
        <w:adjustRightInd w:val="0"/>
        <w:spacing w:line="480" w:lineRule="auto"/>
        <w:ind w:left="14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23A81">
        <w:rPr>
          <w:rFonts w:ascii="Times New Roman" w:hAnsi="Times New Roman"/>
          <w:sz w:val="24"/>
          <w:szCs w:val="24"/>
        </w:rPr>
        <w:t xml:space="preserve">On July 24, 2020, the parties filed a Joint </w:t>
      </w:r>
      <w:r w:rsidR="00351382">
        <w:rPr>
          <w:rFonts w:ascii="Times New Roman" w:hAnsi="Times New Roman"/>
          <w:sz w:val="24"/>
          <w:szCs w:val="24"/>
        </w:rPr>
        <w:t>P</w:t>
      </w:r>
      <w:r w:rsidR="00623A81">
        <w:rPr>
          <w:rFonts w:ascii="Times New Roman" w:hAnsi="Times New Roman"/>
          <w:sz w:val="24"/>
          <w:szCs w:val="24"/>
        </w:rPr>
        <w:t>re-h</w:t>
      </w:r>
      <w:r w:rsidR="005315A5">
        <w:rPr>
          <w:rFonts w:ascii="Times New Roman" w:hAnsi="Times New Roman"/>
          <w:sz w:val="24"/>
          <w:szCs w:val="24"/>
        </w:rPr>
        <w:t>e</w:t>
      </w:r>
      <w:r w:rsidR="00623A81">
        <w:rPr>
          <w:rFonts w:ascii="Times New Roman" w:hAnsi="Times New Roman"/>
          <w:sz w:val="24"/>
          <w:szCs w:val="24"/>
        </w:rPr>
        <w:t xml:space="preserve">aring </w:t>
      </w:r>
      <w:r w:rsidR="00351382">
        <w:rPr>
          <w:rFonts w:ascii="Times New Roman" w:hAnsi="Times New Roman"/>
          <w:sz w:val="24"/>
          <w:szCs w:val="24"/>
        </w:rPr>
        <w:t>M</w:t>
      </w:r>
      <w:r w:rsidR="00623A81">
        <w:rPr>
          <w:rFonts w:ascii="Times New Roman" w:hAnsi="Times New Roman"/>
          <w:sz w:val="24"/>
          <w:szCs w:val="24"/>
        </w:rPr>
        <w:t>emorandum</w:t>
      </w:r>
      <w:r w:rsidR="005B18FC">
        <w:rPr>
          <w:rFonts w:ascii="Times New Roman" w:hAnsi="Times New Roman"/>
          <w:sz w:val="24"/>
          <w:szCs w:val="24"/>
        </w:rPr>
        <w:t>, which I marked “A</w:t>
      </w:r>
      <w:r w:rsidR="00623A81">
        <w:rPr>
          <w:rFonts w:ascii="Times New Roman" w:hAnsi="Times New Roman"/>
          <w:sz w:val="24"/>
          <w:szCs w:val="24"/>
        </w:rPr>
        <w:t>.</w:t>
      </w:r>
      <w:r w:rsidR="005B18FC">
        <w:rPr>
          <w:rFonts w:ascii="Times New Roman" w:hAnsi="Times New Roman"/>
          <w:sz w:val="24"/>
          <w:szCs w:val="24"/>
        </w:rPr>
        <w:t>”</w:t>
      </w:r>
      <w:r w:rsidR="00623A81">
        <w:rPr>
          <w:rFonts w:ascii="Times New Roman" w:hAnsi="Times New Roman"/>
          <w:sz w:val="24"/>
          <w:szCs w:val="24"/>
        </w:rPr>
        <w:t xml:space="preserve">  The parties agreed to conduct a single evidentiary hearing to resolve </w:t>
      </w:r>
      <w:r w:rsidR="00F50952">
        <w:rPr>
          <w:rFonts w:ascii="Times New Roman" w:hAnsi="Times New Roman"/>
          <w:sz w:val="24"/>
          <w:szCs w:val="24"/>
        </w:rPr>
        <w:t xml:space="preserve">both </w:t>
      </w:r>
      <w:r w:rsidR="00623A81">
        <w:rPr>
          <w:rFonts w:ascii="Times New Roman" w:hAnsi="Times New Roman"/>
          <w:sz w:val="24"/>
          <w:szCs w:val="24"/>
        </w:rPr>
        <w:t>the summary suspension and the statement of allegations. The hearing was he</w:t>
      </w:r>
      <w:r w:rsidR="00552247">
        <w:rPr>
          <w:rFonts w:ascii="Times New Roman" w:hAnsi="Times New Roman"/>
          <w:sz w:val="24"/>
          <w:szCs w:val="24"/>
        </w:rPr>
        <w:t xml:space="preserve">ld on August 5, 2020 at the </w:t>
      </w:r>
      <w:r w:rsidR="00623A81">
        <w:rPr>
          <w:rFonts w:ascii="Times New Roman" w:hAnsi="Times New Roman"/>
          <w:sz w:val="24"/>
          <w:szCs w:val="24"/>
        </w:rPr>
        <w:t xml:space="preserve">Board’s office in </w:t>
      </w:r>
      <w:r w:rsidR="00623A81">
        <w:rPr>
          <w:rFonts w:ascii="Times New Roman" w:hAnsi="Times New Roman"/>
          <w:sz w:val="24"/>
          <w:szCs w:val="24"/>
        </w:rPr>
        <w:lastRenderedPageBreak/>
        <w:t>Wakefield.</w:t>
      </w:r>
      <w:r w:rsidR="00623A81">
        <w:rPr>
          <w:rStyle w:val="FootnoteReference"/>
          <w:rFonts w:ascii="Times New Roman" w:hAnsi="Times New Roman"/>
          <w:sz w:val="24"/>
          <w:szCs w:val="24"/>
        </w:rPr>
        <w:footnoteReference w:id="2"/>
      </w:r>
      <w:r w:rsidR="008D504A">
        <w:rPr>
          <w:rFonts w:ascii="Times New Roman" w:hAnsi="Times New Roman"/>
          <w:sz w:val="24"/>
          <w:szCs w:val="20"/>
        </w:rPr>
        <w:t xml:space="preserve"> </w:t>
      </w:r>
      <w:r w:rsidR="00623A81">
        <w:rPr>
          <w:rFonts w:ascii="Times New Roman" w:hAnsi="Times New Roman"/>
          <w:sz w:val="24"/>
          <w:szCs w:val="24"/>
        </w:rPr>
        <w:t xml:space="preserve">The Board called its </w:t>
      </w:r>
      <w:r w:rsidR="007929A3">
        <w:rPr>
          <w:rFonts w:ascii="Times New Roman" w:hAnsi="Times New Roman"/>
          <w:sz w:val="24"/>
          <w:szCs w:val="24"/>
        </w:rPr>
        <w:t>investigator</w:t>
      </w:r>
      <w:r w:rsidR="00623A81">
        <w:rPr>
          <w:rFonts w:ascii="Times New Roman" w:hAnsi="Times New Roman"/>
          <w:sz w:val="24"/>
          <w:szCs w:val="24"/>
        </w:rPr>
        <w:t xml:space="preserve"> Robert M. Bouton as a witness. In addition, the Board called </w:t>
      </w:r>
      <w:r w:rsidR="00861D65">
        <w:rPr>
          <w:rFonts w:ascii="Times New Roman" w:hAnsi="Times New Roman"/>
          <w:sz w:val="24"/>
          <w:szCs w:val="24"/>
        </w:rPr>
        <w:t>Patient</w:t>
      </w:r>
      <w:r w:rsidR="00623A81">
        <w:rPr>
          <w:rFonts w:ascii="Times New Roman" w:hAnsi="Times New Roman"/>
          <w:sz w:val="24"/>
          <w:szCs w:val="24"/>
        </w:rPr>
        <w:t xml:space="preserve"> A’s husband, John Doe, as a witness.</w:t>
      </w:r>
      <w:r w:rsidR="00623A81">
        <w:rPr>
          <w:rStyle w:val="FootnoteReference"/>
          <w:rFonts w:ascii="Times New Roman" w:hAnsi="Times New Roman"/>
          <w:sz w:val="24"/>
          <w:szCs w:val="24"/>
        </w:rPr>
        <w:footnoteReference w:id="3"/>
      </w:r>
      <w:r w:rsidR="007929A3">
        <w:rPr>
          <w:rFonts w:ascii="Times New Roman" w:hAnsi="Times New Roman"/>
          <w:sz w:val="24"/>
          <w:szCs w:val="24"/>
        </w:rPr>
        <w:t xml:space="preserve"> The Board also presented Dr. O’Connor a</w:t>
      </w:r>
      <w:r w:rsidR="007A6A26">
        <w:rPr>
          <w:rFonts w:ascii="Times New Roman" w:hAnsi="Times New Roman"/>
          <w:sz w:val="24"/>
          <w:szCs w:val="24"/>
        </w:rPr>
        <w:t xml:space="preserve">s a witness and he testified </w:t>
      </w:r>
      <w:r w:rsidR="00B929CD">
        <w:rPr>
          <w:rFonts w:ascii="Times New Roman" w:hAnsi="Times New Roman"/>
          <w:sz w:val="24"/>
          <w:szCs w:val="24"/>
        </w:rPr>
        <w:t xml:space="preserve">on his own behalf. </w:t>
      </w:r>
      <w:r w:rsidR="0054728E">
        <w:rPr>
          <w:rFonts w:ascii="Times New Roman" w:hAnsi="Times New Roman"/>
          <w:sz w:val="24"/>
          <w:szCs w:val="24"/>
        </w:rPr>
        <w:t>There is a transcript of the hearing which I will refer to in this decision by naming the witness and then the page and line number of the transcript.</w:t>
      </w:r>
    </w:p>
    <w:p w:rsidR="00A52B95" w:rsidRDefault="00A52B95" w:rsidP="00A52B95">
      <w:pPr>
        <w:widowControl w:val="0"/>
        <w:tabs>
          <w:tab w:val="left" w:pos="420"/>
        </w:tabs>
        <w:autoSpaceDE w:val="0"/>
        <w:autoSpaceDN w:val="0"/>
        <w:adjustRightInd w:val="0"/>
        <w:spacing w:line="480" w:lineRule="auto"/>
        <w:ind w:left="14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929CD">
        <w:rPr>
          <w:rFonts w:ascii="Times New Roman" w:hAnsi="Times New Roman"/>
          <w:sz w:val="24"/>
          <w:szCs w:val="24"/>
        </w:rPr>
        <w:t>I marked thirty</w:t>
      </w:r>
      <w:r w:rsidR="007A6A26">
        <w:rPr>
          <w:rFonts w:ascii="Times New Roman" w:hAnsi="Times New Roman"/>
          <w:sz w:val="24"/>
          <w:szCs w:val="24"/>
        </w:rPr>
        <w:t xml:space="preserve"> exhibits offered by the Board</w:t>
      </w:r>
      <w:r w:rsidR="00B929CD">
        <w:rPr>
          <w:rFonts w:ascii="Times New Roman" w:hAnsi="Times New Roman"/>
          <w:sz w:val="24"/>
          <w:szCs w:val="24"/>
        </w:rPr>
        <w:t xml:space="preserve"> (</w:t>
      </w:r>
      <w:r w:rsidR="00CA5138">
        <w:rPr>
          <w:rFonts w:ascii="Times New Roman" w:hAnsi="Times New Roman"/>
          <w:sz w:val="24"/>
          <w:szCs w:val="24"/>
        </w:rPr>
        <w:t>Pet.</w:t>
      </w:r>
      <w:r w:rsidR="00B929CD">
        <w:rPr>
          <w:rFonts w:ascii="Times New Roman" w:hAnsi="Times New Roman"/>
          <w:sz w:val="24"/>
          <w:szCs w:val="24"/>
        </w:rPr>
        <w:t xml:space="preserve"> </w:t>
      </w:r>
      <w:proofErr w:type="spellStart"/>
      <w:r w:rsidR="00B929CD">
        <w:rPr>
          <w:rFonts w:ascii="Times New Roman" w:hAnsi="Times New Roman"/>
          <w:sz w:val="24"/>
          <w:szCs w:val="24"/>
        </w:rPr>
        <w:t>Exs</w:t>
      </w:r>
      <w:proofErr w:type="spellEnd"/>
      <w:r w:rsidR="005B18FC">
        <w:rPr>
          <w:rFonts w:ascii="Times New Roman" w:hAnsi="Times New Roman"/>
          <w:sz w:val="24"/>
          <w:szCs w:val="24"/>
        </w:rPr>
        <w:t>.</w:t>
      </w:r>
      <w:r w:rsidR="00B929CD">
        <w:rPr>
          <w:rFonts w:ascii="Times New Roman" w:hAnsi="Times New Roman"/>
          <w:sz w:val="24"/>
          <w:szCs w:val="24"/>
        </w:rPr>
        <w:t xml:space="preserve"> 1-30) and six</w:t>
      </w:r>
      <w:r w:rsidR="007A6A26">
        <w:rPr>
          <w:rFonts w:ascii="Times New Roman" w:hAnsi="Times New Roman"/>
          <w:sz w:val="24"/>
          <w:szCs w:val="24"/>
        </w:rPr>
        <w:t xml:space="preserve"> offered by Dr. O’Connor</w:t>
      </w:r>
      <w:r w:rsidR="00B929CD">
        <w:rPr>
          <w:rFonts w:ascii="Times New Roman" w:hAnsi="Times New Roman"/>
          <w:sz w:val="24"/>
          <w:szCs w:val="24"/>
        </w:rPr>
        <w:t xml:space="preserve"> (</w:t>
      </w:r>
      <w:r w:rsidR="00DE5569">
        <w:rPr>
          <w:rFonts w:ascii="Times New Roman" w:hAnsi="Times New Roman"/>
          <w:sz w:val="24"/>
          <w:szCs w:val="24"/>
        </w:rPr>
        <w:t>Res.</w:t>
      </w:r>
      <w:r w:rsidR="00B929CD">
        <w:rPr>
          <w:rFonts w:ascii="Times New Roman" w:hAnsi="Times New Roman"/>
          <w:sz w:val="24"/>
          <w:szCs w:val="24"/>
        </w:rPr>
        <w:t xml:space="preserve"> </w:t>
      </w:r>
      <w:proofErr w:type="spellStart"/>
      <w:r w:rsidR="00B929CD">
        <w:rPr>
          <w:rFonts w:ascii="Times New Roman" w:hAnsi="Times New Roman"/>
          <w:sz w:val="24"/>
          <w:szCs w:val="24"/>
        </w:rPr>
        <w:t>Exs</w:t>
      </w:r>
      <w:proofErr w:type="spellEnd"/>
      <w:r w:rsidR="00B929CD">
        <w:rPr>
          <w:rFonts w:ascii="Times New Roman" w:hAnsi="Times New Roman"/>
          <w:sz w:val="24"/>
          <w:szCs w:val="24"/>
        </w:rPr>
        <w:t xml:space="preserve">. 1-6). The parties submitted closing briefs. </w:t>
      </w:r>
      <w:r w:rsidR="005B18FC">
        <w:rPr>
          <w:rFonts w:ascii="Times New Roman" w:hAnsi="Times New Roman"/>
          <w:sz w:val="24"/>
          <w:szCs w:val="24"/>
        </w:rPr>
        <w:t>I marked th</w:t>
      </w:r>
      <w:r w:rsidR="00CA4440">
        <w:rPr>
          <w:rFonts w:ascii="Times New Roman" w:hAnsi="Times New Roman"/>
          <w:sz w:val="24"/>
          <w:szCs w:val="24"/>
        </w:rPr>
        <w:t xml:space="preserve">e Board’s “B” and </w:t>
      </w:r>
      <w:r w:rsidR="00157445">
        <w:rPr>
          <w:rFonts w:ascii="Times New Roman" w:hAnsi="Times New Roman"/>
          <w:sz w:val="24"/>
          <w:szCs w:val="24"/>
        </w:rPr>
        <w:t>Dr. O’Connor</w:t>
      </w:r>
      <w:r w:rsidR="00CA4440">
        <w:rPr>
          <w:rFonts w:ascii="Times New Roman" w:hAnsi="Times New Roman"/>
          <w:sz w:val="24"/>
          <w:szCs w:val="24"/>
        </w:rPr>
        <w:t xml:space="preserve">’s “C.” </w:t>
      </w:r>
      <w:r w:rsidR="00B929CD">
        <w:rPr>
          <w:rFonts w:ascii="Times New Roman" w:hAnsi="Times New Roman"/>
          <w:sz w:val="24"/>
          <w:szCs w:val="24"/>
        </w:rPr>
        <w:t xml:space="preserve">On September 24, 2020, Dr. O’Connor submitted an Objection and Motion to Strike Portions of the Petitioner’s Closing Brief. </w:t>
      </w:r>
      <w:r w:rsidR="005B18FC">
        <w:rPr>
          <w:rFonts w:ascii="Times New Roman" w:hAnsi="Times New Roman"/>
          <w:sz w:val="24"/>
          <w:szCs w:val="24"/>
        </w:rPr>
        <w:t xml:space="preserve">I marked that “D.” </w:t>
      </w:r>
      <w:r w:rsidR="00B929CD">
        <w:rPr>
          <w:rFonts w:ascii="Times New Roman" w:hAnsi="Times New Roman"/>
          <w:sz w:val="24"/>
          <w:szCs w:val="24"/>
        </w:rPr>
        <w:t>On October 1, 2020, the Board responded to</w:t>
      </w:r>
      <w:r w:rsidR="0008309D">
        <w:rPr>
          <w:rFonts w:ascii="Times New Roman" w:hAnsi="Times New Roman"/>
          <w:sz w:val="24"/>
          <w:szCs w:val="24"/>
        </w:rPr>
        <w:t xml:space="preserve"> the Motion to S</w:t>
      </w:r>
      <w:r w:rsidR="00B929CD">
        <w:rPr>
          <w:rFonts w:ascii="Times New Roman" w:hAnsi="Times New Roman"/>
          <w:sz w:val="24"/>
          <w:szCs w:val="24"/>
        </w:rPr>
        <w:t>trike</w:t>
      </w:r>
      <w:r w:rsidR="005B18FC">
        <w:rPr>
          <w:rFonts w:ascii="Times New Roman" w:hAnsi="Times New Roman"/>
          <w:sz w:val="24"/>
          <w:szCs w:val="24"/>
        </w:rPr>
        <w:t>. I marked the response “E”</w:t>
      </w:r>
      <w:r w:rsidR="00542CA3">
        <w:rPr>
          <w:rFonts w:ascii="Times New Roman" w:hAnsi="Times New Roman"/>
          <w:sz w:val="24"/>
          <w:szCs w:val="24"/>
        </w:rPr>
        <w:t xml:space="preserve"> </w:t>
      </w:r>
      <w:r w:rsidR="00B929CD">
        <w:rPr>
          <w:rFonts w:ascii="Times New Roman" w:hAnsi="Times New Roman"/>
          <w:sz w:val="24"/>
          <w:szCs w:val="24"/>
        </w:rPr>
        <w:t>and I closed the administrative record.</w:t>
      </w:r>
      <w:r w:rsidR="00C32547">
        <w:rPr>
          <w:rStyle w:val="FootnoteReference"/>
          <w:rFonts w:ascii="Times New Roman" w:hAnsi="Times New Roman"/>
          <w:sz w:val="24"/>
          <w:szCs w:val="24"/>
        </w:rPr>
        <w:footnoteReference w:id="4"/>
      </w:r>
      <w:r w:rsidR="008D504A">
        <w:rPr>
          <w:rFonts w:ascii="Times New Roman" w:hAnsi="Times New Roman"/>
          <w:sz w:val="24"/>
          <w:szCs w:val="24"/>
        </w:rPr>
        <w:t xml:space="preserve"> </w:t>
      </w:r>
    </w:p>
    <w:p w:rsidR="003803F3" w:rsidRPr="007B3E59" w:rsidRDefault="003803F3" w:rsidP="00A52B95">
      <w:pPr>
        <w:pStyle w:val="ListParagraph"/>
        <w:widowControl w:val="0"/>
        <w:numPr>
          <w:ilvl w:val="0"/>
          <w:numId w:val="14"/>
        </w:numPr>
        <w:tabs>
          <w:tab w:val="left" w:pos="420"/>
        </w:tabs>
        <w:autoSpaceDE w:val="0"/>
        <w:autoSpaceDN w:val="0"/>
        <w:adjustRightInd w:val="0"/>
        <w:spacing w:line="480" w:lineRule="auto"/>
        <w:rPr>
          <w:rFonts w:ascii="Times New Roman" w:hAnsi="Times New Roman"/>
          <w:sz w:val="24"/>
          <w:szCs w:val="24"/>
        </w:rPr>
      </w:pPr>
      <w:r w:rsidRPr="007B3E59">
        <w:rPr>
          <w:rFonts w:ascii="Times New Roman" w:hAnsi="Times New Roman"/>
          <w:i/>
          <w:sz w:val="24"/>
          <w:szCs w:val="24"/>
        </w:rPr>
        <w:t>Findings of Fact</w:t>
      </w:r>
    </w:p>
    <w:p w:rsidR="003803F3" w:rsidRDefault="003803F3" w:rsidP="00A52B95">
      <w:pPr>
        <w:spacing w:line="480" w:lineRule="auto"/>
        <w:rPr>
          <w:rFonts w:ascii="Times New Roman" w:hAnsi="Times New Roman"/>
          <w:sz w:val="24"/>
          <w:szCs w:val="24"/>
        </w:rPr>
      </w:pPr>
      <w:r w:rsidRPr="003803F3">
        <w:rPr>
          <w:rFonts w:ascii="Times New Roman" w:hAnsi="Times New Roman"/>
          <w:sz w:val="24"/>
          <w:szCs w:val="24"/>
        </w:rPr>
        <w:t>Based on the testimony, the exhibits in evidence</w:t>
      </w:r>
      <w:r w:rsidR="00000439">
        <w:rPr>
          <w:rFonts w:ascii="Times New Roman" w:hAnsi="Times New Roman"/>
          <w:sz w:val="24"/>
          <w:szCs w:val="24"/>
        </w:rPr>
        <w:t>,</w:t>
      </w:r>
      <w:r w:rsidR="00000439" w:rsidRPr="00000439">
        <w:rPr>
          <w:rFonts w:ascii="Times New Roman" w:hAnsi="Times New Roman"/>
          <w:sz w:val="24"/>
          <w:szCs w:val="24"/>
        </w:rPr>
        <w:t xml:space="preserve"> </w:t>
      </w:r>
      <w:r w:rsidR="00000439" w:rsidRPr="003803F3">
        <w:rPr>
          <w:rFonts w:ascii="Times New Roman" w:hAnsi="Times New Roman"/>
          <w:sz w:val="24"/>
          <w:szCs w:val="24"/>
        </w:rPr>
        <w:t>my assessment of the witnesses’ credibility</w:t>
      </w:r>
      <w:r w:rsidR="00000439">
        <w:rPr>
          <w:rFonts w:ascii="Times New Roman" w:hAnsi="Times New Roman"/>
          <w:sz w:val="24"/>
          <w:szCs w:val="24"/>
        </w:rPr>
        <w:t>, and the reasonable inferences drawn for the evidence</w:t>
      </w:r>
      <w:r w:rsidRPr="003803F3">
        <w:rPr>
          <w:rFonts w:ascii="Times New Roman" w:hAnsi="Times New Roman"/>
          <w:sz w:val="24"/>
          <w:szCs w:val="24"/>
        </w:rPr>
        <w:t>, I make the following findings of fact:</w:t>
      </w:r>
    </w:p>
    <w:p w:rsidR="00A97CE7" w:rsidRDefault="0026165D"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William</w:t>
      </w:r>
      <w:r w:rsidR="00965A9E">
        <w:rPr>
          <w:rFonts w:ascii="Times New Roman" w:hAnsi="Times New Roman"/>
          <w:sz w:val="24"/>
          <w:szCs w:val="24"/>
        </w:rPr>
        <w:t xml:space="preserve"> O’Connor was born in 1948. He graduated from </w:t>
      </w:r>
      <w:proofErr w:type="spellStart"/>
      <w:r w:rsidR="00965A9E">
        <w:rPr>
          <w:rFonts w:ascii="Times New Roman" w:hAnsi="Times New Roman"/>
          <w:sz w:val="24"/>
          <w:szCs w:val="24"/>
        </w:rPr>
        <w:t>Faculte</w:t>
      </w:r>
      <w:proofErr w:type="spellEnd"/>
      <w:r w:rsidR="00965A9E">
        <w:rPr>
          <w:rFonts w:ascii="Times New Roman" w:hAnsi="Times New Roman"/>
          <w:sz w:val="24"/>
          <w:szCs w:val="24"/>
        </w:rPr>
        <w:t xml:space="preserve"> de </w:t>
      </w:r>
      <w:proofErr w:type="spellStart"/>
      <w:r w:rsidR="00965A9E">
        <w:rPr>
          <w:rFonts w:ascii="Times New Roman" w:hAnsi="Times New Roman"/>
          <w:sz w:val="24"/>
          <w:szCs w:val="24"/>
        </w:rPr>
        <w:t>Medecine</w:t>
      </w:r>
      <w:proofErr w:type="spellEnd"/>
      <w:r w:rsidR="00965A9E">
        <w:rPr>
          <w:rFonts w:ascii="Times New Roman" w:hAnsi="Times New Roman"/>
          <w:sz w:val="24"/>
          <w:szCs w:val="24"/>
        </w:rPr>
        <w:t xml:space="preserve">, University de </w:t>
      </w:r>
      <w:proofErr w:type="spellStart"/>
      <w:r w:rsidR="00965A9E">
        <w:rPr>
          <w:rFonts w:ascii="Times New Roman" w:hAnsi="Times New Roman"/>
          <w:sz w:val="24"/>
          <w:szCs w:val="24"/>
        </w:rPr>
        <w:t>l</w:t>
      </w:r>
      <w:r w:rsidR="00310718">
        <w:rPr>
          <w:rFonts w:ascii="Times New Roman" w:hAnsi="Times New Roman"/>
          <w:sz w:val="24"/>
          <w:szCs w:val="24"/>
        </w:rPr>
        <w:t>’</w:t>
      </w:r>
      <w:r w:rsidR="00965A9E">
        <w:rPr>
          <w:rFonts w:ascii="Times New Roman" w:hAnsi="Times New Roman"/>
          <w:sz w:val="24"/>
          <w:szCs w:val="24"/>
        </w:rPr>
        <w:t>Etate</w:t>
      </w:r>
      <w:proofErr w:type="spellEnd"/>
      <w:r w:rsidR="00965A9E">
        <w:rPr>
          <w:rFonts w:ascii="Times New Roman" w:hAnsi="Times New Roman"/>
          <w:sz w:val="24"/>
          <w:szCs w:val="24"/>
        </w:rPr>
        <w:t xml:space="preserve"> a Liege in Belgium</w:t>
      </w:r>
      <w:r w:rsidR="00310718">
        <w:rPr>
          <w:rFonts w:ascii="Times New Roman" w:hAnsi="Times New Roman"/>
          <w:sz w:val="24"/>
          <w:szCs w:val="24"/>
        </w:rPr>
        <w:t>. Board certified in Otolaryngology</w:t>
      </w:r>
      <w:r w:rsidR="0077503A">
        <w:rPr>
          <w:rFonts w:ascii="Times New Roman" w:hAnsi="Times New Roman"/>
          <w:sz w:val="24"/>
          <w:szCs w:val="24"/>
        </w:rPr>
        <w:t>;</w:t>
      </w:r>
      <w:r w:rsidR="00310718">
        <w:rPr>
          <w:rFonts w:ascii="Times New Roman" w:hAnsi="Times New Roman"/>
          <w:sz w:val="24"/>
          <w:szCs w:val="24"/>
        </w:rPr>
        <w:t xml:space="preserve"> he has been licensed to practice medicine in Massachusetts under license number 56708 since 1980. He is affiliated with Truesdale Clinic in Fall River, MA. (Stip.)</w:t>
      </w:r>
      <w:r w:rsidR="00310718">
        <w:rPr>
          <w:rStyle w:val="FootnoteReference"/>
          <w:rFonts w:ascii="Times New Roman" w:hAnsi="Times New Roman"/>
          <w:sz w:val="24"/>
          <w:szCs w:val="24"/>
        </w:rPr>
        <w:footnoteReference w:id="5"/>
      </w:r>
      <w:r w:rsidR="00A97CE7" w:rsidRPr="00A97CE7">
        <w:rPr>
          <w:rFonts w:ascii="Times New Roman" w:hAnsi="Times New Roman"/>
          <w:sz w:val="24"/>
          <w:szCs w:val="24"/>
        </w:rPr>
        <w:t xml:space="preserve"> </w:t>
      </w:r>
    </w:p>
    <w:p w:rsidR="005A242B" w:rsidRDefault="00AA3698" w:rsidP="00A52B95">
      <w:pPr>
        <w:pStyle w:val="ListParagraph"/>
        <w:numPr>
          <w:ilvl w:val="0"/>
          <w:numId w:val="8"/>
        </w:numPr>
        <w:spacing w:line="480" w:lineRule="auto"/>
        <w:rPr>
          <w:rFonts w:ascii="Times New Roman" w:hAnsi="Times New Roman"/>
          <w:sz w:val="24"/>
          <w:szCs w:val="24"/>
        </w:rPr>
      </w:pPr>
      <w:bookmarkStart w:id="1" w:name="_Hlk62741706"/>
      <w:r>
        <w:rPr>
          <w:rFonts w:ascii="Times New Roman" w:hAnsi="Times New Roman"/>
          <w:sz w:val="24"/>
          <w:szCs w:val="24"/>
        </w:rPr>
        <w:t xml:space="preserve">On January 27, 2001, </w:t>
      </w:r>
      <w:r w:rsidR="005A242B">
        <w:rPr>
          <w:rFonts w:ascii="Times New Roman" w:hAnsi="Times New Roman"/>
          <w:sz w:val="24"/>
          <w:szCs w:val="24"/>
        </w:rPr>
        <w:t xml:space="preserve">Dr. O’Connor was </w:t>
      </w:r>
      <w:r w:rsidR="00C23E7F">
        <w:rPr>
          <w:rFonts w:ascii="Times New Roman" w:hAnsi="Times New Roman"/>
          <w:sz w:val="24"/>
          <w:szCs w:val="24"/>
        </w:rPr>
        <w:t>arrested and charged</w:t>
      </w:r>
      <w:r w:rsidR="005A242B">
        <w:rPr>
          <w:rFonts w:ascii="Times New Roman" w:hAnsi="Times New Roman"/>
          <w:sz w:val="24"/>
          <w:szCs w:val="24"/>
        </w:rPr>
        <w:t xml:space="preserve"> with violating G.L. c. 90</w:t>
      </w:r>
      <w:r w:rsidR="00742666">
        <w:rPr>
          <w:rFonts w:ascii="Times New Roman" w:hAnsi="Times New Roman"/>
          <w:sz w:val="24"/>
          <w:szCs w:val="24"/>
        </w:rPr>
        <w:t xml:space="preserve">, </w:t>
      </w:r>
      <w:r w:rsidR="00742666" w:rsidRPr="0041202F">
        <w:rPr>
          <w:rFonts w:ascii="Times New Roman" w:hAnsi="Times New Roman"/>
          <w:sz w:val="24"/>
          <w:szCs w:val="24"/>
        </w:rPr>
        <w:t xml:space="preserve">§ </w:t>
      </w:r>
      <w:r w:rsidR="005A242B">
        <w:rPr>
          <w:rFonts w:ascii="Times New Roman" w:hAnsi="Times New Roman"/>
          <w:sz w:val="24"/>
          <w:szCs w:val="24"/>
        </w:rPr>
        <w:t xml:space="preserve">24 </w:t>
      </w:r>
      <w:r w:rsidR="007822C9">
        <w:rPr>
          <w:rFonts w:ascii="Times New Roman" w:hAnsi="Times New Roman"/>
          <w:sz w:val="24"/>
          <w:szCs w:val="24"/>
        </w:rPr>
        <w:t>by</w:t>
      </w:r>
      <w:r w:rsidR="00FA6732">
        <w:rPr>
          <w:rFonts w:ascii="Times New Roman" w:hAnsi="Times New Roman"/>
          <w:sz w:val="24"/>
          <w:szCs w:val="24"/>
        </w:rPr>
        <w:t xml:space="preserve"> </w:t>
      </w:r>
      <w:r w:rsidR="005A242B">
        <w:rPr>
          <w:rFonts w:ascii="Times New Roman" w:hAnsi="Times New Roman"/>
          <w:sz w:val="24"/>
          <w:szCs w:val="24"/>
        </w:rPr>
        <w:t xml:space="preserve">operating a motor vehicle under the influence of </w:t>
      </w:r>
      <w:r w:rsidR="00FA6732">
        <w:rPr>
          <w:rFonts w:ascii="Times New Roman" w:hAnsi="Times New Roman"/>
          <w:sz w:val="24"/>
          <w:szCs w:val="24"/>
        </w:rPr>
        <w:t>a</w:t>
      </w:r>
      <w:r w:rsidR="005A242B">
        <w:rPr>
          <w:rFonts w:ascii="Times New Roman" w:hAnsi="Times New Roman"/>
          <w:sz w:val="24"/>
          <w:szCs w:val="24"/>
        </w:rPr>
        <w:t xml:space="preserve">lcohol, </w:t>
      </w:r>
      <w:r w:rsidR="00FA6732">
        <w:rPr>
          <w:rFonts w:ascii="Times New Roman" w:hAnsi="Times New Roman"/>
          <w:sz w:val="24"/>
          <w:szCs w:val="24"/>
        </w:rPr>
        <w:t>n</w:t>
      </w:r>
      <w:r w:rsidR="005A242B">
        <w:rPr>
          <w:rFonts w:ascii="Times New Roman" w:hAnsi="Times New Roman"/>
          <w:sz w:val="24"/>
          <w:szCs w:val="24"/>
        </w:rPr>
        <w:t xml:space="preserve">egligent </w:t>
      </w:r>
      <w:r w:rsidR="00FA6732">
        <w:rPr>
          <w:rFonts w:ascii="Times New Roman" w:hAnsi="Times New Roman"/>
          <w:sz w:val="24"/>
          <w:szCs w:val="24"/>
        </w:rPr>
        <w:t>o</w:t>
      </w:r>
      <w:r w:rsidR="005A242B">
        <w:rPr>
          <w:rFonts w:ascii="Times New Roman" w:hAnsi="Times New Roman"/>
          <w:sz w:val="24"/>
          <w:szCs w:val="24"/>
        </w:rPr>
        <w:t xml:space="preserve">peration of a </w:t>
      </w:r>
      <w:r w:rsidR="00FA6732">
        <w:rPr>
          <w:rFonts w:ascii="Times New Roman" w:hAnsi="Times New Roman"/>
          <w:sz w:val="24"/>
          <w:szCs w:val="24"/>
        </w:rPr>
        <w:t>m</w:t>
      </w:r>
      <w:r w:rsidR="005A242B">
        <w:rPr>
          <w:rFonts w:ascii="Times New Roman" w:hAnsi="Times New Roman"/>
          <w:sz w:val="24"/>
          <w:szCs w:val="24"/>
        </w:rPr>
        <w:t xml:space="preserve">otor </w:t>
      </w:r>
      <w:r w:rsidR="00FA6732">
        <w:rPr>
          <w:rFonts w:ascii="Times New Roman" w:hAnsi="Times New Roman"/>
          <w:sz w:val="24"/>
          <w:szCs w:val="24"/>
        </w:rPr>
        <w:t>v</w:t>
      </w:r>
      <w:r w:rsidR="005A242B">
        <w:rPr>
          <w:rFonts w:ascii="Times New Roman" w:hAnsi="Times New Roman"/>
          <w:sz w:val="24"/>
          <w:szCs w:val="24"/>
        </w:rPr>
        <w:t xml:space="preserve">ehicle and </w:t>
      </w:r>
      <w:r w:rsidR="00FA6732">
        <w:rPr>
          <w:rFonts w:ascii="Times New Roman" w:hAnsi="Times New Roman"/>
          <w:sz w:val="24"/>
          <w:szCs w:val="24"/>
        </w:rPr>
        <w:t>m</w:t>
      </w:r>
      <w:r w:rsidR="005A242B">
        <w:rPr>
          <w:rFonts w:ascii="Times New Roman" w:hAnsi="Times New Roman"/>
          <w:sz w:val="24"/>
          <w:szCs w:val="24"/>
        </w:rPr>
        <w:t xml:space="preserve">arked </w:t>
      </w:r>
      <w:r w:rsidR="00FA6732">
        <w:rPr>
          <w:rFonts w:ascii="Times New Roman" w:hAnsi="Times New Roman"/>
          <w:sz w:val="24"/>
          <w:szCs w:val="24"/>
        </w:rPr>
        <w:t>l</w:t>
      </w:r>
      <w:r w:rsidR="005A242B">
        <w:rPr>
          <w:rFonts w:ascii="Times New Roman" w:hAnsi="Times New Roman"/>
          <w:sz w:val="24"/>
          <w:szCs w:val="24"/>
        </w:rPr>
        <w:t xml:space="preserve">ane </w:t>
      </w:r>
      <w:r w:rsidR="00FA6732">
        <w:rPr>
          <w:rFonts w:ascii="Times New Roman" w:hAnsi="Times New Roman"/>
          <w:sz w:val="24"/>
          <w:szCs w:val="24"/>
        </w:rPr>
        <w:t>v</w:t>
      </w:r>
      <w:r w:rsidR="005A242B">
        <w:rPr>
          <w:rFonts w:ascii="Times New Roman" w:hAnsi="Times New Roman"/>
          <w:sz w:val="24"/>
          <w:szCs w:val="24"/>
        </w:rPr>
        <w:t>iolation</w:t>
      </w:r>
      <w:bookmarkEnd w:id="1"/>
      <w:r w:rsidR="005A242B">
        <w:rPr>
          <w:rFonts w:ascii="Times New Roman" w:hAnsi="Times New Roman"/>
          <w:sz w:val="24"/>
          <w:szCs w:val="24"/>
        </w:rPr>
        <w:t xml:space="preserve">. A criminal complaint </w:t>
      </w:r>
      <w:r w:rsidR="00652B8E">
        <w:rPr>
          <w:rFonts w:ascii="Times New Roman" w:hAnsi="Times New Roman"/>
          <w:sz w:val="24"/>
          <w:szCs w:val="24"/>
        </w:rPr>
        <w:t xml:space="preserve">concerning </w:t>
      </w:r>
      <w:r w:rsidR="005A242B">
        <w:rPr>
          <w:rFonts w:ascii="Times New Roman" w:hAnsi="Times New Roman"/>
          <w:sz w:val="24"/>
          <w:szCs w:val="24"/>
        </w:rPr>
        <w:t xml:space="preserve">those charges was issued in the Taunton District Court on January 29, 2001. </w:t>
      </w:r>
      <w:r>
        <w:rPr>
          <w:rFonts w:ascii="Times New Roman" w:hAnsi="Times New Roman"/>
          <w:sz w:val="24"/>
          <w:szCs w:val="24"/>
        </w:rPr>
        <w:t>(Pet. Ex. 6 p</w:t>
      </w:r>
      <w:r w:rsidR="00E028E5">
        <w:rPr>
          <w:rFonts w:ascii="Times New Roman" w:hAnsi="Times New Roman"/>
          <w:sz w:val="24"/>
          <w:szCs w:val="24"/>
        </w:rPr>
        <w:t>.</w:t>
      </w:r>
      <w:r w:rsidR="002D31AD">
        <w:rPr>
          <w:rFonts w:ascii="Times New Roman" w:hAnsi="Times New Roman"/>
          <w:sz w:val="24"/>
          <w:szCs w:val="24"/>
        </w:rPr>
        <w:t>1.</w:t>
      </w:r>
      <w:r w:rsidR="005A242B">
        <w:rPr>
          <w:rFonts w:ascii="Times New Roman" w:hAnsi="Times New Roman"/>
          <w:sz w:val="24"/>
          <w:szCs w:val="24"/>
        </w:rPr>
        <w:t>)</w:t>
      </w:r>
    </w:p>
    <w:p w:rsidR="00BA3A1D" w:rsidRDefault="00634E2B"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The Taunton District </w:t>
      </w:r>
      <w:r w:rsidR="00DC05FE">
        <w:rPr>
          <w:rFonts w:ascii="Times New Roman" w:hAnsi="Times New Roman"/>
          <w:sz w:val="24"/>
          <w:szCs w:val="24"/>
        </w:rPr>
        <w:t xml:space="preserve">Court </w:t>
      </w:r>
      <w:r w:rsidR="002B666C">
        <w:rPr>
          <w:rFonts w:ascii="Times New Roman" w:hAnsi="Times New Roman"/>
          <w:sz w:val="24"/>
          <w:szCs w:val="24"/>
        </w:rPr>
        <w:t xml:space="preserve">scheduled several </w:t>
      </w:r>
      <w:r w:rsidR="005161C8">
        <w:rPr>
          <w:rFonts w:ascii="Times New Roman" w:hAnsi="Times New Roman"/>
          <w:sz w:val="24"/>
          <w:szCs w:val="24"/>
        </w:rPr>
        <w:t>events</w:t>
      </w:r>
      <w:r w:rsidR="00EA30A0">
        <w:rPr>
          <w:rFonts w:ascii="Times New Roman" w:hAnsi="Times New Roman"/>
          <w:sz w:val="24"/>
          <w:szCs w:val="24"/>
        </w:rPr>
        <w:t xml:space="preserve"> concerning </w:t>
      </w:r>
      <w:r w:rsidR="00D24E0D">
        <w:rPr>
          <w:rFonts w:ascii="Times New Roman" w:hAnsi="Times New Roman"/>
          <w:sz w:val="24"/>
          <w:szCs w:val="24"/>
        </w:rPr>
        <w:t>the criminal matter and Dr. O’Connor was represented by couns</w:t>
      </w:r>
      <w:r w:rsidR="00EA30A0">
        <w:rPr>
          <w:rFonts w:ascii="Times New Roman" w:hAnsi="Times New Roman"/>
          <w:sz w:val="24"/>
          <w:szCs w:val="24"/>
        </w:rPr>
        <w:t>e</w:t>
      </w:r>
      <w:r w:rsidR="00D24E0D">
        <w:rPr>
          <w:rFonts w:ascii="Times New Roman" w:hAnsi="Times New Roman"/>
          <w:sz w:val="24"/>
          <w:szCs w:val="24"/>
        </w:rPr>
        <w:t>l</w:t>
      </w:r>
      <w:r w:rsidR="00C329BC">
        <w:rPr>
          <w:rFonts w:ascii="Times New Roman" w:hAnsi="Times New Roman"/>
          <w:sz w:val="24"/>
          <w:szCs w:val="24"/>
        </w:rPr>
        <w:t>. On February 6, 2001</w:t>
      </w:r>
      <w:r w:rsidR="00135539">
        <w:rPr>
          <w:rFonts w:ascii="Times New Roman" w:hAnsi="Times New Roman"/>
          <w:sz w:val="24"/>
          <w:szCs w:val="24"/>
        </w:rPr>
        <w:t>,</w:t>
      </w:r>
      <w:r w:rsidR="00C329BC">
        <w:rPr>
          <w:rFonts w:ascii="Times New Roman" w:hAnsi="Times New Roman"/>
          <w:sz w:val="24"/>
          <w:szCs w:val="24"/>
        </w:rPr>
        <w:t xml:space="preserve"> </w:t>
      </w:r>
      <w:r w:rsidR="00B849AB">
        <w:rPr>
          <w:rFonts w:ascii="Times New Roman" w:hAnsi="Times New Roman"/>
          <w:sz w:val="24"/>
          <w:szCs w:val="24"/>
        </w:rPr>
        <w:t>there was a conference scheduled. O</w:t>
      </w:r>
      <w:r w:rsidR="00882503">
        <w:rPr>
          <w:rFonts w:ascii="Times New Roman" w:hAnsi="Times New Roman"/>
          <w:sz w:val="24"/>
          <w:szCs w:val="24"/>
        </w:rPr>
        <w:t>n February 13, 2001</w:t>
      </w:r>
      <w:r w:rsidR="00F43BBC">
        <w:rPr>
          <w:rFonts w:ascii="Times New Roman" w:hAnsi="Times New Roman"/>
          <w:sz w:val="24"/>
          <w:szCs w:val="24"/>
        </w:rPr>
        <w:t>,</w:t>
      </w:r>
      <w:r w:rsidR="00882503">
        <w:rPr>
          <w:rFonts w:ascii="Times New Roman" w:hAnsi="Times New Roman"/>
          <w:sz w:val="24"/>
          <w:szCs w:val="24"/>
        </w:rPr>
        <w:t xml:space="preserve"> the Commonwealth filed a motion to obtain Dr. O’Connor’s witness list</w:t>
      </w:r>
      <w:r w:rsidR="001715AC">
        <w:rPr>
          <w:rFonts w:ascii="Times New Roman" w:hAnsi="Times New Roman"/>
          <w:sz w:val="24"/>
          <w:szCs w:val="24"/>
        </w:rPr>
        <w:t>. On February 16, 2001</w:t>
      </w:r>
      <w:r w:rsidR="00F43BBC">
        <w:rPr>
          <w:rFonts w:ascii="Times New Roman" w:hAnsi="Times New Roman"/>
          <w:sz w:val="24"/>
          <w:szCs w:val="24"/>
        </w:rPr>
        <w:t>,</w:t>
      </w:r>
      <w:r w:rsidR="001715AC">
        <w:rPr>
          <w:rFonts w:ascii="Times New Roman" w:hAnsi="Times New Roman"/>
          <w:sz w:val="24"/>
          <w:szCs w:val="24"/>
        </w:rPr>
        <w:t xml:space="preserve"> the Court heard and allowed Dr. O’Connor’s motion to </w:t>
      </w:r>
      <w:r w:rsidR="00A46784">
        <w:rPr>
          <w:rFonts w:ascii="Times New Roman" w:hAnsi="Times New Roman"/>
          <w:sz w:val="24"/>
          <w:szCs w:val="24"/>
        </w:rPr>
        <w:t>have his driver’s license restored</w:t>
      </w:r>
      <w:r w:rsidR="008201F8">
        <w:rPr>
          <w:rFonts w:ascii="Times New Roman" w:hAnsi="Times New Roman"/>
          <w:sz w:val="24"/>
          <w:szCs w:val="24"/>
        </w:rPr>
        <w:t xml:space="preserve">. </w:t>
      </w:r>
      <w:r w:rsidR="00F968FB">
        <w:rPr>
          <w:rFonts w:ascii="Times New Roman" w:hAnsi="Times New Roman"/>
          <w:sz w:val="24"/>
          <w:szCs w:val="24"/>
        </w:rPr>
        <w:t>On May 18, 2001</w:t>
      </w:r>
      <w:r w:rsidR="00034E34">
        <w:rPr>
          <w:rFonts w:ascii="Times New Roman" w:hAnsi="Times New Roman"/>
          <w:sz w:val="24"/>
          <w:szCs w:val="24"/>
        </w:rPr>
        <w:t>, the Court hear</w:t>
      </w:r>
      <w:r w:rsidR="00E02D38">
        <w:rPr>
          <w:rFonts w:ascii="Times New Roman" w:hAnsi="Times New Roman"/>
          <w:sz w:val="24"/>
          <w:szCs w:val="24"/>
        </w:rPr>
        <w:t xml:space="preserve">d </w:t>
      </w:r>
      <w:r w:rsidR="00034E34">
        <w:rPr>
          <w:rFonts w:ascii="Times New Roman" w:hAnsi="Times New Roman"/>
          <w:sz w:val="24"/>
          <w:szCs w:val="24"/>
        </w:rPr>
        <w:t xml:space="preserve">Dr. </w:t>
      </w:r>
      <w:r w:rsidR="00E02D38">
        <w:rPr>
          <w:rFonts w:ascii="Times New Roman" w:hAnsi="Times New Roman"/>
          <w:sz w:val="24"/>
          <w:szCs w:val="24"/>
        </w:rPr>
        <w:t>O</w:t>
      </w:r>
      <w:r w:rsidR="00034E34">
        <w:rPr>
          <w:rFonts w:ascii="Times New Roman" w:hAnsi="Times New Roman"/>
          <w:sz w:val="24"/>
          <w:szCs w:val="24"/>
        </w:rPr>
        <w:t>’Connor’s motion to continue the trial</w:t>
      </w:r>
      <w:r w:rsidR="00DC715E">
        <w:rPr>
          <w:rFonts w:ascii="Times New Roman" w:hAnsi="Times New Roman"/>
          <w:sz w:val="24"/>
          <w:szCs w:val="24"/>
        </w:rPr>
        <w:t xml:space="preserve"> and to gain access to the necessary state police records</w:t>
      </w:r>
      <w:r w:rsidR="00E02D38">
        <w:rPr>
          <w:rFonts w:ascii="Times New Roman" w:hAnsi="Times New Roman"/>
          <w:sz w:val="24"/>
          <w:szCs w:val="24"/>
        </w:rPr>
        <w:t xml:space="preserve">. </w:t>
      </w:r>
      <w:r w:rsidR="008201F8">
        <w:rPr>
          <w:rFonts w:ascii="Times New Roman" w:hAnsi="Times New Roman"/>
          <w:sz w:val="24"/>
          <w:szCs w:val="24"/>
        </w:rPr>
        <w:t>(Pet. Ex</w:t>
      </w:r>
      <w:r w:rsidR="007822C9">
        <w:rPr>
          <w:rFonts w:ascii="Times New Roman" w:hAnsi="Times New Roman"/>
          <w:sz w:val="24"/>
          <w:szCs w:val="24"/>
        </w:rPr>
        <w:t>.</w:t>
      </w:r>
      <w:r w:rsidR="008201F8">
        <w:rPr>
          <w:rFonts w:ascii="Times New Roman" w:hAnsi="Times New Roman"/>
          <w:sz w:val="24"/>
          <w:szCs w:val="24"/>
        </w:rPr>
        <w:t xml:space="preserve"> 6 p</w:t>
      </w:r>
      <w:r w:rsidR="00E02D38">
        <w:rPr>
          <w:rFonts w:ascii="Times New Roman" w:hAnsi="Times New Roman"/>
          <w:sz w:val="24"/>
          <w:szCs w:val="24"/>
        </w:rPr>
        <w:t>p</w:t>
      </w:r>
      <w:r w:rsidR="008201F8">
        <w:rPr>
          <w:rFonts w:ascii="Times New Roman" w:hAnsi="Times New Roman"/>
          <w:sz w:val="24"/>
          <w:szCs w:val="24"/>
        </w:rPr>
        <w:t>. 2</w:t>
      </w:r>
      <w:r w:rsidR="00E02D38">
        <w:rPr>
          <w:rFonts w:ascii="Times New Roman" w:hAnsi="Times New Roman"/>
          <w:sz w:val="24"/>
          <w:szCs w:val="24"/>
        </w:rPr>
        <w:t>-3.)</w:t>
      </w:r>
    </w:p>
    <w:p w:rsidR="00E7510B" w:rsidRDefault="00A97CE7"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Dr. O’Connor submitted his 2001 license renewal application on or about July 2, 2001.</w:t>
      </w:r>
      <w:r w:rsidR="008E10BA">
        <w:rPr>
          <w:rFonts w:ascii="Times New Roman" w:hAnsi="Times New Roman"/>
          <w:sz w:val="24"/>
          <w:szCs w:val="24"/>
        </w:rPr>
        <w:t xml:space="preserve"> (Stip.)</w:t>
      </w:r>
    </w:p>
    <w:p w:rsidR="00864B44" w:rsidRPr="00E7510B" w:rsidRDefault="00E7510B"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Dr. O’Connor listed Old Harbor Rd.</w:t>
      </w:r>
      <w:r w:rsidR="00F42B9D">
        <w:rPr>
          <w:rFonts w:ascii="Times New Roman" w:hAnsi="Times New Roman"/>
          <w:sz w:val="24"/>
          <w:szCs w:val="24"/>
        </w:rPr>
        <w:t>,</w:t>
      </w:r>
      <w:r>
        <w:rPr>
          <w:rFonts w:ascii="Times New Roman" w:hAnsi="Times New Roman"/>
          <w:sz w:val="24"/>
          <w:szCs w:val="24"/>
        </w:rPr>
        <w:t xml:space="preserve"> Westport MA 02790 as his residential address on his 2001 license renewal application. (Pet. Ex.  11.)</w:t>
      </w:r>
    </w:p>
    <w:p w:rsidR="001A1175" w:rsidRDefault="006B16B2"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Dr. O’Connor </w:t>
      </w:r>
      <w:r w:rsidR="00071037">
        <w:rPr>
          <w:rFonts w:ascii="Times New Roman" w:hAnsi="Times New Roman"/>
          <w:sz w:val="24"/>
          <w:szCs w:val="24"/>
        </w:rPr>
        <w:t xml:space="preserve">signed the </w:t>
      </w:r>
      <w:r w:rsidR="005C499B">
        <w:rPr>
          <w:rFonts w:ascii="Times New Roman" w:hAnsi="Times New Roman"/>
          <w:sz w:val="24"/>
          <w:szCs w:val="24"/>
        </w:rPr>
        <w:t>lic</w:t>
      </w:r>
      <w:r w:rsidR="00397290">
        <w:rPr>
          <w:rFonts w:ascii="Times New Roman" w:hAnsi="Times New Roman"/>
          <w:sz w:val="24"/>
          <w:szCs w:val="24"/>
        </w:rPr>
        <w:t>ense renewal application</w:t>
      </w:r>
      <w:r w:rsidR="00A43D33" w:rsidRPr="005C499B">
        <w:rPr>
          <w:rFonts w:ascii="Times New Roman" w:hAnsi="Times New Roman"/>
          <w:sz w:val="24"/>
          <w:szCs w:val="24"/>
        </w:rPr>
        <w:t xml:space="preserve"> under the penalties of perjury</w:t>
      </w:r>
      <w:r w:rsidR="00416B3C">
        <w:rPr>
          <w:rFonts w:ascii="Times New Roman" w:hAnsi="Times New Roman"/>
          <w:sz w:val="24"/>
          <w:szCs w:val="24"/>
        </w:rPr>
        <w:t>.</w:t>
      </w:r>
      <w:r w:rsidR="00A73751">
        <w:rPr>
          <w:rFonts w:ascii="Times New Roman" w:hAnsi="Times New Roman"/>
          <w:sz w:val="24"/>
          <w:szCs w:val="24"/>
        </w:rPr>
        <w:t xml:space="preserve"> </w:t>
      </w:r>
      <w:r w:rsidR="00A43D33" w:rsidRPr="005C499B">
        <w:rPr>
          <w:rFonts w:ascii="Times New Roman" w:hAnsi="Times New Roman"/>
          <w:sz w:val="24"/>
          <w:szCs w:val="24"/>
        </w:rPr>
        <w:t>(Petitioner Ex. 1</w:t>
      </w:r>
      <w:r w:rsidR="009B7ACA">
        <w:rPr>
          <w:rFonts w:ascii="Times New Roman" w:hAnsi="Times New Roman"/>
          <w:sz w:val="24"/>
          <w:szCs w:val="24"/>
        </w:rPr>
        <w:t>1 pp. 2 and 5</w:t>
      </w:r>
      <w:r w:rsidR="00A43D33" w:rsidRPr="005C499B">
        <w:rPr>
          <w:rFonts w:ascii="Times New Roman" w:hAnsi="Times New Roman"/>
          <w:sz w:val="24"/>
          <w:szCs w:val="24"/>
        </w:rPr>
        <w:t>.)</w:t>
      </w:r>
    </w:p>
    <w:p w:rsidR="0092333C" w:rsidRDefault="00864B44"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The directions set out in Part A of the Renewal Application stated that questions 14 through 22 referred to the last 2 years only. (Pet. Ex. 11 p. 2</w:t>
      </w:r>
      <w:r w:rsidR="0092333C">
        <w:rPr>
          <w:rFonts w:ascii="Times New Roman" w:hAnsi="Times New Roman"/>
          <w:sz w:val="24"/>
          <w:szCs w:val="24"/>
        </w:rPr>
        <w:t>.</w:t>
      </w:r>
      <w:r>
        <w:rPr>
          <w:rFonts w:ascii="Times New Roman" w:hAnsi="Times New Roman"/>
          <w:sz w:val="24"/>
          <w:szCs w:val="24"/>
        </w:rPr>
        <w:t>)</w:t>
      </w:r>
    </w:p>
    <w:p w:rsidR="005A242B" w:rsidRPr="0092333C" w:rsidRDefault="0092333C"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When asked</w:t>
      </w:r>
      <w:r w:rsidR="00742666">
        <w:rPr>
          <w:rFonts w:ascii="Times New Roman" w:hAnsi="Times New Roman"/>
          <w:sz w:val="24"/>
          <w:szCs w:val="24"/>
        </w:rPr>
        <w:t xml:space="preserve">, </w:t>
      </w:r>
      <w:bookmarkStart w:id="2" w:name="_Hlk62741919"/>
      <w:r w:rsidR="00742666">
        <w:rPr>
          <w:rFonts w:ascii="Times New Roman" w:hAnsi="Times New Roman"/>
          <w:sz w:val="24"/>
          <w:szCs w:val="24"/>
        </w:rPr>
        <w:t>in Question 17,</w:t>
      </w:r>
      <w:r>
        <w:rPr>
          <w:rFonts w:ascii="Times New Roman" w:hAnsi="Times New Roman"/>
          <w:sz w:val="24"/>
          <w:szCs w:val="24"/>
        </w:rPr>
        <w:t xml:space="preserve"> on the license renewal application if he had been charged “with any criminal offence other than a minor </w:t>
      </w:r>
      <w:r w:rsidR="00742666">
        <w:rPr>
          <w:rFonts w:ascii="Times New Roman" w:hAnsi="Times New Roman"/>
          <w:sz w:val="24"/>
          <w:szCs w:val="24"/>
        </w:rPr>
        <w:t>traffic violation,</w:t>
      </w:r>
      <w:r>
        <w:rPr>
          <w:rFonts w:ascii="Times New Roman" w:hAnsi="Times New Roman"/>
          <w:sz w:val="24"/>
          <w:szCs w:val="24"/>
        </w:rPr>
        <w:t>” Dr. O’Connor answered “No.”</w:t>
      </w:r>
      <w:bookmarkEnd w:id="2"/>
      <w:r>
        <w:rPr>
          <w:rFonts w:ascii="Times New Roman" w:hAnsi="Times New Roman"/>
          <w:sz w:val="24"/>
          <w:szCs w:val="24"/>
        </w:rPr>
        <w:t xml:space="preserve"> (Pet. Ex. 7 p. 2.)</w:t>
      </w:r>
    </w:p>
    <w:p w:rsidR="0008309D" w:rsidRPr="005A242B" w:rsidRDefault="005A242B"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On February 8, 2002, Dr. O’</w:t>
      </w:r>
      <w:r w:rsidR="00742666">
        <w:rPr>
          <w:rFonts w:ascii="Times New Roman" w:hAnsi="Times New Roman"/>
          <w:sz w:val="24"/>
          <w:szCs w:val="24"/>
        </w:rPr>
        <w:t>Connor was found not guilty of Operating Under the I</w:t>
      </w:r>
      <w:r>
        <w:rPr>
          <w:rFonts w:ascii="Times New Roman" w:hAnsi="Times New Roman"/>
          <w:sz w:val="24"/>
          <w:szCs w:val="24"/>
        </w:rPr>
        <w:t>nfluence after a bench trial</w:t>
      </w:r>
      <w:r w:rsidR="00742666">
        <w:rPr>
          <w:rFonts w:ascii="Times New Roman" w:hAnsi="Times New Roman"/>
          <w:sz w:val="24"/>
          <w:szCs w:val="24"/>
        </w:rPr>
        <w:t xml:space="preserve"> in Taunton District Court</w:t>
      </w:r>
      <w:r>
        <w:rPr>
          <w:rFonts w:ascii="Times New Roman" w:hAnsi="Times New Roman"/>
          <w:sz w:val="24"/>
          <w:szCs w:val="24"/>
        </w:rPr>
        <w:t>.</w:t>
      </w:r>
      <w:r w:rsidR="00742666">
        <w:rPr>
          <w:rFonts w:ascii="Times New Roman" w:hAnsi="Times New Roman"/>
          <w:sz w:val="24"/>
          <w:szCs w:val="24"/>
        </w:rPr>
        <w:t xml:space="preserve"> </w:t>
      </w:r>
      <w:r w:rsidR="00AA3698">
        <w:rPr>
          <w:rFonts w:ascii="Times New Roman" w:hAnsi="Times New Roman"/>
          <w:sz w:val="24"/>
          <w:szCs w:val="24"/>
        </w:rPr>
        <w:t xml:space="preserve">He was found not responsible for marked lanes violation. </w:t>
      </w:r>
      <w:r w:rsidR="00742666">
        <w:rPr>
          <w:rFonts w:ascii="Times New Roman" w:hAnsi="Times New Roman"/>
          <w:sz w:val="24"/>
          <w:szCs w:val="24"/>
        </w:rPr>
        <w:t xml:space="preserve">Dr. O’Connor admitted to sufficient facts as to the negligent operation charge </w:t>
      </w:r>
      <w:r w:rsidR="00AA3698">
        <w:rPr>
          <w:rFonts w:ascii="Times New Roman" w:hAnsi="Times New Roman"/>
          <w:sz w:val="24"/>
          <w:szCs w:val="24"/>
        </w:rPr>
        <w:t xml:space="preserve">and that charge was </w:t>
      </w:r>
      <w:r w:rsidR="00742666">
        <w:rPr>
          <w:rFonts w:ascii="Times New Roman" w:hAnsi="Times New Roman"/>
          <w:sz w:val="24"/>
          <w:szCs w:val="24"/>
        </w:rPr>
        <w:t>dismissed</w:t>
      </w:r>
      <w:r w:rsidR="00AA3698">
        <w:rPr>
          <w:rFonts w:ascii="Times New Roman" w:hAnsi="Times New Roman"/>
          <w:sz w:val="24"/>
          <w:szCs w:val="24"/>
        </w:rPr>
        <w:t xml:space="preserve"> on August 9, 2002</w:t>
      </w:r>
      <w:r w:rsidR="00742666">
        <w:rPr>
          <w:rFonts w:ascii="Times New Roman" w:hAnsi="Times New Roman"/>
          <w:sz w:val="24"/>
          <w:szCs w:val="24"/>
        </w:rPr>
        <w:t xml:space="preserve">. </w:t>
      </w:r>
      <w:r>
        <w:rPr>
          <w:rFonts w:ascii="Times New Roman" w:hAnsi="Times New Roman"/>
          <w:sz w:val="24"/>
          <w:szCs w:val="24"/>
        </w:rPr>
        <w:t xml:space="preserve"> (Pet. Ex. 6 p. 1.)</w:t>
      </w:r>
    </w:p>
    <w:p w:rsidR="00E9679B" w:rsidRDefault="00E9679B"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He submitted his 2003 license renewal application on or about June 5, 2003. (Stip.)</w:t>
      </w:r>
    </w:p>
    <w:p w:rsidR="00F12A30" w:rsidRDefault="00F12A30"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The directions set out in Part A of the R</w:t>
      </w:r>
      <w:r w:rsidR="008E10BA">
        <w:rPr>
          <w:rFonts w:ascii="Times New Roman" w:hAnsi="Times New Roman"/>
          <w:sz w:val="24"/>
          <w:szCs w:val="24"/>
        </w:rPr>
        <w:t>enewal A</w:t>
      </w:r>
      <w:r>
        <w:rPr>
          <w:rFonts w:ascii="Times New Roman" w:hAnsi="Times New Roman"/>
          <w:sz w:val="24"/>
          <w:szCs w:val="24"/>
        </w:rPr>
        <w:t xml:space="preserve">pplication stated that questions 14 through 22 </w:t>
      </w:r>
      <w:r w:rsidR="008E10BA">
        <w:rPr>
          <w:rFonts w:ascii="Times New Roman" w:hAnsi="Times New Roman"/>
          <w:sz w:val="24"/>
          <w:szCs w:val="24"/>
        </w:rPr>
        <w:t xml:space="preserve">referred to the </w:t>
      </w:r>
      <w:r>
        <w:rPr>
          <w:rFonts w:ascii="Times New Roman" w:hAnsi="Times New Roman"/>
          <w:sz w:val="24"/>
          <w:szCs w:val="24"/>
        </w:rPr>
        <w:t>period since his last renewal application. (</w:t>
      </w:r>
      <w:r w:rsidR="00CA5138">
        <w:rPr>
          <w:rFonts w:ascii="Times New Roman" w:hAnsi="Times New Roman"/>
          <w:sz w:val="24"/>
          <w:szCs w:val="24"/>
        </w:rPr>
        <w:t>Pet.</w:t>
      </w:r>
      <w:r>
        <w:rPr>
          <w:rFonts w:ascii="Times New Roman" w:hAnsi="Times New Roman"/>
          <w:sz w:val="24"/>
          <w:szCs w:val="24"/>
        </w:rPr>
        <w:t xml:space="preserve"> Ex. 7 p. 2</w:t>
      </w:r>
      <w:r w:rsidR="008E10BA">
        <w:rPr>
          <w:rFonts w:ascii="Times New Roman" w:hAnsi="Times New Roman"/>
          <w:sz w:val="24"/>
          <w:szCs w:val="24"/>
        </w:rPr>
        <w:t>, Stip.</w:t>
      </w:r>
      <w:r>
        <w:rPr>
          <w:rFonts w:ascii="Times New Roman" w:hAnsi="Times New Roman"/>
          <w:sz w:val="24"/>
          <w:szCs w:val="24"/>
        </w:rPr>
        <w:t>)</w:t>
      </w:r>
    </w:p>
    <w:p w:rsidR="00690825" w:rsidRDefault="00F12A30"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When asked</w:t>
      </w:r>
      <w:r w:rsidR="008D504A">
        <w:rPr>
          <w:rFonts w:ascii="Times New Roman" w:hAnsi="Times New Roman"/>
          <w:sz w:val="24"/>
          <w:szCs w:val="24"/>
        </w:rPr>
        <w:t xml:space="preserve"> on the license renewal application</w:t>
      </w:r>
      <w:r>
        <w:rPr>
          <w:rFonts w:ascii="Times New Roman" w:hAnsi="Times New Roman"/>
          <w:sz w:val="24"/>
          <w:szCs w:val="24"/>
        </w:rPr>
        <w:t xml:space="preserve"> if he had</w:t>
      </w:r>
      <w:r w:rsidR="00690825">
        <w:rPr>
          <w:rFonts w:ascii="Times New Roman" w:hAnsi="Times New Roman"/>
          <w:sz w:val="24"/>
          <w:szCs w:val="24"/>
        </w:rPr>
        <w:t xml:space="preserve"> been charged </w:t>
      </w:r>
      <w:r>
        <w:rPr>
          <w:rFonts w:ascii="Times New Roman" w:hAnsi="Times New Roman"/>
          <w:sz w:val="24"/>
          <w:szCs w:val="24"/>
        </w:rPr>
        <w:t>“</w:t>
      </w:r>
      <w:r w:rsidR="00690825">
        <w:rPr>
          <w:rFonts w:ascii="Times New Roman" w:hAnsi="Times New Roman"/>
          <w:sz w:val="24"/>
          <w:szCs w:val="24"/>
        </w:rPr>
        <w:t>with any criminal offence</w:t>
      </w:r>
      <w:r>
        <w:rPr>
          <w:rFonts w:ascii="Times New Roman" w:hAnsi="Times New Roman"/>
          <w:sz w:val="24"/>
          <w:szCs w:val="24"/>
        </w:rPr>
        <w:t>,” Dr. O’Connor</w:t>
      </w:r>
      <w:r w:rsidR="00690825">
        <w:rPr>
          <w:rFonts w:ascii="Times New Roman" w:hAnsi="Times New Roman"/>
          <w:sz w:val="24"/>
          <w:szCs w:val="24"/>
        </w:rPr>
        <w:t xml:space="preserve"> answered “No.”</w:t>
      </w:r>
      <w:r>
        <w:rPr>
          <w:rFonts w:ascii="Times New Roman" w:hAnsi="Times New Roman"/>
          <w:sz w:val="24"/>
          <w:szCs w:val="24"/>
        </w:rPr>
        <w:t xml:space="preserve"> (</w:t>
      </w:r>
      <w:r w:rsidR="00CA5138">
        <w:rPr>
          <w:rFonts w:ascii="Times New Roman" w:hAnsi="Times New Roman"/>
          <w:sz w:val="24"/>
          <w:szCs w:val="24"/>
        </w:rPr>
        <w:t>Pet.</w:t>
      </w:r>
      <w:r>
        <w:rPr>
          <w:rFonts w:ascii="Times New Roman" w:hAnsi="Times New Roman"/>
          <w:sz w:val="24"/>
          <w:szCs w:val="24"/>
        </w:rPr>
        <w:t xml:space="preserve"> Ex. 7 p. 2</w:t>
      </w:r>
      <w:r w:rsidR="008D504A">
        <w:rPr>
          <w:rFonts w:ascii="Times New Roman" w:hAnsi="Times New Roman"/>
          <w:sz w:val="24"/>
          <w:szCs w:val="24"/>
        </w:rPr>
        <w:t>.</w:t>
      </w:r>
      <w:r>
        <w:rPr>
          <w:rFonts w:ascii="Times New Roman" w:hAnsi="Times New Roman"/>
          <w:sz w:val="24"/>
          <w:szCs w:val="24"/>
        </w:rPr>
        <w:t>)</w:t>
      </w:r>
    </w:p>
    <w:p w:rsidR="00A10DFD" w:rsidRDefault="00690825"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Dr. O’Connor dated </w:t>
      </w:r>
      <w:r w:rsidR="00861D65">
        <w:rPr>
          <w:rFonts w:ascii="Times New Roman" w:hAnsi="Times New Roman"/>
          <w:sz w:val="24"/>
          <w:szCs w:val="24"/>
        </w:rPr>
        <w:t>Patient</w:t>
      </w:r>
      <w:r>
        <w:rPr>
          <w:rFonts w:ascii="Times New Roman" w:hAnsi="Times New Roman"/>
          <w:sz w:val="24"/>
          <w:szCs w:val="24"/>
        </w:rPr>
        <w:t xml:space="preserve"> A from approximately 2008 to 2016. (Stip.)</w:t>
      </w:r>
    </w:p>
    <w:p w:rsidR="00CD439D" w:rsidRDefault="00701BC3" w:rsidP="00A52B95">
      <w:pPr>
        <w:pStyle w:val="ListParagraph"/>
        <w:numPr>
          <w:ilvl w:val="0"/>
          <w:numId w:val="8"/>
        </w:numPr>
        <w:spacing w:line="480" w:lineRule="auto"/>
        <w:rPr>
          <w:rFonts w:ascii="Times New Roman" w:hAnsi="Times New Roman"/>
          <w:sz w:val="24"/>
          <w:szCs w:val="24"/>
        </w:rPr>
      </w:pPr>
      <w:bookmarkStart w:id="3" w:name="_Hlk68783224"/>
      <w:r>
        <w:rPr>
          <w:rFonts w:ascii="Times New Roman" w:hAnsi="Times New Roman"/>
          <w:sz w:val="24"/>
          <w:szCs w:val="24"/>
        </w:rPr>
        <w:t xml:space="preserve">Dr. O’Connor wrote </w:t>
      </w:r>
      <w:r w:rsidR="00650A03">
        <w:rPr>
          <w:rFonts w:ascii="Times New Roman" w:hAnsi="Times New Roman"/>
          <w:sz w:val="24"/>
          <w:szCs w:val="24"/>
        </w:rPr>
        <w:t>P</w:t>
      </w:r>
      <w:r>
        <w:rPr>
          <w:rFonts w:ascii="Times New Roman" w:hAnsi="Times New Roman"/>
          <w:sz w:val="24"/>
          <w:szCs w:val="24"/>
        </w:rPr>
        <w:t xml:space="preserve">atient A </w:t>
      </w:r>
      <w:proofErr w:type="spellStart"/>
      <w:r>
        <w:rPr>
          <w:rFonts w:ascii="Times New Roman" w:hAnsi="Times New Roman"/>
          <w:sz w:val="24"/>
          <w:szCs w:val="24"/>
        </w:rPr>
        <w:t>a</w:t>
      </w:r>
      <w:proofErr w:type="spellEnd"/>
      <w:r>
        <w:rPr>
          <w:rFonts w:ascii="Times New Roman" w:hAnsi="Times New Roman"/>
          <w:sz w:val="24"/>
          <w:szCs w:val="24"/>
        </w:rPr>
        <w:t xml:space="preserve"> prescription for Lunesta on </w:t>
      </w:r>
      <w:r w:rsidR="001112E9">
        <w:rPr>
          <w:rFonts w:ascii="Times New Roman" w:hAnsi="Times New Roman"/>
          <w:sz w:val="24"/>
          <w:szCs w:val="24"/>
        </w:rPr>
        <w:t>January 20, 2011</w:t>
      </w:r>
      <w:bookmarkEnd w:id="3"/>
      <w:r w:rsidR="001112E9">
        <w:rPr>
          <w:rFonts w:ascii="Times New Roman" w:hAnsi="Times New Roman"/>
          <w:sz w:val="24"/>
          <w:szCs w:val="24"/>
        </w:rPr>
        <w:t>. (Pet. Ex. 12</w:t>
      </w:r>
      <w:r w:rsidR="00D36D10">
        <w:rPr>
          <w:rFonts w:ascii="Times New Roman" w:hAnsi="Times New Roman"/>
          <w:sz w:val="24"/>
          <w:szCs w:val="24"/>
        </w:rPr>
        <w:t xml:space="preserve"> p. 8</w:t>
      </w:r>
      <w:r w:rsidR="001112E9">
        <w:rPr>
          <w:rFonts w:ascii="Times New Roman" w:hAnsi="Times New Roman"/>
          <w:sz w:val="24"/>
          <w:szCs w:val="24"/>
        </w:rPr>
        <w:t>.</w:t>
      </w:r>
      <w:r w:rsidR="007822C9">
        <w:rPr>
          <w:rFonts w:ascii="Times New Roman" w:hAnsi="Times New Roman"/>
          <w:sz w:val="24"/>
          <w:szCs w:val="24"/>
        </w:rPr>
        <w:t>)</w:t>
      </w:r>
      <w:r w:rsidR="001112E9">
        <w:rPr>
          <w:rStyle w:val="FootnoteReference"/>
          <w:rFonts w:ascii="Times New Roman" w:hAnsi="Times New Roman"/>
          <w:sz w:val="24"/>
          <w:szCs w:val="24"/>
        </w:rPr>
        <w:footnoteReference w:id="6"/>
      </w:r>
    </w:p>
    <w:p w:rsidR="00AD7AAA" w:rsidRPr="001C1721" w:rsidRDefault="00650A03" w:rsidP="00A52B95">
      <w:pPr>
        <w:pStyle w:val="ListParagraph"/>
        <w:numPr>
          <w:ilvl w:val="0"/>
          <w:numId w:val="8"/>
        </w:numPr>
        <w:spacing w:line="480" w:lineRule="auto"/>
        <w:rPr>
          <w:rFonts w:ascii="Times New Roman" w:hAnsi="Times New Roman"/>
          <w:sz w:val="24"/>
          <w:szCs w:val="24"/>
        </w:rPr>
      </w:pPr>
      <w:r w:rsidRPr="001C1721">
        <w:rPr>
          <w:rFonts w:ascii="Times New Roman" w:hAnsi="Times New Roman"/>
          <w:sz w:val="24"/>
          <w:szCs w:val="24"/>
        </w:rPr>
        <w:t>Lunesta’s generic name is</w:t>
      </w:r>
      <w:r w:rsidR="00B607E9" w:rsidRPr="00416AB7">
        <w:rPr>
          <w:rFonts w:ascii="Times New Roman" w:hAnsi="Times New Roman"/>
          <w:sz w:val="24"/>
          <w:szCs w:val="24"/>
        </w:rPr>
        <w:t xml:space="preserve"> Zopiclone</w:t>
      </w:r>
      <w:r w:rsidRPr="00416AB7">
        <w:rPr>
          <w:rFonts w:ascii="Times New Roman" w:hAnsi="Times New Roman"/>
          <w:color w:val="242424"/>
          <w:sz w:val="24"/>
          <w:szCs w:val="24"/>
          <w:shd w:val="clear" w:color="auto" w:fill="FFFFFF"/>
        </w:rPr>
        <w:t xml:space="preserve"> and it is a </w:t>
      </w:r>
      <w:r w:rsidR="000F1141">
        <w:rPr>
          <w:rFonts w:ascii="Times New Roman" w:hAnsi="Times New Roman"/>
          <w:color w:val="242424"/>
          <w:sz w:val="24"/>
          <w:szCs w:val="24"/>
          <w:shd w:val="clear" w:color="auto" w:fill="FFFFFF"/>
        </w:rPr>
        <w:t>S</w:t>
      </w:r>
      <w:r w:rsidRPr="00416AB7">
        <w:rPr>
          <w:rFonts w:ascii="Times New Roman" w:hAnsi="Times New Roman"/>
          <w:color w:val="242424"/>
          <w:sz w:val="24"/>
          <w:szCs w:val="24"/>
          <w:shd w:val="clear" w:color="auto" w:fill="FFFFFF"/>
        </w:rPr>
        <w:t>chedule IV</w:t>
      </w:r>
      <w:r w:rsidR="006A29AF" w:rsidRPr="00416AB7">
        <w:rPr>
          <w:rFonts w:ascii="Times New Roman" w:hAnsi="Times New Roman"/>
          <w:color w:val="242424"/>
          <w:sz w:val="24"/>
          <w:szCs w:val="24"/>
          <w:shd w:val="clear" w:color="auto" w:fill="FFFFFF"/>
        </w:rPr>
        <w:t xml:space="preserve"> Controlled Substance.</w:t>
      </w:r>
      <w:r w:rsidR="006D7E93" w:rsidRPr="00416AB7">
        <w:rPr>
          <w:rStyle w:val="FootnoteReference"/>
          <w:rFonts w:ascii="Times New Roman" w:hAnsi="Times New Roman"/>
          <w:color w:val="242424"/>
          <w:sz w:val="24"/>
          <w:szCs w:val="24"/>
          <w:shd w:val="clear" w:color="auto" w:fill="FFFFFF"/>
        </w:rPr>
        <w:footnoteReference w:id="7"/>
      </w:r>
    </w:p>
    <w:p w:rsidR="009110E4" w:rsidRPr="00AD7AAA" w:rsidRDefault="00A10DFD" w:rsidP="00A52B95">
      <w:pPr>
        <w:pStyle w:val="ListParagraph"/>
        <w:numPr>
          <w:ilvl w:val="0"/>
          <w:numId w:val="8"/>
        </w:numPr>
        <w:spacing w:line="480" w:lineRule="auto"/>
        <w:rPr>
          <w:rFonts w:ascii="Times New Roman" w:hAnsi="Times New Roman"/>
          <w:sz w:val="24"/>
          <w:szCs w:val="24"/>
        </w:rPr>
      </w:pPr>
      <w:r w:rsidRPr="00AD7AAA">
        <w:rPr>
          <w:rFonts w:ascii="Times New Roman" w:hAnsi="Times New Roman"/>
          <w:sz w:val="24"/>
          <w:szCs w:val="24"/>
        </w:rPr>
        <w:t>On February 28, 2011, Dr. O’Connor wrote an office note concerning Patient A, but it is illegible. (Pet. Ex. 12 p. 4.)</w:t>
      </w:r>
    </w:p>
    <w:p w:rsidR="009110E4" w:rsidRDefault="009110E4"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On July 28, 2012</w:t>
      </w:r>
      <w:r w:rsidR="00825978">
        <w:rPr>
          <w:rFonts w:ascii="Times New Roman" w:hAnsi="Times New Roman"/>
          <w:sz w:val="24"/>
          <w:szCs w:val="24"/>
        </w:rPr>
        <w:t>,</w:t>
      </w:r>
      <w:r>
        <w:rPr>
          <w:rFonts w:ascii="Times New Roman" w:hAnsi="Times New Roman"/>
          <w:sz w:val="24"/>
          <w:szCs w:val="24"/>
        </w:rPr>
        <w:t xml:space="preserve"> Dr. O’Connor treated Patient A for hemorrhoids. (Pet. Ex 12 p.1</w:t>
      </w:r>
      <w:r w:rsidR="007822C9">
        <w:rPr>
          <w:rFonts w:ascii="Times New Roman" w:hAnsi="Times New Roman"/>
          <w:sz w:val="24"/>
          <w:szCs w:val="24"/>
        </w:rPr>
        <w:t>.</w:t>
      </w:r>
      <w:r>
        <w:rPr>
          <w:rFonts w:ascii="Times New Roman" w:hAnsi="Times New Roman"/>
          <w:sz w:val="24"/>
          <w:szCs w:val="24"/>
        </w:rPr>
        <w:t>)</w:t>
      </w:r>
    </w:p>
    <w:p w:rsidR="000300C1" w:rsidRDefault="009110E4"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A pathology report dated July 30, 2012 indicates that Dr. O'Connor provided samples of hemorrhoids and cervix tissue </w:t>
      </w:r>
      <w:r w:rsidR="001A4A49">
        <w:rPr>
          <w:rFonts w:ascii="Times New Roman" w:hAnsi="Times New Roman"/>
          <w:sz w:val="24"/>
          <w:szCs w:val="24"/>
        </w:rPr>
        <w:t xml:space="preserve">pertaining to Patient A </w:t>
      </w:r>
      <w:r>
        <w:rPr>
          <w:rFonts w:ascii="Times New Roman" w:hAnsi="Times New Roman"/>
          <w:sz w:val="24"/>
          <w:szCs w:val="24"/>
        </w:rPr>
        <w:t>for testing. (Pet. Ex. 12 p. 6</w:t>
      </w:r>
      <w:r w:rsidR="007822C9">
        <w:rPr>
          <w:rFonts w:ascii="Times New Roman" w:hAnsi="Times New Roman"/>
          <w:sz w:val="24"/>
          <w:szCs w:val="24"/>
        </w:rPr>
        <w:t>.</w:t>
      </w:r>
      <w:r>
        <w:rPr>
          <w:rFonts w:ascii="Times New Roman" w:hAnsi="Times New Roman"/>
          <w:sz w:val="24"/>
          <w:szCs w:val="24"/>
        </w:rPr>
        <w:t>)</w:t>
      </w:r>
    </w:p>
    <w:p w:rsidR="00F42B9D" w:rsidRDefault="000300C1" w:rsidP="00A52B95">
      <w:pPr>
        <w:pStyle w:val="ListParagraph"/>
        <w:numPr>
          <w:ilvl w:val="0"/>
          <w:numId w:val="8"/>
        </w:numPr>
        <w:spacing w:line="480" w:lineRule="auto"/>
        <w:rPr>
          <w:rFonts w:ascii="Times New Roman" w:hAnsi="Times New Roman"/>
          <w:sz w:val="24"/>
          <w:szCs w:val="24"/>
        </w:rPr>
      </w:pPr>
      <w:r w:rsidRPr="000300C1">
        <w:rPr>
          <w:rFonts w:ascii="Times New Roman" w:hAnsi="Times New Roman"/>
          <w:sz w:val="24"/>
          <w:szCs w:val="24"/>
        </w:rPr>
        <w:t xml:space="preserve"> </w:t>
      </w:r>
      <w:r>
        <w:rPr>
          <w:rFonts w:ascii="Times New Roman" w:hAnsi="Times New Roman"/>
          <w:sz w:val="24"/>
          <w:szCs w:val="24"/>
        </w:rPr>
        <w:t>On May 28, 2013, Dr. O’Connor prescribed Flurazepam to Patient A. (Pet. Ex. 12 p. 21.)</w:t>
      </w:r>
      <w:r w:rsidR="00F42B9D" w:rsidRPr="00F42B9D">
        <w:rPr>
          <w:rFonts w:ascii="Times New Roman" w:hAnsi="Times New Roman"/>
          <w:sz w:val="24"/>
          <w:szCs w:val="24"/>
        </w:rPr>
        <w:t xml:space="preserve"> </w:t>
      </w:r>
    </w:p>
    <w:p w:rsidR="00E9679B" w:rsidRPr="00F42B9D" w:rsidRDefault="00F42B9D" w:rsidP="00A52B95">
      <w:pPr>
        <w:pStyle w:val="ListParagraph"/>
        <w:numPr>
          <w:ilvl w:val="0"/>
          <w:numId w:val="8"/>
        </w:numPr>
        <w:spacing w:line="480" w:lineRule="auto"/>
        <w:rPr>
          <w:rFonts w:ascii="Times New Roman" w:hAnsi="Times New Roman"/>
          <w:sz w:val="24"/>
          <w:szCs w:val="24"/>
        </w:rPr>
      </w:pPr>
      <w:r w:rsidRPr="00377433">
        <w:rPr>
          <w:rFonts w:ascii="Times New Roman" w:hAnsi="Times New Roman"/>
          <w:sz w:val="24"/>
          <w:szCs w:val="24"/>
        </w:rPr>
        <w:t>Flurazepam is a Schedule IV Controlled Substance.</w:t>
      </w:r>
      <w:r w:rsidRPr="00377433">
        <w:rPr>
          <w:rStyle w:val="FootnoteReference"/>
          <w:rFonts w:ascii="Times New Roman" w:hAnsi="Times New Roman"/>
          <w:sz w:val="24"/>
          <w:szCs w:val="24"/>
        </w:rPr>
        <w:footnoteReference w:id="8"/>
      </w:r>
    </w:p>
    <w:p w:rsidR="0026147C" w:rsidRDefault="0026147C"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On August 23, 2013</w:t>
      </w:r>
      <w:r w:rsidR="00491310">
        <w:rPr>
          <w:rFonts w:ascii="Times New Roman" w:hAnsi="Times New Roman"/>
          <w:sz w:val="24"/>
          <w:szCs w:val="24"/>
        </w:rPr>
        <w:t>,</w:t>
      </w:r>
      <w:r w:rsidR="00D62580">
        <w:rPr>
          <w:rFonts w:ascii="Times New Roman" w:hAnsi="Times New Roman"/>
          <w:sz w:val="24"/>
          <w:szCs w:val="24"/>
        </w:rPr>
        <w:t xml:space="preserve"> Dr. O’Connor </w:t>
      </w:r>
      <w:r w:rsidR="00491310">
        <w:rPr>
          <w:rFonts w:ascii="Times New Roman" w:hAnsi="Times New Roman"/>
          <w:sz w:val="24"/>
          <w:szCs w:val="24"/>
        </w:rPr>
        <w:t>removed 3 skin lesions from Patient A using a laser (Pet. Ex. 12 p. 4</w:t>
      </w:r>
      <w:r w:rsidR="000B2359">
        <w:rPr>
          <w:rFonts w:ascii="Times New Roman" w:hAnsi="Times New Roman"/>
          <w:sz w:val="24"/>
          <w:szCs w:val="24"/>
        </w:rPr>
        <w:t>.</w:t>
      </w:r>
      <w:r w:rsidR="00491310">
        <w:rPr>
          <w:rFonts w:ascii="Times New Roman" w:hAnsi="Times New Roman"/>
          <w:sz w:val="24"/>
          <w:szCs w:val="24"/>
        </w:rPr>
        <w:t>)</w:t>
      </w:r>
    </w:p>
    <w:p w:rsidR="000B2359" w:rsidRDefault="000B2359"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On April 6, 2015, Dr. O’Connor treated Patient A for </w:t>
      </w:r>
      <w:r w:rsidR="008D4BCF">
        <w:rPr>
          <w:rFonts w:ascii="Times New Roman" w:hAnsi="Times New Roman"/>
          <w:sz w:val="24"/>
          <w:szCs w:val="24"/>
        </w:rPr>
        <w:t xml:space="preserve">blocked ears by </w:t>
      </w:r>
      <w:r w:rsidR="00DD260C">
        <w:rPr>
          <w:rFonts w:ascii="Times New Roman" w:hAnsi="Times New Roman"/>
          <w:sz w:val="24"/>
          <w:szCs w:val="24"/>
        </w:rPr>
        <w:t xml:space="preserve">removing </w:t>
      </w:r>
      <w:r w:rsidR="00E84F9D">
        <w:rPr>
          <w:rFonts w:ascii="Times New Roman" w:hAnsi="Times New Roman"/>
          <w:sz w:val="24"/>
          <w:szCs w:val="24"/>
        </w:rPr>
        <w:t>wax. (Pet. Ex. 12 p. 4.)</w:t>
      </w:r>
    </w:p>
    <w:p w:rsidR="00A636A4" w:rsidRPr="00377433" w:rsidRDefault="00A636A4"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On</w:t>
      </w:r>
      <w:r w:rsidR="00073553">
        <w:rPr>
          <w:rFonts w:ascii="Times New Roman" w:hAnsi="Times New Roman"/>
          <w:sz w:val="24"/>
          <w:szCs w:val="24"/>
        </w:rPr>
        <w:t xml:space="preserve"> </w:t>
      </w:r>
      <w:r>
        <w:rPr>
          <w:rFonts w:ascii="Times New Roman" w:hAnsi="Times New Roman"/>
          <w:sz w:val="24"/>
          <w:szCs w:val="24"/>
        </w:rPr>
        <w:t xml:space="preserve">July </w:t>
      </w:r>
      <w:r w:rsidR="00775476">
        <w:rPr>
          <w:rFonts w:ascii="Times New Roman" w:hAnsi="Times New Roman"/>
          <w:sz w:val="24"/>
          <w:szCs w:val="24"/>
        </w:rPr>
        <w:t>14, 2015</w:t>
      </w:r>
      <w:r w:rsidR="0092405D">
        <w:rPr>
          <w:rFonts w:ascii="Times New Roman" w:hAnsi="Times New Roman"/>
          <w:sz w:val="24"/>
          <w:szCs w:val="24"/>
        </w:rPr>
        <w:t xml:space="preserve"> and June 30, 2016,</w:t>
      </w:r>
      <w:r w:rsidR="00775476">
        <w:rPr>
          <w:rFonts w:ascii="Times New Roman" w:hAnsi="Times New Roman"/>
          <w:sz w:val="24"/>
          <w:szCs w:val="24"/>
        </w:rPr>
        <w:t xml:space="preserve"> Dr. O’Connor prescribed Flurazepam</w:t>
      </w:r>
      <w:r w:rsidR="009F1D10">
        <w:rPr>
          <w:rFonts w:ascii="Times New Roman" w:hAnsi="Times New Roman"/>
          <w:sz w:val="24"/>
          <w:szCs w:val="24"/>
        </w:rPr>
        <w:t xml:space="preserve"> to Patient A</w:t>
      </w:r>
      <w:r w:rsidR="00CC0D10">
        <w:rPr>
          <w:rFonts w:ascii="Times New Roman" w:hAnsi="Times New Roman"/>
          <w:sz w:val="24"/>
          <w:szCs w:val="24"/>
        </w:rPr>
        <w:t>.</w:t>
      </w:r>
      <w:r w:rsidR="009F1D10">
        <w:rPr>
          <w:rFonts w:ascii="Times New Roman" w:hAnsi="Times New Roman"/>
          <w:sz w:val="24"/>
          <w:szCs w:val="24"/>
        </w:rPr>
        <w:t xml:space="preserve"> (</w:t>
      </w:r>
      <w:r w:rsidR="008A1876">
        <w:rPr>
          <w:rFonts w:ascii="Times New Roman" w:hAnsi="Times New Roman"/>
          <w:sz w:val="24"/>
          <w:szCs w:val="24"/>
        </w:rPr>
        <w:t>P</w:t>
      </w:r>
      <w:r w:rsidR="009F1D10">
        <w:rPr>
          <w:rFonts w:ascii="Times New Roman" w:hAnsi="Times New Roman"/>
          <w:sz w:val="24"/>
          <w:szCs w:val="24"/>
        </w:rPr>
        <w:t xml:space="preserve">et. </w:t>
      </w:r>
      <w:r w:rsidR="009F1D10" w:rsidRPr="00377433">
        <w:rPr>
          <w:rFonts w:ascii="Times New Roman" w:hAnsi="Times New Roman"/>
          <w:sz w:val="24"/>
          <w:szCs w:val="24"/>
        </w:rPr>
        <w:t>Ex. 12 p</w:t>
      </w:r>
      <w:r w:rsidR="0092405D" w:rsidRPr="00377433">
        <w:rPr>
          <w:rFonts w:ascii="Times New Roman" w:hAnsi="Times New Roman"/>
          <w:sz w:val="24"/>
          <w:szCs w:val="24"/>
        </w:rPr>
        <w:t>p</w:t>
      </w:r>
      <w:r w:rsidR="009F1D10" w:rsidRPr="00377433">
        <w:rPr>
          <w:rFonts w:ascii="Times New Roman" w:hAnsi="Times New Roman"/>
          <w:sz w:val="24"/>
          <w:szCs w:val="24"/>
        </w:rPr>
        <w:t>. 23</w:t>
      </w:r>
      <w:r w:rsidR="0092405D" w:rsidRPr="00377433">
        <w:rPr>
          <w:rFonts w:ascii="Times New Roman" w:hAnsi="Times New Roman"/>
          <w:sz w:val="24"/>
          <w:szCs w:val="24"/>
        </w:rPr>
        <w:t>-24.</w:t>
      </w:r>
      <w:r w:rsidR="009F1D10" w:rsidRPr="00377433">
        <w:rPr>
          <w:rFonts w:ascii="Times New Roman" w:hAnsi="Times New Roman"/>
          <w:sz w:val="24"/>
          <w:szCs w:val="24"/>
        </w:rPr>
        <w:t>)</w:t>
      </w:r>
      <w:r w:rsidR="004E197E" w:rsidRPr="00377433">
        <w:rPr>
          <w:rStyle w:val="FootnoteReference"/>
          <w:rFonts w:ascii="Times New Roman" w:hAnsi="Times New Roman"/>
          <w:sz w:val="24"/>
          <w:szCs w:val="24"/>
        </w:rPr>
        <w:t xml:space="preserve"> </w:t>
      </w:r>
    </w:p>
    <w:p w:rsidR="00E9679B" w:rsidRDefault="00E9679B"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On January 21, 2016</w:t>
      </w:r>
      <w:r w:rsidR="00690825">
        <w:rPr>
          <w:rFonts w:ascii="Times New Roman" w:hAnsi="Times New Roman"/>
          <w:sz w:val="24"/>
          <w:szCs w:val="24"/>
        </w:rPr>
        <w:t>,</w:t>
      </w:r>
      <w:r>
        <w:rPr>
          <w:rFonts w:ascii="Times New Roman" w:hAnsi="Times New Roman"/>
          <w:sz w:val="24"/>
          <w:szCs w:val="24"/>
        </w:rPr>
        <w:t xml:space="preserve"> the Board reprimanded and fined Dr. O’Connor for failure to disclose a 2008 OUI conviction under Adjudicatory case No. 2015-020. (Stip.)</w:t>
      </w:r>
    </w:p>
    <w:p w:rsidR="00904D9A" w:rsidRPr="00904D9A" w:rsidRDefault="00904D9A" w:rsidP="00A52B95">
      <w:pPr>
        <w:pStyle w:val="ListParagraph"/>
        <w:numPr>
          <w:ilvl w:val="0"/>
          <w:numId w:val="8"/>
        </w:numPr>
        <w:spacing w:line="480" w:lineRule="auto"/>
        <w:rPr>
          <w:rFonts w:ascii="Times New Roman" w:hAnsi="Times New Roman"/>
          <w:sz w:val="24"/>
          <w:szCs w:val="24"/>
        </w:rPr>
      </w:pPr>
      <w:r w:rsidRPr="00904D9A">
        <w:rPr>
          <w:rFonts w:ascii="Times New Roman" w:hAnsi="Times New Roman"/>
          <w:sz w:val="24"/>
          <w:szCs w:val="24"/>
        </w:rPr>
        <w:t xml:space="preserve">In the final Decision and Order pertaining to </w:t>
      </w:r>
      <w:r w:rsidR="008E10BA">
        <w:rPr>
          <w:rFonts w:ascii="Times New Roman" w:hAnsi="Times New Roman"/>
          <w:sz w:val="24"/>
          <w:szCs w:val="24"/>
        </w:rPr>
        <w:t>Adjudicatory C</w:t>
      </w:r>
      <w:r w:rsidRPr="00904D9A">
        <w:rPr>
          <w:rFonts w:ascii="Times New Roman" w:hAnsi="Times New Roman"/>
          <w:sz w:val="24"/>
          <w:szCs w:val="24"/>
        </w:rPr>
        <w:t>ase No. 2015-020 the Board stated: “</w:t>
      </w:r>
      <w:r w:rsidRPr="00904D9A">
        <w:rPr>
          <w:rFonts w:ascii="Times New Roman" w:hAnsi="Times New Roman"/>
          <w:sz w:val="24"/>
          <w:szCs w:val="24"/>
          <w:lang w:val="en"/>
        </w:rPr>
        <w:t>In its system of initial licensure and re-licensure, the Board depends on the accuracy and integrity of the information provided by physicians.” (</w:t>
      </w:r>
      <w:r w:rsidR="00CA5138">
        <w:rPr>
          <w:rFonts w:ascii="Times New Roman" w:hAnsi="Times New Roman"/>
          <w:sz w:val="24"/>
          <w:szCs w:val="24"/>
          <w:lang w:val="en"/>
        </w:rPr>
        <w:t>Pet.</w:t>
      </w:r>
      <w:r w:rsidRPr="00904D9A">
        <w:rPr>
          <w:rFonts w:ascii="Times New Roman" w:hAnsi="Times New Roman"/>
          <w:sz w:val="24"/>
          <w:szCs w:val="24"/>
          <w:lang w:val="en"/>
        </w:rPr>
        <w:t xml:space="preserve"> Ex. 5 p. 1</w:t>
      </w:r>
      <w:r w:rsidR="008D504A">
        <w:rPr>
          <w:rFonts w:ascii="Times New Roman" w:hAnsi="Times New Roman"/>
          <w:sz w:val="24"/>
          <w:szCs w:val="24"/>
          <w:lang w:val="en"/>
        </w:rPr>
        <w:t>.</w:t>
      </w:r>
      <w:r w:rsidRPr="00904D9A">
        <w:rPr>
          <w:rFonts w:ascii="Times New Roman" w:hAnsi="Times New Roman"/>
          <w:sz w:val="24"/>
          <w:szCs w:val="24"/>
          <w:lang w:val="en"/>
        </w:rPr>
        <w:t>)</w:t>
      </w:r>
    </w:p>
    <w:p w:rsidR="008E10BA" w:rsidRDefault="00683C4E"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On July 7 and October 4, 2016, Dr. O’Conno</w:t>
      </w:r>
      <w:r w:rsidR="00F81BAC">
        <w:rPr>
          <w:rFonts w:ascii="Times New Roman" w:hAnsi="Times New Roman"/>
          <w:sz w:val="24"/>
          <w:szCs w:val="24"/>
        </w:rPr>
        <w:t xml:space="preserve">r prescribed </w:t>
      </w:r>
      <w:r>
        <w:rPr>
          <w:rFonts w:ascii="Times New Roman" w:hAnsi="Times New Roman"/>
          <w:sz w:val="24"/>
          <w:szCs w:val="24"/>
        </w:rPr>
        <w:t>Flurazepam</w:t>
      </w:r>
      <w:r w:rsidR="00812976">
        <w:rPr>
          <w:rFonts w:ascii="Times New Roman" w:hAnsi="Times New Roman"/>
          <w:sz w:val="24"/>
          <w:szCs w:val="24"/>
        </w:rPr>
        <w:t xml:space="preserve"> </w:t>
      </w:r>
      <w:r>
        <w:rPr>
          <w:rFonts w:ascii="Times New Roman" w:hAnsi="Times New Roman"/>
          <w:sz w:val="24"/>
          <w:szCs w:val="24"/>
        </w:rPr>
        <w:t>30 mg capsule</w:t>
      </w:r>
      <w:r w:rsidR="00812976">
        <w:rPr>
          <w:rFonts w:ascii="Times New Roman" w:hAnsi="Times New Roman"/>
          <w:sz w:val="24"/>
          <w:szCs w:val="24"/>
        </w:rPr>
        <w:t xml:space="preserve"> to </w:t>
      </w:r>
      <w:r w:rsidR="00861D65">
        <w:rPr>
          <w:rFonts w:ascii="Times New Roman" w:hAnsi="Times New Roman"/>
          <w:sz w:val="24"/>
          <w:szCs w:val="24"/>
        </w:rPr>
        <w:t>Patient</w:t>
      </w:r>
      <w:r w:rsidR="00812976">
        <w:rPr>
          <w:rFonts w:ascii="Times New Roman" w:hAnsi="Times New Roman"/>
          <w:sz w:val="24"/>
          <w:szCs w:val="24"/>
        </w:rPr>
        <w:t xml:space="preserve"> A. (</w:t>
      </w:r>
      <w:r w:rsidR="00CA5138">
        <w:rPr>
          <w:rFonts w:ascii="Times New Roman" w:hAnsi="Times New Roman"/>
          <w:sz w:val="24"/>
          <w:szCs w:val="24"/>
        </w:rPr>
        <w:t>Pet.</w:t>
      </w:r>
      <w:r w:rsidR="00812976">
        <w:rPr>
          <w:rFonts w:ascii="Times New Roman" w:hAnsi="Times New Roman"/>
          <w:sz w:val="24"/>
          <w:szCs w:val="24"/>
        </w:rPr>
        <w:t xml:space="preserve"> Ex. 4.)</w:t>
      </w:r>
    </w:p>
    <w:p w:rsidR="00ED1DD4" w:rsidRDefault="00ED1DD4"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In June of 2017, </w:t>
      </w:r>
      <w:r w:rsidR="00861D65">
        <w:rPr>
          <w:rFonts w:ascii="Times New Roman" w:hAnsi="Times New Roman"/>
          <w:sz w:val="24"/>
          <w:szCs w:val="24"/>
        </w:rPr>
        <w:t>Patient</w:t>
      </w:r>
      <w:r>
        <w:rPr>
          <w:rFonts w:ascii="Times New Roman" w:hAnsi="Times New Roman"/>
          <w:sz w:val="24"/>
          <w:szCs w:val="24"/>
        </w:rPr>
        <w:t xml:space="preserve"> A and John Doe began living together. (Doe p. 91 l. 14.)</w:t>
      </w:r>
    </w:p>
    <w:p w:rsidR="00AE7191" w:rsidRDefault="00AE7191"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They resided at houses in Woburn and Brewster, Massachusetts.  (D</w:t>
      </w:r>
      <w:r w:rsidR="00815AA8">
        <w:rPr>
          <w:rFonts w:ascii="Times New Roman" w:hAnsi="Times New Roman"/>
          <w:sz w:val="24"/>
          <w:szCs w:val="24"/>
        </w:rPr>
        <w:t>oe p. 96</w:t>
      </w:r>
      <w:r>
        <w:rPr>
          <w:rFonts w:ascii="Times New Roman" w:hAnsi="Times New Roman"/>
          <w:sz w:val="24"/>
          <w:szCs w:val="24"/>
        </w:rPr>
        <w:t xml:space="preserve"> ll. 5-6.)</w:t>
      </w:r>
    </w:p>
    <w:p w:rsidR="008D504A" w:rsidRDefault="008D504A"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On August 6, 2017</w:t>
      </w:r>
      <w:r w:rsidR="00AE7191">
        <w:rPr>
          <w:rFonts w:ascii="Times New Roman" w:hAnsi="Times New Roman"/>
          <w:sz w:val="24"/>
          <w:szCs w:val="24"/>
        </w:rPr>
        <w:t>, John Doe and Pa</w:t>
      </w:r>
      <w:r w:rsidR="00CA5138">
        <w:rPr>
          <w:rFonts w:ascii="Times New Roman" w:hAnsi="Times New Roman"/>
          <w:sz w:val="24"/>
          <w:szCs w:val="24"/>
        </w:rPr>
        <w:t>tie</w:t>
      </w:r>
      <w:r w:rsidR="00AE7191">
        <w:rPr>
          <w:rFonts w:ascii="Times New Roman" w:hAnsi="Times New Roman"/>
          <w:sz w:val="24"/>
          <w:szCs w:val="24"/>
        </w:rPr>
        <w:t>nt A were at their home in Brewster. Patient A stated that she thought she saw Dr. O’Connor’s car.</w:t>
      </w:r>
      <w:r w:rsidR="00815AA8" w:rsidRPr="00815AA8">
        <w:rPr>
          <w:rFonts w:ascii="Times New Roman" w:hAnsi="Times New Roman"/>
          <w:sz w:val="24"/>
          <w:szCs w:val="24"/>
        </w:rPr>
        <w:t xml:space="preserve"> </w:t>
      </w:r>
      <w:r w:rsidR="00815AA8">
        <w:rPr>
          <w:rFonts w:ascii="Times New Roman" w:hAnsi="Times New Roman"/>
          <w:sz w:val="24"/>
          <w:szCs w:val="24"/>
        </w:rPr>
        <w:t>(Doe p. 96 ll. 7-1.)</w:t>
      </w:r>
    </w:p>
    <w:p w:rsidR="00AE7191" w:rsidRDefault="00AE7191"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At that time, John Doe and Patient A walked to the front end of their driveway.</w:t>
      </w:r>
      <w:r w:rsidR="0089768B">
        <w:rPr>
          <w:rStyle w:val="FootnoteReference"/>
          <w:rFonts w:ascii="Times New Roman" w:hAnsi="Times New Roman"/>
          <w:sz w:val="24"/>
          <w:szCs w:val="24"/>
        </w:rPr>
        <w:footnoteReference w:id="9"/>
      </w:r>
      <w:r w:rsidR="0089768B">
        <w:rPr>
          <w:rFonts w:ascii="Times New Roman" w:hAnsi="Times New Roman"/>
          <w:sz w:val="24"/>
          <w:szCs w:val="24"/>
        </w:rPr>
        <w:t xml:space="preserve"> </w:t>
      </w:r>
      <w:r>
        <w:rPr>
          <w:rFonts w:ascii="Times New Roman" w:hAnsi="Times New Roman"/>
          <w:sz w:val="24"/>
          <w:szCs w:val="24"/>
        </w:rPr>
        <w:t xml:space="preserve">John Doe saw Dr. O’Connor stop his vehicle and </w:t>
      </w:r>
      <w:r w:rsidR="00815AA8">
        <w:rPr>
          <w:rFonts w:ascii="Times New Roman" w:hAnsi="Times New Roman"/>
          <w:sz w:val="24"/>
          <w:szCs w:val="24"/>
        </w:rPr>
        <w:t>look at Patient A and John Doe for 10 to 15 seconds. (Doe p. 91 ll. 4-15.)</w:t>
      </w:r>
    </w:p>
    <w:p w:rsidR="002F1E8C" w:rsidRDefault="002F1E8C"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On August 11, 2017, </w:t>
      </w:r>
      <w:r w:rsidR="00861D65">
        <w:rPr>
          <w:rFonts w:ascii="Times New Roman" w:hAnsi="Times New Roman"/>
          <w:sz w:val="24"/>
          <w:szCs w:val="24"/>
        </w:rPr>
        <w:t>Patient</w:t>
      </w:r>
      <w:r>
        <w:rPr>
          <w:rFonts w:ascii="Times New Roman" w:hAnsi="Times New Roman"/>
          <w:sz w:val="24"/>
          <w:szCs w:val="24"/>
        </w:rPr>
        <w:t xml:space="preserve"> A and John Doe traveled from their house in Woburn to their house in Brewster and found their outdoor shower running. (Doe p. 99 ll. 8-14.)</w:t>
      </w:r>
    </w:p>
    <w:p w:rsidR="00683C4E" w:rsidRDefault="008E10BA"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On August 26, 2017, John Doe had a No Trespass Order from the Brewster Police Department served upon Dr. O’Connor by the Westport Police Department. The Officer who served the Order noted that Dr. O’Connor refused to sign that he</w:t>
      </w:r>
      <w:r w:rsidR="00BA6466">
        <w:rPr>
          <w:rFonts w:ascii="Times New Roman" w:hAnsi="Times New Roman"/>
          <w:sz w:val="24"/>
          <w:szCs w:val="24"/>
        </w:rPr>
        <w:t xml:space="preserve"> had</w:t>
      </w:r>
      <w:r>
        <w:rPr>
          <w:rFonts w:ascii="Times New Roman" w:hAnsi="Times New Roman"/>
          <w:sz w:val="24"/>
          <w:szCs w:val="24"/>
        </w:rPr>
        <w:t xml:space="preserve"> received </w:t>
      </w:r>
      <w:r w:rsidR="002874AC">
        <w:rPr>
          <w:rFonts w:ascii="Times New Roman" w:hAnsi="Times New Roman"/>
          <w:sz w:val="24"/>
          <w:szCs w:val="24"/>
        </w:rPr>
        <w:t xml:space="preserve">the </w:t>
      </w:r>
      <w:r>
        <w:rPr>
          <w:rFonts w:ascii="Times New Roman" w:hAnsi="Times New Roman"/>
          <w:sz w:val="24"/>
          <w:szCs w:val="24"/>
        </w:rPr>
        <w:t>notice. (</w:t>
      </w:r>
      <w:r w:rsidR="00CA5138">
        <w:rPr>
          <w:rFonts w:ascii="Times New Roman" w:hAnsi="Times New Roman"/>
          <w:sz w:val="24"/>
          <w:szCs w:val="24"/>
        </w:rPr>
        <w:t>Pet.</w:t>
      </w:r>
      <w:r>
        <w:rPr>
          <w:rFonts w:ascii="Times New Roman" w:hAnsi="Times New Roman"/>
          <w:sz w:val="24"/>
          <w:szCs w:val="24"/>
        </w:rPr>
        <w:t xml:space="preserve"> Ex. 3.)</w:t>
      </w:r>
    </w:p>
    <w:p w:rsidR="002F1E8C" w:rsidRDefault="002F1E8C"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On about October 16, 2017, </w:t>
      </w:r>
      <w:r w:rsidR="00861D65">
        <w:rPr>
          <w:rFonts w:ascii="Times New Roman" w:hAnsi="Times New Roman"/>
          <w:sz w:val="24"/>
          <w:szCs w:val="24"/>
        </w:rPr>
        <w:t>Patient</w:t>
      </w:r>
      <w:r>
        <w:rPr>
          <w:rFonts w:ascii="Times New Roman" w:hAnsi="Times New Roman"/>
          <w:sz w:val="24"/>
          <w:szCs w:val="24"/>
        </w:rPr>
        <w:t xml:space="preserve"> A received a credit card statement reflecting that unauthorized charitable donations amounting to $5,000 were made on her credit card. (Doe p. 100 ll. 13</w:t>
      </w:r>
      <w:r w:rsidR="0026058E">
        <w:rPr>
          <w:rFonts w:ascii="Times New Roman" w:hAnsi="Times New Roman"/>
          <w:sz w:val="24"/>
          <w:szCs w:val="24"/>
        </w:rPr>
        <w:t>-</w:t>
      </w:r>
      <w:r>
        <w:rPr>
          <w:rFonts w:ascii="Times New Roman" w:hAnsi="Times New Roman"/>
          <w:sz w:val="24"/>
          <w:szCs w:val="24"/>
        </w:rPr>
        <w:t>20.)</w:t>
      </w:r>
    </w:p>
    <w:p w:rsidR="002F1E8C" w:rsidRDefault="002F1E8C"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On February 21, 2018, </w:t>
      </w:r>
      <w:r w:rsidR="00861D65">
        <w:rPr>
          <w:rFonts w:ascii="Times New Roman" w:hAnsi="Times New Roman"/>
          <w:sz w:val="24"/>
          <w:szCs w:val="24"/>
        </w:rPr>
        <w:t>Patient</w:t>
      </w:r>
      <w:r w:rsidR="0026058E">
        <w:rPr>
          <w:rFonts w:ascii="Times New Roman" w:hAnsi="Times New Roman"/>
          <w:sz w:val="24"/>
          <w:szCs w:val="24"/>
        </w:rPr>
        <w:t xml:space="preserve"> A told John Doe that she had received a telephone message which she played for John Doe. </w:t>
      </w:r>
      <w:bookmarkStart w:id="4" w:name="_Hlk64473467"/>
      <w:r w:rsidR="0026058E">
        <w:rPr>
          <w:rFonts w:ascii="Times New Roman" w:hAnsi="Times New Roman"/>
          <w:sz w:val="24"/>
          <w:szCs w:val="24"/>
        </w:rPr>
        <w:t>(Doe p. 104 ll. 14-16.)</w:t>
      </w:r>
      <w:bookmarkEnd w:id="4"/>
    </w:p>
    <w:p w:rsidR="0026058E" w:rsidRDefault="00861D65"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Patient</w:t>
      </w:r>
      <w:r w:rsidR="0026058E">
        <w:rPr>
          <w:rFonts w:ascii="Times New Roman" w:hAnsi="Times New Roman"/>
          <w:sz w:val="24"/>
          <w:szCs w:val="24"/>
        </w:rPr>
        <w:t xml:space="preserve"> A’s phone listed the phone number tha</w:t>
      </w:r>
      <w:r w:rsidR="00D04BE6">
        <w:rPr>
          <w:rFonts w:ascii="Times New Roman" w:hAnsi="Times New Roman"/>
          <w:sz w:val="24"/>
          <w:szCs w:val="24"/>
        </w:rPr>
        <w:t>t the call was made fro</w:t>
      </w:r>
      <w:r w:rsidR="00916B55">
        <w:rPr>
          <w:rFonts w:ascii="Times New Roman" w:hAnsi="Times New Roman"/>
          <w:sz w:val="24"/>
          <w:szCs w:val="24"/>
        </w:rPr>
        <w:t>m and Jo</w:t>
      </w:r>
      <w:r w:rsidR="0026058E">
        <w:rPr>
          <w:rFonts w:ascii="Times New Roman" w:hAnsi="Times New Roman"/>
          <w:sz w:val="24"/>
          <w:szCs w:val="24"/>
        </w:rPr>
        <w:t>hn Doe c</w:t>
      </w:r>
      <w:r w:rsidR="00A62E68">
        <w:rPr>
          <w:rFonts w:ascii="Times New Roman" w:hAnsi="Times New Roman"/>
          <w:sz w:val="24"/>
          <w:szCs w:val="24"/>
        </w:rPr>
        <w:t xml:space="preserve">alled that number and reached </w:t>
      </w:r>
      <w:r w:rsidR="0026058E">
        <w:rPr>
          <w:rFonts w:ascii="Times New Roman" w:hAnsi="Times New Roman"/>
          <w:sz w:val="24"/>
          <w:szCs w:val="24"/>
        </w:rPr>
        <w:t xml:space="preserve">Roger Williams Hospital. </w:t>
      </w:r>
      <w:bookmarkStart w:id="5" w:name="_Hlk64472515"/>
      <w:r w:rsidR="0026058E">
        <w:rPr>
          <w:rFonts w:ascii="Times New Roman" w:hAnsi="Times New Roman"/>
          <w:sz w:val="24"/>
          <w:szCs w:val="24"/>
        </w:rPr>
        <w:t>(Doe p. 108 ll. 12-16.)</w:t>
      </w:r>
      <w:bookmarkEnd w:id="5"/>
    </w:p>
    <w:p w:rsidR="00052AE0" w:rsidRDefault="00EF1455"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Dr. O</w:t>
      </w:r>
      <w:r w:rsidR="000B57C8">
        <w:rPr>
          <w:rFonts w:ascii="Times New Roman" w:hAnsi="Times New Roman"/>
          <w:sz w:val="24"/>
          <w:szCs w:val="24"/>
        </w:rPr>
        <w:t>’</w:t>
      </w:r>
      <w:r>
        <w:rPr>
          <w:rFonts w:ascii="Times New Roman" w:hAnsi="Times New Roman"/>
          <w:sz w:val="24"/>
          <w:szCs w:val="24"/>
        </w:rPr>
        <w:t>Connor performed surger</w:t>
      </w:r>
      <w:r w:rsidR="009F70C2">
        <w:rPr>
          <w:rFonts w:ascii="Times New Roman" w:hAnsi="Times New Roman"/>
          <w:sz w:val="24"/>
          <w:szCs w:val="24"/>
        </w:rPr>
        <w:t>ies</w:t>
      </w:r>
      <w:r>
        <w:rPr>
          <w:rFonts w:ascii="Times New Roman" w:hAnsi="Times New Roman"/>
          <w:sz w:val="24"/>
          <w:szCs w:val="24"/>
        </w:rPr>
        <w:t xml:space="preserve"> at Roger Williams Hospital.</w:t>
      </w:r>
      <w:r w:rsidR="00362AE0">
        <w:rPr>
          <w:rFonts w:ascii="Times New Roman" w:hAnsi="Times New Roman"/>
          <w:sz w:val="24"/>
          <w:szCs w:val="24"/>
        </w:rPr>
        <w:t xml:space="preserve"> (Doe p. 108 l</w:t>
      </w:r>
      <w:r w:rsidR="00B52429">
        <w:rPr>
          <w:rFonts w:ascii="Times New Roman" w:hAnsi="Times New Roman"/>
          <w:sz w:val="24"/>
          <w:szCs w:val="24"/>
        </w:rPr>
        <w:t xml:space="preserve">. </w:t>
      </w:r>
      <w:r w:rsidR="00362AE0">
        <w:rPr>
          <w:rFonts w:ascii="Times New Roman" w:hAnsi="Times New Roman"/>
          <w:sz w:val="24"/>
          <w:szCs w:val="24"/>
        </w:rPr>
        <w:t>16</w:t>
      </w:r>
      <w:r w:rsidR="000B57C8">
        <w:rPr>
          <w:rFonts w:ascii="Times New Roman" w:hAnsi="Times New Roman"/>
          <w:sz w:val="24"/>
          <w:szCs w:val="24"/>
        </w:rPr>
        <w:t>;</w:t>
      </w:r>
      <w:r w:rsidR="00D152AA">
        <w:rPr>
          <w:rFonts w:ascii="Times New Roman" w:hAnsi="Times New Roman"/>
          <w:sz w:val="24"/>
          <w:szCs w:val="24"/>
        </w:rPr>
        <w:t xml:space="preserve"> O’Connor p. 195 l. </w:t>
      </w:r>
      <w:r w:rsidR="000B57C8">
        <w:rPr>
          <w:rFonts w:ascii="Times New Roman" w:hAnsi="Times New Roman"/>
          <w:sz w:val="24"/>
          <w:szCs w:val="24"/>
        </w:rPr>
        <w:t>20</w:t>
      </w:r>
      <w:r w:rsidR="00362AE0">
        <w:rPr>
          <w:rFonts w:ascii="Times New Roman" w:hAnsi="Times New Roman"/>
          <w:sz w:val="24"/>
          <w:szCs w:val="24"/>
        </w:rPr>
        <w:t>.)</w:t>
      </w:r>
    </w:p>
    <w:p w:rsidR="0026058E" w:rsidRDefault="0026058E"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John Doe copied the </w:t>
      </w:r>
      <w:r w:rsidR="00A62E68">
        <w:rPr>
          <w:rFonts w:ascii="Times New Roman" w:hAnsi="Times New Roman"/>
          <w:sz w:val="24"/>
          <w:szCs w:val="24"/>
        </w:rPr>
        <w:t xml:space="preserve">telephone </w:t>
      </w:r>
      <w:r>
        <w:rPr>
          <w:rFonts w:ascii="Times New Roman" w:hAnsi="Times New Roman"/>
          <w:sz w:val="24"/>
          <w:szCs w:val="24"/>
        </w:rPr>
        <w:t>message onto his computer</w:t>
      </w:r>
      <w:r w:rsidR="00754D61">
        <w:rPr>
          <w:rFonts w:ascii="Times New Roman" w:hAnsi="Times New Roman"/>
          <w:sz w:val="24"/>
          <w:szCs w:val="24"/>
        </w:rPr>
        <w:t xml:space="preserve"> and then provided the </w:t>
      </w:r>
      <w:r w:rsidR="00A62E68">
        <w:rPr>
          <w:rFonts w:ascii="Times New Roman" w:hAnsi="Times New Roman"/>
          <w:sz w:val="24"/>
          <w:szCs w:val="24"/>
        </w:rPr>
        <w:t>copy of the</w:t>
      </w:r>
      <w:r w:rsidR="00754D61">
        <w:rPr>
          <w:rFonts w:ascii="Times New Roman" w:hAnsi="Times New Roman"/>
          <w:sz w:val="24"/>
          <w:szCs w:val="24"/>
        </w:rPr>
        <w:t xml:space="preserve"> recording</w:t>
      </w:r>
      <w:r w:rsidR="00A62E68">
        <w:rPr>
          <w:rFonts w:ascii="Times New Roman" w:hAnsi="Times New Roman"/>
          <w:sz w:val="24"/>
          <w:szCs w:val="24"/>
        </w:rPr>
        <w:t xml:space="preserve"> </w:t>
      </w:r>
      <w:r>
        <w:rPr>
          <w:rFonts w:ascii="Times New Roman" w:hAnsi="Times New Roman"/>
          <w:sz w:val="24"/>
          <w:szCs w:val="24"/>
        </w:rPr>
        <w:t xml:space="preserve">to the Board’s investigator. </w:t>
      </w:r>
      <w:r w:rsidR="0039732B">
        <w:rPr>
          <w:rFonts w:ascii="Times New Roman" w:hAnsi="Times New Roman"/>
          <w:sz w:val="24"/>
          <w:szCs w:val="24"/>
        </w:rPr>
        <w:t xml:space="preserve">The copy of the message he provided the Board </w:t>
      </w:r>
      <w:r w:rsidR="00B57F06">
        <w:rPr>
          <w:rFonts w:ascii="Times New Roman" w:hAnsi="Times New Roman"/>
          <w:sz w:val="24"/>
          <w:szCs w:val="24"/>
        </w:rPr>
        <w:t xml:space="preserve">was a fair and accurate copy of the message </w:t>
      </w:r>
      <w:r w:rsidR="00861D65">
        <w:rPr>
          <w:rFonts w:ascii="Times New Roman" w:hAnsi="Times New Roman"/>
          <w:sz w:val="24"/>
          <w:szCs w:val="24"/>
        </w:rPr>
        <w:t>Patient</w:t>
      </w:r>
      <w:r w:rsidR="00B57F06">
        <w:rPr>
          <w:rFonts w:ascii="Times New Roman" w:hAnsi="Times New Roman"/>
          <w:sz w:val="24"/>
          <w:szCs w:val="24"/>
        </w:rPr>
        <w:t xml:space="preserve"> A received. </w:t>
      </w:r>
      <w:r>
        <w:rPr>
          <w:rFonts w:ascii="Times New Roman" w:hAnsi="Times New Roman"/>
          <w:sz w:val="24"/>
          <w:szCs w:val="24"/>
        </w:rPr>
        <w:t>(Doe p. 109 ll. 2-</w:t>
      </w:r>
      <w:r w:rsidR="00B57F06">
        <w:rPr>
          <w:rFonts w:ascii="Times New Roman" w:hAnsi="Times New Roman"/>
          <w:sz w:val="24"/>
          <w:szCs w:val="24"/>
        </w:rPr>
        <w:t>23</w:t>
      </w:r>
      <w:r w:rsidR="00820C1D">
        <w:rPr>
          <w:rFonts w:ascii="Times New Roman" w:hAnsi="Times New Roman"/>
          <w:sz w:val="24"/>
          <w:szCs w:val="24"/>
        </w:rPr>
        <w:t>.</w:t>
      </w:r>
      <w:r>
        <w:rPr>
          <w:rFonts w:ascii="Times New Roman" w:hAnsi="Times New Roman"/>
          <w:sz w:val="24"/>
          <w:szCs w:val="24"/>
        </w:rPr>
        <w:t>)</w:t>
      </w:r>
    </w:p>
    <w:p w:rsidR="00B57F06" w:rsidRDefault="00B57F06"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Pet. Ex. 25 is a fair and accurate copy of the message. (Doe p. 109 l. 24-p. 110 l.15</w:t>
      </w:r>
      <w:r w:rsidR="00820C1D">
        <w:rPr>
          <w:rFonts w:ascii="Times New Roman" w:hAnsi="Times New Roman"/>
          <w:sz w:val="24"/>
          <w:szCs w:val="24"/>
        </w:rPr>
        <w:t>, Ex. 25</w:t>
      </w:r>
      <w:r>
        <w:rPr>
          <w:rFonts w:ascii="Times New Roman" w:hAnsi="Times New Roman"/>
          <w:sz w:val="24"/>
          <w:szCs w:val="24"/>
        </w:rPr>
        <w:t>.)</w:t>
      </w:r>
    </w:p>
    <w:p w:rsidR="000C5D92" w:rsidRDefault="00B5410D"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The person who left the message referenced the fact that John Doe was a member of the National Rifle Association</w:t>
      </w:r>
      <w:r w:rsidR="00A3274A">
        <w:rPr>
          <w:rFonts w:ascii="Times New Roman" w:hAnsi="Times New Roman"/>
          <w:sz w:val="24"/>
          <w:szCs w:val="24"/>
        </w:rPr>
        <w:t xml:space="preserve"> and</w:t>
      </w:r>
      <w:r w:rsidR="0003577C">
        <w:rPr>
          <w:rFonts w:ascii="Times New Roman" w:hAnsi="Times New Roman"/>
          <w:sz w:val="24"/>
          <w:szCs w:val="24"/>
        </w:rPr>
        <w:t xml:space="preserve"> I, therefore, infer the person </w:t>
      </w:r>
      <w:r w:rsidR="00AC62A7">
        <w:rPr>
          <w:rFonts w:ascii="Times New Roman" w:hAnsi="Times New Roman"/>
          <w:sz w:val="24"/>
          <w:szCs w:val="24"/>
        </w:rPr>
        <w:t>w</w:t>
      </w:r>
      <w:r w:rsidR="0003577C">
        <w:rPr>
          <w:rFonts w:ascii="Times New Roman" w:hAnsi="Times New Roman"/>
          <w:sz w:val="24"/>
          <w:szCs w:val="24"/>
        </w:rPr>
        <w:t>ho left the message was acquainted with John Doe</w:t>
      </w:r>
      <w:r>
        <w:rPr>
          <w:rFonts w:ascii="Times New Roman" w:hAnsi="Times New Roman"/>
          <w:sz w:val="24"/>
          <w:szCs w:val="24"/>
        </w:rPr>
        <w:t>. (Pet. Ex. 25.)</w:t>
      </w:r>
      <w:r w:rsidR="000C5D92" w:rsidRPr="000C5D92">
        <w:rPr>
          <w:rFonts w:ascii="Times New Roman" w:hAnsi="Times New Roman"/>
          <w:sz w:val="24"/>
          <w:szCs w:val="24"/>
        </w:rPr>
        <w:t xml:space="preserve"> </w:t>
      </w:r>
    </w:p>
    <w:p w:rsidR="00916B55" w:rsidRDefault="00916B55"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John Doe and </w:t>
      </w:r>
      <w:r w:rsidR="00861D65">
        <w:rPr>
          <w:rFonts w:ascii="Times New Roman" w:hAnsi="Times New Roman"/>
          <w:sz w:val="24"/>
          <w:szCs w:val="24"/>
        </w:rPr>
        <w:t>Patient</w:t>
      </w:r>
      <w:r>
        <w:rPr>
          <w:rFonts w:ascii="Times New Roman" w:hAnsi="Times New Roman"/>
          <w:sz w:val="24"/>
          <w:szCs w:val="24"/>
        </w:rPr>
        <w:t xml:space="preserve"> A noticed that mail they were expecting</w:t>
      </w:r>
      <w:r w:rsidR="00D04BE6">
        <w:rPr>
          <w:rFonts w:ascii="Times New Roman" w:hAnsi="Times New Roman"/>
          <w:sz w:val="24"/>
          <w:szCs w:val="24"/>
        </w:rPr>
        <w:t xml:space="preserve"> was not arriving</w:t>
      </w:r>
      <w:r>
        <w:rPr>
          <w:rFonts w:ascii="Times New Roman" w:hAnsi="Times New Roman"/>
          <w:sz w:val="24"/>
          <w:szCs w:val="24"/>
        </w:rPr>
        <w:t>. For example, on April 25</w:t>
      </w:r>
      <w:r w:rsidR="00E666CE">
        <w:rPr>
          <w:rFonts w:ascii="Times New Roman" w:hAnsi="Times New Roman"/>
          <w:sz w:val="24"/>
          <w:szCs w:val="24"/>
        </w:rPr>
        <w:t>, 2018</w:t>
      </w:r>
      <w:r>
        <w:rPr>
          <w:rFonts w:ascii="Times New Roman" w:hAnsi="Times New Roman"/>
          <w:sz w:val="24"/>
          <w:szCs w:val="24"/>
        </w:rPr>
        <w:t xml:space="preserve"> John Doe did not receive a prescription he was expecting. In addition, they did not receive utility bills and tax bills. (Doe p. 111 l. 20</w:t>
      </w:r>
      <w:r w:rsidR="003960C4">
        <w:rPr>
          <w:rFonts w:ascii="Times New Roman" w:hAnsi="Times New Roman"/>
          <w:sz w:val="24"/>
          <w:szCs w:val="24"/>
        </w:rPr>
        <w:t>-</w:t>
      </w:r>
      <w:r>
        <w:rPr>
          <w:rFonts w:ascii="Times New Roman" w:hAnsi="Times New Roman"/>
          <w:sz w:val="24"/>
          <w:szCs w:val="24"/>
        </w:rPr>
        <w:t>p. 112 l. 24.)</w:t>
      </w:r>
    </w:p>
    <w:p w:rsidR="003960C4" w:rsidRDefault="003960C4"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On about April 30, </w:t>
      </w:r>
      <w:r w:rsidR="00E666CE">
        <w:rPr>
          <w:rFonts w:ascii="Times New Roman" w:hAnsi="Times New Roman"/>
          <w:sz w:val="24"/>
          <w:szCs w:val="24"/>
        </w:rPr>
        <w:t xml:space="preserve">2018, </w:t>
      </w:r>
      <w:r>
        <w:rPr>
          <w:rFonts w:ascii="Times New Roman" w:hAnsi="Times New Roman"/>
          <w:sz w:val="24"/>
          <w:szCs w:val="24"/>
        </w:rPr>
        <w:t>John Doe did not receive new bank checks that he was expecting. He called the bank and was told that they had been delivered.  (Doe p. 114 ll. 5-19.)</w:t>
      </w:r>
    </w:p>
    <w:p w:rsidR="003960C4" w:rsidRDefault="003960C4"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One of the missing checks was used to make a $4,000 </w:t>
      </w:r>
      <w:r w:rsidR="002E67AB">
        <w:rPr>
          <w:rFonts w:ascii="Times New Roman" w:hAnsi="Times New Roman"/>
          <w:sz w:val="24"/>
          <w:szCs w:val="24"/>
        </w:rPr>
        <w:t>donation to the National Rifle A</w:t>
      </w:r>
      <w:r>
        <w:rPr>
          <w:rFonts w:ascii="Times New Roman" w:hAnsi="Times New Roman"/>
          <w:sz w:val="24"/>
          <w:szCs w:val="24"/>
        </w:rPr>
        <w:t>ssociation in John Doe’s name. (Doe p. 115 ll. 2-23.)</w:t>
      </w:r>
    </w:p>
    <w:p w:rsidR="001A42F8" w:rsidRDefault="002E67AB"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On May 24, 2018, Doe had a </w:t>
      </w:r>
      <w:r w:rsidR="001A42F8">
        <w:rPr>
          <w:rFonts w:ascii="Times New Roman" w:hAnsi="Times New Roman"/>
          <w:sz w:val="24"/>
          <w:szCs w:val="24"/>
        </w:rPr>
        <w:t>motion activated cam</w:t>
      </w:r>
      <w:r>
        <w:rPr>
          <w:rFonts w:ascii="Times New Roman" w:hAnsi="Times New Roman"/>
          <w:sz w:val="24"/>
          <w:szCs w:val="24"/>
        </w:rPr>
        <w:t xml:space="preserve">era installed on the garage at </w:t>
      </w:r>
      <w:r w:rsidR="00861D65">
        <w:rPr>
          <w:rFonts w:ascii="Times New Roman" w:hAnsi="Times New Roman"/>
          <w:sz w:val="24"/>
          <w:szCs w:val="24"/>
        </w:rPr>
        <w:t>Patient</w:t>
      </w:r>
      <w:r w:rsidR="001A42F8">
        <w:rPr>
          <w:rFonts w:ascii="Times New Roman" w:hAnsi="Times New Roman"/>
          <w:sz w:val="24"/>
          <w:szCs w:val="24"/>
        </w:rPr>
        <w:t xml:space="preserve"> A and Doe’s </w:t>
      </w:r>
      <w:r w:rsidR="00484FFA">
        <w:rPr>
          <w:rFonts w:ascii="Times New Roman" w:hAnsi="Times New Roman"/>
          <w:sz w:val="24"/>
          <w:szCs w:val="24"/>
        </w:rPr>
        <w:t>Woburn</w:t>
      </w:r>
      <w:r w:rsidR="001A42F8">
        <w:rPr>
          <w:rFonts w:ascii="Times New Roman" w:hAnsi="Times New Roman"/>
          <w:sz w:val="24"/>
          <w:szCs w:val="24"/>
        </w:rPr>
        <w:t xml:space="preserve"> house. Doe </w:t>
      </w:r>
      <w:r>
        <w:rPr>
          <w:rFonts w:ascii="Times New Roman" w:hAnsi="Times New Roman"/>
          <w:sz w:val="24"/>
          <w:szCs w:val="24"/>
        </w:rPr>
        <w:t xml:space="preserve">had it installed, </w:t>
      </w:r>
      <w:r w:rsidR="001A42F8">
        <w:rPr>
          <w:rFonts w:ascii="Times New Roman" w:hAnsi="Times New Roman"/>
          <w:sz w:val="24"/>
          <w:szCs w:val="24"/>
        </w:rPr>
        <w:t xml:space="preserve">because </w:t>
      </w:r>
      <w:r w:rsidR="003371C0">
        <w:rPr>
          <w:rFonts w:ascii="Times New Roman" w:hAnsi="Times New Roman"/>
          <w:sz w:val="24"/>
          <w:szCs w:val="24"/>
        </w:rPr>
        <w:t xml:space="preserve">some of </w:t>
      </w:r>
      <w:r w:rsidR="001A42F8">
        <w:rPr>
          <w:rFonts w:ascii="Times New Roman" w:hAnsi="Times New Roman"/>
          <w:sz w:val="24"/>
          <w:szCs w:val="24"/>
        </w:rPr>
        <w:t>their mail was missing and they wanted to try to catch someone stealing it. (Doe p. 92 1. 22 – p. 93 l.</w:t>
      </w:r>
      <w:r w:rsidR="00990921">
        <w:rPr>
          <w:rFonts w:ascii="Times New Roman" w:hAnsi="Times New Roman"/>
          <w:sz w:val="24"/>
          <w:szCs w:val="24"/>
        </w:rPr>
        <w:t xml:space="preserve"> </w:t>
      </w:r>
      <w:r w:rsidR="001A42F8">
        <w:rPr>
          <w:rFonts w:ascii="Times New Roman" w:hAnsi="Times New Roman"/>
          <w:sz w:val="24"/>
          <w:szCs w:val="24"/>
        </w:rPr>
        <w:t>6.)</w:t>
      </w:r>
    </w:p>
    <w:p w:rsidR="00990921" w:rsidRDefault="00FA6779"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Pet. </w:t>
      </w:r>
      <w:r w:rsidR="007E6972">
        <w:rPr>
          <w:rFonts w:ascii="Times New Roman" w:hAnsi="Times New Roman"/>
          <w:sz w:val="24"/>
          <w:szCs w:val="24"/>
        </w:rPr>
        <w:t xml:space="preserve">Ex. 26 is a fair and accurate representation of a video </w:t>
      </w:r>
      <w:r w:rsidR="00B03383">
        <w:rPr>
          <w:rFonts w:ascii="Times New Roman" w:hAnsi="Times New Roman"/>
          <w:sz w:val="24"/>
          <w:szCs w:val="24"/>
        </w:rPr>
        <w:t xml:space="preserve">the security </w:t>
      </w:r>
      <w:r w:rsidR="00D33C34">
        <w:rPr>
          <w:rFonts w:ascii="Times New Roman" w:hAnsi="Times New Roman"/>
          <w:sz w:val="24"/>
          <w:szCs w:val="24"/>
        </w:rPr>
        <w:t>system</w:t>
      </w:r>
      <w:r w:rsidR="00B03383">
        <w:rPr>
          <w:rFonts w:ascii="Times New Roman" w:hAnsi="Times New Roman"/>
          <w:sz w:val="24"/>
          <w:szCs w:val="24"/>
        </w:rPr>
        <w:t xml:space="preserve"> took</w:t>
      </w:r>
      <w:r w:rsidR="00B314B4">
        <w:rPr>
          <w:rFonts w:ascii="Times New Roman" w:hAnsi="Times New Roman"/>
          <w:sz w:val="24"/>
          <w:szCs w:val="24"/>
        </w:rPr>
        <w:t xml:space="preserve"> on</w:t>
      </w:r>
      <w:r w:rsidR="00B7068F">
        <w:rPr>
          <w:rFonts w:ascii="Times New Roman" w:hAnsi="Times New Roman"/>
          <w:sz w:val="24"/>
          <w:szCs w:val="24"/>
        </w:rPr>
        <w:t xml:space="preserve"> May 24, 2018</w:t>
      </w:r>
      <w:r w:rsidR="00171111">
        <w:rPr>
          <w:rFonts w:ascii="Times New Roman" w:hAnsi="Times New Roman"/>
          <w:sz w:val="24"/>
          <w:szCs w:val="24"/>
        </w:rPr>
        <w:t>. (Doe p</w:t>
      </w:r>
      <w:r w:rsidR="00184803">
        <w:rPr>
          <w:rFonts w:ascii="Times New Roman" w:hAnsi="Times New Roman"/>
          <w:sz w:val="24"/>
          <w:szCs w:val="24"/>
        </w:rPr>
        <w:t>. 122 l. 11</w:t>
      </w:r>
      <w:r w:rsidR="00B7068F">
        <w:rPr>
          <w:rFonts w:ascii="Times New Roman" w:hAnsi="Times New Roman"/>
          <w:sz w:val="24"/>
          <w:szCs w:val="24"/>
        </w:rPr>
        <w:t xml:space="preserve"> and p. </w:t>
      </w:r>
      <w:r w:rsidR="000760AD">
        <w:rPr>
          <w:rFonts w:ascii="Times New Roman" w:hAnsi="Times New Roman"/>
          <w:sz w:val="24"/>
          <w:szCs w:val="24"/>
        </w:rPr>
        <w:t>126 l. 4</w:t>
      </w:r>
      <w:r w:rsidR="00990921">
        <w:rPr>
          <w:rFonts w:ascii="Times New Roman" w:hAnsi="Times New Roman"/>
          <w:sz w:val="24"/>
          <w:szCs w:val="24"/>
        </w:rPr>
        <w:t>.</w:t>
      </w:r>
      <w:r w:rsidR="00184803">
        <w:rPr>
          <w:rFonts w:ascii="Times New Roman" w:hAnsi="Times New Roman"/>
          <w:sz w:val="24"/>
          <w:szCs w:val="24"/>
        </w:rPr>
        <w:t>)</w:t>
      </w:r>
    </w:p>
    <w:p w:rsidR="007E6972" w:rsidRPr="00990921" w:rsidRDefault="00990921"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Based upon my observations of Dr. O’Connor at the hearing and Pet. Ex. 26, Dr. O’Connor is the person depicted in the video taking mail out of John Doe and Patient A’s mailbox. (Pet. Ex. 26.)</w:t>
      </w:r>
    </w:p>
    <w:p w:rsidR="000E5592" w:rsidRDefault="003C5919"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Based upon my observations of Dr. O’Connor at the hearing</w:t>
      </w:r>
      <w:r w:rsidR="00096427">
        <w:rPr>
          <w:rFonts w:ascii="Times New Roman" w:hAnsi="Times New Roman"/>
          <w:sz w:val="24"/>
          <w:szCs w:val="24"/>
        </w:rPr>
        <w:t xml:space="preserve"> and the photograph</w:t>
      </w:r>
      <w:r>
        <w:rPr>
          <w:rFonts w:ascii="Times New Roman" w:hAnsi="Times New Roman"/>
          <w:sz w:val="24"/>
          <w:szCs w:val="24"/>
        </w:rPr>
        <w:t>, he is the person depicted in the photograph.</w:t>
      </w:r>
      <w:r w:rsidR="009476F7">
        <w:rPr>
          <w:rFonts w:ascii="Times New Roman" w:hAnsi="Times New Roman"/>
          <w:sz w:val="24"/>
          <w:szCs w:val="24"/>
        </w:rPr>
        <w:t xml:space="preserve"> (</w:t>
      </w:r>
      <w:r w:rsidR="000D31C5">
        <w:rPr>
          <w:rFonts w:ascii="Times New Roman" w:hAnsi="Times New Roman"/>
          <w:sz w:val="24"/>
          <w:szCs w:val="24"/>
        </w:rPr>
        <w:t xml:space="preserve">Pet. </w:t>
      </w:r>
      <w:r w:rsidR="009476F7">
        <w:rPr>
          <w:rFonts w:ascii="Times New Roman" w:hAnsi="Times New Roman"/>
          <w:sz w:val="24"/>
          <w:szCs w:val="24"/>
        </w:rPr>
        <w:t>Ex. 27.)</w:t>
      </w:r>
    </w:p>
    <w:p w:rsidR="009361D6" w:rsidRDefault="00193D53"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On or about May 25, 2018, </w:t>
      </w:r>
      <w:r w:rsidR="00861D65">
        <w:rPr>
          <w:rFonts w:ascii="Times New Roman" w:hAnsi="Times New Roman"/>
          <w:sz w:val="24"/>
          <w:szCs w:val="24"/>
        </w:rPr>
        <w:t>Patient</w:t>
      </w:r>
      <w:r>
        <w:rPr>
          <w:rFonts w:ascii="Times New Roman" w:hAnsi="Times New Roman"/>
          <w:sz w:val="24"/>
          <w:szCs w:val="24"/>
        </w:rPr>
        <w:t xml:space="preserve"> A </w:t>
      </w:r>
      <w:r w:rsidR="009361D6">
        <w:rPr>
          <w:rFonts w:ascii="Times New Roman" w:hAnsi="Times New Roman"/>
          <w:sz w:val="24"/>
          <w:szCs w:val="24"/>
        </w:rPr>
        <w:t>reported to the Woburn Police complaining that Dr. O’Connor was stalking her. S</w:t>
      </w:r>
      <w:r w:rsidR="002E67AB">
        <w:rPr>
          <w:rFonts w:ascii="Times New Roman" w:hAnsi="Times New Roman"/>
          <w:sz w:val="24"/>
          <w:szCs w:val="24"/>
        </w:rPr>
        <w:t>he was advised to apply for an A</w:t>
      </w:r>
      <w:r w:rsidR="009361D6">
        <w:rPr>
          <w:rFonts w:ascii="Times New Roman" w:hAnsi="Times New Roman"/>
          <w:sz w:val="24"/>
          <w:szCs w:val="24"/>
        </w:rPr>
        <w:t xml:space="preserve">buse and Prevention Order. </w:t>
      </w:r>
      <w:r w:rsidR="00812976">
        <w:rPr>
          <w:rFonts w:ascii="Times New Roman" w:hAnsi="Times New Roman"/>
          <w:sz w:val="24"/>
          <w:szCs w:val="24"/>
        </w:rPr>
        <w:t>(</w:t>
      </w:r>
      <w:r w:rsidR="00CA5138">
        <w:rPr>
          <w:rFonts w:ascii="Times New Roman" w:hAnsi="Times New Roman"/>
          <w:sz w:val="24"/>
          <w:szCs w:val="24"/>
        </w:rPr>
        <w:t>Pet.</w:t>
      </w:r>
      <w:r w:rsidR="009361D6">
        <w:rPr>
          <w:rFonts w:ascii="Times New Roman" w:hAnsi="Times New Roman"/>
          <w:sz w:val="24"/>
          <w:szCs w:val="24"/>
        </w:rPr>
        <w:t xml:space="preserve"> Ex. 2 p. 2)</w:t>
      </w:r>
    </w:p>
    <w:p w:rsidR="00193D53" w:rsidRDefault="009361D6"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On the same day, </w:t>
      </w:r>
      <w:r w:rsidR="00861D65">
        <w:rPr>
          <w:rFonts w:ascii="Times New Roman" w:hAnsi="Times New Roman"/>
          <w:sz w:val="24"/>
          <w:szCs w:val="24"/>
        </w:rPr>
        <w:t>Patient</w:t>
      </w:r>
      <w:r>
        <w:rPr>
          <w:rFonts w:ascii="Times New Roman" w:hAnsi="Times New Roman"/>
          <w:sz w:val="24"/>
          <w:szCs w:val="24"/>
        </w:rPr>
        <w:t xml:space="preserve"> A </w:t>
      </w:r>
      <w:r w:rsidR="00193D53">
        <w:rPr>
          <w:rFonts w:ascii="Times New Roman" w:hAnsi="Times New Roman"/>
          <w:sz w:val="24"/>
          <w:szCs w:val="24"/>
        </w:rPr>
        <w:t>obtained an Abuse Prevention Order from the Woburn District Court requiring</w:t>
      </w:r>
      <w:r w:rsidR="008E10BA">
        <w:rPr>
          <w:rFonts w:ascii="Times New Roman" w:hAnsi="Times New Roman"/>
          <w:sz w:val="24"/>
          <w:szCs w:val="24"/>
        </w:rPr>
        <w:t>,</w:t>
      </w:r>
      <w:r w:rsidR="00193D53">
        <w:rPr>
          <w:rFonts w:ascii="Times New Roman" w:hAnsi="Times New Roman"/>
          <w:sz w:val="24"/>
          <w:szCs w:val="24"/>
        </w:rPr>
        <w:t xml:space="preserve"> among other things</w:t>
      </w:r>
      <w:r w:rsidR="008E10BA">
        <w:rPr>
          <w:rFonts w:ascii="Times New Roman" w:hAnsi="Times New Roman"/>
          <w:sz w:val="24"/>
          <w:szCs w:val="24"/>
        </w:rPr>
        <w:t>,</w:t>
      </w:r>
      <w:r w:rsidR="00193D53">
        <w:rPr>
          <w:rFonts w:ascii="Times New Roman" w:hAnsi="Times New Roman"/>
          <w:sz w:val="24"/>
          <w:szCs w:val="24"/>
        </w:rPr>
        <w:t xml:space="preserve"> that Dr. O’Connor stay at least 100 yards </w:t>
      </w:r>
      <w:r>
        <w:rPr>
          <w:rFonts w:ascii="Times New Roman" w:hAnsi="Times New Roman"/>
          <w:sz w:val="24"/>
          <w:szCs w:val="24"/>
        </w:rPr>
        <w:t xml:space="preserve">away </w:t>
      </w:r>
      <w:r w:rsidR="00193D53">
        <w:rPr>
          <w:rFonts w:ascii="Times New Roman" w:hAnsi="Times New Roman"/>
          <w:sz w:val="24"/>
          <w:szCs w:val="24"/>
        </w:rPr>
        <w:t xml:space="preserve">from </w:t>
      </w:r>
      <w:r w:rsidR="00861D65">
        <w:rPr>
          <w:rFonts w:ascii="Times New Roman" w:hAnsi="Times New Roman"/>
          <w:sz w:val="24"/>
          <w:szCs w:val="24"/>
        </w:rPr>
        <w:t>Patient</w:t>
      </w:r>
      <w:r w:rsidR="00193D53">
        <w:rPr>
          <w:rFonts w:ascii="Times New Roman" w:hAnsi="Times New Roman"/>
          <w:sz w:val="24"/>
          <w:szCs w:val="24"/>
        </w:rPr>
        <w:t xml:space="preserve"> A. (Stip.)</w:t>
      </w:r>
    </w:p>
    <w:p w:rsidR="008B29B8" w:rsidRDefault="00FA1D5F"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The Order also mandated that Dr. O’Connor leave and stay away fro</w:t>
      </w:r>
      <w:r w:rsidR="009361D6">
        <w:rPr>
          <w:rFonts w:ascii="Times New Roman" w:hAnsi="Times New Roman"/>
          <w:sz w:val="24"/>
          <w:szCs w:val="24"/>
        </w:rPr>
        <w:t>m</w:t>
      </w:r>
      <w:r>
        <w:rPr>
          <w:rFonts w:ascii="Times New Roman" w:hAnsi="Times New Roman"/>
          <w:sz w:val="24"/>
          <w:szCs w:val="24"/>
        </w:rPr>
        <w:t xml:space="preserve"> </w:t>
      </w:r>
      <w:r w:rsidR="00861D65">
        <w:rPr>
          <w:rFonts w:ascii="Times New Roman" w:hAnsi="Times New Roman"/>
          <w:sz w:val="24"/>
          <w:szCs w:val="24"/>
        </w:rPr>
        <w:t>Patient</w:t>
      </w:r>
      <w:r>
        <w:rPr>
          <w:rFonts w:ascii="Times New Roman" w:hAnsi="Times New Roman"/>
          <w:sz w:val="24"/>
          <w:szCs w:val="24"/>
        </w:rPr>
        <w:t xml:space="preserve"> A’s residence. (</w:t>
      </w:r>
      <w:r w:rsidR="00CA5138">
        <w:rPr>
          <w:rFonts w:ascii="Times New Roman" w:hAnsi="Times New Roman"/>
          <w:sz w:val="24"/>
          <w:szCs w:val="24"/>
        </w:rPr>
        <w:t>Pet.</w:t>
      </w:r>
      <w:r>
        <w:rPr>
          <w:rFonts w:ascii="Times New Roman" w:hAnsi="Times New Roman"/>
          <w:sz w:val="24"/>
          <w:szCs w:val="24"/>
        </w:rPr>
        <w:t xml:space="preserve"> Ex. 1 p. 1)</w:t>
      </w:r>
    </w:p>
    <w:p w:rsidR="00FA1D5F" w:rsidRPr="008B29B8" w:rsidRDefault="008B29B8"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Pet. Ex. 27 is a fair and accurate representation of a photograph the security system took on May 26, 2018. (Doe p. 128 l. 11)</w:t>
      </w:r>
    </w:p>
    <w:p w:rsidR="00FA1D5F" w:rsidRDefault="00FA1D5F"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On June 5, 2018, the Abuse and Prevention Order was extended to June 19, 2018, so Dr. O</w:t>
      </w:r>
      <w:r w:rsidR="009F1FEA">
        <w:rPr>
          <w:rFonts w:ascii="Times New Roman" w:hAnsi="Times New Roman"/>
          <w:sz w:val="24"/>
          <w:szCs w:val="24"/>
        </w:rPr>
        <w:t>’</w:t>
      </w:r>
      <w:r>
        <w:rPr>
          <w:rFonts w:ascii="Times New Roman" w:hAnsi="Times New Roman"/>
          <w:sz w:val="24"/>
          <w:szCs w:val="24"/>
        </w:rPr>
        <w:t>Connor cou</w:t>
      </w:r>
      <w:r w:rsidR="002236B0">
        <w:rPr>
          <w:rFonts w:ascii="Times New Roman" w:hAnsi="Times New Roman"/>
          <w:sz w:val="24"/>
          <w:szCs w:val="24"/>
        </w:rPr>
        <w:t>ld be served</w:t>
      </w:r>
      <w:r>
        <w:rPr>
          <w:rFonts w:ascii="Times New Roman" w:hAnsi="Times New Roman"/>
          <w:sz w:val="24"/>
          <w:szCs w:val="24"/>
        </w:rPr>
        <w:t>. The Order was served</w:t>
      </w:r>
      <w:r w:rsidR="00AE7DDC">
        <w:rPr>
          <w:rFonts w:ascii="Times New Roman" w:hAnsi="Times New Roman"/>
          <w:sz w:val="24"/>
          <w:szCs w:val="24"/>
        </w:rPr>
        <w:t xml:space="preserve"> on Dr. O’Connor</w:t>
      </w:r>
      <w:r>
        <w:rPr>
          <w:rFonts w:ascii="Times New Roman" w:hAnsi="Times New Roman"/>
          <w:sz w:val="24"/>
          <w:szCs w:val="24"/>
        </w:rPr>
        <w:t xml:space="preserve"> when it was left at 130 Old Harbor Rd. Westport</w:t>
      </w:r>
      <w:r w:rsidR="00A47435">
        <w:rPr>
          <w:rFonts w:ascii="Times New Roman" w:hAnsi="Times New Roman"/>
          <w:sz w:val="24"/>
          <w:szCs w:val="24"/>
        </w:rPr>
        <w:t>,</w:t>
      </w:r>
      <w:r>
        <w:rPr>
          <w:rFonts w:ascii="Times New Roman" w:hAnsi="Times New Roman"/>
          <w:sz w:val="24"/>
          <w:szCs w:val="24"/>
        </w:rPr>
        <w:t xml:space="preserve"> MA 02790</w:t>
      </w:r>
      <w:r w:rsidR="009361D6">
        <w:rPr>
          <w:rFonts w:ascii="Times New Roman" w:hAnsi="Times New Roman"/>
          <w:sz w:val="24"/>
          <w:szCs w:val="24"/>
        </w:rPr>
        <w:t>. O</w:t>
      </w:r>
      <w:r>
        <w:rPr>
          <w:rFonts w:ascii="Times New Roman" w:hAnsi="Times New Roman"/>
          <w:sz w:val="24"/>
          <w:szCs w:val="24"/>
        </w:rPr>
        <w:t>n June 18, 2018</w:t>
      </w:r>
      <w:r w:rsidR="009361D6">
        <w:rPr>
          <w:rFonts w:ascii="Times New Roman" w:hAnsi="Times New Roman"/>
          <w:sz w:val="24"/>
          <w:szCs w:val="24"/>
        </w:rPr>
        <w:t>,</w:t>
      </w:r>
      <w:r>
        <w:rPr>
          <w:rFonts w:ascii="Times New Roman" w:hAnsi="Times New Roman"/>
          <w:sz w:val="24"/>
          <w:szCs w:val="24"/>
        </w:rPr>
        <w:t xml:space="preserve"> the Order was extend</w:t>
      </w:r>
      <w:r w:rsidR="009361D6">
        <w:rPr>
          <w:rFonts w:ascii="Times New Roman" w:hAnsi="Times New Roman"/>
          <w:sz w:val="24"/>
          <w:szCs w:val="24"/>
        </w:rPr>
        <w:t>ed</w:t>
      </w:r>
      <w:r>
        <w:rPr>
          <w:rFonts w:ascii="Times New Roman" w:hAnsi="Times New Roman"/>
          <w:sz w:val="24"/>
          <w:szCs w:val="24"/>
        </w:rPr>
        <w:t xml:space="preserve"> to June 18, 2019 by the Court. (</w:t>
      </w:r>
      <w:r w:rsidR="00CA5138">
        <w:rPr>
          <w:rFonts w:ascii="Times New Roman" w:hAnsi="Times New Roman"/>
          <w:sz w:val="24"/>
          <w:szCs w:val="24"/>
        </w:rPr>
        <w:t>Pet.</w:t>
      </w:r>
      <w:r>
        <w:rPr>
          <w:rFonts w:ascii="Times New Roman" w:hAnsi="Times New Roman"/>
          <w:sz w:val="24"/>
          <w:szCs w:val="24"/>
        </w:rPr>
        <w:t xml:space="preserve"> Ex. 1 p. 2</w:t>
      </w:r>
      <w:r w:rsidR="00CA5138">
        <w:rPr>
          <w:rFonts w:ascii="Times New Roman" w:hAnsi="Times New Roman"/>
          <w:sz w:val="24"/>
          <w:szCs w:val="24"/>
        </w:rPr>
        <w:t>.</w:t>
      </w:r>
      <w:r>
        <w:rPr>
          <w:rFonts w:ascii="Times New Roman" w:hAnsi="Times New Roman"/>
          <w:sz w:val="24"/>
          <w:szCs w:val="24"/>
        </w:rPr>
        <w:t>)</w:t>
      </w:r>
    </w:p>
    <w:p w:rsidR="00ED1DD4" w:rsidRDefault="00ED1DD4"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John Doe </w:t>
      </w:r>
      <w:r w:rsidR="00CA5138">
        <w:rPr>
          <w:rFonts w:ascii="Times New Roman" w:hAnsi="Times New Roman"/>
          <w:sz w:val="24"/>
          <w:szCs w:val="24"/>
        </w:rPr>
        <w:t xml:space="preserve">married </w:t>
      </w:r>
      <w:r w:rsidR="00861D65">
        <w:rPr>
          <w:rFonts w:ascii="Times New Roman" w:hAnsi="Times New Roman"/>
          <w:sz w:val="24"/>
          <w:szCs w:val="24"/>
        </w:rPr>
        <w:t>Patient</w:t>
      </w:r>
      <w:r w:rsidR="00CA5138">
        <w:rPr>
          <w:rFonts w:ascii="Times New Roman" w:hAnsi="Times New Roman"/>
          <w:sz w:val="24"/>
          <w:szCs w:val="24"/>
        </w:rPr>
        <w:t xml:space="preserve"> A on September 2,</w:t>
      </w:r>
      <w:r w:rsidR="00FA2D85">
        <w:rPr>
          <w:rFonts w:ascii="Times New Roman" w:hAnsi="Times New Roman"/>
          <w:sz w:val="24"/>
          <w:szCs w:val="24"/>
        </w:rPr>
        <w:t xml:space="preserve"> 2018. (Doe p. </w:t>
      </w:r>
      <w:r w:rsidR="00EC72AB">
        <w:rPr>
          <w:rFonts w:ascii="Times New Roman" w:hAnsi="Times New Roman"/>
          <w:sz w:val="24"/>
          <w:szCs w:val="24"/>
        </w:rPr>
        <w:t xml:space="preserve">91 </w:t>
      </w:r>
      <w:r w:rsidR="00FA2D85">
        <w:rPr>
          <w:rFonts w:ascii="Times New Roman" w:hAnsi="Times New Roman"/>
          <w:sz w:val="24"/>
          <w:szCs w:val="24"/>
        </w:rPr>
        <w:t xml:space="preserve">l. </w:t>
      </w:r>
      <w:r w:rsidR="00EC72AB">
        <w:rPr>
          <w:rFonts w:ascii="Times New Roman" w:hAnsi="Times New Roman"/>
          <w:sz w:val="24"/>
          <w:szCs w:val="24"/>
        </w:rPr>
        <w:t>7</w:t>
      </w:r>
      <w:r w:rsidR="00CA5138">
        <w:rPr>
          <w:rFonts w:ascii="Times New Roman" w:hAnsi="Times New Roman"/>
          <w:sz w:val="24"/>
          <w:szCs w:val="24"/>
        </w:rPr>
        <w:t>.</w:t>
      </w:r>
      <w:r>
        <w:rPr>
          <w:rFonts w:ascii="Times New Roman" w:hAnsi="Times New Roman"/>
          <w:sz w:val="24"/>
          <w:szCs w:val="24"/>
        </w:rPr>
        <w:t>)</w:t>
      </w:r>
    </w:p>
    <w:p w:rsidR="009361D6" w:rsidRDefault="009361D6"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The Abuse Prevention Order was extended again for one year on June 18, 2019 and again service was made by leaving a copy of the Order when Westport Police left</w:t>
      </w:r>
      <w:r w:rsidR="00F12A30">
        <w:rPr>
          <w:rFonts w:ascii="Times New Roman" w:hAnsi="Times New Roman"/>
          <w:sz w:val="24"/>
          <w:szCs w:val="24"/>
        </w:rPr>
        <w:t xml:space="preserve"> </w:t>
      </w:r>
      <w:r>
        <w:rPr>
          <w:rFonts w:ascii="Times New Roman" w:hAnsi="Times New Roman"/>
          <w:sz w:val="24"/>
          <w:szCs w:val="24"/>
        </w:rPr>
        <w:t>a copy of it at Dr. O’Connor’s “last &amp; usual.”</w:t>
      </w:r>
      <w:r w:rsidRPr="009361D6">
        <w:rPr>
          <w:rFonts w:ascii="Times New Roman" w:hAnsi="Times New Roman"/>
          <w:sz w:val="24"/>
          <w:szCs w:val="24"/>
        </w:rPr>
        <w:t xml:space="preserve"> </w:t>
      </w:r>
      <w:r>
        <w:rPr>
          <w:rFonts w:ascii="Times New Roman" w:hAnsi="Times New Roman"/>
          <w:sz w:val="24"/>
          <w:szCs w:val="24"/>
        </w:rPr>
        <w:t>(</w:t>
      </w:r>
      <w:r w:rsidR="00CA5138">
        <w:rPr>
          <w:rFonts w:ascii="Times New Roman" w:hAnsi="Times New Roman"/>
          <w:sz w:val="24"/>
          <w:szCs w:val="24"/>
        </w:rPr>
        <w:t>Pet.</w:t>
      </w:r>
      <w:r>
        <w:rPr>
          <w:rFonts w:ascii="Times New Roman" w:hAnsi="Times New Roman"/>
          <w:sz w:val="24"/>
          <w:szCs w:val="24"/>
        </w:rPr>
        <w:t xml:space="preserve"> Ex. 1 p. 3</w:t>
      </w:r>
      <w:r w:rsidR="003960C4">
        <w:rPr>
          <w:rFonts w:ascii="Times New Roman" w:hAnsi="Times New Roman"/>
          <w:sz w:val="24"/>
          <w:szCs w:val="24"/>
        </w:rPr>
        <w:t>.</w:t>
      </w:r>
      <w:r>
        <w:rPr>
          <w:rFonts w:ascii="Times New Roman" w:hAnsi="Times New Roman"/>
          <w:sz w:val="24"/>
          <w:szCs w:val="24"/>
        </w:rPr>
        <w:t>)</w:t>
      </w:r>
    </w:p>
    <w:p w:rsidR="004B49DC" w:rsidRDefault="004B49DC"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On September 14, 201</w:t>
      </w:r>
      <w:r w:rsidR="002C6D91">
        <w:rPr>
          <w:rFonts w:ascii="Times New Roman" w:hAnsi="Times New Roman"/>
          <w:sz w:val="24"/>
          <w:szCs w:val="24"/>
        </w:rPr>
        <w:t>9</w:t>
      </w:r>
      <w:r>
        <w:rPr>
          <w:rFonts w:ascii="Times New Roman" w:hAnsi="Times New Roman"/>
          <w:sz w:val="24"/>
          <w:szCs w:val="24"/>
        </w:rPr>
        <w:t xml:space="preserve">, the security system at the Brewster House </w:t>
      </w:r>
      <w:r w:rsidR="00A631D9">
        <w:rPr>
          <w:rFonts w:ascii="Times New Roman" w:hAnsi="Times New Roman"/>
          <w:sz w:val="24"/>
          <w:szCs w:val="24"/>
        </w:rPr>
        <w:t>n</w:t>
      </w:r>
      <w:r>
        <w:rPr>
          <w:rFonts w:ascii="Times New Roman" w:hAnsi="Times New Roman"/>
          <w:sz w:val="24"/>
          <w:szCs w:val="24"/>
        </w:rPr>
        <w:t>otified John Doe that there was movement at the Brewster house. (Doe p. 137 l.</w:t>
      </w:r>
      <w:r w:rsidR="001B5995">
        <w:rPr>
          <w:rFonts w:ascii="Times New Roman" w:hAnsi="Times New Roman"/>
          <w:sz w:val="24"/>
          <w:szCs w:val="24"/>
        </w:rPr>
        <w:t xml:space="preserve"> </w:t>
      </w:r>
      <w:r>
        <w:rPr>
          <w:rFonts w:ascii="Times New Roman" w:hAnsi="Times New Roman"/>
          <w:sz w:val="24"/>
          <w:szCs w:val="24"/>
        </w:rPr>
        <w:t>22-p.138 l. 1.).</w:t>
      </w:r>
    </w:p>
    <w:p w:rsidR="004B49DC" w:rsidRDefault="004B49DC"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The </w:t>
      </w:r>
      <w:r w:rsidR="00A62E68">
        <w:rPr>
          <w:rFonts w:ascii="Times New Roman" w:hAnsi="Times New Roman"/>
          <w:sz w:val="24"/>
          <w:szCs w:val="24"/>
        </w:rPr>
        <w:t xml:space="preserve">security </w:t>
      </w:r>
      <w:r>
        <w:rPr>
          <w:rFonts w:ascii="Times New Roman" w:hAnsi="Times New Roman"/>
          <w:sz w:val="24"/>
          <w:szCs w:val="24"/>
        </w:rPr>
        <w:t xml:space="preserve">system at that time allowed John Doe to view what was going on at the </w:t>
      </w:r>
      <w:r w:rsidR="00A62E68">
        <w:rPr>
          <w:rFonts w:ascii="Times New Roman" w:hAnsi="Times New Roman"/>
          <w:sz w:val="24"/>
          <w:szCs w:val="24"/>
        </w:rPr>
        <w:t xml:space="preserve">Brewster </w:t>
      </w:r>
      <w:r>
        <w:rPr>
          <w:rFonts w:ascii="Times New Roman" w:hAnsi="Times New Roman"/>
          <w:sz w:val="24"/>
          <w:szCs w:val="24"/>
        </w:rPr>
        <w:t>house</w:t>
      </w:r>
      <w:r w:rsidR="00A62E68">
        <w:rPr>
          <w:rFonts w:ascii="Times New Roman" w:hAnsi="Times New Roman"/>
          <w:sz w:val="24"/>
          <w:szCs w:val="24"/>
        </w:rPr>
        <w:t xml:space="preserve"> from other locations</w:t>
      </w:r>
      <w:r>
        <w:rPr>
          <w:rFonts w:ascii="Times New Roman" w:hAnsi="Times New Roman"/>
          <w:sz w:val="24"/>
          <w:szCs w:val="24"/>
        </w:rPr>
        <w:t xml:space="preserve">. </w:t>
      </w:r>
      <w:r w:rsidR="00625F5C">
        <w:rPr>
          <w:rFonts w:ascii="Times New Roman" w:hAnsi="Times New Roman"/>
          <w:sz w:val="24"/>
          <w:szCs w:val="24"/>
        </w:rPr>
        <w:t xml:space="preserve">(Doe p. </w:t>
      </w:r>
      <w:r>
        <w:rPr>
          <w:rFonts w:ascii="Times New Roman" w:hAnsi="Times New Roman"/>
          <w:sz w:val="24"/>
          <w:szCs w:val="24"/>
        </w:rPr>
        <w:t>138 ll.</w:t>
      </w:r>
      <w:r w:rsidR="001B5995">
        <w:rPr>
          <w:rFonts w:ascii="Times New Roman" w:hAnsi="Times New Roman"/>
          <w:sz w:val="24"/>
          <w:szCs w:val="24"/>
        </w:rPr>
        <w:t xml:space="preserve"> </w:t>
      </w:r>
      <w:r>
        <w:rPr>
          <w:rFonts w:ascii="Times New Roman" w:hAnsi="Times New Roman"/>
          <w:sz w:val="24"/>
          <w:szCs w:val="24"/>
        </w:rPr>
        <w:t>15-18.)</w:t>
      </w:r>
    </w:p>
    <w:p w:rsidR="00AF2255" w:rsidRDefault="004B49DC"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Pet. </w:t>
      </w:r>
      <w:proofErr w:type="spellStart"/>
      <w:r>
        <w:rPr>
          <w:rFonts w:ascii="Times New Roman" w:hAnsi="Times New Roman"/>
          <w:sz w:val="24"/>
          <w:szCs w:val="24"/>
        </w:rPr>
        <w:t>Exs</w:t>
      </w:r>
      <w:proofErr w:type="spellEnd"/>
      <w:r>
        <w:rPr>
          <w:rFonts w:ascii="Times New Roman" w:hAnsi="Times New Roman"/>
          <w:sz w:val="24"/>
          <w:szCs w:val="24"/>
        </w:rPr>
        <w:t>.</w:t>
      </w:r>
      <w:r w:rsidR="00276BB2">
        <w:rPr>
          <w:rFonts w:ascii="Times New Roman" w:hAnsi="Times New Roman"/>
          <w:sz w:val="24"/>
          <w:szCs w:val="24"/>
        </w:rPr>
        <w:t xml:space="preserve"> </w:t>
      </w:r>
      <w:r>
        <w:rPr>
          <w:rFonts w:ascii="Times New Roman" w:hAnsi="Times New Roman"/>
          <w:sz w:val="24"/>
          <w:szCs w:val="24"/>
        </w:rPr>
        <w:t xml:space="preserve"> 28, 29 and 30 are</w:t>
      </w:r>
      <w:r w:rsidR="00B018BF">
        <w:rPr>
          <w:rFonts w:ascii="Times New Roman" w:hAnsi="Times New Roman"/>
          <w:sz w:val="24"/>
          <w:szCs w:val="24"/>
        </w:rPr>
        <w:t xml:space="preserve"> f</w:t>
      </w:r>
      <w:r>
        <w:rPr>
          <w:rFonts w:ascii="Times New Roman" w:hAnsi="Times New Roman"/>
          <w:sz w:val="24"/>
          <w:szCs w:val="24"/>
        </w:rPr>
        <w:t>air</w:t>
      </w:r>
      <w:r w:rsidR="00B018BF">
        <w:rPr>
          <w:rFonts w:ascii="Times New Roman" w:hAnsi="Times New Roman"/>
          <w:sz w:val="24"/>
          <w:szCs w:val="24"/>
        </w:rPr>
        <w:t xml:space="preserve"> and a</w:t>
      </w:r>
      <w:r>
        <w:rPr>
          <w:rFonts w:ascii="Times New Roman" w:hAnsi="Times New Roman"/>
          <w:sz w:val="24"/>
          <w:szCs w:val="24"/>
        </w:rPr>
        <w:t>ccurate representations of the videos taken by</w:t>
      </w:r>
      <w:r w:rsidR="00F3455D">
        <w:rPr>
          <w:rFonts w:ascii="Times New Roman" w:hAnsi="Times New Roman"/>
          <w:sz w:val="24"/>
          <w:szCs w:val="24"/>
        </w:rPr>
        <w:t xml:space="preserve"> the </w:t>
      </w:r>
      <w:r>
        <w:rPr>
          <w:rFonts w:ascii="Times New Roman" w:hAnsi="Times New Roman"/>
          <w:sz w:val="24"/>
          <w:szCs w:val="24"/>
        </w:rPr>
        <w:t xml:space="preserve">security </w:t>
      </w:r>
      <w:r w:rsidR="00B018BF">
        <w:rPr>
          <w:rFonts w:ascii="Times New Roman" w:hAnsi="Times New Roman"/>
          <w:sz w:val="24"/>
          <w:szCs w:val="24"/>
        </w:rPr>
        <w:t>s</w:t>
      </w:r>
      <w:r>
        <w:rPr>
          <w:rFonts w:ascii="Times New Roman" w:hAnsi="Times New Roman"/>
          <w:sz w:val="24"/>
          <w:szCs w:val="24"/>
        </w:rPr>
        <w:t xml:space="preserve">ystem on </w:t>
      </w:r>
      <w:r w:rsidR="00AF2255">
        <w:rPr>
          <w:rFonts w:ascii="Times New Roman" w:hAnsi="Times New Roman"/>
          <w:sz w:val="24"/>
          <w:szCs w:val="24"/>
        </w:rPr>
        <w:t>September</w:t>
      </w:r>
      <w:r>
        <w:rPr>
          <w:rFonts w:ascii="Times New Roman" w:hAnsi="Times New Roman"/>
          <w:sz w:val="24"/>
          <w:szCs w:val="24"/>
        </w:rPr>
        <w:t xml:space="preserve"> 14, 2019</w:t>
      </w:r>
      <w:r w:rsidR="00AF2255">
        <w:rPr>
          <w:rFonts w:ascii="Times New Roman" w:hAnsi="Times New Roman"/>
          <w:sz w:val="24"/>
          <w:szCs w:val="24"/>
        </w:rPr>
        <w:t>. (Doe p.</w:t>
      </w:r>
      <w:r w:rsidR="00B721E1">
        <w:rPr>
          <w:rFonts w:ascii="Times New Roman" w:hAnsi="Times New Roman"/>
          <w:sz w:val="24"/>
          <w:szCs w:val="24"/>
        </w:rPr>
        <w:t xml:space="preserve"> </w:t>
      </w:r>
      <w:r w:rsidR="00AF2255">
        <w:rPr>
          <w:rFonts w:ascii="Times New Roman" w:hAnsi="Times New Roman"/>
          <w:sz w:val="24"/>
          <w:szCs w:val="24"/>
        </w:rPr>
        <w:t>145 l. 22- p. 148 l. 11)</w:t>
      </w:r>
    </w:p>
    <w:p w:rsidR="00C25A0D" w:rsidRDefault="00AF2255"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Based upon my observations of the videos in evidence and Dr. O’Connor</w:t>
      </w:r>
      <w:r w:rsidR="004B49DC">
        <w:rPr>
          <w:rFonts w:ascii="Times New Roman" w:hAnsi="Times New Roman"/>
          <w:sz w:val="24"/>
          <w:szCs w:val="24"/>
        </w:rPr>
        <w:t xml:space="preserve"> </w:t>
      </w:r>
      <w:r>
        <w:rPr>
          <w:rFonts w:ascii="Times New Roman" w:hAnsi="Times New Roman"/>
          <w:sz w:val="24"/>
          <w:szCs w:val="24"/>
        </w:rPr>
        <w:t xml:space="preserve">at the hearing, I find that Dr. O’Connor is depicted in </w:t>
      </w:r>
      <w:r w:rsidR="00201EB6">
        <w:rPr>
          <w:rFonts w:ascii="Times New Roman" w:hAnsi="Times New Roman"/>
          <w:sz w:val="24"/>
          <w:szCs w:val="24"/>
        </w:rPr>
        <w:t xml:space="preserve">Pet.’s </w:t>
      </w:r>
      <w:proofErr w:type="spellStart"/>
      <w:r w:rsidR="00201EB6">
        <w:rPr>
          <w:rFonts w:ascii="Times New Roman" w:hAnsi="Times New Roman"/>
          <w:sz w:val="24"/>
          <w:szCs w:val="24"/>
        </w:rPr>
        <w:t>Exs</w:t>
      </w:r>
      <w:proofErr w:type="spellEnd"/>
      <w:r w:rsidR="00201EB6">
        <w:rPr>
          <w:rFonts w:ascii="Times New Roman" w:hAnsi="Times New Roman"/>
          <w:sz w:val="24"/>
          <w:szCs w:val="24"/>
        </w:rPr>
        <w:t>.</w:t>
      </w:r>
      <w:r w:rsidR="002776AB">
        <w:rPr>
          <w:rFonts w:ascii="Times New Roman" w:hAnsi="Times New Roman"/>
          <w:sz w:val="24"/>
          <w:szCs w:val="24"/>
        </w:rPr>
        <w:t xml:space="preserve"> </w:t>
      </w:r>
      <w:r w:rsidR="00201EB6">
        <w:rPr>
          <w:rFonts w:ascii="Times New Roman" w:hAnsi="Times New Roman"/>
          <w:sz w:val="24"/>
          <w:szCs w:val="24"/>
        </w:rPr>
        <w:t xml:space="preserve">28, 29 </w:t>
      </w:r>
      <w:r w:rsidR="009F5640">
        <w:rPr>
          <w:rFonts w:ascii="Times New Roman" w:hAnsi="Times New Roman"/>
          <w:sz w:val="24"/>
          <w:szCs w:val="24"/>
        </w:rPr>
        <w:t>and 30</w:t>
      </w:r>
      <w:r>
        <w:rPr>
          <w:rFonts w:ascii="Times New Roman" w:hAnsi="Times New Roman"/>
          <w:sz w:val="24"/>
          <w:szCs w:val="24"/>
        </w:rPr>
        <w:t>.</w:t>
      </w:r>
    </w:p>
    <w:p w:rsidR="00BC3534" w:rsidRDefault="00BC3534"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On </w:t>
      </w:r>
      <w:r w:rsidR="0051126B">
        <w:rPr>
          <w:rFonts w:ascii="Times New Roman" w:hAnsi="Times New Roman"/>
          <w:sz w:val="24"/>
          <w:szCs w:val="24"/>
        </w:rPr>
        <w:t>September 14</w:t>
      </w:r>
      <w:r w:rsidR="00B300D7">
        <w:rPr>
          <w:rFonts w:ascii="Times New Roman" w:hAnsi="Times New Roman"/>
          <w:sz w:val="24"/>
          <w:szCs w:val="24"/>
        </w:rPr>
        <w:t>, 2019, Dr. O’Connor was in Patient A and John Doe’s backyard</w:t>
      </w:r>
      <w:r w:rsidR="00AA0807">
        <w:rPr>
          <w:rFonts w:ascii="Times New Roman" w:hAnsi="Times New Roman"/>
          <w:sz w:val="24"/>
          <w:szCs w:val="24"/>
        </w:rPr>
        <w:t xml:space="preserve">. </w:t>
      </w:r>
      <w:r w:rsidR="00043399">
        <w:rPr>
          <w:rFonts w:ascii="Times New Roman" w:hAnsi="Times New Roman"/>
          <w:sz w:val="24"/>
          <w:szCs w:val="24"/>
        </w:rPr>
        <w:t xml:space="preserve">He entered the outdoor shower and tried to turn the water on. </w:t>
      </w:r>
      <w:r w:rsidR="00AA0807">
        <w:rPr>
          <w:rFonts w:ascii="Times New Roman" w:hAnsi="Times New Roman"/>
          <w:sz w:val="24"/>
          <w:szCs w:val="24"/>
        </w:rPr>
        <w:t>He tried to open the back door, when the outside light came on Dr. O’Connor scurried from the door.</w:t>
      </w:r>
      <w:r w:rsidR="00521404">
        <w:rPr>
          <w:rFonts w:ascii="Times New Roman" w:hAnsi="Times New Roman"/>
          <w:sz w:val="24"/>
          <w:szCs w:val="24"/>
        </w:rPr>
        <w:t xml:space="preserve"> (</w:t>
      </w:r>
      <w:proofErr w:type="spellStart"/>
      <w:r w:rsidR="00521404">
        <w:rPr>
          <w:rFonts w:ascii="Times New Roman" w:hAnsi="Times New Roman"/>
          <w:sz w:val="24"/>
          <w:szCs w:val="24"/>
        </w:rPr>
        <w:t>Exs</w:t>
      </w:r>
      <w:proofErr w:type="spellEnd"/>
      <w:r w:rsidR="00521404">
        <w:rPr>
          <w:rFonts w:ascii="Times New Roman" w:hAnsi="Times New Roman"/>
          <w:sz w:val="24"/>
          <w:szCs w:val="24"/>
        </w:rPr>
        <w:t>. 28</w:t>
      </w:r>
      <w:r w:rsidR="00043399">
        <w:rPr>
          <w:rFonts w:ascii="Times New Roman" w:hAnsi="Times New Roman"/>
          <w:sz w:val="24"/>
          <w:szCs w:val="24"/>
        </w:rPr>
        <w:t xml:space="preserve">, </w:t>
      </w:r>
      <w:r w:rsidR="00521404">
        <w:rPr>
          <w:rFonts w:ascii="Times New Roman" w:hAnsi="Times New Roman"/>
          <w:sz w:val="24"/>
          <w:szCs w:val="24"/>
        </w:rPr>
        <w:t>29</w:t>
      </w:r>
      <w:r w:rsidR="00043399">
        <w:rPr>
          <w:rFonts w:ascii="Times New Roman" w:hAnsi="Times New Roman"/>
          <w:sz w:val="24"/>
          <w:szCs w:val="24"/>
        </w:rPr>
        <w:t>,</w:t>
      </w:r>
      <w:r w:rsidR="00521404">
        <w:rPr>
          <w:rFonts w:ascii="Times New Roman" w:hAnsi="Times New Roman"/>
          <w:sz w:val="24"/>
          <w:szCs w:val="24"/>
        </w:rPr>
        <w:t xml:space="preserve"> 30</w:t>
      </w:r>
      <w:r w:rsidR="00043399">
        <w:rPr>
          <w:rFonts w:ascii="Times New Roman" w:hAnsi="Times New Roman"/>
          <w:sz w:val="24"/>
          <w:szCs w:val="24"/>
        </w:rPr>
        <w:t>.</w:t>
      </w:r>
      <w:r w:rsidR="00521404">
        <w:rPr>
          <w:rFonts w:ascii="Times New Roman" w:hAnsi="Times New Roman"/>
          <w:sz w:val="24"/>
          <w:szCs w:val="24"/>
        </w:rPr>
        <w:t>)</w:t>
      </w:r>
    </w:p>
    <w:p w:rsidR="004B49DC" w:rsidRDefault="00AF2255"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 </w:t>
      </w:r>
      <w:r w:rsidR="00C25A0D">
        <w:rPr>
          <w:rFonts w:ascii="Times New Roman" w:hAnsi="Times New Roman"/>
          <w:sz w:val="24"/>
          <w:szCs w:val="24"/>
        </w:rPr>
        <w:t>Because Dr. O’Connor was acquainted with John Doe, performed surgeries at Roger Williams Hospital, visited</w:t>
      </w:r>
      <w:r w:rsidR="00396B9D">
        <w:rPr>
          <w:rFonts w:ascii="Times New Roman" w:hAnsi="Times New Roman"/>
          <w:sz w:val="24"/>
          <w:szCs w:val="24"/>
        </w:rPr>
        <w:t xml:space="preserve"> and tried to enter</w:t>
      </w:r>
      <w:r w:rsidR="00C25A0D">
        <w:rPr>
          <w:rFonts w:ascii="Times New Roman" w:hAnsi="Times New Roman"/>
          <w:sz w:val="24"/>
          <w:szCs w:val="24"/>
        </w:rPr>
        <w:t xml:space="preserve"> the home of John Doe and </w:t>
      </w:r>
      <w:r w:rsidR="00D236FB">
        <w:rPr>
          <w:rFonts w:ascii="Times New Roman" w:hAnsi="Times New Roman"/>
          <w:sz w:val="24"/>
          <w:szCs w:val="24"/>
        </w:rPr>
        <w:t>P</w:t>
      </w:r>
      <w:r w:rsidR="00C25A0D">
        <w:rPr>
          <w:rFonts w:ascii="Times New Roman" w:hAnsi="Times New Roman"/>
          <w:sz w:val="24"/>
          <w:szCs w:val="24"/>
        </w:rPr>
        <w:t xml:space="preserve">atient A at night when he did not believe that they were home, and took their mail I infer that Dr. O’Connor left the voicemail message marked </w:t>
      </w:r>
      <w:r w:rsidR="0087202B">
        <w:rPr>
          <w:rFonts w:ascii="Times New Roman" w:hAnsi="Times New Roman"/>
          <w:sz w:val="24"/>
          <w:szCs w:val="24"/>
        </w:rPr>
        <w:t xml:space="preserve">Pet. </w:t>
      </w:r>
      <w:r w:rsidR="00C25A0D">
        <w:rPr>
          <w:rFonts w:ascii="Times New Roman" w:hAnsi="Times New Roman"/>
          <w:sz w:val="24"/>
          <w:szCs w:val="24"/>
        </w:rPr>
        <w:t>Ex. 25.</w:t>
      </w:r>
    </w:p>
    <w:p w:rsidR="003803F3" w:rsidRDefault="00F12A30"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On September 16, 2019, Dr. O’</w:t>
      </w:r>
      <w:r w:rsidR="00A97CE7">
        <w:rPr>
          <w:rFonts w:ascii="Times New Roman" w:hAnsi="Times New Roman"/>
          <w:sz w:val="24"/>
          <w:szCs w:val="24"/>
        </w:rPr>
        <w:t>C</w:t>
      </w:r>
      <w:r>
        <w:rPr>
          <w:rFonts w:ascii="Times New Roman" w:hAnsi="Times New Roman"/>
          <w:sz w:val="24"/>
          <w:szCs w:val="24"/>
        </w:rPr>
        <w:t xml:space="preserve">onnor was charged </w:t>
      </w:r>
      <w:r w:rsidR="00A97CE7">
        <w:rPr>
          <w:rFonts w:ascii="Times New Roman" w:hAnsi="Times New Roman"/>
          <w:sz w:val="24"/>
          <w:szCs w:val="24"/>
        </w:rPr>
        <w:t xml:space="preserve">in Orleans District Court </w:t>
      </w:r>
      <w:r>
        <w:rPr>
          <w:rFonts w:ascii="Times New Roman" w:hAnsi="Times New Roman"/>
          <w:sz w:val="24"/>
          <w:szCs w:val="24"/>
        </w:rPr>
        <w:t xml:space="preserve">with violating the No </w:t>
      </w:r>
      <w:r w:rsidR="00A97CE7">
        <w:rPr>
          <w:rFonts w:ascii="Times New Roman" w:hAnsi="Times New Roman"/>
          <w:sz w:val="24"/>
          <w:szCs w:val="24"/>
        </w:rPr>
        <w:t>T</w:t>
      </w:r>
      <w:r>
        <w:rPr>
          <w:rFonts w:ascii="Times New Roman" w:hAnsi="Times New Roman"/>
          <w:sz w:val="24"/>
          <w:szCs w:val="24"/>
        </w:rPr>
        <w:t>respass Order</w:t>
      </w:r>
      <w:r w:rsidR="007446E2">
        <w:rPr>
          <w:rFonts w:ascii="Times New Roman" w:hAnsi="Times New Roman"/>
          <w:sz w:val="24"/>
          <w:szCs w:val="24"/>
        </w:rPr>
        <w:t xml:space="preserve"> (G.L. c. </w:t>
      </w:r>
      <w:r w:rsidR="002967D8">
        <w:rPr>
          <w:rFonts w:ascii="Times New Roman" w:hAnsi="Times New Roman"/>
          <w:sz w:val="24"/>
          <w:szCs w:val="24"/>
        </w:rPr>
        <w:t>266</w:t>
      </w:r>
      <w:r w:rsidR="00C00CC6">
        <w:rPr>
          <w:rFonts w:ascii="Times New Roman" w:hAnsi="Times New Roman"/>
          <w:sz w:val="24"/>
          <w:szCs w:val="24"/>
        </w:rPr>
        <w:t>,</w:t>
      </w:r>
      <w:r w:rsidR="00F42B9D">
        <w:rPr>
          <w:rFonts w:ascii="Times New Roman" w:hAnsi="Times New Roman"/>
          <w:sz w:val="24"/>
          <w:szCs w:val="24"/>
        </w:rPr>
        <w:t xml:space="preserve"> </w:t>
      </w:r>
      <w:r w:rsidR="00C00CC6" w:rsidRPr="00A93082">
        <w:rPr>
          <w:rFonts w:ascii="Times New Roman" w:hAnsi="Times New Roman"/>
          <w:sz w:val="24"/>
          <w:szCs w:val="24"/>
        </w:rPr>
        <w:t>§</w:t>
      </w:r>
      <w:r w:rsidR="00F42B9D">
        <w:rPr>
          <w:rFonts w:ascii="Times New Roman" w:hAnsi="Times New Roman"/>
          <w:sz w:val="24"/>
          <w:szCs w:val="24"/>
        </w:rPr>
        <w:t xml:space="preserve"> </w:t>
      </w:r>
      <w:r w:rsidR="002967D8">
        <w:rPr>
          <w:rFonts w:ascii="Times New Roman" w:hAnsi="Times New Roman"/>
          <w:sz w:val="24"/>
          <w:szCs w:val="24"/>
        </w:rPr>
        <w:t>120)</w:t>
      </w:r>
      <w:r>
        <w:rPr>
          <w:rFonts w:ascii="Times New Roman" w:hAnsi="Times New Roman"/>
          <w:sz w:val="24"/>
          <w:szCs w:val="24"/>
        </w:rPr>
        <w:t>, violating</w:t>
      </w:r>
      <w:r w:rsidR="003960C4">
        <w:rPr>
          <w:rFonts w:ascii="Times New Roman" w:hAnsi="Times New Roman"/>
          <w:sz w:val="24"/>
          <w:szCs w:val="24"/>
        </w:rPr>
        <w:t xml:space="preserve"> an Abuse Prevention Order </w:t>
      </w:r>
      <w:r w:rsidR="002967D8">
        <w:rPr>
          <w:rFonts w:ascii="Times New Roman" w:hAnsi="Times New Roman"/>
          <w:sz w:val="24"/>
          <w:szCs w:val="24"/>
        </w:rPr>
        <w:t xml:space="preserve">(G.L. c. </w:t>
      </w:r>
      <w:r w:rsidR="00E126E5">
        <w:rPr>
          <w:rFonts w:ascii="Times New Roman" w:hAnsi="Times New Roman"/>
          <w:sz w:val="24"/>
          <w:szCs w:val="24"/>
        </w:rPr>
        <w:t>209A</w:t>
      </w:r>
      <w:r w:rsidR="00C00CC6">
        <w:rPr>
          <w:rFonts w:ascii="Times New Roman" w:hAnsi="Times New Roman"/>
          <w:sz w:val="24"/>
          <w:szCs w:val="24"/>
        </w:rPr>
        <w:t>,</w:t>
      </w:r>
      <w:r w:rsidR="00C00CC6" w:rsidRPr="00C00CC6">
        <w:rPr>
          <w:rFonts w:ascii="Times New Roman" w:hAnsi="Times New Roman"/>
          <w:sz w:val="24"/>
          <w:szCs w:val="24"/>
        </w:rPr>
        <w:t xml:space="preserve"> </w:t>
      </w:r>
      <w:r w:rsidR="00C00CC6" w:rsidRPr="00A93082">
        <w:rPr>
          <w:rFonts w:ascii="Times New Roman" w:hAnsi="Times New Roman"/>
          <w:sz w:val="24"/>
          <w:szCs w:val="24"/>
        </w:rPr>
        <w:t>§</w:t>
      </w:r>
      <w:r w:rsidR="00F42B9D">
        <w:rPr>
          <w:rFonts w:ascii="Times New Roman" w:hAnsi="Times New Roman"/>
          <w:sz w:val="24"/>
          <w:szCs w:val="24"/>
        </w:rPr>
        <w:t xml:space="preserve"> </w:t>
      </w:r>
      <w:r w:rsidR="00E126E5">
        <w:rPr>
          <w:rFonts w:ascii="Times New Roman" w:hAnsi="Times New Roman"/>
          <w:sz w:val="24"/>
          <w:szCs w:val="24"/>
        </w:rPr>
        <w:t xml:space="preserve">7) </w:t>
      </w:r>
      <w:r w:rsidR="003960C4">
        <w:rPr>
          <w:rFonts w:ascii="Times New Roman" w:hAnsi="Times New Roman"/>
          <w:sz w:val="24"/>
          <w:szCs w:val="24"/>
        </w:rPr>
        <w:t>and Attempting to C</w:t>
      </w:r>
      <w:r>
        <w:rPr>
          <w:rFonts w:ascii="Times New Roman" w:hAnsi="Times New Roman"/>
          <w:sz w:val="24"/>
          <w:szCs w:val="24"/>
        </w:rPr>
        <w:t>omm</w:t>
      </w:r>
      <w:r w:rsidR="002E67AB">
        <w:rPr>
          <w:rFonts w:ascii="Times New Roman" w:hAnsi="Times New Roman"/>
          <w:sz w:val="24"/>
          <w:szCs w:val="24"/>
        </w:rPr>
        <w:t xml:space="preserve">it a Crime to wit Breaking &amp; </w:t>
      </w:r>
      <w:r>
        <w:rPr>
          <w:rFonts w:ascii="Times New Roman" w:hAnsi="Times New Roman"/>
          <w:sz w:val="24"/>
          <w:szCs w:val="24"/>
        </w:rPr>
        <w:t>E</w:t>
      </w:r>
      <w:r w:rsidR="002E67AB">
        <w:rPr>
          <w:rFonts w:ascii="Times New Roman" w:hAnsi="Times New Roman"/>
          <w:sz w:val="24"/>
          <w:szCs w:val="24"/>
        </w:rPr>
        <w:t xml:space="preserve">ntering during the </w:t>
      </w:r>
      <w:r w:rsidR="00883EDA">
        <w:rPr>
          <w:rFonts w:ascii="Times New Roman" w:hAnsi="Times New Roman"/>
          <w:sz w:val="24"/>
          <w:szCs w:val="24"/>
        </w:rPr>
        <w:t xml:space="preserve">Nighttime </w:t>
      </w:r>
      <w:r w:rsidR="00E126E5">
        <w:rPr>
          <w:rFonts w:ascii="Times New Roman" w:hAnsi="Times New Roman"/>
          <w:sz w:val="24"/>
          <w:szCs w:val="24"/>
        </w:rPr>
        <w:t xml:space="preserve">(G.L. </w:t>
      </w:r>
      <w:r w:rsidR="00F42B9D">
        <w:rPr>
          <w:rFonts w:ascii="Times New Roman" w:hAnsi="Times New Roman"/>
          <w:sz w:val="24"/>
          <w:szCs w:val="24"/>
        </w:rPr>
        <w:t xml:space="preserve">c. </w:t>
      </w:r>
      <w:r w:rsidR="00C00CC6">
        <w:rPr>
          <w:rFonts w:ascii="Times New Roman" w:hAnsi="Times New Roman"/>
          <w:sz w:val="24"/>
          <w:szCs w:val="24"/>
        </w:rPr>
        <w:t>274</w:t>
      </w:r>
      <w:r w:rsidR="00136966">
        <w:rPr>
          <w:rFonts w:ascii="Times New Roman" w:hAnsi="Times New Roman"/>
          <w:sz w:val="24"/>
          <w:szCs w:val="24"/>
        </w:rPr>
        <w:t xml:space="preserve">, </w:t>
      </w:r>
      <w:r w:rsidR="00136966" w:rsidRPr="00A93082">
        <w:rPr>
          <w:rFonts w:ascii="Times New Roman" w:hAnsi="Times New Roman"/>
          <w:sz w:val="24"/>
          <w:szCs w:val="24"/>
        </w:rPr>
        <w:t>§</w:t>
      </w:r>
      <w:r w:rsidR="00F42B9D">
        <w:rPr>
          <w:rFonts w:ascii="Times New Roman" w:hAnsi="Times New Roman"/>
          <w:sz w:val="24"/>
          <w:szCs w:val="24"/>
        </w:rPr>
        <w:t xml:space="preserve"> </w:t>
      </w:r>
      <w:r w:rsidR="00C00CC6">
        <w:rPr>
          <w:rFonts w:ascii="Times New Roman" w:hAnsi="Times New Roman"/>
          <w:sz w:val="24"/>
          <w:szCs w:val="24"/>
        </w:rPr>
        <w:t>6)</w:t>
      </w:r>
      <w:r>
        <w:rPr>
          <w:rFonts w:ascii="Times New Roman" w:hAnsi="Times New Roman"/>
          <w:sz w:val="24"/>
          <w:szCs w:val="24"/>
        </w:rPr>
        <w:t xml:space="preserve">. </w:t>
      </w:r>
      <w:r w:rsidR="00A97CE7">
        <w:rPr>
          <w:rFonts w:ascii="Times New Roman" w:hAnsi="Times New Roman"/>
          <w:sz w:val="24"/>
          <w:szCs w:val="24"/>
        </w:rPr>
        <w:t>(</w:t>
      </w:r>
      <w:r w:rsidR="00CA5138">
        <w:rPr>
          <w:rFonts w:ascii="Times New Roman" w:hAnsi="Times New Roman"/>
          <w:sz w:val="24"/>
          <w:szCs w:val="24"/>
        </w:rPr>
        <w:t>Pet.</w:t>
      </w:r>
      <w:r w:rsidR="00A97CE7">
        <w:rPr>
          <w:rFonts w:ascii="Times New Roman" w:hAnsi="Times New Roman"/>
          <w:sz w:val="24"/>
          <w:szCs w:val="24"/>
        </w:rPr>
        <w:t xml:space="preserve"> Ex. 8 p. 2</w:t>
      </w:r>
      <w:r w:rsidR="003960C4">
        <w:rPr>
          <w:rFonts w:ascii="Times New Roman" w:hAnsi="Times New Roman"/>
          <w:sz w:val="24"/>
          <w:szCs w:val="24"/>
        </w:rPr>
        <w:t>.</w:t>
      </w:r>
      <w:r w:rsidR="00A97CE7">
        <w:rPr>
          <w:rFonts w:ascii="Times New Roman" w:hAnsi="Times New Roman"/>
          <w:sz w:val="24"/>
          <w:szCs w:val="24"/>
        </w:rPr>
        <w:t>)</w:t>
      </w:r>
    </w:p>
    <w:p w:rsidR="007F64C2" w:rsidRDefault="00CA5138"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On January 14, 2020, John Doe filed a complaint with the Board accusing Dr. O’Connor of harassing and stalking John Doe and </w:t>
      </w:r>
      <w:r w:rsidR="00861D65">
        <w:rPr>
          <w:rFonts w:ascii="Times New Roman" w:hAnsi="Times New Roman"/>
          <w:sz w:val="24"/>
          <w:szCs w:val="24"/>
        </w:rPr>
        <w:t>Patient</w:t>
      </w:r>
      <w:r>
        <w:rPr>
          <w:rFonts w:ascii="Times New Roman" w:hAnsi="Times New Roman"/>
          <w:sz w:val="24"/>
          <w:szCs w:val="24"/>
        </w:rPr>
        <w:t xml:space="preserve"> A. (Pet. Ex. 13</w:t>
      </w:r>
      <w:r w:rsidR="001A42F8">
        <w:rPr>
          <w:rFonts w:ascii="Times New Roman" w:hAnsi="Times New Roman"/>
          <w:sz w:val="24"/>
          <w:szCs w:val="24"/>
        </w:rPr>
        <w:t xml:space="preserve"> p. 3</w:t>
      </w:r>
      <w:r>
        <w:rPr>
          <w:rFonts w:ascii="Times New Roman" w:hAnsi="Times New Roman"/>
          <w:sz w:val="24"/>
          <w:szCs w:val="24"/>
        </w:rPr>
        <w:t>, Doe p. 88 l. 3.)</w:t>
      </w:r>
    </w:p>
    <w:p w:rsidR="00394852" w:rsidRDefault="007F64C2"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 xml:space="preserve">Robert Bouton was assigned to investigate </w:t>
      </w:r>
      <w:r w:rsidR="00295183">
        <w:rPr>
          <w:rFonts w:ascii="Times New Roman" w:hAnsi="Times New Roman"/>
          <w:sz w:val="24"/>
          <w:szCs w:val="24"/>
        </w:rPr>
        <w:t>John Doe’s complaint and learned that Dr. O’Connor had been charged with the 2001 criminal charges</w:t>
      </w:r>
      <w:r w:rsidR="0062653E">
        <w:rPr>
          <w:rFonts w:ascii="Times New Roman" w:hAnsi="Times New Roman"/>
          <w:sz w:val="24"/>
          <w:szCs w:val="24"/>
        </w:rPr>
        <w:t>.</w:t>
      </w:r>
      <w:r w:rsidR="001A00BE">
        <w:rPr>
          <w:rFonts w:ascii="Times New Roman" w:hAnsi="Times New Roman"/>
          <w:sz w:val="24"/>
          <w:szCs w:val="24"/>
        </w:rPr>
        <w:t xml:space="preserve"> (Bouton </w:t>
      </w:r>
      <w:r w:rsidR="00677823">
        <w:rPr>
          <w:rFonts w:ascii="Times New Roman" w:hAnsi="Times New Roman"/>
          <w:sz w:val="24"/>
          <w:szCs w:val="24"/>
        </w:rPr>
        <w:t>p. 53 ll. 6-8).</w:t>
      </w:r>
      <w:r w:rsidR="00394852" w:rsidRPr="00394852">
        <w:rPr>
          <w:rFonts w:ascii="Times New Roman" w:hAnsi="Times New Roman"/>
          <w:sz w:val="24"/>
          <w:szCs w:val="24"/>
        </w:rPr>
        <w:t xml:space="preserve"> </w:t>
      </w:r>
    </w:p>
    <w:p w:rsidR="00A4031D" w:rsidRPr="00EB65B8" w:rsidRDefault="00394852" w:rsidP="00A52B95">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On March 13, 2020</w:t>
      </w:r>
      <w:r w:rsidR="00AC58C8">
        <w:rPr>
          <w:rFonts w:ascii="Times New Roman" w:hAnsi="Times New Roman"/>
          <w:sz w:val="24"/>
          <w:szCs w:val="24"/>
        </w:rPr>
        <w:t xml:space="preserve"> </w:t>
      </w:r>
      <w:r w:rsidR="00664FE5">
        <w:rPr>
          <w:rFonts w:ascii="Times New Roman" w:hAnsi="Times New Roman"/>
          <w:sz w:val="24"/>
          <w:szCs w:val="24"/>
        </w:rPr>
        <w:t xml:space="preserve">in </w:t>
      </w:r>
      <w:r w:rsidR="00AC58C8">
        <w:rPr>
          <w:rFonts w:ascii="Times New Roman" w:hAnsi="Times New Roman"/>
          <w:sz w:val="24"/>
          <w:szCs w:val="24"/>
        </w:rPr>
        <w:t>Orleans District Court</w:t>
      </w:r>
      <w:r>
        <w:rPr>
          <w:rFonts w:ascii="Times New Roman" w:hAnsi="Times New Roman"/>
          <w:sz w:val="24"/>
          <w:szCs w:val="24"/>
        </w:rPr>
        <w:t xml:space="preserve">, Dr. O’Connor admitted to sufficient facts </w:t>
      </w:r>
      <w:r w:rsidR="0004230A">
        <w:rPr>
          <w:rFonts w:ascii="Times New Roman" w:hAnsi="Times New Roman"/>
          <w:sz w:val="24"/>
          <w:szCs w:val="24"/>
        </w:rPr>
        <w:t>to the charge of trespas</w:t>
      </w:r>
      <w:r w:rsidR="000F0B33">
        <w:rPr>
          <w:rFonts w:ascii="Times New Roman" w:hAnsi="Times New Roman"/>
          <w:sz w:val="24"/>
          <w:szCs w:val="24"/>
        </w:rPr>
        <w:t>s</w:t>
      </w:r>
      <w:r w:rsidR="00AC58C8">
        <w:rPr>
          <w:rFonts w:ascii="Times New Roman" w:hAnsi="Times New Roman"/>
          <w:sz w:val="24"/>
          <w:szCs w:val="24"/>
        </w:rPr>
        <w:t xml:space="preserve">. He </w:t>
      </w:r>
      <w:r>
        <w:rPr>
          <w:rFonts w:ascii="Times New Roman" w:hAnsi="Times New Roman"/>
          <w:sz w:val="24"/>
          <w:szCs w:val="24"/>
        </w:rPr>
        <w:t xml:space="preserve">was </w:t>
      </w:r>
      <w:r w:rsidR="000F0B33">
        <w:rPr>
          <w:rFonts w:ascii="Times New Roman" w:hAnsi="Times New Roman"/>
          <w:sz w:val="24"/>
          <w:szCs w:val="24"/>
        </w:rPr>
        <w:t xml:space="preserve">placed on </w:t>
      </w:r>
      <w:r>
        <w:rPr>
          <w:rFonts w:ascii="Times New Roman" w:hAnsi="Times New Roman"/>
          <w:sz w:val="24"/>
          <w:szCs w:val="24"/>
        </w:rPr>
        <w:t>administrative supervision and was ordered to have “n/c (no contact) with the victim.</w:t>
      </w:r>
      <w:r w:rsidR="00542557">
        <w:rPr>
          <w:rFonts w:ascii="Times New Roman" w:hAnsi="Times New Roman"/>
          <w:sz w:val="24"/>
          <w:szCs w:val="24"/>
        </w:rPr>
        <w:t>”</w:t>
      </w:r>
      <w:r>
        <w:rPr>
          <w:rFonts w:ascii="Times New Roman" w:hAnsi="Times New Roman"/>
          <w:sz w:val="24"/>
          <w:szCs w:val="24"/>
        </w:rPr>
        <w:t xml:space="preserve"> The other charges were dismissed at Dr. O’Connor’s request. (Resp. Ex 2 pp. 3 and 4.)</w:t>
      </w:r>
    </w:p>
    <w:p w:rsidR="0041202F" w:rsidRPr="00A93082" w:rsidRDefault="00A4031D" w:rsidP="00A52B95">
      <w:pPr>
        <w:pStyle w:val="ListParagraph"/>
        <w:numPr>
          <w:ilvl w:val="0"/>
          <w:numId w:val="14"/>
        </w:numPr>
        <w:spacing w:line="480" w:lineRule="auto"/>
        <w:rPr>
          <w:rFonts w:ascii="Times New Roman" w:hAnsi="Times New Roman"/>
          <w:sz w:val="24"/>
          <w:szCs w:val="24"/>
        </w:rPr>
      </w:pPr>
      <w:r w:rsidRPr="00E9571C">
        <w:rPr>
          <w:rFonts w:ascii="Times New Roman" w:eastAsiaTheme="minorEastAsia" w:hAnsi="Times New Roman"/>
          <w:i/>
          <w:sz w:val="24"/>
          <w:szCs w:val="24"/>
        </w:rPr>
        <w:t>Analysis</w:t>
      </w:r>
    </w:p>
    <w:p w:rsidR="000835D8" w:rsidRPr="00A93082" w:rsidRDefault="00F52EDA" w:rsidP="00A52B95">
      <w:pPr>
        <w:pStyle w:val="ListParagraph"/>
        <w:numPr>
          <w:ilvl w:val="0"/>
          <w:numId w:val="16"/>
        </w:numPr>
        <w:spacing w:line="480" w:lineRule="auto"/>
        <w:rPr>
          <w:rFonts w:ascii="Times New Roman" w:hAnsi="Times New Roman"/>
          <w:i/>
          <w:iCs/>
          <w:sz w:val="24"/>
          <w:szCs w:val="24"/>
        </w:rPr>
      </w:pPr>
      <w:r w:rsidRPr="00A93082">
        <w:rPr>
          <w:rFonts w:ascii="Times New Roman" w:hAnsi="Times New Roman"/>
          <w:i/>
          <w:iCs/>
          <w:sz w:val="24"/>
          <w:szCs w:val="24"/>
        </w:rPr>
        <w:t xml:space="preserve">Board’s authority </w:t>
      </w:r>
      <w:r w:rsidR="000835D8" w:rsidRPr="00A93082">
        <w:rPr>
          <w:rFonts w:ascii="Times New Roman" w:hAnsi="Times New Roman"/>
          <w:i/>
          <w:iCs/>
          <w:sz w:val="24"/>
          <w:szCs w:val="24"/>
        </w:rPr>
        <w:t xml:space="preserve">and </w:t>
      </w:r>
      <w:r>
        <w:rPr>
          <w:rFonts w:ascii="Times New Roman" w:hAnsi="Times New Roman"/>
          <w:i/>
          <w:iCs/>
          <w:sz w:val="24"/>
          <w:szCs w:val="24"/>
        </w:rPr>
        <w:t>a</w:t>
      </w:r>
      <w:r w:rsidRPr="00A93082">
        <w:rPr>
          <w:rFonts w:ascii="Times New Roman" w:hAnsi="Times New Roman"/>
          <w:i/>
          <w:iCs/>
          <w:sz w:val="24"/>
          <w:szCs w:val="24"/>
        </w:rPr>
        <w:t>djudicatory process</w:t>
      </w:r>
    </w:p>
    <w:p w:rsidR="00A52B95" w:rsidRDefault="000835D8" w:rsidP="00A52B95">
      <w:pPr>
        <w:spacing w:line="480" w:lineRule="auto"/>
        <w:ind w:firstLine="720"/>
        <w:rPr>
          <w:rFonts w:ascii="Times New Roman" w:hAnsi="Times New Roman"/>
          <w:sz w:val="24"/>
          <w:szCs w:val="24"/>
        </w:rPr>
      </w:pPr>
      <w:r w:rsidRPr="00A93082">
        <w:rPr>
          <w:rFonts w:ascii="Times New Roman" w:hAnsi="Times New Roman"/>
          <w:sz w:val="24"/>
          <w:szCs w:val="24"/>
        </w:rPr>
        <w:t xml:space="preserve">The Board has statutory authority to regulate the practice of medicine “in order to promote the public health, welfare, and safety.” G.L. c. 112, </w:t>
      </w:r>
      <w:bookmarkStart w:id="6" w:name="_Hlk70941641"/>
      <w:r w:rsidRPr="00A93082">
        <w:rPr>
          <w:rFonts w:ascii="Times New Roman" w:hAnsi="Times New Roman"/>
          <w:sz w:val="24"/>
          <w:szCs w:val="24"/>
        </w:rPr>
        <w:t>§</w:t>
      </w:r>
      <w:bookmarkEnd w:id="6"/>
      <w:r w:rsidRPr="00A93082">
        <w:rPr>
          <w:rFonts w:ascii="Times New Roman" w:hAnsi="Times New Roman"/>
          <w:sz w:val="24"/>
          <w:szCs w:val="24"/>
        </w:rPr>
        <w:t xml:space="preserve"> 5.  The issuance of a </w:t>
      </w:r>
      <w:r w:rsidRPr="00A93082">
        <w:rPr>
          <w:rFonts w:ascii="Times New Roman" w:hAnsi="Times New Roman"/>
          <w:bCs/>
          <w:sz w:val="24"/>
          <w:szCs w:val="24"/>
        </w:rPr>
        <w:t>statement</w:t>
      </w:r>
      <w:r w:rsidRPr="00A93082">
        <w:rPr>
          <w:rFonts w:ascii="Times New Roman" w:hAnsi="Times New Roman"/>
          <w:sz w:val="24"/>
          <w:szCs w:val="24"/>
        </w:rPr>
        <w:t xml:space="preserve"> of </w:t>
      </w:r>
      <w:r w:rsidRPr="00A93082">
        <w:rPr>
          <w:rFonts w:ascii="Times New Roman" w:hAnsi="Times New Roman"/>
          <w:bCs/>
          <w:sz w:val="24"/>
          <w:szCs w:val="24"/>
        </w:rPr>
        <w:t>allegations</w:t>
      </w:r>
      <w:r w:rsidRPr="00A93082">
        <w:rPr>
          <w:rFonts w:ascii="Times New Roman" w:hAnsi="Times New Roman"/>
          <w:sz w:val="24"/>
          <w:szCs w:val="24"/>
        </w:rPr>
        <w:t xml:space="preserve"> initiates the formal adjudicatory process, provides a physician with notice of the conduct with which he is charged, and informs him of the discipline that might be imposed if the allegations are found to be true. </w:t>
      </w:r>
      <w:hyperlink r:id="rId8" w:history="1">
        <w:r w:rsidRPr="00A93082">
          <w:rPr>
            <w:rFonts w:ascii="Times New Roman" w:hAnsi="Times New Roman"/>
            <w:sz w:val="24"/>
            <w:szCs w:val="24"/>
          </w:rPr>
          <w:t>243 CMR 1.01(2)</w:t>
        </w:r>
      </w:hyperlink>
      <w:r w:rsidRPr="00A93082">
        <w:rPr>
          <w:rFonts w:ascii="Times New Roman" w:hAnsi="Times New Roman"/>
          <w:sz w:val="24"/>
          <w:szCs w:val="24"/>
        </w:rPr>
        <w:t xml:space="preserve"> (</w:t>
      </w:r>
      <w:r w:rsidRPr="00A93082">
        <w:rPr>
          <w:rFonts w:ascii="Times New Roman" w:hAnsi="Times New Roman"/>
          <w:bCs/>
          <w:sz w:val="24"/>
          <w:szCs w:val="24"/>
        </w:rPr>
        <w:t>statement</w:t>
      </w:r>
      <w:r w:rsidRPr="00A93082">
        <w:rPr>
          <w:rFonts w:ascii="Times New Roman" w:hAnsi="Times New Roman"/>
          <w:sz w:val="24"/>
          <w:szCs w:val="24"/>
        </w:rPr>
        <w:t xml:space="preserve"> of </w:t>
      </w:r>
      <w:r w:rsidRPr="00A93082">
        <w:rPr>
          <w:rFonts w:ascii="Times New Roman" w:hAnsi="Times New Roman"/>
          <w:bCs/>
          <w:sz w:val="24"/>
          <w:szCs w:val="24"/>
        </w:rPr>
        <w:t>allegations</w:t>
      </w:r>
      <w:r w:rsidRPr="00A93082">
        <w:rPr>
          <w:rFonts w:ascii="Times New Roman" w:hAnsi="Times New Roman"/>
          <w:sz w:val="24"/>
          <w:szCs w:val="24"/>
        </w:rPr>
        <w:t xml:space="preserve"> is paper served by board upon licensee ordering licensee to appear before board for adjudicatory proceeding and show cause why licensee should not be disciplined). </w:t>
      </w:r>
      <w:r w:rsidR="007A08E4" w:rsidRPr="00A93082">
        <w:rPr>
          <w:rFonts w:ascii="Times New Roman" w:hAnsi="Times New Roman"/>
          <w:sz w:val="24"/>
          <w:szCs w:val="24"/>
        </w:rPr>
        <w:t xml:space="preserve"> </w:t>
      </w:r>
      <w:r w:rsidRPr="00A93082">
        <w:rPr>
          <w:rFonts w:ascii="Times New Roman" w:hAnsi="Times New Roman"/>
          <w:sz w:val="24"/>
          <w:szCs w:val="24"/>
        </w:rPr>
        <w:t>In the Statement of Allegations in this case, the Board alleged that Dr. O’Connor should be disciplined for fail</w:t>
      </w:r>
      <w:r w:rsidR="001D6A49">
        <w:rPr>
          <w:rFonts w:ascii="Times New Roman" w:hAnsi="Times New Roman"/>
          <w:sz w:val="24"/>
          <w:szCs w:val="24"/>
        </w:rPr>
        <w:t>ing</w:t>
      </w:r>
      <w:r w:rsidRPr="00A93082">
        <w:rPr>
          <w:rFonts w:ascii="Times New Roman" w:hAnsi="Times New Roman"/>
          <w:sz w:val="24"/>
          <w:szCs w:val="24"/>
        </w:rPr>
        <w:t xml:space="preserve"> to disclose that he had been the subject of criminal charges when he filed applications to renew his medical license</w:t>
      </w:r>
      <w:r w:rsidR="000530A4">
        <w:rPr>
          <w:rFonts w:ascii="Times New Roman" w:hAnsi="Times New Roman"/>
          <w:sz w:val="24"/>
          <w:szCs w:val="24"/>
        </w:rPr>
        <w:t xml:space="preserve">; </w:t>
      </w:r>
      <w:r w:rsidRPr="00A93082">
        <w:rPr>
          <w:rFonts w:ascii="Times New Roman" w:hAnsi="Times New Roman"/>
          <w:sz w:val="24"/>
          <w:szCs w:val="24"/>
        </w:rPr>
        <w:t>practic</w:t>
      </w:r>
      <w:r w:rsidR="000530A4">
        <w:rPr>
          <w:rFonts w:ascii="Times New Roman" w:hAnsi="Times New Roman"/>
          <w:sz w:val="24"/>
          <w:szCs w:val="24"/>
        </w:rPr>
        <w:t>ing</w:t>
      </w:r>
      <w:r w:rsidRPr="00A93082">
        <w:rPr>
          <w:rFonts w:ascii="Times New Roman" w:hAnsi="Times New Roman"/>
          <w:sz w:val="24"/>
          <w:szCs w:val="24"/>
        </w:rPr>
        <w:t xml:space="preserve"> medicine in violation of law, regulations or good and accepted medical practice</w:t>
      </w:r>
      <w:r w:rsidR="00FA336F">
        <w:rPr>
          <w:rFonts w:ascii="Times New Roman" w:hAnsi="Times New Roman"/>
          <w:sz w:val="24"/>
          <w:szCs w:val="24"/>
        </w:rPr>
        <w:t xml:space="preserve">; </w:t>
      </w:r>
      <w:r w:rsidRPr="00A93082">
        <w:rPr>
          <w:rFonts w:ascii="Times New Roman" w:hAnsi="Times New Roman"/>
          <w:sz w:val="24"/>
          <w:szCs w:val="24"/>
        </w:rPr>
        <w:t>treat</w:t>
      </w:r>
      <w:r w:rsidR="00FA336F">
        <w:rPr>
          <w:rFonts w:ascii="Times New Roman" w:hAnsi="Times New Roman"/>
          <w:sz w:val="24"/>
          <w:szCs w:val="24"/>
        </w:rPr>
        <w:t>ing</w:t>
      </w:r>
      <w:r w:rsidRPr="00A93082">
        <w:rPr>
          <w:rFonts w:ascii="Times New Roman" w:hAnsi="Times New Roman"/>
          <w:sz w:val="24"/>
          <w:szCs w:val="24"/>
        </w:rPr>
        <w:t xml:space="preserve"> Patient A while dating her</w:t>
      </w:r>
      <w:r w:rsidR="006D51E2">
        <w:rPr>
          <w:rFonts w:ascii="Times New Roman" w:hAnsi="Times New Roman"/>
          <w:sz w:val="24"/>
          <w:szCs w:val="24"/>
        </w:rPr>
        <w:t xml:space="preserve">; and violating an </w:t>
      </w:r>
      <w:r w:rsidRPr="00A93082">
        <w:rPr>
          <w:rFonts w:ascii="Times New Roman" w:hAnsi="Times New Roman"/>
          <w:sz w:val="24"/>
          <w:szCs w:val="24"/>
        </w:rPr>
        <w:t xml:space="preserve">Abuse Prevention Order </w:t>
      </w:r>
      <w:r w:rsidR="006D51E2">
        <w:rPr>
          <w:rFonts w:ascii="Times New Roman" w:hAnsi="Times New Roman"/>
          <w:sz w:val="24"/>
          <w:szCs w:val="24"/>
        </w:rPr>
        <w:t>obtained by Patient A</w:t>
      </w:r>
      <w:r w:rsidRPr="00A93082">
        <w:rPr>
          <w:rFonts w:ascii="Times New Roman" w:hAnsi="Times New Roman"/>
          <w:sz w:val="24"/>
          <w:szCs w:val="24"/>
        </w:rPr>
        <w:t>.</w:t>
      </w:r>
    </w:p>
    <w:p w:rsidR="00A52B95" w:rsidRDefault="000835D8" w:rsidP="00A52B95">
      <w:pPr>
        <w:spacing w:line="480" w:lineRule="auto"/>
        <w:ind w:firstLine="720"/>
        <w:rPr>
          <w:rFonts w:ascii="Times New Roman" w:hAnsi="Times New Roman"/>
          <w:sz w:val="24"/>
          <w:szCs w:val="24"/>
          <w:shd w:val="clear" w:color="auto" w:fill="FFFFFF"/>
        </w:rPr>
      </w:pPr>
      <w:r w:rsidRPr="00A93082">
        <w:rPr>
          <w:rFonts w:ascii="Times New Roman" w:hAnsi="Times New Roman"/>
          <w:sz w:val="24"/>
          <w:szCs w:val="24"/>
        </w:rPr>
        <w:t xml:space="preserve">In this proceeding, the Board must prove the allegations set forth in the </w:t>
      </w:r>
      <w:r w:rsidR="006E2F33">
        <w:rPr>
          <w:rFonts w:ascii="Times New Roman" w:hAnsi="Times New Roman"/>
          <w:sz w:val="24"/>
          <w:szCs w:val="24"/>
        </w:rPr>
        <w:t>S</w:t>
      </w:r>
      <w:r w:rsidRPr="00A93082">
        <w:rPr>
          <w:rFonts w:ascii="Times New Roman" w:hAnsi="Times New Roman"/>
          <w:sz w:val="24"/>
          <w:szCs w:val="24"/>
        </w:rPr>
        <w:t xml:space="preserve">tatement of </w:t>
      </w:r>
      <w:r w:rsidR="006E2F33">
        <w:rPr>
          <w:rFonts w:ascii="Times New Roman" w:hAnsi="Times New Roman"/>
          <w:sz w:val="24"/>
          <w:szCs w:val="24"/>
        </w:rPr>
        <w:t>A</w:t>
      </w:r>
      <w:r w:rsidRPr="00A93082">
        <w:rPr>
          <w:rFonts w:ascii="Times New Roman" w:hAnsi="Times New Roman"/>
          <w:sz w:val="24"/>
          <w:szCs w:val="24"/>
        </w:rPr>
        <w:t xml:space="preserve">llegations by a preponderance of the evidence. A fact is proven by a preponderance of the evidence if the tribunal has </w:t>
      </w:r>
      <w:r w:rsidR="00F42B9D">
        <w:rPr>
          <w:rFonts w:ascii="Times New Roman" w:hAnsi="Times New Roman"/>
          <w:sz w:val="24"/>
          <w:szCs w:val="24"/>
        </w:rPr>
        <w:t>“</w:t>
      </w:r>
      <w:r w:rsidRPr="00A93082">
        <w:rPr>
          <w:rFonts w:ascii="Times New Roman" w:hAnsi="Times New Roman"/>
          <w:sz w:val="24"/>
          <w:szCs w:val="24"/>
        </w:rPr>
        <w:t xml:space="preserve">a firm and abiding conviction in the truth of' the proposition advanced” by the Board. </w:t>
      </w:r>
      <w:proofErr w:type="spellStart"/>
      <w:r w:rsidRPr="00A93082">
        <w:rPr>
          <w:rFonts w:ascii="Times New Roman" w:hAnsi="Times New Roman"/>
          <w:i/>
          <w:iCs/>
          <w:sz w:val="24"/>
          <w:szCs w:val="24"/>
        </w:rPr>
        <w:t>Stepakoff</w:t>
      </w:r>
      <w:proofErr w:type="spellEnd"/>
      <w:r w:rsidRPr="00A93082">
        <w:rPr>
          <w:rFonts w:ascii="Times New Roman" w:hAnsi="Times New Roman"/>
          <w:i/>
          <w:iCs/>
          <w:sz w:val="24"/>
          <w:szCs w:val="24"/>
        </w:rPr>
        <w:t xml:space="preserve"> v. Kantar</w:t>
      </w:r>
      <w:r w:rsidRPr="00A93082">
        <w:rPr>
          <w:rFonts w:ascii="Times New Roman" w:hAnsi="Times New Roman"/>
          <w:sz w:val="24"/>
          <w:szCs w:val="24"/>
        </w:rPr>
        <w:t>, 393 Mass. 836, 843</w:t>
      </w:r>
      <w:r w:rsidR="00672F64">
        <w:rPr>
          <w:rFonts w:ascii="Times New Roman" w:hAnsi="Times New Roman"/>
          <w:sz w:val="24"/>
          <w:szCs w:val="24"/>
        </w:rPr>
        <w:t xml:space="preserve">, 473 N.E.2d </w:t>
      </w:r>
      <w:r w:rsidR="006D473B">
        <w:rPr>
          <w:rFonts w:ascii="Times New Roman" w:hAnsi="Times New Roman"/>
          <w:sz w:val="24"/>
          <w:szCs w:val="24"/>
        </w:rPr>
        <w:t xml:space="preserve">1131, </w:t>
      </w:r>
      <w:r w:rsidR="001064E7">
        <w:rPr>
          <w:rFonts w:ascii="Times New Roman" w:hAnsi="Times New Roman"/>
          <w:sz w:val="24"/>
          <w:szCs w:val="24"/>
        </w:rPr>
        <w:t>1136</w:t>
      </w:r>
      <w:r w:rsidRPr="00A93082">
        <w:rPr>
          <w:rFonts w:ascii="Times New Roman" w:hAnsi="Times New Roman"/>
          <w:sz w:val="24"/>
          <w:szCs w:val="24"/>
        </w:rPr>
        <w:t xml:space="preserve"> (1985).</w:t>
      </w:r>
      <w:r w:rsidRPr="00A93082">
        <w:rPr>
          <w:rFonts w:ascii="Times New Roman" w:hAnsi="Times New Roman"/>
          <w:color w:val="3D3D3D"/>
          <w:sz w:val="24"/>
          <w:szCs w:val="24"/>
          <w:shd w:val="clear" w:color="auto" w:fill="FFFFFF"/>
        </w:rPr>
        <w:t xml:space="preserve">  A fact may be proven by the evidence and the reasonable inferences from the </w:t>
      </w:r>
      <w:r w:rsidRPr="00A93082">
        <w:rPr>
          <w:rFonts w:ascii="Times New Roman" w:hAnsi="Times New Roman"/>
          <w:sz w:val="24"/>
          <w:szCs w:val="24"/>
          <w:shd w:val="clear" w:color="auto" w:fill="FFFFFF"/>
        </w:rPr>
        <w:t>evidence. </w:t>
      </w:r>
      <w:r w:rsidRPr="00A93082">
        <w:rPr>
          <w:rFonts w:ascii="Times New Roman" w:hAnsi="Times New Roman"/>
          <w:i/>
          <w:iCs/>
          <w:sz w:val="24"/>
          <w:szCs w:val="24"/>
          <w:bdr w:val="none" w:sz="0" w:space="0" w:color="auto" w:frame="1"/>
          <w:shd w:val="clear" w:color="auto" w:fill="FFFFFF"/>
        </w:rPr>
        <w:t xml:space="preserve"> See Commonwealth v. Beckett, </w:t>
      </w:r>
      <w:r w:rsidRPr="00A93082">
        <w:rPr>
          <w:rFonts w:ascii="Times New Roman" w:hAnsi="Times New Roman"/>
          <w:sz w:val="24"/>
          <w:szCs w:val="24"/>
          <w:bdr w:val="none" w:sz="0" w:space="0" w:color="auto" w:frame="1"/>
          <w:shd w:val="clear" w:color="auto" w:fill="FFFFFF"/>
        </w:rPr>
        <w:t xml:space="preserve">373 Mass. 329, 341, 366 N.E.2d 1252 (1977) </w:t>
      </w:r>
      <w:r w:rsidRPr="00A93082">
        <w:rPr>
          <w:rFonts w:ascii="Times New Roman" w:hAnsi="Times New Roman"/>
          <w:sz w:val="24"/>
          <w:szCs w:val="24"/>
        </w:rPr>
        <w:t>(inference must be reasonable and possible not necessary or probable)</w:t>
      </w:r>
      <w:r w:rsidRPr="00A93082">
        <w:rPr>
          <w:rFonts w:ascii="Times New Roman" w:hAnsi="Times New Roman"/>
          <w:sz w:val="24"/>
          <w:szCs w:val="24"/>
          <w:shd w:val="clear" w:color="auto" w:fill="FFFFFF"/>
        </w:rPr>
        <w:t xml:space="preserve">; Mass. Guide to </w:t>
      </w:r>
      <w:proofErr w:type="spellStart"/>
      <w:r w:rsidRPr="00A93082">
        <w:rPr>
          <w:rFonts w:ascii="Times New Roman" w:hAnsi="Times New Roman"/>
          <w:sz w:val="24"/>
          <w:szCs w:val="24"/>
          <w:shd w:val="clear" w:color="auto" w:fill="FFFFFF"/>
        </w:rPr>
        <w:t>Evid</w:t>
      </w:r>
      <w:proofErr w:type="spellEnd"/>
      <w:r w:rsidRPr="00A93082">
        <w:rPr>
          <w:rFonts w:ascii="Times New Roman" w:hAnsi="Times New Roman"/>
          <w:sz w:val="24"/>
          <w:szCs w:val="24"/>
          <w:shd w:val="clear" w:color="auto" w:fill="FFFFFF"/>
        </w:rPr>
        <w:t>. 304(b).</w:t>
      </w:r>
    </w:p>
    <w:p w:rsidR="00802ABD" w:rsidRPr="00A52B95" w:rsidRDefault="00075632" w:rsidP="00A52B95">
      <w:pPr>
        <w:spacing w:line="480" w:lineRule="auto"/>
        <w:ind w:firstLine="720"/>
        <w:rPr>
          <w:rFonts w:ascii="Times New Roman" w:hAnsi="Times New Roman"/>
          <w:sz w:val="24"/>
          <w:szCs w:val="24"/>
        </w:rPr>
      </w:pPr>
      <w:r w:rsidRPr="00A93082">
        <w:rPr>
          <w:rFonts w:ascii="Times New Roman" w:hAnsi="Times New Roman"/>
          <w:color w:val="3D3D3D"/>
          <w:sz w:val="24"/>
          <w:szCs w:val="24"/>
          <w:shd w:val="clear" w:color="auto" w:fill="FFFFFF"/>
        </w:rPr>
        <w:t xml:space="preserve"> </w:t>
      </w:r>
    </w:p>
    <w:p w:rsidR="00802ABD" w:rsidRPr="001A28E0" w:rsidRDefault="00D823F3" w:rsidP="00A52B95">
      <w:pPr>
        <w:pStyle w:val="ListParagraph"/>
        <w:numPr>
          <w:ilvl w:val="0"/>
          <w:numId w:val="16"/>
        </w:numPr>
        <w:spacing w:line="480" w:lineRule="auto"/>
        <w:rPr>
          <w:rFonts w:ascii="Times New Roman" w:hAnsi="Times New Roman"/>
          <w:i/>
          <w:iCs/>
          <w:sz w:val="24"/>
          <w:szCs w:val="24"/>
        </w:rPr>
      </w:pPr>
      <w:r w:rsidRPr="001A28E0">
        <w:rPr>
          <w:rFonts w:ascii="Times New Roman" w:hAnsi="Times New Roman"/>
          <w:i/>
          <w:iCs/>
          <w:sz w:val="24"/>
          <w:szCs w:val="24"/>
        </w:rPr>
        <w:t>Marital disqualification</w:t>
      </w:r>
    </w:p>
    <w:p w:rsidR="00994CC3" w:rsidRPr="001A28E0" w:rsidRDefault="00994CC3" w:rsidP="00A52B95">
      <w:pPr>
        <w:spacing w:line="480" w:lineRule="auto"/>
        <w:ind w:firstLine="720"/>
        <w:rPr>
          <w:rFonts w:ascii="Times New Roman" w:hAnsi="Times New Roman"/>
          <w:i/>
          <w:iCs/>
          <w:sz w:val="24"/>
          <w:szCs w:val="24"/>
        </w:rPr>
      </w:pPr>
      <w:r w:rsidRPr="001A28E0">
        <w:rPr>
          <w:rFonts w:ascii="Times New Roman" w:hAnsi="Times New Roman"/>
          <w:sz w:val="24"/>
          <w:szCs w:val="24"/>
        </w:rPr>
        <w:t>Dr. O</w:t>
      </w:r>
      <w:r w:rsidR="007E035D" w:rsidRPr="001A28E0">
        <w:rPr>
          <w:rFonts w:ascii="Times New Roman" w:hAnsi="Times New Roman"/>
          <w:sz w:val="24"/>
          <w:szCs w:val="24"/>
        </w:rPr>
        <w:t xml:space="preserve">’Connor raised the marital disqualification </w:t>
      </w:r>
      <w:r w:rsidR="00FC0AB2" w:rsidRPr="001A28E0">
        <w:rPr>
          <w:rFonts w:ascii="Times New Roman" w:hAnsi="Times New Roman"/>
          <w:sz w:val="24"/>
          <w:szCs w:val="24"/>
        </w:rPr>
        <w:t>to prevent John Doe from</w:t>
      </w:r>
      <w:r w:rsidR="00C205FD" w:rsidRPr="001A28E0">
        <w:rPr>
          <w:rFonts w:ascii="Times New Roman" w:hAnsi="Times New Roman"/>
          <w:sz w:val="24"/>
          <w:szCs w:val="24"/>
        </w:rPr>
        <w:t xml:space="preserve"> </w:t>
      </w:r>
      <w:r w:rsidR="00FC0AB2" w:rsidRPr="001A28E0">
        <w:rPr>
          <w:rFonts w:ascii="Times New Roman" w:hAnsi="Times New Roman"/>
          <w:sz w:val="24"/>
          <w:szCs w:val="24"/>
        </w:rPr>
        <w:t xml:space="preserve">testifying about </w:t>
      </w:r>
      <w:r w:rsidR="00BA2397" w:rsidRPr="001A28E0">
        <w:rPr>
          <w:rFonts w:ascii="Times New Roman" w:hAnsi="Times New Roman"/>
          <w:sz w:val="24"/>
          <w:szCs w:val="24"/>
        </w:rPr>
        <w:t xml:space="preserve">private </w:t>
      </w:r>
      <w:r w:rsidR="00FC0AB2" w:rsidRPr="00802ABD">
        <w:rPr>
          <w:rFonts w:ascii="Times New Roman" w:hAnsi="Times New Roman"/>
          <w:sz w:val="24"/>
          <w:szCs w:val="24"/>
        </w:rPr>
        <w:t xml:space="preserve">conversations </w:t>
      </w:r>
      <w:r w:rsidR="00F9070B" w:rsidRPr="00802ABD">
        <w:rPr>
          <w:rFonts w:ascii="Times New Roman" w:hAnsi="Times New Roman"/>
          <w:sz w:val="24"/>
          <w:szCs w:val="24"/>
        </w:rPr>
        <w:t xml:space="preserve">that </w:t>
      </w:r>
      <w:r w:rsidR="00FC0AB2" w:rsidRPr="00802ABD">
        <w:rPr>
          <w:rFonts w:ascii="Times New Roman" w:hAnsi="Times New Roman"/>
          <w:sz w:val="24"/>
          <w:szCs w:val="24"/>
        </w:rPr>
        <w:t xml:space="preserve">he had with Patient A. </w:t>
      </w:r>
      <w:r w:rsidR="00341543" w:rsidRPr="00802ABD">
        <w:rPr>
          <w:rFonts w:ascii="Times New Roman" w:hAnsi="Times New Roman"/>
          <w:sz w:val="24"/>
          <w:szCs w:val="24"/>
        </w:rPr>
        <w:t>I</w:t>
      </w:r>
      <w:r w:rsidR="000D567C" w:rsidRPr="00802ABD">
        <w:rPr>
          <w:rFonts w:ascii="Times New Roman" w:hAnsi="Times New Roman"/>
          <w:sz w:val="24"/>
          <w:szCs w:val="24"/>
        </w:rPr>
        <w:t>t is true</w:t>
      </w:r>
      <w:r w:rsidR="00090D58" w:rsidRPr="00802ABD">
        <w:rPr>
          <w:rFonts w:ascii="Times New Roman" w:hAnsi="Times New Roman"/>
          <w:sz w:val="24"/>
          <w:szCs w:val="24"/>
        </w:rPr>
        <w:t xml:space="preserve"> that the Legislature </w:t>
      </w:r>
      <w:r w:rsidR="001F2E6E" w:rsidRPr="00802ABD">
        <w:rPr>
          <w:rFonts w:ascii="Times New Roman" w:hAnsi="Times New Roman"/>
          <w:sz w:val="24"/>
          <w:szCs w:val="24"/>
        </w:rPr>
        <w:t>mandated,</w:t>
      </w:r>
      <w:r w:rsidR="00090D58" w:rsidRPr="00802ABD">
        <w:rPr>
          <w:rFonts w:ascii="Times New Roman" w:hAnsi="Times New Roman"/>
          <w:sz w:val="24"/>
          <w:szCs w:val="24"/>
        </w:rPr>
        <w:t xml:space="preserve"> and the courts enforce the disqualification of a spouse from test</w:t>
      </w:r>
      <w:r w:rsidR="00A55811" w:rsidRPr="00802ABD">
        <w:rPr>
          <w:rFonts w:ascii="Times New Roman" w:hAnsi="Times New Roman"/>
          <w:sz w:val="24"/>
          <w:szCs w:val="24"/>
        </w:rPr>
        <w:t>ifying as to the private conversations with the other spouse</w:t>
      </w:r>
      <w:r w:rsidR="00312CFC" w:rsidRPr="00802ABD">
        <w:rPr>
          <w:rFonts w:ascii="Times New Roman" w:hAnsi="Times New Roman"/>
          <w:sz w:val="24"/>
          <w:szCs w:val="24"/>
        </w:rPr>
        <w:t xml:space="preserve">. </w:t>
      </w:r>
      <w:r w:rsidR="00D46FC2" w:rsidRPr="00802ABD">
        <w:rPr>
          <w:rFonts w:ascii="Times New Roman" w:hAnsi="Times New Roman"/>
          <w:sz w:val="24"/>
          <w:szCs w:val="24"/>
        </w:rPr>
        <w:t>G.L. c. 233</w:t>
      </w:r>
      <w:r w:rsidR="005C5307" w:rsidRPr="00E642DC">
        <w:rPr>
          <w:rFonts w:ascii="Times New Roman" w:hAnsi="Times New Roman"/>
          <w:sz w:val="24"/>
          <w:szCs w:val="24"/>
        </w:rPr>
        <w:t>, §</w:t>
      </w:r>
      <w:r w:rsidR="00312CFC" w:rsidRPr="00E642DC">
        <w:rPr>
          <w:rFonts w:ascii="Times New Roman" w:hAnsi="Times New Roman"/>
          <w:sz w:val="24"/>
          <w:szCs w:val="24"/>
        </w:rPr>
        <w:t xml:space="preserve">20 </w:t>
      </w:r>
      <w:r w:rsidR="005C5307" w:rsidRPr="00E642DC">
        <w:rPr>
          <w:rFonts w:ascii="Times New Roman" w:hAnsi="Times New Roman"/>
          <w:sz w:val="24"/>
          <w:szCs w:val="24"/>
        </w:rPr>
        <w:t>F</w:t>
      </w:r>
      <w:r w:rsidR="00312CFC" w:rsidRPr="00E642DC">
        <w:rPr>
          <w:rFonts w:ascii="Times New Roman" w:hAnsi="Times New Roman"/>
          <w:sz w:val="24"/>
          <w:szCs w:val="24"/>
        </w:rPr>
        <w:t>irst</w:t>
      </w:r>
      <w:r w:rsidR="00204CF2" w:rsidRPr="001A28E0">
        <w:rPr>
          <w:rFonts w:ascii="Times New Roman" w:hAnsi="Times New Roman"/>
          <w:sz w:val="24"/>
          <w:szCs w:val="24"/>
        </w:rPr>
        <w:t>;</w:t>
      </w:r>
      <w:r w:rsidR="00A8084D" w:rsidRPr="001A28E0">
        <w:rPr>
          <w:rFonts w:ascii="Times New Roman" w:hAnsi="Times New Roman"/>
          <w:sz w:val="24"/>
          <w:szCs w:val="24"/>
        </w:rPr>
        <w:t xml:space="preserve"> </w:t>
      </w:r>
      <w:r w:rsidR="00A8084D" w:rsidRPr="001A28E0">
        <w:rPr>
          <w:rFonts w:ascii="Times New Roman" w:hAnsi="Times New Roman"/>
          <w:i/>
          <w:iCs/>
          <w:sz w:val="24"/>
          <w:szCs w:val="24"/>
        </w:rPr>
        <w:t xml:space="preserve">Gallagher v. </w:t>
      </w:r>
      <w:r w:rsidR="008A5AFB" w:rsidRPr="001A28E0">
        <w:rPr>
          <w:rFonts w:ascii="Times New Roman" w:hAnsi="Times New Roman"/>
          <w:i/>
          <w:iCs/>
          <w:sz w:val="24"/>
          <w:szCs w:val="24"/>
        </w:rPr>
        <w:t>Goldstein</w:t>
      </w:r>
      <w:r w:rsidR="008A5AFB" w:rsidRPr="001A28E0">
        <w:rPr>
          <w:rFonts w:ascii="Times New Roman" w:hAnsi="Times New Roman"/>
          <w:sz w:val="24"/>
          <w:szCs w:val="24"/>
        </w:rPr>
        <w:t>,</w:t>
      </w:r>
      <w:r w:rsidR="00024D49" w:rsidRPr="001A28E0">
        <w:rPr>
          <w:rFonts w:ascii="Times New Roman" w:hAnsi="Times New Roman"/>
          <w:sz w:val="24"/>
          <w:szCs w:val="24"/>
        </w:rPr>
        <w:t xml:space="preserve"> </w:t>
      </w:r>
      <w:r w:rsidR="008A5AFB" w:rsidRPr="001A28E0">
        <w:rPr>
          <w:rFonts w:ascii="Times New Roman" w:hAnsi="Times New Roman"/>
          <w:sz w:val="24"/>
          <w:szCs w:val="24"/>
        </w:rPr>
        <w:t>4</w:t>
      </w:r>
      <w:r w:rsidR="00F2639F" w:rsidRPr="001A28E0">
        <w:rPr>
          <w:rFonts w:ascii="Times New Roman" w:hAnsi="Times New Roman"/>
          <w:sz w:val="24"/>
          <w:szCs w:val="24"/>
        </w:rPr>
        <w:t>0</w:t>
      </w:r>
      <w:r w:rsidR="008A5AFB" w:rsidRPr="001A28E0">
        <w:rPr>
          <w:rFonts w:ascii="Times New Roman" w:hAnsi="Times New Roman"/>
          <w:sz w:val="24"/>
          <w:szCs w:val="24"/>
        </w:rPr>
        <w:t xml:space="preserve">2 Mass. </w:t>
      </w:r>
      <w:r w:rsidR="00F2639F" w:rsidRPr="001A28E0">
        <w:rPr>
          <w:rFonts w:ascii="Times New Roman" w:hAnsi="Times New Roman"/>
          <w:sz w:val="24"/>
          <w:szCs w:val="24"/>
        </w:rPr>
        <w:t>4</w:t>
      </w:r>
      <w:r w:rsidR="008A5AFB" w:rsidRPr="001A28E0">
        <w:rPr>
          <w:rFonts w:ascii="Times New Roman" w:hAnsi="Times New Roman"/>
          <w:sz w:val="24"/>
          <w:szCs w:val="24"/>
        </w:rPr>
        <w:t>57</w:t>
      </w:r>
      <w:r w:rsidR="00F2639F" w:rsidRPr="001A28E0">
        <w:rPr>
          <w:rFonts w:ascii="Times New Roman" w:hAnsi="Times New Roman"/>
          <w:sz w:val="24"/>
          <w:szCs w:val="24"/>
        </w:rPr>
        <w:t>,</w:t>
      </w:r>
      <w:r w:rsidR="001A24D4" w:rsidRPr="001A28E0">
        <w:rPr>
          <w:rFonts w:ascii="Times New Roman" w:hAnsi="Times New Roman"/>
          <w:sz w:val="24"/>
          <w:szCs w:val="24"/>
        </w:rPr>
        <w:t xml:space="preserve"> 524 N.E.2d 53, 55 (1988)</w:t>
      </w:r>
      <w:r w:rsidR="002153E4" w:rsidRPr="001A28E0">
        <w:rPr>
          <w:rFonts w:ascii="Times New Roman" w:hAnsi="Times New Roman"/>
          <w:sz w:val="24"/>
          <w:szCs w:val="24"/>
        </w:rPr>
        <w:t xml:space="preserve">; </w:t>
      </w:r>
      <w:r w:rsidR="00F42B9D">
        <w:rPr>
          <w:rFonts w:ascii="Times New Roman" w:hAnsi="Times New Roman"/>
          <w:i/>
          <w:iCs/>
          <w:sz w:val="24"/>
          <w:szCs w:val="24"/>
        </w:rPr>
        <w:t>s</w:t>
      </w:r>
      <w:r w:rsidR="002153E4" w:rsidRPr="001A28E0">
        <w:rPr>
          <w:rFonts w:ascii="Times New Roman" w:hAnsi="Times New Roman"/>
          <w:i/>
          <w:iCs/>
          <w:sz w:val="24"/>
          <w:szCs w:val="24"/>
        </w:rPr>
        <w:t>ee</w:t>
      </w:r>
      <w:r w:rsidR="002153E4" w:rsidRPr="001A28E0">
        <w:rPr>
          <w:rFonts w:ascii="Times New Roman" w:hAnsi="Times New Roman"/>
          <w:sz w:val="24"/>
          <w:szCs w:val="24"/>
        </w:rPr>
        <w:t xml:space="preserve"> G.L. c. 30A</w:t>
      </w:r>
      <w:r w:rsidR="00C23855" w:rsidRPr="001A28E0">
        <w:rPr>
          <w:rFonts w:ascii="Times New Roman" w:hAnsi="Times New Roman"/>
          <w:sz w:val="24"/>
          <w:szCs w:val="24"/>
        </w:rPr>
        <w:t xml:space="preserve">, </w:t>
      </w:r>
      <w:bookmarkStart w:id="7" w:name="_Hlk66268898"/>
      <w:r w:rsidR="00C23855" w:rsidRPr="001A28E0">
        <w:rPr>
          <w:rFonts w:ascii="Times New Roman" w:hAnsi="Times New Roman"/>
          <w:sz w:val="24"/>
          <w:szCs w:val="24"/>
        </w:rPr>
        <w:t>§</w:t>
      </w:r>
      <w:bookmarkEnd w:id="7"/>
      <w:r w:rsidR="002153E4" w:rsidRPr="001A28E0">
        <w:rPr>
          <w:rFonts w:ascii="Times New Roman" w:hAnsi="Times New Roman"/>
          <w:sz w:val="24"/>
          <w:szCs w:val="24"/>
        </w:rPr>
        <w:t xml:space="preserve"> </w:t>
      </w:r>
      <w:r w:rsidR="00C23855" w:rsidRPr="001A28E0">
        <w:rPr>
          <w:rFonts w:ascii="Times New Roman" w:hAnsi="Times New Roman"/>
          <w:sz w:val="24"/>
          <w:szCs w:val="24"/>
        </w:rPr>
        <w:t>11</w:t>
      </w:r>
      <w:r w:rsidR="0056189F" w:rsidRPr="001A28E0">
        <w:rPr>
          <w:rFonts w:ascii="Times New Roman" w:hAnsi="Times New Roman"/>
          <w:sz w:val="24"/>
          <w:szCs w:val="24"/>
        </w:rPr>
        <w:t>(agency</w:t>
      </w:r>
      <w:r w:rsidR="001866B9" w:rsidRPr="001A28E0">
        <w:rPr>
          <w:rFonts w:ascii="Times New Roman" w:hAnsi="Times New Roman"/>
          <w:sz w:val="24"/>
          <w:szCs w:val="24"/>
        </w:rPr>
        <w:t xml:space="preserve"> adjudicatory proceedings shall preserve privileges)</w:t>
      </w:r>
      <w:r w:rsidR="00B24D87" w:rsidRPr="001A28E0">
        <w:rPr>
          <w:rFonts w:ascii="Times New Roman" w:hAnsi="Times New Roman"/>
          <w:sz w:val="24"/>
          <w:szCs w:val="24"/>
        </w:rPr>
        <w:t xml:space="preserve">. </w:t>
      </w:r>
      <w:r w:rsidR="00F23882" w:rsidRPr="001A28E0">
        <w:rPr>
          <w:rFonts w:ascii="Times New Roman" w:hAnsi="Times New Roman"/>
          <w:sz w:val="24"/>
          <w:szCs w:val="24"/>
        </w:rPr>
        <w:t xml:space="preserve"> </w:t>
      </w:r>
      <w:r w:rsidR="00B24D87" w:rsidRPr="001A28E0">
        <w:rPr>
          <w:rFonts w:ascii="Times New Roman" w:hAnsi="Times New Roman"/>
          <w:sz w:val="24"/>
          <w:szCs w:val="24"/>
        </w:rPr>
        <w:t xml:space="preserve">But John Doe and </w:t>
      </w:r>
      <w:r w:rsidR="00F23882" w:rsidRPr="001A28E0">
        <w:rPr>
          <w:rFonts w:ascii="Times New Roman" w:hAnsi="Times New Roman"/>
          <w:sz w:val="24"/>
          <w:szCs w:val="24"/>
        </w:rPr>
        <w:t>Patient</w:t>
      </w:r>
      <w:r w:rsidR="00B24D87" w:rsidRPr="001A28E0">
        <w:rPr>
          <w:rFonts w:ascii="Times New Roman" w:hAnsi="Times New Roman"/>
          <w:sz w:val="24"/>
          <w:szCs w:val="24"/>
        </w:rPr>
        <w:t xml:space="preserve"> A were not married until September 2, 2018</w:t>
      </w:r>
      <w:r w:rsidR="00F87E04" w:rsidRPr="001A28E0">
        <w:rPr>
          <w:rFonts w:ascii="Times New Roman" w:hAnsi="Times New Roman"/>
          <w:sz w:val="24"/>
          <w:szCs w:val="24"/>
        </w:rPr>
        <w:t xml:space="preserve">. </w:t>
      </w:r>
      <w:r w:rsidR="00973E10">
        <w:rPr>
          <w:rFonts w:ascii="Times New Roman" w:hAnsi="Times New Roman"/>
          <w:sz w:val="24"/>
          <w:szCs w:val="24"/>
        </w:rPr>
        <w:t>Testimony concerning</w:t>
      </w:r>
      <w:r w:rsidR="00153E35">
        <w:rPr>
          <w:rFonts w:ascii="Times New Roman" w:hAnsi="Times New Roman"/>
          <w:sz w:val="24"/>
          <w:szCs w:val="24"/>
        </w:rPr>
        <w:t xml:space="preserve"> p</w:t>
      </w:r>
      <w:r w:rsidR="00B9709F" w:rsidRPr="001A28E0">
        <w:rPr>
          <w:rFonts w:ascii="Times New Roman" w:hAnsi="Times New Roman"/>
          <w:sz w:val="24"/>
          <w:szCs w:val="24"/>
        </w:rPr>
        <w:t>rivate c</w:t>
      </w:r>
      <w:r w:rsidR="00F87E04" w:rsidRPr="001A28E0">
        <w:rPr>
          <w:rFonts w:ascii="Times New Roman" w:hAnsi="Times New Roman"/>
          <w:sz w:val="24"/>
          <w:szCs w:val="24"/>
        </w:rPr>
        <w:t xml:space="preserve">onversations they had before that date </w:t>
      </w:r>
      <w:r w:rsidR="00153E35">
        <w:rPr>
          <w:rFonts w:ascii="Times New Roman" w:hAnsi="Times New Roman"/>
          <w:sz w:val="24"/>
          <w:szCs w:val="24"/>
        </w:rPr>
        <w:t>is</w:t>
      </w:r>
      <w:r w:rsidR="00F87E04" w:rsidRPr="001A28E0">
        <w:rPr>
          <w:rFonts w:ascii="Times New Roman" w:hAnsi="Times New Roman"/>
          <w:sz w:val="24"/>
          <w:szCs w:val="24"/>
        </w:rPr>
        <w:t xml:space="preserve"> not barred by the marital disqualif</w:t>
      </w:r>
      <w:r w:rsidR="00B9709F" w:rsidRPr="001A28E0">
        <w:rPr>
          <w:rFonts w:ascii="Times New Roman" w:hAnsi="Times New Roman"/>
          <w:sz w:val="24"/>
          <w:szCs w:val="24"/>
        </w:rPr>
        <w:t>ication.</w:t>
      </w:r>
      <w:r w:rsidR="00216564" w:rsidRPr="001A28E0">
        <w:rPr>
          <w:rFonts w:ascii="Times New Roman" w:hAnsi="Times New Roman"/>
          <w:sz w:val="24"/>
          <w:szCs w:val="24"/>
        </w:rPr>
        <w:t xml:space="preserve"> </w:t>
      </w:r>
      <w:r w:rsidR="00380E7A" w:rsidRPr="001A28E0">
        <w:rPr>
          <w:rFonts w:ascii="Times New Roman" w:hAnsi="Times New Roman"/>
          <w:sz w:val="24"/>
          <w:szCs w:val="24"/>
        </w:rPr>
        <w:t xml:space="preserve">Mass. Guide to </w:t>
      </w:r>
      <w:proofErr w:type="spellStart"/>
      <w:r w:rsidR="00380E7A" w:rsidRPr="001A28E0">
        <w:rPr>
          <w:rFonts w:ascii="Times New Roman" w:hAnsi="Times New Roman"/>
          <w:sz w:val="24"/>
          <w:szCs w:val="24"/>
        </w:rPr>
        <w:t>Evid</w:t>
      </w:r>
      <w:proofErr w:type="spellEnd"/>
      <w:r w:rsidR="00380E7A" w:rsidRPr="001A28E0">
        <w:rPr>
          <w:rFonts w:ascii="Times New Roman" w:hAnsi="Times New Roman"/>
          <w:sz w:val="24"/>
          <w:szCs w:val="24"/>
        </w:rPr>
        <w:t xml:space="preserve">. § 504 </w:t>
      </w:r>
      <w:r w:rsidR="0082348A" w:rsidRPr="001A28E0">
        <w:rPr>
          <w:rFonts w:ascii="Times New Roman" w:hAnsi="Times New Roman"/>
          <w:sz w:val="24"/>
          <w:szCs w:val="24"/>
        </w:rPr>
        <w:t>(b)</w:t>
      </w:r>
      <w:r w:rsidR="00380E7A" w:rsidRPr="001A28E0">
        <w:rPr>
          <w:rFonts w:ascii="Times New Roman" w:hAnsi="Times New Roman"/>
          <w:sz w:val="24"/>
          <w:szCs w:val="24"/>
        </w:rPr>
        <w:t>(</w:t>
      </w:r>
      <w:r w:rsidR="00202DED" w:rsidRPr="001A28E0">
        <w:rPr>
          <w:rFonts w:ascii="Times New Roman" w:hAnsi="Times New Roman"/>
          <w:sz w:val="24"/>
          <w:szCs w:val="24"/>
        </w:rPr>
        <w:t>1</w:t>
      </w:r>
      <w:r w:rsidR="00380E7A" w:rsidRPr="001A28E0">
        <w:rPr>
          <w:rFonts w:ascii="Times New Roman" w:hAnsi="Times New Roman"/>
          <w:sz w:val="24"/>
          <w:szCs w:val="24"/>
        </w:rPr>
        <w:t>)</w:t>
      </w:r>
      <w:r w:rsidR="00F65BDD" w:rsidRPr="001A28E0">
        <w:rPr>
          <w:rFonts w:ascii="Times New Roman" w:hAnsi="Times New Roman"/>
          <w:sz w:val="24"/>
          <w:szCs w:val="24"/>
        </w:rPr>
        <w:t>.</w:t>
      </w:r>
    </w:p>
    <w:p w:rsidR="00815F29" w:rsidRDefault="00370B7B" w:rsidP="00A52B95">
      <w:pPr>
        <w:pStyle w:val="ListParagraph"/>
        <w:numPr>
          <w:ilvl w:val="0"/>
          <w:numId w:val="16"/>
        </w:numPr>
        <w:spacing w:line="480" w:lineRule="auto"/>
        <w:rPr>
          <w:rFonts w:ascii="Times New Roman" w:hAnsi="Times New Roman"/>
          <w:i/>
          <w:iCs/>
          <w:sz w:val="24"/>
          <w:szCs w:val="24"/>
        </w:rPr>
      </w:pPr>
      <w:r w:rsidRPr="00BE0597">
        <w:rPr>
          <w:rFonts w:ascii="Times New Roman" w:hAnsi="Times New Roman"/>
          <w:i/>
          <w:iCs/>
          <w:sz w:val="24"/>
          <w:szCs w:val="24"/>
        </w:rPr>
        <w:t>Admissibility</w:t>
      </w:r>
      <w:r w:rsidR="001C210A" w:rsidRPr="00BE0597">
        <w:rPr>
          <w:rFonts w:ascii="Times New Roman" w:hAnsi="Times New Roman"/>
          <w:i/>
          <w:iCs/>
          <w:sz w:val="24"/>
          <w:szCs w:val="24"/>
        </w:rPr>
        <w:t xml:space="preserve"> </w:t>
      </w:r>
      <w:r w:rsidR="00F279EF" w:rsidRPr="00BE0597">
        <w:rPr>
          <w:rFonts w:ascii="Times New Roman" w:hAnsi="Times New Roman"/>
          <w:i/>
          <w:iCs/>
          <w:sz w:val="24"/>
          <w:szCs w:val="24"/>
        </w:rPr>
        <w:t xml:space="preserve">of photograph, </w:t>
      </w:r>
      <w:r w:rsidR="006E1EA0" w:rsidRPr="00BE0597">
        <w:rPr>
          <w:rFonts w:ascii="Times New Roman" w:hAnsi="Times New Roman"/>
          <w:i/>
          <w:iCs/>
          <w:sz w:val="24"/>
          <w:szCs w:val="24"/>
        </w:rPr>
        <w:t>videos and</w:t>
      </w:r>
      <w:r w:rsidR="00815F29" w:rsidRPr="00BE0597">
        <w:rPr>
          <w:rFonts w:ascii="Times New Roman" w:hAnsi="Times New Roman"/>
          <w:i/>
          <w:iCs/>
          <w:sz w:val="24"/>
          <w:szCs w:val="24"/>
        </w:rPr>
        <w:t xml:space="preserve"> </w:t>
      </w:r>
      <w:r w:rsidR="00AF48E2" w:rsidRPr="00BE0597">
        <w:rPr>
          <w:rFonts w:ascii="Times New Roman" w:hAnsi="Times New Roman"/>
          <w:i/>
          <w:iCs/>
          <w:sz w:val="24"/>
          <w:szCs w:val="24"/>
        </w:rPr>
        <w:t>recording of phone message</w:t>
      </w:r>
    </w:p>
    <w:p w:rsidR="00175439" w:rsidRPr="00AD7FE9" w:rsidRDefault="000F3974" w:rsidP="00A52B95">
      <w:pPr>
        <w:spacing w:line="480" w:lineRule="auto"/>
        <w:ind w:firstLine="720"/>
        <w:rPr>
          <w:rFonts w:ascii="Times New Roman" w:hAnsi="Times New Roman"/>
          <w:color w:val="3D3D3D"/>
          <w:sz w:val="24"/>
          <w:szCs w:val="24"/>
          <w:shd w:val="clear" w:color="auto" w:fill="FFFFFF"/>
        </w:rPr>
      </w:pPr>
      <w:r>
        <w:rPr>
          <w:rFonts w:ascii="Times New Roman" w:eastAsiaTheme="minorEastAsia" w:hAnsi="Times New Roman"/>
          <w:sz w:val="24"/>
          <w:szCs w:val="24"/>
        </w:rPr>
        <w:t>I</w:t>
      </w:r>
      <w:r w:rsidR="008F42AE">
        <w:rPr>
          <w:rFonts w:ascii="Times New Roman" w:eastAsiaTheme="minorEastAsia" w:hAnsi="Times New Roman"/>
          <w:sz w:val="24"/>
          <w:szCs w:val="24"/>
        </w:rPr>
        <w:t xml:space="preserve"> </w:t>
      </w:r>
      <w:r w:rsidR="00C70703" w:rsidRPr="008F42AE">
        <w:rPr>
          <w:rFonts w:ascii="Times New Roman" w:hAnsi="Times New Roman"/>
          <w:color w:val="3D3D3D"/>
          <w:sz w:val="24"/>
          <w:szCs w:val="24"/>
          <w:shd w:val="clear" w:color="auto" w:fill="FFFFFF"/>
        </w:rPr>
        <w:t xml:space="preserve">was persuaded by a preponderance of the evidence that </w:t>
      </w:r>
      <w:r w:rsidR="00405759" w:rsidRPr="00BE0597">
        <w:rPr>
          <w:rFonts w:ascii="Times New Roman" w:hAnsi="Times New Roman"/>
          <w:color w:val="3D3D3D"/>
          <w:sz w:val="24"/>
          <w:szCs w:val="24"/>
          <w:shd w:val="clear" w:color="auto" w:fill="FFFFFF"/>
        </w:rPr>
        <w:t>the</w:t>
      </w:r>
      <w:r w:rsidR="00F279EF" w:rsidRPr="00BE0597">
        <w:rPr>
          <w:rFonts w:ascii="Times New Roman" w:hAnsi="Times New Roman"/>
          <w:color w:val="3D3D3D"/>
          <w:sz w:val="24"/>
          <w:szCs w:val="24"/>
          <w:shd w:val="clear" w:color="auto" w:fill="FFFFFF"/>
        </w:rPr>
        <w:t xml:space="preserve"> photographs, </w:t>
      </w:r>
      <w:r w:rsidR="00364FC2" w:rsidRPr="00BE0597">
        <w:rPr>
          <w:rFonts w:ascii="Times New Roman" w:hAnsi="Times New Roman"/>
          <w:color w:val="3D3D3D"/>
          <w:sz w:val="24"/>
          <w:szCs w:val="24"/>
          <w:shd w:val="clear" w:color="auto" w:fill="FFFFFF"/>
        </w:rPr>
        <w:t xml:space="preserve">security videos and the phone </w:t>
      </w:r>
      <w:r w:rsidR="0065135C" w:rsidRPr="00BE0597">
        <w:rPr>
          <w:rFonts w:ascii="Times New Roman" w:hAnsi="Times New Roman"/>
          <w:color w:val="3D3D3D"/>
          <w:sz w:val="24"/>
          <w:szCs w:val="24"/>
          <w:shd w:val="clear" w:color="auto" w:fill="FFFFFF"/>
        </w:rPr>
        <w:t>m</w:t>
      </w:r>
      <w:r w:rsidR="00364FC2" w:rsidRPr="00BE0597">
        <w:rPr>
          <w:rFonts w:ascii="Times New Roman" w:hAnsi="Times New Roman"/>
          <w:color w:val="3D3D3D"/>
          <w:sz w:val="24"/>
          <w:szCs w:val="24"/>
          <w:shd w:val="clear" w:color="auto" w:fill="FFFFFF"/>
        </w:rPr>
        <w:t xml:space="preserve">essage offered by the Petitioner were what </w:t>
      </w:r>
      <w:r w:rsidR="002C213A" w:rsidRPr="00E61125">
        <w:rPr>
          <w:rFonts w:ascii="Times New Roman" w:hAnsi="Times New Roman"/>
          <w:color w:val="3D3D3D"/>
          <w:sz w:val="24"/>
          <w:szCs w:val="24"/>
          <w:shd w:val="clear" w:color="auto" w:fill="FFFFFF"/>
        </w:rPr>
        <w:t xml:space="preserve">the </w:t>
      </w:r>
      <w:r w:rsidR="00F731A9" w:rsidRPr="00E61125">
        <w:rPr>
          <w:rFonts w:ascii="Times New Roman" w:hAnsi="Times New Roman"/>
          <w:color w:val="3D3D3D"/>
          <w:sz w:val="24"/>
          <w:szCs w:val="24"/>
          <w:shd w:val="clear" w:color="auto" w:fill="FFFFFF"/>
        </w:rPr>
        <w:t>P</w:t>
      </w:r>
      <w:r w:rsidR="002C213A" w:rsidRPr="00E61125">
        <w:rPr>
          <w:rFonts w:ascii="Times New Roman" w:hAnsi="Times New Roman"/>
          <w:color w:val="3D3D3D"/>
          <w:sz w:val="24"/>
          <w:szCs w:val="24"/>
          <w:shd w:val="clear" w:color="auto" w:fill="FFFFFF"/>
        </w:rPr>
        <w:t>etitioner claimed they were</w:t>
      </w:r>
      <w:r w:rsidR="00F731A9" w:rsidRPr="00E61125">
        <w:rPr>
          <w:rFonts w:ascii="Times New Roman" w:hAnsi="Times New Roman"/>
          <w:color w:val="3D3D3D"/>
          <w:sz w:val="24"/>
          <w:szCs w:val="24"/>
          <w:shd w:val="clear" w:color="auto" w:fill="FFFFFF"/>
        </w:rPr>
        <w:t xml:space="preserve">. </w:t>
      </w:r>
      <w:r w:rsidR="00405759" w:rsidRPr="00E61125">
        <w:rPr>
          <w:rFonts w:ascii="Times New Roman" w:hAnsi="Times New Roman"/>
          <w:i/>
          <w:iCs/>
          <w:color w:val="3D3D3D"/>
          <w:sz w:val="24"/>
          <w:szCs w:val="24"/>
          <w:shd w:val="clear" w:color="auto" w:fill="FFFFFF"/>
        </w:rPr>
        <w:t> </w:t>
      </w:r>
      <w:r w:rsidR="002C213A" w:rsidRPr="00E61125">
        <w:rPr>
          <w:rFonts w:ascii="Times New Roman" w:hAnsi="Times New Roman"/>
          <w:i/>
          <w:iCs/>
          <w:color w:val="3D3D3D"/>
          <w:sz w:val="24"/>
          <w:szCs w:val="24"/>
          <w:shd w:val="clear" w:color="auto" w:fill="FFFFFF"/>
        </w:rPr>
        <w:t xml:space="preserve">See </w:t>
      </w:r>
      <w:r w:rsidR="0085737B" w:rsidRPr="00BE0597">
        <w:rPr>
          <w:rFonts w:ascii="Times New Roman" w:hAnsi="Times New Roman"/>
          <w:i/>
          <w:iCs/>
          <w:sz w:val="24"/>
          <w:szCs w:val="24"/>
          <w:bdr w:val="none" w:sz="0" w:space="0" w:color="auto" w:frame="1"/>
          <w:shd w:val="clear" w:color="auto" w:fill="FFFFFF"/>
        </w:rPr>
        <w:t>Commonwealth v. Purdy</w:t>
      </w:r>
      <w:r w:rsidR="0085737B" w:rsidRPr="00BE0597">
        <w:rPr>
          <w:rFonts w:ascii="Times New Roman" w:hAnsi="Times New Roman"/>
          <w:sz w:val="24"/>
          <w:szCs w:val="24"/>
          <w:bdr w:val="none" w:sz="0" w:space="0" w:color="auto" w:frame="1"/>
          <w:shd w:val="clear" w:color="auto" w:fill="FFFFFF"/>
        </w:rPr>
        <w:t>, 459 Mass. 442, 447, 945 N.E.2d 372</w:t>
      </w:r>
      <w:r w:rsidR="0021184B">
        <w:rPr>
          <w:rFonts w:ascii="Times New Roman" w:hAnsi="Times New Roman"/>
          <w:sz w:val="24"/>
          <w:szCs w:val="24"/>
          <w:bdr w:val="none" w:sz="0" w:space="0" w:color="auto" w:frame="1"/>
          <w:shd w:val="clear" w:color="auto" w:fill="FFFFFF"/>
        </w:rPr>
        <w:t>, 379</w:t>
      </w:r>
      <w:r w:rsidR="0085737B" w:rsidRPr="00BE0597">
        <w:rPr>
          <w:rFonts w:ascii="Times New Roman" w:hAnsi="Times New Roman"/>
          <w:sz w:val="24"/>
          <w:szCs w:val="24"/>
          <w:bdr w:val="none" w:sz="0" w:space="0" w:color="auto" w:frame="1"/>
          <w:shd w:val="clear" w:color="auto" w:fill="FFFFFF"/>
        </w:rPr>
        <w:t xml:space="preserve"> (</w:t>
      </w:r>
      <w:r w:rsidR="0085737B" w:rsidRPr="008F42AE">
        <w:rPr>
          <w:rFonts w:ascii="Times New Roman" w:hAnsi="Times New Roman"/>
          <w:sz w:val="24"/>
          <w:szCs w:val="24"/>
          <w:bdr w:val="none" w:sz="0" w:space="0" w:color="auto" w:frame="1"/>
          <w:shd w:val="clear" w:color="auto" w:fill="FFFFFF"/>
        </w:rPr>
        <w:t>2011)</w:t>
      </w:r>
      <w:r w:rsidR="00405759" w:rsidRPr="00507AE1">
        <w:rPr>
          <w:rFonts w:ascii="Times New Roman" w:hAnsi="Times New Roman"/>
          <w:sz w:val="24"/>
          <w:szCs w:val="24"/>
          <w:shd w:val="clear" w:color="auto" w:fill="FFFFFF"/>
        </w:rPr>
        <w:t xml:space="preserve">, </w:t>
      </w:r>
      <w:r w:rsidR="00405759" w:rsidRPr="00A53CF6">
        <w:rPr>
          <w:rFonts w:ascii="Times New Roman" w:hAnsi="Times New Roman"/>
          <w:color w:val="3D3D3D"/>
          <w:sz w:val="24"/>
          <w:szCs w:val="24"/>
          <w:shd w:val="clear" w:color="auto" w:fill="FFFFFF"/>
        </w:rPr>
        <w:t xml:space="preserve">quoting M.S. </w:t>
      </w:r>
      <w:proofErr w:type="spellStart"/>
      <w:r w:rsidR="00405759" w:rsidRPr="00A53CF6">
        <w:rPr>
          <w:rFonts w:ascii="Times New Roman" w:hAnsi="Times New Roman"/>
          <w:color w:val="3D3D3D"/>
          <w:sz w:val="24"/>
          <w:szCs w:val="24"/>
          <w:shd w:val="clear" w:color="auto" w:fill="FFFFFF"/>
        </w:rPr>
        <w:t>Brodin</w:t>
      </w:r>
      <w:proofErr w:type="spellEnd"/>
      <w:r w:rsidR="00405759" w:rsidRPr="00A53CF6">
        <w:rPr>
          <w:rFonts w:ascii="Times New Roman" w:hAnsi="Times New Roman"/>
          <w:color w:val="3D3D3D"/>
          <w:sz w:val="24"/>
          <w:szCs w:val="24"/>
          <w:shd w:val="clear" w:color="auto" w:fill="FFFFFF"/>
        </w:rPr>
        <w:t xml:space="preserve"> &amp; M. Avery, </w:t>
      </w:r>
      <w:r w:rsidR="00405759" w:rsidRPr="00A53CF6">
        <w:rPr>
          <w:rFonts w:ascii="Times New Roman" w:hAnsi="Times New Roman"/>
          <w:i/>
          <w:iCs/>
          <w:color w:val="3D3D3D"/>
          <w:sz w:val="24"/>
          <w:szCs w:val="24"/>
          <w:shd w:val="clear" w:color="auto" w:fill="FFFFFF"/>
        </w:rPr>
        <w:t>Massachusetts Evidence</w:t>
      </w:r>
      <w:r w:rsidR="00405759" w:rsidRPr="00A53CF6">
        <w:rPr>
          <w:rFonts w:ascii="Times New Roman" w:hAnsi="Times New Roman"/>
          <w:color w:val="3D3D3D"/>
          <w:sz w:val="24"/>
          <w:szCs w:val="24"/>
          <w:shd w:val="clear" w:color="auto" w:fill="FFFFFF"/>
        </w:rPr>
        <w:t xml:space="preserve"> § 9.2, at 580 (8th ed. 2007)</w:t>
      </w:r>
      <w:r w:rsidR="00696CFC" w:rsidRPr="00A53CF6">
        <w:rPr>
          <w:rFonts w:ascii="Times New Roman" w:hAnsi="Times New Roman"/>
          <w:color w:val="3D3D3D"/>
          <w:sz w:val="24"/>
          <w:szCs w:val="24"/>
          <w:shd w:val="clear" w:color="auto" w:fill="FFFFFF"/>
        </w:rPr>
        <w:t xml:space="preserve"> (evidence support</w:t>
      </w:r>
      <w:r w:rsidR="00CE7734" w:rsidRPr="00A53CF6">
        <w:rPr>
          <w:rFonts w:ascii="Times New Roman" w:hAnsi="Times New Roman"/>
          <w:color w:val="3D3D3D"/>
          <w:sz w:val="24"/>
          <w:szCs w:val="24"/>
          <w:shd w:val="clear" w:color="auto" w:fill="FFFFFF"/>
        </w:rPr>
        <w:t>ing</w:t>
      </w:r>
      <w:r w:rsidR="00696CFC" w:rsidRPr="00A53CF6">
        <w:rPr>
          <w:rFonts w:ascii="Times New Roman" w:hAnsi="Times New Roman"/>
          <w:color w:val="3D3D3D"/>
          <w:sz w:val="24"/>
          <w:szCs w:val="24"/>
          <w:shd w:val="clear" w:color="auto" w:fill="FFFFFF"/>
        </w:rPr>
        <w:t xml:space="preserve"> finding that matter in question is what its proponent claims</w:t>
      </w:r>
      <w:r w:rsidR="00CE7734" w:rsidRPr="00A53CF6">
        <w:rPr>
          <w:rFonts w:ascii="Times New Roman" w:hAnsi="Times New Roman"/>
          <w:color w:val="3D3D3D"/>
          <w:sz w:val="24"/>
          <w:szCs w:val="24"/>
          <w:shd w:val="clear" w:color="auto" w:fill="FFFFFF"/>
        </w:rPr>
        <w:t xml:space="preserve"> sufficient to support authentication</w:t>
      </w:r>
      <w:r w:rsidR="00D82B50" w:rsidRPr="00A53CF6">
        <w:rPr>
          <w:rFonts w:ascii="Times New Roman" w:hAnsi="Times New Roman"/>
          <w:color w:val="3D3D3D"/>
          <w:sz w:val="24"/>
          <w:szCs w:val="24"/>
          <w:shd w:val="clear" w:color="auto" w:fill="FFFFFF"/>
        </w:rPr>
        <w:t>)</w:t>
      </w:r>
      <w:r w:rsidR="00405759" w:rsidRPr="008F42AE">
        <w:rPr>
          <w:rFonts w:ascii="Times New Roman" w:hAnsi="Times New Roman"/>
          <w:color w:val="3D3D3D"/>
          <w:sz w:val="24"/>
          <w:szCs w:val="24"/>
          <w:shd w:val="clear" w:color="auto" w:fill="FFFFFF"/>
        </w:rPr>
        <w:t>.</w:t>
      </w:r>
      <w:r w:rsidR="00E61125" w:rsidRPr="00507AE1">
        <w:rPr>
          <w:rFonts w:ascii="Times New Roman" w:hAnsi="Times New Roman"/>
          <w:color w:val="3D3D3D"/>
          <w:sz w:val="24"/>
          <w:szCs w:val="24"/>
          <w:shd w:val="clear" w:color="auto" w:fill="FFFFFF"/>
        </w:rPr>
        <w:t xml:space="preserve"> I</w:t>
      </w:r>
      <w:r w:rsidR="00917C28" w:rsidRPr="00A53CF6">
        <w:rPr>
          <w:rFonts w:ascii="Times New Roman" w:hAnsi="Times New Roman"/>
          <w:color w:val="3D3D3D"/>
          <w:sz w:val="24"/>
          <w:szCs w:val="24"/>
          <w:shd w:val="clear" w:color="auto" w:fill="FFFFFF"/>
        </w:rPr>
        <w:t xml:space="preserve"> </w:t>
      </w:r>
      <w:r w:rsidR="00E61125" w:rsidRPr="00A53CF6">
        <w:rPr>
          <w:rFonts w:ascii="Times New Roman" w:hAnsi="Times New Roman"/>
          <w:color w:val="3D3D3D"/>
          <w:sz w:val="24"/>
          <w:szCs w:val="24"/>
          <w:shd w:val="clear" w:color="auto" w:fill="FFFFFF"/>
        </w:rPr>
        <w:t>found John Doe’s testimony concerning the authentication of each item credible</w:t>
      </w:r>
      <w:r w:rsidR="00BF589B" w:rsidRPr="00A53CF6">
        <w:rPr>
          <w:rFonts w:ascii="Times New Roman" w:hAnsi="Times New Roman"/>
          <w:color w:val="3D3D3D"/>
          <w:sz w:val="24"/>
          <w:szCs w:val="24"/>
          <w:shd w:val="clear" w:color="auto" w:fill="FFFFFF"/>
        </w:rPr>
        <w:t xml:space="preserve">. </w:t>
      </w:r>
      <w:r w:rsidR="00901D7E" w:rsidRPr="00A53CF6">
        <w:rPr>
          <w:rFonts w:ascii="Times New Roman" w:hAnsi="Times New Roman"/>
          <w:color w:val="3D3D3D"/>
          <w:sz w:val="24"/>
          <w:szCs w:val="24"/>
          <w:shd w:val="clear" w:color="auto" w:fill="FFFFFF"/>
        </w:rPr>
        <w:t xml:space="preserve"> </w:t>
      </w:r>
      <w:r w:rsidR="00AA3DBF" w:rsidRPr="00A53CF6">
        <w:rPr>
          <w:rFonts w:ascii="Times New Roman" w:hAnsi="Times New Roman"/>
          <w:color w:val="3D3D3D"/>
          <w:sz w:val="24"/>
          <w:szCs w:val="24"/>
          <w:shd w:val="clear" w:color="auto" w:fill="FFFFFF"/>
        </w:rPr>
        <w:t>In addition</w:t>
      </w:r>
      <w:r w:rsidR="00E62E3E" w:rsidRPr="00A53CF6">
        <w:rPr>
          <w:rFonts w:ascii="Times New Roman" w:hAnsi="Times New Roman"/>
          <w:color w:val="3D3D3D"/>
          <w:sz w:val="24"/>
          <w:szCs w:val="24"/>
          <w:shd w:val="clear" w:color="auto" w:fill="FFFFFF"/>
        </w:rPr>
        <w:t>,</w:t>
      </w:r>
      <w:r w:rsidR="00AA3DBF" w:rsidRPr="00A53CF6">
        <w:rPr>
          <w:rFonts w:ascii="Times New Roman" w:hAnsi="Times New Roman"/>
          <w:color w:val="3D3D3D"/>
          <w:sz w:val="24"/>
          <w:szCs w:val="24"/>
          <w:shd w:val="clear" w:color="auto" w:fill="FFFFFF"/>
        </w:rPr>
        <w:t xml:space="preserve"> to the extent John</w:t>
      </w:r>
      <w:r w:rsidR="00AA3DBF">
        <w:rPr>
          <w:rFonts w:ascii="Times New Roman" w:hAnsi="Times New Roman"/>
          <w:color w:val="3D3D3D"/>
          <w:sz w:val="24"/>
          <w:szCs w:val="24"/>
          <w:shd w:val="clear" w:color="auto" w:fill="FFFFFF"/>
        </w:rPr>
        <w:t xml:space="preserve"> Doe testified as to </w:t>
      </w:r>
      <w:r w:rsidR="002304CB">
        <w:rPr>
          <w:rFonts w:ascii="Times New Roman" w:hAnsi="Times New Roman"/>
          <w:color w:val="3D3D3D"/>
          <w:sz w:val="24"/>
          <w:szCs w:val="24"/>
          <w:shd w:val="clear" w:color="auto" w:fill="FFFFFF"/>
        </w:rPr>
        <w:t>his opinion of wh</w:t>
      </w:r>
      <w:r w:rsidR="008637A4">
        <w:rPr>
          <w:rFonts w:ascii="Times New Roman" w:hAnsi="Times New Roman"/>
          <w:color w:val="3D3D3D"/>
          <w:sz w:val="24"/>
          <w:szCs w:val="24"/>
          <w:shd w:val="clear" w:color="auto" w:fill="FFFFFF"/>
        </w:rPr>
        <w:t>o</w:t>
      </w:r>
      <w:r w:rsidR="002304CB">
        <w:rPr>
          <w:rFonts w:ascii="Times New Roman" w:hAnsi="Times New Roman"/>
          <w:color w:val="3D3D3D"/>
          <w:sz w:val="24"/>
          <w:szCs w:val="24"/>
          <w:shd w:val="clear" w:color="auto" w:fill="FFFFFF"/>
        </w:rPr>
        <w:t xml:space="preserve"> was depicted in the video</w:t>
      </w:r>
      <w:r w:rsidR="00F6517E">
        <w:rPr>
          <w:rFonts w:ascii="Times New Roman" w:hAnsi="Times New Roman"/>
          <w:color w:val="3D3D3D"/>
          <w:sz w:val="24"/>
          <w:szCs w:val="24"/>
          <w:shd w:val="clear" w:color="auto" w:fill="FFFFFF"/>
        </w:rPr>
        <w:t>s</w:t>
      </w:r>
      <w:r w:rsidR="00E61C13">
        <w:rPr>
          <w:rFonts w:ascii="Times New Roman" w:hAnsi="Times New Roman"/>
          <w:color w:val="3D3D3D"/>
          <w:sz w:val="24"/>
          <w:szCs w:val="24"/>
          <w:shd w:val="clear" w:color="auto" w:fill="FFFFFF"/>
        </w:rPr>
        <w:t xml:space="preserve"> his testimony was probative</w:t>
      </w:r>
      <w:r w:rsidR="004675C8">
        <w:rPr>
          <w:rFonts w:ascii="Times New Roman" w:hAnsi="Times New Roman"/>
          <w:color w:val="3D3D3D"/>
          <w:sz w:val="24"/>
          <w:szCs w:val="24"/>
          <w:shd w:val="clear" w:color="auto" w:fill="FFFFFF"/>
        </w:rPr>
        <w:t>.</w:t>
      </w:r>
      <w:r w:rsidR="00E61C13">
        <w:rPr>
          <w:rFonts w:ascii="Times New Roman" w:hAnsi="Times New Roman"/>
          <w:color w:val="3D3D3D"/>
          <w:sz w:val="24"/>
          <w:szCs w:val="24"/>
          <w:shd w:val="clear" w:color="auto" w:fill="FFFFFF"/>
        </w:rPr>
        <w:t xml:space="preserve"> </w:t>
      </w:r>
      <w:r w:rsidR="001042AF">
        <w:rPr>
          <w:rFonts w:ascii="Times New Roman" w:hAnsi="Times New Roman"/>
          <w:color w:val="3D3D3D"/>
          <w:sz w:val="24"/>
          <w:szCs w:val="24"/>
          <w:shd w:val="clear" w:color="auto" w:fill="FFFFFF"/>
        </w:rPr>
        <w:t>Dr. O’Connor</w:t>
      </w:r>
      <w:r w:rsidR="009C3386">
        <w:rPr>
          <w:rFonts w:ascii="Times New Roman" w:hAnsi="Times New Roman"/>
          <w:color w:val="3D3D3D"/>
          <w:sz w:val="24"/>
          <w:szCs w:val="24"/>
          <w:shd w:val="clear" w:color="auto" w:fill="FFFFFF"/>
        </w:rPr>
        <w:t xml:space="preserve"> argued that </w:t>
      </w:r>
      <w:r w:rsidR="001A3B84">
        <w:rPr>
          <w:rFonts w:ascii="Times New Roman" w:hAnsi="Times New Roman"/>
          <w:color w:val="3D3D3D"/>
          <w:sz w:val="24"/>
          <w:szCs w:val="24"/>
          <w:shd w:val="clear" w:color="auto" w:fill="FFFFFF"/>
        </w:rPr>
        <w:t xml:space="preserve">John Doe’s testimony </w:t>
      </w:r>
      <w:r w:rsidR="00B55AF8">
        <w:rPr>
          <w:rFonts w:ascii="Times New Roman" w:hAnsi="Times New Roman"/>
          <w:color w:val="3D3D3D"/>
          <w:sz w:val="24"/>
          <w:szCs w:val="24"/>
          <w:shd w:val="clear" w:color="auto" w:fill="FFFFFF"/>
        </w:rPr>
        <w:t>was infected with bias</w:t>
      </w:r>
      <w:r w:rsidR="00BA04EA">
        <w:rPr>
          <w:rFonts w:ascii="Times New Roman" w:hAnsi="Times New Roman"/>
          <w:color w:val="3D3D3D"/>
          <w:sz w:val="24"/>
          <w:szCs w:val="24"/>
          <w:shd w:val="clear" w:color="auto" w:fill="FFFFFF"/>
        </w:rPr>
        <w:t xml:space="preserve">. </w:t>
      </w:r>
      <w:r w:rsidR="00AE4CCF">
        <w:rPr>
          <w:rFonts w:ascii="Times New Roman" w:hAnsi="Times New Roman"/>
          <w:color w:val="3D3D3D"/>
          <w:sz w:val="24"/>
          <w:szCs w:val="24"/>
          <w:shd w:val="clear" w:color="auto" w:fill="FFFFFF"/>
        </w:rPr>
        <w:t>T</w:t>
      </w:r>
      <w:r w:rsidR="00286520">
        <w:rPr>
          <w:rFonts w:ascii="Times New Roman" w:hAnsi="Times New Roman"/>
          <w:color w:val="3D3D3D"/>
          <w:sz w:val="24"/>
          <w:szCs w:val="24"/>
          <w:shd w:val="clear" w:color="auto" w:fill="FFFFFF"/>
        </w:rPr>
        <w:t>h</w:t>
      </w:r>
      <w:r w:rsidR="00CC4661">
        <w:rPr>
          <w:rFonts w:ascii="Times New Roman" w:hAnsi="Times New Roman"/>
          <w:color w:val="3D3D3D"/>
          <w:sz w:val="24"/>
          <w:szCs w:val="24"/>
          <w:shd w:val="clear" w:color="auto" w:fill="FFFFFF"/>
        </w:rPr>
        <w:t>e videos and John Doe’s testimony as to wh</w:t>
      </w:r>
      <w:r w:rsidR="00BA04EA">
        <w:rPr>
          <w:rFonts w:ascii="Times New Roman" w:hAnsi="Times New Roman"/>
          <w:color w:val="3D3D3D"/>
          <w:sz w:val="24"/>
          <w:szCs w:val="24"/>
          <w:shd w:val="clear" w:color="auto" w:fill="FFFFFF"/>
        </w:rPr>
        <w:t>om he believed was depicted in the videos</w:t>
      </w:r>
      <w:r w:rsidR="00D8311B">
        <w:rPr>
          <w:rFonts w:ascii="Times New Roman" w:hAnsi="Times New Roman"/>
          <w:color w:val="3D3D3D"/>
          <w:sz w:val="24"/>
          <w:szCs w:val="24"/>
          <w:shd w:val="clear" w:color="auto" w:fill="FFFFFF"/>
        </w:rPr>
        <w:t xml:space="preserve"> addressed the issue of bias raised by Dr. O’Connor</w:t>
      </w:r>
      <w:r w:rsidR="001042AF">
        <w:rPr>
          <w:rFonts w:ascii="Times New Roman" w:hAnsi="Times New Roman"/>
          <w:color w:val="3D3D3D"/>
          <w:sz w:val="24"/>
          <w:szCs w:val="24"/>
          <w:shd w:val="clear" w:color="auto" w:fill="FFFFFF"/>
        </w:rPr>
        <w:t>.</w:t>
      </w:r>
      <w:r w:rsidR="00AD7FE9">
        <w:rPr>
          <w:rFonts w:ascii="Times New Roman" w:hAnsi="Times New Roman"/>
          <w:color w:val="3D3D3D"/>
          <w:sz w:val="24"/>
          <w:szCs w:val="24"/>
          <w:shd w:val="clear" w:color="auto" w:fill="FFFFFF"/>
        </w:rPr>
        <w:t xml:space="preserve"> </w:t>
      </w:r>
      <w:r w:rsidR="00A52B95">
        <w:rPr>
          <w:rFonts w:ascii="Times New Roman" w:hAnsi="Times New Roman"/>
          <w:color w:val="3D3D3D"/>
          <w:sz w:val="24"/>
          <w:szCs w:val="24"/>
          <w:shd w:val="clear" w:color="auto" w:fill="FFFFFF"/>
        </w:rPr>
        <w:t xml:space="preserve"> </w:t>
      </w:r>
      <w:r w:rsidR="001042AF">
        <w:rPr>
          <w:rFonts w:ascii="Times New Roman" w:hAnsi="Times New Roman"/>
          <w:color w:val="3D3D3D"/>
          <w:sz w:val="24"/>
          <w:szCs w:val="24"/>
          <w:shd w:val="clear" w:color="auto" w:fill="FFFFFF"/>
        </w:rPr>
        <w:t>Moreover, because there was no jury</w:t>
      </w:r>
      <w:r w:rsidR="00F03AC3">
        <w:rPr>
          <w:rFonts w:ascii="Times New Roman" w:hAnsi="Times New Roman"/>
          <w:color w:val="3D3D3D"/>
          <w:sz w:val="24"/>
          <w:szCs w:val="24"/>
          <w:shd w:val="clear" w:color="auto" w:fill="FFFFFF"/>
        </w:rPr>
        <w:t xml:space="preserve"> </w:t>
      </w:r>
      <w:r w:rsidR="00FB67CB">
        <w:rPr>
          <w:rFonts w:ascii="Times New Roman" w:hAnsi="Times New Roman"/>
          <w:color w:val="3D3D3D"/>
          <w:sz w:val="24"/>
          <w:szCs w:val="24"/>
          <w:shd w:val="clear" w:color="auto" w:fill="FFFFFF"/>
        </w:rPr>
        <w:t>in this administrative proceeding</w:t>
      </w:r>
      <w:r w:rsidR="001B26D8">
        <w:rPr>
          <w:rFonts w:ascii="Times New Roman" w:hAnsi="Times New Roman"/>
          <w:color w:val="3D3D3D"/>
          <w:sz w:val="24"/>
          <w:szCs w:val="24"/>
          <w:shd w:val="clear" w:color="auto" w:fill="FFFFFF"/>
        </w:rPr>
        <w:t>, I</w:t>
      </w:r>
      <w:r w:rsidR="00F7327E">
        <w:rPr>
          <w:rFonts w:ascii="Times New Roman" w:hAnsi="Times New Roman"/>
          <w:color w:val="3D3D3D"/>
          <w:sz w:val="24"/>
          <w:szCs w:val="24"/>
          <w:shd w:val="clear" w:color="auto" w:fill="FFFFFF"/>
        </w:rPr>
        <w:t>,</w:t>
      </w:r>
      <w:r w:rsidR="001B26D8">
        <w:rPr>
          <w:rFonts w:ascii="Times New Roman" w:hAnsi="Times New Roman"/>
          <w:color w:val="3D3D3D"/>
          <w:sz w:val="24"/>
          <w:szCs w:val="24"/>
          <w:shd w:val="clear" w:color="auto" w:fill="FFFFFF"/>
        </w:rPr>
        <w:t xml:space="preserve"> as the finder of fact</w:t>
      </w:r>
      <w:r w:rsidR="00F7327E">
        <w:rPr>
          <w:rFonts w:ascii="Times New Roman" w:hAnsi="Times New Roman"/>
          <w:color w:val="3D3D3D"/>
          <w:sz w:val="24"/>
          <w:szCs w:val="24"/>
          <w:shd w:val="clear" w:color="auto" w:fill="FFFFFF"/>
        </w:rPr>
        <w:t>,</w:t>
      </w:r>
      <w:r w:rsidR="001B26D8">
        <w:rPr>
          <w:rFonts w:ascii="Times New Roman" w:hAnsi="Times New Roman"/>
          <w:color w:val="3D3D3D"/>
          <w:sz w:val="24"/>
          <w:szCs w:val="24"/>
          <w:shd w:val="clear" w:color="auto" w:fill="FFFFFF"/>
        </w:rPr>
        <w:t xml:space="preserve"> was able to ensure that</w:t>
      </w:r>
      <w:r w:rsidR="005A3EE6">
        <w:rPr>
          <w:rFonts w:ascii="Times New Roman" w:hAnsi="Times New Roman"/>
          <w:color w:val="3D3D3D"/>
          <w:sz w:val="24"/>
          <w:szCs w:val="24"/>
          <w:shd w:val="clear" w:color="auto" w:fill="FFFFFF"/>
        </w:rPr>
        <w:t xml:space="preserve"> </w:t>
      </w:r>
      <w:r w:rsidR="00F03AC3">
        <w:rPr>
          <w:rFonts w:ascii="Times New Roman" w:hAnsi="Times New Roman"/>
          <w:color w:val="3D3D3D"/>
          <w:sz w:val="24"/>
          <w:szCs w:val="24"/>
          <w:shd w:val="clear" w:color="auto" w:fill="FFFFFF"/>
        </w:rPr>
        <w:t xml:space="preserve">such testimony </w:t>
      </w:r>
      <w:r w:rsidR="001B26D8">
        <w:rPr>
          <w:rFonts w:ascii="Times New Roman" w:hAnsi="Times New Roman"/>
          <w:color w:val="3D3D3D"/>
          <w:sz w:val="24"/>
          <w:szCs w:val="24"/>
          <w:shd w:val="clear" w:color="auto" w:fill="FFFFFF"/>
        </w:rPr>
        <w:t>di</w:t>
      </w:r>
      <w:r w:rsidR="006B505B">
        <w:rPr>
          <w:rFonts w:ascii="Times New Roman" w:hAnsi="Times New Roman"/>
          <w:color w:val="3D3D3D"/>
          <w:sz w:val="24"/>
          <w:szCs w:val="24"/>
          <w:shd w:val="clear" w:color="auto" w:fill="FFFFFF"/>
        </w:rPr>
        <w:t xml:space="preserve">d </w:t>
      </w:r>
      <w:r w:rsidR="00F03AC3">
        <w:rPr>
          <w:rFonts w:ascii="Times New Roman" w:hAnsi="Times New Roman"/>
          <w:color w:val="3D3D3D"/>
          <w:sz w:val="24"/>
          <w:szCs w:val="24"/>
          <w:shd w:val="clear" w:color="auto" w:fill="FFFFFF"/>
        </w:rPr>
        <w:t xml:space="preserve">not </w:t>
      </w:r>
      <w:r w:rsidR="006B505B">
        <w:rPr>
          <w:rFonts w:ascii="Times New Roman" w:hAnsi="Times New Roman"/>
          <w:color w:val="3D3D3D"/>
          <w:sz w:val="24"/>
          <w:szCs w:val="24"/>
          <w:shd w:val="clear" w:color="auto" w:fill="FFFFFF"/>
        </w:rPr>
        <w:t xml:space="preserve">infringe on </w:t>
      </w:r>
      <w:r w:rsidR="00F7327E">
        <w:rPr>
          <w:rFonts w:ascii="Times New Roman" w:hAnsi="Times New Roman"/>
          <w:color w:val="3D3D3D"/>
          <w:sz w:val="24"/>
          <w:szCs w:val="24"/>
          <w:shd w:val="clear" w:color="auto" w:fill="FFFFFF"/>
        </w:rPr>
        <w:t xml:space="preserve">my </w:t>
      </w:r>
      <w:r w:rsidR="0055488C">
        <w:rPr>
          <w:rFonts w:ascii="Times New Roman" w:hAnsi="Times New Roman"/>
          <w:color w:val="3D3D3D"/>
          <w:sz w:val="24"/>
          <w:szCs w:val="24"/>
          <w:shd w:val="clear" w:color="auto" w:fill="FFFFFF"/>
        </w:rPr>
        <w:t>role as fact finder</w:t>
      </w:r>
      <w:r w:rsidR="000C1645">
        <w:rPr>
          <w:rFonts w:ascii="Times New Roman" w:hAnsi="Times New Roman"/>
          <w:color w:val="3D3D3D"/>
          <w:sz w:val="24"/>
          <w:szCs w:val="24"/>
          <w:shd w:val="clear" w:color="auto" w:fill="FFFFFF"/>
        </w:rPr>
        <w:t xml:space="preserve">. </w:t>
      </w:r>
      <w:r w:rsidR="000C1645" w:rsidRPr="008F42AE">
        <w:rPr>
          <w:rFonts w:ascii="Times New Roman" w:hAnsi="Times New Roman"/>
          <w:i/>
          <w:iCs/>
          <w:color w:val="3D3D3D"/>
          <w:sz w:val="24"/>
          <w:szCs w:val="24"/>
          <w:shd w:val="clear" w:color="auto" w:fill="FFFFFF"/>
        </w:rPr>
        <w:t>See</w:t>
      </w:r>
      <w:r w:rsidR="000C1645">
        <w:rPr>
          <w:rFonts w:ascii="Times New Roman" w:hAnsi="Times New Roman"/>
          <w:color w:val="3D3D3D"/>
          <w:sz w:val="24"/>
          <w:szCs w:val="24"/>
          <w:shd w:val="clear" w:color="auto" w:fill="FFFFFF"/>
        </w:rPr>
        <w:t xml:space="preserve"> </w:t>
      </w:r>
      <w:r w:rsidR="00C10A9B">
        <w:rPr>
          <w:rFonts w:ascii="Times New Roman" w:hAnsi="Times New Roman"/>
          <w:color w:val="3D3D3D"/>
          <w:sz w:val="24"/>
          <w:szCs w:val="24"/>
          <w:shd w:val="clear" w:color="auto" w:fill="FFFFFF"/>
        </w:rPr>
        <w:t>C</w:t>
      </w:r>
      <w:r w:rsidR="00C10A9B" w:rsidRPr="008F42AE">
        <w:rPr>
          <w:rFonts w:ascii="Times New Roman" w:hAnsi="Times New Roman"/>
          <w:i/>
          <w:iCs/>
          <w:color w:val="3D3D3D"/>
          <w:sz w:val="24"/>
          <w:szCs w:val="24"/>
          <w:shd w:val="clear" w:color="auto" w:fill="FFFFFF"/>
        </w:rPr>
        <w:t>ommonwealth v. Pina</w:t>
      </w:r>
      <w:r w:rsidR="00216AC2">
        <w:rPr>
          <w:rFonts w:ascii="Times New Roman" w:hAnsi="Times New Roman"/>
          <w:color w:val="3D3D3D"/>
          <w:sz w:val="24"/>
          <w:szCs w:val="24"/>
          <w:shd w:val="clear" w:color="auto" w:fill="FFFFFF"/>
        </w:rPr>
        <w:t xml:space="preserve">, 481 Mass. 413, </w:t>
      </w:r>
      <w:r w:rsidR="007A2C1E">
        <w:rPr>
          <w:rFonts w:ascii="Times New Roman" w:hAnsi="Times New Roman"/>
          <w:color w:val="3D3D3D"/>
          <w:sz w:val="24"/>
          <w:szCs w:val="24"/>
          <w:shd w:val="clear" w:color="auto" w:fill="FFFFFF"/>
        </w:rPr>
        <w:t>4</w:t>
      </w:r>
      <w:r w:rsidR="0075425B">
        <w:rPr>
          <w:rFonts w:ascii="Times New Roman" w:hAnsi="Times New Roman"/>
          <w:color w:val="3D3D3D"/>
          <w:sz w:val="24"/>
          <w:szCs w:val="24"/>
          <w:shd w:val="clear" w:color="auto" w:fill="FFFFFF"/>
        </w:rPr>
        <w:t>29-</w:t>
      </w:r>
      <w:r w:rsidR="007A2C1E">
        <w:rPr>
          <w:rFonts w:ascii="Times New Roman" w:hAnsi="Times New Roman"/>
          <w:color w:val="3D3D3D"/>
          <w:sz w:val="24"/>
          <w:szCs w:val="24"/>
          <w:shd w:val="clear" w:color="auto" w:fill="FFFFFF"/>
        </w:rPr>
        <w:t xml:space="preserve">30, </w:t>
      </w:r>
      <w:r w:rsidR="008725A4">
        <w:rPr>
          <w:rFonts w:ascii="Times New Roman" w:hAnsi="Times New Roman"/>
          <w:color w:val="3D3D3D"/>
          <w:sz w:val="24"/>
          <w:szCs w:val="24"/>
          <w:shd w:val="clear" w:color="auto" w:fill="FFFFFF"/>
        </w:rPr>
        <w:t>116 N.E.3d 575</w:t>
      </w:r>
      <w:r w:rsidR="009B43E7">
        <w:rPr>
          <w:rFonts w:ascii="Times New Roman" w:hAnsi="Times New Roman"/>
          <w:color w:val="3D3D3D"/>
          <w:sz w:val="24"/>
          <w:szCs w:val="24"/>
          <w:shd w:val="clear" w:color="auto" w:fill="FFFFFF"/>
        </w:rPr>
        <w:t xml:space="preserve">, </w:t>
      </w:r>
      <w:r w:rsidR="006E450E">
        <w:rPr>
          <w:rFonts w:ascii="Times New Roman" w:hAnsi="Times New Roman"/>
          <w:color w:val="3D3D3D"/>
          <w:sz w:val="24"/>
          <w:szCs w:val="24"/>
          <w:shd w:val="clear" w:color="auto" w:fill="FFFFFF"/>
        </w:rPr>
        <w:t xml:space="preserve">592 </w:t>
      </w:r>
      <w:r w:rsidR="009B43E7">
        <w:rPr>
          <w:rFonts w:ascii="Times New Roman" w:hAnsi="Times New Roman"/>
          <w:color w:val="3D3D3D"/>
          <w:sz w:val="24"/>
          <w:szCs w:val="24"/>
          <w:shd w:val="clear" w:color="auto" w:fill="FFFFFF"/>
        </w:rPr>
        <w:t>(2019)</w:t>
      </w:r>
      <w:r w:rsidR="00175439">
        <w:rPr>
          <w:rFonts w:ascii="Times New Roman" w:hAnsi="Times New Roman"/>
          <w:color w:val="3D3D3D"/>
          <w:sz w:val="24"/>
          <w:szCs w:val="24"/>
          <w:shd w:val="clear" w:color="auto" w:fill="FFFFFF"/>
        </w:rPr>
        <w:t xml:space="preserve"> </w:t>
      </w:r>
      <w:r w:rsidR="00494FFC">
        <w:rPr>
          <w:rFonts w:ascii="Times New Roman" w:hAnsi="Times New Roman"/>
          <w:color w:val="3D3D3D"/>
          <w:sz w:val="24"/>
          <w:szCs w:val="24"/>
          <w:shd w:val="clear" w:color="auto" w:fill="FFFFFF"/>
        </w:rPr>
        <w:t>(witness may provide opinion testimony as to identity</w:t>
      </w:r>
      <w:r w:rsidR="00BC6FB9">
        <w:rPr>
          <w:rFonts w:ascii="Times New Roman" w:hAnsi="Times New Roman"/>
          <w:color w:val="3D3D3D"/>
          <w:sz w:val="24"/>
          <w:szCs w:val="24"/>
          <w:shd w:val="clear" w:color="auto" w:fill="FFFFFF"/>
        </w:rPr>
        <w:t xml:space="preserve"> of pers</w:t>
      </w:r>
      <w:r w:rsidR="00F941C4">
        <w:rPr>
          <w:rFonts w:ascii="Times New Roman" w:hAnsi="Times New Roman"/>
          <w:color w:val="3D3D3D"/>
          <w:sz w:val="24"/>
          <w:szCs w:val="24"/>
          <w:shd w:val="clear" w:color="auto" w:fill="FFFFFF"/>
        </w:rPr>
        <w:t xml:space="preserve">on in video or photograph unless </w:t>
      </w:r>
      <w:r w:rsidR="007152B3">
        <w:rPr>
          <w:rFonts w:ascii="Times New Roman" w:hAnsi="Times New Roman"/>
          <w:color w:val="3D3D3D"/>
          <w:sz w:val="24"/>
          <w:szCs w:val="24"/>
          <w:shd w:val="clear" w:color="auto" w:fill="FFFFFF"/>
        </w:rPr>
        <w:t>it would infringe on province of jury);</w:t>
      </w:r>
      <w:r w:rsidR="008725A4">
        <w:rPr>
          <w:rFonts w:ascii="Times New Roman" w:hAnsi="Times New Roman"/>
          <w:color w:val="3D3D3D"/>
          <w:sz w:val="24"/>
          <w:szCs w:val="24"/>
          <w:shd w:val="clear" w:color="auto" w:fill="FFFFFF"/>
        </w:rPr>
        <w:t xml:space="preserve"> </w:t>
      </w:r>
      <w:r w:rsidR="0083235F" w:rsidRPr="008F42AE">
        <w:rPr>
          <w:rFonts w:ascii="Times New Roman" w:hAnsi="Times New Roman"/>
          <w:i/>
          <w:iCs/>
          <w:color w:val="3D3D3D"/>
          <w:sz w:val="24"/>
          <w:szCs w:val="24"/>
          <w:shd w:val="clear" w:color="auto" w:fill="FFFFFF"/>
        </w:rPr>
        <w:t>Commonwealth v. Matos</w:t>
      </w:r>
      <w:r w:rsidR="0083235F">
        <w:rPr>
          <w:rFonts w:ascii="Times New Roman" w:hAnsi="Times New Roman"/>
          <w:color w:val="3D3D3D"/>
          <w:sz w:val="24"/>
          <w:szCs w:val="24"/>
          <w:shd w:val="clear" w:color="auto" w:fill="FFFFFF"/>
        </w:rPr>
        <w:t xml:space="preserve">, </w:t>
      </w:r>
      <w:r w:rsidR="00B20DFD">
        <w:rPr>
          <w:rFonts w:ascii="Times New Roman" w:hAnsi="Times New Roman"/>
          <w:color w:val="3D3D3D"/>
          <w:sz w:val="24"/>
          <w:szCs w:val="24"/>
          <w:shd w:val="clear" w:color="auto" w:fill="FFFFFF"/>
        </w:rPr>
        <w:t xml:space="preserve">95 Mass. App. Ct. 343, </w:t>
      </w:r>
      <w:r w:rsidR="00946154">
        <w:rPr>
          <w:rFonts w:ascii="Times New Roman" w:hAnsi="Times New Roman"/>
          <w:color w:val="3D3D3D"/>
          <w:sz w:val="24"/>
          <w:szCs w:val="24"/>
          <w:shd w:val="clear" w:color="auto" w:fill="FFFFFF"/>
        </w:rPr>
        <w:t>3</w:t>
      </w:r>
      <w:r w:rsidR="00E61AE3">
        <w:rPr>
          <w:rFonts w:ascii="Times New Roman" w:hAnsi="Times New Roman"/>
          <w:color w:val="3D3D3D"/>
          <w:sz w:val="24"/>
          <w:szCs w:val="24"/>
          <w:shd w:val="clear" w:color="auto" w:fill="FFFFFF"/>
        </w:rPr>
        <w:t>48-</w:t>
      </w:r>
      <w:r w:rsidR="00946154">
        <w:rPr>
          <w:rFonts w:ascii="Times New Roman" w:hAnsi="Times New Roman"/>
          <w:color w:val="3D3D3D"/>
          <w:sz w:val="24"/>
          <w:szCs w:val="24"/>
          <w:shd w:val="clear" w:color="auto" w:fill="FFFFFF"/>
        </w:rPr>
        <w:t xml:space="preserve">49, </w:t>
      </w:r>
      <w:r w:rsidR="00B20DFD">
        <w:rPr>
          <w:rFonts w:ascii="Times New Roman" w:hAnsi="Times New Roman"/>
          <w:color w:val="3D3D3D"/>
          <w:sz w:val="24"/>
          <w:szCs w:val="24"/>
          <w:shd w:val="clear" w:color="auto" w:fill="FFFFFF"/>
        </w:rPr>
        <w:t>126 N.E.3d</w:t>
      </w:r>
      <w:r w:rsidR="00962DF3">
        <w:rPr>
          <w:rFonts w:ascii="Times New Roman" w:hAnsi="Times New Roman"/>
          <w:color w:val="3D3D3D"/>
          <w:sz w:val="24"/>
          <w:szCs w:val="24"/>
          <w:shd w:val="clear" w:color="auto" w:fill="FFFFFF"/>
        </w:rPr>
        <w:t xml:space="preserve"> 106, </w:t>
      </w:r>
      <w:r w:rsidR="00E61AE3">
        <w:rPr>
          <w:rFonts w:ascii="Times New Roman" w:hAnsi="Times New Roman"/>
          <w:color w:val="3D3D3D"/>
          <w:sz w:val="24"/>
          <w:szCs w:val="24"/>
          <w:shd w:val="clear" w:color="auto" w:fill="FFFFFF"/>
        </w:rPr>
        <w:t xml:space="preserve">114 </w:t>
      </w:r>
      <w:r w:rsidR="00D01B63">
        <w:rPr>
          <w:rFonts w:ascii="Times New Roman" w:hAnsi="Times New Roman"/>
          <w:color w:val="3D3D3D"/>
          <w:sz w:val="24"/>
          <w:szCs w:val="24"/>
          <w:shd w:val="clear" w:color="auto" w:fill="FFFFFF"/>
        </w:rPr>
        <w:t>(2019)</w:t>
      </w:r>
      <w:r w:rsidR="00047767">
        <w:rPr>
          <w:rFonts w:ascii="Times New Roman" w:hAnsi="Times New Roman"/>
          <w:color w:val="3D3D3D"/>
          <w:sz w:val="24"/>
          <w:szCs w:val="24"/>
          <w:shd w:val="clear" w:color="auto" w:fill="FFFFFF"/>
        </w:rPr>
        <w:t>.</w:t>
      </w:r>
    </w:p>
    <w:p w:rsidR="00AC74E6" w:rsidRPr="00982E42" w:rsidRDefault="00AA02E8" w:rsidP="00A52B95">
      <w:pPr>
        <w:pStyle w:val="ListParagraph"/>
        <w:numPr>
          <w:ilvl w:val="0"/>
          <w:numId w:val="16"/>
        </w:numPr>
        <w:spacing w:line="480" w:lineRule="auto"/>
        <w:rPr>
          <w:rFonts w:ascii="Times New Roman" w:hAnsi="Times New Roman"/>
          <w:i/>
          <w:iCs/>
          <w:sz w:val="24"/>
          <w:szCs w:val="24"/>
        </w:rPr>
      </w:pPr>
      <w:r w:rsidRPr="00982E42">
        <w:rPr>
          <w:rFonts w:ascii="Times New Roman" w:hAnsi="Times New Roman"/>
          <w:i/>
          <w:iCs/>
          <w:sz w:val="24"/>
          <w:szCs w:val="24"/>
        </w:rPr>
        <w:t xml:space="preserve">Motion to </w:t>
      </w:r>
      <w:r w:rsidR="00AC74E6" w:rsidRPr="00982E42">
        <w:rPr>
          <w:rFonts w:ascii="Times New Roman" w:hAnsi="Times New Roman"/>
          <w:i/>
          <w:iCs/>
          <w:sz w:val="24"/>
          <w:szCs w:val="24"/>
        </w:rPr>
        <w:t>A</w:t>
      </w:r>
      <w:r w:rsidRPr="00982E42">
        <w:rPr>
          <w:rFonts w:ascii="Times New Roman" w:hAnsi="Times New Roman"/>
          <w:i/>
          <w:iCs/>
          <w:sz w:val="24"/>
          <w:szCs w:val="24"/>
        </w:rPr>
        <w:t xml:space="preserve">mend the </w:t>
      </w:r>
      <w:r w:rsidR="00AC74E6" w:rsidRPr="00982E42">
        <w:rPr>
          <w:rFonts w:ascii="Times New Roman" w:hAnsi="Times New Roman"/>
          <w:i/>
          <w:iCs/>
          <w:sz w:val="24"/>
          <w:szCs w:val="24"/>
        </w:rPr>
        <w:t>S</w:t>
      </w:r>
      <w:r w:rsidRPr="00982E42">
        <w:rPr>
          <w:rFonts w:ascii="Times New Roman" w:hAnsi="Times New Roman"/>
          <w:i/>
          <w:iCs/>
          <w:sz w:val="24"/>
          <w:szCs w:val="24"/>
        </w:rPr>
        <w:t xml:space="preserve">tatement of </w:t>
      </w:r>
      <w:r w:rsidR="00AC74E6" w:rsidRPr="00982E42">
        <w:rPr>
          <w:rFonts w:ascii="Times New Roman" w:hAnsi="Times New Roman"/>
          <w:i/>
          <w:iCs/>
          <w:sz w:val="24"/>
          <w:szCs w:val="24"/>
        </w:rPr>
        <w:t>A</w:t>
      </w:r>
      <w:r w:rsidRPr="00982E42">
        <w:rPr>
          <w:rFonts w:ascii="Times New Roman" w:hAnsi="Times New Roman"/>
          <w:i/>
          <w:iCs/>
          <w:sz w:val="24"/>
          <w:szCs w:val="24"/>
        </w:rPr>
        <w:t>llegations</w:t>
      </w:r>
    </w:p>
    <w:p w:rsidR="00A34E85" w:rsidRPr="00982E42" w:rsidRDefault="00A34E85" w:rsidP="00A52B95">
      <w:pPr>
        <w:spacing w:line="480" w:lineRule="auto"/>
        <w:ind w:firstLine="720"/>
        <w:rPr>
          <w:rFonts w:ascii="Times New Roman" w:hAnsi="Times New Roman"/>
          <w:sz w:val="24"/>
          <w:szCs w:val="24"/>
        </w:rPr>
      </w:pPr>
      <w:r w:rsidRPr="00982E42">
        <w:rPr>
          <w:rFonts w:ascii="Times New Roman" w:hAnsi="Times New Roman"/>
          <w:sz w:val="24"/>
          <w:szCs w:val="24"/>
        </w:rPr>
        <w:t>T</w:t>
      </w:r>
      <w:r w:rsidR="00C47EE1" w:rsidRPr="00982E42">
        <w:rPr>
          <w:rFonts w:ascii="Times New Roman" w:hAnsi="Times New Roman"/>
          <w:sz w:val="24"/>
          <w:szCs w:val="24"/>
        </w:rPr>
        <w:t xml:space="preserve">he Statement of Allegations </w:t>
      </w:r>
      <w:r w:rsidRPr="00982E42">
        <w:rPr>
          <w:rFonts w:ascii="Times New Roman" w:hAnsi="Times New Roman"/>
          <w:sz w:val="24"/>
          <w:szCs w:val="24"/>
        </w:rPr>
        <w:t xml:space="preserve">which was </w:t>
      </w:r>
      <w:r w:rsidR="00865487">
        <w:rPr>
          <w:rFonts w:ascii="Times New Roman" w:hAnsi="Times New Roman"/>
          <w:sz w:val="24"/>
          <w:szCs w:val="24"/>
        </w:rPr>
        <w:t xml:space="preserve">served on </w:t>
      </w:r>
      <w:r w:rsidRPr="00982E42">
        <w:rPr>
          <w:rFonts w:ascii="Times New Roman" w:hAnsi="Times New Roman"/>
          <w:sz w:val="24"/>
          <w:szCs w:val="24"/>
        </w:rPr>
        <w:t xml:space="preserve">Dr. O’Connor in this matter </w:t>
      </w:r>
      <w:r w:rsidR="0067596F" w:rsidRPr="00982E42">
        <w:rPr>
          <w:rFonts w:ascii="Times New Roman" w:hAnsi="Times New Roman"/>
          <w:sz w:val="24"/>
          <w:szCs w:val="24"/>
        </w:rPr>
        <w:t xml:space="preserve">incorrectly </w:t>
      </w:r>
      <w:r w:rsidR="00C47EE1" w:rsidRPr="00982E42">
        <w:rPr>
          <w:rFonts w:ascii="Times New Roman" w:hAnsi="Times New Roman"/>
          <w:sz w:val="24"/>
          <w:szCs w:val="24"/>
        </w:rPr>
        <w:t>asserted</w:t>
      </w:r>
      <w:r w:rsidRPr="00982E42">
        <w:rPr>
          <w:rFonts w:ascii="Times New Roman" w:hAnsi="Times New Roman"/>
          <w:sz w:val="24"/>
          <w:szCs w:val="24"/>
        </w:rPr>
        <w:t>,</w:t>
      </w:r>
      <w:r w:rsidR="00C47EE1" w:rsidRPr="00982E42">
        <w:rPr>
          <w:rFonts w:ascii="Times New Roman" w:hAnsi="Times New Roman"/>
          <w:sz w:val="24"/>
          <w:szCs w:val="24"/>
        </w:rPr>
        <w:t xml:space="preserve"> in </w:t>
      </w:r>
      <w:r w:rsidR="009A673A" w:rsidRPr="00982E42">
        <w:rPr>
          <w:rFonts w:ascii="Times New Roman" w:hAnsi="Times New Roman"/>
          <w:sz w:val="24"/>
          <w:szCs w:val="24"/>
        </w:rPr>
        <w:t>F</w:t>
      </w:r>
      <w:r w:rsidR="00C47EE1" w:rsidRPr="00982E42">
        <w:rPr>
          <w:rFonts w:ascii="Times New Roman" w:hAnsi="Times New Roman"/>
          <w:sz w:val="24"/>
          <w:szCs w:val="24"/>
        </w:rPr>
        <w:t xml:space="preserve">actual </w:t>
      </w:r>
      <w:r w:rsidR="009A673A" w:rsidRPr="00982E42">
        <w:rPr>
          <w:rFonts w:ascii="Times New Roman" w:hAnsi="Times New Roman"/>
          <w:sz w:val="24"/>
          <w:szCs w:val="24"/>
        </w:rPr>
        <w:t>A</w:t>
      </w:r>
      <w:r w:rsidR="00C47EE1" w:rsidRPr="00982E42">
        <w:rPr>
          <w:rFonts w:ascii="Times New Roman" w:hAnsi="Times New Roman"/>
          <w:sz w:val="24"/>
          <w:szCs w:val="24"/>
        </w:rPr>
        <w:t>llegation 2</w:t>
      </w:r>
      <w:r w:rsidRPr="00982E42">
        <w:rPr>
          <w:rFonts w:ascii="Times New Roman" w:hAnsi="Times New Roman"/>
          <w:sz w:val="24"/>
          <w:szCs w:val="24"/>
        </w:rPr>
        <w:t>,</w:t>
      </w:r>
      <w:r w:rsidR="00C47EE1" w:rsidRPr="00982E42">
        <w:rPr>
          <w:rFonts w:ascii="Times New Roman" w:hAnsi="Times New Roman"/>
          <w:sz w:val="24"/>
          <w:szCs w:val="24"/>
        </w:rPr>
        <w:t xml:space="preserve"> that Dr. O’Connor was arrested for </w:t>
      </w:r>
      <w:r w:rsidR="00DC2161" w:rsidRPr="00982E42">
        <w:rPr>
          <w:rFonts w:ascii="Times New Roman" w:hAnsi="Times New Roman"/>
          <w:sz w:val="24"/>
          <w:szCs w:val="24"/>
        </w:rPr>
        <w:t>O</w:t>
      </w:r>
      <w:r w:rsidR="00607E03" w:rsidRPr="00982E42">
        <w:rPr>
          <w:rFonts w:ascii="Times New Roman" w:hAnsi="Times New Roman"/>
          <w:sz w:val="24"/>
          <w:szCs w:val="24"/>
        </w:rPr>
        <w:t xml:space="preserve">perating </w:t>
      </w:r>
      <w:r w:rsidR="00DC2161" w:rsidRPr="00982E42">
        <w:rPr>
          <w:rFonts w:ascii="Times New Roman" w:hAnsi="Times New Roman"/>
          <w:sz w:val="24"/>
          <w:szCs w:val="24"/>
        </w:rPr>
        <w:t>U</w:t>
      </w:r>
      <w:r w:rsidR="00607E03" w:rsidRPr="00982E42">
        <w:rPr>
          <w:rFonts w:ascii="Times New Roman" w:hAnsi="Times New Roman"/>
          <w:sz w:val="24"/>
          <w:szCs w:val="24"/>
        </w:rPr>
        <w:t xml:space="preserve">nder the </w:t>
      </w:r>
      <w:r w:rsidR="00DC2161" w:rsidRPr="00982E42">
        <w:rPr>
          <w:rFonts w:ascii="Times New Roman" w:hAnsi="Times New Roman"/>
          <w:sz w:val="24"/>
          <w:szCs w:val="24"/>
        </w:rPr>
        <w:t>I</w:t>
      </w:r>
      <w:r w:rsidR="00607E03" w:rsidRPr="00982E42">
        <w:rPr>
          <w:rFonts w:ascii="Times New Roman" w:hAnsi="Times New Roman"/>
          <w:sz w:val="24"/>
          <w:szCs w:val="24"/>
        </w:rPr>
        <w:t>nfluence</w:t>
      </w:r>
      <w:r w:rsidR="00895EB3">
        <w:rPr>
          <w:rFonts w:ascii="Times New Roman" w:hAnsi="Times New Roman"/>
          <w:sz w:val="24"/>
          <w:szCs w:val="24"/>
        </w:rPr>
        <w:t xml:space="preserve"> and other infractions</w:t>
      </w:r>
      <w:r w:rsidR="00607E03" w:rsidRPr="00982E42">
        <w:rPr>
          <w:rFonts w:ascii="Times New Roman" w:hAnsi="Times New Roman"/>
          <w:sz w:val="24"/>
          <w:szCs w:val="24"/>
        </w:rPr>
        <w:t xml:space="preserve"> on </w:t>
      </w:r>
      <w:r w:rsidR="00C47EE1" w:rsidRPr="00982E42">
        <w:rPr>
          <w:rFonts w:ascii="Times New Roman" w:hAnsi="Times New Roman"/>
          <w:sz w:val="24"/>
          <w:szCs w:val="24"/>
        </w:rPr>
        <w:t xml:space="preserve">September 29, 2001. </w:t>
      </w:r>
      <w:r w:rsidR="00607E03" w:rsidRPr="00982E42">
        <w:rPr>
          <w:rFonts w:ascii="Times New Roman" w:hAnsi="Times New Roman"/>
          <w:sz w:val="24"/>
          <w:szCs w:val="24"/>
        </w:rPr>
        <w:t xml:space="preserve">The Statement of Allegations further alleged that </w:t>
      </w:r>
      <w:r w:rsidR="00812B77" w:rsidRPr="00982E42">
        <w:rPr>
          <w:rFonts w:ascii="Times New Roman" w:hAnsi="Times New Roman"/>
          <w:sz w:val="24"/>
          <w:szCs w:val="24"/>
        </w:rPr>
        <w:t xml:space="preserve">Dr. O’Connor submitted his </w:t>
      </w:r>
      <w:r w:rsidR="00187522" w:rsidRPr="00982E42">
        <w:rPr>
          <w:rFonts w:ascii="Times New Roman" w:hAnsi="Times New Roman"/>
          <w:sz w:val="24"/>
          <w:szCs w:val="24"/>
        </w:rPr>
        <w:t xml:space="preserve">2001 </w:t>
      </w:r>
      <w:r w:rsidR="00812B77" w:rsidRPr="00982E42">
        <w:rPr>
          <w:rFonts w:ascii="Times New Roman" w:hAnsi="Times New Roman"/>
          <w:sz w:val="24"/>
          <w:szCs w:val="24"/>
        </w:rPr>
        <w:t xml:space="preserve">license renewal application on or about July 2, 2001 and his 2003 license renewal application on June 5, </w:t>
      </w:r>
      <w:r w:rsidR="00607E03" w:rsidRPr="00982E42">
        <w:rPr>
          <w:rFonts w:ascii="Times New Roman" w:hAnsi="Times New Roman"/>
          <w:sz w:val="24"/>
          <w:szCs w:val="24"/>
        </w:rPr>
        <w:t>2003</w:t>
      </w:r>
      <w:r w:rsidR="00187522" w:rsidRPr="00982E42">
        <w:rPr>
          <w:rFonts w:ascii="Times New Roman" w:hAnsi="Times New Roman"/>
          <w:sz w:val="24"/>
          <w:szCs w:val="24"/>
        </w:rPr>
        <w:t>.</w:t>
      </w:r>
      <w:r w:rsidR="00607E03" w:rsidRPr="00982E42">
        <w:rPr>
          <w:rFonts w:ascii="Times New Roman" w:hAnsi="Times New Roman"/>
          <w:sz w:val="24"/>
          <w:szCs w:val="24"/>
        </w:rPr>
        <w:t xml:space="preserve"> </w:t>
      </w:r>
      <w:r w:rsidR="00174B06" w:rsidRPr="00982E42">
        <w:rPr>
          <w:rFonts w:ascii="Times New Roman" w:hAnsi="Times New Roman"/>
          <w:sz w:val="24"/>
          <w:szCs w:val="24"/>
        </w:rPr>
        <w:t xml:space="preserve"> </w:t>
      </w:r>
      <w:r w:rsidR="00561CA1" w:rsidRPr="00982E42">
        <w:rPr>
          <w:rFonts w:ascii="Times New Roman" w:hAnsi="Times New Roman"/>
          <w:sz w:val="24"/>
          <w:szCs w:val="24"/>
        </w:rPr>
        <w:t>I</w:t>
      </w:r>
      <w:r w:rsidR="003F0DF9" w:rsidRPr="00982E42">
        <w:rPr>
          <w:rFonts w:ascii="Times New Roman" w:hAnsi="Times New Roman"/>
          <w:sz w:val="24"/>
          <w:szCs w:val="24"/>
        </w:rPr>
        <w:t>n factual allegation</w:t>
      </w:r>
      <w:r w:rsidR="00DE51D0" w:rsidRPr="00982E42">
        <w:rPr>
          <w:rFonts w:ascii="Times New Roman" w:hAnsi="Times New Roman"/>
          <w:sz w:val="24"/>
          <w:szCs w:val="24"/>
        </w:rPr>
        <w:t xml:space="preserve">s </w:t>
      </w:r>
      <w:r w:rsidR="004E2D35" w:rsidRPr="00982E42">
        <w:rPr>
          <w:rFonts w:ascii="Times New Roman" w:hAnsi="Times New Roman"/>
          <w:sz w:val="24"/>
          <w:szCs w:val="24"/>
        </w:rPr>
        <w:t>5-7</w:t>
      </w:r>
      <w:r w:rsidR="00C069D7" w:rsidRPr="00982E42">
        <w:rPr>
          <w:rFonts w:ascii="Times New Roman" w:hAnsi="Times New Roman"/>
          <w:sz w:val="24"/>
          <w:szCs w:val="24"/>
        </w:rPr>
        <w:t xml:space="preserve"> of the Statement of Allegations</w:t>
      </w:r>
      <w:r w:rsidR="009B47AB" w:rsidRPr="00982E42">
        <w:rPr>
          <w:rFonts w:ascii="Times New Roman" w:hAnsi="Times New Roman"/>
          <w:sz w:val="24"/>
          <w:szCs w:val="24"/>
        </w:rPr>
        <w:t xml:space="preserve">, the </w:t>
      </w:r>
      <w:r w:rsidR="00384D00" w:rsidRPr="00982E42">
        <w:rPr>
          <w:rFonts w:ascii="Times New Roman" w:hAnsi="Times New Roman"/>
          <w:sz w:val="24"/>
          <w:szCs w:val="24"/>
        </w:rPr>
        <w:t>P</w:t>
      </w:r>
      <w:r w:rsidR="009B47AB" w:rsidRPr="00982E42">
        <w:rPr>
          <w:rFonts w:ascii="Times New Roman" w:hAnsi="Times New Roman"/>
          <w:sz w:val="24"/>
          <w:szCs w:val="24"/>
        </w:rPr>
        <w:t>etitioner focused on the specifics of</w:t>
      </w:r>
      <w:r w:rsidR="000427E6" w:rsidRPr="00982E42">
        <w:rPr>
          <w:rFonts w:ascii="Times New Roman" w:hAnsi="Times New Roman"/>
          <w:sz w:val="24"/>
          <w:szCs w:val="24"/>
        </w:rPr>
        <w:t xml:space="preserve"> </w:t>
      </w:r>
      <w:r w:rsidR="009B47AB" w:rsidRPr="00982E42">
        <w:rPr>
          <w:rFonts w:ascii="Times New Roman" w:hAnsi="Times New Roman"/>
          <w:sz w:val="24"/>
          <w:szCs w:val="24"/>
        </w:rPr>
        <w:t xml:space="preserve">the </w:t>
      </w:r>
      <w:r w:rsidR="00C069D7" w:rsidRPr="00982E42">
        <w:rPr>
          <w:rFonts w:ascii="Times New Roman" w:hAnsi="Times New Roman"/>
          <w:sz w:val="24"/>
          <w:szCs w:val="24"/>
        </w:rPr>
        <w:t>2</w:t>
      </w:r>
      <w:r w:rsidR="00D7798B" w:rsidRPr="00982E42">
        <w:rPr>
          <w:rFonts w:ascii="Times New Roman" w:hAnsi="Times New Roman"/>
          <w:sz w:val="24"/>
          <w:szCs w:val="24"/>
        </w:rPr>
        <w:t xml:space="preserve">003 </w:t>
      </w:r>
      <w:r w:rsidR="00C069D7" w:rsidRPr="00982E42">
        <w:rPr>
          <w:rFonts w:ascii="Times New Roman" w:hAnsi="Times New Roman"/>
          <w:sz w:val="24"/>
          <w:szCs w:val="24"/>
        </w:rPr>
        <w:t xml:space="preserve">license renewal </w:t>
      </w:r>
      <w:r w:rsidR="00D7798B" w:rsidRPr="00982E42">
        <w:rPr>
          <w:rFonts w:ascii="Times New Roman" w:hAnsi="Times New Roman"/>
          <w:sz w:val="24"/>
          <w:szCs w:val="24"/>
        </w:rPr>
        <w:t>application</w:t>
      </w:r>
      <w:r w:rsidR="00A13536" w:rsidRPr="00982E42">
        <w:rPr>
          <w:rFonts w:ascii="Times New Roman" w:hAnsi="Times New Roman"/>
          <w:sz w:val="24"/>
          <w:szCs w:val="24"/>
        </w:rPr>
        <w:t xml:space="preserve"> and alleged</w:t>
      </w:r>
      <w:r w:rsidR="00497C4D" w:rsidRPr="00982E42">
        <w:rPr>
          <w:rFonts w:ascii="Times New Roman" w:hAnsi="Times New Roman"/>
          <w:sz w:val="24"/>
          <w:szCs w:val="24"/>
        </w:rPr>
        <w:t xml:space="preserve"> that</w:t>
      </w:r>
      <w:r w:rsidR="00A13536" w:rsidRPr="00982E42">
        <w:rPr>
          <w:rFonts w:ascii="Times New Roman" w:hAnsi="Times New Roman"/>
          <w:sz w:val="24"/>
          <w:szCs w:val="24"/>
        </w:rPr>
        <w:t xml:space="preserve"> they were untrue</w:t>
      </w:r>
      <w:r w:rsidR="00A52CBF" w:rsidRPr="00982E42">
        <w:rPr>
          <w:rFonts w:ascii="Times New Roman" w:hAnsi="Times New Roman"/>
          <w:sz w:val="24"/>
          <w:szCs w:val="24"/>
        </w:rPr>
        <w:t>.</w:t>
      </w:r>
    </w:p>
    <w:p w:rsidR="00E429CD" w:rsidRPr="00982E42" w:rsidRDefault="003B18D0" w:rsidP="00A52B95">
      <w:pPr>
        <w:spacing w:line="480" w:lineRule="auto"/>
        <w:ind w:firstLine="720"/>
        <w:rPr>
          <w:rFonts w:ascii="Times New Roman" w:hAnsi="Times New Roman"/>
          <w:sz w:val="24"/>
          <w:szCs w:val="24"/>
        </w:rPr>
      </w:pPr>
      <w:r w:rsidRPr="00982E42">
        <w:rPr>
          <w:rFonts w:ascii="Times New Roman" w:hAnsi="Times New Roman"/>
          <w:sz w:val="24"/>
          <w:szCs w:val="24"/>
        </w:rPr>
        <w:t xml:space="preserve">On the day of </w:t>
      </w:r>
      <w:r w:rsidR="00C47EE1" w:rsidRPr="00982E42">
        <w:rPr>
          <w:rFonts w:ascii="Times New Roman" w:hAnsi="Times New Roman"/>
          <w:sz w:val="24"/>
          <w:szCs w:val="24"/>
        </w:rPr>
        <w:t xml:space="preserve">the </w:t>
      </w:r>
      <w:r w:rsidRPr="00982E42">
        <w:rPr>
          <w:rFonts w:ascii="Times New Roman" w:hAnsi="Times New Roman"/>
          <w:sz w:val="24"/>
          <w:szCs w:val="24"/>
        </w:rPr>
        <w:t xml:space="preserve">evidentiary </w:t>
      </w:r>
      <w:r w:rsidR="00C47EE1" w:rsidRPr="00982E42">
        <w:rPr>
          <w:rFonts w:ascii="Times New Roman" w:hAnsi="Times New Roman"/>
          <w:sz w:val="24"/>
          <w:szCs w:val="24"/>
        </w:rPr>
        <w:t>hearing</w:t>
      </w:r>
      <w:r w:rsidR="00E7471D" w:rsidRPr="00982E42">
        <w:rPr>
          <w:rFonts w:ascii="Times New Roman" w:hAnsi="Times New Roman"/>
          <w:sz w:val="24"/>
          <w:szCs w:val="24"/>
        </w:rPr>
        <w:t>,</w:t>
      </w:r>
      <w:r w:rsidR="00C47EE1" w:rsidRPr="00982E42">
        <w:rPr>
          <w:rFonts w:ascii="Times New Roman" w:hAnsi="Times New Roman"/>
          <w:sz w:val="24"/>
          <w:szCs w:val="24"/>
        </w:rPr>
        <w:t xml:space="preserve"> the Petitioner moved to </w:t>
      </w:r>
      <w:r w:rsidR="00FC54C6" w:rsidRPr="00982E42">
        <w:rPr>
          <w:rFonts w:ascii="Times New Roman" w:hAnsi="Times New Roman"/>
          <w:sz w:val="24"/>
          <w:szCs w:val="24"/>
        </w:rPr>
        <w:t xml:space="preserve">amend the </w:t>
      </w:r>
      <w:r w:rsidR="00DA3C2D" w:rsidRPr="00982E42">
        <w:rPr>
          <w:rFonts w:ascii="Times New Roman" w:hAnsi="Times New Roman"/>
          <w:sz w:val="24"/>
          <w:szCs w:val="24"/>
        </w:rPr>
        <w:t>Statement of A</w:t>
      </w:r>
      <w:r w:rsidR="00FC54C6" w:rsidRPr="00982E42">
        <w:rPr>
          <w:rFonts w:ascii="Times New Roman" w:hAnsi="Times New Roman"/>
          <w:sz w:val="24"/>
          <w:szCs w:val="24"/>
        </w:rPr>
        <w:t>llegation</w:t>
      </w:r>
      <w:r w:rsidR="00DA3C2D" w:rsidRPr="00982E42">
        <w:rPr>
          <w:rFonts w:ascii="Times New Roman" w:hAnsi="Times New Roman"/>
          <w:sz w:val="24"/>
          <w:szCs w:val="24"/>
        </w:rPr>
        <w:t xml:space="preserve">s </w:t>
      </w:r>
      <w:r w:rsidR="00FC54C6" w:rsidRPr="00982E42">
        <w:rPr>
          <w:rFonts w:ascii="Times New Roman" w:hAnsi="Times New Roman"/>
          <w:sz w:val="24"/>
          <w:szCs w:val="24"/>
        </w:rPr>
        <w:t>so that it would state the correct date of</w:t>
      </w:r>
      <w:r w:rsidR="00C47EE1" w:rsidRPr="00982E42">
        <w:rPr>
          <w:rFonts w:ascii="Times New Roman" w:hAnsi="Times New Roman"/>
          <w:sz w:val="24"/>
          <w:szCs w:val="24"/>
        </w:rPr>
        <w:t xml:space="preserve"> </w:t>
      </w:r>
      <w:r w:rsidR="00C34775" w:rsidRPr="00982E42">
        <w:rPr>
          <w:rFonts w:ascii="Times New Roman" w:hAnsi="Times New Roman"/>
          <w:sz w:val="24"/>
          <w:szCs w:val="24"/>
        </w:rPr>
        <w:t>Dr. O’Connor’s</w:t>
      </w:r>
      <w:r w:rsidR="00E472A8" w:rsidRPr="00982E42">
        <w:rPr>
          <w:rFonts w:ascii="Times New Roman" w:hAnsi="Times New Roman"/>
          <w:sz w:val="24"/>
          <w:szCs w:val="24"/>
        </w:rPr>
        <w:t xml:space="preserve"> </w:t>
      </w:r>
      <w:r w:rsidR="00903CF4" w:rsidRPr="00982E42">
        <w:rPr>
          <w:rFonts w:ascii="Times New Roman" w:hAnsi="Times New Roman"/>
          <w:sz w:val="24"/>
          <w:szCs w:val="24"/>
        </w:rPr>
        <w:t xml:space="preserve">arrest for </w:t>
      </w:r>
      <w:r w:rsidR="00E472A8" w:rsidRPr="00982E42">
        <w:rPr>
          <w:rFonts w:ascii="Times New Roman" w:hAnsi="Times New Roman"/>
          <w:sz w:val="24"/>
          <w:szCs w:val="24"/>
        </w:rPr>
        <w:t>O</w:t>
      </w:r>
      <w:r w:rsidR="00903CF4" w:rsidRPr="00982E42">
        <w:rPr>
          <w:rFonts w:ascii="Times New Roman" w:hAnsi="Times New Roman"/>
          <w:sz w:val="24"/>
          <w:szCs w:val="24"/>
        </w:rPr>
        <w:t xml:space="preserve">perating </w:t>
      </w:r>
      <w:r w:rsidR="00E472A8" w:rsidRPr="00982E42">
        <w:rPr>
          <w:rFonts w:ascii="Times New Roman" w:hAnsi="Times New Roman"/>
          <w:sz w:val="24"/>
          <w:szCs w:val="24"/>
        </w:rPr>
        <w:t>U</w:t>
      </w:r>
      <w:r w:rsidR="00903CF4" w:rsidRPr="00982E42">
        <w:rPr>
          <w:rFonts w:ascii="Times New Roman" w:hAnsi="Times New Roman"/>
          <w:sz w:val="24"/>
          <w:szCs w:val="24"/>
        </w:rPr>
        <w:t xml:space="preserve">nder the </w:t>
      </w:r>
      <w:r w:rsidR="00E472A8" w:rsidRPr="00982E42">
        <w:rPr>
          <w:rFonts w:ascii="Times New Roman" w:hAnsi="Times New Roman"/>
          <w:sz w:val="24"/>
          <w:szCs w:val="24"/>
        </w:rPr>
        <w:t>I</w:t>
      </w:r>
      <w:r w:rsidR="00903CF4" w:rsidRPr="00982E42">
        <w:rPr>
          <w:rFonts w:ascii="Times New Roman" w:hAnsi="Times New Roman"/>
          <w:sz w:val="24"/>
          <w:szCs w:val="24"/>
        </w:rPr>
        <w:t>nfluence</w:t>
      </w:r>
      <w:r w:rsidR="00187522" w:rsidRPr="00982E42">
        <w:rPr>
          <w:rFonts w:ascii="Times New Roman" w:hAnsi="Times New Roman"/>
          <w:sz w:val="24"/>
          <w:szCs w:val="24"/>
        </w:rPr>
        <w:t xml:space="preserve"> </w:t>
      </w:r>
      <w:r w:rsidR="00903CF4" w:rsidRPr="00982E42">
        <w:rPr>
          <w:rFonts w:ascii="Times New Roman" w:hAnsi="Times New Roman"/>
          <w:sz w:val="24"/>
          <w:szCs w:val="24"/>
        </w:rPr>
        <w:t>as</w:t>
      </w:r>
      <w:r w:rsidR="00187522" w:rsidRPr="00982E42">
        <w:rPr>
          <w:rFonts w:ascii="Times New Roman" w:hAnsi="Times New Roman"/>
          <w:sz w:val="24"/>
          <w:szCs w:val="24"/>
        </w:rPr>
        <w:t xml:space="preserve"> </w:t>
      </w:r>
      <w:r w:rsidR="00C47EE1" w:rsidRPr="00982E42">
        <w:rPr>
          <w:rFonts w:ascii="Times New Roman" w:hAnsi="Times New Roman"/>
          <w:sz w:val="24"/>
          <w:szCs w:val="24"/>
        </w:rPr>
        <w:t>January 29, 200</w:t>
      </w:r>
      <w:r w:rsidR="00497C4D" w:rsidRPr="00982E42">
        <w:rPr>
          <w:rFonts w:ascii="Times New Roman" w:hAnsi="Times New Roman"/>
          <w:sz w:val="24"/>
          <w:szCs w:val="24"/>
        </w:rPr>
        <w:t xml:space="preserve">1 </w:t>
      </w:r>
      <w:r w:rsidR="00A512C8" w:rsidRPr="00982E42">
        <w:rPr>
          <w:rFonts w:ascii="Times New Roman" w:hAnsi="Times New Roman"/>
          <w:sz w:val="24"/>
          <w:szCs w:val="24"/>
        </w:rPr>
        <w:t xml:space="preserve">and </w:t>
      </w:r>
      <w:r w:rsidR="00DE179D" w:rsidRPr="00982E42">
        <w:rPr>
          <w:rFonts w:ascii="Times New Roman" w:hAnsi="Times New Roman"/>
          <w:sz w:val="24"/>
          <w:szCs w:val="24"/>
        </w:rPr>
        <w:t xml:space="preserve">change the reference to 2003 in factual </w:t>
      </w:r>
      <w:r w:rsidR="000963EF" w:rsidRPr="00982E42">
        <w:rPr>
          <w:rFonts w:ascii="Times New Roman" w:hAnsi="Times New Roman"/>
          <w:sz w:val="24"/>
          <w:szCs w:val="24"/>
        </w:rPr>
        <w:t xml:space="preserve">allegations </w:t>
      </w:r>
      <w:r w:rsidR="00DE179D" w:rsidRPr="00982E42">
        <w:rPr>
          <w:rFonts w:ascii="Times New Roman" w:hAnsi="Times New Roman"/>
          <w:sz w:val="24"/>
          <w:szCs w:val="24"/>
        </w:rPr>
        <w:t>5-7</w:t>
      </w:r>
      <w:r w:rsidR="000963EF" w:rsidRPr="00982E42">
        <w:rPr>
          <w:rFonts w:ascii="Times New Roman" w:hAnsi="Times New Roman"/>
          <w:sz w:val="24"/>
          <w:szCs w:val="24"/>
        </w:rPr>
        <w:t xml:space="preserve"> to</w:t>
      </w:r>
      <w:r w:rsidR="00571739" w:rsidRPr="00982E42">
        <w:rPr>
          <w:rFonts w:ascii="Times New Roman" w:hAnsi="Times New Roman"/>
          <w:sz w:val="24"/>
          <w:szCs w:val="24"/>
        </w:rPr>
        <w:t xml:space="preserve"> </w:t>
      </w:r>
      <w:r w:rsidR="002F271C" w:rsidRPr="00982E42">
        <w:rPr>
          <w:rFonts w:ascii="Times New Roman" w:hAnsi="Times New Roman"/>
          <w:sz w:val="24"/>
          <w:szCs w:val="24"/>
        </w:rPr>
        <w:t>200</w:t>
      </w:r>
      <w:r w:rsidR="006A4CC1" w:rsidRPr="00982E42">
        <w:rPr>
          <w:rFonts w:ascii="Times New Roman" w:hAnsi="Times New Roman"/>
          <w:sz w:val="24"/>
          <w:szCs w:val="24"/>
        </w:rPr>
        <w:t>1</w:t>
      </w:r>
      <w:r w:rsidR="00C47EE1" w:rsidRPr="00982E42">
        <w:rPr>
          <w:rFonts w:ascii="Times New Roman" w:hAnsi="Times New Roman"/>
          <w:sz w:val="24"/>
          <w:szCs w:val="24"/>
        </w:rPr>
        <w:t xml:space="preserve">. </w:t>
      </w:r>
      <w:r w:rsidR="00FE3CC1" w:rsidRPr="00982E42">
        <w:rPr>
          <w:rFonts w:ascii="Times New Roman" w:hAnsi="Times New Roman"/>
          <w:sz w:val="24"/>
          <w:szCs w:val="24"/>
        </w:rPr>
        <w:t>Dr.</w:t>
      </w:r>
      <w:r w:rsidR="00187522" w:rsidRPr="00982E42">
        <w:rPr>
          <w:rFonts w:ascii="Times New Roman" w:hAnsi="Times New Roman"/>
          <w:sz w:val="24"/>
          <w:szCs w:val="24"/>
        </w:rPr>
        <w:t xml:space="preserve"> </w:t>
      </w:r>
      <w:r w:rsidR="00FE3CC1" w:rsidRPr="00982E42">
        <w:rPr>
          <w:rFonts w:ascii="Times New Roman" w:hAnsi="Times New Roman"/>
          <w:sz w:val="24"/>
          <w:szCs w:val="24"/>
        </w:rPr>
        <w:t>O’Connor opposed th</w:t>
      </w:r>
      <w:r w:rsidR="000A5A0F" w:rsidRPr="00982E42">
        <w:rPr>
          <w:rFonts w:ascii="Times New Roman" w:hAnsi="Times New Roman"/>
          <w:sz w:val="24"/>
          <w:szCs w:val="24"/>
        </w:rPr>
        <w:t>e</w:t>
      </w:r>
      <w:r w:rsidR="00FE3CC1" w:rsidRPr="00982E42">
        <w:rPr>
          <w:rFonts w:ascii="Times New Roman" w:hAnsi="Times New Roman"/>
          <w:sz w:val="24"/>
          <w:szCs w:val="24"/>
        </w:rPr>
        <w:t xml:space="preserve"> motion </w:t>
      </w:r>
      <w:r w:rsidR="000A5A0F" w:rsidRPr="00982E42">
        <w:rPr>
          <w:rFonts w:ascii="Times New Roman" w:hAnsi="Times New Roman"/>
          <w:sz w:val="24"/>
          <w:szCs w:val="24"/>
        </w:rPr>
        <w:t>to amend the Statement of Allegations</w:t>
      </w:r>
      <w:r w:rsidR="00B234C5" w:rsidRPr="00982E42">
        <w:rPr>
          <w:rFonts w:ascii="Times New Roman" w:hAnsi="Times New Roman"/>
          <w:sz w:val="24"/>
          <w:szCs w:val="24"/>
        </w:rPr>
        <w:t xml:space="preserve">. He </w:t>
      </w:r>
      <w:r w:rsidR="00FE3CC1" w:rsidRPr="00982E42">
        <w:rPr>
          <w:rFonts w:ascii="Times New Roman" w:hAnsi="Times New Roman"/>
          <w:sz w:val="24"/>
          <w:szCs w:val="24"/>
        </w:rPr>
        <w:t>argu</w:t>
      </w:r>
      <w:r w:rsidR="00B234C5" w:rsidRPr="00982E42">
        <w:rPr>
          <w:rFonts w:ascii="Times New Roman" w:hAnsi="Times New Roman"/>
          <w:sz w:val="24"/>
          <w:szCs w:val="24"/>
        </w:rPr>
        <w:t>ed</w:t>
      </w:r>
      <w:r w:rsidR="00FE3CC1" w:rsidRPr="00982E42">
        <w:rPr>
          <w:rFonts w:ascii="Times New Roman" w:hAnsi="Times New Roman"/>
          <w:sz w:val="24"/>
          <w:szCs w:val="24"/>
        </w:rPr>
        <w:t xml:space="preserve"> </w:t>
      </w:r>
      <w:r w:rsidR="00DA3C2D" w:rsidRPr="00982E42">
        <w:rPr>
          <w:rFonts w:ascii="Times New Roman" w:hAnsi="Times New Roman"/>
          <w:sz w:val="24"/>
          <w:szCs w:val="24"/>
        </w:rPr>
        <w:t>th</w:t>
      </w:r>
      <w:r w:rsidR="00E429CD" w:rsidRPr="00982E42">
        <w:rPr>
          <w:rFonts w:ascii="Times New Roman" w:hAnsi="Times New Roman"/>
          <w:sz w:val="24"/>
          <w:szCs w:val="24"/>
        </w:rPr>
        <w:t xml:space="preserve">at </w:t>
      </w:r>
      <w:r w:rsidR="00FE3CC1" w:rsidRPr="00982E42">
        <w:rPr>
          <w:rFonts w:ascii="Times New Roman" w:hAnsi="Times New Roman"/>
          <w:sz w:val="24"/>
          <w:szCs w:val="24"/>
        </w:rPr>
        <w:t xml:space="preserve">he would be unfairly </w:t>
      </w:r>
      <w:r w:rsidR="00E472A8" w:rsidRPr="00982E42">
        <w:rPr>
          <w:rFonts w:ascii="Times New Roman" w:hAnsi="Times New Roman"/>
          <w:sz w:val="24"/>
          <w:szCs w:val="24"/>
        </w:rPr>
        <w:t>prejudiced because</w:t>
      </w:r>
      <w:r w:rsidR="00B234C5" w:rsidRPr="00982E42">
        <w:rPr>
          <w:rFonts w:ascii="Times New Roman" w:hAnsi="Times New Roman"/>
          <w:sz w:val="24"/>
          <w:szCs w:val="24"/>
        </w:rPr>
        <w:t xml:space="preserve"> his defense was prepared to address the allegation that his 2003 </w:t>
      </w:r>
      <w:r w:rsidR="00574FA0" w:rsidRPr="00982E42">
        <w:rPr>
          <w:rFonts w:ascii="Times New Roman" w:hAnsi="Times New Roman"/>
          <w:sz w:val="24"/>
          <w:szCs w:val="24"/>
        </w:rPr>
        <w:t xml:space="preserve">license renewal application contained </w:t>
      </w:r>
      <w:r w:rsidR="00E429CD" w:rsidRPr="00982E42">
        <w:rPr>
          <w:rFonts w:ascii="Times New Roman" w:hAnsi="Times New Roman"/>
          <w:sz w:val="24"/>
          <w:szCs w:val="24"/>
        </w:rPr>
        <w:t>the i</w:t>
      </w:r>
      <w:r w:rsidR="00574FA0" w:rsidRPr="00982E42">
        <w:rPr>
          <w:rFonts w:ascii="Times New Roman" w:hAnsi="Times New Roman"/>
          <w:sz w:val="24"/>
          <w:szCs w:val="24"/>
        </w:rPr>
        <w:t>naccurate information.</w:t>
      </w:r>
      <w:r w:rsidR="00CC070E" w:rsidRPr="00982E42">
        <w:rPr>
          <w:rFonts w:ascii="Times New Roman" w:hAnsi="Times New Roman"/>
          <w:sz w:val="24"/>
          <w:szCs w:val="24"/>
        </w:rPr>
        <w:t xml:space="preserve"> Dr. O’Connor’s argument </w:t>
      </w:r>
      <w:r w:rsidR="00EF6BA4" w:rsidRPr="00982E42">
        <w:rPr>
          <w:rFonts w:ascii="Times New Roman" w:hAnsi="Times New Roman"/>
          <w:sz w:val="24"/>
          <w:szCs w:val="24"/>
        </w:rPr>
        <w:t>wa</w:t>
      </w:r>
      <w:r w:rsidR="00DB6972" w:rsidRPr="00982E42">
        <w:rPr>
          <w:rFonts w:ascii="Times New Roman" w:hAnsi="Times New Roman"/>
          <w:sz w:val="24"/>
          <w:szCs w:val="24"/>
        </w:rPr>
        <w:t xml:space="preserve">s </w:t>
      </w:r>
      <w:r w:rsidR="009D3778" w:rsidRPr="00982E42">
        <w:rPr>
          <w:rFonts w:ascii="Times New Roman" w:hAnsi="Times New Roman"/>
          <w:sz w:val="24"/>
          <w:szCs w:val="24"/>
        </w:rPr>
        <w:t>that</w:t>
      </w:r>
      <w:r w:rsidR="00CF52E4" w:rsidRPr="00982E42">
        <w:rPr>
          <w:rFonts w:ascii="Times New Roman" w:hAnsi="Times New Roman"/>
          <w:sz w:val="24"/>
          <w:szCs w:val="24"/>
        </w:rPr>
        <w:t>,</w:t>
      </w:r>
      <w:r w:rsidR="009D3778" w:rsidRPr="00982E42">
        <w:rPr>
          <w:rFonts w:ascii="Times New Roman" w:hAnsi="Times New Roman"/>
          <w:sz w:val="24"/>
          <w:szCs w:val="24"/>
        </w:rPr>
        <w:t xml:space="preserve"> </w:t>
      </w:r>
      <w:r w:rsidR="00DB6972" w:rsidRPr="00982E42">
        <w:rPr>
          <w:rFonts w:ascii="Times New Roman" w:hAnsi="Times New Roman"/>
          <w:sz w:val="24"/>
          <w:szCs w:val="24"/>
        </w:rPr>
        <w:t>sinc</w:t>
      </w:r>
      <w:r w:rsidR="009D3778" w:rsidRPr="00982E42">
        <w:rPr>
          <w:rFonts w:ascii="Times New Roman" w:hAnsi="Times New Roman"/>
          <w:sz w:val="24"/>
          <w:szCs w:val="24"/>
        </w:rPr>
        <w:t>e</w:t>
      </w:r>
      <w:r w:rsidR="00DB6972" w:rsidRPr="00982E42">
        <w:rPr>
          <w:rFonts w:ascii="Times New Roman" w:hAnsi="Times New Roman"/>
          <w:sz w:val="24"/>
          <w:szCs w:val="24"/>
        </w:rPr>
        <w:t xml:space="preserve"> the </w:t>
      </w:r>
      <w:r w:rsidR="00CF52E4" w:rsidRPr="00982E42">
        <w:rPr>
          <w:rFonts w:ascii="Times New Roman" w:hAnsi="Times New Roman"/>
          <w:sz w:val="24"/>
          <w:szCs w:val="24"/>
        </w:rPr>
        <w:t xml:space="preserve">renewal </w:t>
      </w:r>
      <w:r w:rsidR="00DB6972" w:rsidRPr="00982E42">
        <w:rPr>
          <w:rFonts w:ascii="Times New Roman" w:hAnsi="Times New Roman"/>
          <w:sz w:val="24"/>
          <w:szCs w:val="24"/>
        </w:rPr>
        <w:t>application</w:t>
      </w:r>
      <w:r w:rsidR="00C26F33" w:rsidRPr="00982E42">
        <w:rPr>
          <w:rFonts w:ascii="Times New Roman" w:hAnsi="Times New Roman"/>
          <w:sz w:val="24"/>
          <w:szCs w:val="24"/>
        </w:rPr>
        <w:t>s</w:t>
      </w:r>
      <w:r w:rsidR="00DB6972" w:rsidRPr="00982E42">
        <w:rPr>
          <w:rFonts w:ascii="Times New Roman" w:hAnsi="Times New Roman"/>
          <w:sz w:val="24"/>
          <w:szCs w:val="24"/>
        </w:rPr>
        <w:t xml:space="preserve"> cover the </w:t>
      </w:r>
      <w:r w:rsidR="00E472A8" w:rsidRPr="00982E42">
        <w:rPr>
          <w:rFonts w:ascii="Times New Roman" w:hAnsi="Times New Roman"/>
          <w:sz w:val="24"/>
          <w:szCs w:val="24"/>
        </w:rPr>
        <w:t>two-year</w:t>
      </w:r>
      <w:r w:rsidR="00DB6972" w:rsidRPr="00982E42">
        <w:rPr>
          <w:rFonts w:ascii="Times New Roman" w:hAnsi="Times New Roman"/>
          <w:sz w:val="24"/>
          <w:szCs w:val="24"/>
        </w:rPr>
        <w:t xml:space="preserve"> period since the last application</w:t>
      </w:r>
      <w:r w:rsidR="009D3778" w:rsidRPr="00982E42">
        <w:rPr>
          <w:rFonts w:ascii="Times New Roman" w:hAnsi="Times New Roman"/>
          <w:sz w:val="24"/>
          <w:szCs w:val="24"/>
        </w:rPr>
        <w:t xml:space="preserve"> and</w:t>
      </w:r>
      <w:r w:rsidR="00CF52E4" w:rsidRPr="00982E42">
        <w:rPr>
          <w:rFonts w:ascii="Times New Roman" w:hAnsi="Times New Roman"/>
          <w:sz w:val="24"/>
          <w:szCs w:val="24"/>
        </w:rPr>
        <w:t xml:space="preserve"> </w:t>
      </w:r>
      <w:r w:rsidR="009D3778" w:rsidRPr="00982E42">
        <w:rPr>
          <w:rFonts w:ascii="Times New Roman" w:hAnsi="Times New Roman"/>
          <w:sz w:val="24"/>
          <w:szCs w:val="24"/>
        </w:rPr>
        <w:t>since the arrest in question occurred before the 200</w:t>
      </w:r>
      <w:r w:rsidR="00AD0763" w:rsidRPr="00982E42">
        <w:rPr>
          <w:rFonts w:ascii="Times New Roman" w:hAnsi="Times New Roman"/>
          <w:sz w:val="24"/>
          <w:szCs w:val="24"/>
        </w:rPr>
        <w:t>1</w:t>
      </w:r>
      <w:r w:rsidR="00E472A8" w:rsidRPr="00982E42">
        <w:rPr>
          <w:rFonts w:ascii="Times New Roman" w:hAnsi="Times New Roman"/>
          <w:sz w:val="24"/>
          <w:szCs w:val="24"/>
        </w:rPr>
        <w:t xml:space="preserve"> </w:t>
      </w:r>
      <w:r w:rsidR="006A6C4D" w:rsidRPr="00982E42">
        <w:rPr>
          <w:rFonts w:ascii="Times New Roman" w:hAnsi="Times New Roman"/>
          <w:sz w:val="24"/>
          <w:szCs w:val="24"/>
        </w:rPr>
        <w:t>application, his 2003 application was accurate</w:t>
      </w:r>
      <w:r w:rsidR="00CB4E86" w:rsidRPr="00982E42">
        <w:rPr>
          <w:rFonts w:ascii="Times New Roman" w:hAnsi="Times New Roman"/>
          <w:sz w:val="24"/>
          <w:szCs w:val="24"/>
        </w:rPr>
        <w:t>.</w:t>
      </w:r>
    </w:p>
    <w:p w:rsidR="005676F2" w:rsidRDefault="00C47EE1" w:rsidP="00A52B95">
      <w:pPr>
        <w:spacing w:line="480" w:lineRule="auto"/>
        <w:ind w:firstLine="720"/>
        <w:rPr>
          <w:rFonts w:ascii="Times New Roman" w:hAnsi="Times New Roman"/>
          <w:sz w:val="24"/>
          <w:szCs w:val="24"/>
        </w:rPr>
      </w:pPr>
      <w:r w:rsidRPr="00982E42">
        <w:rPr>
          <w:rFonts w:ascii="Times New Roman" w:hAnsi="Times New Roman"/>
          <w:sz w:val="24"/>
          <w:szCs w:val="24"/>
        </w:rPr>
        <w:t>After hearing from the parties on the record, I</w:t>
      </w:r>
      <w:r w:rsidR="00A70407" w:rsidRPr="00982E42">
        <w:rPr>
          <w:rFonts w:ascii="Times New Roman" w:hAnsi="Times New Roman"/>
          <w:sz w:val="24"/>
          <w:szCs w:val="24"/>
        </w:rPr>
        <w:t xml:space="preserve"> allowed the amendments </w:t>
      </w:r>
      <w:r w:rsidR="00E472A8" w:rsidRPr="00982E42">
        <w:rPr>
          <w:rFonts w:ascii="Times New Roman" w:hAnsi="Times New Roman"/>
          <w:sz w:val="24"/>
          <w:szCs w:val="24"/>
        </w:rPr>
        <w:t>of</w:t>
      </w:r>
      <w:r w:rsidR="00A70407" w:rsidRPr="00982E42">
        <w:rPr>
          <w:rFonts w:ascii="Times New Roman" w:hAnsi="Times New Roman"/>
          <w:sz w:val="24"/>
          <w:szCs w:val="24"/>
        </w:rPr>
        <w:t xml:space="preserve"> the </w:t>
      </w:r>
      <w:r w:rsidR="00E472A8" w:rsidRPr="00982E42">
        <w:rPr>
          <w:rFonts w:ascii="Times New Roman" w:hAnsi="Times New Roman"/>
          <w:sz w:val="24"/>
          <w:szCs w:val="24"/>
        </w:rPr>
        <w:t>S</w:t>
      </w:r>
      <w:r w:rsidR="00A70407" w:rsidRPr="00982E42">
        <w:rPr>
          <w:rFonts w:ascii="Times New Roman" w:hAnsi="Times New Roman"/>
          <w:sz w:val="24"/>
          <w:szCs w:val="24"/>
        </w:rPr>
        <w:t xml:space="preserve">tatement of </w:t>
      </w:r>
      <w:r w:rsidR="00E472A8" w:rsidRPr="00982E42">
        <w:rPr>
          <w:rFonts w:ascii="Times New Roman" w:hAnsi="Times New Roman"/>
          <w:sz w:val="24"/>
          <w:szCs w:val="24"/>
        </w:rPr>
        <w:t>A</w:t>
      </w:r>
      <w:r w:rsidR="00A70407" w:rsidRPr="00982E42">
        <w:rPr>
          <w:rFonts w:ascii="Times New Roman" w:hAnsi="Times New Roman"/>
          <w:sz w:val="24"/>
          <w:szCs w:val="24"/>
        </w:rPr>
        <w:t>llegations</w:t>
      </w:r>
      <w:r w:rsidR="00C6083E" w:rsidRPr="00982E42">
        <w:rPr>
          <w:rFonts w:ascii="Times New Roman" w:hAnsi="Times New Roman"/>
          <w:sz w:val="24"/>
          <w:szCs w:val="24"/>
        </w:rPr>
        <w:t xml:space="preserve"> because Dr. O’Connor was not unfairly prejudiced by the correction of th</w:t>
      </w:r>
      <w:r w:rsidR="009903F4" w:rsidRPr="00982E42">
        <w:rPr>
          <w:rFonts w:ascii="Times New Roman" w:hAnsi="Times New Roman"/>
          <w:sz w:val="24"/>
          <w:szCs w:val="24"/>
        </w:rPr>
        <w:t>e</w:t>
      </w:r>
      <w:r w:rsidR="00C6083E" w:rsidRPr="00982E42">
        <w:rPr>
          <w:rFonts w:ascii="Times New Roman" w:hAnsi="Times New Roman"/>
          <w:sz w:val="24"/>
          <w:szCs w:val="24"/>
        </w:rPr>
        <w:t xml:space="preserve"> dates on the day of the hearing. </w:t>
      </w:r>
      <w:r w:rsidR="001B706E" w:rsidRPr="002F1A55">
        <w:rPr>
          <w:rFonts w:ascii="Times New Roman" w:hAnsi="Times New Roman"/>
          <w:i/>
          <w:iCs/>
          <w:sz w:val="24"/>
          <w:szCs w:val="24"/>
        </w:rPr>
        <w:t>See</w:t>
      </w:r>
      <w:r w:rsidR="001B706E">
        <w:rPr>
          <w:rFonts w:ascii="Times New Roman" w:hAnsi="Times New Roman"/>
          <w:sz w:val="24"/>
          <w:szCs w:val="24"/>
        </w:rPr>
        <w:t xml:space="preserve"> </w:t>
      </w:r>
      <w:r w:rsidR="00C379EA" w:rsidRPr="00C379EA">
        <w:rPr>
          <w:rFonts w:ascii="Times New Roman" w:eastAsiaTheme="minorHAnsi" w:hAnsi="Times New Roman"/>
          <w:sz w:val="24"/>
          <w:szCs w:val="24"/>
        </w:rPr>
        <w:t>G.L. c. 30A, § 11(1)</w:t>
      </w:r>
      <w:r w:rsidR="006B1F88" w:rsidRPr="006B1F88">
        <w:rPr>
          <w:rFonts w:ascii="Times New Roman" w:hAnsi="Times New Roman"/>
          <w:sz w:val="24"/>
          <w:szCs w:val="24"/>
        </w:rPr>
        <w:t xml:space="preserve"> </w:t>
      </w:r>
      <w:r w:rsidR="006B1F88">
        <w:rPr>
          <w:rFonts w:ascii="Times New Roman" w:hAnsi="Times New Roman"/>
          <w:sz w:val="24"/>
          <w:szCs w:val="24"/>
        </w:rPr>
        <w:t>(P</w:t>
      </w:r>
      <w:r w:rsidR="006B1F88" w:rsidRPr="005D654E">
        <w:rPr>
          <w:rFonts w:ascii="Times New Roman" w:hAnsi="Times New Roman"/>
          <w:sz w:val="24"/>
          <w:szCs w:val="24"/>
        </w:rPr>
        <w:t xml:space="preserve">arties </w:t>
      </w:r>
      <w:r w:rsidR="0026447C">
        <w:rPr>
          <w:rFonts w:ascii="Times New Roman" w:hAnsi="Times New Roman"/>
          <w:sz w:val="24"/>
          <w:szCs w:val="24"/>
        </w:rPr>
        <w:t>must</w:t>
      </w:r>
      <w:r w:rsidR="006B1F88" w:rsidRPr="005D654E">
        <w:rPr>
          <w:rFonts w:ascii="Times New Roman" w:hAnsi="Times New Roman"/>
          <w:sz w:val="24"/>
          <w:szCs w:val="24"/>
        </w:rPr>
        <w:t xml:space="preserve"> have sufficient notice of issues involved to afford them reasonable opportunity to prepare and present evidence and argument</w:t>
      </w:r>
      <w:r w:rsidR="006B1F88">
        <w:rPr>
          <w:rFonts w:ascii="Times New Roman" w:eastAsiaTheme="minorHAnsi" w:hAnsi="Times New Roman"/>
          <w:sz w:val="24"/>
          <w:szCs w:val="24"/>
        </w:rPr>
        <w:t>);</w:t>
      </w:r>
      <w:r w:rsidR="00C379EA" w:rsidRPr="00C379EA">
        <w:rPr>
          <w:rFonts w:ascii="Times New Roman" w:eastAsiaTheme="minorHAnsi" w:hAnsi="Times New Roman"/>
          <w:sz w:val="24"/>
          <w:szCs w:val="24"/>
        </w:rPr>
        <w:t xml:space="preserve"> </w:t>
      </w:r>
      <w:r w:rsidR="00281A32">
        <w:rPr>
          <w:rFonts w:ascii="Times New Roman" w:hAnsi="Times New Roman"/>
          <w:sz w:val="24"/>
          <w:szCs w:val="24"/>
        </w:rPr>
        <w:t>801 CMR 1.01(6)(f)</w:t>
      </w:r>
      <w:r w:rsidR="00882588">
        <w:rPr>
          <w:rFonts w:ascii="Times New Roman" w:hAnsi="Times New Roman"/>
          <w:sz w:val="24"/>
          <w:szCs w:val="24"/>
        </w:rPr>
        <w:t xml:space="preserve"> </w:t>
      </w:r>
      <w:r w:rsidR="00882588" w:rsidRPr="00882588">
        <w:rPr>
          <w:rFonts w:ascii="Times New Roman" w:hAnsi="Times New Roman"/>
          <w:sz w:val="24"/>
          <w:szCs w:val="24"/>
        </w:rPr>
        <w:t>(</w:t>
      </w:r>
      <w:r w:rsidR="00882588" w:rsidRPr="00126AFE">
        <w:rPr>
          <w:rFonts w:ascii="Times New Roman" w:hAnsi="Times New Roman"/>
          <w:sz w:val="24"/>
          <w:szCs w:val="24"/>
        </w:rPr>
        <w:t>“</w:t>
      </w:r>
      <w:r w:rsidR="00882588" w:rsidRPr="002F1A55">
        <w:rPr>
          <w:rFonts w:ascii="Times New Roman" w:hAnsi="Times New Roman"/>
          <w:sz w:val="24"/>
          <w:szCs w:val="24"/>
        </w:rPr>
        <w:t xml:space="preserve">Presiding Officer may allow the amendment of any pleading previously filed by </w:t>
      </w:r>
      <w:r w:rsidR="00320594">
        <w:rPr>
          <w:rFonts w:ascii="Times New Roman" w:hAnsi="Times New Roman"/>
          <w:sz w:val="24"/>
          <w:szCs w:val="24"/>
        </w:rPr>
        <w:t>p</w:t>
      </w:r>
      <w:r w:rsidR="00882588" w:rsidRPr="002F1A55">
        <w:rPr>
          <w:rFonts w:ascii="Times New Roman" w:hAnsi="Times New Roman"/>
          <w:sz w:val="24"/>
          <w:szCs w:val="24"/>
        </w:rPr>
        <w:t xml:space="preserve">arty upon conditions just to all </w:t>
      </w:r>
      <w:r w:rsidR="00320594">
        <w:rPr>
          <w:rFonts w:ascii="Times New Roman" w:hAnsi="Times New Roman"/>
          <w:sz w:val="24"/>
          <w:szCs w:val="24"/>
        </w:rPr>
        <w:t>p</w:t>
      </w:r>
      <w:r w:rsidR="00882588" w:rsidRPr="002F1A55">
        <w:rPr>
          <w:rFonts w:ascii="Times New Roman" w:hAnsi="Times New Roman"/>
          <w:sz w:val="24"/>
          <w:szCs w:val="24"/>
        </w:rPr>
        <w:t>arties”)</w:t>
      </w:r>
      <w:r w:rsidR="00281A32" w:rsidRPr="00882588">
        <w:rPr>
          <w:rFonts w:ascii="Times New Roman" w:hAnsi="Times New Roman"/>
          <w:sz w:val="24"/>
          <w:szCs w:val="24"/>
        </w:rPr>
        <w:t>.</w:t>
      </w:r>
      <w:r w:rsidR="00281A32">
        <w:rPr>
          <w:rFonts w:ascii="Times New Roman" w:hAnsi="Times New Roman"/>
          <w:sz w:val="24"/>
          <w:szCs w:val="24"/>
        </w:rPr>
        <w:t xml:space="preserve"> </w:t>
      </w:r>
    </w:p>
    <w:p w:rsidR="007C7E18" w:rsidRDefault="002226C1" w:rsidP="00A52B95">
      <w:pPr>
        <w:spacing w:line="480" w:lineRule="auto"/>
        <w:ind w:firstLine="720"/>
        <w:rPr>
          <w:rFonts w:ascii="Times New Roman" w:hAnsi="Times New Roman"/>
          <w:sz w:val="24"/>
          <w:szCs w:val="24"/>
        </w:rPr>
      </w:pPr>
      <w:r w:rsidRPr="00982E42">
        <w:rPr>
          <w:rFonts w:ascii="Times New Roman" w:hAnsi="Times New Roman"/>
          <w:sz w:val="24"/>
          <w:szCs w:val="24"/>
        </w:rPr>
        <w:t xml:space="preserve">The </w:t>
      </w:r>
      <w:r w:rsidR="00CB4E86" w:rsidRPr="00982E42">
        <w:rPr>
          <w:rFonts w:ascii="Times New Roman" w:hAnsi="Times New Roman"/>
          <w:sz w:val="24"/>
          <w:szCs w:val="24"/>
        </w:rPr>
        <w:t>S</w:t>
      </w:r>
      <w:r w:rsidRPr="00982E42">
        <w:rPr>
          <w:rFonts w:ascii="Times New Roman" w:hAnsi="Times New Roman"/>
          <w:sz w:val="24"/>
          <w:szCs w:val="24"/>
        </w:rPr>
        <w:t xml:space="preserve">tatement of Allegations was sufficient to put Dr. O’Connor on notice that the Board alleged that he was charged with </w:t>
      </w:r>
      <w:r w:rsidR="00E502C0">
        <w:rPr>
          <w:rFonts w:ascii="Times New Roman" w:hAnsi="Times New Roman"/>
          <w:sz w:val="24"/>
          <w:szCs w:val="24"/>
        </w:rPr>
        <w:t>o</w:t>
      </w:r>
      <w:r w:rsidR="00204EF1" w:rsidRPr="00982E42">
        <w:rPr>
          <w:rFonts w:ascii="Times New Roman" w:hAnsi="Times New Roman"/>
          <w:sz w:val="24"/>
          <w:szCs w:val="24"/>
        </w:rPr>
        <w:t xml:space="preserve">perating </w:t>
      </w:r>
      <w:r w:rsidR="00E502C0">
        <w:rPr>
          <w:rFonts w:ascii="Times New Roman" w:hAnsi="Times New Roman"/>
          <w:sz w:val="24"/>
          <w:szCs w:val="24"/>
        </w:rPr>
        <w:t>u</w:t>
      </w:r>
      <w:r w:rsidR="00204EF1" w:rsidRPr="00982E42">
        <w:rPr>
          <w:rFonts w:ascii="Times New Roman" w:hAnsi="Times New Roman"/>
          <w:sz w:val="24"/>
          <w:szCs w:val="24"/>
        </w:rPr>
        <w:t xml:space="preserve">nder the </w:t>
      </w:r>
      <w:r w:rsidR="00E502C0">
        <w:rPr>
          <w:rFonts w:ascii="Times New Roman" w:hAnsi="Times New Roman"/>
          <w:sz w:val="24"/>
          <w:szCs w:val="24"/>
        </w:rPr>
        <w:t>i</w:t>
      </w:r>
      <w:r w:rsidR="00204EF1" w:rsidRPr="00982E42">
        <w:rPr>
          <w:rFonts w:ascii="Times New Roman" w:hAnsi="Times New Roman"/>
          <w:sz w:val="24"/>
          <w:szCs w:val="24"/>
        </w:rPr>
        <w:t xml:space="preserve">nfluence and </w:t>
      </w:r>
      <w:r w:rsidR="00597FF1">
        <w:rPr>
          <w:rFonts w:ascii="Times New Roman" w:hAnsi="Times New Roman"/>
          <w:sz w:val="24"/>
          <w:szCs w:val="24"/>
        </w:rPr>
        <w:t xml:space="preserve">that </w:t>
      </w:r>
      <w:r w:rsidR="00D93D8B">
        <w:rPr>
          <w:rFonts w:ascii="Times New Roman" w:hAnsi="Times New Roman"/>
          <w:sz w:val="24"/>
          <w:szCs w:val="24"/>
        </w:rPr>
        <w:t xml:space="preserve">he </w:t>
      </w:r>
      <w:r w:rsidR="00204EF1" w:rsidRPr="00982E42">
        <w:rPr>
          <w:rFonts w:ascii="Times New Roman" w:hAnsi="Times New Roman"/>
          <w:sz w:val="24"/>
          <w:szCs w:val="24"/>
        </w:rPr>
        <w:t>failed to disclose that fact on his license renewal application</w:t>
      </w:r>
      <w:r w:rsidR="00A91310" w:rsidRPr="00982E42">
        <w:rPr>
          <w:rFonts w:ascii="Times New Roman" w:hAnsi="Times New Roman"/>
          <w:sz w:val="24"/>
          <w:szCs w:val="24"/>
        </w:rPr>
        <w:t xml:space="preserve">. </w:t>
      </w:r>
      <w:r w:rsidR="000B1AA2" w:rsidRPr="009E38E0">
        <w:rPr>
          <w:rFonts w:ascii="Times New Roman" w:hAnsi="Times New Roman"/>
          <w:i/>
          <w:iCs/>
          <w:sz w:val="24"/>
          <w:szCs w:val="24"/>
        </w:rPr>
        <w:t>See LaPointe v. Licensing Board of Worcester</w:t>
      </w:r>
      <w:r w:rsidR="000B1AA2" w:rsidRPr="009E38E0">
        <w:rPr>
          <w:rFonts w:ascii="Times New Roman" w:hAnsi="Times New Roman"/>
          <w:sz w:val="24"/>
          <w:szCs w:val="24"/>
        </w:rPr>
        <w:t>, 389 Mass 454, 458</w:t>
      </w:r>
      <w:r w:rsidR="000B1AA2">
        <w:rPr>
          <w:rFonts w:ascii="Times New Roman" w:hAnsi="Times New Roman"/>
          <w:sz w:val="24"/>
          <w:szCs w:val="24"/>
        </w:rPr>
        <w:t>,</w:t>
      </w:r>
      <w:r w:rsidR="000B1AA2" w:rsidRPr="009E38E0">
        <w:rPr>
          <w:rFonts w:ascii="Times New Roman" w:hAnsi="Times New Roman"/>
          <w:sz w:val="24"/>
          <w:szCs w:val="24"/>
        </w:rPr>
        <w:t xml:space="preserve"> 451 N.E.2d 112</w:t>
      </w:r>
      <w:r w:rsidR="000B1AA2">
        <w:rPr>
          <w:rFonts w:ascii="Times New Roman" w:hAnsi="Times New Roman"/>
          <w:sz w:val="24"/>
          <w:szCs w:val="24"/>
        </w:rPr>
        <w:t>,</w:t>
      </w:r>
      <w:r w:rsidR="000B1AA2" w:rsidRPr="009E38E0">
        <w:rPr>
          <w:rFonts w:ascii="Times New Roman" w:hAnsi="Times New Roman"/>
          <w:sz w:val="24"/>
          <w:szCs w:val="24"/>
        </w:rPr>
        <w:t xml:space="preserve"> 116 (1983)</w:t>
      </w:r>
      <w:r w:rsidR="000B1AA2">
        <w:rPr>
          <w:rFonts w:ascii="Times New Roman" w:hAnsi="Times New Roman"/>
          <w:sz w:val="24"/>
          <w:szCs w:val="24"/>
        </w:rPr>
        <w:t xml:space="preserve"> </w:t>
      </w:r>
      <w:r w:rsidR="000B1AA2" w:rsidRPr="009E38E0">
        <w:rPr>
          <w:rFonts w:ascii="Times New Roman" w:hAnsi="Times New Roman"/>
          <w:sz w:val="24"/>
          <w:szCs w:val="24"/>
        </w:rPr>
        <w:t>(</w:t>
      </w:r>
      <w:r w:rsidR="000B1AA2" w:rsidRPr="009E38E0">
        <w:rPr>
          <w:rFonts w:ascii="Times New Roman" w:hAnsi="Times New Roman"/>
          <w:sz w:val="24"/>
          <w:szCs w:val="24"/>
          <w:shd w:val="clear" w:color="auto" w:fill="FFFFFF"/>
        </w:rPr>
        <w:t xml:space="preserve">due process requires notice reasonably calculated to apprise interested party </w:t>
      </w:r>
      <w:r w:rsidR="000B1AA2">
        <w:rPr>
          <w:rFonts w:ascii="Times New Roman" w:hAnsi="Times New Roman"/>
          <w:sz w:val="24"/>
          <w:szCs w:val="24"/>
          <w:shd w:val="clear" w:color="auto" w:fill="FFFFFF"/>
        </w:rPr>
        <w:t xml:space="preserve">of </w:t>
      </w:r>
      <w:r w:rsidR="000B1AA2" w:rsidRPr="009E38E0">
        <w:rPr>
          <w:rFonts w:ascii="Times New Roman" w:hAnsi="Times New Roman"/>
          <w:sz w:val="24"/>
          <w:szCs w:val="24"/>
          <w:shd w:val="clear" w:color="auto" w:fill="FFFFFF"/>
        </w:rPr>
        <w:t>proceeding and afford him opportunity to present his case)</w:t>
      </w:r>
      <w:r w:rsidR="000B1AA2">
        <w:rPr>
          <w:rFonts w:ascii="Times New Roman" w:hAnsi="Times New Roman"/>
          <w:sz w:val="24"/>
          <w:szCs w:val="24"/>
          <w:shd w:val="clear" w:color="auto" w:fill="FFFFFF"/>
        </w:rPr>
        <w:t xml:space="preserve">; </w:t>
      </w:r>
      <w:r w:rsidR="000B1AA2" w:rsidRPr="00F6077D">
        <w:rPr>
          <w:rFonts w:ascii="Times New Roman" w:hAnsi="Times New Roman"/>
          <w:i/>
          <w:iCs/>
          <w:sz w:val="24"/>
          <w:szCs w:val="24"/>
          <w:shd w:val="clear" w:color="auto" w:fill="FFFFFF"/>
        </w:rPr>
        <w:t>Emerald Home Care</w:t>
      </w:r>
      <w:r w:rsidR="00C641CB">
        <w:rPr>
          <w:rFonts w:ascii="Times New Roman" w:hAnsi="Times New Roman"/>
          <w:i/>
          <w:iCs/>
          <w:sz w:val="24"/>
          <w:szCs w:val="24"/>
          <w:shd w:val="clear" w:color="auto" w:fill="FFFFFF"/>
        </w:rPr>
        <w:t>,</w:t>
      </w:r>
      <w:r w:rsidR="000B1AA2" w:rsidRPr="00F6077D">
        <w:rPr>
          <w:rFonts w:ascii="Times New Roman" w:hAnsi="Times New Roman"/>
          <w:i/>
          <w:iCs/>
          <w:sz w:val="24"/>
          <w:szCs w:val="24"/>
          <w:shd w:val="clear" w:color="auto" w:fill="FFFFFF"/>
        </w:rPr>
        <w:t xml:space="preserve"> </w:t>
      </w:r>
      <w:r w:rsidR="000B1AA2" w:rsidRPr="008D7647">
        <w:rPr>
          <w:rFonts w:ascii="Times New Roman" w:hAnsi="Times New Roman"/>
          <w:i/>
          <w:iCs/>
          <w:sz w:val="24"/>
          <w:szCs w:val="24"/>
          <w:shd w:val="clear" w:color="auto" w:fill="FFFFFF"/>
        </w:rPr>
        <w:t>Inc. v. Department of Unemployment Assistance</w:t>
      </w:r>
      <w:r w:rsidR="000B1AA2" w:rsidRPr="008D7647">
        <w:rPr>
          <w:rFonts w:ascii="Times New Roman" w:hAnsi="Times New Roman"/>
          <w:sz w:val="24"/>
          <w:szCs w:val="24"/>
          <w:shd w:val="clear" w:color="auto" w:fill="FFFFFF"/>
        </w:rPr>
        <w:t xml:space="preserve">, 99 Mass. App. Ct. 151, 154, 164 N.E.3d 916, 920 </w:t>
      </w:r>
      <w:r w:rsidR="000B1AA2" w:rsidRPr="00E502C0">
        <w:rPr>
          <w:rFonts w:ascii="Times New Roman" w:hAnsi="Times New Roman"/>
          <w:sz w:val="24"/>
          <w:szCs w:val="24"/>
          <w:shd w:val="clear" w:color="auto" w:fill="FFFFFF"/>
        </w:rPr>
        <w:t>(2021)</w:t>
      </w:r>
      <w:r w:rsidR="003E362E">
        <w:rPr>
          <w:rFonts w:ascii="Times New Roman" w:hAnsi="Times New Roman"/>
          <w:sz w:val="24"/>
          <w:szCs w:val="24"/>
          <w:shd w:val="clear" w:color="auto" w:fill="FFFFFF"/>
        </w:rPr>
        <w:t>;</w:t>
      </w:r>
      <w:r w:rsidR="008D7647" w:rsidRPr="00E502C0">
        <w:rPr>
          <w:rFonts w:ascii="Times New Roman" w:hAnsi="Times New Roman"/>
          <w:i/>
          <w:iCs/>
          <w:sz w:val="24"/>
          <w:szCs w:val="24"/>
        </w:rPr>
        <w:t xml:space="preserve"> Cf. Knight v</w:t>
      </w:r>
      <w:r w:rsidR="008D7647" w:rsidRPr="00E502C0">
        <w:rPr>
          <w:rFonts w:ascii="Times New Roman" w:hAnsi="Times New Roman"/>
          <w:sz w:val="24"/>
          <w:szCs w:val="24"/>
        </w:rPr>
        <w:t xml:space="preserve">. </w:t>
      </w:r>
      <w:r w:rsidR="008D7647" w:rsidRPr="00E502C0">
        <w:rPr>
          <w:rFonts w:ascii="Times New Roman" w:hAnsi="Times New Roman"/>
          <w:i/>
          <w:iCs/>
          <w:sz w:val="24"/>
          <w:szCs w:val="24"/>
          <w:shd w:val="clear" w:color="auto" w:fill="FFFFFF"/>
        </w:rPr>
        <w:t>Board of Registration in Med</w:t>
      </w:r>
      <w:r w:rsidR="008D7647" w:rsidRPr="00C641CB">
        <w:rPr>
          <w:rFonts w:ascii="Times New Roman" w:hAnsi="Times New Roman"/>
          <w:i/>
          <w:iCs/>
          <w:sz w:val="24"/>
          <w:szCs w:val="24"/>
          <w:shd w:val="clear" w:color="auto" w:fill="FFFFFF"/>
        </w:rPr>
        <w:t>icine</w:t>
      </w:r>
      <w:r w:rsidR="006876AE">
        <w:rPr>
          <w:rFonts w:ascii="Times New Roman" w:hAnsi="Times New Roman"/>
          <w:sz w:val="24"/>
          <w:szCs w:val="24"/>
          <w:shd w:val="clear" w:color="auto" w:fill="FFFFFF"/>
        </w:rPr>
        <w:t>,</w:t>
      </w:r>
      <w:r w:rsidR="008D7647" w:rsidRPr="00E502C0">
        <w:rPr>
          <w:rFonts w:ascii="Times New Roman" w:hAnsi="Times New Roman"/>
          <w:sz w:val="24"/>
          <w:szCs w:val="24"/>
        </w:rPr>
        <w:t xml:space="preserve"> </w:t>
      </w:r>
      <w:r w:rsidR="008D7647" w:rsidRPr="00E502C0">
        <w:rPr>
          <w:rFonts w:ascii="Times New Roman" w:hAnsi="Times New Roman"/>
          <w:sz w:val="24"/>
          <w:szCs w:val="24"/>
          <w:shd w:val="clear" w:color="auto" w:fill="FFFFFF"/>
        </w:rPr>
        <w:t xml:space="preserve">2021 WL 1991270 at * 5  </w:t>
      </w:r>
      <w:r w:rsidR="007B0ED1" w:rsidRPr="00E502C0">
        <w:rPr>
          <w:rFonts w:ascii="Times New Roman" w:hAnsi="Times New Roman"/>
          <w:sz w:val="24"/>
          <w:szCs w:val="24"/>
          <w:shd w:val="clear" w:color="auto" w:fill="FFFFFF"/>
        </w:rPr>
        <w:t>SJC-</w:t>
      </w:r>
      <w:r w:rsidR="00E502C0" w:rsidRPr="00E502C0">
        <w:rPr>
          <w:rFonts w:ascii="Times New Roman" w:hAnsi="Times New Roman"/>
          <w:sz w:val="24"/>
          <w:szCs w:val="24"/>
          <w:shd w:val="clear" w:color="auto" w:fill="FFFFFF"/>
        </w:rPr>
        <w:t xml:space="preserve">12994 </w:t>
      </w:r>
      <w:r w:rsidR="00B60BC0">
        <w:rPr>
          <w:rFonts w:ascii="Times New Roman" w:hAnsi="Times New Roman"/>
          <w:sz w:val="24"/>
          <w:szCs w:val="24"/>
          <w:shd w:val="clear" w:color="auto" w:fill="FFFFFF"/>
        </w:rPr>
        <w:t>(</w:t>
      </w:r>
      <w:r w:rsidR="008D7647" w:rsidRPr="00E502C0">
        <w:rPr>
          <w:rFonts w:ascii="Times New Roman" w:hAnsi="Times New Roman"/>
          <w:sz w:val="24"/>
          <w:szCs w:val="24"/>
          <w:shd w:val="clear" w:color="auto" w:fill="FFFFFF"/>
        </w:rPr>
        <w:t>May 19, 2021)(physician could not show prejudice whe</w:t>
      </w:r>
      <w:r w:rsidR="007826AE">
        <w:rPr>
          <w:rFonts w:ascii="Times New Roman" w:hAnsi="Times New Roman"/>
          <w:sz w:val="24"/>
          <w:szCs w:val="24"/>
          <w:shd w:val="clear" w:color="auto" w:fill="FFFFFF"/>
        </w:rPr>
        <w:t>re</w:t>
      </w:r>
      <w:r w:rsidR="008D7647" w:rsidRPr="00E502C0">
        <w:rPr>
          <w:rFonts w:ascii="Source Sans Pro" w:hAnsi="Source Sans Pro"/>
          <w:shd w:val="clear" w:color="auto" w:fill="FFFFFF"/>
        </w:rPr>
        <w:t xml:space="preserve"> </w:t>
      </w:r>
      <w:r w:rsidR="008D7647" w:rsidRPr="00E502C0">
        <w:rPr>
          <w:rFonts w:ascii="Times New Roman" w:hAnsi="Times New Roman"/>
          <w:sz w:val="24"/>
          <w:szCs w:val="24"/>
        </w:rPr>
        <w:t xml:space="preserve"> </w:t>
      </w:r>
      <w:r w:rsidR="00535707">
        <w:rPr>
          <w:rFonts w:ascii="Times New Roman" w:hAnsi="Times New Roman"/>
          <w:sz w:val="24"/>
          <w:szCs w:val="24"/>
        </w:rPr>
        <w:t xml:space="preserve">he had notice of substantive misconduct </w:t>
      </w:r>
      <w:r w:rsidR="00E16882">
        <w:rPr>
          <w:rFonts w:ascii="Times New Roman" w:hAnsi="Times New Roman"/>
          <w:sz w:val="24"/>
          <w:szCs w:val="24"/>
        </w:rPr>
        <w:t>he allegedly committed)</w:t>
      </w:r>
      <w:r w:rsidR="000B1AA2" w:rsidRPr="009E38E0">
        <w:rPr>
          <w:rFonts w:ascii="Times New Roman" w:hAnsi="Times New Roman"/>
          <w:sz w:val="24"/>
          <w:szCs w:val="24"/>
          <w:shd w:val="clear" w:color="auto" w:fill="FFFFFF"/>
        </w:rPr>
        <w:t>.</w:t>
      </w:r>
      <w:r w:rsidR="000B1AA2">
        <w:rPr>
          <w:rFonts w:ascii="Times New Roman" w:hAnsi="Times New Roman"/>
          <w:sz w:val="24"/>
          <w:szCs w:val="24"/>
          <w:shd w:val="clear" w:color="auto" w:fill="FFFFFF"/>
        </w:rPr>
        <w:t xml:space="preserve"> </w:t>
      </w:r>
      <w:r w:rsidR="00754A67">
        <w:rPr>
          <w:rFonts w:ascii="Times New Roman" w:hAnsi="Times New Roman"/>
          <w:sz w:val="24"/>
          <w:szCs w:val="24"/>
          <w:shd w:val="clear" w:color="auto" w:fill="FFFFFF"/>
        </w:rPr>
        <w:t xml:space="preserve"> </w:t>
      </w:r>
      <w:r w:rsidR="00AA6892">
        <w:rPr>
          <w:rFonts w:ascii="Times New Roman" w:hAnsi="Times New Roman"/>
          <w:sz w:val="24"/>
          <w:szCs w:val="24"/>
          <w:shd w:val="clear" w:color="auto" w:fill="FFFFFF"/>
        </w:rPr>
        <w:t>Moreover</w:t>
      </w:r>
      <w:r w:rsidR="006E605B">
        <w:rPr>
          <w:rFonts w:ascii="Times New Roman" w:hAnsi="Times New Roman"/>
          <w:sz w:val="24"/>
          <w:szCs w:val="24"/>
          <w:shd w:val="clear" w:color="auto" w:fill="FFFFFF"/>
        </w:rPr>
        <w:t xml:space="preserve">, </w:t>
      </w:r>
      <w:r w:rsidR="006E605B" w:rsidRPr="009E38E0">
        <w:rPr>
          <w:rFonts w:ascii="Times New Roman" w:hAnsi="Times New Roman"/>
          <w:sz w:val="24"/>
          <w:szCs w:val="24"/>
        </w:rPr>
        <w:t>Dr. O’Connor stipulated to the incorrect date of his arrest set forth in the Statement of Allegations</w:t>
      </w:r>
      <w:r w:rsidR="000F2D1D">
        <w:rPr>
          <w:rFonts w:ascii="Times New Roman" w:hAnsi="Times New Roman"/>
          <w:sz w:val="24"/>
          <w:szCs w:val="24"/>
        </w:rPr>
        <w:t xml:space="preserve"> </w:t>
      </w:r>
      <w:r w:rsidR="004C01EE">
        <w:rPr>
          <w:rFonts w:ascii="Times New Roman" w:hAnsi="Times New Roman"/>
          <w:sz w:val="24"/>
          <w:szCs w:val="24"/>
        </w:rPr>
        <w:t xml:space="preserve">when he filed his response to the Statement of Allegations and </w:t>
      </w:r>
      <w:r w:rsidR="0077716F">
        <w:rPr>
          <w:rFonts w:ascii="Times New Roman" w:hAnsi="Times New Roman"/>
          <w:sz w:val="24"/>
          <w:szCs w:val="24"/>
        </w:rPr>
        <w:t xml:space="preserve">again </w:t>
      </w:r>
      <w:r w:rsidR="004C01EE">
        <w:rPr>
          <w:rFonts w:ascii="Times New Roman" w:hAnsi="Times New Roman"/>
          <w:sz w:val="24"/>
          <w:szCs w:val="24"/>
        </w:rPr>
        <w:t xml:space="preserve">in the Joint Pre-hearing </w:t>
      </w:r>
      <w:r w:rsidR="0077716F">
        <w:rPr>
          <w:rFonts w:ascii="Times New Roman" w:hAnsi="Times New Roman"/>
          <w:sz w:val="24"/>
          <w:szCs w:val="24"/>
        </w:rPr>
        <w:t>M</w:t>
      </w:r>
      <w:r w:rsidR="004C01EE">
        <w:rPr>
          <w:rFonts w:ascii="Times New Roman" w:hAnsi="Times New Roman"/>
          <w:sz w:val="24"/>
          <w:szCs w:val="24"/>
        </w:rPr>
        <w:t>emorandum. H</w:t>
      </w:r>
      <w:r w:rsidR="006E605B" w:rsidRPr="009E38E0">
        <w:rPr>
          <w:rFonts w:ascii="Times New Roman" w:hAnsi="Times New Roman"/>
          <w:sz w:val="24"/>
          <w:szCs w:val="24"/>
        </w:rPr>
        <w:t xml:space="preserve">ad he denied the </w:t>
      </w:r>
      <w:r w:rsidR="006E605B">
        <w:rPr>
          <w:rFonts w:ascii="Times New Roman" w:hAnsi="Times New Roman"/>
          <w:sz w:val="24"/>
          <w:szCs w:val="24"/>
        </w:rPr>
        <w:t>allegation setting forth the incorrect date</w:t>
      </w:r>
      <w:r w:rsidR="006E605B" w:rsidRPr="009E38E0">
        <w:rPr>
          <w:rFonts w:ascii="Times New Roman" w:hAnsi="Times New Roman"/>
          <w:sz w:val="24"/>
          <w:szCs w:val="24"/>
        </w:rPr>
        <w:t xml:space="preserve"> in the Statement of Allegations</w:t>
      </w:r>
      <w:r w:rsidR="00173575">
        <w:rPr>
          <w:rFonts w:ascii="Times New Roman" w:hAnsi="Times New Roman"/>
          <w:sz w:val="24"/>
          <w:szCs w:val="24"/>
        </w:rPr>
        <w:t xml:space="preserve"> when he filed his response to the Statement of Allegations or in the Joint </w:t>
      </w:r>
      <w:r w:rsidR="00C66828">
        <w:rPr>
          <w:rFonts w:ascii="Times New Roman" w:hAnsi="Times New Roman"/>
          <w:sz w:val="24"/>
          <w:szCs w:val="24"/>
        </w:rPr>
        <w:t>P</w:t>
      </w:r>
      <w:r w:rsidR="00173575">
        <w:rPr>
          <w:rFonts w:ascii="Times New Roman" w:hAnsi="Times New Roman"/>
          <w:sz w:val="24"/>
          <w:szCs w:val="24"/>
        </w:rPr>
        <w:t xml:space="preserve">re-hearing </w:t>
      </w:r>
      <w:r w:rsidR="00C66828">
        <w:rPr>
          <w:rFonts w:ascii="Times New Roman" w:hAnsi="Times New Roman"/>
          <w:sz w:val="24"/>
          <w:szCs w:val="24"/>
        </w:rPr>
        <w:t>M</w:t>
      </w:r>
      <w:r w:rsidR="00173575">
        <w:rPr>
          <w:rFonts w:ascii="Times New Roman" w:hAnsi="Times New Roman"/>
          <w:sz w:val="24"/>
          <w:szCs w:val="24"/>
        </w:rPr>
        <w:t>emoran</w:t>
      </w:r>
      <w:r w:rsidR="007230B9">
        <w:rPr>
          <w:rFonts w:ascii="Times New Roman" w:hAnsi="Times New Roman"/>
          <w:sz w:val="24"/>
          <w:szCs w:val="24"/>
        </w:rPr>
        <w:t>du</w:t>
      </w:r>
      <w:r w:rsidR="00173575">
        <w:rPr>
          <w:rFonts w:ascii="Times New Roman" w:hAnsi="Times New Roman"/>
          <w:sz w:val="24"/>
          <w:szCs w:val="24"/>
        </w:rPr>
        <w:t>m</w:t>
      </w:r>
      <w:r w:rsidR="006E605B" w:rsidRPr="009E38E0">
        <w:rPr>
          <w:rFonts w:ascii="Times New Roman" w:hAnsi="Times New Roman"/>
          <w:sz w:val="24"/>
          <w:szCs w:val="24"/>
        </w:rPr>
        <w:t>, the errors would have been corrected prior to the day of the hearing.</w:t>
      </w:r>
      <w:r w:rsidR="001E5B52">
        <w:rPr>
          <w:rFonts w:ascii="Times New Roman" w:hAnsi="Times New Roman"/>
          <w:sz w:val="24"/>
          <w:szCs w:val="24"/>
        </w:rPr>
        <w:t xml:space="preserve"> </w:t>
      </w:r>
      <w:r w:rsidR="00182D3F" w:rsidRPr="00982E42">
        <w:rPr>
          <w:rFonts w:ascii="Times New Roman" w:hAnsi="Times New Roman"/>
          <w:sz w:val="24"/>
          <w:szCs w:val="24"/>
        </w:rPr>
        <w:t>The fact that Dr. O’Connor went through an</w:t>
      </w:r>
      <w:r w:rsidR="009903F4" w:rsidRPr="00982E42">
        <w:rPr>
          <w:rFonts w:ascii="Times New Roman" w:hAnsi="Times New Roman"/>
          <w:sz w:val="24"/>
          <w:szCs w:val="24"/>
        </w:rPr>
        <w:t>othe</w:t>
      </w:r>
      <w:r w:rsidR="00182D3F" w:rsidRPr="00982E42">
        <w:rPr>
          <w:rFonts w:ascii="Times New Roman" w:hAnsi="Times New Roman"/>
          <w:sz w:val="24"/>
          <w:szCs w:val="24"/>
        </w:rPr>
        <w:t xml:space="preserve">r disciplinary proceeding based upon similar allegations </w:t>
      </w:r>
      <w:r w:rsidR="009903F4" w:rsidRPr="00982E42">
        <w:rPr>
          <w:rFonts w:ascii="Times New Roman" w:hAnsi="Times New Roman"/>
          <w:sz w:val="24"/>
          <w:szCs w:val="24"/>
        </w:rPr>
        <w:t xml:space="preserve">before </w:t>
      </w:r>
      <w:r w:rsidR="00532051" w:rsidRPr="00982E42">
        <w:rPr>
          <w:rFonts w:ascii="Times New Roman" w:hAnsi="Times New Roman"/>
          <w:sz w:val="24"/>
          <w:szCs w:val="24"/>
        </w:rPr>
        <w:t xml:space="preserve">he </w:t>
      </w:r>
      <w:r w:rsidR="006B2CBE" w:rsidRPr="00982E42">
        <w:rPr>
          <w:rFonts w:ascii="Times New Roman" w:hAnsi="Times New Roman"/>
          <w:sz w:val="24"/>
          <w:szCs w:val="24"/>
        </w:rPr>
        <w:t>received the Statement of Allegations in this case</w:t>
      </w:r>
      <w:r w:rsidR="00743704" w:rsidRPr="00982E42">
        <w:rPr>
          <w:rFonts w:ascii="Times New Roman" w:hAnsi="Times New Roman"/>
          <w:sz w:val="24"/>
          <w:szCs w:val="24"/>
        </w:rPr>
        <w:t xml:space="preserve"> </w:t>
      </w:r>
      <w:r w:rsidR="00182D3F" w:rsidRPr="00982E42">
        <w:rPr>
          <w:rFonts w:ascii="Times New Roman" w:hAnsi="Times New Roman"/>
          <w:sz w:val="24"/>
          <w:szCs w:val="24"/>
        </w:rPr>
        <w:t xml:space="preserve">is </w:t>
      </w:r>
      <w:r w:rsidR="007C7E18">
        <w:rPr>
          <w:rFonts w:ascii="Times New Roman" w:hAnsi="Times New Roman"/>
          <w:sz w:val="24"/>
          <w:szCs w:val="24"/>
        </w:rPr>
        <w:t xml:space="preserve">yet </w:t>
      </w:r>
      <w:r w:rsidR="00A924CB" w:rsidRPr="00982E42">
        <w:rPr>
          <w:rFonts w:ascii="Times New Roman" w:hAnsi="Times New Roman"/>
          <w:sz w:val="24"/>
          <w:szCs w:val="24"/>
        </w:rPr>
        <w:t xml:space="preserve">another </w:t>
      </w:r>
      <w:r w:rsidR="00587EC2" w:rsidRPr="00982E42">
        <w:rPr>
          <w:rFonts w:ascii="Times New Roman" w:hAnsi="Times New Roman"/>
          <w:sz w:val="24"/>
          <w:szCs w:val="24"/>
        </w:rPr>
        <w:t>factor</w:t>
      </w:r>
      <w:r w:rsidR="00DB16BA" w:rsidRPr="00982E42">
        <w:rPr>
          <w:rFonts w:ascii="Times New Roman" w:hAnsi="Times New Roman"/>
          <w:sz w:val="24"/>
          <w:szCs w:val="24"/>
        </w:rPr>
        <w:t xml:space="preserve"> </w:t>
      </w:r>
      <w:r w:rsidR="00E012B3">
        <w:rPr>
          <w:rFonts w:ascii="Times New Roman" w:hAnsi="Times New Roman"/>
          <w:sz w:val="24"/>
          <w:szCs w:val="24"/>
        </w:rPr>
        <w:t xml:space="preserve">to </w:t>
      </w:r>
      <w:r w:rsidR="00DB16BA" w:rsidRPr="00982E42">
        <w:rPr>
          <w:rFonts w:ascii="Times New Roman" w:hAnsi="Times New Roman"/>
          <w:sz w:val="24"/>
          <w:szCs w:val="24"/>
        </w:rPr>
        <w:t xml:space="preserve">consider </w:t>
      </w:r>
      <w:r w:rsidR="00692AFD">
        <w:rPr>
          <w:rFonts w:ascii="Times New Roman" w:hAnsi="Times New Roman"/>
          <w:sz w:val="24"/>
          <w:szCs w:val="24"/>
        </w:rPr>
        <w:t xml:space="preserve">in deciding </w:t>
      </w:r>
      <w:r w:rsidR="00DB16BA" w:rsidRPr="00982E42">
        <w:rPr>
          <w:rFonts w:ascii="Times New Roman" w:hAnsi="Times New Roman"/>
          <w:sz w:val="24"/>
          <w:szCs w:val="24"/>
        </w:rPr>
        <w:t>whether</w:t>
      </w:r>
      <w:r w:rsidR="00182D3F" w:rsidRPr="00982E42">
        <w:rPr>
          <w:rFonts w:ascii="Times New Roman" w:hAnsi="Times New Roman"/>
          <w:sz w:val="24"/>
          <w:szCs w:val="24"/>
        </w:rPr>
        <w:t xml:space="preserve"> </w:t>
      </w:r>
      <w:r w:rsidR="002C7426">
        <w:rPr>
          <w:rFonts w:ascii="Times New Roman" w:hAnsi="Times New Roman"/>
          <w:sz w:val="24"/>
          <w:szCs w:val="24"/>
        </w:rPr>
        <w:t xml:space="preserve">he was unfairly prejudiced by the amendments to the </w:t>
      </w:r>
      <w:r w:rsidR="00182D3F">
        <w:rPr>
          <w:rFonts w:ascii="Times New Roman" w:hAnsi="Times New Roman"/>
          <w:sz w:val="24"/>
          <w:szCs w:val="24"/>
        </w:rPr>
        <w:t>Statement of Allegations</w:t>
      </w:r>
      <w:r w:rsidR="00173575">
        <w:rPr>
          <w:rFonts w:ascii="Times New Roman" w:hAnsi="Times New Roman"/>
          <w:sz w:val="24"/>
          <w:szCs w:val="24"/>
        </w:rPr>
        <w:t>.</w:t>
      </w:r>
    </w:p>
    <w:p w:rsidR="00C66FFD" w:rsidRDefault="00C66FFD" w:rsidP="00423B4C">
      <w:pPr>
        <w:pStyle w:val="ListParagraph"/>
        <w:numPr>
          <w:ilvl w:val="0"/>
          <w:numId w:val="16"/>
        </w:numPr>
        <w:rPr>
          <w:rFonts w:ascii="Times New Roman" w:hAnsi="Times New Roman"/>
          <w:i/>
          <w:iCs/>
          <w:sz w:val="24"/>
          <w:szCs w:val="24"/>
        </w:rPr>
      </w:pPr>
      <w:r w:rsidRPr="00423B4C">
        <w:rPr>
          <w:rFonts w:ascii="Times New Roman" w:hAnsi="Times New Roman"/>
          <w:i/>
          <w:iCs/>
          <w:sz w:val="24"/>
          <w:szCs w:val="24"/>
        </w:rPr>
        <w:t>Fraudulently procuring license renewal</w:t>
      </w:r>
    </w:p>
    <w:p w:rsidR="009638D0" w:rsidRPr="00423B4C" w:rsidRDefault="009638D0" w:rsidP="009638D0">
      <w:pPr>
        <w:pStyle w:val="ListParagraph"/>
        <w:ind w:left="1152"/>
        <w:rPr>
          <w:rFonts w:ascii="Times New Roman" w:hAnsi="Times New Roman"/>
          <w:i/>
          <w:iCs/>
          <w:sz w:val="24"/>
          <w:szCs w:val="24"/>
        </w:rPr>
      </w:pPr>
    </w:p>
    <w:p w:rsidR="00A365BA" w:rsidRPr="00754A67" w:rsidRDefault="000701F7" w:rsidP="009638D0">
      <w:pPr>
        <w:spacing w:line="480" w:lineRule="auto"/>
        <w:ind w:firstLine="720"/>
        <w:rPr>
          <w:rFonts w:ascii="Times New Roman" w:hAnsi="Times New Roman"/>
          <w:sz w:val="24"/>
          <w:szCs w:val="24"/>
          <w:shd w:val="clear" w:color="auto" w:fill="FFFFFF"/>
        </w:rPr>
      </w:pPr>
      <w:r w:rsidRPr="00754A67">
        <w:rPr>
          <w:rFonts w:ascii="Times New Roman" w:hAnsi="Times New Roman"/>
          <w:sz w:val="24"/>
          <w:szCs w:val="24"/>
          <w:shd w:val="clear" w:color="auto" w:fill="FFFFFF"/>
        </w:rPr>
        <w:t>I</w:t>
      </w:r>
      <w:r w:rsidR="008725A2" w:rsidRPr="00754A67">
        <w:rPr>
          <w:rFonts w:ascii="Times New Roman" w:hAnsi="Times New Roman"/>
          <w:sz w:val="24"/>
          <w:szCs w:val="24"/>
          <w:shd w:val="clear" w:color="auto" w:fill="FFFFFF"/>
        </w:rPr>
        <w:t xml:space="preserve">n Massachusetts, a physician must renew his certificate of registration every two years. </w:t>
      </w:r>
      <w:r w:rsidR="008725A2" w:rsidRPr="00754A67">
        <w:rPr>
          <w:rFonts w:ascii="Times New Roman" w:hAnsi="Times New Roman"/>
          <w:i/>
          <w:iCs/>
          <w:sz w:val="24"/>
          <w:szCs w:val="24"/>
          <w:shd w:val="clear" w:color="auto" w:fill="FFFFFF"/>
        </w:rPr>
        <w:t>See</w:t>
      </w:r>
      <w:r w:rsidR="008725A2" w:rsidRPr="00754A67">
        <w:rPr>
          <w:rFonts w:ascii="Times New Roman" w:hAnsi="Times New Roman"/>
          <w:sz w:val="24"/>
          <w:szCs w:val="24"/>
          <w:shd w:val="clear" w:color="auto" w:fill="FFFFFF"/>
        </w:rPr>
        <w:t xml:space="preserve"> G.L. c. 112, § 2. </w:t>
      </w:r>
      <w:r w:rsidR="00E6677E" w:rsidRPr="00754A67">
        <w:rPr>
          <w:rFonts w:ascii="Times New Roman" w:hAnsi="Times New Roman"/>
          <w:sz w:val="24"/>
          <w:szCs w:val="24"/>
          <w:shd w:val="clear" w:color="auto" w:fill="FFFFFF"/>
        </w:rPr>
        <w:t xml:space="preserve">The Board may discipline a physician who </w:t>
      </w:r>
      <w:r w:rsidR="00EB4E47" w:rsidRPr="00754A67">
        <w:rPr>
          <w:rFonts w:ascii="Times New Roman" w:hAnsi="Times New Roman"/>
          <w:sz w:val="24"/>
          <w:szCs w:val="24"/>
          <w:shd w:val="clear" w:color="auto" w:fill="FFFFFF"/>
        </w:rPr>
        <w:t xml:space="preserve">fraudulently </w:t>
      </w:r>
      <w:r w:rsidR="00E6677E" w:rsidRPr="00754A67">
        <w:rPr>
          <w:rFonts w:ascii="Times New Roman" w:hAnsi="Times New Roman"/>
          <w:sz w:val="24"/>
          <w:szCs w:val="24"/>
          <w:shd w:val="clear" w:color="auto" w:fill="FFFFFF"/>
        </w:rPr>
        <w:t xml:space="preserve">obtains </w:t>
      </w:r>
      <w:r w:rsidR="00EB4E47" w:rsidRPr="00754A67">
        <w:rPr>
          <w:rFonts w:ascii="Times New Roman" w:hAnsi="Times New Roman"/>
          <w:sz w:val="24"/>
          <w:szCs w:val="24"/>
          <w:shd w:val="clear" w:color="auto" w:fill="FFFFFF"/>
        </w:rPr>
        <w:t>his license or its renewal. G.L. c. 112, § 5, eighth par. (a</w:t>
      </w:r>
      <w:r w:rsidRPr="00754A67">
        <w:rPr>
          <w:rFonts w:ascii="Times New Roman" w:hAnsi="Times New Roman"/>
          <w:sz w:val="24"/>
          <w:szCs w:val="24"/>
          <w:shd w:val="clear" w:color="auto" w:fill="FFFFFF"/>
        </w:rPr>
        <w:t xml:space="preserve">); </w:t>
      </w:r>
      <w:r w:rsidR="00EB4E47" w:rsidRPr="00754A67">
        <w:rPr>
          <w:rFonts w:ascii="Times New Roman" w:hAnsi="Times New Roman"/>
          <w:sz w:val="24"/>
          <w:szCs w:val="24"/>
          <w:shd w:val="clear" w:color="auto" w:fill="FFFFFF"/>
        </w:rPr>
        <w:t>243 CMR 1.03(5)(a)(1)</w:t>
      </w:r>
      <w:r w:rsidRPr="00754A67">
        <w:rPr>
          <w:rFonts w:ascii="Times New Roman" w:hAnsi="Times New Roman"/>
          <w:sz w:val="24"/>
          <w:szCs w:val="24"/>
          <w:shd w:val="clear" w:color="auto" w:fill="FFFFFF"/>
        </w:rPr>
        <w:t>. “</w:t>
      </w:r>
      <w:r w:rsidR="008725A2" w:rsidRPr="00754A67">
        <w:rPr>
          <w:rFonts w:ascii="Times New Roman" w:hAnsi="Times New Roman"/>
          <w:sz w:val="24"/>
          <w:szCs w:val="24"/>
          <w:shd w:val="clear" w:color="auto" w:fill="FFFFFF"/>
        </w:rPr>
        <w:t>[F]</w:t>
      </w:r>
      <w:proofErr w:type="spellStart"/>
      <w:r w:rsidR="008725A2" w:rsidRPr="00754A67">
        <w:rPr>
          <w:rFonts w:ascii="Times New Roman" w:hAnsi="Times New Roman"/>
          <w:sz w:val="24"/>
          <w:szCs w:val="24"/>
          <w:shd w:val="clear" w:color="auto" w:fill="FFFFFF"/>
        </w:rPr>
        <w:t>raudulent</w:t>
      </w:r>
      <w:proofErr w:type="spellEnd"/>
      <w:r w:rsidR="008725A2" w:rsidRPr="00754A67">
        <w:rPr>
          <w:rFonts w:ascii="Times New Roman" w:hAnsi="Times New Roman"/>
          <w:sz w:val="24"/>
          <w:szCs w:val="24"/>
          <w:shd w:val="clear" w:color="auto" w:fill="FFFFFF"/>
        </w:rPr>
        <w:t xml:space="preserve"> intent may be shown by proof that a party knowingly made a false statement and that the subject of that statement was susceptible of actual knowledge. No further proof of actual intent to deceive is required." </w:t>
      </w:r>
      <w:r w:rsidR="008725A2" w:rsidRPr="00754A67">
        <w:rPr>
          <w:rFonts w:ascii="Times New Roman" w:hAnsi="Times New Roman"/>
          <w:i/>
          <w:iCs/>
          <w:sz w:val="24"/>
          <w:szCs w:val="24"/>
          <w:shd w:val="clear" w:color="auto" w:fill="FFFFFF"/>
        </w:rPr>
        <w:t>Fisch v. B</w:t>
      </w:r>
      <w:r w:rsidR="00B2481D" w:rsidRPr="00754A67">
        <w:rPr>
          <w:rFonts w:ascii="Times New Roman" w:hAnsi="Times New Roman"/>
          <w:i/>
          <w:iCs/>
          <w:sz w:val="24"/>
          <w:szCs w:val="24"/>
          <w:shd w:val="clear" w:color="auto" w:fill="FFFFFF"/>
        </w:rPr>
        <w:t>oar</w:t>
      </w:r>
      <w:r w:rsidR="008725A2" w:rsidRPr="00754A67">
        <w:rPr>
          <w:rFonts w:ascii="Times New Roman" w:hAnsi="Times New Roman"/>
          <w:i/>
          <w:iCs/>
          <w:sz w:val="24"/>
          <w:szCs w:val="24"/>
          <w:shd w:val="clear" w:color="auto" w:fill="FFFFFF"/>
        </w:rPr>
        <w:t xml:space="preserve">d of Registration in </w:t>
      </w:r>
      <w:r w:rsidR="00B2481D" w:rsidRPr="00754A67">
        <w:rPr>
          <w:rFonts w:ascii="Times New Roman" w:hAnsi="Times New Roman"/>
          <w:i/>
          <w:iCs/>
          <w:sz w:val="24"/>
          <w:szCs w:val="24"/>
          <w:shd w:val="clear" w:color="auto" w:fill="FFFFFF"/>
        </w:rPr>
        <w:t>Med</w:t>
      </w:r>
      <w:r w:rsidR="00B2481D" w:rsidRPr="00754A67">
        <w:rPr>
          <w:rFonts w:ascii="Times New Roman" w:hAnsi="Times New Roman"/>
          <w:sz w:val="24"/>
          <w:szCs w:val="24"/>
          <w:shd w:val="clear" w:color="auto" w:fill="FFFFFF"/>
        </w:rPr>
        <w:t>icine</w:t>
      </w:r>
      <w:r w:rsidR="008725A2" w:rsidRPr="00754A67">
        <w:rPr>
          <w:rFonts w:ascii="Times New Roman" w:hAnsi="Times New Roman"/>
          <w:sz w:val="24"/>
          <w:szCs w:val="24"/>
          <w:shd w:val="clear" w:color="auto" w:fill="FFFFFF"/>
        </w:rPr>
        <w:t>,</w:t>
      </w:r>
      <w:r w:rsidR="00FC2AB8" w:rsidRPr="00754A67">
        <w:rPr>
          <w:rFonts w:ascii="Times New Roman" w:hAnsi="Times New Roman"/>
          <w:sz w:val="24"/>
          <w:szCs w:val="24"/>
          <w:shd w:val="clear" w:color="auto" w:fill="FFFFFF"/>
        </w:rPr>
        <w:t xml:space="preserve"> </w:t>
      </w:r>
      <w:r w:rsidRPr="00754A67">
        <w:rPr>
          <w:rFonts w:ascii="Times New Roman" w:hAnsi="Times New Roman"/>
          <w:sz w:val="24"/>
          <w:szCs w:val="24"/>
          <w:shd w:val="clear" w:color="auto" w:fill="FFFFFF"/>
        </w:rPr>
        <w:t>437 Mass. 1</w:t>
      </w:r>
      <w:r w:rsidR="004525D6" w:rsidRPr="00754A67">
        <w:rPr>
          <w:rFonts w:ascii="Times New Roman" w:hAnsi="Times New Roman"/>
          <w:sz w:val="24"/>
          <w:szCs w:val="24"/>
          <w:shd w:val="clear" w:color="auto" w:fill="FFFFFF"/>
        </w:rPr>
        <w:t>28,</w:t>
      </w:r>
      <w:r w:rsidR="008725A2" w:rsidRPr="00754A67">
        <w:rPr>
          <w:rFonts w:ascii="Times New Roman" w:hAnsi="Times New Roman"/>
          <w:sz w:val="24"/>
          <w:szCs w:val="24"/>
          <w:shd w:val="clear" w:color="auto" w:fill="FFFFFF"/>
        </w:rPr>
        <w:t>139</w:t>
      </w:r>
      <w:r w:rsidR="00DC0F7E" w:rsidRPr="00754A67">
        <w:rPr>
          <w:rFonts w:ascii="Times New Roman" w:hAnsi="Times New Roman"/>
          <w:sz w:val="24"/>
          <w:szCs w:val="24"/>
          <w:shd w:val="clear" w:color="auto" w:fill="FFFFFF"/>
        </w:rPr>
        <w:t>, 769 N.E.2d</w:t>
      </w:r>
      <w:r w:rsidR="00D24161" w:rsidRPr="00754A67">
        <w:rPr>
          <w:rFonts w:ascii="Times New Roman" w:hAnsi="Times New Roman"/>
          <w:sz w:val="24"/>
          <w:szCs w:val="24"/>
          <w:shd w:val="clear" w:color="auto" w:fill="FFFFFF"/>
        </w:rPr>
        <w:t xml:space="preserve"> 1221,</w:t>
      </w:r>
      <w:r w:rsidR="00416FE8" w:rsidRPr="00754A67">
        <w:rPr>
          <w:rFonts w:ascii="Times New Roman" w:hAnsi="Times New Roman"/>
          <w:sz w:val="24"/>
          <w:szCs w:val="24"/>
          <w:shd w:val="clear" w:color="auto" w:fill="FFFFFF"/>
        </w:rPr>
        <w:t xml:space="preserve"> 1230</w:t>
      </w:r>
      <w:r w:rsidR="00745487" w:rsidRPr="00754A67">
        <w:rPr>
          <w:rFonts w:ascii="Times New Roman" w:hAnsi="Times New Roman"/>
          <w:sz w:val="24"/>
          <w:szCs w:val="24"/>
          <w:shd w:val="clear" w:color="auto" w:fill="FFFFFF"/>
        </w:rPr>
        <w:t xml:space="preserve"> </w:t>
      </w:r>
      <w:r w:rsidR="008725A2" w:rsidRPr="00754A67">
        <w:rPr>
          <w:rFonts w:ascii="Times New Roman" w:hAnsi="Times New Roman"/>
          <w:sz w:val="24"/>
          <w:szCs w:val="24"/>
          <w:shd w:val="clear" w:color="auto" w:fill="FFFFFF"/>
        </w:rPr>
        <w:t>(2002</w:t>
      </w:r>
      <w:r w:rsidR="00A365BA" w:rsidRPr="00754A67">
        <w:rPr>
          <w:rFonts w:ascii="Times New Roman" w:hAnsi="Times New Roman"/>
          <w:sz w:val="24"/>
          <w:szCs w:val="24"/>
          <w:shd w:val="clear" w:color="auto" w:fill="FFFFFF"/>
        </w:rPr>
        <w:t xml:space="preserve">). </w:t>
      </w:r>
    </w:p>
    <w:p w:rsidR="00262E78" w:rsidRPr="00754A67" w:rsidRDefault="007A4F69" w:rsidP="00754A67">
      <w:pPr>
        <w:spacing w:line="480" w:lineRule="auto"/>
        <w:rPr>
          <w:rStyle w:val="Hyperlink"/>
          <w:rFonts w:ascii="Times New Roman" w:hAnsi="Times New Roman"/>
          <w:color w:val="auto"/>
          <w:sz w:val="24"/>
          <w:szCs w:val="24"/>
        </w:rPr>
      </w:pPr>
      <w:r w:rsidRPr="00754A67">
        <w:rPr>
          <w:rFonts w:ascii="Times New Roman" w:hAnsi="Times New Roman"/>
          <w:sz w:val="24"/>
          <w:szCs w:val="24"/>
        </w:rPr>
        <w:t>On January 27, 2001, Dr. O’Connor was charged with</w:t>
      </w:r>
      <w:r w:rsidR="00656935" w:rsidRPr="00754A67">
        <w:rPr>
          <w:rFonts w:ascii="Times New Roman" w:hAnsi="Times New Roman"/>
          <w:sz w:val="24"/>
          <w:szCs w:val="24"/>
        </w:rPr>
        <w:t xml:space="preserve"> </w:t>
      </w:r>
      <w:r w:rsidRPr="00754A67">
        <w:rPr>
          <w:rFonts w:ascii="Times New Roman" w:hAnsi="Times New Roman"/>
          <w:sz w:val="24"/>
          <w:szCs w:val="24"/>
        </w:rPr>
        <w:t>violating G.L. c. 90, §</w:t>
      </w:r>
      <w:r w:rsidR="00C641CB" w:rsidRPr="00754A67">
        <w:rPr>
          <w:rFonts w:ascii="Times New Roman" w:hAnsi="Times New Roman"/>
          <w:sz w:val="24"/>
          <w:szCs w:val="24"/>
        </w:rPr>
        <w:t xml:space="preserve"> </w:t>
      </w:r>
      <w:r w:rsidRPr="00754A67">
        <w:rPr>
          <w:rFonts w:ascii="Times New Roman" w:hAnsi="Times New Roman"/>
          <w:sz w:val="24"/>
          <w:szCs w:val="24"/>
        </w:rPr>
        <w:t xml:space="preserve">24 </w:t>
      </w:r>
      <w:r w:rsidR="003F37AC" w:rsidRPr="00754A67">
        <w:rPr>
          <w:rFonts w:ascii="Times New Roman" w:hAnsi="Times New Roman"/>
          <w:sz w:val="24"/>
          <w:szCs w:val="24"/>
        </w:rPr>
        <w:t>for o</w:t>
      </w:r>
      <w:r w:rsidRPr="00754A67">
        <w:rPr>
          <w:rFonts w:ascii="Times New Roman" w:hAnsi="Times New Roman"/>
          <w:sz w:val="24"/>
          <w:szCs w:val="24"/>
        </w:rPr>
        <w:t xml:space="preserve">perating a </w:t>
      </w:r>
      <w:r w:rsidR="003F37AC" w:rsidRPr="00754A67">
        <w:rPr>
          <w:rFonts w:ascii="Times New Roman" w:hAnsi="Times New Roman"/>
          <w:sz w:val="24"/>
          <w:szCs w:val="24"/>
        </w:rPr>
        <w:t>m</w:t>
      </w:r>
      <w:r w:rsidRPr="00754A67">
        <w:rPr>
          <w:rFonts w:ascii="Times New Roman" w:hAnsi="Times New Roman"/>
          <w:sz w:val="24"/>
          <w:szCs w:val="24"/>
        </w:rPr>
        <w:t xml:space="preserve">otor </w:t>
      </w:r>
      <w:r w:rsidR="003F37AC" w:rsidRPr="00754A67">
        <w:rPr>
          <w:rFonts w:ascii="Times New Roman" w:hAnsi="Times New Roman"/>
          <w:sz w:val="24"/>
          <w:szCs w:val="24"/>
        </w:rPr>
        <w:t>v</w:t>
      </w:r>
      <w:r w:rsidRPr="00754A67">
        <w:rPr>
          <w:rFonts w:ascii="Times New Roman" w:hAnsi="Times New Roman"/>
          <w:sz w:val="24"/>
          <w:szCs w:val="24"/>
        </w:rPr>
        <w:t xml:space="preserve">ehicle </w:t>
      </w:r>
      <w:r w:rsidR="00422287" w:rsidRPr="00754A67">
        <w:rPr>
          <w:rFonts w:ascii="Times New Roman" w:hAnsi="Times New Roman"/>
          <w:sz w:val="24"/>
          <w:szCs w:val="24"/>
        </w:rPr>
        <w:t>u</w:t>
      </w:r>
      <w:r w:rsidRPr="00754A67">
        <w:rPr>
          <w:rFonts w:ascii="Times New Roman" w:hAnsi="Times New Roman"/>
          <w:sz w:val="24"/>
          <w:szCs w:val="24"/>
        </w:rPr>
        <w:t xml:space="preserve">nder the </w:t>
      </w:r>
      <w:r w:rsidR="00422287" w:rsidRPr="00754A67">
        <w:rPr>
          <w:rFonts w:ascii="Times New Roman" w:hAnsi="Times New Roman"/>
          <w:sz w:val="24"/>
          <w:szCs w:val="24"/>
        </w:rPr>
        <w:t>i</w:t>
      </w:r>
      <w:r w:rsidRPr="00754A67">
        <w:rPr>
          <w:rFonts w:ascii="Times New Roman" w:hAnsi="Times New Roman"/>
          <w:sz w:val="24"/>
          <w:szCs w:val="24"/>
        </w:rPr>
        <w:t xml:space="preserve">nfluence of </w:t>
      </w:r>
      <w:r w:rsidR="00422287" w:rsidRPr="00754A67">
        <w:rPr>
          <w:rFonts w:ascii="Times New Roman" w:hAnsi="Times New Roman"/>
          <w:sz w:val="24"/>
          <w:szCs w:val="24"/>
        </w:rPr>
        <w:t>a</w:t>
      </w:r>
      <w:r w:rsidRPr="00754A67">
        <w:rPr>
          <w:rFonts w:ascii="Times New Roman" w:hAnsi="Times New Roman"/>
          <w:sz w:val="24"/>
          <w:szCs w:val="24"/>
        </w:rPr>
        <w:t xml:space="preserve">lcohol, </w:t>
      </w:r>
      <w:r w:rsidR="00422287" w:rsidRPr="00754A67">
        <w:rPr>
          <w:rFonts w:ascii="Times New Roman" w:hAnsi="Times New Roman"/>
          <w:sz w:val="24"/>
          <w:szCs w:val="24"/>
        </w:rPr>
        <w:t>n</w:t>
      </w:r>
      <w:r w:rsidRPr="00754A67">
        <w:rPr>
          <w:rFonts w:ascii="Times New Roman" w:hAnsi="Times New Roman"/>
          <w:sz w:val="24"/>
          <w:szCs w:val="24"/>
        </w:rPr>
        <w:t xml:space="preserve">egligent </w:t>
      </w:r>
      <w:r w:rsidR="00422287" w:rsidRPr="00754A67">
        <w:rPr>
          <w:rFonts w:ascii="Times New Roman" w:hAnsi="Times New Roman"/>
          <w:sz w:val="24"/>
          <w:szCs w:val="24"/>
        </w:rPr>
        <w:t>o</w:t>
      </w:r>
      <w:r w:rsidRPr="00754A67">
        <w:rPr>
          <w:rFonts w:ascii="Times New Roman" w:hAnsi="Times New Roman"/>
          <w:sz w:val="24"/>
          <w:szCs w:val="24"/>
        </w:rPr>
        <w:t xml:space="preserve">peration of a </w:t>
      </w:r>
      <w:r w:rsidR="00422287" w:rsidRPr="00754A67">
        <w:rPr>
          <w:rFonts w:ascii="Times New Roman" w:hAnsi="Times New Roman"/>
          <w:sz w:val="24"/>
          <w:szCs w:val="24"/>
        </w:rPr>
        <w:t>m</w:t>
      </w:r>
      <w:r w:rsidRPr="00754A67">
        <w:rPr>
          <w:rFonts w:ascii="Times New Roman" w:hAnsi="Times New Roman"/>
          <w:sz w:val="24"/>
          <w:szCs w:val="24"/>
        </w:rPr>
        <w:t xml:space="preserve">otor </w:t>
      </w:r>
      <w:r w:rsidR="00422287" w:rsidRPr="00754A67">
        <w:rPr>
          <w:rFonts w:ascii="Times New Roman" w:hAnsi="Times New Roman"/>
          <w:sz w:val="24"/>
          <w:szCs w:val="24"/>
        </w:rPr>
        <w:t>v</w:t>
      </w:r>
      <w:r w:rsidRPr="00754A67">
        <w:rPr>
          <w:rFonts w:ascii="Times New Roman" w:hAnsi="Times New Roman"/>
          <w:sz w:val="24"/>
          <w:szCs w:val="24"/>
        </w:rPr>
        <w:t xml:space="preserve">ehicle and </w:t>
      </w:r>
      <w:r w:rsidR="00422287" w:rsidRPr="00754A67">
        <w:rPr>
          <w:rFonts w:ascii="Times New Roman" w:hAnsi="Times New Roman"/>
          <w:sz w:val="24"/>
          <w:szCs w:val="24"/>
        </w:rPr>
        <w:t>m</w:t>
      </w:r>
      <w:r w:rsidRPr="00754A67">
        <w:rPr>
          <w:rFonts w:ascii="Times New Roman" w:hAnsi="Times New Roman"/>
          <w:sz w:val="24"/>
          <w:szCs w:val="24"/>
        </w:rPr>
        <w:t xml:space="preserve">arked </w:t>
      </w:r>
      <w:r w:rsidR="00422287" w:rsidRPr="00754A67">
        <w:rPr>
          <w:rFonts w:ascii="Times New Roman" w:hAnsi="Times New Roman"/>
          <w:sz w:val="24"/>
          <w:szCs w:val="24"/>
        </w:rPr>
        <w:t>l</w:t>
      </w:r>
      <w:r w:rsidRPr="00754A67">
        <w:rPr>
          <w:rFonts w:ascii="Times New Roman" w:hAnsi="Times New Roman"/>
          <w:sz w:val="24"/>
          <w:szCs w:val="24"/>
        </w:rPr>
        <w:t xml:space="preserve">ane </w:t>
      </w:r>
      <w:r w:rsidR="00422287" w:rsidRPr="00754A67">
        <w:rPr>
          <w:rFonts w:ascii="Times New Roman" w:hAnsi="Times New Roman"/>
          <w:sz w:val="24"/>
          <w:szCs w:val="24"/>
        </w:rPr>
        <w:t>v</w:t>
      </w:r>
      <w:r w:rsidRPr="00754A67">
        <w:rPr>
          <w:rFonts w:ascii="Times New Roman" w:hAnsi="Times New Roman"/>
          <w:sz w:val="24"/>
          <w:szCs w:val="24"/>
        </w:rPr>
        <w:t xml:space="preserve">iolations. </w:t>
      </w:r>
      <w:r w:rsidR="00C81433" w:rsidRPr="00754A67">
        <w:rPr>
          <w:rFonts w:ascii="Times New Roman" w:hAnsi="Times New Roman"/>
          <w:sz w:val="24"/>
          <w:szCs w:val="24"/>
        </w:rPr>
        <w:t>On June 29, 2001</w:t>
      </w:r>
      <w:r w:rsidR="00E2509E" w:rsidRPr="00754A67">
        <w:rPr>
          <w:rFonts w:ascii="Times New Roman" w:hAnsi="Times New Roman"/>
          <w:sz w:val="24"/>
          <w:szCs w:val="24"/>
        </w:rPr>
        <w:t xml:space="preserve">, </w:t>
      </w:r>
      <w:r w:rsidR="00BF7FEE" w:rsidRPr="00754A67">
        <w:rPr>
          <w:rFonts w:ascii="Times New Roman" w:hAnsi="Times New Roman"/>
          <w:sz w:val="24"/>
          <w:szCs w:val="24"/>
        </w:rPr>
        <w:t xml:space="preserve">Dr. O’Connor </w:t>
      </w:r>
      <w:r w:rsidR="00E2509E" w:rsidRPr="00754A67">
        <w:rPr>
          <w:rFonts w:ascii="Times New Roman" w:hAnsi="Times New Roman"/>
          <w:sz w:val="24"/>
          <w:szCs w:val="24"/>
        </w:rPr>
        <w:t>signed</w:t>
      </w:r>
      <w:r w:rsidR="00BF7FEE" w:rsidRPr="00754A67">
        <w:rPr>
          <w:rFonts w:ascii="Times New Roman" w:hAnsi="Times New Roman"/>
          <w:sz w:val="24"/>
          <w:szCs w:val="24"/>
        </w:rPr>
        <w:t xml:space="preserve"> the renewal application for his license</w:t>
      </w:r>
      <w:r w:rsidR="0034117C" w:rsidRPr="00754A67">
        <w:rPr>
          <w:rFonts w:ascii="Times New Roman" w:hAnsi="Times New Roman"/>
          <w:sz w:val="24"/>
          <w:szCs w:val="24"/>
        </w:rPr>
        <w:t>. W</w:t>
      </w:r>
      <w:r w:rsidR="00BF7FEE" w:rsidRPr="00754A67">
        <w:rPr>
          <w:rFonts w:ascii="Times New Roman" w:hAnsi="Times New Roman"/>
          <w:sz w:val="24"/>
          <w:szCs w:val="24"/>
        </w:rPr>
        <w:t>hen asked i</w:t>
      </w:r>
      <w:r w:rsidR="00DA3789" w:rsidRPr="00754A67">
        <w:rPr>
          <w:rFonts w:ascii="Times New Roman" w:hAnsi="Times New Roman"/>
          <w:sz w:val="24"/>
          <w:szCs w:val="24"/>
        </w:rPr>
        <w:t>n Question 17</w:t>
      </w:r>
      <w:r w:rsidR="00BF7FEE" w:rsidRPr="00754A67">
        <w:rPr>
          <w:rFonts w:ascii="Times New Roman" w:hAnsi="Times New Roman"/>
          <w:sz w:val="24"/>
          <w:szCs w:val="24"/>
        </w:rPr>
        <w:t xml:space="preserve"> of the </w:t>
      </w:r>
      <w:r w:rsidR="00DA3789" w:rsidRPr="00754A67">
        <w:rPr>
          <w:rFonts w:ascii="Times New Roman" w:hAnsi="Times New Roman"/>
          <w:sz w:val="24"/>
          <w:szCs w:val="24"/>
        </w:rPr>
        <w:t>application if he had been charged “with any criminal offence other than a minor traffic violation,” Dr. O’Connor answered “No.”</w:t>
      </w:r>
      <w:r w:rsidR="00BF7FEE" w:rsidRPr="00754A67">
        <w:rPr>
          <w:rFonts w:ascii="Times New Roman" w:hAnsi="Times New Roman"/>
          <w:sz w:val="24"/>
          <w:szCs w:val="24"/>
        </w:rPr>
        <w:t xml:space="preserve">  </w:t>
      </w:r>
      <w:r w:rsidR="00D010D4" w:rsidRPr="00754A67">
        <w:rPr>
          <w:rFonts w:ascii="Times New Roman" w:hAnsi="Times New Roman"/>
          <w:sz w:val="24"/>
          <w:szCs w:val="24"/>
        </w:rPr>
        <w:t>Dr. O’Connor testified at the hearing that he answered Question 17 in the negative</w:t>
      </w:r>
      <w:r w:rsidR="00103B6B" w:rsidRPr="00754A67">
        <w:rPr>
          <w:rFonts w:ascii="Times New Roman" w:hAnsi="Times New Roman"/>
          <w:sz w:val="24"/>
          <w:szCs w:val="24"/>
        </w:rPr>
        <w:t>,</w:t>
      </w:r>
      <w:r w:rsidR="00994EA7" w:rsidRPr="00754A67">
        <w:rPr>
          <w:rFonts w:ascii="Times New Roman" w:hAnsi="Times New Roman"/>
          <w:sz w:val="24"/>
          <w:szCs w:val="24"/>
        </w:rPr>
        <w:t xml:space="preserve"> because he considered the charges to be minor traffic violations</w:t>
      </w:r>
      <w:r w:rsidR="00D01B72" w:rsidRPr="00754A67">
        <w:rPr>
          <w:rFonts w:ascii="Times New Roman" w:hAnsi="Times New Roman"/>
          <w:sz w:val="24"/>
          <w:szCs w:val="24"/>
        </w:rPr>
        <w:t>.</w:t>
      </w:r>
    </w:p>
    <w:p w:rsidR="00C47EE1" w:rsidRPr="00754A67" w:rsidRDefault="00262E78" w:rsidP="009638D0">
      <w:pPr>
        <w:spacing w:line="480" w:lineRule="auto"/>
        <w:ind w:firstLine="720"/>
        <w:rPr>
          <w:rFonts w:ascii="Times New Roman" w:hAnsi="Times New Roman"/>
          <w:sz w:val="24"/>
          <w:szCs w:val="24"/>
          <w:shd w:val="clear" w:color="auto" w:fill="FFFFFF"/>
        </w:rPr>
      </w:pPr>
      <w:r w:rsidRPr="00754A67">
        <w:rPr>
          <w:rFonts w:ascii="Times New Roman" w:hAnsi="Times New Roman"/>
          <w:sz w:val="24"/>
          <w:szCs w:val="24"/>
        </w:rPr>
        <w:t xml:space="preserve">After observing Dr. O’Connor testify, I did not find Dr. O’Connor’s testimony on that point credible. The criminal charges included </w:t>
      </w:r>
      <w:r w:rsidR="0072620C" w:rsidRPr="00754A67">
        <w:rPr>
          <w:rFonts w:ascii="Times New Roman" w:hAnsi="Times New Roman"/>
          <w:sz w:val="24"/>
          <w:szCs w:val="24"/>
        </w:rPr>
        <w:t>o</w:t>
      </w:r>
      <w:r w:rsidRPr="00754A67">
        <w:rPr>
          <w:rFonts w:ascii="Times New Roman" w:hAnsi="Times New Roman"/>
          <w:sz w:val="24"/>
          <w:szCs w:val="24"/>
        </w:rPr>
        <w:t xml:space="preserve">perating a </w:t>
      </w:r>
      <w:r w:rsidR="0072620C" w:rsidRPr="00754A67">
        <w:rPr>
          <w:rFonts w:ascii="Times New Roman" w:hAnsi="Times New Roman"/>
          <w:sz w:val="24"/>
          <w:szCs w:val="24"/>
        </w:rPr>
        <w:t>m</w:t>
      </w:r>
      <w:r w:rsidRPr="00754A67">
        <w:rPr>
          <w:rFonts w:ascii="Times New Roman" w:hAnsi="Times New Roman"/>
          <w:sz w:val="24"/>
          <w:szCs w:val="24"/>
        </w:rPr>
        <w:t xml:space="preserve">otor </w:t>
      </w:r>
      <w:r w:rsidR="0072620C" w:rsidRPr="00754A67">
        <w:rPr>
          <w:rFonts w:ascii="Times New Roman" w:hAnsi="Times New Roman"/>
          <w:sz w:val="24"/>
          <w:szCs w:val="24"/>
        </w:rPr>
        <w:t>v</w:t>
      </w:r>
      <w:r w:rsidRPr="00754A67">
        <w:rPr>
          <w:rFonts w:ascii="Times New Roman" w:hAnsi="Times New Roman"/>
          <w:sz w:val="24"/>
          <w:szCs w:val="24"/>
        </w:rPr>
        <w:t xml:space="preserve">ehicle </w:t>
      </w:r>
      <w:r w:rsidR="0072620C" w:rsidRPr="00754A67">
        <w:rPr>
          <w:rFonts w:ascii="Times New Roman" w:hAnsi="Times New Roman"/>
          <w:sz w:val="24"/>
          <w:szCs w:val="24"/>
        </w:rPr>
        <w:t>u</w:t>
      </w:r>
      <w:r w:rsidRPr="00754A67">
        <w:rPr>
          <w:rFonts w:ascii="Times New Roman" w:hAnsi="Times New Roman"/>
          <w:sz w:val="24"/>
          <w:szCs w:val="24"/>
        </w:rPr>
        <w:t xml:space="preserve">nder the </w:t>
      </w:r>
      <w:r w:rsidR="0072620C" w:rsidRPr="00754A67">
        <w:rPr>
          <w:rFonts w:ascii="Times New Roman" w:hAnsi="Times New Roman"/>
          <w:sz w:val="24"/>
          <w:szCs w:val="24"/>
        </w:rPr>
        <w:t>i</w:t>
      </w:r>
      <w:r w:rsidRPr="00754A67">
        <w:rPr>
          <w:rFonts w:ascii="Times New Roman" w:hAnsi="Times New Roman"/>
          <w:sz w:val="24"/>
          <w:szCs w:val="24"/>
        </w:rPr>
        <w:t xml:space="preserve">nfluence of </w:t>
      </w:r>
      <w:r w:rsidR="0072620C" w:rsidRPr="00754A67">
        <w:rPr>
          <w:rFonts w:ascii="Times New Roman" w:hAnsi="Times New Roman"/>
          <w:sz w:val="24"/>
          <w:szCs w:val="24"/>
        </w:rPr>
        <w:t>a</w:t>
      </w:r>
      <w:r w:rsidRPr="00754A67">
        <w:rPr>
          <w:rFonts w:ascii="Times New Roman" w:hAnsi="Times New Roman"/>
          <w:sz w:val="24"/>
          <w:szCs w:val="24"/>
        </w:rPr>
        <w:t xml:space="preserve">lcohol and Dr. O’Connor was represented by an attorney. Between the time of his arrest and when he answered Question 17 there were several court proceedings and I am convinced that, when Dr. O’Connor answered Question 17 “no,” he knew that the criminal charges pending against him were not minor traffic violations.  </w:t>
      </w:r>
      <w:r w:rsidR="000810FB" w:rsidRPr="00754A67">
        <w:rPr>
          <w:rFonts w:ascii="Times New Roman" w:hAnsi="Times New Roman"/>
          <w:sz w:val="24"/>
          <w:szCs w:val="24"/>
          <w:shd w:val="clear" w:color="auto" w:fill="FFFFFF"/>
        </w:rPr>
        <w:t>Dr. O’Connor’s answer to Question 17 on his 2001 renewal application was false and Dr. O’Connor knew it was false.</w:t>
      </w:r>
      <w:r w:rsidR="000810FB" w:rsidRPr="00754A67">
        <w:rPr>
          <w:rFonts w:ascii="Times New Roman" w:hAnsi="Times New Roman"/>
          <w:sz w:val="24"/>
          <w:szCs w:val="24"/>
        </w:rPr>
        <w:t xml:space="preserve"> </w:t>
      </w:r>
      <w:r w:rsidRPr="00754A67">
        <w:rPr>
          <w:rFonts w:ascii="Times New Roman" w:hAnsi="Times New Roman"/>
          <w:sz w:val="24"/>
          <w:szCs w:val="24"/>
        </w:rPr>
        <w:t xml:space="preserve">Dr. O’Connor violated </w:t>
      </w:r>
      <w:r w:rsidRPr="00754A67">
        <w:rPr>
          <w:rFonts w:ascii="Times New Roman" w:hAnsi="Times New Roman"/>
          <w:sz w:val="24"/>
          <w:szCs w:val="24"/>
          <w:shd w:val="clear" w:color="auto" w:fill="FFFFFF"/>
        </w:rPr>
        <w:t xml:space="preserve">G.L. c. 112, § 5, eighth par. (a); 243 CMR 1.03(5)(a)1 and he is, therefore, subject to discipline by the Board. </w:t>
      </w:r>
      <w:r w:rsidRPr="00754A67">
        <w:rPr>
          <w:rFonts w:ascii="Times New Roman" w:hAnsi="Times New Roman"/>
          <w:i/>
          <w:iCs/>
          <w:sz w:val="24"/>
          <w:szCs w:val="24"/>
          <w:shd w:val="clear" w:color="auto" w:fill="FFFFFF"/>
        </w:rPr>
        <w:t>See Kellogg v. Board of Registration in Medicine</w:t>
      </w:r>
      <w:r w:rsidRPr="00754A67">
        <w:rPr>
          <w:rFonts w:ascii="Times New Roman" w:hAnsi="Times New Roman"/>
          <w:sz w:val="24"/>
          <w:szCs w:val="24"/>
          <w:shd w:val="clear" w:color="auto" w:fill="FFFFFF"/>
        </w:rPr>
        <w:t xml:space="preserve">, </w:t>
      </w:r>
      <w:r w:rsidRPr="00754A67">
        <w:rPr>
          <w:rFonts w:ascii="Times New Roman" w:hAnsi="Times New Roman"/>
          <w:sz w:val="24"/>
          <w:szCs w:val="24"/>
          <w:bdr w:val="none" w:sz="0" w:space="0" w:color="auto" w:frame="1"/>
        </w:rPr>
        <w:t>2011 WL 13224166 * 10</w:t>
      </w:r>
      <w:r w:rsidR="00346A63" w:rsidRPr="00754A67">
        <w:rPr>
          <w:rFonts w:ascii="Times New Roman" w:hAnsi="Times New Roman"/>
          <w:sz w:val="24"/>
          <w:szCs w:val="24"/>
          <w:bdr w:val="none" w:sz="0" w:space="0" w:color="auto" w:frame="1"/>
        </w:rPr>
        <w:t>,</w:t>
      </w:r>
      <w:r w:rsidRPr="00754A67">
        <w:rPr>
          <w:rFonts w:ascii="Times New Roman" w:hAnsi="Times New Roman"/>
          <w:sz w:val="24"/>
          <w:szCs w:val="24"/>
          <w:bdr w:val="none" w:sz="0" w:space="0" w:color="auto" w:frame="1"/>
        </w:rPr>
        <w:t xml:space="preserve"> </w:t>
      </w:r>
      <w:r w:rsidRPr="00754A67">
        <w:rPr>
          <w:rFonts w:ascii="Times New Roman" w:hAnsi="Times New Roman"/>
          <w:sz w:val="24"/>
          <w:szCs w:val="24"/>
          <w:shd w:val="clear" w:color="auto" w:fill="FFFFFF"/>
        </w:rPr>
        <w:t>SJ–2010–0382 (Spina, J. Feb. 4, 2011)</w:t>
      </w:r>
      <w:r w:rsidRPr="00754A67">
        <w:rPr>
          <w:rFonts w:ascii="Times New Roman" w:hAnsi="Times New Roman"/>
          <w:i/>
          <w:iCs/>
          <w:sz w:val="24"/>
          <w:szCs w:val="24"/>
          <w:shd w:val="clear" w:color="auto" w:fill="FFFFFF"/>
        </w:rPr>
        <w:t xml:space="preserve"> aff’d</w:t>
      </w:r>
      <w:r w:rsidRPr="00754A67">
        <w:rPr>
          <w:rFonts w:ascii="Times New Roman" w:hAnsi="Times New Roman"/>
          <w:sz w:val="24"/>
          <w:szCs w:val="24"/>
          <w:shd w:val="clear" w:color="auto" w:fill="FFFFFF"/>
        </w:rPr>
        <w:t xml:space="preserve"> 461 Mass. 1001 (2011)</w:t>
      </w:r>
      <w:r w:rsidR="001E0178" w:rsidRPr="00754A67">
        <w:rPr>
          <w:rFonts w:ascii="Times New Roman" w:hAnsi="Times New Roman"/>
          <w:sz w:val="24"/>
          <w:szCs w:val="24"/>
        </w:rPr>
        <w:t>.</w:t>
      </w:r>
    </w:p>
    <w:p w:rsidR="005F0095" w:rsidRPr="00754A67" w:rsidRDefault="00E521B1" w:rsidP="00754A67">
      <w:pPr>
        <w:pStyle w:val="ListParagraph"/>
        <w:numPr>
          <w:ilvl w:val="0"/>
          <w:numId w:val="16"/>
        </w:numPr>
        <w:spacing w:line="480" w:lineRule="auto"/>
        <w:rPr>
          <w:rFonts w:ascii="Times New Roman" w:hAnsi="Times New Roman"/>
          <w:i/>
          <w:iCs/>
          <w:sz w:val="24"/>
          <w:szCs w:val="24"/>
        </w:rPr>
      </w:pPr>
      <w:r w:rsidRPr="00754A67">
        <w:rPr>
          <w:rFonts w:ascii="Times New Roman" w:hAnsi="Times New Roman"/>
          <w:i/>
          <w:iCs/>
          <w:sz w:val="24"/>
          <w:szCs w:val="24"/>
        </w:rPr>
        <w:t xml:space="preserve">Committing misconduct </w:t>
      </w:r>
      <w:r w:rsidR="00CE303B" w:rsidRPr="00754A67">
        <w:rPr>
          <w:rFonts w:ascii="Times New Roman" w:hAnsi="Times New Roman"/>
          <w:i/>
          <w:iCs/>
          <w:sz w:val="24"/>
          <w:szCs w:val="24"/>
        </w:rPr>
        <w:t xml:space="preserve">in the practice of medicine </w:t>
      </w:r>
    </w:p>
    <w:p w:rsidR="00BF1AA4" w:rsidRPr="00754A67" w:rsidRDefault="00111F33" w:rsidP="004F1CC1">
      <w:pPr>
        <w:spacing w:line="480" w:lineRule="auto"/>
        <w:ind w:firstLine="720"/>
        <w:rPr>
          <w:rFonts w:ascii="Times New Roman" w:hAnsi="Times New Roman"/>
          <w:sz w:val="24"/>
          <w:szCs w:val="24"/>
        </w:rPr>
      </w:pPr>
      <w:r w:rsidRPr="00754A67">
        <w:rPr>
          <w:rFonts w:ascii="Times New Roman" w:hAnsi="Times New Roman"/>
          <w:sz w:val="24"/>
          <w:szCs w:val="24"/>
        </w:rPr>
        <w:t xml:space="preserve">In Massachusetts, physicians may be disciplined for “misconduct in the practice of medicine.”  243 CMR 1.03(5)(a)18.  The Supreme Judicial Court </w:t>
      </w:r>
      <w:r w:rsidR="006B1873" w:rsidRPr="00754A67">
        <w:rPr>
          <w:rFonts w:ascii="Times New Roman" w:hAnsi="Times New Roman"/>
          <w:sz w:val="24"/>
          <w:szCs w:val="24"/>
        </w:rPr>
        <w:t xml:space="preserve">has </w:t>
      </w:r>
      <w:r w:rsidRPr="00754A67">
        <w:rPr>
          <w:rFonts w:ascii="Times New Roman" w:hAnsi="Times New Roman"/>
          <w:sz w:val="24"/>
          <w:szCs w:val="24"/>
        </w:rPr>
        <w:t xml:space="preserve">defined the term “misconduct” </w:t>
      </w:r>
      <w:r w:rsidR="00A246EE" w:rsidRPr="00754A67">
        <w:rPr>
          <w:rFonts w:ascii="Times New Roman" w:hAnsi="Times New Roman"/>
          <w:sz w:val="24"/>
          <w:szCs w:val="24"/>
        </w:rPr>
        <w:t>as:</w:t>
      </w:r>
    </w:p>
    <w:p w:rsidR="00111F33" w:rsidRDefault="00111F33" w:rsidP="009B46A1">
      <w:pPr>
        <w:ind w:left="720" w:right="720"/>
        <w:rPr>
          <w:rFonts w:ascii="Times New Roman" w:hAnsi="Times New Roman"/>
          <w:sz w:val="24"/>
          <w:szCs w:val="24"/>
        </w:rPr>
      </w:pPr>
      <w:r w:rsidRPr="00754A67">
        <w:rPr>
          <w:rFonts w:ascii="Times New Roman" w:hAnsi="Times New Roman"/>
          <w:sz w:val="24"/>
          <w:szCs w:val="24"/>
        </w:rPr>
        <w:t>improper conduct or wrong behavior, but as used in speech and in law it implies that the conduct complained of was willed and intentional.  It is more than that conduct which comes about by reason of error of judgment or lack of diligence.  It involves intentional wrongdoing or lack of concern for one’s conduct.  Whether or not an act constitutes misconduct must be determined from the facts surrounding the act, the nature of the act, and the intention of the actor.</w:t>
      </w:r>
    </w:p>
    <w:p w:rsidR="009B46A1" w:rsidRPr="00754A67" w:rsidRDefault="009B46A1" w:rsidP="009B46A1">
      <w:pPr>
        <w:ind w:left="720" w:right="720"/>
        <w:rPr>
          <w:rFonts w:ascii="Times New Roman" w:hAnsi="Times New Roman"/>
          <w:sz w:val="24"/>
          <w:szCs w:val="24"/>
        </w:rPr>
      </w:pPr>
    </w:p>
    <w:p w:rsidR="002B41D1" w:rsidRPr="00754A67" w:rsidRDefault="00A246EE" w:rsidP="00754A67">
      <w:pPr>
        <w:spacing w:line="480" w:lineRule="auto"/>
        <w:rPr>
          <w:rFonts w:ascii="Times New Roman" w:hAnsi="Times New Roman"/>
          <w:sz w:val="24"/>
          <w:szCs w:val="24"/>
        </w:rPr>
      </w:pPr>
      <w:r w:rsidRPr="00754A67">
        <w:rPr>
          <w:rFonts w:ascii="Times New Roman" w:hAnsi="Times New Roman"/>
          <w:i/>
          <w:sz w:val="24"/>
          <w:szCs w:val="24"/>
        </w:rPr>
        <w:t xml:space="preserve">Hellman v. </w:t>
      </w:r>
      <w:bookmarkStart w:id="8" w:name="_Hlk72228514"/>
      <w:r w:rsidRPr="00754A67">
        <w:rPr>
          <w:rFonts w:ascii="Times New Roman" w:hAnsi="Times New Roman"/>
          <w:i/>
          <w:sz w:val="24"/>
          <w:szCs w:val="24"/>
        </w:rPr>
        <w:t>Board of Registration in Medicine</w:t>
      </w:r>
      <w:bookmarkEnd w:id="8"/>
      <w:r w:rsidRPr="00754A67">
        <w:rPr>
          <w:rFonts w:ascii="Times New Roman" w:hAnsi="Times New Roman"/>
          <w:i/>
          <w:sz w:val="24"/>
          <w:szCs w:val="24"/>
        </w:rPr>
        <w:t>,</w:t>
      </w:r>
      <w:r w:rsidRPr="00754A67">
        <w:rPr>
          <w:rFonts w:ascii="Times New Roman" w:hAnsi="Times New Roman"/>
          <w:sz w:val="24"/>
          <w:szCs w:val="24"/>
        </w:rPr>
        <w:t xml:space="preserve"> 404 Mass. 800, 804</w:t>
      </w:r>
      <w:r w:rsidR="00E010D2" w:rsidRPr="00754A67">
        <w:rPr>
          <w:rFonts w:ascii="Times New Roman" w:hAnsi="Times New Roman"/>
          <w:sz w:val="24"/>
          <w:szCs w:val="24"/>
        </w:rPr>
        <w:t>, 537 N.E.2d</w:t>
      </w:r>
      <w:r w:rsidR="00B7054D" w:rsidRPr="00754A67">
        <w:rPr>
          <w:rFonts w:ascii="Times New Roman" w:hAnsi="Times New Roman"/>
          <w:sz w:val="24"/>
          <w:szCs w:val="24"/>
        </w:rPr>
        <w:t xml:space="preserve"> 150, </w:t>
      </w:r>
      <w:r w:rsidR="0019158D" w:rsidRPr="00754A67">
        <w:rPr>
          <w:rFonts w:ascii="Times New Roman" w:hAnsi="Times New Roman"/>
          <w:sz w:val="24"/>
          <w:szCs w:val="24"/>
        </w:rPr>
        <w:t>152</w:t>
      </w:r>
      <w:r w:rsidRPr="00754A67">
        <w:rPr>
          <w:rFonts w:ascii="Times New Roman" w:hAnsi="Times New Roman"/>
          <w:sz w:val="24"/>
          <w:szCs w:val="24"/>
        </w:rPr>
        <w:t xml:space="preserve"> (1989)</w:t>
      </w:r>
      <w:r w:rsidR="00D81FDB" w:rsidRPr="00754A67">
        <w:rPr>
          <w:rFonts w:ascii="Times New Roman" w:hAnsi="Times New Roman"/>
          <w:sz w:val="24"/>
          <w:szCs w:val="24"/>
        </w:rPr>
        <w:t xml:space="preserve">; </w:t>
      </w:r>
      <w:r w:rsidR="00D81FDB" w:rsidRPr="00754A67">
        <w:rPr>
          <w:rFonts w:ascii="Times New Roman" w:hAnsi="Times New Roman"/>
          <w:i/>
          <w:iCs/>
          <w:sz w:val="24"/>
          <w:szCs w:val="24"/>
        </w:rPr>
        <w:t>see</w:t>
      </w:r>
      <w:r w:rsidR="00D81FDB" w:rsidRPr="00754A67">
        <w:rPr>
          <w:rFonts w:ascii="Times New Roman" w:hAnsi="Times New Roman"/>
          <w:sz w:val="24"/>
          <w:szCs w:val="24"/>
        </w:rPr>
        <w:t xml:space="preserve"> Weinberg v.  </w:t>
      </w:r>
      <w:r w:rsidR="00D81FDB" w:rsidRPr="00754A67">
        <w:rPr>
          <w:rFonts w:ascii="Times New Roman" w:hAnsi="Times New Roman"/>
          <w:i/>
          <w:sz w:val="24"/>
          <w:szCs w:val="24"/>
        </w:rPr>
        <w:t xml:space="preserve">Board of Registration in Medicine, </w:t>
      </w:r>
      <w:r w:rsidR="00F12E69" w:rsidRPr="00754A67">
        <w:rPr>
          <w:rFonts w:ascii="Times New Roman" w:hAnsi="Times New Roman"/>
          <w:iCs/>
          <w:sz w:val="24"/>
          <w:szCs w:val="24"/>
        </w:rPr>
        <w:t>443 Mass. 6</w:t>
      </w:r>
      <w:r w:rsidR="00E2151F" w:rsidRPr="00754A67">
        <w:rPr>
          <w:rFonts w:ascii="Times New Roman" w:hAnsi="Times New Roman"/>
          <w:iCs/>
          <w:sz w:val="24"/>
          <w:szCs w:val="24"/>
        </w:rPr>
        <w:t>79</w:t>
      </w:r>
      <w:r w:rsidR="00F12E69" w:rsidRPr="00754A67">
        <w:rPr>
          <w:rFonts w:ascii="Times New Roman" w:hAnsi="Times New Roman"/>
          <w:i/>
          <w:sz w:val="24"/>
          <w:szCs w:val="24"/>
        </w:rPr>
        <w:t>,</w:t>
      </w:r>
      <w:r w:rsidR="00F12E69" w:rsidRPr="00754A67">
        <w:rPr>
          <w:rFonts w:ascii="Times New Roman" w:hAnsi="Times New Roman"/>
          <w:iCs/>
          <w:sz w:val="24"/>
          <w:szCs w:val="24"/>
        </w:rPr>
        <w:t xml:space="preserve"> </w:t>
      </w:r>
      <w:r w:rsidR="008A3B06" w:rsidRPr="00754A67">
        <w:rPr>
          <w:rFonts w:ascii="Times New Roman" w:hAnsi="Times New Roman"/>
          <w:iCs/>
          <w:sz w:val="24"/>
          <w:szCs w:val="24"/>
        </w:rPr>
        <w:t>686-87,</w:t>
      </w:r>
      <w:r w:rsidR="0090428C" w:rsidRPr="00754A67">
        <w:rPr>
          <w:rFonts w:ascii="Times New Roman" w:hAnsi="Times New Roman"/>
          <w:iCs/>
          <w:sz w:val="24"/>
          <w:szCs w:val="24"/>
        </w:rPr>
        <w:t xml:space="preserve"> </w:t>
      </w:r>
      <w:r w:rsidR="00BE554D" w:rsidRPr="00754A67">
        <w:rPr>
          <w:rFonts w:ascii="Times New Roman" w:hAnsi="Times New Roman"/>
          <w:iCs/>
          <w:sz w:val="24"/>
          <w:szCs w:val="24"/>
        </w:rPr>
        <w:t xml:space="preserve">824 N.E.2d 38, </w:t>
      </w:r>
      <w:r w:rsidR="00CD7E15" w:rsidRPr="00754A67">
        <w:rPr>
          <w:rFonts w:ascii="Times New Roman" w:hAnsi="Times New Roman"/>
          <w:iCs/>
          <w:sz w:val="24"/>
          <w:szCs w:val="24"/>
        </w:rPr>
        <w:t>44</w:t>
      </w:r>
      <w:r w:rsidR="00D11570" w:rsidRPr="00754A67">
        <w:rPr>
          <w:rFonts w:ascii="Times New Roman" w:hAnsi="Times New Roman"/>
          <w:iCs/>
          <w:sz w:val="24"/>
          <w:szCs w:val="24"/>
        </w:rPr>
        <w:t xml:space="preserve"> (</w:t>
      </w:r>
      <w:r w:rsidR="00B4409F" w:rsidRPr="00754A67">
        <w:rPr>
          <w:rFonts w:ascii="Times New Roman" w:hAnsi="Times New Roman"/>
          <w:iCs/>
          <w:sz w:val="24"/>
          <w:szCs w:val="24"/>
        </w:rPr>
        <w:t>2005</w:t>
      </w:r>
      <w:r w:rsidR="00D11570" w:rsidRPr="00754A67">
        <w:rPr>
          <w:rFonts w:ascii="Times New Roman" w:hAnsi="Times New Roman"/>
          <w:iCs/>
          <w:sz w:val="24"/>
          <w:szCs w:val="24"/>
        </w:rPr>
        <w:t>) (</w:t>
      </w:r>
      <w:r w:rsidR="00143FF8" w:rsidRPr="00754A67">
        <w:rPr>
          <w:rFonts w:ascii="Times New Roman" w:hAnsi="Times New Roman"/>
          <w:iCs/>
          <w:sz w:val="24"/>
          <w:szCs w:val="24"/>
        </w:rPr>
        <w:t xml:space="preserve">discussing amendments to </w:t>
      </w:r>
      <w:r w:rsidR="00143FF8" w:rsidRPr="00754A67">
        <w:rPr>
          <w:rFonts w:ascii="Times New Roman" w:hAnsi="Times New Roman"/>
          <w:sz w:val="24"/>
          <w:szCs w:val="24"/>
          <w:bdr w:val="none" w:sz="0" w:space="0" w:color="auto" w:frame="1"/>
          <w:shd w:val="clear" w:color="auto" w:fill="FFFFFF"/>
        </w:rPr>
        <w:t>G.L. c. 112, § 5(</w:t>
      </w:r>
      <w:r w:rsidR="00143FF8" w:rsidRPr="00754A67">
        <w:rPr>
          <w:rFonts w:ascii="Times New Roman" w:hAnsi="Times New Roman"/>
          <w:i/>
          <w:iCs/>
          <w:sz w:val="24"/>
          <w:szCs w:val="24"/>
          <w:bdr w:val="none" w:sz="0" w:space="0" w:color="auto" w:frame="1"/>
          <w:shd w:val="clear" w:color="auto" w:fill="FFFFFF"/>
        </w:rPr>
        <w:t>c</w:t>
      </w:r>
      <w:r w:rsidR="00143FF8" w:rsidRPr="00754A67">
        <w:rPr>
          <w:rFonts w:ascii="Times New Roman" w:hAnsi="Times New Roman"/>
          <w:sz w:val="24"/>
          <w:szCs w:val="24"/>
          <w:bdr w:val="none" w:sz="0" w:space="0" w:color="auto" w:frame="1"/>
          <w:shd w:val="clear" w:color="auto" w:fill="FFFFFF"/>
        </w:rPr>
        <w:t xml:space="preserve"> ) and </w:t>
      </w:r>
      <w:hyperlink r:id="rId9" w:history="1">
        <w:r w:rsidR="00C40D5D" w:rsidRPr="00754A67">
          <w:rPr>
            <w:rFonts w:ascii="Times New Roman" w:hAnsi="Times New Roman"/>
            <w:sz w:val="24"/>
            <w:szCs w:val="24"/>
            <w:bdr w:val="none" w:sz="0" w:space="0" w:color="auto" w:frame="1"/>
            <w:shd w:val="clear" w:color="auto" w:fill="FFFFFF"/>
          </w:rPr>
          <w:t>243 CMR 1.03(5)(a)(3)</w:t>
        </w:r>
      </w:hyperlink>
      <w:r w:rsidR="00511BC8" w:rsidRPr="00754A67">
        <w:rPr>
          <w:rFonts w:ascii="Times New Roman" w:hAnsi="Times New Roman"/>
          <w:sz w:val="24"/>
          <w:szCs w:val="24"/>
        </w:rPr>
        <w:t xml:space="preserve"> clarifying that</w:t>
      </w:r>
      <w:r w:rsidR="00511BC8" w:rsidRPr="00754A67">
        <w:rPr>
          <w:rFonts w:ascii="Times New Roman" w:hAnsi="Times New Roman"/>
          <w:color w:val="3D3D3D"/>
          <w:sz w:val="24"/>
          <w:szCs w:val="24"/>
          <w:shd w:val="clear" w:color="auto" w:fill="FFFFFF"/>
        </w:rPr>
        <w:t xml:space="preserve"> misconduct in practice of medicine is independent and sufficient ground to warrant discipline</w:t>
      </w:r>
      <w:r w:rsidR="00595126" w:rsidRPr="00754A67">
        <w:rPr>
          <w:rFonts w:ascii="Times New Roman" w:hAnsi="Times New Roman"/>
          <w:sz w:val="24"/>
          <w:szCs w:val="24"/>
          <w:shd w:val="clear" w:color="auto" w:fill="FFFFFF"/>
        </w:rPr>
        <w:t>)</w:t>
      </w:r>
      <w:r w:rsidRPr="00754A67">
        <w:rPr>
          <w:rFonts w:ascii="Times New Roman" w:hAnsi="Times New Roman"/>
          <w:i/>
          <w:sz w:val="24"/>
          <w:szCs w:val="24"/>
        </w:rPr>
        <w:t xml:space="preserve">. </w:t>
      </w:r>
      <w:r w:rsidR="00111F33" w:rsidRPr="00754A67">
        <w:rPr>
          <w:rFonts w:ascii="Times New Roman" w:hAnsi="Times New Roman"/>
          <w:sz w:val="24"/>
          <w:szCs w:val="24"/>
        </w:rPr>
        <w:t xml:space="preserve">A physician may be disciplined for misconduct during diagnosis or treatment of a </w:t>
      </w:r>
      <w:r w:rsidR="00EB0491" w:rsidRPr="00754A67">
        <w:rPr>
          <w:rFonts w:ascii="Times New Roman" w:hAnsi="Times New Roman"/>
          <w:sz w:val="24"/>
          <w:szCs w:val="24"/>
        </w:rPr>
        <w:t>p</w:t>
      </w:r>
      <w:r w:rsidR="00861D65" w:rsidRPr="00754A67">
        <w:rPr>
          <w:rFonts w:ascii="Times New Roman" w:hAnsi="Times New Roman"/>
          <w:sz w:val="24"/>
          <w:szCs w:val="24"/>
        </w:rPr>
        <w:t>atient</w:t>
      </w:r>
      <w:r w:rsidR="00111F33" w:rsidRPr="00754A67">
        <w:rPr>
          <w:rFonts w:ascii="Times New Roman" w:hAnsi="Times New Roman"/>
          <w:sz w:val="24"/>
          <w:szCs w:val="24"/>
        </w:rPr>
        <w:t xml:space="preserve"> or for misconduct “in carrying out his professional activities.”  </w:t>
      </w:r>
      <w:proofErr w:type="spellStart"/>
      <w:r w:rsidR="00111F33" w:rsidRPr="00754A67">
        <w:rPr>
          <w:rFonts w:ascii="Times New Roman" w:hAnsi="Times New Roman"/>
          <w:i/>
          <w:sz w:val="24"/>
          <w:szCs w:val="24"/>
        </w:rPr>
        <w:t>Forziati</w:t>
      </w:r>
      <w:proofErr w:type="spellEnd"/>
      <w:r w:rsidR="00111F33" w:rsidRPr="00754A67">
        <w:rPr>
          <w:rFonts w:ascii="Times New Roman" w:hAnsi="Times New Roman"/>
          <w:i/>
          <w:sz w:val="24"/>
          <w:szCs w:val="24"/>
        </w:rPr>
        <w:t xml:space="preserve"> v. Board of Registration in Med</w:t>
      </w:r>
      <w:r w:rsidR="00300358" w:rsidRPr="00754A67">
        <w:rPr>
          <w:rFonts w:ascii="Times New Roman" w:hAnsi="Times New Roman"/>
          <w:i/>
          <w:sz w:val="24"/>
          <w:szCs w:val="24"/>
        </w:rPr>
        <w:t>i</w:t>
      </w:r>
      <w:r w:rsidR="00D75E2D" w:rsidRPr="00754A67">
        <w:rPr>
          <w:rFonts w:ascii="Times New Roman" w:hAnsi="Times New Roman"/>
          <w:i/>
          <w:sz w:val="24"/>
          <w:szCs w:val="24"/>
        </w:rPr>
        <w:t>cine</w:t>
      </w:r>
      <w:r w:rsidR="000753F4" w:rsidRPr="00754A67">
        <w:rPr>
          <w:rFonts w:ascii="Times New Roman" w:hAnsi="Times New Roman"/>
          <w:sz w:val="24"/>
          <w:szCs w:val="24"/>
        </w:rPr>
        <w:t>, 333 Mass. 125, 130</w:t>
      </w:r>
      <w:r w:rsidR="00B90A5B" w:rsidRPr="00754A67">
        <w:rPr>
          <w:rFonts w:ascii="Times New Roman" w:hAnsi="Times New Roman"/>
          <w:sz w:val="24"/>
          <w:szCs w:val="24"/>
        </w:rPr>
        <w:t>, 128 N.E.2d</w:t>
      </w:r>
      <w:r w:rsidR="00BF7651" w:rsidRPr="00754A67">
        <w:rPr>
          <w:rFonts w:ascii="Times New Roman" w:hAnsi="Times New Roman"/>
          <w:sz w:val="24"/>
          <w:szCs w:val="24"/>
        </w:rPr>
        <w:t xml:space="preserve"> 789,</w:t>
      </w:r>
      <w:r w:rsidR="000753F4" w:rsidRPr="00754A67">
        <w:rPr>
          <w:rFonts w:ascii="Times New Roman" w:hAnsi="Times New Roman"/>
          <w:sz w:val="24"/>
          <w:szCs w:val="24"/>
        </w:rPr>
        <w:t xml:space="preserve"> </w:t>
      </w:r>
      <w:r w:rsidR="00171D79" w:rsidRPr="00754A67">
        <w:rPr>
          <w:rFonts w:ascii="Times New Roman" w:hAnsi="Times New Roman"/>
          <w:sz w:val="24"/>
          <w:szCs w:val="24"/>
        </w:rPr>
        <w:t>792-93</w:t>
      </w:r>
      <w:r w:rsidR="00BF7651" w:rsidRPr="00754A67">
        <w:rPr>
          <w:rFonts w:ascii="Times New Roman" w:hAnsi="Times New Roman"/>
          <w:sz w:val="24"/>
          <w:szCs w:val="24"/>
        </w:rPr>
        <w:t xml:space="preserve"> </w:t>
      </w:r>
      <w:r w:rsidR="000753F4" w:rsidRPr="00754A67">
        <w:rPr>
          <w:rFonts w:ascii="Times New Roman" w:hAnsi="Times New Roman"/>
          <w:sz w:val="24"/>
          <w:szCs w:val="24"/>
        </w:rPr>
        <w:t>(1955).</w:t>
      </w:r>
      <w:r w:rsidR="000E39B6" w:rsidRPr="00754A67">
        <w:rPr>
          <w:rFonts w:ascii="Times New Roman" w:hAnsi="Times New Roman"/>
          <w:sz w:val="24"/>
          <w:szCs w:val="24"/>
        </w:rPr>
        <w:t xml:space="preserve"> </w:t>
      </w:r>
      <w:r w:rsidR="000259AA" w:rsidRPr="00754A67">
        <w:rPr>
          <w:rFonts w:ascii="Times New Roman" w:hAnsi="Times New Roman"/>
          <w:sz w:val="24"/>
          <w:szCs w:val="24"/>
        </w:rPr>
        <w:t>L</w:t>
      </w:r>
      <w:r w:rsidR="00C73056" w:rsidRPr="00754A67">
        <w:rPr>
          <w:rFonts w:ascii="Times New Roman" w:hAnsi="Times New Roman"/>
          <w:sz w:val="24"/>
          <w:szCs w:val="24"/>
        </w:rPr>
        <w:t>ying on his license renewal application</w:t>
      </w:r>
      <w:r w:rsidR="003E236D" w:rsidRPr="00754A67">
        <w:rPr>
          <w:rFonts w:ascii="Times New Roman" w:hAnsi="Times New Roman"/>
          <w:sz w:val="24"/>
          <w:szCs w:val="24"/>
        </w:rPr>
        <w:t xml:space="preserve">, </w:t>
      </w:r>
      <w:r w:rsidR="000E39B6" w:rsidRPr="00754A67">
        <w:rPr>
          <w:rFonts w:ascii="Times New Roman" w:hAnsi="Times New Roman"/>
          <w:sz w:val="24"/>
          <w:szCs w:val="24"/>
        </w:rPr>
        <w:t>Dr. O’Connor violated 243 CMR 1.03(5)(a)18 and is subject</w:t>
      </w:r>
      <w:r w:rsidR="002F41A8" w:rsidRPr="00754A67">
        <w:rPr>
          <w:rFonts w:ascii="Times New Roman" w:hAnsi="Times New Roman"/>
          <w:sz w:val="24"/>
          <w:szCs w:val="24"/>
        </w:rPr>
        <w:t xml:space="preserve"> to the Board’s discipline.</w:t>
      </w:r>
    </w:p>
    <w:p w:rsidR="005B3BCD" w:rsidRPr="00754A67" w:rsidRDefault="00E37A89" w:rsidP="00754A67">
      <w:pPr>
        <w:autoSpaceDE w:val="0"/>
        <w:autoSpaceDN w:val="0"/>
        <w:adjustRightInd w:val="0"/>
        <w:spacing w:line="480" w:lineRule="auto"/>
        <w:rPr>
          <w:rFonts w:ascii="Times New Roman" w:hAnsi="Times New Roman"/>
          <w:sz w:val="24"/>
          <w:szCs w:val="24"/>
        </w:rPr>
      </w:pPr>
      <w:r w:rsidRPr="00754A67">
        <w:rPr>
          <w:rFonts w:ascii="Times New Roman" w:hAnsi="Times New Roman"/>
          <w:sz w:val="24"/>
          <w:szCs w:val="24"/>
        </w:rPr>
        <w:t xml:space="preserve">I was not convinced that Dr. O’Connor </w:t>
      </w:r>
      <w:r w:rsidR="00D34E1C" w:rsidRPr="00754A67">
        <w:rPr>
          <w:rFonts w:ascii="Times New Roman" w:hAnsi="Times New Roman"/>
          <w:sz w:val="24"/>
          <w:szCs w:val="24"/>
        </w:rPr>
        <w:t>committed misconduct in the practice of medicine</w:t>
      </w:r>
      <w:r w:rsidR="001532FF" w:rsidRPr="00754A67">
        <w:rPr>
          <w:rFonts w:ascii="Times New Roman" w:hAnsi="Times New Roman"/>
          <w:sz w:val="24"/>
          <w:szCs w:val="24"/>
        </w:rPr>
        <w:t xml:space="preserve"> by prescribing </w:t>
      </w:r>
      <w:bookmarkStart w:id="9" w:name="_Hlk72149225"/>
      <w:r w:rsidR="001532FF" w:rsidRPr="00754A67">
        <w:rPr>
          <w:rFonts w:ascii="Times New Roman" w:hAnsi="Times New Roman"/>
          <w:sz w:val="24"/>
          <w:szCs w:val="24"/>
        </w:rPr>
        <w:t>Lunesta or Fl</w:t>
      </w:r>
      <w:r w:rsidR="00143C09" w:rsidRPr="00754A67">
        <w:rPr>
          <w:rFonts w:ascii="Times New Roman" w:hAnsi="Times New Roman"/>
          <w:sz w:val="24"/>
          <w:szCs w:val="24"/>
        </w:rPr>
        <w:t>ur</w:t>
      </w:r>
      <w:r w:rsidR="00F6359A" w:rsidRPr="00754A67">
        <w:rPr>
          <w:rFonts w:ascii="Times New Roman" w:hAnsi="Times New Roman"/>
          <w:sz w:val="24"/>
          <w:szCs w:val="24"/>
        </w:rPr>
        <w:t xml:space="preserve">azepam </w:t>
      </w:r>
      <w:bookmarkEnd w:id="9"/>
      <w:r w:rsidR="00F6359A" w:rsidRPr="00754A67">
        <w:rPr>
          <w:rFonts w:ascii="Times New Roman" w:hAnsi="Times New Roman"/>
          <w:sz w:val="24"/>
          <w:szCs w:val="24"/>
        </w:rPr>
        <w:t xml:space="preserve">to </w:t>
      </w:r>
      <w:r w:rsidR="00D34E1C" w:rsidRPr="00754A67">
        <w:rPr>
          <w:rFonts w:ascii="Times New Roman" w:hAnsi="Times New Roman"/>
          <w:sz w:val="24"/>
          <w:szCs w:val="24"/>
        </w:rPr>
        <w:t>Patient A.</w:t>
      </w:r>
      <w:r w:rsidR="00CF2FEE" w:rsidRPr="00754A67">
        <w:rPr>
          <w:rFonts w:ascii="Times New Roman" w:hAnsi="Times New Roman"/>
          <w:sz w:val="24"/>
          <w:szCs w:val="24"/>
        </w:rPr>
        <w:t xml:space="preserve"> </w:t>
      </w:r>
      <w:r w:rsidR="00F6359A" w:rsidRPr="00754A67">
        <w:rPr>
          <w:rFonts w:ascii="Times New Roman" w:hAnsi="Times New Roman"/>
          <w:sz w:val="24"/>
          <w:szCs w:val="24"/>
        </w:rPr>
        <w:t xml:space="preserve">These are Schedule IV controlled substances. </w:t>
      </w:r>
      <w:r w:rsidR="001742D9" w:rsidRPr="00754A67">
        <w:rPr>
          <w:rFonts w:ascii="Times New Roman" w:hAnsi="Times New Roman"/>
          <w:sz w:val="24"/>
          <w:szCs w:val="24"/>
        </w:rPr>
        <w:t>T</w:t>
      </w:r>
      <w:r w:rsidR="00F6359A" w:rsidRPr="00754A67">
        <w:rPr>
          <w:rFonts w:ascii="Times New Roman" w:hAnsi="Times New Roman"/>
          <w:sz w:val="24"/>
          <w:szCs w:val="24"/>
        </w:rPr>
        <w:t>hey</w:t>
      </w:r>
      <w:r w:rsidR="001742D9" w:rsidRPr="00754A67">
        <w:rPr>
          <w:rFonts w:ascii="Times New Roman" w:hAnsi="Times New Roman"/>
          <w:sz w:val="24"/>
          <w:szCs w:val="24"/>
        </w:rPr>
        <w:t xml:space="preserve"> have a low potential for abuse relative to the drugs or other substances in Schedule III. </w:t>
      </w:r>
      <w:hyperlink r:id="rId10" w:history="1">
        <w:r w:rsidR="00976701" w:rsidRPr="00754A67">
          <w:rPr>
            <w:rFonts w:ascii="Times New Roman" w:hAnsi="Times New Roman"/>
            <w:sz w:val="24"/>
            <w:szCs w:val="24"/>
          </w:rPr>
          <w:t>Drugs of Abuse, A DEA Resource Guide (2020 Edition) (getsmartaboutdrugs.gov)</w:t>
        </w:r>
      </w:hyperlink>
      <w:r w:rsidR="00976701" w:rsidRPr="00754A67">
        <w:rPr>
          <w:rFonts w:ascii="Times New Roman" w:hAnsi="Times New Roman"/>
          <w:sz w:val="24"/>
          <w:szCs w:val="24"/>
        </w:rPr>
        <w:t xml:space="preserve">. </w:t>
      </w:r>
      <w:r w:rsidR="00782C6E" w:rsidRPr="00754A67">
        <w:rPr>
          <w:rFonts w:ascii="Times New Roman" w:hAnsi="Times New Roman"/>
          <w:sz w:val="24"/>
          <w:szCs w:val="24"/>
        </w:rPr>
        <w:t xml:space="preserve">While </w:t>
      </w:r>
      <w:r w:rsidR="000F607F" w:rsidRPr="00754A67">
        <w:rPr>
          <w:rFonts w:ascii="Times New Roman" w:hAnsi="Times New Roman"/>
          <w:sz w:val="24"/>
          <w:szCs w:val="24"/>
        </w:rPr>
        <w:t xml:space="preserve">Board regulations prohibit </w:t>
      </w:r>
      <w:r w:rsidR="00E92803" w:rsidRPr="00754A67">
        <w:rPr>
          <w:rFonts w:ascii="Times New Roman" w:hAnsi="Times New Roman"/>
          <w:sz w:val="24"/>
          <w:szCs w:val="24"/>
        </w:rPr>
        <w:t xml:space="preserve">a physician from prescribing Schedule II </w:t>
      </w:r>
      <w:r w:rsidR="00782C6E" w:rsidRPr="00754A67">
        <w:rPr>
          <w:rFonts w:ascii="Times New Roman" w:hAnsi="Times New Roman"/>
          <w:sz w:val="24"/>
          <w:szCs w:val="24"/>
        </w:rPr>
        <w:t>C</w:t>
      </w:r>
      <w:r w:rsidR="00E92803" w:rsidRPr="00754A67">
        <w:rPr>
          <w:rFonts w:ascii="Times New Roman" w:hAnsi="Times New Roman"/>
          <w:sz w:val="24"/>
          <w:szCs w:val="24"/>
        </w:rPr>
        <w:t>ontrolled Substances</w:t>
      </w:r>
      <w:r w:rsidR="00782C6E" w:rsidRPr="00754A67">
        <w:rPr>
          <w:rFonts w:ascii="Times New Roman" w:hAnsi="Times New Roman"/>
          <w:sz w:val="24"/>
          <w:szCs w:val="24"/>
        </w:rPr>
        <w:t xml:space="preserve"> to </w:t>
      </w:r>
      <w:r w:rsidR="006E1463" w:rsidRPr="00754A67">
        <w:rPr>
          <w:rFonts w:ascii="Times New Roman" w:hAnsi="Times New Roman"/>
          <w:sz w:val="24"/>
          <w:szCs w:val="24"/>
        </w:rPr>
        <w:t>members</w:t>
      </w:r>
      <w:r w:rsidR="00782C6E" w:rsidRPr="00754A67">
        <w:rPr>
          <w:rFonts w:ascii="Times New Roman" w:hAnsi="Times New Roman"/>
          <w:sz w:val="24"/>
          <w:szCs w:val="24"/>
        </w:rPr>
        <w:t xml:space="preserve"> of his family</w:t>
      </w:r>
      <w:r w:rsidR="00BB03D0" w:rsidRPr="00754A67">
        <w:rPr>
          <w:rFonts w:ascii="Times New Roman" w:hAnsi="Times New Roman"/>
          <w:sz w:val="24"/>
          <w:szCs w:val="24"/>
        </w:rPr>
        <w:t xml:space="preserve">, they are silent </w:t>
      </w:r>
      <w:r w:rsidR="006E1463" w:rsidRPr="00754A67">
        <w:rPr>
          <w:rFonts w:ascii="Times New Roman" w:hAnsi="Times New Roman"/>
          <w:sz w:val="24"/>
          <w:szCs w:val="24"/>
        </w:rPr>
        <w:t>concerning</w:t>
      </w:r>
      <w:r w:rsidR="00BB03D0" w:rsidRPr="00754A67">
        <w:rPr>
          <w:rFonts w:ascii="Times New Roman" w:hAnsi="Times New Roman"/>
          <w:sz w:val="24"/>
          <w:szCs w:val="24"/>
        </w:rPr>
        <w:t xml:space="preserve"> Schedule IV drugs.</w:t>
      </w:r>
      <w:r w:rsidR="00BB03D0" w:rsidRPr="00754A67">
        <w:rPr>
          <w:rFonts w:ascii="Times New Roman" w:hAnsi="Times New Roman"/>
          <w:i/>
          <w:iCs/>
          <w:sz w:val="24"/>
          <w:szCs w:val="24"/>
        </w:rPr>
        <w:t xml:space="preserve"> See</w:t>
      </w:r>
      <w:r w:rsidR="00BB03D0" w:rsidRPr="00754A67">
        <w:rPr>
          <w:rFonts w:ascii="Times New Roman" w:hAnsi="Times New Roman"/>
          <w:sz w:val="24"/>
          <w:szCs w:val="24"/>
        </w:rPr>
        <w:t xml:space="preserve"> 243 </w:t>
      </w:r>
      <w:r w:rsidR="00AC570D" w:rsidRPr="00754A67">
        <w:rPr>
          <w:rFonts w:ascii="Times New Roman" w:hAnsi="Times New Roman"/>
          <w:sz w:val="24"/>
          <w:szCs w:val="24"/>
        </w:rPr>
        <w:t>CMR 2.07(19).</w:t>
      </w:r>
    </w:p>
    <w:p w:rsidR="00006447" w:rsidRPr="00754A67" w:rsidRDefault="008D3A2A" w:rsidP="004F1CC1">
      <w:pPr>
        <w:autoSpaceDE w:val="0"/>
        <w:autoSpaceDN w:val="0"/>
        <w:adjustRightInd w:val="0"/>
        <w:spacing w:line="480" w:lineRule="auto"/>
        <w:ind w:firstLine="720"/>
        <w:rPr>
          <w:rFonts w:ascii="Times New Roman" w:hAnsi="Times New Roman"/>
          <w:sz w:val="24"/>
          <w:szCs w:val="24"/>
        </w:rPr>
      </w:pPr>
      <w:r w:rsidRPr="00754A67">
        <w:rPr>
          <w:rFonts w:ascii="Times New Roman" w:hAnsi="Times New Roman"/>
          <w:sz w:val="24"/>
          <w:szCs w:val="24"/>
        </w:rPr>
        <w:t>In addition, Board P</w:t>
      </w:r>
      <w:r w:rsidR="00CF2FEE" w:rsidRPr="00754A67">
        <w:rPr>
          <w:rFonts w:ascii="Times New Roman" w:hAnsi="Times New Roman"/>
          <w:sz w:val="24"/>
          <w:szCs w:val="24"/>
        </w:rPr>
        <w:t>olicy</w:t>
      </w:r>
      <w:r w:rsidRPr="00754A67">
        <w:rPr>
          <w:rFonts w:ascii="Times New Roman" w:hAnsi="Times New Roman"/>
          <w:sz w:val="24"/>
          <w:szCs w:val="24"/>
        </w:rPr>
        <w:t xml:space="preserve"> 15</w:t>
      </w:r>
      <w:r w:rsidR="00BB7C4D" w:rsidRPr="00754A67">
        <w:rPr>
          <w:rFonts w:ascii="Times New Roman" w:hAnsi="Times New Roman"/>
          <w:sz w:val="24"/>
          <w:szCs w:val="24"/>
        </w:rPr>
        <w:t>-</w:t>
      </w:r>
      <w:r w:rsidRPr="00754A67">
        <w:rPr>
          <w:rFonts w:ascii="Times New Roman" w:hAnsi="Times New Roman"/>
          <w:sz w:val="24"/>
          <w:szCs w:val="24"/>
        </w:rPr>
        <w:t>05</w:t>
      </w:r>
      <w:r w:rsidR="00DE0327" w:rsidRPr="00754A67">
        <w:rPr>
          <w:rFonts w:ascii="Times New Roman" w:hAnsi="Times New Roman"/>
          <w:sz w:val="24"/>
          <w:szCs w:val="24"/>
        </w:rPr>
        <w:t xml:space="preserve"> prohibits physicians, “[e]</w:t>
      </w:r>
      <w:proofErr w:type="spellStart"/>
      <w:r w:rsidR="00DE0327" w:rsidRPr="00754A67">
        <w:rPr>
          <w:rFonts w:ascii="Times New Roman" w:hAnsi="Times New Roman"/>
          <w:sz w:val="24"/>
          <w:szCs w:val="24"/>
        </w:rPr>
        <w:t>xcept</w:t>
      </w:r>
      <w:proofErr w:type="spellEnd"/>
      <w:r w:rsidR="00DE0327" w:rsidRPr="00754A67">
        <w:rPr>
          <w:rFonts w:ascii="Times New Roman" w:hAnsi="Times New Roman"/>
          <w:sz w:val="24"/>
          <w:szCs w:val="24"/>
        </w:rPr>
        <w:t xml:space="preserve"> in an emergency, . . . from prescribing Schedule II controlled substances to a member of his immediate family, including a spouse (or equivalent)…</w:t>
      </w:r>
      <w:r w:rsidR="00E11BA9" w:rsidRPr="00754A67">
        <w:rPr>
          <w:rFonts w:ascii="Times New Roman" w:hAnsi="Times New Roman"/>
          <w:sz w:val="24"/>
          <w:szCs w:val="24"/>
        </w:rPr>
        <w:t>”</w:t>
      </w:r>
      <w:r w:rsidR="008E457D" w:rsidRPr="00754A67">
        <w:rPr>
          <w:rFonts w:ascii="Times New Roman" w:hAnsi="Times New Roman"/>
          <w:sz w:val="24"/>
          <w:szCs w:val="24"/>
        </w:rPr>
        <w:t xml:space="preserve"> </w:t>
      </w:r>
      <w:r w:rsidR="004F31D8" w:rsidRPr="00754A67">
        <w:rPr>
          <w:rFonts w:ascii="Times New Roman" w:hAnsi="Times New Roman"/>
          <w:sz w:val="24"/>
          <w:szCs w:val="24"/>
        </w:rPr>
        <w:t xml:space="preserve">Board Policy </w:t>
      </w:r>
      <w:r w:rsidR="00380A91" w:rsidRPr="00754A67">
        <w:rPr>
          <w:rFonts w:ascii="Times New Roman" w:hAnsi="Times New Roman"/>
          <w:sz w:val="24"/>
          <w:szCs w:val="24"/>
        </w:rPr>
        <w:t xml:space="preserve">15-05 par. 2 p. 5. </w:t>
      </w:r>
      <w:r w:rsidR="004F31D8" w:rsidRPr="00754A67">
        <w:rPr>
          <w:rFonts w:ascii="Times New Roman" w:hAnsi="Times New Roman"/>
          <w:sz w:val="24"/>
          <w:szCs w:val="24"/>
        </w:rPr>
        <w:t>L</w:t>
      </w:r>
      <w:r w:rsidR="008E457D" w:rsidRPr="00754A67">
        <w:rPr>
          <w:rFonts w:ascii="Times New Roman" w:hAnsi="Times New Roman"/>
          <w:sz w:val="24"/>
          <w:szCs w:val="24"/>
        </w:rPr>
        <w:t>ater the policy s</w:t>
      </w:r>
      <w:r w:rsidR="00174614" w:rsidRPr="00754A67">
        <w:rPr>
          <w:rFonts w:ascii="Times New Roman" w:hAnsi="Times New Roman"/>
          <w:sz w:val="24"/>
          <w:szCs w:val="24"/>
        </w:rPr>
        <w:t>tate</w:t>
      </w:r>
      <w:r w:rsidR="008E457D" w:rsidRPr="00754A67">
        <w:rPr>
          <w:rFonts w:ascii="Times New Roman" w:hAnsi="Times New Roman"/>
          <w:sz w:val="24"/>
          <w:szCs w:val="24"/>
        </w:rPr>
        <w:t>s, “</w:t>
      </w:r>
      <w:r w:rsidR="00B936C8" w:rsidRPr="00754A67">
        <w:rPr>
          <w:rFonts w:ascii="Times New Roman" w:hAnsi="Times New Roman"/>
          <w:sz w:val="24"/>
          <w:szCs w:val="24"/>
        </w:rPr>
        <w:t xml:space="preserve">Accordingly, the Board </w:t>
      </w:r>
      <w:r w:rsidR="00B936C8" w:rsidRPr="00754A67">
        <w:rPr>
          <w:rFonts w:ascii="Times New Roman" w:hAnsi="Times New Roman"/>
          <w:b/>
          <w:bCs/>
          <w:i/>
          <w:iCs/>
          <w:sz w:val="24"/>
          <w:szCs w:val="24"/>
        </w:rPr>
        <w:t>suggests</w:t>
      </w:r>
      <w:r w:rsidR="00B936C8" w:rsidRPr="00754A67">
        <w:rPr>
          <w:rFonts w:ascii="Times New Roman" w:hAnsi="Times New Roman"/>
          <w:sz w:val="24"/>
          <w:szCs w:val="24"/>
        </w:rPr>
        <w:t xml:space="preserve"> that physicians </w:t>
      </w:r>
      <w:r w:rsidR="00B936C8" w:rsidRPr="00754A67">
        <w:rPr>
          <w:rFonts w:ascii="Times New Roman" w:hAnsi="Times New Roman"/>
          <w:b/>
          <w:bCs/>
          <w:i/>
          <w:iCs/>
          <w:sz w:val="24"/>
          <w:szCs w:val="24"/>
        </w:rPr>
        <w:t>consider</w:t>
      </w:r>
      <w:r w:rsidR="00B936C8" w:rsidRPr="00754A67">
        <w:rPr>
          <w:rFonts w:ascii="Times New Roman" w:hAnsi="Times New Roman"/>
          <w:sz w:val="24"/>
          <w:szCs w:val="24"/>
        </w:rPr>
        <w:t xml:space="preserve"> refraining from prescribing all controlled substances for family members and significant others in non-emergency situations.</w:t>
      </w:r>
      <w:r w:rsidR="00B00D53" w:rsidRPr="00754A67">
        <w:rPr>
          <w:rFonts w:ascii="Times New Roman" w:hAnsi="Times New Roman"/>
          <w:sz w:val="24"/>
          <w:szCs w:val="24"/>
        </w:rPr>
        <w:t xml:space="preserve">” </w:t>
      </w:r>
      <w:r w:rsidR="00380A91" w:rsidRPr="00754A67">
        <w:rPr>
          <w:rFonts w:ascii="Times New Roman" w:hAnsi="Times New Roman"/>
          <w:i/>
          <w:iCs/>
          <w:sz w:val="24"/>
          <w:szCs w:val="24"/>
        </w:rPr>
        <w:t>Id</w:t>
      </w:r>
      <w:r w:rsidR="00380A91" w:rsidRPr="00754A67">
        <w:rPr>
          <w:rFonts w:ascii="Times New Roman" w:hAnsi="Times New Roman"/>
          <w:sz w:val="24"/>
          <w:szCs w:val="24"/>
        </w:rPr>
        <w:t xml:space="preserve">. </w:t>
      </w:r>
      <w:r w:rsidR="006A4184" w:rsidRPr="00754A67">
        <w:rPr>
          <w:rFonts w:ascii="Times New Roman" w:hAnsi="Times New Roman"/>
          <w:sz w:val="24"/>
          <w:szCs w:val="24"/>
        </w:rPr>
        <w:t>(e</w:t>
      </w:r>
      <w:r w:rsidR="00380A91" w:rsidRPr="00754A67">
        <w:rPr>
          <w:rFonts w:ascii="Times New Roman" w:hAnsi="Times New Roman"/>
          <w:sz w:val="24"/>
          <w:szCs w:val="24"/>
        </w:rPr>
        <w:t>mphasis added)</w:t>
      </w:r>
      <w:r w:rsidR="004245CB" w:rsidRPr="00754A67">
        <w:rPr>
          <w:rFonts w:ascii="Times New Roman" w:hAnsi="Times New Roman"/>
          <w:sz w:val="24"/>
          <w:szCs w:val="24"/>
        </w:rPr>
        <w:t>.</w:t>
      </w:r>
      <w:r w:rsidR="006269C1" w:rsidRPr="00754A67">
        <w:rPr>
          <w:rFonts w:ascii="Times New Roman" w:hAnsi="Times New Roman"/>
          <w:sz w:val="24"/>
          <w:szCs w:val="24"/>
        </w:rPr>
        <w:t xml:space="preserve"> Dr. O’Connor testified that he prescribed the</w:t>
      </w:r>
      <w:r w:rsidR="000B6C16" w:rsidRPr="00754A67">
        <w:rPr>
          <w:rFonts w:ascii="Times New Roman" w:hAnsi="Times New Roman"/>
          <w:sz w:val="24"/>
          <w:szCs w:val="24"/>
        </w:rPr>
        <w:t xml:space="preserve"> </w:t>
      </w:r>
      <w:r w:rsidR="00B171D4" w:rsidRPr="00754A67">
        <w:rPr>
          <w:rFonts w:ascii="Times New Roman" w:hAnsi="Times New Roman"/>
          <w:sz w:val="24"/>
          <w:szCs w:val="24"/>
        </w:rPr>
        <w:t>medications,</w:t>
      </w:r>
      <w:r w:rsidR="006269C1" w:rsidRPr="00754A67">
        <w:rPr>
          <w:rFonts w:ascii="Times New Roman" w:hAnsi="Times New Roman"/>
          <w:sz w:val="24"/>
          <w:szCs w:val="24"/>
        </w:rPr>
        <w:t xml:space="preserve"> because Patient A was having difficulty sleeping and there was no evidence contradicting him</w:t>
      </w:r>
      <w:r w:rsidR="00B171D4" w:rsidRPr="00754A67">
        <w:rPr>
          <w:rFonts w:ascii="Times New Roman" w:hAnsi="Times New Roman"/>
          <w:sz w:val="24"/>
          <w:szCs w:val="24"/>
        </w:rPr>
        <w:t xml:space="preserve"> or </w:t>
      </w:r>
      <w:r w:rsidR="00183D7B" w:rsidRPr="00754A67">
        <w:rPr>
          <w:rFonts w:ascii="Times New Roman" w:hAnsi="Times New Roman"/>
          <w:sz w:val="24"/>
          <w:szCs w:val="24"/>
        </w:rPr>
        <w:t>indicating that the medication was inappropriate for that purpose</w:t>
      </w:r>
      <w:r w:rsidR="006269C1" w:rsidRPr="00754A67">
        <w:rPr>
          <w:rFonts w:ascii="Times New Roman" w:hAnsi="Times New Roman"/>
          <w:sz w:val="24"/>
          <w:szCs w:val="24"/>
        </w:rPr>
        <w:t>.</w:t>
      </w:r>
      <w:r w:rsidR="004245CB" w:rsidRPr="00754A67">
        <w:rPr>
          <w:rFonts w:ascii="Times New Roman" w:hAnsi="Times New Roman"/>
          <w:sz w:val="24"/>
          <w:szCs w:val="24"/>
        </w:rPr>
        <w:t xml:space="preserve"> </w:t>
      </w:r>
      <w:r w:rsidR="00B00D53" w:rsidRPr="00754A67">
        <w:rPr>
          <w:rFonts w:ascii="Times New Roman" w:hAnsi="Times New Roman"/>
          <w:sz w:val="24"/>
          <w:szCs w:val="24"/>
        </w:rPr>
        <w:t xml:space="preserve">Dr. O’Connor </w:t>
      </w:r>
      <w:r w:rsidR="00A36A45" w:rsidRPr="00754A67">
        <w:rPr>
          <w:rFonts w:ascii="Times New Roman" w:hAnsi="Times New Roman"/>
          <w:sz w:val="24"/>
          <w:szCs w:val="24"/>
        </w:rPr>
        <w:t>did not commit</w:t>
      </w:r>
      <w:r w:rsidR="00B00D53" w:rsidRPr="00754A67">
        <w:rPr>
          <w:rFonts w:ascii="Times New Roman" w:hAnsi="Times New Roman"/>
          <w:sz w:val="24"/>
          <w:szCs w:val="24"/>
        </w:rPr>
        <w:t xml:space="preserve"> misconduct by prescribing </w:t>
      </w:r>
      <w:r w:rsidR="007078EF" w:rsidRPr="00754A67">
        <w:rPr>
          <w:rFonts w:ascii="Times New Roman" w:hAnsi="Times New Roman"/>
          <w:sz w:val="24"/>
          <w:szCs w:val="24"/>
        </w:rPr>
        <w:t>Lunesta or Flurazepam</w:t>
      </w:r>
      <w:r w:rsidR="00B00D53" w:rsidRPr="00754A67">
        <w:rPr>
          <w:rFonts w:ascii="Times New Roman" w:hAnsi="Times New Roman"/>
          <w:sz w:val="24"/>
          <w:szCs w:val="24"/>
        </w:rPr>
        <w:t xml:space="preserve"> to Patient A.</w:t>
      </w:r>
    </w:p>
    <w:p w:rsidR="001F1138" w:rsidRPr="00754A67" w:rsidRDefault="007D3E01" w:rsidP="00754A67">
      <w:pPr>
        <w:autoSpaceDE w:val="0"/>
        <w:autoSpaceDN w:val="0"/>
        <w:adjustRightInd w:val="0"/>
        <w:spacing w:line="480" w:lineRule="auto"/>
        <w:ind w:firstLine="720"/>
        <w:rPr>
          <w:rFonts w:ascii="Times New Roman" w:eastAsiaTheme="minorHAnsi" w:hAnsi="Times New Roman"/>
          <w:color w:val="212121"/>
          <w:sz w:val="24"/>
          <w:szCs w:val="24"/>
        </w:rPr>
      </w:pPr>
      <w:r w:rsidRPr="00754A67">
        <w:rPr>
          <w:rFonts w:ascii="Times New Roman" w:eastAsiaTheme="minorHAnsi" w:hAnsi="Times New Roman"/>
          <w:sz w:val="24"/>
          <w:szCs w:val="24"/>
        </w:rPr>
        <w:t xml:space="preserve">The Petitioner argues that </w:t>
      </w:r>
      <w:r w:rsidR="00855977" w:rsidRPr="00754A67">
        <w:rPr>
          <w:rFonts w:ascii="Times New Roman" w:eastAsiaTheme="minorHAnsi" w:hAnsi="Times New Roman"/>
          <w:sz w:val="24"/>
          <w:szCs w:val="24"/>
        </w:rPr>
        <w:t xml:space="preserve">Dr. O’Connor failed to </w:t>
      </w:r>
      <w:r w:rsidR="00583DA1" w:rsidRPr="00754A67">
        <w:rPr>
          <w:rFonts w:ascii="Times New Roman" w:eastAsiaTheme="minorHAnsi" w:hAnsi="Times New Roman"/>
          <w:sz w:val="24"/>
          <w:szCs w:val="24"/>
        </w:rPr>
        <w:t>adequately</w:t>
      </w:r>
      <w:r w:rsidR="00855977" w:rsidRPr="00754A67">
        <w:rPr>
          <w:rFonts w:ascii="Times New Roman" w:eastAsiaTheme="minorHAnsi" w:hAnsi="Times New Roman"/>
          <w:sz w:val="24"/>
          <w:szCs w:val="24"/>
        </w:rPr>
        <w:t xml:space="preserve"> document</w:t>
      </w:r>
      <w:r w:rsidR="004F0FCC" w:rsidRPr="00754A67">
        <w:rPr>
          <w:rFonts w:ascii="Times New Roman" w:eastAsiaTheme="minorHAnsi" w:hAnsi="Times New Roman"/>
          <w:sz w:val="24"/>
          <w:szCs w:val="24"/>
        </w:rPr>
        <w:t xml:space="preserve"> the prescriptions or treatment</w:t>
      </w:r>
      <w:r w:rsidR="006B6B13" w:rsidRPr="00754A67">
        <w:rPr>
          <w:rFonts w:ascii="Times New Roman" w:eastAsiaTheme="minorHAnsi" w:hAnsi="Times New Roman"/>
          <w:sz w:val="24"/>
          <w:szCs w:val="24"/>
        </w:rPr>
        <w:t xml:space="preserve"> he provided Patient A</w:t>
      </w:r>
      <w:r w:rsidR="00583DA1" w:rsidRPr="00754A67">
        <w:rPr>
          <w:rFonts w:ascii="Times New Roman" w:eastAsiaTheme="minorHAnsi" w:hAnsi="Times New Roman"/>
          <w:sz w:val="24"/>
          <w:szCs w:val="24"/>
        </w:rPr>
        <w:t xml:space="preserve">. </w:t>
      </w:r>
      <w:bookmarkStart w:id="10" w:name="_Hlk68783626"/>
      <w:r w:rsidR="001F1138" w:rsidRPr="00754A67">
        <w:rPr>
          <w:rFonts w:ascii="Times New Roman" w:eastAsiaTheme="minorHAnsi" w:hAnsi="Times New Roman"/>
          <w:sz w:val="24"/>
          <w:szCs w:val="24"/>
        </w:rPr>
        <w:t>243 CMR 2.07(13)(a),</w:t>
      </w:r>
      <w:r w:rsidR="00583DA1" w:rsidRPr="00754A67">
        <w:rPr>
          <w:rFonts w:ascii="Times New Roman" w:eastAsiaTheme="minorHAnsi" w:hAnsi="Times New Roman"/>
          <w:sz w:val="24"/>
          <w:szCs w:val="24"/>
        </w:rPr>
        <w:t xml:space="preserve"> </w:t>
      </w:r>
      <w:bookmarkEnd w:id="10"/>
      <w:r w:rsidR="001F1138" w:rsidRPr="00754A67">
        <w:rPr>
          <w:rFonts w:ascii="Times New Roman" w:eastAsiaTheme="minorHAnsi" w:hAnsi="Times New Roman"/>
          <w:sz w:val="24"/>
          <w:szCs w:val="24"/>
        </w:rPr>
        <w:t>requires that:</w:t>
      </w:r>
    </w:p>
    <w:p w:rsidR="001F1138" w:rsidRPr="00754A67" w:rsidRDefault="001F1138" w:rsidP="00754A67">
      <w:pPr>
        <w:pStyle w:val="NoSpacing"/>
        <w:ind w:left="720" w:right="720"/>
        <w:rPr>
          <w:rFonts w:ascii="Times New Roman" w:eastAsiaTheme="minorHAnsi" w:hAnsi="Times New Roman"/>
          <w:sz w:val="24"/>
          <w:szCs w:val="24"/>
        </w:rPr>
      </w:pPr>
      <w:r w:rsidRPr="00754A67">
        <w:rPr>
          <w:rFonts w:ascii="Times New Roman" w:eastAsiaTheme="minorHAnsi" w:hAnsi="Times New Roman"/>
          <w:sz w:val="24"/>
          <w:szCs w:val="24"/>
        </w:rPr>
        <w:t>A licensee shall maintain a medical record for each patient that is complete, timely, legible, and adequate to enable the licensee or any other health care provider to provide proper diagnosis and treatment.</w:t>
      </w:r>
    </w:p>
    <w:p w:rsidR="00FF06D8" w:rsidRPr="00754A67" w:rsidRDefault="00FF06D8" w:rsidP="00754A67">
      <w:pPr>
        <w:spacing w:line="480" w:lineRule="auto"/>
        <w:rPr>
          <w:rFonts w:ascii="Times New Roman" w:hAnsi="Times New Roman"/>
          <w:sz w:val="24"/>
          <w:szCs w:val="24"/>
        </w:rPr>
      </w:pPr>
    </w:p>
    <w:p w:rsidR="00FF06D8" w:rsidRPr="00754A67" w:rsidRDefault="00FF06D8" w:rsidP="00754A67">
      <w:pPr>
        <w:spacing w:line="480" w:lineRule="auto"/>
        <w:rPr>
          <w:rFonts w:ascii="Times New Roman" w:hAnsi="Times New Roman"/>
          <w:sz w:val="24"/>
          <w:szCs w:val="24"/>
        </w:rPr>
      </w:pPr>
      <w:r w:rsidRPr="00754A67">
        <w:rPr>
          <w:rFonts w:ascii="Times New Roman" w:hAnsi="Times New Roman"/>
          <w:sz w:val="24"/>
          <w:szCs w:val="24"/>
        </w:rPr>
        <w:t>The evidence is that</w:t>
      </w:r>
      <w:r w:rsidR="00006447" w:rsidRPr="00754A67">
        <w:rPr>
          <w:rFonts w:ascii="Times New Roman" w:hAnsi="Times New Roman"/>
          <w:sz w:val="24"/>
          <w:szCs w:val="24"/>
        </w:rPr>
        <w:t xml:space="preserve"> Dr. O’Connor</w:t>
      </w:r>
      <w:r w:rsidR="006C173A" w:rsidRPr="00754A67">
        <w:rPr>
          <w:rFonts w:ascii="Times New Roman" w:hAnsi="Times New Roman"/>
          <w:sz w:val="24"/>
          <w:szCs w:val="24"/>
        </w:rPr>
        <w:t xml:space="preserve"> prescribed </w:t>
      </w:r>
      <w:r w:rsidR="00006447" w:rsidRPr="00754A67">
        <w:rPr>
          <w:rFonts w:ascii="Times New Roman" w:hAnsi="Times New Roman"/>
          <w:sz w:val="24"/>
          <w:szCs w:val="24"/>
        </w:rPr>
        <w:t>Lunesta on January 20, 201</w:t>
      </w:r>
      <w:r w:rsidR="007E2B27" w:rsidRPr="00754A67">
        <w:rPr>
          <w:rFonts w:ascii="Times New Roman" w:hAnsi="Times New Roman"/>
          <w:sz w:val="24"/>
          <w:szCs w:val="24"/>
        </w:rPr>
        <w:t>1</w:t>
      </w:r>
      <w:r w:rsidR="00B01BBB" w:rsidRPr="00754A67">
        <w:rPr>
          <w:rFonts w:ascii="Times New Roman" w:hAnsi="Times New Roman"/>
          <w:sz w:val="24"/>
          <w:szCs w:val="24"/>
        </w:rPr>
        <w:t xml:space="preserve">. There is no documentation in evidence dated prior </w:t>
      </w:r>
      <w:r w:rsidR="00D17318" w:rsidRPr="00754A67">
        <w:rPr>
          <w:rFonts w:ascii="Times New Roman" w:hAnsi="Times New Roman"/>
          <w:sz w:val="24"/>
          <w:szCs w:val="24"/>
        </w:rPr>
        <w:t xml:space="preserve">to </w:t>
      </w:r>
      <w:r w:rsidR="00B01BBB" w:rsidRPr="00754A67">
        <w:rPr>
          <w:rFonts w:ascii="Times New Roman" w:hAnsi="Times New Roman"/>
          <w:sz w:val="24"/>
          <w:szCs w:val="24"/>
        </w:rPr>
        <w:t>his writing that prescription.</w:t>
      </w:r>
      <w:r w:rsidR="009B3B82" w:rsidRPr="00754A67">
        <w:rPr>
          <w:rFonts w:ascii="Times New Roman" w:hAnsi="Times New Roman"/>
          <w:sz w:val="24"/>
          <w:szCs w:val="24"/>
        </w:rPr>
        <w:t xml:space="preserve"> I find </w:t>
      </w:r>
      <w:r w:rsidR="00677318" w:rsidRPr="00754A67">
        <w:rPr>
          <w:rFonts w:ascii="Times New Roman" w:hAnsi="Times New Roman"/>
          <w:sz w:val="24"/>
          <w:szCs w:val="24"/>
        </w:rPr>
        <w:t xml:space="preserve">that he violated </w:t>
      </w:r>
      <w:r w:rsidR="00677318" w:rsidRPr="00754A67">
        <w:rPr>
          <w:rFonts w:ascii="Times New Roman" w:eastAsiaTheme="minorHAnsi" w:hAnsi="Times New Roman"/>
          <w:sz w:val="24"/>
          <w:szCs w:val="24"/>
        </w:rPr>
        <w:t>243 CMR 2.07(13)(a)</w:t>
      </w:r>
      <w:r w:rsidR="00826BD7" w:rsidRPr="00754A67">
        <w:rPr>
          <w:rFonts w:ascii="Times New Roman" w:eastAsiaTheme="minorHAnsi" w:hAnsi="Times New Roman"/>
          <w:sz w:val="24"/>
          <w:szCs w:val="24"/>
        </w:rPr>
        <w:t xml:space="preserve"> and is</w:t>
      </w:r>
      <w:r w:rsidR="009244DE" w:rsidRPr="00754A67">
        <w:rPr>
          <w:rFonts w:ascii="Times New Roman" w:eastAsiaTheme="minorHAnsi" w:hAnsi="Times New Roman"/>
          <w:sz w:val="24"/>
          <w:szCs w:val="24"/>
        </w:rPr>
        <w:t>,</w:t>
      </w:r>
      <w:r w:rsidR="00826BD7" w:rsidRPr="00754A67">
        <w:rPr>
          <w:rFonts w:ascii="Times New Roman" w:eastAsiaTheme="minorHAnsi" w:hAnsi="Times New Roman"/>
          <w:sz w:val="24"/>
          <w:szCs w:val="24"/>
        </w:rPr>
        <w:t xml:space="preserve"> therefore</w:t>
      </w:r>
      <w:r w:rsidR="009244DE" w:rsidRPr="00754A67">
        <w:rPr>
          <w:rFonts w:ascii="Times New Roman" w:eastAsiaTheme="minorHAnsi" w:hAnsi="Times New Roman"/>
          <w:sz w:val="24"/>
          <w:szCs w:val="24"/>
        </w:rPr>
        <w:t>,</w:t>
      </w:r>
      <w:r w:rsidR="00826BD7" w:rsidRPr="00754A67">
        <w:rPr>
          <w:rFonts w:ascii="Times New Roman" w:eastAsiaTheme="minorHAnsi" w:hAnsi="Times New Roman"/>
          <w:sz w:val="24"/>
          <w:szCs w:val="24"/>
        </w:rPr>
        <w:t xml:space="preserve"> sub</w:t>
      </w:r>
      <w:r w:rsidR="009244DE" w:rsidRPr="00754A67">
        <w:rPr>
          <w:rFonts w:ascii="Times New Roman" w:eastAsiaTheme="minorHAnsi" w:hAnsi="Times New Roman"/>
          <w:sz w:val="24"/>
          <w:szCs w:val="24"/>
        </w:rPr>
        <w:t>j</w:t>
      </w:r>
      <w:r w:rsidR="00826BD7" w:rsidRPr="00754A67">
        <w:rPr>
          <w:rFonts w:ascii="Times New Roman" w:eastAsiaTheme="minorHAnsi" w:hAnsi="Times New Roman"/>
          <w:sz w:val="24"/>
          <w:szCs w:val="24"/>
        </w:rPr>
        <w:t xml:space="preserve">ect to discipline by the Board. </w:t>
      </w:r>
      <w:r w:rsidR="00B8526E" w:rsidRPr="00754A67">
        <w:rPr>
          <w:rFonts w:ascii="Times New Roman" w:eastAsiaTheme="minorHAnsi" w:hAnsi="Times New Roman"/>
          <w:sz w:val="24"/>
          <w:szCs w:val="24"/>
        </w:rPr>
        <w:t xml:space="preserve">In addition, I find that he </w:t>
      </w:r>
      <w:r w:rsidR="00225366" w:rsidRPr="00754A67">
        <w:rPr>
          <w:rFonts w:ascii="Times New Roman" w:eastAsiaTheme="minorHAnsi" w:hAnsi="Times New Roman"/>
          <w:sz w:val="24"/>
          <w:szCs w:val="24"/>
        </w:rPr>
        <w:t xml:space="preserve">failed to properly document the reasons for the </w:t>
      </w:r>
      <w:bookmarkStart w:id="11" w:name="_Hlk71890978"/>
      <w:r w:rsidR="00225366" w:rsidRPr="00754A67">
        <w:rPr>
          <w:rFonts w:ascii="Times New Roman" w:eastAsiaTheme="minorHAnsi" w:hAnsi="Times New Roman"/>
          <w:sz w:val="24"/>
          <w:szCs w:val="24"/>
        </w:rPr>
        <w:t>Flurazepam</w:t>
      </w:r>
      <w:bookmarkEnd w:id="11"/>
      <w:r w:rsidR="00225366" w:rsidRPr="00754A67">
        <w:rPr>
          <w:rFonts w:ascii="Times New Roman" w:eastAsiaTheme="minorHAnsi" w:hAnsi="Times New Roman"/>
          <w:sz w:val="24"/>
          <w:szCs w:val="24"/>
        </w:rPr>
        <w:t xml:space="preserve"> prescriptions.  </w:t>
      </w:r>
      <w:r w:rsidR="00826BD7" w:rsidRPr="00754A67">
        <w:rPr>
          <w:rFonts w:ascii="Times New Roman" w:eastAsiaTheme="minorHAnsi" w:hAnsi="Times New Roman"/>
          <w:sz w:val="24"/>
          <w:szCs w:val="24"/>
        </w:rPr>
        <w:t xml:space="preserve">I was not </w:t>
      </w:r>
      <w:r w:rsidR="009244DE" w:rsidRPr="00754A67">
        <w:rPr>
          <w:rFonts w:ascii="Times New Roman" w:eastAsiaTheme="minorHAnsi" w:hAnsi="Times New Roman"/>
          <w:sz w:val="24"/>
          <w:szCs w:val="24"/>
        </w:rPr>
        <w:t>persuaded</w:t>
      </w:r>
      <w:r w:rsidR="00826BD7" w:rsidRPr="00754A67">
        <w:rPr>
          <w:rFonts w:ascii="Times New Roman" w:eastAsiaTheme="minorHAnsi" w:hAnsi="Times New Roman"/>
          <w:sz w:val="24"/>
          <w:szCs w:val="24"/>
        </w:rPr>
        <w:t xml:space="preserve"> that h</w:t>
      </w:r>
      <w:r w:rsidR="00177464" w:rsidRPr="00754A67">
        <w:rPr>
          <w:rFonts w:ascii="Times New Roman" w:eastAsiaTheme="minorHAnsi" w:hAnsi="Times New Roman"/>
          <w:sz w:val="24"/>
          <w:szCs w:val="24"/>
        </w:rPr>
        <w:t xml:space="preserve">e violated </w:t>
      </w:r>
      <w:r w:rsidR="00F126F5" w:rsidRPr="00754A67">
        <w:rPr>
          <w:rFonts w:ascii="Times New Roman" w:eastAsiaTheme="minorHAnsi" w:hAnsi="Times New Roman"/>
          <w:sz w:val="24"/>
          <w:szCs w:val="24"/>
        </w:rPr>
        <w:t>any Board</w:t>
      </w:r>
      <w:r w:rsidR="00177464" w:rsidRPr="00754A67">
        <w:rPr>
          <w:rFonts w:ascii="Times New Roman" w:eastAsiaTheme="minorHAnsi" w:hAnsi="Times New Roman"/>
          <w:sz w:val="24"/>
          <w:szCs w:val="24"/>
        </w:rPr>
        <w:t xml:space="preserve"> regulation when he treated Patient A’s hemorrhoids,</w:t>
      </w:r>
      <w:r w:rsidR="00474BB8" w:rsidRPr="00754A67">
        <w:rPr>
          <w:rFonts w:ascii="Times New Roman" w:eastAsiaTheme="minorHAnsi" w:hAnsi="Times New Roman"/>
          <w:sz w:val="24"/>
          <w:szCs w:val="24"/>
        </w:rPr>
        <w:t xml:space="preserve"> skin lesions, or</w:t>
      </w:r>
      <w:r w:rsidR="00177464" w:rsidRPr="00754A67">
        <w:rPr>
          <w:rFonts w:ascii="Times New Roman" w:eastAsiaTheme="minorHAnsi" w:hAnsi="Times New Roman"/>
          <w:sz w:val="24"/>
          <w:szCs w:val="24"/>
        </w:rPr>
        <w:t xml:space="preserve"> </w:t>
      </w:r>
      <w:r w:rsidR="004E2489" w:rsidRPr="00754A67">
        <w:rPr>
          <w:rFonts w:ascii="Times New Roman" w:eastAsiaTheme="minorHAnsi" w:hAnsi="Times New Roman"/>
          <w:sz w:val="24"/>
          <w:szCs w:val="24"/>
        </w:rPr>
        <w:t>ear trouble. There are medical records in evidence for those actions</w:t>
      </w:r>
      <w:r w:rsidR="00254B62" w:rsidRPr="00754A67">
        <w:rPr>
          <w:rFonts w:ascii="Times New Roman" w:eastAsiaTheme="minorHAnsi" w:hAnsi="Times New Roman"/>
          <w:sz w:val="24"/>
          <w:szCs w:val="24"/>
        </w:rPr>
        <w:t xml:space="preserve"> and I was not persuaded that they were not </w:t>
      </w:r>
      <w:r w:rsidR="008E05D6" w:rsidRPr="00754A67">
        <w:rPr>
          <w:rFonts w:ascii="Times New Roman" w:eastAsiaTheme="minorHAnsi" w:hAnsi="Times New Roman"/>
          <w:sz w:val="24"/>
          <w:szCs w:val="24"/>
        </w:rPr>
        <w:t>adequate</w:t>
      </w:r>
      <w:r w:rsidR="00254B62" w:rsidRPr="00754A67">
        <w:rPr>
          <w:rFonts w:ascii="Times New Roman" w:eastAsiaTheme="minorHAnsi" w:hAnsi="Times New Roman"/>
          <w:sz w:val="24"/>
          <w:szCs w:val="24"/>
        </w:rPr>
        <w:t>.</w:t>
      </w:r>
    </w:p>
    <w:p w:rsidR="00502AAA" w:rsidRPr="00754A67" w:rsidRDefault="00D25EBE" w:rsidP="00754A67">
      <w:pPr>
        <w:pStyle w:val="NoSpacing"/>
        <w:numPr>
          <w:ilvl w:val="0"/>
          <w:numId w:val="16"/>
        </w:numPr>
        <w:rPr>
          <w:rFonts w:ascii="Times New Roman" w:hAnsi="Times New Roman"/>
          <w:i/>
          <w:sz w:val="24"/>
          <w:szCs w:val="24"/>
        </w:rPr>
      </w:pPr>
      <w:r w:rsidRPr="00754A67">
        <w:rPr>
          <w:rFonts w:ascii="Times New Roman" w:hAnsi="Times New Roman"/>
          <w:i/>
          <w:sz w:val="24"/>
          <w:szCs w:val="24"/>
        </w:rPr>
        <w:t>Undermining the public’s confidence in the medical prof</w:t>
      </w:r>
      <w:r w:rsidR="00FF6831" w:rsidRPr="00754A67">
        <w:rPr>
          <w:rFonts w:ascii="Times New Roman" w:hAnsi="Times New Roman"/>
          <w:i/>
          <w:sz w:val="24"/>
          <w:szCs w:val="24"/>
        </w:rPr>
        <w:t>e</w:t>
      </w:r>
      <w:r w:rsidRPr="00754A67">
        <w:rPr>
          <w:rFonts w:ascii="Times New Roman" w:hAnsi="Times New Roman"/>
          <w:i/>
          <w:sz w:val="24"/>
          <w:szCs w:val="24"/>
        </w:rPr>
        <w:t>ssion</w:t>
      </w:r>
      <w:r w:rsidR="00B502EE" w:rsidRPr="00754A67">
        <w:rPr>
          <w:rFonts w:ascii="Times New Roman" w:hAnsi="Times New Roman"/>
          <w:i/>
          <w:sz w:val="24"/>
          <w:szCs w:val="24"/>
        </w:rPr>
        <w:t xml:space="preserve"> </w:t>
      </w:r>
      <w:r w:rsidR="00FF6831" w:rsidRPr="00754A67">
        <w:rPr>
          <w:rFonts w:ascii="Times New Roman" w:hAnsi="Times New Roman"/>
          <w:i/>
          <w:sz w:val="24"/>
          <w:szCs w:val="24"/>
        </w:rPr>
        <w:t>and lack of good moral character</w:t>
      </w:r>
    </w:p>
    <w:p w:rsidR="009340C2" w:rsidRPr="00754A67" w:rsidRDefault="009340C2" w:rsidP="00754A67">
      <w:pPr>
        <w:shd w:val="clear" w:color="auto" w:fill="FFFFFF"/>
        <w:spacing w:line="480" w:lineRule="auto"/>
        <w:rPr>
          <w:rFonts w:ascii="Times New Roman" w:hAnsi="Times New Roman"/>
          <w:color w:val="333333"/>
          <w:sz w:val="24"/>
          <w:szCs w:val="24"/>
        </w:rPr>
      </w:pPr>
    </w:p>
    <w:p w:rsidR="00D67870" w:rsidRPr="00754A67" w:rsidRDefault="00402065" w:rsidP="00754A67">
      <w:pPr>
        <w:spacing w:line="480" w:lineRule="auto"/>
        <w:ind w:firstLine="720"/>
        <w:rPr>
          <w:rFonts w:ascii="Times New Roman" w:hAnsi="Times New Roman"/>
          <w:color w:val="333333"/>
          <w:sz w:val="24"/>
          <w:szCs w:val="24"/>
        </w:rPr>
      </w:pPr>
      <w:r w:rsidRPr="00754A67">
        <w:rPr>
          <w:rFonts w:ascii="Times New Roman" w:hAnsi="Times New Roman"/>
          <w:color w:val="333333"/>
          <w:sz w:val="24"/>
          <w:szCs w:val="24"/>
        </w:rPr>
        <w:t>The Board may</w:t>
      </w:r>
      <w:r w:rsidR="00CA54EC" w:rsidRPr="00754A67">
        <w:rPr>
          <w:rFonts w:ascii="Times New Roman" w:hAnsi="Times New Roman"/>
          <w:color w:val="333333"/>
          <w:sz w:val="24"/>
          <w:szCs w:val="24"/>
        </w:rPr>
        <w:t xml:space="preserve"> </w:t>
      </w:r>
      <w:r w:rsidRPr="00754A67">
        <w:rPr>
          <w:rFonts w:ascii="Times New Roman" w:hAnsi="Times New Roman"/>
          <w:color w:val="333333"/>
          <w:sz w:val="24"/>
          <w:szCs w:val="24"/>
        </w:rPr>
        <w:t>impose discipline if a physician</w:t>
      </w:r>
      <w:r w:rsidR="00814230" w:rsidRPr="00754A67">
        <w:rPr>
          <w:rFonts w:ascii="Times New Roman" w:hAnsi="Times New Roman"/>
          <w:color w:val="333333"/>
          <w:sz w:val="24"/>
          <w:szCs w:val="24"/>
        </w:rPr>
        <w:t xml:space="preserve"> </w:t>
      </w:r>
      <w:r w:rsidR="00EC25ED" w:rsidRPr="00754A67">
        <w:rPr>
          <w:rFonts w:ascii="Times New Roman" w:hAnsi="Times New Roman"/>
          <w:sz w:val="24"/>
          <w:szCs w:val="24"/>
        </w:rPr>
        <w:t xml:space="preserve">lacks “good moral character” or </w:t>
      </w:r>
      <w:r w:rsidRPr="00754A67">
        <w:rPr>
          <w:rFonts w:ascii="Times New Roman" w:hAnsi="Times New Roman"/>
          <w:color w:val="333333"/>
          <w:sz w:val="24"/>
          <w:szCs w:val="24"/>
        </w:rPr>
        <w:t xml:space="preserve">engages in conduct that undermines public confidence in the integrity of the medical profession. </w:t>
      </w:r>
      <w:r w:rsidR="00814230" w:rsidRPr="00754A67">
        <w:rPr>
          <w:rFonts w:ascii="Times New Roman" w:eastAsiaTheme="minorEastAsia" w:hAnsi="Times New Roman"/>
          <w:sz w:val="24"/>
          <w:szCs w:val="24"/>
        </w:rPr>
        <w:t xml:space="preserve">Good moral character includes “the elements of simple honesty, fairness, respect for the rights of others and for the laws of State and Nation.”  </w:t>
      </w:r>
      <w:r w:rsidR="00814230" w:rsidRPr="00754A67">
        <w:rPr>
          <w:rFonts w:ascii="Times New Roman" w:eastAsiaTheme="minorEastAsia" w:hAnsi="Times New Roman"/>
          <w:i/>
          <w:sz w:val="24"/>
          <w:szCs w:val="24"/>
        </w:rPr>
        <w:t>See In the Matter of Sherwin H</w:t>
      </w:r>
      <w:r w:rsidR="00814230" w:rsidRPr="00754A67">
        <w:rPr>
          <w:rFonts w:ascii="Times New Roman" w:eastAsiaTheme="minorEastAsia" w:hAnsi="Times New Roman"/>
          <w:sz w:val="24"/>
          <w:szCs w:val="24"/>
        </w:rPr>
        <w:t>.</w:t>
      </w:r>
      <w:r w:rsidR="00814230" w:rsidRPr="00754A67">
        <w:rPr>
          <w:rFonts w:ascii="Times New Roman" w:eastAsiaTheme="minorEastAsia" w:hAnsi="Times New Roman"/>
          <w:i/>
          <w:sz w:val="24"/>
          <w:szCs w:val="24"/>
        </w:rPr>
        <w:t xml:space="preserve"> Raymond</w:t>
      </w:r>
      <w:r w:rsidR="00814230" w:rsidRPr="00754A67">
        <w:rPr>
          <w:rFonts w:ascii="Times New Roman" w:eastAsiaTheme="minorEastAsia" w:hAnsi="Times New Roman"/>
          <w:sz w:val="24"/>
          <w:szCs w:val="24"/>
        </w:rPr>
        <w:t>,</w:t>
      </w:r>
      <w:r w:rsidR="00814230" w:rsidRPr="00754A67">
        <w:rPr>
          <w:rFonts w:ascii="Times New Roman" w:eastAsiaTheme="minorEastAsia" w:hAnsi="Times New Roman"/>
          <w:i/>
          <w:sz w:val="24"/>
          <w:szCs w:val="24"/>
        </w:rPr>
        <w:t xml:space="preserve"> M</w:t>
      </w:r>
      <w:r w:rsidR="00814230" w:rsidRPr="00754A67">
        <w:rPr>
          <w:rFonts w:ascii="Times New Roman" w:eastAsiaTheme="minorEastAsia" w:hAnsi="Times New Roman"/>
          <w:sz w:val="24"/>
          <w:szCs w:val="24"/>
        </w:rPr>
        <w:t>.</w:t>
      </w:r>
      <w:r w:rsidR="00814230" w:rsidRPr="00754A67">
        <w:rPr>
          <w:rFonts w:ascii="Times New Roman" w:eastAsiaTheme="minorEastAsia" w:hAnsi="Times New Roman"/>
          <w:i/>
          <w:sz w:val="24"/>
          <w:szCs w:val="24"/>
        </w:rPr>
        <w:t>D</w:t>
      </w:r>
      <w:r w:rsidR="00814230" w:rsidRPr="00754A67">
        <w:rPr>
          <w:rFonts w:ascii="Times New Roman" w:eastAsiaTheme="minorEastAsia" w:hAnsi="Times New Roman"/>
          <w:sz w:val="24"/>
          <w:szCs w:val="24"/>
        </w:rPr>
        <w:t xml:space="preserve">., Board of Registration in Medicine, Adj. Case #243, 15 (Memorandum of Decision, July 29, 1981) (quoting </w:t>
      </w:r>
      <w:r w:rsidR="00814230" w:rsidRPr="00754A67">
        <w:rPr>
          <w:rFonts w:ascii="Times New Roman" w:eastAsiaTheme="minorEastAsia" w:hAnsi="Times New Roman"/>
          <w:i/>
          <w:sz w:val="24"/>
          <w:szCs w:val="24"/>
        </w:rPr>
        <w:t>State ex rel. McAvoy v</w:t>
      </w:r>
      <w:r w:rsidR="00814230" w:rsidRPr="00754A67">
        <w:rPr>
          <w:rFonts w:ascii="Times New Roman" w:eastAsiaTheme="minorEastAsia" w:hAnsi="Times New Roman"/>
          <w:sz w:val="24"/>
          <w:szCs w:val="24"/>
        </w:rPr>
        <w:t xml:space="preserve">. </w:t>
      </w:r>
      <w:r w:rsidR="00814230" w:rsidRPr="00754A67">
        <w:rPr>
          <w:rFonts w:ascii="Times New Roman" w:eastAsiaTheme="minorEastAsia" w:hAnsi="Times New Roman"/>
          <w:i/>
          <w:sz w:val="24"/>
          <w:szCs w:val="24"/>
        </w:rPr>
        <w:t>Louisiana State Board of Medical Examiners</w:t>
      </w:r>
      <w:r w:rsidR="00814230" w:rsidRPr="00754A67">
        <w:rPr>
          <w:rFonts w:ascii="Times New Roman" w:eastAsiaTheme="minorEastAsia" w:hAnsi="Times New Roman"/>
          <w:sz w:val="24"/>
          <w:szCs w:val="24"/>
        </w:rPr>
        <w:t>, 238 La. 502, 516 at n.2 (1959).</w:t>
      </w:r>
      <w:r w:rsidR="00E5550C" w:rsidRPr="00754A67">
        <w:rPr>
          <w:rFonts w:ascii="Times New Roman" w:hAnsi="Times New Roman"/>
          <w:color w:val="333333"/>
          <w:sz w:val="24"/>
          <w:szCs w:val="24"/>
        </w:rPr>
        <w:t xml:space="preserve"> </w:t>
      </w:r>
      <w:r w:rsidRPr="00754A67">
        <w:rPr>
          <w:rFonts w:ascii="Times New Roman" w:hAnsi="Times New Roman"/>
          <w:color w:val="333333"/>
          <w:sz w:val="24"/>
          <w:szCs w:val="24"/>
        </w:rPr>
        <w:t>In</w:t>
      </w:r>
      <w:r w:rsidRPr="00754A67">
        <w:rPr>
          <w:rFonts w:ascii="Times New Roman" w:hAnsi="Times New Roman"/>
          <w:i/>
          <w:iCs/>
          <w:color w:val="333333"/>
          <w:sz w:val="24"/>
          <w:szCs w:val="24"/>
        </w:rPr>
        <w:t xml:space="preserve"> Levy v. Board of Registration</w:t>
      </w:r>
      <w:r w:rsidR="0016391C" w:rsidRPr="00754A67">
        <w:rPr>
          <w:rFonts w:ascii="Times New Roman" w:hAnsi="Times New Roman"/>
          <w:i/>
          <w:iCs/>
          <w:color w:val="333333"/>
          <w:sz w:val="24"/>
          <w:szCs w:val="24"/>
        </w:rPr>
        <w:t xml:space="preserve"> </w:t>
      </w:r>
      <w:r w:rsidRPr="00754A67">
        <w:rPr>
          <w:rFonts w:ascii="Times New Roman" w:hAnsi="Times New Roman"/>
          <w:i/>
          <w:iCs/>
          <w:color w:val="333333"/>
          <w:sz w:val="24"/>
          <w:szCs w:val="24"/>
        </w:rPr>
        <w:t>Discipline in Medicine</w:t>
      </w:r>
      <w:r w:rsidRPr="00754A67">
        <w:rPr>
          <w:rFonts w:ascii="Times New Roman" w:hAnsi="Times New Roman"/>
          <w:color w:val="333333"/>
          <w:sz w:val="24"/>
          <w:szCs w:val="24"/>
        </w:rPr>
        <w:t>, </w:t>
      </w:r>
      <w:hyperlink r:id="rId11" w:history="1">
        <w:r w:rsidRPr="00754A67">
          <w:rPr>
            <w:rFonts w:ascii="Times New Roman" w:hAnsi="Times New Roman"/>
            <w:color w:val="1D1D1D"/>
            <w:sz w:val="24"/>
            <w:szCs w:val="24"/>
          </w:rPr>
          <w:t>378 Mass. 519</w:t>
        </w:r>
      </w:hyperlink>
      <w:r w:rsidR="00E84DDF" w:rsidRPr="00754A67">
        <w:rPr>
          <w:rFonts w:ascii="Times New Roman" w:hAnsi="Times New Roman"/>
          <w:color w:val="1D1D1D"/>
          <w:sz w:val="24"/>
          <w:szCs w:val="24"/>
        </w:rPr>
        <w:t>,</w:t>
      </w:r>
      <w:r w:rsidRPr="00754A67">
        <w:rPr>
          <w:rFonts w:ascii="Times New Roman" w:hAnsi="Times New Roman"/>
          <w:color w:val="333333"/>
          <w:sz w:val="24"/>
          <w:szCs w:val="24"/>
        </w:rPr>
        <w:t> </w:t>
      </w:r>
      <w:r w:rsidR="00E84DDF" w:rsidRPr="00754A67">
        <w:rPr>
          <w:rFonts w:ascii="Times New Roman" w:hAnsi="Times New Roman"/>
          <w:color w:val="3D3D3D"/>
          <w:sz w:val="24"/>
          <w:szCs w:val="24"/>
          <w:bdr w:val="none" w:sz="0" w:space="0" w:color="auto" w:frame="1"/>
        </w:rPr>
        <w:t>392 N.E.2d 1036</w:t>
      </w:r>
      <w:r w:rsidR="00E94362" w:rsidRPr="00754A67">
        <w:rPr>
          <w:rFonts w:ascii="Times New Roman" w:hAnsi="Times New Roman"/>
          <w:color w:val="333333"/>
          <w:sz w:val="24"/>
          <w:szCs w:val="24"/>
        </w:rPr>
        <w:t xml:space="preserve"> </w:t>
      </w:r>
      <w:r w:rsidRPr="00754A67">
        <w:rPr>
          <w:rFonts w:ascii="Times New Roman" w:hAnsi="Times New Roman"/>
          <w:color w:val="333333"/>
          <w:sz w:val="24"/>
          <w:szCs w:val="24"/>
        </w:rPr>
        <w:t>(1979), the Board revoked a physician</w:t>
      </w:r>
      <w:r w:rsidR="00C641CB" w:rsidRPr="00754A67">
        <w:rPr>
          <w:rFonts w:ascii="Times New Roman" w:hAnsi="Times New Roman"/>
          <w:color w:val="333333"/>
          <w:sz w:val="24"/>
          <w:szCs w:val="24"/>
        </w:rPr>
        <w:t>’</w:t>
      </w:r>
      <w:r w:rsidRPr="00754A67">
        <w:rPr>
          <w:rFonts w:ascii="Times New Roman" w:hAnsi="Times New Roman"/>
          <w:color w:val="333333"/>
          <w:sz w:val="24"/>
          <w:szCs w:val="24"/>
        </w:rPr>
        <w:t>s license to practice medicine following multiple convictions for grand larceny. The Supreme Judicial Court held that the Board</w:t>
      </w:r>
      <w:r w:rsidR="00C641CB" w:rsidRPr="00754A67">
        <w:rPr>
          <w:rFonts w:ascii="Times New Roman" w:hAnsi="Times New Roman"/>
          <w:color w:val="333333"/>
          <w:sz w:val="24"/>
          <w:szCs w:val="24"/>
        </w:rPr>
        <w:t>’</w:t>
      </w:r>
      <w:r w:rsidRPr="00754A67">
        <w:rPr>
          <w:rFonts w:ascii="Times New Roman" w:hAnsi="Times New Roman"/>
          <w:color w:val="333333"/>
          <w:sz w:val="24"/>
          <w:szCs w:val="24"/>
        </w:rPr>
        <w:t>s action was proper and concluded that the Board</w:t>
      </w:r>
      <w:r w:rsidR="00C641CB" w:rsidRPr="00754A67">
        <w:rPr>
          <w:rFonts w:ascii="Times New Roman" w:hAnsi="Times New Roman"/>
          <w:color w:val="333333"/>
          <w:sz w:val="24"/>
          <w:szCs w:val="24"/>
        </w:rPr>
        <w:t>’</w:t>
      </w:r>
      <w:r w:rsidRPr="00754A67">
        <w:rPr>
          <w:rFonts w:ascii="Times New Roman" w:hAnsi="Times New Roman"/>
          <w:color w:val="333333"/>
          <w:sz w:val="24"/>
          <w:szCs w:val="24"/>
        </w:rPr>
        <w:t xml:space="preserve">s responsibility extends not only to the public but also to other physicians whose reputations could be tarnished by the bad acts of members of their profession. </w:t>
      </w:r>
      <w:r w:rsidR="0087730C" w:rsidRPr="00754A67">
        <w:rPr>
          <w:rFonts w:ascii="Times New Roman" w:hAnsi="Times New Roman"/>
          <w:i/>
          <w:iCs/>
          <w:color w:val="333333"/>
          <w:sz w:val="24"/>
          <w:szCs w:val="24"/>
        </w:rPr>
        <w:t xml:space="preserve">Id. </w:t>
      </w:r>
      <w:r w:rsidRPr="00754A67">
        <w:rPr>
          <w:rFonts w:ascii="Times New Roman" w:hAnsi="Times New Roman"/>
          <w:color w:val="333333"/>
          <w:sz w:val="24"/>
          <w:szCs w:val="24"/>
        </w:rPr>
        <w:t>at 528</w:t>
      </w:r>
      <w:r w:rsidR="000A4DBD" w:rsidRPr="00754A67">
        <w:rPr>
          <w:rFonts w:ascii="Times New Roman" w:hAnsi="Times New Roman"/>
          <w:color w:val="333333"/>
          <w:sz w:val="24"/>
          <w:szCs w:val="24"/>
        </w:rPr>
        <w:t xml:space="preserve">, </w:t>
      </w:r>
      <w:r w:rsidR="000A4DBD" w:rsidRPr="00754A67">
        <w:rPr>
          <w:rFonts w:ascii="Times New Roman" w:hAnsi="Times New Roman"/>
          <w:color w:val="3D3D3D"/>
          <w:sz w:val="24"/>
          <w:szCs w:val="24"/>
          <w:bdr w:val="none" w:sz="0" w:space="0" w:color="auto" w:frame="1"/>
        </w:rPr>
        <w:t>392 N.E.2d</w:t>
      </w:r>
      <w:r w:rsidR="0081518D" w:rsidRPr="00754A67">
        <w:rPr>
          <w:rFonts w:ascii="Times New Roman" w:hAnsi="Times New Roman"/>
          <w:color w:val="3D3D3D"/>
          <w:sz w:val="24"/>
          <w:szCs w:val="24"/>
          <w:bdr w:val="none" w:sz="0" w:space="0" w:color="auto" w:frame="1"/>
        </w:rPr>
        <w:t xml:space="preserve"> at 1042</w:t>
      </w:r>
      <w:r w:rsidRPr="00754A67">
        <w:rPr>
          <w:rFonts w:ascii="Times New Roman" w:hAnsi="Times New Roman"/>
          <w:color w:val="333333"/>
          <w:sz w:val="24"/>
          <w:szCs w:val="24"/>
        </w:rPr>
        <w:t xml:space="preserve">. The Court observed that the practice of medicine requires that physicians be possessed of good moral character, and those doctors who act with integrity </w:t>
      </w:r>
      <w:r w:rsidR="0067463D" w:rsidRPr="00754A67">
        <w:rPr>
          <w:rFonts w:ascii="Times New Roman" w:hAnsi="Times New Roman"/>
          <w:color w:val="333333"/>
          <w:sz w:val="24"/>
          <w:szCs w:val="24"/>
        </w:rPr>
        <w:t>“</w:t>
      </w:r>
      <w:r w:rsidRPr="00754A67">
        <w:rPr>
          <w:rFonts w:ascii="Times New Roman" w:hAnsi="Times New Roman"/>
          <w:color w:val="333333"/>
          <w:sz w:val="24"/>
          <w:szCs w:val="24"/>
        </w:rPr>
        <w:t>ought not to have public esteem for</w:t>
      </w:r>
      <w:r w:rsidR="00E024D6" w:rsidRPr="00754A67">
        <w:rPr>
          <w:rFonts w:ascii="Times New Roman" w:hAnsi="Times New Roman"/>
          <w:color w:val="333333"/>
          <w:sz w:val="24"/>
          <w:szCs w:val="24"/>
        </w:rPr>
        <w:t xml:space="preserve"> </w:t>
      </w:r>
      <w:r w:rsidRPr="00754A67">
        <w:rPr>
          <w:rFonts w:ascii="Times New Roman" w:hAnsi="Times New Roman"/>
          <w:color w:val="333333"/>
          <w:sz w:val="24"/>
          <w:szCs w:val="24"/>
        </w:rPr>
        <w:t>their honorable and learned profession eroded by a few who do not live up to the solemn nature of their public trust.</w:t>
      </w:r>
      <w:r w:rsidR="0067463D" w:rsidRPr="00754A67">
        <w:rPr>
          <w:rFonts w:ascii="Times New Roman" w:hAnsi="Times New Roman"/>
          <w:color w:val="333333"/>
          <w:sz w:val="24"/>
          <w:szCs w:val="24"/>
        </w:rPr>
        <w:t>”</w:t>
      </w:r>
      <w:r w:rsidRPr="00754A67">
        <w:rPr>
          <w:rFonts w:ascii="Times New Roman" w:hAnsi="Times New Roman"/>
          <w:color w:val="333333"/>
          <w:sz w:val="24"/>
          <w:szCs w:val="24"/>
        </w:rPr>
        <w:t xml:space="preserve"> </w:t>
      </w:r>
      <w:r w:rsidRPr="00754A67">
        <w:rPr>
          <w:rFonts w:ascii="Times New Roman" w:hAnsi="Times New Roman"/>
          <w:i/>
          <w:iCs/>
          <w:color w:val="333333"/>
          <w:sz w:val="24"/>
          <w:szCs w:val="24"/>
        </w:rPr>
        <w:t>Id</w:t>
      </w:r>
      <w:r w:rsidR="00E024D6" w:rsidRPr="00754A67">
        <w:rPr>
          <w:rFonts w:ascii="Times New Roman" w:hAnsi="Times New Roman"/>
          <w:color w:val="333333"/>
          <w:sz w:val="24"/>
          <w:szCs w:val="24"/>
        </w:rPr>
        <w:t>.</w:t>
      </w:r>
    </w:p>
    <w:p w:rsidR="00402065" w:rsidRPr="00754A67" w:rsidRDefault="00402065" w:rsidP="00754A67">
      <w:pPr>
        <w:spacing w:line="480" w:lineRule="auto"/>
        <w:ind w:firstLine="720"/>
        <w:rPr>
          <w:rFonts w:ascii="Times New Roman" w:hAnsi="Times New Roman"/>
          <w:color w:val="333333"/>
          <w:sz w:val="24"/>
          <w:szCs w:val="24"/>
        </w:rPr>
      </w:pPr>
      <w:r w:rsidRPr="00754A67">
        <w:rPr>
          <w:rFonts w:ascii="Times New Roman" w:hAnsi="Times New Roman"/>
          <w:color w:val="333333"/>
          <w:sz w:val="24"/>
          <w:szCs w:val="24"/>
        </w:rPr>
        <w:t xml:space="preserve">Likewise, </w:t>
      </w:r>
      <w:r w:rsidR="005034AB" w:rsidRPr="00754A67">
        <w:rPr>
          <w:rFonts w:ascii="Times New Roman" w:hAnsi="Times New Roman"/>
          <w:color w:val="333333"/>
          <w:sz w:val="24"/>
          <w:szCs w:val="24"/>
        </w:rPr>
        <w:t>it was proper for the Board to revoke a physician</w:t>
      </w:r>
      <w:r w:rsidR="0067463D" w:rsidRPr="00754A67">
        <w:rPr>
          <w:rFonts w:ascii="Times New Roman" w:hAnsi="Times New Roman"/>
          <w:color w:val="333333"/>
          <w:sz w:val="24"/>
          <w:szCs w:val="24"/>
        </w:rPr>
        <w:t>’</w:t>
      </w:r>
      <w:r w:rsidR="005034AB" w:rsidRPr="00754A67">
        <w:rPr>
          <w:rFonts w:ascii="Times New Roman" w:hAnsi="Times New Roman"/>
          <w:color w:val="333333"/>
          <w:sz w:val="24"/>
          <w:szCs w:val="24"/>
        </w:rPr>
        <w:t xml:space="preserve">s license after he was convicted of possessing unregistered automatic submachine guns. </w:t>
      </w:r>
      <w:r w:rsidRPr="00754A67">
        <w:rPr>
          <w:rFonts w:ascii="Times New Roman" w:hAnsi="Times New Roman"/>
          <w:i/>
          <w:iCs/>
          <w:color w:val="333333"/>
          <w:sz w:val="24"/>
          <w:szCs w:val="24"/>
        </w:rPr>
        <w:t>Raymond v. Board of Registration in Medicine</w:t>
      </w:r>
      <w:r w:rsidRPr="00754A67">
        <w:rPr>
          <w:rFonts w:ascii="Times New Roman" w:hAnsi="Times New Roman"/>
          <w:color w:val="333333"/>
          <w:sz w:val="24"/>
          <w:szCs w:val="24"/>
        </w:rPr>
        <w:t>, 38</w:t>
      </w:r>
      <w:r w:rsidR="008A3F6E" w:rsidRPr="00754A67">
        <w:rPr>
          <w:rFonts w:ascii="Times New Roman" w:hAnsi="Times New Roman"/>
          <w:color w:val="333333"/>
          <w:sz w:val="24"/>
          <w:szCs w:val="24"/>
        </w:rPr>
        <w:t>7</w:t>
      </w:r>
      <w:r w:rsidRPr="00754A67">
        <w:rPr>
          <w:rFonts w:ascii="Times New Roman" w:hAnsi="Times New Roman"/>
          <w:color w:val="333333"/>
          <w:sz w:val="24"/>
          <w:szCs w:val="24"/>
        </w:rPr>
        <w:t xml:space="preserve"> Mass. 708</w:t>
      </w:r>
      <w:r w:rsidR="008A3F6E" w:rsidRPr="00754A67">
        <w:rPr>
          <w:rFonts w:ascii="Times New Roman" w:hAnsi="Times New Roman"/>
          <w:color w:val="333333"/>
          <w:sz w:val="24"/>
          <w:szCs w:val="24"/>
        </w:rPr>
        <w:t>, 713</w:t>
      </w:r>
      <w:r w:rsidR="00620C75" w:rsidRPr="00754A67">
        <w:rPr>
          <w:rFonts w:ascii="Times New Roman" w:hAnsi="Times New Roman"/>
          <w:color w:val="333333"/>
          <w:sz w:val="24"/>
          <w:szCs w:val="24"/>
        </w:rPr>
        <w:t xml:space="preserve">, </w:t>
      </w:r>
      <w:r w:rsidR="00CA4A34" w:rsidRPr="00754A67">
        <w:rPr>
          <w:rFonts w:ascii="Times New Roman" w:hAnsi="Times New Roman"/>
          <w:color w:val="3D3D3D"/>
          <w:sz w:val="24"/>
          <w:szCs w:val="24"/>
          <w:bdr w:val="none" w:sz="0" w:space="0" w:color="auto" w:frame="1"/>
        </w:rPr>
        <w:t>443 N.E.2d 39</w:t>
      </w:r>
      <w:r w:rsidR="00620C75" w:rsidRPr="00754A67">
        <w:rPr>
          <w:rFonts w:ascii="Times New Roman" w:hAnsi="Times New Roman"/>
          <w:color w:val="3D3D3D"/>
          <w:sz w:val="24"/>
          <w:szCs w:val="24"/>
          <w:bdr w:val="none" w:sz="0" w:space="0" w:color="auto" w:frame="1"/>
        </w:rPr>
        <w:t>1</w:t>
      </w:r>
      <w:r w:rsidR="006151ED" w:rsidRPr="00754A67">
        <w:rPr>
          <w:rFonts w:ascii="Times New Roman" w:hAnsi="Times New Roman"/>
          <w:color w:val="3D3D3D"/>
          <w:sz w:val="24"/>
          <w:szCs w:val="24"/>
          <w:bdr w:val="none" w:sz="0" w:space="0" w:color="auto" w:frame="1"/>
        </w:rPr>
        <w:t xml:space="preserve">, 395 </w:t>
      </w:r>
      <w:r w:rsidRPr="00754A67">
        <w:rPr>
          <w:rFonts w:ascii="Times New Roman" w:hAnsi="Times New Roman"/>
          <w:color w:val="333333"/>
          <w:sz w:val="24"/>
          <w:szCs w:val="24"/>
        </w:rPr>
        <w:t>(1982)</w:t>
      </w:r>
      <w:r w:rsidR="00944F21" w:rsidRPr="00754A67">
        <w:rPr>
          <w:rFonts w:ascii="Times New Roman" w:hAnsi="Times New Roman"/>
          <w:color w:val="333333"/>
          <w:sz w:val="24"/>
          <w:szCs w:val="24"/>
        </w:rPr>
        <w:t>.</w:t>
      </w:r>
      <w:r w:rsidR="001B01B2" w:rsidRPr="00754A67">
        <w:rPr>
          <w:rFonts w:ascii="Times New Roman" w:hAnsi="Times New Roman"/>
          <w:color w:val="333333"/>
          <w:sz w:val="24"/>
          <w:szCs w:val="24"/>
        </w:rPr>
        <w:t xml:space="preserve"> In upholding the </w:t>
      </w:r>
      <w:r w:rsidRPr="00754A67">
        <w:rPr>
          <w:rFonts w:ascii="Times New Roman" w:hAnsi="Times New Roman"/>
          <w:color w:val="333333"/>
          <w:sz w:val="24"/>
          <w:szCs w:val="24"/>
        </w:rPr>
        <w:t>Board's decision</w:t>
      </w:r>
      <w:r w:rsidR="00FE1DB6" w:rsidRPr="00754A67">
        <w:rPr>
          <w:rFonts w:ascii="Times New Roman" w:hAnsi="Times New Roman"/>
          <w:color w:val="333333"/>
          <w:sz w:val="24"/>
          <w:szCs w:val="24"/>
        </w:rPr>
        <w:t>, the SJC wrote</w:t>
      </w:r>
      <w:r w:rsidRPr="00754A67">
        <w:rPr>
          <w:rFonts w:ascii="Times New Roman" w:hAnsi="Times New Roman"/>
          <w:color w:val="333333"/>
          <w:sz w:val="24"/>
          <w:szCs w:val="24"/>
        </w:rPr>
        <w:t xml:space="preserve">: </w:t>
      </w:r>
      <w:r w:rsidR="0067463D" w:rsidRPr="00754A67">
        <w:rPr>
          <w:rFonts w:ascii="Times New Roman" w:hAnsi="Times New Roman"/>
          <w:color w:val="333333"/>
          <w:sz w:val="24"/>
          <w:szCs w:val="24"/>
        </w:rPr>
        <w:t>“</w:t>
      </w:r>
      <w:r w:rsidRPr="00754A67">
        <w:rPr>
          <w:rFonts w:ascii="Times New Roman" w:hAnsi="Times New Roman"/>
          <w:color w:val="333333"/>
          <w:sz w:val="24"/>
          <w:szCs w:val="24"/>
        </w:rPr>
        <w:t>Disciplining physicians for lack of good moral character, and for conduct that undermines public confidence in the integrity of the profession, is reasonably related to promotion of the public health, welfare, and safety.</w:t>
      </w:r>
      <w:r w:rsidR="0067463D" w:rsidRPr="00754A67">
        <w:rPr>
          <w:rFonts w:ascii="Times New Roman" w:hAnsi="Times New Roman"/>
          <w:color w:val="333333"/>
          <w:sz w:val="24"/>
          <w:szCs w:val="24"/>
        </w:rPr>
        <w:t>”</w:t>
      </w:r>
      <w:r w:rsidRPr="00754A67">
        <w:rPr>
          <w:rFonts w:ascii="Times New Roman" w:hAnsi="Times New Roman"/>
          <w:color w:val="333333"/>
          <w:sz w:val="24"/>
          <w:szCs w:val="24"/>
        </w:rPr>
        <w:t xml:space="preserve"> </w:t>
      </w:r>
      <w:r w:rsidR="00C30ACF" w:rsidRPr="00754A67">
        <w:rPr>
          <w:rFonts w:ascii="Times New Roman" w:hAnsi="Times New Roman"/>
          <w:i/>
          <w:iCs/>
          <w:color w:val="333333"/>
          <w:sz w:val="24"/>
          <w:szCs w:val="24"/>
        </w:rPr>
        <w:t>Id.</w:t>
      </w:r>
      <w:r w:rsidR="00E5550C" w:rsidRPr="00754A67">
        <w:rPr>
          <w:rFonts w:ascii="Times New Roman" w:hAnsi="Times New Roman"/>
          <w:color w:val="333333"/>
          <w:sz w:val="24"/>
          <w:szCs w:val="24"/>
        </w:rPr>
        <w:t>;</w:t>
      </w:r>
      <w:r w:rsidRPr="00754A67">
        <w:rPr>
          <w:rFonts w:ascii="Times New Roman" w:hAnsi="Times New Roman"/>
          <w:color w:val="333333"/>
          <w:sz w:val="24"/>
          <w:szCs w:val="24"/>
        </w:rPr>
        <w:t xml:space="preserve"> </w:t>
      </w:r>
      <w:r w:rsidRPr="00754A67">
        <w:rPr>
          <w:rFonts w:ascii="Times New Roman" w:hAnsi="Times New Roman"/>
          <w:i/>
          <w:iCs/>
          <w:color w:val="333333"/>
          <w:sz w:val="24"/>
          <w:szCs w:val="24"/>
        </w:rPr>
        <w:t>See also Sugarman v. Board of Registration in Medicine</w:t>
      </w:r>
      <w:r w:rsidRPr="00754A67">
        <w:rPr>
          <w:rFonts w:ascii="Times New Roman" w:hAnsi="Times New Roman"/>
          <w:color w:val="333333"/>
          <w:sz w:val="24"/>
          <w:szCs w:val="24"/>
        </w:rPr>
        <w:t>, </w:t>
      </w:r>
      <w:hyperlink r:id="rId12" w:history="1">
        <w:r w:rsidRPr="00754A67">
          <w:rPr>
            <w:rFonts w:ascii="Times New Roman" w:hAnsi="Times New Roman"/>
            <w:color w:val="1D1D1D"/>
            <w:sz w:val="24"/>
            <w:szCs w:val="24"/>
          </w:rPr>
          <w:t>422 Mass. 338</w:t>
        </w:r>
      </w:hyperlink>
      <w:r w:rsidRPr="00754A67">
        <w:rPr>
          <w:rFonts w:ascii="Times New Roman" w:hAnsi="Times New Roman"/>
          <w:color w:val="333333"/>
          <w:sz w:val="24"/>
          <w:szCs w:val="24"/>
        </w:rPr>
        <w:t xml:space="preserve"> (1996) (intentional public disclosure of confidential information); </w:t>
      </w:r>
      <w:proofErr w:type="spellStart"/>
      <w:r w:rsidRPr="00754A67">
        <w:rPr>
          <w:rFonts w:ascii="Times New Roman" w:hAnsi="Times New Roman"/>
          <w:i/>
          <w:iCs/>
          <w:color w:val="333333"/>
          <w:sz w:val="24"/>
          <w:szCs w:val="24"/>
        </w:rPr>
        <w:t>Aronoff</w:t>
      </w:r>
      <w:proofErr w:type="spellEnd"/>
      <w:r w:rsidRPr="00754A67">
        <w:rPr>
          <w:rFonts w:ascii="Times New Roman" w:hAnsi="Times New Roman"/>
          <w:i/>
          <w:iCs/>
          <w:color w:val="333333"/>
          <w:sz w:val="24"/>
          <w:szCs w:val="24"/>
        </w:rPr>
        <w:t xml:space="preserve"> v. Board of Registration in Medicine</w:t>
      </w:r>
      <w:r w:rsidR="00C15E1A" w:rsidRPr="00754A67">
        <w:rPr>
          <w:rFonts w:ascii="Times New Roman" w:hAnsi="Times New Roman"/>
          <w:i/>
          <w:iCs/>
          <w:color w:val="333333"/>
          <w:sz w:val="24"/>
          <w:szCs w:val="24"/>
        </w:rPr>
        <w:t>,</w:t>
      </w:r>
      <w:r w:rsidRPr="00754A67">
        <w:rPr>
          <w:rFonts w:ascii="Times New Roman" w:hAnsi="Times New Roman"/>
          <w:color w:val="333333"/>
          <w:sz w:val="24"/>
          <w:szCs w:val="24"/>
        </w:rPr>
        <w:t> </w:t>
      </w:r>
      <w:hyperlink r:id="rId13" w:history="1">
        <w:r w:rsidRPr="00754A67">
          <w:rPr>
            <w:rFonts w:ascii="Times New Roman" w:hAnsi="Times New Roman"/>
            <w:color w:val="1D1D1D"/>
            <w:sz w:val="24"/>
            <w:szCs w:val="24"/>
          </w:rPr>
          <w:t>420 Mass. 830</w:t>
        </w:r>
      </w:hyperlink>
      <w:r w:rsidRPr="00754A67">
        <w:rPr>
          <w:rFonts w:ascii="Times New Roman" w:hAnsi="Times New Roman"/>
          <w:color w:val="333333"/>
          <w:sz w:val="24"/>
          <w:szCs w:val="24"/>
        </w:rPr>
        <w:t> (1995) (deceitful practice of medicine, commercial transactions with patient contrary to interests of patient)</w:t>
      </w:r>
      <w:r w:rsidR="00E50FF4" w:rsidRPr="00754A67">
        <w:rPr>
          <w:rFonts w:ascii="Times New Roman" w:hAnsi="Times New Roman"/>
          <w:color w:val="333333"/>
          <w:sz w:val="24"/>
          <w:szCs w:val="24"/>
        </w:rPr>
        <w:t>.</w:t>
      </w:r>
    </w:p>
    <w:p w:rsidR="00E90531" w:rsidRPr="00754A67" w:rsidRDefault="00402065" w:rsidP="00754A67">
      <w:pPr>
        <w:shd w:val="clear" w:color="auto" w:fill="FFFFFF"/>
        <w:spacing w:line="480" w:lineRule="auto"/>
        <w:ind w:firstLine="720"/>
        <w:rPr>
          <w:rFonts w:ascii="Times New Roman" w:hAnsi="Times New Roman"/>
          <w:color w:val="333333"/>
          <w:sz w:val="24"/>
          <w:szCs w:val="24"/>
        </w:rPr>
      </w:pPr>
      <w:r w:rsidRPr="00754A67">
        <w:rPr>
          <w:rFonts w:ascii="Times New Roman" w:hAnsi="Times New Roman"/>
          <w:color w:val="333333"/>
          <w:sz w:val="24"/>
          <w:szCs w:val="24"/>
        </w:rPr>
        <w:t xml:space="preserve">Dr. </w:t>
      </w:r>
      <w:r w:rsidR="0071775C" w:rsidRPr="00754A67">
        <w:rPr>
          <w:rFonts w:ascii="Times New Roman" w:hAnsi="Times New Roman"/>
          <w:color w:val="333333"/>
          <w:sz w:val="24"/>
          <w:szCs w:val="24"/>
        </w:rPr>
        <w:t xml:space="preserve">O’Connor </w:t>
      </w:r>
      <w:r w:rsidR="00E71396" w:rsidRPr="00754A67">
        <w:rPr>
          <w:rFonts w:ascii="Times New Roman" w:hAnsi="Times New Roman"/>
          <w:color w:val="333333"/>
          <w:sz w:val="24"/>
          <w:szCs w:val="24"/>
        </w:rPr>
        <w:t xml:space="preserve">committed several acts that </w:t>
      </w:r>
      <w:r w:rsidR="00C92ED0" w:rsidRPr="00754A67">
        <w:rPr>
          <w:rFonts w:ascii="Times New Roman" w:hAnsi="Times New Roman"/>
          <w:color w:val="333333"/>
          <w:sz w:val="24"/>
          <w:szCs w:val="24"/>
        </w:rPr>
        <w:t xml:space="preserve">showed a lack of good moral character and </w:t>
      </w:r>
      <w:r w:rsidR="002706F0" w:rsidRPr="00754A67">
        <w:rPr>
          <w:rFonts w:ascii="Times New Roman" w:hAnsi="Times New Roman"/>
          <w:color w:val="333333"/>
          <w:sz w:val="24"/>
          <w:szCs w:val="24"/>
        </w:rPr>
        <w:t>that were likely to undermine the public</w:t>
      </w:r>
      <w:r w:rsidR="00190F9F" w:rsidRPr="00754A67">
        <w:rPr>
          <w:rFonts w:ascii="Times New Roman" w:hAnsi="Times New Roman"/>
          <w:color w:val="333333"/>
          <w:sz w:val="24"/>
          <w:szCs w:val="24"/>
        </w:rPr>
        <w:t>’</w:t>
      </w:r>
      <w:r w:rsidR="002706F0" w:rsidRPr="00754A67">
        <w:rPr>
          <w:rFonts w:ascii="Times New Roman" w:hAnsi="Times New Roman"/>
          <w:color w:val="333333"/>
          <w:sz w:val="24"/>
          <w:szCs w:val="24"/>
        </w:rPr>
        <w:t>s confidence in</w:t>
      </w:r>
      <w:r w:rsidR="00190F9F" w:rsidRPr="00754A67">
        <w:rPr>
          <w:rFonts w:ascii="Times New Roman" w:hAnsi="Times New Roman"/>
          <w:color w:val="333333"/>
          <w:sz w:val="24"/>
          <w:szCs w:val="24"/>
        </w:rPr>
        <w:t xml:space="preserve"> the medical profession. He </w:t>
      </w:r>
      <w:r w:rsidR="00C70700" w:rsidRPr="00754A67">
        <w:rPr>
          <w:rFonts w:ascii="Times New Roman" w:hAnsi="Times New Roman"/>
          <w:color w:val="333333"/>
          <w:sz w:val="24"/>
          <w:szCs w:val="24"/>
        </w:rPr>
        <w:t xml:space="preserve">was creeping around </w:t>
      </w:r>
      <w:r w:rsidR="00190F9F" w:rsidRPr="00754A67">
        <w:rPr>
          <w:rFonts w:ascii="Times New Roman" w:hAnsi="Times New Roman"/>
          <w:color w:val="333333"/>
          <w:sz w:val="24"/>
          <w:szCs w:val="24"/>
        </w:rPr>
        <w:t xml:space="preserve">outside </w:t>
      </w:r>
      <w:r w:rsidR="00C70700" w:rsidRPr="00754A67">
        <w:rPr>
          <w:rFonts w:ascii="Times New Roman" w:hAnsi="Times New Roman"/>
          <w:color w:val="333333"/>
          <w:sz w:val="24"/>
          <w:szCs w:val="24"/>
        </w:rPr>
        <w:t xml:space="preserve">the home of </w:t>
      </w:r>
      <w:r w:rsidR="00405D9D" w:rsidRPr="00754A67">
        <w:rPr>
          <w:rFonts w:ascii="Times New Roman" w:hAnsi="Times New Roman"/>
          <w:color w:val="333333"/>
          <w:sz w:val="24"/>
          <w:szCs w:val="24"/>
        </w:rPr>
        <w:t>P</w:t>
      </w:r>
      <w:r w:rsidR="00C70700" w:rsidRPr="00754A67">
        <w:rPr>
          <w:rFonts w:ascii="Times New Roman" w:hAnsi="Times New Roman"/>
          <w:color w:val="333333"/>
          <w:sz w:val="24"/>
          <w:szCs w:val="24"/>
        </w:rPr>
        <w:t>atient A and John Doe at night</w:t>
      </w:r>
      <w:r w:rsidR="00405D9D" w:rsidRPr="00754A67">
        <w:rPr>
          <w:rFonts w:ascii="Times New Roman" w:hAnsi="Times New Roman"/>
          <w:color w:val="333333"/>
          <w:sz w:val="24"/>
          <w:szCs w:val="24"/>
        </w:rPr>
        <w:t xml:space="preserve">. </w:t>
      </w:r>
      <w:r w:rsidR="007A2E91" w:rsidRPr="00754A67">
        <w:rPr>
          <w:rFonts w:ascii="Times New Roman" w:hAnsi="Times New Roman"/>
          <w:color w:val="333333"/>
          <w:sz w:val="24"/>
          <w:szCs w:val="24"/>
        </w:rPr>
        <w:t xml:space="preserve">He took their mail out of their mailbox. </w:t>
      </w:r>
      <w:r w:rsidR="007E69A3" w:rsidRPr="00754A67">
        <w:rPr>
          <w:rFonts w:ascii="Times New Roman" w:hAnsi="Times New Roman"/>
          <w:color w:val="333333"/>
          <w:sz w:val="24"/>
          <w:szCs w:val="24"/>
        </w:rPr>
        <w:t xml:space="preserve">He tried to enter </w:t>
      </w:r>
      <w:r w:rsidR="007C037D" w:rsidRPr="00754A67">
        <w:rPr>
          <w:rFonts w:ascii="Times New Roman" w:hAnsi="Times New Roman"/>
          <w:color w:val="333333"/>
          <w:sz w:val="24"/>
          <w:szCs w:val="24"/>
        </w:rPr>
        <w:t>John Doe and Patient A’s</w:t>
      </w:r>
      <w:r w:rsidR="00A50824" w:rsidRPr="00754A67">
        <w:rPr>
          <w:rFonts w:ascii="Times New Roman" w:hAnsi="Times New Roman"/>
          <w:color w:val="333333"/>
          <w:sz w:val="24"/>
          <w:szCs w:val="24"/>
        </w:rPr>
        <w:t xml:space="preserve"> </w:t>
      </w:r>
      <w:r w:rsidR="007E69A3" w:rsidRPr="00754A67">
        <w:rPr>
          <w:rFonts w:ascii="Times New Roman" w:hAnsi="Times New Roman"/>
          <w:color w:val="333333"/>
          <w:sz w:val="24"/>
          <w:szCs w:val="24"/>
        </w:rPr>
        <w:t xml:space="preserve">house when he believed </w:t>
      </w:r>
      <w:r w:rsidR="003236C9" w:rsidRPr="00754A67">
        <w:rPr>
          <w:rFonts w:ascii="Times New Roman" w:hAnsi="Times New Roman"/>
          <w:color w:val="333333"/>
          <w:sz w:val="24"/>
          <w:szCs w:val="24"/>
        </w:rPr>
        <w:t xml:space="preserve">that </w:t>
      </w:r>
      <w:r w:rsidR="007E69A3" w:rsidRPr="00754A67">
        <w:rPr>
          <w:rFonts w:ascii="Times New Roman" w:hAnsi="Times New Roman"/>
          <w:color w:val="333333"/>
          <w:sz w:val="24"/>
          <w:szCs w:val="24"/>
        </w:rPr>
        <w:t>they were not home and, when the outdoor light came on, he scurried away from the door. He committed a trespass and he ignored court orders</w:t>
      </w:r>
      <w:r w:rsidR="00CD73CC" w:rsidRPr="00754A67">
        <w:rPr>
          <w:rFonts w:ascii="Times New Roman" w:hAnsi="Times New Roman"/>
          <w:color w:val="333333"/>
          <w:sz w:val="24"/>
          <w:szCs w:val="24"/>
        </w:rPr>
        <w:t>.</w:t>
      </w:r>
      <w:r w:rsidR="008467CD" w:rsidRPr="00754A67">
        <w:rPr>
          <w:rFonts w:ascii="Times New Roman" w:hAnsi="Times New Roman"/>
          <w:color w:val="333333"/>
          <w:sz w:val="24"/>
          <w:szCs w:val="24"/>
        </w:rPr>
        <w:t xml:space="preserve">  His testimony that he </w:t>
      </w:r>
      <w:r w:rsidR="00EB560A" w:rsidRPr="00754A67">
        <w:rPr>
          <w:rFonts w:ascii="Times New Roman" w:hAnsi="Times New Roman"/>
          <w:color w:val="333333"/>
          <w:sz w:val="24"/>
          <w:szCs w:val="24"/>
        </w:rPr>
        <w:t xml:space="preserve">visited </w:t>
      </w:r>
      <w:r w:rsidR="00D3715B" w:rsidRPr="00754A67">
        <w:rPr>
          <w:rFonts w:ascii="Times New Roman" w:hAnsi="Times New Roman"/>
          <w:color w:val="333333"/>
          <w:sz w:val="24"/>
          <w:szCs w:val="24"/>
        </w:rPr>
        <w:t xml:space="preserve">the </w:t>
      </w:r>
      <w:r w:rsidR="00EB560A" w:rsidRPr="00754A67">
        <w:rPr>
          <w:rFonts w:ascii="Times New Roman" w:hAnsi="Times New Roman"/>
          <w:color w:val="333333"/>
          <w:sz w:val="24"/>
          <w:szCs w:val="24"/>
        </w:rPr>
        <w:t xml:space="preserve">property </w:t>
      </w:r>
      <w:r w:rsidR="00D3715B" w:rsidRPr="00754A67">
        <w:rPr>
          <w:rFonts w:ascii="Times New Roman" w:hAnsi="Times New Roman"/>
          <w:color w:val="333333"/>
          <w:sz w:val="24"/>
          <w:szCs w:val="24"/>
        </w:rPr>
        <w:t xml:space="preserve">belonging to John Doe and Patient A </w:t>
      </w:r>
      <w:r w:rsidR="00EB560A" w:rsidRPr="00754A67">
        <w:rPr>
          <w:rFonts w:ascii="Times New Roman" w:hAnsi="Times New Roman"/>
          <w:color w:val="333333"/>
          <w:sz w:val="24"/>
          <w:szCs w:val="24"/>
        </w:rPr>
        <w:t>at night</w:t>
      </w:r>
      <w:r w:rsidR="00A50824" w:rsidRPr="00754A67">
        <w:rPr>
          <w:rFonts w:ascii="Times New Roman" w:hAnsi="Times New Roman"/>
          <w:color w:val="333333"/>
          <w:sz w:val="24"/>
          <w:szCs w:val="24"/>
        </w:rPr>
        <w:t>,</w:t>
      </w:r>
      <w:r w:rsidR="00191C66" w:rsidRPr="00754A67">
        <w:rPr>
          <w:rFonts w:ascii="Times New Roman" w:hAnsi="Times New Roman"/>
          <w:color w:val="333333"/>
          <w:sz w:val="24"/>
          <w:szCs w:val="24"/>
        </w:rPr>
        <w:t xml:space="preserve"> </w:t>
      </w:r>
      <w:r w:rsidR="008467CD" w:rsidRPr="00754A67">
        <w:rPr>
          <w:rFonts w:ascii="Times New Roman" w:hAnsi="Times New Roman"/>
          <w:color w:val="333333"/>
          <w:sz w:val="24"/>
          <w:szCs w:val="24"/>
        </w:rPr>
        <w:t>because he wanted to see the property</w:t>
      </w:r>
      <w:r w:rsidR="00362903" w:rsidRPr="00754A67">
        <w:rPr>
          <w:rFonts w:ascii="Times New Roman" w:hAnsi="Times New Roman"/>
          <w:color w:val="333333"/>
          <w:sz w:val="24"/>
          <w:szCs w:val="24"/>
        </w:rPr>
        <w:t>,</w:t>
      </w:r>
      <w:r w:rsidR="00A61D24" w:rsidRPr="00754A67">
        <w:rPr>
          <w:rFonts w:ascii="Times New Roman" w:hAnsi="Times New Roman"/>
          <w:color w:val="333333"/>
          <w:sz w:val="24"/>
          <w:szCs w:val="24"/>
        </w:rPr>
        <w:t xml:space="preserve"> was not credible. His reaction </w:t>
      </w:r>
      <w:r w:rsidR="00362903" w:rsidRPr="00754A67">
        <w:rPr>
          <w:rFonts w:ascii="Times New Roman" w:hAnsi="Times New Roman"/>
          <w:color w:val="333333"/>
          <w:sz w:val="24"/>
          <w:szCs w:val="24"/>
        </w:rPr>
        <w:t>when the outdoor light came on</w:t>
      </w:r>
      <w:r w:rsidR="0067463D" w:rsidRPr="00754A67">
        <w:rPr>
          <w:rFonts w:ascii="Times New Roman" w:hAnsi="Times New Roman"/>
          <w:color w:val="333333"/>
          <w:sz w:val="24"/>
          <w:szCs w:val="24"/>
        </w:rPr>
        <w:t>,</w:t>
      </w:r>
      <w:r w:rsidR="00362903" w:rsidRPr="00754A67">
        <w:rPr>
          <w:rFonts w:ascii="Times New Roman" w:hAnsi="Times New Roman"/>
          <w:color w:val="333333"/>
          <w:sz w:val="24"/>
          <w:szCs w:val="24"/>
        </w:rPr>
        <w:t xml:space="preserve"> </w:t>
      </w:r>
      <w:r w:rsidR="00A61D24" w:rsidRPr="00754A67">
        <w:rPr>
          <w:rFonts w:ascii="Times New Roman" w:hAnsi="Times New Roman"/>
          <w:color w:val="333333"/>
          <w:sz w:val="24"/>
          <w:szCs w:val="24"/>
        </w:rPr>
        <w:t>depicted in the video</w:t>
      </w:r>
      <w:r w:rsidR="0067463D" w:rsidRPr="00754A67">
        <w:rPr>
          <w:rFonts w:ascii="Times New Roman" w:hAnsi="Times New Roman"/>
          <w:color w:val="333333"/>
          <w:sz w:val="24"/>
          <w:szCs w:val="24"/>
        </w:rPr>
        <w:t>,</w:t>
      </w:r>
      <w:r w:rsidR="00A61D24" w:rsidRPr="00754A67">
        <w:rPr>
          <w:rFonts w:ascii="Times New Roman" w:hAnsi="Times New Roman"/>
          <w:color w:val="333333"/>
          <w:sz w:val="24"/>
          <w:szCs w:val="24"/>
        </w:rPr>
        <w:t xml:space="preserve"> and my observations </w:t>
      </w:r>
      <w:r w:rsidR="00CB00F8" w:rsidRPr="00754A67">
        <w:rPr>
          <w:rFonts w:ascii="Times New Roman" w:hAnsi="Times New Roman"/>
          <w:color w:val="333333"/>
          <w:sz w:val="24"/>
          <w:szCs w:val="24"/>
        </w:rPr>
        <w:t>of him testifying convince</w:t>
      </w:r>
      <w:r w:rsidR="00B56140" w:rsidRPr="00754A67">
        <w:rPr>
          <w:rFonts w:ascii="Times New Roman" w:hAnsi="Times New Roman"/>
          <w:color w:val="333333"/>
          <w:sz w:val="24"/>
          <w:szCs w:val="24"/>
        </w:rPr>
        <w:t>d</w:t>
      </w:r>
      <w:r w:rsidR="00CB00F8" w:rsidRPr="00754A67">
        <w:rPr>
          <w:rFonts w:ascii="Times New Roman" w:hAnsi="Times New Roman"/>
          <w:color w:val="333333"/>
          <w:sz w:val="24"/>
          <w:szCs w:val="24"/>
        </w:rPr>
        <w:t xml:space="preserve"> me that he was not telling the truth when he testified on that </w:t>
      </w:r>
      <w:r w:rsidR="00D17FB6" w:rsidRPr="00754A67">
        <w:rPr>
          <w:rFonts w:ascii="Times New Roman" w:hAnsi="Times New Roman"/>
          <w:color w:val="333333"/>
          <w:sz w:val="24"/>
          <w:szCs w:val="24"/>
        </w:rPr>
        <w:t>point.</w:t>
      </w:r>
    </w:p>
    <w:p w:rsidR="004117E8" w:rsidRPr="00754A67" w:rsidRDefault="006853CA" w:rsidP="00754A67">
      <w:pPr>
        <w:shd w:val="clear" w:color="auto" w:fill="FFFFFF"/>
        <w:spacing w:line="480" w:lineRule="auto"/>
        <w:ind w:firstLine="720"/>
        <w:rPr>
          <w:rFonts w:ascii="Times New Roman" w:hAnsi="Times New Roman"/>
          <w:sz w:val="24"/>
          <w:szCs w:val="24"/>
        </w:rPr>
      </w:pPr>
      <w:r w:rsidRPr="00754A67">
        <w:rPr>
          <w:rFonts w:ascii="Times New Roman" w:hAnsi="Times New Roman"/>
          <w:color w:val="333333"/>
          <w:sz w:val="24"/>
          <w:szCs w:val="24"/>
        </w:rPr>
        <w:t>As discussed above</w:t>
      </w:r>
      <w:r w:rsidR="00521350" w:rsidRPr="00754A67">
        <w:rPr>
          <w:rFonts w:ascii="Times New Roman" w:hAnsi="Times New Roman"/>
          <w:color w:val="333333"/>
          <w:sz w:val="24"/>
          <w:szCs w:val="24"/>
        </w:rPr>
        <w:t>, he lied when he filled out his 2001 license renewal applicatio</w:t>
      </w:r>
      <w:r w:rsidR="00692907" w:rsidRPr="00754A67">
        <w:rPr>
          <w:rFonts w:ascii="Times New Roman" w:hAnsi="Times New Roman"/>
          <w:color w:val="333333"/>
          <w:sz w:val="24"/>
          <w:szCs w:val="24"/>
        </w:rPr>
        <w:t>n</w:t>
      </w:r>
      <w:r w:rsidR="00713D7D" w:rsidRPr="00754A67">
        <w:rPr>
          <w:rFonts w:ascii="Times New Roman" w:hAnsi="Times New Roman"/>
          <w:color w:val="333333"/>
          <w:sz w:val="24"/>
          <w:szCs w:val="24"/>
        </w:rPr>
        <w:t xml:space="preserve"> answering </w:t>
      </w:r>
      <w:r w:rsidRPr="00754A67">
        <w:rPr>
          <w:rFonts w:ascii="Times New Roman" w:hAnsi="Times New Roman"/>
          <w:color w:val="333333"/>
          <w:sz w:val="24"/>
          <w:szCs w:val="24"/>
        </w:rPr>
        <w:t>“</w:t>
      </w:r>
      <w:r w:rsidR="00692907" w:rsidRPr="00754A67">
        <w:rPr>
          <w:rFonts w:ascii="Times New Roman" w:hAnsi="Times New Roman"/>
          <w:color w:val="333333"/>
          <w:sz w:val="24"/>
          <w:szCs w:val="24"/>
        </w:rPr>
        <w:t>no</w:t>
      </w:r>
      <w:r w:rsidRPr="00754A67">
        <w:rPr>
          <w:rFonts w:ascii="Times New Roman" w:hAnsi="Times New Roman"/>
          <w:color w:val="333333"/>
          <w:sz w:val="24"/>
          <w:szCs w:val="24"/>
        </w:rPr>
        <w:t>”</w:t>
      </w:r>
      <w:r w:rsidR="00692907" w:rsidRPr="00754A67">
        <w:rPr>
          <w:rFonts w:ascii="Times New Roman" w:hAnsi="Times New Roman"/>
          <w:color w:val="333333"/>
          <w:sz w:val="24"/>
          <w:szCs w:val="24"/>
        </w:rPr>
        <w:t xml:space="preserve"> when asked if he had been charged with a criminal offense other than a minor traffic offense.</w:t>
      </w:r>
      <w:r w:rsidR="002B32E0" w:rsidRPr="00754A67">
        <w:rPr>
          <w:rFonts w:ascii="Times New Roman" w:hAnsi="Times New Roman"/>
          <w:color w:val="333333"/>
          <w:sz w:val="24"/>
          <w:szCs w:val="24"/>
        </w:rPr>
        <w:t xml:space="preserve"> </w:t>
      </w:r>
      <w:r w:rsidR="007F7FC2" w:rsidRPr="00754A67">
        <w:rPr>
          <w:rFonts w:ascii="Times New Roman" w:hAnsi="Times New Roman"/>
          <w:color w:val="333333"/>
          <w:sz w:val="24"/>
          <w:szCs w:val="24"/>
        </w:rPr>
        <w:t xml:space="preserve">He telephoned a </w:t>
      </w:r>
      <w:r w:rsidR="00893B45" w:rsidRPr="00754A67">
        <w:rPr>
          <w:rFonts w:ascii="Times New Roman" w:hAnsi="Times New Roman"/>
          <w:color w:val="333333"/>
          <w:sz w:val="24"/>
          <w:szCs w:val="24"/>
        </w:rPr>
        <w:t>f</w:t>
      </w:r>
      <w:r w:rsidR="007F7FC2" w:rsidRPr="00754A67">
        <w:rPr>
          <w:rFonts w:ascii="Times New Roman" w:hAnsi="Times New Roman"/>
          <w:color w:val="333333"/>
          <w:sz w:val="24"/>
          <w:szCs w:val="24"/>
        </w:rPr>
        <w:t>ormer patient</w:t>
      </w:r>
      <w:r w:rsidR="00422788" w:rsidRPr="00754A67">
        <w:rPr>
          <w:rFonts w:ascii="Times New Roman" w:hAnsi="Times New Roman"/>
          <w:color w:val="333333"/>
          <w:sz w:val="24"/>
          <w:szCs w:val="24"/>
        </w:rPr>
        <w:t xml:space="preserve">’s home </w:t>
      </w:r>
      <w:r w:rsidR="00893B45" w:rsidRPr="00754A67">
        <w:rPr>
          <w:rFonts w:ascii="Times New Roman" w:hAnsi="Times New Roman"/>
          <w:color w:val="333333"/>
          <w:sz w:val="24"/>
          <w:szCs w:val="24"/>
        </w:rPr>
        <w:t>and left a voicemail message</w:t>
      </w:r>
      <w:r w:rsidR="007252E1" w:rsidRPr="00754A67">
        <w:rPr>
          <w:rFonts w:ascii="Times New Roman" w:hAnsi="Times New Roman"/>
          <w:color w:val="333333"/>
          <w:sz w:val="24"/>
          <w:szCs w:val="24"/>
        </w:rPr>
        <w:t xml:space="preserve"> disguising his voic</w:t>
      </w:r>
      <w:r w:rsidR="00B10C86" w:rsidRPr="00754A67">
        <w:rPr>
          <w:rFonts w:ascii="Times New Roman" w:hAnsi="Times New Roman"/>
          <w:color w:val="333333"/>
          <w:sz w:val="24"/>
          <w:szCs w:val="24"/>
        </w:rPr>
        <w:t>e and taunting Patient A and John Doe</w:t>
      </w:r>
      <w:r w:rsidR="00E91D50" w:rsidRPr="00754A67">
        <w:rPr>
          <w:rFonts w:ascii="Times New Roman" w:hAnsi="Times New Roman"/>
          <w:color w:val="333333"/>
          <w:sz w:val="24"/>
          <w:szCs w:val="24"/>
        </w:rPr>
        <w:t xml:space="preserve">. </w:t>
      </w:r>
      <w:r w:rsidR="000C0594" w:rsidRPr="00754A67">
        <w:rPr>
          <w:rFonts w:ascii="Times New Roman" w:hAnsi="Times New Roman"/>
          <w:color w:val="333333"/>
          <w:sz w:val="24"/>
          <w:szCs w:val="24"/>
        </w:rPr>
        <w:t>Such conduct is the type of conduct that demonstrates a l</w:t>
      </w:r>
      <w:r w:rsidR="008753AE" w:rsidRPr="00754A67">
        <w:rPr>
          <w:rFonts w:ascii="Times New Roman" w:hAnsi="Times New Roman"/>
          <w:color w:val="333333"/>
          <w:sz w:val="24"/>
          <w:szCs w:val="24"/>
        </w:rPr>
        <w:t>a</w:t>
      </w:r>
      <w:r w:rsidR="000C0594" w:rsidRPr="00754A67">
        <w:rPr>
          <w:rFonts w:ascii="Times New Roman" w:hAnsi="Times New Roman"/>
          <w:color w:val="333333"/>
          <w:sz w:val="24"/>
          <w:szCs w:val="24"/>
        </w:rPr>
        <w:t xml:space="preserve">ck of </w:t>
      </w:r>
      <w:r w:rsidR="008753AE" w:rsidRPr="00754A67">
        <w:rPr>
          <w:rFonts w:ascii="Times New Roman" w:hAnsi="Times New Roman"/>
          <w:color w:val="333333"/>
          <w:sz w:val="24"/>
          <w:szCs w:val="24"/>
        </w:rPr>
        <w:t>respect for the rights of others</w:t>
      </w:r>
      <w:r w:rsidR="00D17244" w:rsidRPr="00754A67">
        <w:rPr>
          <w:rFonts w:ascii="Times New Roman" w:hAnsi="Times New Roman"/>
          <w:color w:val="333333"/>
          <w:sz w:val="24"/>
          <w:szCs w:val="24"/>
        </w:rPr>
        <w:t>. It shows</w:t>
      </w:r>
      <w:r w:rsidR="00E530D5" w:rsidRPr="00754A67">
        <w:rPr>
          <w:rFonts w:ascii="Times New Roman" w:hAnsi="Times New Roman"/>
          <w:color w:val="333333"/>
          <w:sz w:val="24"/>
          <w:szCs w:val="24"/>
        </w:rPr>
        <w:t xml:space="preserve"> a</w:t>
      </w:r>
      <w:r w:rsidR="001756CD" w:rsidRPr="00754A67">
        <w:rPr>
          <w:rFonts w:ascii="Times New Roman" w:hAnsi="Times New Roman"/>
          <w:color w:val="333333"/>
          <w:sz w:val="24"/>
          <w:szCs w:val="24"/>
        </w:rPr>
        <w:t>n</w:t>
      </w:r>
      <w:r w:rsidR="00E530D5" w:rsidRPr="00754A67">
        <w:rPr>
          <w:rFonts w:ascii="Times New Roman" w:hAnsi="Times New Roman"/>
          <w:color w:val="333333"/>
          <w:sz w:val="24"/>
          <w:szCs w:val="24"/>
        </w:rPr>
        <w:t xml:space="preserve"> absence </w:t>
      </w:r>
      <w:r w:rsidR="00CD40AA" w:rsidRPr="00754A67">
        <w:rPr>
          <w:rFonts w:ascii="Times New Roman" w:eastAsiaTheme="minorEastAsia" w:hAnsi="Times New Roman"/>
          <w:sz w:val="24"/>
          <w:szCs w:val="24"/>
        </w:rPr>
        <w:t>of simple honesty</w:t>
      </w:r>
      <w:r w:rsidR="00784FC5" w:rsidRPr="00754A67">
        <w:rPr>
          <w:rFonts w:ascii="Times New Roman" w:eastAsiaTheme="minorEastAsia" w:hAnsi="Times New Roman"/>
          <w:sz w:val="24"/>
          <w:szCs w:val="24"/>
        </w:rPr>
        <w:t xml:space="preserve"> and </w:t>
      </w:r>
      <w:r w:rsidR="00CD40AA" w:rsidRPr="00754A67">
        <w:rPr>
          <w:rFonts w:ascii="Times New Roman" w:eastAsiaTheme="minorEastAsia" w:hAnsi="Times New Roman"/>
          <w:sz w:val="24"/>
          <w:szCs w:val="24"/>
        </w:rPr>
        <w:t>fairness</w:t>
      </w:r>
      <w:r w:rsidR="006478A3" w:rsidRPr="00754A67">
        <w:rPr>
          <w:rFonts w:ascii="Times New Roman" w:eastAsiaTheme="minorEastAsia" w:hAnsi="Times New Roman"/>
          <w:sz w:val="24"/>
          <w:szCs w:val="24"/>
        </w:rPr>
        <w:t>. W</w:t>
      </w:r>
      <w:r w:rsidR="001756CD" w:rsidRPr="00754A67">
        <w:rPr>
          <w:rFonts w:ascii="Times New Roman" w:eastAsiaTheme="minorEastAsia" w:hAnsi="Times New Roman"/>
          <w:sz w:val="24"/>
          <w:szCs w:val="24"/>
        </w:rPr>
        <w:t>hen committed by a physician</w:t>
      </w:r>
      <w:r w:rsidR="006478A3" w:rsidRPr="00754A67">
        <w:rPr>
          <w:rFonts w:ascii="Times New Roman" w:eastAsiaTheme="minorEastAsia" w:hAnsi="Times New Roman"/>
          <w:sz w:val="24"/>
          <w:szCs w:val="24"/>
        </w:rPr>
        <w:t>, this conduct</w:t>
      </w:r>
      <w:r w:rsidR="001756CD" w:rsidRPr="00754A67">
        <w:rPr>
          <w:rFonts w:ascii="Times New Roman" w:eastAsiaTheme="minorEastAsia" w:hAnsi="Times New Roman"/>
          <w:sz w:val="24"/>
          <w:szCs w:val="24"/>
        </w:rPr>
        <w:t xml:space="preserve"> </w:t>
      </w:r>
      <w:r w:rsidR="00784FC5" w:rsidRPr="00754A67">
        <w:rPr>
          <w:rFonts w:ascii="Times New Roman" w:eastAsiaTheme="minorEastAsia" w:hAnsi="Times New Roman"/>
          <w:sz w:val="24"/>
          <w:szCs w:val="24"/>
        </w:rPr>
        <w:t xml:space="preserve">undermines the public’s </w:t>
      </w:r>
      <w:r w:rsidR="006D73E8" w:rsidRPr="00754A67">
        <w:rPr>
          <w:rFonts w:ascii="Times New Roman" w:eastAsiaTheme="minorEastAsia" w:hAnsi="Times New Roman"/>
          <w:sz w:val="24"/>
          <w:szCs w:val="24"/>
        </w:rPr>
        <w:t>confidence in</w:t>
      </w:r>
      <w:r w:rsidR="00784FC5" w:rsidRPr="00754A67">
        <w:rPr>
          <w:rFonts w:ascii="Times New Roman" w:eastAsiaTheme="minorEastAsia" w:hAnsi="Times New Roman"/>
          <w:sz w:val="24"/>
          <w:szCs w:val="24"/>
        </w:rPr>
        <w:t xml:space="preserve"> the medical profession</w:t>
      </w:r>
      <w:r w:rsidR="00402065" w:rsidRPr="00754A67">
        <w:rPr>
          <w:rFonts w:ascii="Times New Roman" w:hAnsi="Times New Roman"/>
          <w:color w:val="333333"/>
          <w:sz w:val="24"/>
          <w:szCs w:val="24"/>
        </w:rPr>
        <w:t>.</w:t>
      </w:r>
      <w:r w:rsidR="006478A3" w:rsidRPr="00754A67">
        <w:rPr>
          <w:rFonts w:ascii="Times New Roman" w:hAnsi="Times New Roman"/>
          <w:color w:val="333333"/>
          <w:sz w:val="24"/>
          <w:szCs w:val="24"/>
        </w:rPr>
        <w:t xml:space="preserve"> Dr. O’Connor violated </w:t>
      </w:r>
      <w:r w:rsidR="00EF5199" w:rsidRPr="00754A67">
        <w:rPr>
          <w:rFonts w:ascii="Times New Roman" w:hAnsi="Times New Roman"/>
          <w:sz w:val="24"/>
          <w:szCs w:val="24"/>
        </w:rPr>
        <w:t>243 CMR 1.03(5)(a)18</w:t>
      </w:r>
      <w:r w:rsidR="00AE0D5B" w:rsidRPr="00754A67">
        <w:rPr>
          <w:rFonts w:ascii="Times New Roman" w:hAnsi="Times New Roman"/>
          <w:sz w:val="24"/>
          <w:szCs w:val="24"/>
        </w:rPr>
        <w:t xml:space="preserve"> and</w:t>
      </w:r>
      <w:r w:rsidR="009B282A" w:rsidRPr="00754A67">
        <w:rPr>
          <w:rFonts w:ascii="Times New Roman" w:hAnsi="Times New Roman"/>
          <w:sz w:val="24"/>
          <w:szCs w:val="24"/>
        </w:rPr>
        <w:t xml:space="preserve">, therefore, </w:t>
      </w:r>
      <w:r w:rsidR="00AE0D5B" w:rsidRPr="00754A67">
        <w:rPr>
          <w:rFonts w:ascii="Times New Roman" w:hAnsi="Times New Roman"/>
          <w:sz w:val="24"/>
          <w:szCs w:val="24"/>
        </w:rPr>
        <w:t>the Board may discipline him as it deems appropriate.</w:t>
      </w:r>
    </w:p>
    <w:p w:rsidR="008F0AD0" w:rsidRPr="00754A67" w:rsidRDefault="001C1B16" w:rsidP="00754A67">
      <w:pPr>
        <w:pStyle w:val="ListParagraph"/>
        <w:numPr>
          <w:ilvl w:val="0"/>
          <w:numId w:val="16"/>
        </w:numPr>
        <w:shd w:val="clear" w:color="auto" w:fill="FFFFFF"/>
        <w:spacing w:line="480" w:lineRule="auto"/>
        <w:textAlignment w:val="baseline"/>
        <w:rPr>
          <w:rFonts w:ascii="Times New Roman" w:hAnsi="Times New Roman"/>
          <w:color w:val="3D3D3D"/>
          <w:sz w:val="24"/>
          <w:szCs w:val="24"/>
        </w:rPr>
      </w:pPr>
      <w:r w:rsidRPr="00754A67">
        <w:rPr>
          <w:rFonts w:ascii="Times New Roman" w:hAnsi="Times New Roman"/>
          <w:i/>
          <w:iCs/>
          <w:sz w:val="24"/>
          <w:szCs w:val="24"/>
        </w:rPr>
        <w:t>R</w:t>
      </w:r>
      <w:r w:rsidR="00572DC2" w:rsidRPr="00754A67">
        <w:rPr>
          <w:rFonts w:ascii="Times New Roman" w:hAnsi="Times New Roman"/>
          <w:i/>
          <w:iCs/>
          <w:sz w:val="24"/>
          <w:szCs w:val="24"/>
        </w:rPr>
        <w:t>es judicata</w:t>
      </w:r>
      <w:r w:rsidR="003514D9" w:rsidRPr="00754A67">
        <w:rPr>
          <w:rFonts w:ascii="Times New Roman" w:hAnsi="Times New Roman"/>
          <w:i/>
          <w:iCs/>
          <w:sz w:val="24"/>
          <w:szCs w:val="24"/>
        </w:rPr>
        <w:t xml:space="preserve"> and</w:t>
      </w:r>
      <w:r w:rsidR="00572DC2" w:rsidRPr="00754A67">
        <w:rPr>
          <w:rFonts w:ascii="Times New Roman" w:hAnsi="Times New Roman"/>
          <w:i/>
          <w:iCs/>
          <w:sz w:val="24"/>
          <w:szCs w:val="24"/>
        </w:rPr>
        <w:t xml:space="preserve"> </w:t>
      </w:r>
      <w:r w:rsidR="00015CF6" w:rsidRPr="00754A67">
        <w:rPr>
          <w:rFonts w:ascii="Times New Roman" w:hAnsi="Times New Roman"/>
          <w:i/>
          <w:iCs/>
          <w:sz w:val="24"/>
          <w:szCs w:val="24"/>
        </w:rPr>
        <w:t>l</w:t>
      </w:r>
      <w:r w:rsidR="003F02E5" w:rsidRPr="00754A67">
        <w:rPr>
          <w:rFonts w:ascii="Times New Roman" w:hAnsi="Times New Roman"/>
          <w:i/>
          <w:iCs/>
          <w:sz w:val="24"/>
          <w:szCs w:val="24"/>
        </w:rPr>
        <w:t>aches</w:t>
      </w:r>
    </w:p>
    <w:p w:rsidR="00DC7410" w:rsidRPr="00754A67" w:rsidRDefault="00B23E3A" w:rsidP="00754A67">
      <w:pPr>
        <w:shd w:val="clear" w:color="auto" w:fill="FFFFFF"/>
        <w:spacing w:line="480" w:lineRule="auto"/>
        <w:ind w:firstLine="720"/>
        <w:textAlignment w:val="baseline"/>
        <w:rPr>
          <w:rFonts w:ascii="Times New Roman" w:hAnsi="Times New Roman"/>
          <w:color w:val="3D3D3D"/>
          <w:sz w:val="24"/>
          <w:szCs w:val="24"/>
          <w:shd w:val="clear" w:color="auto" w:fill="FFFFFF"/>
        </w:rPr>
      </w:pPr>
      <w:r w:rsidRPr="00754A67">
        <w:rPr>
          <w:rFonts w:ascii="Times New Roman" w:hAnsi="Times New Roman"/>
          <w:sz w:val="24"/>
          <w:szCs w:val="24"/>
        </w:rPr>
        <w:t>Dr. O’Connor argue</w:t>
      </w:r>
      <w:r w:rsidR="00D36232" w:rsidRPr="00754A67">
        <w:rPr>
          <w:rFonts w:ascii="Times New Roman" w:hAnsi="Times New Roman"/>
          <w:sz w:val="24"/>
          <w:szCs w:val="24"/>
        </w:rPr>
        <w:t>d</w:t>
      </w:r>
      <w:r w:rsidRPr="00754A67">
        <w:rPr>
          <w:rFonts w:ascii="Times New Roman" w:hAnsi="Times New Roman"/>
          <w:sz w:val="24"/>
          <w:szCs w:val="24"/>
        </w:rPr>
        <w:t xml:space="preserve"> that the matter before me should be dismissed because the criminal case against him was dismissed and </w:t>
      </w:r>
      <w:r w:rsidR="00467866" w:rsidRPr="00754A67">
        <w:rPr>
          <w:rFonts w:ascii="Times New Roman" w:hAnsi="Times New Roman"/>
          <w:sz w:val="24"/>
          <w:szCs w:val="24"/>
        </w:rPr>
        <w:t xml:space="preserve">that dismissal </w:t>
      </w:r>
      <w:r w:rsidRPr="00754A67">
        <w:rPr>
          <w:rFonts w:ascii="Times New Roman" w:hAnsi="Times New Roman"/>
          <w:sz w:val="24"/>
          <w:szCs w:val="24"/>
        </w:rPr>
        <w:t>should operate as res judicata. I am not persuaded.</w:t>
      </w:r>
      <w:r w:rsidR="00DC7410" w:rsidRPr="00754A67">
        <w:rPr>
          <w:rFonts w:ascii="Times New Roman" w:eastAsiaTheme="minorEastAsia" w:hAnsi="Times New Roman"/>
          <w:sz w:val="24"/>
          <w:szCs w:val="24"/>
        </w:rPr>
        <w:t xml:space="preserve"> </w:t>
      </w:r>
      <w:r w:rsidR="00793B16" w:rsidRPr="00754A67">
        <w:rPr>
          <w:rFonts w:ascii="Times New Roman" w:eastAsiaTheme="minorEastAsia" w:hAnsi="Times New Roman"/>
          <w:sz w:val="24"/>
          <w:szCs w:val="24"/>
        </w:rPr>
        <w:t xml:space="preserve">First, it should be noted that </w:t>
      </w:r>
      <w:r w:rsidR="00DC7410" w:rsidRPr="00754A67">
        <w:rPr>
          <w:rFonts w:ascii="Times New Roman" w:eastAsiaTheme="minorEastAsia" w:hAnsi="Times New Roman"/>
          <w:sz w:val="24"/>
          <w:szCs w:val="24"/>
        </w:rPr>
        <w:t>the standard of proof in a criminal case is beyond a reasonable doubt</w:t>
      </w:r>
      <w:r w:rsidR="00793B16" w:rsidRPr="00754A67">
        <w:rPr>
          <w:rFonts w:ascii="Times New Roman" w:eastAsiaTheme="minorEastAsia" w:hAnsi="Times New Roman"/>
          <w:sz w:val="24"/>
          <w:szCs w:val="24"/>
        </w:rPr>
        <w:t>.</w:t>
      </w:r>
      <w:r w:rsidR="000E0E64" w:rsidRPr="00754A67">
        <w:rPr>
          <w:rFonts w:ascii="Times New Roman" w:eastAsiaTheme="minorEastAsia" w:hAnsi="Times New Roman"/>
          <w:sz w:val="24"/>
          <w:szCs w:val="24"/>
        </w:rPr>
        <w:t xml:space="preserve"> T</w:t>
      </w:r>
      <w:r w:rsidR="00DC7410" w:rsidRPr="00754A67">
        <w:rPr>
          <w:rFonts w:ascii="Times New Roman" w:eastAsiaTheme="minorEastAsia" w:hAnsi="Times New Roman"/>
          <w:sz w:val="24"/>
          <w:szCs w:val="24"/>
        </w:rPr>
        <w:t xml:space="preserve">he dismissal of the criminal case </w:t>
      </w:r>
      <w:r w:rsidR="00B57536" w:rsidRPr="00754A67">
        <w:rPr>
          <w:rFonts w:ascii="Times New Roman" w:eastAsiaTheme="minorEastAsia" w:hAnsi="Times New Roman"/>
          <w:sz w:val="24"/>
          <w:szCs w:val="24"/>
        </w:rPr>
        <w:t>does</w:t>
      </w:r>
      <w:r w:rsidR="00DC7410" w:rsidRPr="00754A67">
        <w:rPr>
          <w:rFonts w:ascii="Times New Roman" w:eastAsiaTheme="minorEastAsia" w:hAnsi="Times New Roman"/>
          <w:sz w:val="24"/>
          <w:szCs w:val="24"/>
        </w:rPr>
        <w:t xml:space="preserve"> not foreclose this administrative matter, in which the burden of proof is a preponderance of the evidence. </w:t>
      </w:r>
      <w:r w:rsidR="00DC7410" w:rsidRPr="00754A67">
        <w:rPr>
          <w:rFonts w:ascii="Times New Roman" w:eastAsiaTheme="minorEastAsia" w:hAnsi="Times New Roman"/>
          <w:i/>
          <w:iCs/>
          <w:sz w:val="24"/>
          <w:szCs w:val="24"/>
        </w:rPr>
        <w:t xml:space="preserve">See Town of Natick v. </w:t>
      </w:r>
      <w:proofErr w:type="spellStart"/>
      <w:r w:rsidR="00DC7410" w:rsidRPr="00754A67">
        <w:rPr>
          <w:rFonts w:ascii="Times New Roman" w:eastAsiaTheme="minorEastAsia" w:hAnsi="Times New Roman"/>
          <w:i/>
          <w:iCs/>
          <w:sz w:val="24"/>
          <w:szCs w:val="24"/>
        </w:rPr>
        <w:t>Sostilio</w:t>
      </w:r>
      <w:proofErr w:type="spellEnd"/>
      <w:r w:rsidR="00DC7410" w:rsidRPr="00754A67">
        <w:rPr>
          <w:rFonts w:ascii="Times New Roman" w:eastAsiaTheme="minorEastAsia" w:hAnsi="Times New Roman"/>
          <w:i/>
          <w:iCs/>
          <w:sz w:val="24"/>
          <w:szCs w:val="24"/>
        </w:rPr>
        <w:t xml:space="preserve">, </w:t>
      </w:r>
      <w:r w:rsidR="00DC7410" w:rsidRPr="00754A67">
        <w:rPr>
          <w:rFonts w:ascii="Times New Roman" w:eastAsiaTheme="minorEastAsia" w:hAnsi="Times New Roman"/>
          <w:sz w:val="24"/>
          <w:szCs w:val="24"/>
        </w:rPr>
        <w:t xml:space="preserve">358 Mass. 342, 344, 264 N.E.2d 664, 666 (1970) (acquittal ordinarily given no binding effect in subsequent civil proceeding). </w:t>
      </w:r>
      <w:r w:rsidR="00DC7410" w:rsidRPr="00754A67">
        <w:rPr>
          <w:rFonts w:ascii="Times New Roman" w:eastAsiaTheme="minorEastAsia" w:hAnsi="Times New Roman"/>
          <w:i/>
          <w:iCs/>
          <w:sz w:val="24"/>
          <w:szCs w:val="24"/>
        </w:rPr>
        <w:t xml:space="preserve"> </w:t>
      </w:r>
      <w:r w:rsidR="00DC69E0" w:rsidRPr="00754A67">
        <w:rPr>
          <w:rFonts w:ascii="Times New Roman" w:hAnsi="Times New Roman"/>
          <w:sz w:val="24"/>
          <w:szCs w:val="24"/>
        </w:rPr>
        <w:t xml:space="preserve">There are several other reasons why I </w:t>
      </w:r>
      <w:r w:rsidR="00E34B68" w:rsidRPr="00754A67">
        <w:rPr>
          <w:rFonts w:ascii="Times New Roman" w:hAnsi="Times New Roman"/>
          <w:sz w:val="24"/>
          <w:szCs w:val="24"/>
        </w:rPr>
        <w:t xml:space="preserve">rule that </w:t>
      </w:r>
      <w:r w:rsidR="0067463D" w:rsidRPr="00754A67">
        <w:rPr>
          <w:rFonts w:ascii="Times New Roman" w:hAnsi="Times New Roman"/>
          <w:sz w:val="24"/>
          <w:szCs w:val="24"/>
        </w:rPr>
        <w:t xml:space="preserve">the doctrine of </w:t>
      </w:r>
      <w:r w:rsidR="00E34B68" w:rsidRPr="00754A67">
        <w:rPr>
          <w:rFonts w:ascii="Times New Roman" w:hAnsi="Times New Roman"/>
          <w:sz w:val="24"/>
          <w:szCs w:val="24"/>
        </w:rPr>
        <w:t xml:space="preserve">res judicata </w:t>
      </w:r>
      <w:r w:rsidR="00DC69E0" w:rsidRPr="00754A67">
        <w:rPr>
          <w:rFonts w:ascii="Times New Roman" w:hAnsi="Times New Roman"/>
          <w:sz w:val="24"/>
          <w:szCs w:val="24"/>
        </w:rPr>
        <w:t xml:space="preserve">does not </w:t>
      </w:r>
      <w:r w:rsidR="00E34B68" w:rsidRPr="00754A67">
        <w:rPr>
          <w:rFonts w:ascii="Times New Roman" w:hAnsi="Times New Roman"/>
          <w:sz w:val="24"/>
          <w:szCs w:val="24"/>
        </w:rPr>
        <w:t>bar the Petitioner’s action to discipline Dr. O’Connor.</w:t>
      </w:r>
    </w:p>
    <w:p w:rsidR="00DC1E81" w:rsidRPr="00754A67" w:rsidRDefault="00DC1E81" w:rsidP="00754A67">
      <w:pPr>
        <w:shd w:val="clear" w:color="auto" w:fill="FFFFFF"/>
        <w:spacing w:line="480" w:lineRule="auto"/>
        <w:ind w:firstLine="720"/>
        <w:textAlignment w:val="baseline"/>
        <w:rPr>
          <w:rFonts w:ascii="Times New Roman" w:hAnsi="Times New Roman"/>
          <w:color w:val="3D3D3D"/>
          <w:sz w:val="24"/>
          <w:szCs w:val="24"/>
        </w:rPr>
      </w:pPr>
      <w:r w:rsidRPr="00754A67">
        <w:rPr>
          <w:rFonts w:ascii="Times New Roman" w:hAnsi="Times New Roman"/>
          <w:sz w:val="24"/>
          <w:szCs w:val="24"/>
        </w:rPr>
        <w:t xml:space="preserve">The term “res judicata” includes both claim preclusion and issue preclusion. </w:t>
      </w:r>
      <w:r w:rsidRPr="00754A67">
        <w:rPr>
          <w:rFonts w:ascii="Times New Roman" w:hAnsi="Times New Roman"/>
          <w:i/>
          <w:iCs/>
          <w:sz w:val="24"/>
          <w:szCs w:val="24"/>
        </w:rPr>
        <w:t>See</w:t>
      </w:r>
      <w:r w:rsidRPr="00754A67">
        <w:rPr>
          <w:rFonts w:ascii="Times New Roman" w:hAnsi="Times New Roman"/>
          <w:sz w:val="24"/>
          <w:szCs w:val="24"/>
        </w:rPr>
        <w:t> </w:t>
      </w:r>
      <w:proofErr w:type="spellStart"/>
      <w:r w:rsidR="00A37613" w:rsidRPr="00754A67">
        <w:rPr>
          <w:rFonts w:ascii="Times New Roman" w:hAnsi="Times New Roman"/>
          <w:i/>
          <w:iCs/>
          <w:sz w:val="24"/>
          <w:szCs w:val="24"/>
          <w:bdr w:val="none" w:sz="0" w:space="0" w:color="auto" w:frame="1"/>
        </w:rPr>
        <w:t>Heacock</w:t>
      </w:r>
      <w:proofErr w:type="spellEnd"/>
      <w:r w:rsidR="00A37613" w:rsidRPr="00754A67">
        <w:rPr>
          <w:rFonts w:ascii="Times New Roman" w:hAnsi="Times New Roman"/>
          <w:i/>
          <w:iCs/>
          <w:sz w:val="24"/>
          <w:szCs w:val="24"/>
          <w:bdr w:val="none" w:sz="0" w:space="0" w:color="auto" w:frame="1"/>
        </w:rPr>
        <w:t xml:space="preserve"> v. </w:t>
      </w:r>
      <w:proofErr w:type="spellStart"/>
      <w:r w:rsidR="00A37613" w:rsidRPr="00754A67">
        <w:rPr>
          <w:rFonts w:ascii="Times New Roman" w:hAnsi="Times New Roman"/>
          <w:i/>
          <w:iCs/>
          <w:sz w:val="24"/>
          <w:szCs w:val="24"/>
          <w:bdr w:val="none" w:sz="0" w:space="0" w:color="auto" w:frame="1"/>
        </w:rPr>
        <w:t>Heacock</w:t>
      </w:r>
      <w:proofErr w:type="spellEnd"/>
      <w:r w:rsidR="00A37613" w:rsidRPr="00754A67">
        <w:rPr>
          <w:rFonts w:ascii="Times New Roman" w:hAnsi="Times New Roman"/>
          <w:i/>
          <w:iCs/>
          <w:sz w:val="24"/>
          <w:szCs w:val="24"/>
          <w:bdr w:val="none" w:sz="0" w:space="0" w:color="auto" w:frame="1"/>
        </w:rPr>
        <w:t>,</w:t>
      </w:r>
      <w:r w:rsidR="00A37613" w:rsidRPr="00754A67">
        <w:rPr>
          <w:rFonts w:ascii="Times New Roman" w:hAnsi="Times New Roman"/>
          <w:sz w:val="24"/>
          <w:szCs w:val="24"/>
          <w:bdr w:val="none" w:sz="0" w:space="0" w:color="auto" w:frame="1"/>
        </w:rPr>
        <w:t> 402 Mass. 21, 23 n. 2, 520 N.E.2d 151</w:t>
      </w:r>
      <w:r w:rsidR="00E1024D" w:rsidRPr="00754A67">
        <w:rPr>
          <w:rFonts w:ascii="Times New Roman" w:hAnsi="Times New Roman"/>
          <w:sz w:val="24"/>
          <w:szCs w:val="24"/>
          <w:bdr w:val="none" w:sz="0" w:space="0" w:color="auto" w:frame="1"/>
        </w:rPr>
        <w:t>, 152</w:t>
      </w:r>
      <w:r w:rsidR="00A37613" w:rsidRPr="00754A67">
        <w:rPr>
          <w:rFonts w:ascii="Times New Roman" w:hAnsi="Times New Roman"/>
          <w:sz w:val="24"/>
          <w:szCs w:val="24"/>
          <w:bdr w:val="none" w:sz="0" w:space="0" w:color="auto" w:frame="1"/>
        </w:rPr>
        <w:t xml:space="preserve"> (1988)</w:t>
      </w:r>
      <w:r w:rsidRPr="00754A67">
        <w:rPr>
          <w:rFonts w:ascii="Times New Roman" w:hAnsi="Times New Roman"/>
          <w:sz w:val="24"/>
          <w:szCs w:val="24"/>
        </w:rPr>
        <w:t xml:space="preserve">. “Claim preclusion makes a valid, final judgment conclusive on the parties and their privies, and prevents </w:t>
      </w:r>
      <w:proofErr w:type="spellStart"/>
      <w:r w:rsidRPr="00754A67">
        <w:rPr>
          <w:rFonts w:ascii="Times New Roman" w:hAnsi="Times New Roman"/>
          <w:sz w:val="24"/>
          <w:szCs w:val="24"/>
        </w:rPr>
        <w:t>relitigation</w:t>
      </w:r>
      <w:proofErr w:type="spellEnd"/>
      <w:r w:rsidRPr="00754A67">
        <w:rPr>
          <w:rFonts w:ascii="Times New Roman" w:hAnsi="Times New Roman"/>
          <w:sz w:val="24"/>
          <w:szCs w:val="24"/>
        </w:rPr>
        <w:t xml:space="preserve"> of all matters that were or could have been adjudicated in the action.” </w:t>
      </w:r>
      <w:r w:rsidR="00F262B1" w:rsidRPr="00754A67">
        <w:rPr>
          <w:rFonts w:ascii="Times New Roman" w:hAnsi="Times New Roman"/>
          <w:i/>
          <w:iCs/>
          <w:sz w:val="24"/>
          <w:szCs w:val="24"/>
        </w:rPr>
        <w:t>Town of Br</w:t>
      </w:r>
      <w:r w:rsidR="00C6723E" w:rsidRPr="00754A67">
        <w:rPr>
          <w:rFonts w:ascii="Times New Roman" w:hAnsi="Times New Roman"/>
          <w:i/>
          <w:iCs/>
          <w:sz w:val="24"/>
          <w:szCs w:val="24"/>
        </w:rPr>
        <w:t>ookline v. Alston</w:t>
      </w:r>
      <w:r w:rsidR="00C6723E" w:rsidRPr="00754A67">
        <w:rPr>
          <w:rFonts w:ascii="Times New Roman" w:hAnsi="Times New Roman"/>
          <w:sz w:val="24"/>
          <w:szCs w:val="24"/>
        </w:rPr>
        <w:t>,</w:t>
      </w:r>
      <w:r w:rsidR="008347CC" w:rsidRPr="00754A67">
        <w:rPr>
          <w:rFonts w:ascii="Times New Roman" w:hAnsi="Times New Roman"/>
          <w:sz w:val="24"/>
          <w:szCs w:val="24"/>
        </w:rPr>
        <w:t xml:space="preserve"> 2021 WL </w:t>
      </w:r>
      <w:r w:rsidR="00365E6E" w:rsidRPr="00754A67">
        <w:rPr>
          <w:rFonts w:ascii="Times New Roman" w:hAnsi="Times New Roman"/>
          <w:color w:val="3D3D3D"/>
          <w:sz w:val="24"/>
          <w:szCs w:val="24"/>
          <w:bdr w:val="none" w:sz="0" w:space="0" w:color="auto" w:frame="1"/>
        </w:rPr>
        <w:t>1619958</w:t>
      </w:r>
      <w:r w:rsidR="009C43F8" w:rsidRPr="00754A67">
        <w:rPr>
          <w:rFonts w:ascii="Times New Roman" w:hAnsi="Times New Roman"/>
          <w:color w:val="3D3D3D"/>
          <w:sz w:val="24"/>
          <w:szCs w:val="24"/>
          <w:bdr w:val="none" w:sz="0" w:space="0" w:color="auto" w:frame="1"/>
        </w:rPr>
        <w:t xml:space="preserve"> SJC 1619958</w:t>
      </w:r>
      <w:r w:rsidR="009F119D" w:rsidRPr="00754A67">
        <w:rPr>
          <w:rFonts w:ascii="Times New Roman" w:hAnsi="Times New Roman"/>
          <w:color w:val="3D3D3D"/>
          <w:sz w:val="24"/>
          <w:szCs w:val="24"/>
          <w:bdr w:val="none" w:sz="0" w:space="0" w:color="auto" w:frame="1"/>
        </w:rPr>
        <w:t xml:space="preserve"> </w:t>
      </w:r>
      <w:r w:rsidR="004E0888" w:rsidRPr="00754A67">
        <w:rPr>
          <w:rFonts w:ascii="Times New Roman" w:hAnsi="Times New Roman"/>
          <w:color w:val="3D3D3D"/>
          <w:sz w:val="24"/>
          <w:szCs w:val="24"/>
          <w:bdr w:val="none" w:sz="0" w:space="0" w:color="auto" w:frame="1"/>
        </w:rPr>
        <w:t>at *11</w:t>
      </w:r>
      <w:r w:rsidR="00512BE4" w:rsidRPr="00754A67">
        <w:rPr>
          <w:rFonts w:ascii="Times New Roman" w:hAnsi="Times New Roman"/>
          <w:color w:val="3D3D3D"/>
          <w:sz w:val="24"/>
          <w:szCs w:val="24"/>
          <w:bdr w:val="none" w:sz="0" w:space="0" w:color="auto" w:frame="1"/>
        </w:rPr>
        <w:t xml:space="preserve"> </w:t>
      </w:r>
      <w:r w:rsidR="009F119D" w:rsidRPr="00754A67">
        <w:rPr>
          <w:rFonts w:ascii="Times New Roman" w:hAnsi="Times New Roman"/>
          <w:color w:val="3D3D3D"/>
          <w:sz w:val="24"/>
          <w:szCs w:val="24"/>
          <w:bdr w:val="none" w:sz="0" w:space="0" w:color="auto" w:frame="1"/>
        </w:rPr>
        <w:t>(</w:t>
      </w:r>
      <w:proofErr w:type="spellStart"/>
      <w:r w:rsidR="009F119D" w:rsidRPr="00754A67">
        <w:rPr>
          <w:rFonts w:ascii="Times New Roman" w:hAnsi="Times New Roman"/>
          <w:color w:val="3D3D3D"/>
          <w:sz w:val="24"/>
          <w:szCs w:val="24"/>
          <w:bdr w:val="none" w:sz="0" w:space="0" w:color="auto" w:frame="1"/>
        </w:rPr>
        <w:t>Kafker</w:t>
      </w:r>
      <w:proofErr w:type="spellEnd"/>
      <w:r w:rsidR="009F119D" w:rsidRPr="00754A67">
        <w:rPr>
          <w:rFonts w:ascii="Times New Roman" w:hAnsi="Times New Roman"/>
          <w:color w:val="3D3D3D"/>
          <w:sz w:val="24"/>
          <w:szCs w:val="24"/>
          <w:bdr w:val="none" w:sz="0" w:space="0" w:color="auto" w:frame="1"/>
        </w:rPr>
        <w:t xml:space="preserve">, J. </w:t>
      </w:r>
      <w:r w:rsidR="002543F2" w:rsidRPr="00754A67">
        <w:rPr>
          <w:rFonts w:ascii="Times New Roman" w:hAnsi="Times New Roman"/>
          <w:color w:val="3D3D3D"/>
          <w:sz w:val="24"/>
          <w:szCs w:val="24"/>
          <w:bdr w:val="none" w:sz="0" w:space="0" w:color="auto" w:frame="1"/>
        </w:rPr>
        <w:t>Apr. 27, 2021)</w:t>
      </w:r>
      <w:r w:rsidR="001C5D01" w:rsidRPr="00754A67">
        <w:rPr>
          <w:rFonts w:ascii="Times New Roman" w:hAnsi="Times New Roman"/>
          <w:color w:val="3D3D3D"/>
          <w:sz w:val="24"/>
          <w:szCs w:val="24"/>
          <w:bdr w:val="none" w:sz="0" w:space="0" w:color="auto" w:frame="1"/>
        </w:rPr>
        <w:t xml:space="preserve">. </w:t>
      </w:r>
      <w:r w:rsidRPr="00754A67">
        <w:rPr>
          <w:rFonts w:ascii="Times New Roman" w:hAnsi="Times New Roman"/>
          <w:sz w:val="24"/>
          <w:szCs w:val="24"/>
        </w:rPr>
        <w:t>The invocation of claim preclusion requires three elements: “(1) the identity or privity of the parties to the present and prior actions, (2) identity of the cause of action, and (3) prior final judgment on the merits.” </w:t>
      </w:r>
      <w:proofErr w:type="spellStart"/>
      <w:r w:rsidR="004A6C19" w:rsidRPr="00754A67">
        <w:rPr>
          <w:rFonts w:ascii="Times New Roman" w:hAnsi="Times New Roman"/>
          <w:i/>
          <w:iCs/>
          <w:sz w:val="24"/>
          <w:szCs w:val="24"/>
          <w:bdr w:val="none" w:sz="0" w:space="0" w:color="auto" w:frame="1"/>
        </w:rPr>
        <w:t>DaLuz</w:t>
      </w:r>
      <w:proofErr w:type="spellEnd"/>
      <w:r w:rsidR="004A6C19" w:rsidRPr="00754A67">
        <w:rPr>
          <w:rFonts w:ascii="Times New Roman" w:hAnsi="Times New Roman"/>
          <w:i/>
          <w:iCs/>
          <w:sz w:val="24"/>
          <w:szCs w:val="24"/>
          <w:bdr w:val="none" w:sz="0" w:space="0" w:color="auto" w:frame="1"/>
        </w:rPr>
        <w:t xml:space="preserve"> v. Department </w:t>
      </w:r>
      <w:r w:rsidR="006300E0" w:rsidRPr="00754A67">
        <w:rPr>
          <w:rFonts w:ascii="Times New Roman" w:hAnsi="Times New Roman"/>
          <w:i/>
          <w:iCs/>
          <w:sz w:val="24"/>
          <w:szCs w:val="24"/>
          <w:bdr w:val="none" w:sz="0" w:space="0" w:color="auto" w:frame="1"/>
        </w:rPr>
        <w:t>of Correction</w:t>
      </w:r>
      <w:r w:rsidR="004A6C19" w:rsidRPr="00754A67">
        <w:rPr>
          <w:rFonts w:ascii="Times New Roman" w:hAnsi="Times New Roman"/>
          <w:i/>
          <w:iCs/>
          <w:sz w:val="24"/>
          <w:szCs w:val="24"/>
          <w:bdr w:val="none" w:sz="0" w:space="0" w:color="auto" w:frame="1"/>
        </w:rPr>
        <w:t>,</w:t>
      </w:r>
      <w:r w:rsidR="004A6C19" w:rsidRPr="00754A67">
        <w:rPr>
          <w:rFonts w:ascii="Times New Roman" w:hAnsi="Times New Roman"/>
          <w:sz w:val="24"/>
          <w:szCs w:val="24"/>
          <w:bdr w:val="none" w:sz="0" w:space="0" w:color="auto" w:frame="1"/>
        </w:rPr>
        <w:t> 434 Mass. 40, 45, 746 N.E.2d 501 (2001)</w:t>
      </w:r>
      <w:r w:rsidRPr="00754A67">
        <w:rPr>
          <w:rFonts w:ascii="Times New Roman" w:hAnsi="Times New Roman"/>
          <w:sz w:val="24"/>
          <w:szCs w:val="24"/>
        </w:rPr>
        <w:t>, quoting </w:t>
      </w:r>
      <w:hyperlink r:id="rId14" w:history="1">
        <w:r w:rsidRPr="00754A67">
          <w:rPr>
            <w:rFonts w:ascii="Times New Roman" w:hAnsi="Times New Roman"/>
            <w:i/>
            <w:iCs/>
            <w:sz w:val="24"/>
            <w:szCs w:val="24"/>
            <w:bdr w:val="none" w:sz="0" w:space="0" w:color="auto" w:frame="1"/>
          </w:rPr>
          <w:t>Franklin v. North Weymouth Coop. Bank,</w:t>
        </w:r>
        <w:r w:rsidRPr="00754A67">
          <w:rPr>
            <w:rFonts w:ascii="Times New Roman" w:hAnsi="Times New Roman"/>
            <w:sz w:val="24"/>
            <w:szCs w:val="24"/>
            <w:bdr w:val="none" w:sz="0" w:space="0" w:color="auto" w:frame="1"/>
          </w:rPr>
          <w:t> 283 Mass. 275, 280, 186 N.E. 641 (1933)</w:t>
        </w:r>
      </w:hyperlink>
      <w:r w:rsidRPr="00754A67">
        <w:rPr>
          <w:rFonts w:ascii="Times New Roman" w:hAnsi="Times New Roman"/>
          <w:sz w:val="24"/>
          <w:szCs w:val="24"/>
        </w:rPr>
        <w:t>.</w:t>
      </w:r>
      <w:r w:rsidR="00E82144" w:rsidRPr="00754A67">
        <w:rPr>
          <w:rFonts w:ascii="Times New Roman" w:hAnsi="Times New Roman"/>
          <w:sz w:val="24"/>
          <w:szCs w:val="24"/>
        </w:rPr>
        <w:t xml:space="preserve"> </w:t>
      </w:r>
      <w:r w:rsidRPr="00754A67">
        <w:rPr>
          <w:rFonts w:ascii="Times New Roman" w:hAnsi="Times New Roman"/>
          <w:sz w:val="24"/>
          <w:szCs w:val="24"/>
        </w:rPr>
        <w:t xml:space="preserve">Similarly, issue preclusion “prevents </w:t>
      </w:r>
      <w:proofErr w:type="spellStart"/>
      <w:r w:rsidRPr="00754A67">
        <w:rPr>
          <w:rFonts w:ascii="Times New Roman" w:hAnsi="Times New Roman"/>
          <w:sz w:val="24"/>
          <w:szCs w:val="24"/>
        </w:rPr>
        <w:t>relitigation</w:t>
      </w:r>
      <w:proofErr w:type="spellEnd"/>
      <w:r w:rsidRPr="00754A67">
        <w:rPr>
          <w:rFonts w:ascii="Times New Roman" w:hAnsi="Times New Roman"/>
          <w:sz w:val="24"/>
          <w:szCs w:val="24"/>
        </w:rPr>
        <w:t xml:space="preserve"> of an issue determined in an earlier action where the same issue arises in a later action, based on a different claim, between the same parties or their privies.” </w:t>
      </w:r>
      <w:proofErr w:type="spellStart"/>
      <w:r w:rsidR="001C5D01" w:rsidRPr="00754A67">
        <w:rPr>
          <w:rFonts w:ascii="Times New Roman" w:hAnsi="Times New Roman"/>
          <w:i/>
          <w:iCs/>
          <w:sz w:val="24"/>
          <w:szCs w:val="24"/>
          <w:bdr w:val="none" w:sz="0" w:space="0" w:color="auto" w:frame="1"/>
        </w:rPr>
        <w:t>Heacock</w:t>
      </w:r>
      <w:proofErr w:type="spellEnd"/>
      <w:r w:rsidR="001C5D01" w:rsidRPr="00754A67">
        <w:rPr>
          <w:rFonts w:ascii="Times New Roman" w:hAnsi="Times New Roman"/>
          <w:i/>
          <w:iCs/>
          <w:sz w:val="24"/>
          <w:szCs w:val="24"/>
          <w:bdr w:val="none" w:sz="0" w:space="0" w:color="auto" w:frame="1"/>
        </w:rPr>
        <w:t xml:space="preserve"> v. </w:t>
      </w:r>
      <w:proofErr w:type="spellStart"/>
      <w:r w:rsidR="001C5D01" w:rsidRPr="00754A67">
        <w:rPr>
          <w:rFonts w:ascii="Times New Roman" w:hAnsi="Times New Roman"/>
          <w:i/>
          <w:iCs/>
          <w:sz w:val="24"/>
          <w:szCs w:val="24"/>
          <w:bdr w:val="none" w:sz="0" w:space="0" w:color="auto" w:frame="1"/>
        </w:rPr>
        <w:t>Heacock</w:t>
      </w:r>
      <w:proofErr w:type="spellEnd"/>
      <w:r w:rsidR="001C5D01" w:rsidRPr="00754A67">
        <w:rPr>
          <w:rFonts w:ascii="Times New Roman" w:hAnsi="Times New Roman"/>
          <w:i/>
          <w:iCs/>
          <w:sz w:val="24"/>
          <w:szCs w:val="24"/>
          <w:bdr w:val="none" w:sz="0" w:space="0" w:color="auto" w:frame="1"/>
        </w:rPr>
        <w:t>, supra</w:t>
      </w:r>
      <w:r w:rsidR="001C5D01" w:rsidRPr="00754A67">
        <w:rPr>
          <w:rFonts w:ascii="Times New Roman" w:hAnsi="Times New Roman"/>
          <w:sz w:val="24"/>
          <w:szCs w:val="24"/>
          <w:bdr w:val="none" w:sz="0" w:space="0" w:color="auto" w:frame="1"/>
        </w:rPr>
        <w:t xml:space="preserve"> at 23 n.2, 520 N.E.2d </w:t>
      </w:r>
      <w:r w:rsidR="00D27AFA" w:rsidRPr="00754A67">
        <w:rPr>
          <w:rFonts w:ascii="Times New Roman" w:hAnsi="Times New Roman"/>
          <w:sz w:val="24"/>
          <w:szCs w:val="24"/>
          <w:bdr w:val="none" w:sz="0" w:space="0" w:color="auto" w:frame="1"/>
        </w:rPr>
        <w:t xml:space="preserve">at </w:t>
      </w:r>
      <w:r w:rsidR="001C5D01" w:rsidRPr="00754A67">
        <w:rPr>
          <w:rFonts w:ascii="Times New Roman" w:hAnsi="Times New Roman"/>
          <w:sz w:val="24"/>
          <w:szCs w:val="24"/>
          <w:bdr w:val="none" w:sz="0" w:space="0" w:color="auto" w:frame="1"/>
        </w:rPr>
        <w:t>15</w:t>
      </w:r>
      <w:r w:rsidR="00FE0A2A" w:rsidRPr="00754A67">
        <w:rPr>
          <w:rFonts w:ascii="Times New Roman" w:hAnsi="Times New Roman"/>
          <w:sz w:val="24"/>
          <w:szCs w:val="24"/>
          <w:bdr w:val="none" w:sz="0" w:space="0" w:color="auto" w:frame="1"/>
        </w:rPr>
        <w:t>2</w:t>
      </w:r>
      <w:r w:rsidR="001C5D01" w:rsidRPr="00754A67">
        <w:rPr>
          <w:rFonts w:ascii="Times New Roman" w:hAnsi="Times New Roman"/>
          <w:sz w:val="24"/>
          <w:szCs w:val="24"/>
          <w:bdr w:val="none" w:sz="0" w:space="0" w:color="auto" w:frame="1"/>
        </w:rPr>
        <w:t>.</w:t>
      </w:r>
      <w:r w:rsidRPr="00754A67">
        <w:rPr>
          <w:rFonts w:ascii="Times New Roman" w:hAnsi="Times New Roman"/>
          <w:sz w:val="24"/>
          <w:szCs w:val="24"/>
        </w:rPr>
        <w:t> </w:t>
      </w:r>
    </w:p>
    <w:p w:rsidR="00784790" w:rsidRPr="00754A67" w:rsidRDefault="00E75E13" w:rsidP="00754A67">
      <w:pPr>
        <w:shd w:val="clear" w:color="auto" w:fill="FFFFFF"/>
        <w:spacing w:line="480" w:lineRule="auto"/>
        <w:ind w:firstLine="720"/>
        <w:textAlignment w:val="baseline"/>
        <w:rPr>
          <w:rFonts w:ascii="Times New Roman" w:eastAsiaTheme="minorEastAsia" w:hAnsi="Times New Roman"/>
          <w:sz w:val="24"/>
          <w:szCs w:val="24"/>
        </w:rPr>
      </w:pPr>
      <w:r w:rsidRPr="00754A67">
        <w:rPr>
          <w:rFonts w:ascii="Times New Roman" w:hAnsi="Times New Roman"/>
          <w:sz w:val="24"/>
          <w:szCs w:val="24"/>
        </w:rPr>
        <w:t>The Supreme Judicial Court has noted that “</w:t>
      </w:r>
      <w:r w:rsidR="00DD569A" w:rsidRPr="00754A67">
        <w:rPr>
          <w:rFonts w:ascii="Times New Roman" w:hAnsi="Times New Roman"/>
          <w:color w:val="3D3D3D"/>
          <w:sz w:val="24"/>
          <w:szCs w:val="24"/>
          <w:shd w:val="clear" w:color="auto" w:fill="FFFFFF"/>
        </w:rPr>
        <w:t>Privity is an elusive concept, and no single definition of that term applies to all</w:t>
      </w:r>
      <w:r w:rsidR="00085641" w:rsidRPr="00754A67">
        <w:rPr>
          <w:rFonts w:ascii="Times New Roman" w:hAnsi="Times New Roman"/>
          <w:color w:val="3D3D3D"/>
          <w:sz w:val="24"/>
          <w:szCs w:val="24"/>
          <w:shd w:val="clear" w:color="auto" w:fill="FFFFFF"/>
        </w:rPr>
        <w:t xml:space="preserve"> </w:t>
      </w:r>
      <w:r w:rsidR="00DD569A" w:rsidRPr="00754A67">
        <w:rPr>
          <w:rFonts w:ascii="Times New Roman" w:hAnsi="Times New Roman"/>
          <w:color w:val="3D3D3D"/>
          <w:sz w:val="24"/>
          <w:szCs w:val="24"/>
          <w:shd w:val="clear" w:color="auto" w:fill="FFFFFF"/>
        </w:rPr>
        <w:t>cases.</w:t>
      </w:r>
      <w:r w:rsidRPr="00754A67">
        <w:rPr>
          <w:rFonts w:ascii="Times New Roman" w:hAnsi="Times New Roman"/>
          <w:color w:val="3D3D3D"/>
          <w:sz w:val="24"/>
          <w:szCs w:val="24"/>
          <w:shd w:val="clear" w:color="auto" w:fill="FFFFFF"/>
        </w:rPr>
        <w:t>”</w:t>
      </w:r>
      <w:r w:rsidR="00DD569A" w:rsidRPr="00754A67">
        <w:rPr>
          <w:rFonts w:ascii="Times New Roman" w:hAnsi="Times New Roman"/>
          <w:color w:val="3D3D3D"/>
          <w:sz w:val="24"/>
          <w:szCs w:val="24"/>
          <w:shd w:val="clear" w:color="auto" w:fill="FFFFFF"/>
        </w:rPr>
        <w:t> </w:t>
      </w:r>
      <w:proofErr w:type="spellStart"/>
      <w:r w:rsidR="00F11E45" w:rsidRPr="00754A67">
        <w:rPr>
          <w:rStyle w:val="counderline"/>
          <w:rFonts w:ascii="Times New Roman" w:hAnsi="Times New Roman"/>
          <w:i/>
          <w:iCs/>
          <w:color w:val="3D3D3D"/>
          <w:sz w:val="24"/>
          <w:szCs w:val="24"/>
          <w:bdr w:val="none" w:sz="0" w:space="0" w:color="auto" w:frame="1"/>
          <w:shd w:val="clear" w:color="auto" w:fill="FFFFFF"/>
        </w:rPr>
        <w:t>DeGiacomo</w:t>
      </w:r>
      <w:proofErr w:type="spellEnd"/>
      <w:r w:rsidR="00F11E45" w:rsidRPr="00754A67">
        <w:rPr>
          <w:rStyle w:val="cosearchterm"/>
          <w:rFonts w:ascii="Times New Roman" w:hAnsi="Times New Roman"/>
          <w:i/>
          <w:iCs/>
          <w:color w:val="3D3D3D"/>
          <w:sz w:val="24"/>
          <w:szCs w:val="24"/>
          <w:bdr w:val="none" w:sz="0" w:space="0" w:color="auto" w:frame="1"/>
          <w:shd w:val="clear" w:color="auto" w:fill="FFFFFF"/>
        </w:rPr>
        <w:t> v. </w:t>
      </w:r>
      <w:r w:rsidR="00F11E45" w:rsidRPr="00754A67">
        <w:rPr>
          <w:rStyle w:val="counderline"/>
          <w:rFonts w:ascii="Times New Roman" w:hAnsi="Times New Roman"/>
          <w:i/>
          <w:iCs/>
          <w:color w:val="3D3D3D"/>
          <w:sz w:val="24"/>
          <w:szCs w:val="24"/>
          <w:bdr w:val="none" w:sz="0" w:space="0" w:color="auto" w:frame="1"/>
          <w:shd w:val="clear" w:color="auto" w:fill="FFFFFF"/>
        </w:rPr>
        <w:t>Quincy</w:t>
      </w:r>
      <w:r w:rsidR="00F11E45" w:rsidRPr="00754A67">
        <w:rPr>
          <w:rStyle w:val="cosearchterm"/>
          <w:rFonts w:ascii="Times New Roman" w:hAnsi="Times New Roman"/>
          <w:color w:val="3D3D3D"/>
          <w:sz w:val="24"/>
          <w:szCs w:val="24"/>
          <w:bdr w:val="none" w:sz="0" w:space="0" w:color="auto" w:frame="1"/>
          <w:shd w:val="clear" w:color="auto" w:fill="FFFFFF"/>
        </w:rPr>
        <w:t>, 476 Mass. 38, 43</w:t>
      </w:r>
      <w:r w:rsidR="00050EB1" w:rsidRPr="00754A67">
        <w:rPr>
          <w:rStyle w:val="cosearchterm"/>
          <w:rFonts w:ascii="Times New Roman" w:hAnsi="Times New Roman"/>
          <w:color w:val="3D3D3D"/>
          <w:sz w:val="24"/>
          <w:szCs w:val="24"/>
          <w:bdr w:val="none" w:sz="0" w:space="0" w:color="auto" w:frame="1"/>
          <w:shd w:val="clear" w:color="auto" w:fill="FFFFFF"/>
        </w:rPr>
        <w:t>, 63 N.E.</w:t>
      </w:r>
      <w:r w:rsidR="00AA2163" w:rsidRPr="00754A67">
        <w:rPr>
          <w:rStyle w:val="cosearchterm"/>
          <w:rFonts w:ascii="Times New Roman" w:hAnsi="Times New Roman"/>
          <w:color w:val="3D3D3D"/>
          <w:sz w:val="24"/>
          <w:szCs w:val="24"/>
          <w:bdr w:val="none" w:sz="0" w:space="0" w:color="auto" w:frame="1"/>
          <w:shd w:val="clear" w:color="auto" w:fill="FFFFFF"/>
        </w:rPr>
        <w:t>3</w:t>
      </w:r>
      <w:r w:rsidR="00050EB1" w:rsidRPr="00754A67">
        <w:rPr>
          <w:rStyle w:val="cosearchterm"/>
          <w:rFonts w:ascii="Times New Roman" w:hAnsi="Times New Roman"/>
          <w:color w:val="3D3D3D"/>
          <w:sz w:val="24"/>
          <w:szCs w:val="24"/>
          <w:bdr w:val="none" w:sz="0" w:space="0" w:color="auto" w:frame="1"/>
          <w:shd w:val="clear" w:color="auto" w:fill="FFFFFF"/>
        </w:rPr>
        <w:t>d</w:t>
      </w:r>
      <w:r w:rsidR="00F11E45" w:rsidRPr="00754A67">
        <w:rPr>
          <w:rStyle w:val="cosearchterm"/>
          <w:rFonts w:ascii="Times New Roman" w:hAnsi="Times New Roman"/>
          <w:color w:val="3D3D3D"/>
          <w:sz w:val="24"/>
          <w:szCs w:val="24"/>
          <w:bdr w:val="none" w:sz="0" w:space="0" w:color="auto" w:frame="1"/>
          <w:shd w:val="clear" w:color="auto" w:fill="FFFFFF"/>
        </w:rPr>
        <w:t> </w:t>
      </w:r>
      <w:r w:rsidR="00AA2163" w:rsidRPr="00754A67">
        <w:rPr>
          <w:rStyle w:val="cosearchterm"/>
          <w:rFonts w:ascii="Times New Roman" w:hAnsi="Times New Roman"/>
          <w:color w:val="3D3D3D"/>
          <w:sz w:val="24"/>
          <w:szCs w:val="24"/>
          <w:bdr w:val="none" w:sz="0" w:space="0" w:color="auto" w:frame="1"/>
          <w:shd w:val="clear" w:color="auto" w:fill="FFFFFF"/>
        </w:rPr>
        <w:t xml:space="preserve">365, </w:t>
      </w:r>
      <w:r w:rsidR="004A36CE" w:rsidRPr="00754A67">
        <w:rPr>
          <w:rStyle w:val="cosearchterm"/>
          <w:rFonts w:ascii="Times New Roman" w:hAnsi="Times New Roman"/>
          <w:color w:val="3D3D3D"/>
          <w:sz w:val="24"/>
          <w:szCs w:val="24"/>
          <w:bdr w:val="none" w:sz="0" w:space="0" w:color="auto" w:frame="1"/>
          <w:shd w:val="clear" w:color="auto" w:fill="FFFFFF"/>
        </w:rPr>
        <w:t xml:space="preserve">370 </w:t>
      </w:r>
      <w:r w:rsidR="00F11E45" w:rsidRPr="00754A67">
        <w:rPr>
          <w:rStyle w:val="cosearchterm"/>
          <w:rFonts w:ascii="Times New Roman" w:hAnsi="Times New Roman"/>
          <w:color w:val="3D3D3D"/>
          <w:sz w:val="24"/>
          <w:szCs w:val="24"/>
          <w:bdr w:val="none" w:sz="0" w:space="0" w:color="auto" w:frame="1"/>
          <w:shd w:val="clear" w:color="auto" w:fill="FFFFFF"/>
        </w:rPr>
        <w:t>(2016)</w:t>
      </w:r>
      <w:r w:rsidR="00DD569A" w:rsidRPr="00754A67">
        <w:rPr>
          <w:rFonts w:ascii="Times New Roman" w:hAnsi="Times New Roman"/>
          <w:color w:val="3D3D3D"/>
          <w:sz w:val="24"/>
          <w:szCs w:val="24"/>
          <w:shd w:val="clear" w:color="auto" w:fill="FFFFFF"/>
        </w:rPr>
        <w:t xml:space="preserve">. </w:t>
      </w:r>
      <w:r w:rsidR="00575459" w:rsidRPr="00754A67">
        <w:rPr>
          <w:rFonts w:ascii="Times New Roman" w:hAnsi="Times New Roman"/>
          <w:color w:val="3D3D3D"/>
          <w:sz w:val="24"/>
          <w:szCs w:val="24"/>
          <w:shd w:val="clear" w:color="auto" w:fill="FFFFFF"/>
        </w:rPr>
        <w:t>The Court went on to instruct that</w:t>
      </w:r>
      <w:r w:rsidR="00182B95" w:rsidRPr="00754A67">
        <w:rPr>
          <w:rFonts w:ascii="Times New Roman" w:hAnsi="Times New Roman"/>
          <w:color w:val="3D3D3D"/>
          <w:sz w:val="24"/>
          <w:szCs w:val="24"/>
          <w:shd w:val="clear" w:color="auto" w:fill="FFFFFF"/>
        </w:rPr>
        <w:t xml:space="preserve"> to determine if parties are in privity</w:t>
      </w:r>
      <w:r w:rsidR="00C450D3" w:rsidRPr="00754A67">
        <w:rPr>
          <w:rFonts w:ascii="Times New Roman" w:hAnsi="Times New Roman"/>
          <w:color w:val="3D3D3D"/>
          <w:sz w:val="24"/>
          <w:szCs w:val="24"/>
          <w:shd w:val="clear" w:color="auto" w:fill="FFFFFF"/>
        </w:rPr>
        <w:t xml:space="preserve"> </w:t>
      </w:r>
      <w:r w:rsidR="00F11E45" w:rsidRPr="00754A67">
        <w:rPr>
          <w:rFonts w:ascii="Times New Roman" w:hAnsi="Times New Roman"/>
          <w:color w:val="3D3D3D"/>
          <w:sz w:val="24"/>
          <w:szCs w:val="24"/>
          <w:shd w:val="clear" w:color="auto" w:fill="FFFFFF"/>
        </w:rPr>
        <w:t>we should</w:t>
      </w:r>
      <w:r w:rsidR="00716F16" w:rsidRPr="00754A67">
        <w:rPr>
          <w:rFonts w:ascii="Times New Roman" w:hAnsi="Times New Roman"/>
          <w:color w:val="3D3D3D"/>
          <w:sz w:val="24"/>
          <w:szCs w:val="24"/>
          <w:shd w:val="clear" w:color="auto" w:fill="FFFFFF"/>
        </w:rPr>
        <w:t xml:space="preserve"> examine </w:t>
      </w:r>
      <w:r w:rsidR="00F11E45" w:rsidRPr="00754A67">
        <w:rPr>
          <w:rStyle w:val="cohighlightpoints"/>
          <w:rFonts w:ascii="Times New Roman" w:hAnsi="Times New Roman"/>
          <w:color w:val="3D3D3D"/>
          <w:sz w:val="24"/>
          <w:szCs w:val="24"/>
          <w:bdr w:val="none" w:sz="0" w:space="0" w:color="auto" w:frame="1"/>
        </w:rPr>
        <w:t>“the nature of the nonparty</w:t>
      </w:r>
      <w:r w:rsidR="0067463D" w:rsidRPr="00754A67">
        <w:rPr>
          <w:rStyle w:val="cohighlightpoints"/>
          <w:rFonts w:ascii="Times New Roman" w:hAnsi="Times New Roman"/>
          <w:color w:val="3D3D3D"/>
          <w:sz w:val="24"/>
          <w:szCs w:val="24"/>
          <w:bdr w:val="none" w:sz="0" w:space="0" w:color="auto" w:frame="1"/>
        </w:rPr>
        <w:t>’</w:t>
      </w:r>
      <w:r w:rsidR="00F11E45" w:rsidRPr="00754A67">
        <w:rPr>
          <w:rStyle w:val="cohighlightpoints"/>
          <w:rFonts w:ascii="Times New Roman" w:hAnsi="Times New Roman"/>
          <w:color w:val="3D3D3D"/>
          <w:sz w:val="24"/>
          <w:szCs w:val="24"/>
          <w:bdr w:val="none" w:sz="0" w:space="0" w:color="auto" w:frame="1"/>
        </w:rPr>
        <w:t>s interest, whether that interest was adequately represented by a party to the prior litigation, and whether binding the nonparty to the judgment is consistent with due process and common-law principles of fairness.”</w:t>
      </w:r>
      <w:r w:rsidR="00F11E45" w:rsidRPr="00754A67">
        <w:rPr>
          <w:rFonts w:ascii="Times New Roman" w:hAnsi="Times New Roman"/>
          <w:color w:val="3D3D3D"/>
          <w:sz w:val="24"/>
          <w:szCs w:val="24"/>
          <w:shd w:val="clear" w:color="auto" w:fill="FFFFFF"/>
        </w:rPr>
        <w:t> </w:t>
      </w:r>
      <w:hyperlink r:id="rId15" w:anchor="co_pp_sp_521_43" w:history="1">
        <w:r w:rsidR="00F11E45" w:rsidRPr="00754A67">
          <w:rPr>
            <w:rStyle w:val="counderline"/>
            <w:rFonts w:ascii="Times New Roman" w:hAnsi="Times New Roman"/>
            <w:i/>
            <w:iCs/>
            <w:color w:val="3D3D3D"/>
            <w:sz w:val="24"/>
            <w:szCs w:val="24"/>
            <w:bdr w:val="none" w:sz="0" w:space="0" w:color="auto" w:frame="1"/>
            <w:shd w:val="clear" w:color="auto" w:fill="FFFFFF"/>
          </w:rPr>
          <w:t>Id</w:t>
        </w:r>
        <w:r w:rsidR="00F11E45" w:rsidRPr="00754A67">
          <w:rPr>
            <w:rStyle w:val="cosearchterm"/>
            <w:rFonts w:ascii="Times New Roman" w:hAnsi="Times New Roman"/>
            <w:i/>
            <w:iCs/>
            <w:color w:val="3D3D3D"/>
            <w:sz w:val="24"/>
            <w:szCs w:val="24"/>
            <w:bdr w:val="none" w:sz="0" w:space="0" w:color="auto" w:frame="1"/>
            <w:shd w:val="clear" w:color="auto" w:fill="FFFFFF"/>
          </w:rPr>
          <w:t>.</w:t>
        </w:r>
        <w:r w:rsidR="00F11E45" w:rsidRPr="00754A67">
          <w:rPr>
            <w:rStyle w:val="cosearchterm"/>
            <w:rFonts w:ascii="Times New Roman" w:hAnsi="Times New Roman"/>
            <w:color w:val="3D3D3D"/>
            <w:sz w:val="24"/>
            <w:szCs w:val="24"/>
            <w:bdr w:val="none" w:sz="0" w:space="0" w:color="auto" w:frame="1"/>
            <w:shd w:val="clear" w:color="auto" w:fill="FFFFFF"/>
          </w:rPr>
          <w:t> at 43-44</w:t>
        </w:r>
      </w:hyperlink>
      <w:r w:rsidR="0025582C" w:rsidRPr="00754A67">
        <w:rPr>
          <w:rStyle w:val="cosearchterm"/>
          <w:rFonts w:ascii="Times New Roman" w:hAnsi="Times New Roman"/>
          <w:color w:val="3D3D3D"/>
          <w:sz w:val="24"/>
          <w:szCs w:val="24"/>
          <w:bdr w:val="none" w:sz="0" w:space="0" w:color="auto" w:frame="1"/>
          <w:shd w:val="clear" w:color="auto" w:fill="FFFFFF"/>
        </w:rPr>
        <w:t xml:space="preserve">, 63 N.E2d at </w:t>
      </w:r>
      <w:r w:rsidR="009C5B49" w:rsidRPr="00754A67">
        <w:rPr>
          <w:rStyle w:val="cosearchterm"/>
          <w:rFonts w:ascii="Times New Roman" w:hAnsi="Times New Roman"/>
          <w:color w:val="3D3D3D"/>
          <w:sz w:val="24"/>
          <w:szCs w:val="24"/>
          <w:bdr w:val="none" w:sz="0" w:space="0" w:color="auto" w:frame="1"/>
          <w:shd w:val="clear" w:color="auto" w:fill="FFFFFF"/>
        </w:rPr>
        <w:t>370</w:t>
      </w:r>
      <w:r w:rsidR="00F11E45" w:rsidRPr="00754A67">
        <w:rPr>
          <w:rFonts w:ascii="Times New Roman" w:hAnsi="Times New Roman"/>
          <w:color w:val="3D3D3D"/>
          <w:sz w:val="24"/>
          <w:szCs w:val="24"/>
          <w:shd w:val="clear" w:color="auto" w:fill="FFFFFF"/>
        </w:rPr>
        <w:t>.</w:t>
      </w:r>
      <w:r w:rsidR="00AD3CEA" w:rsidRPr="00754A67">
        <w:rPr>
          <w:rFonts w:ascii="Times New Roman" w:eastAsiaTheme="minorEastAsia" w:hAnsi="Times New Roman"/>
          <w:sz w:val="24"/>
          <w:szCs w:val="24"/>
        </w:rPr>
        <w:t xml:space="preserve"> </w:t>
      </w:r>
    </w:p>
    <w:p w:rsidR="0038373B" w:rsidRPr="00754A67" w:rsidRDefault="0038373B" w:rsidP="00754A67">
      <w:pPr>
        <w:shd w:val="clear" w:color="auto" w:fill="FFFFFF"/>
        <w:spacing w:line="480" w:lineRule="auto"/>
        <w:textAlignment w:val="baseline"/>
        <w:rPr>
          <w:rFonts w:ascii="Times New Roman" w:eastAsiaTheme="minorEastAsia" w:hAnsi="Times New Roman"/>
          <w:sz w:val="24"/>
          <w:szCs w:val="24"/>
        </w:rPr>
      </w:pPr>
      <w:r w:rsidRPr="00754A67">
        <w:rPr>
          <w:rFonts w:ascii="Times New Roman" w:hAnsi="Times New Roman"/>
          <w:sz w:val="24"/>
          <w:szCs w:val="24"/>
        </w:rPr>
        <w:t>The issue in this administrative case is different from the issue in the criminal case.</w:t>
      </w:r>
      <w:r w:rsidR="00066F7C" w:rsidRPr="00754A67">
        <w:rPr>
          <w:rFonts w:ascii="Times New Roman" w:hAnsi="Times New Roman"/>
          <w:sz w:val="24"/>
          <w:szCs w:val="24"/>
          <w:shd w:val="clear" w:color="auto" w:fill="FFFFFF"/>
        </w:rPr>
        <w:t xml:space="preserve"> </w:t>
      </w:r>
      <w:r w:rsidR="003E092E" w:rsidRPr="00754A67">
        <w:rPr>
          <w:rFonts w:ascii="Times New Roman" w:hAnsi="Times New Roman"/>
          <w:i/>
          <w:iCs/>
          <w:sz w:val="24"/>
          <w:szCs w:val="24"/>
          <w:shd w:val="clear" w:color="auto" w:fill="FFFFFF"/>
        </w:rPr>
        <w:t>See Feldstein v. Board of Registration in Medicine</w:t>
      </w:r>
      <w:r w:rsidR="003E092E" w:rsidRPr="00754A67">
        <w:rPr>
          <w:rFonts w:ascii="Times New Roman" w:hAnsi="Times New Roman"/>
          <w:sz w:val="24"/>
          <w:szCs w:val="24"/>
          <w:shd w:val="clear" w:color="auto" w:fill="FFFFFF"/>
        </w:rPr>
        <w:t>, 387 Mass. 339, 341, 439 N.E.2d 824, 826 (1982).</w:t>
      </w:r>
      <w:r w:rsidR="003E092E" w:rsidRPr="00754A67">
        <w:rPr>
          <w:rFonts w:ascii="Times New Roman" w:hAnsi="Times New Roman"/>
          <w:sz w:val="24"/>
          <w:szCs w:val="24"/>
        </w:rPr>
        <w:t xml:space="preserve"> </w:t>
      </w:r>
      <w:r w:rsidR="0011281B" w:rsidRPr="00754A67">
        <w:rPr>
          <w:rFonts w:ascii="Times New Roman" w:hAnsi="Times New Roman"/>
          <w:sz w:val="24"/>
          <w:szCs w:val="24"/>
          <w:shd w:val="clear" w:color="auto" w:fill="FFFFFF"/>
        </w:rPr>
        <w:t xml:space="preserve">(discipline of </w:t>
      </w:r>
      <w:r w:rsidR="00066F7C" w:rsidRPr="00754A67">
        <w:rPr>
          <w:rFonts w:ascii="Times New Roman" w:hAnsi="Times New Roman"/>
          <w:sz w:val="24"/>
          <w:szCs w:val="24"/>
          <w:shd w:val="clear" w:color="auto" w:fill="FFFFFF"/>
        </w:rPr>
        <w:t xml:space="preserve">physician </w:t>
      </w:r>
      <w:r w:rsidR="0011281B" w:rsidRPr="00754A67">
        <w:rPr>
          <w:rFonts w:ascii="Times New Roman" w:hAnsi="Times New Roman"/>
          <w:sz w:val="24"/>
          <w:szCs w:val="24"/>
          <w:shd w:val="clear" w:color="auto" w:fill="FFFFFF"/>
        </w:rPr>
        <w:t xml:space="preserve">not </w:t>
      </w:r>
      <w:r w:rsidR="00066F7C" w:rsidRPr="00754A67">
        <w:rPr>
          <w:rFonts w:ascii="Times New Roman" w:hAnsi="Times New Roman"/>
          <w:sz w:val="24"/>
          <w:szCs w:val="24"/>
          <w:shd w:val="clear" w:color="auto" w:fill="FFFFFF"/>
        </w:rPr>
        <w:t>criminal or penal</w:t>
      </w:r>
      <w:r w:rsidR="008D1BB6" w:rsidRPr="00754A67">
        <w:rPr>
          <w:rFonts w:ascii="Times New Roman" w:hAnsi="Times New Roman"/>
          <w:sz w:val="24"/>
          <w:szCs w:val="24"/>
          <w:shd w:val="clear" w:color="auto" w:fill="FFFFFF"/>
        </w:rPr>
        <w:t xml:space="preserve"> and</w:t>
      </w:r>
      <w:r w:rsidR="00066F7C" w:rsidRPr="00754A67">
        <w:rPr>
          <w:rFonts w:ascii="Times New Roman" w:hAnsi="Times New Roman"/>
          <w:sz w:val="24"/>
          <w:szCs w:val="24"/>
          <w:shd w:val="clear" w:color="auto" w:fill="FFFFFF"/>
        </w:rPr>
        <w:t xml:space="preserve"> purpose of disciplinary proceedings is protection o</w:t>
      </w:r>
      <w:r w:rsidR="008D1BB6" w:rsidRPr="00754A67">
        <w:rPr>
          <w:rFonts w:ascii="Times New Roman" w:hAnsi="Times New Roman"/>
          <w:sz w:val="24"/>
          <w:szCs w:val="24"/>
          <w:shd w:val="clear" w:color="auto" w:fill="FFFFFF"/>
        </w:rPr>
        <w:t>f</w:t>
      </w:r>
      <w:r w:rsidR="00066F7C" w:rsidRPr="00754A67">
        <w:rPr>
          <w:rFonts w:ascii="Times New Roman" w:hAnsi="Times New Roman"/>
          <w:sz w:val="24"/>
          <w:szCs w:val="24"/>
          <w:shd w:val="clear" w:color="auto" w:fill="FFFFFF"/>
        </w:rPr>
        <w:t xml:space="preserve"> public</w:t>
      </w:r>
      <w:r w:rsidR="008D1BB6" w:rsidRPr="00754A67">
        <w:rPr>
          <w:rFonts w:ascii="Times New Roman" w:hAnsi="Times New Roman"/>
          <w:sz w:val="24"/>
          <w:szCs w:val="24"/>
          <w:shd w:val="clear" w:color="auto" w:fill="FFFFFF"/>
        </w:rPr>
        <w:t>)</w:t>
      </w:r>
      <w:r w:rsidR="00066F7C" w:rsidRPr="00754A67">
        <w:rPr>
          <w:rFonts w:ascii="Times New Roman" w:hAnsi="Times New Roman"/>
          <w:sz w:val="24"/>
          <w:szCs w:val="24"/>
          <w:shd w:val="clear" w:color="auto" w:fill="FFFFFF"/>
        </w:rPr>
        <w:t>.</w:t>
      </w:r>
      <w:r w:rsidRPr="00754A67">
        <w:rPr>
          <w:rFonts w:ascii="Times New Roman" w:hAnsi="Times New Roman"/>
          <w:sz w:val="24"/>
          <w:szCs w:val="24"/>
        </w:rPr>
        <w:t xml:space="preserve"> In the matter presently before me, the issue is whether Dr. O’Connor violated the Board’s regulations and should be disciplined. Those issues were not litigated in the criminal case and, therefore, issue preclusion does not apply. </w:t>
      </w:r>
      <w:r w:rsidRPr="00754A67">
        <w:rPr>
          <w:rFonts w:ascii="Times New Roman" w:hAnsi="Times New Roman"/>
          <w:i/>
          <w:iCs/>
          <w:sz w:val="24"/>
          <w:szCs w:val="24"/>
        </w:rPr>
        <w:t xml:space="preserve">See </w:t>
      </w:r>
      <w:proofErr w:type="spellStart"/>
      <w:r w:rsidRPr="00754A67">
        <w:rPr>
          <w:rFonts w:ascii="Times New Roman" w:hAnsi="Times New Roman"/>
          <w:i/>
          <w:iCs/>
          <w:sz w:val="24"/>
          <w:szCs w:val="24"/>
        </w:rPr>
        <w:t>Kobrin</w:t>
      </w:r>
      <w:proofErr w:type="spellEnd"/>
      <w:r w:rsidRPr="00754A67">
        <w:rPr>
          <w:rFonts w:ascii="Times New Roman" w:hAnsi="Times New Roman"/>
          <w:i/>
          <w:iCs/>
          <w:sz w:val="24"/>
          <w:szCs w:val="24"/>
        </w:rPr>
        <w:t xml:space="preserve"> v. Board of Registration of Medicine</w:t>
      </w:r>
      <w:r w:rsidRPr="00754A67">
        <w:rPr>
          <w:rFonts w:ascii="Times New Roman" w:hAnsi="Times New Roman"/>
          <w:sz w:val="24"/>
          <w:szCs w:val="24"/>
        </w:rPr>
        <w:t>, 444 Mass. 837, 844, 832 N.E.2d 628, 634 (</w:t>
      </w:r>
      <w:r w:rsidR="008C0785" w:rsidRPr="00754A67">
        <w:rPr>
          <w:rFonts w:ascii="Times New Roman" w:hAnsi="Times New Roman"/>
          <w:color w:val="3D3D3D"/>
          <w:sz w:val="24"/>
          <w:szCs w:val="24"/>
          <w:shd w:val="clear" w:color="auto" w:fill="FFFFFF"/>
        </w:rPr>
        <w:t>i</w:t>
      </w:r>
      <w:r w:rsidRPr="00754A67">
        <w:rPr>
          <w:rFonts w:ascii="Times New Roman" w:hAnsi="Times New Roman"/>
          <w:color w:val="3D3D3D"/>
          <w:sz w:val="24"/>
          <w:szCs w:val="24"/>
          <w:shd w:val="clear" w:color="auto" w:fill="FFFFFF"/>
        </w:rPr>
        <w:t xml:space="preserve">ssue preclusion only prevents </w:t>
      </w:r>
      <w:proofErr w:type="spellStart"/>
      <w:r w:rsidRPr="00754A67">
        <w:rPr>
          <w:rFonts w:ascii="Times New Roman" w:hAnsi="Times New Roman"/>
          <w:color w:val="3D3D3D"/>
          <w:sz w:val="24"/>
          <w:szCs w:val="24"/>
          <w:shd w:val="clear" w:color="auto" w:fill="FFFFFF"/>
        </w:rPr>
        <w:t>relitigation</w:t>
      </w:r>
      <w:proofErr w:type="spellEnd"/>
      <w:r w:rsidRPr="00754A67">
        <w:rPr>
          <w:rFonts w:ascii="Times New Roman" w:hAnsi="Times New Roman"/>
          <w:color w:val="3D3D3D"/>
          <w:sz w:val="24"/>
          <w:szCs w:val="24"/>
          <w:shd w:val="clear" w:color="auto" w:fill="FFFFFF"/>
        </w:rPr>
        <w:t xml:space="preserve"> of issues actually litigated in prior action). </w:t>
      </w:r>
      <w:r w:rsidR="001E428D" w:rsidRPr="00754A67">
        <w:rPr>
          <w:rFonts w:ascii="Times New Roman" w:eastAsiaTheme="minorEastAsia" w:hAnsi="Times New Roman"/>
          <w:sz w:val="24"/>
          <w:szCs w:val="24"/>
        </w:rPr>
        <w:t xml:space="preserve">In the instant case, the Board seeks to enforce its regulations and discipline Dr. O’Connor, a role given it by the Legislature. </w:t>
      </w:r>
      <w:r w:rsidR="001E428D" w:rsidRPr="00754A67">
        <w:rPr>
          <w:rFonts w:ascii="Times New Roman" w:eastAsiaTheme="minorEastAsia" w:hAnsi="Times New Roman"/>
          <w:i/>
          <w:iCs/>
          <w:sz w:val="24"/>
          <w:szCs w:val="24"/>
        </w:rPr>
        <w:t xml:space="preserve">See </w:t>
      </w:r>
      <w:r w:rsidR="001E428D" w:rsidRPr="00754A67">
        <w:rPr>
          <w:rFonts w:ascii="Times New Roman" w:hAnsi="Times New Roman"/>
          <w:sz w:val="24"/>
          <w:szCs w:val="24"/>
        </w:rPr>
        <w:t xml:space="preserve">G.L. c. 112, § 5. The Board is entitled to </w:t>
      </w:r>
      <w:r w:rsidR="004941F8" w:rsidRPr="00754A67">
        <w:rPr>
          <w:rFonts w:ascii="Times New Roman" w:hAnsi="Times New Roman"/>
          <w:sz w:val="24"/>
          <w:szCs w:val="24"/>
        </w:rPr>
        <w:t xml:space="preserve">a </w:t>
      </w:r>
      <w:r w:rsidR="001E428D" w:rsidRPr="00754A67">
        <w:rPr>
          <w:rFonts w:ascii="Times New Roman" w:hAnsi="Times New Roman"/>
          <w:sz w:val="24"/>
          <w:szCs w:val="24"/>
        </w:rPr>
        <w:t>hearing</w:t>
      </w:r>
      <w:r w:rsidR="004941F8" w:rsidRPr="00754A67">
        <w:rPr>
          <w:rFonts w:ascii="Times New Roman" w:hAnsi="Times New Roman"/>
          <w:sz w:val="24"/>
          <w:szCs w:val="24"/>
        </w:rPr>
        <w:t xml:space="preserve"> on its allegations</w:t>
      </w:r>
      <w:r w:rsidR="001E428D" w:rsidRPr="00754A67">
        <w:rPr>
          <w:rFonts w:ascii="Times New Roman" w:hAnsi="Times New Roman"/>
          <w:sz w:val="24"/>
          <w:szCs w:val="24"/>
        </w:rPr>
        <w:t xml:space="preserve">. </w:t>
      </w:r>
      <w:r w:rsidR="001E428D" w:rsidRPr="00754A67">
        <w:rPr>
          <w:rFonts w:ascii="Times New Roman" w:hAnsi="Times New Roman"/>
          <w:i/>
          <w:iCs/>
          <w:sz w:val="24"/>
          <w:szCs w:val="24"/>
        </w:rPr>
        <w:t xml:space="preserve">See </w:t>
      </w:r>
      <w:proofErr w:type="spellStart"/>
      <w:r w:rsidR="001E428D" w:rsidRPr="00754A67">
        <w:rPr>
          <w:rFonts w:ascii="Times New Roman" w:hAnsi="Times New Roman"/>
          <w:i/>
          <w:iCs/>
          <w:sz w:val="24"/>
          <w:szCs w:val="24"/>
        </w:rPr>
        <w:t>Sostilio</w:t>
      </w:r>
      <w:proofErr w:type="spellEnd"/>
      <w:r w:rsidR="001E428D" w:rsidRPr="00754A67">
        <w:rPr>
          <w:rFonts w:ascii="Times New Roman" w:hAnsi="Times New Roman"/>
          <w:i/>
          <w:iCs/>
          <w:sz w:val="24"/>
          <w:szCs w:val="24"/>
        </w:rPr>
        <w:t xml:space="preserve">, supra </w:t>
      </w:r>
      <w:r w:rsidR="001E428D" w:rsidRPr="00754A67">
        <w:rPr>
          <w:rFonts w:ascii="Times New Roman" w:hAnsi="Times New Roman"/>
          <w:sz w:val="24"/>
          <w:szCs w:val="24"/>
        </w:rPr>
        <w:t>at 344, 264 N.E.2d at 666.</w:t>
      </w:r>
    </w:p>
    <w:p w:rsidR="00DD118D" w:rsidRPr="00754A67" w:rsidRDefault="003352EA" w:rsidP="00754A67">
      <w:pPr>
        <w:shd w:val="clear" w:color="auto" w:fill="FFFFFF"/>
        <w:spacing w:line="480" w:lineRule="auto"/>
        <w:ind w:firstLine="720"/>
        <w:textAlignment w:val="baseline"/>
        <w:rPr>
          <w:rFonts w:ascii="Times New Roman" w:hAnsi="Times New Roman"/>
          <w:i/>
          <w:iCs/>
          <w:sz w:val="24"/>
          <w:szCs w:val="24"/>
        </w:rPr>
      </w:pPr>
      <w:r w:rsidRPr="00754A67">
        <w:rPr>
          <w:rFonts w:ascii="Times New Roman" w:hAnsi="Times New Roman"/>
          <w:color w:val="3D3D3D"/>
          <w:sz w:val="24"/>
          <w:szCs w:val="24"/>
        </w:rPr>
        <w:t xml:space="preserve">Dr. O’Connor’s laches argument is no more persuasive. </w:t>
      </w:r>
      <w:r w:rsidR="00DD118D" w:rsidRPr="00754A67">
        <w:rPr>
          <w:rFonts w:ascii="Times New Roman" w:hAnsi="Times New Roman"/>
          <w:color w:val="3D3D3D"/>
          <w:sz w:val="24"/>
          <w:szCs w:val="24"/>
        </w:rPr>
        <w:t>First, I note that in Massachusetts “[l]aches is not generally a bar where a public right is being enforced.” </w:t>
      </w:r>
      <w:r w:rsidR="00DD118D" w:rsidRPr="00754A67">
        <w:rPr>
          <w:rFonts w:ascii="Times New Roman" w:hAnsi="Times New Roman"/>
          <w:i/>
          <w:iCs/>
          <w:sz w:val="24"/>
          <w:szCs w:val="24"/>
          <w:bdr w:val="none" w:sz="0" w:space="0" w:color="auto" w:frame="1"/>
        </w:rPr>
        <w:t>Wang v. Board of Registration in Medicine,</w:t>
      </w:r>
      <w:r w:rsidR="00DD118D" w:rsidRPr="00754A67">
        <w:rPr>
          <w:rFonts w:ascii="Times New Roman" w:hAnsi="Times New Roman"/>
          <w:sz w:val="24"/>
          <w:szCs w:val="24"/>
          <w:bdr w:val="none" w:sz="0" w:space="0" w:color="auto" w:frame="1"/>
        </w:rPr>
        <w:t> 405 Mass. 15, 20, 537 N.E.2d 1216 (1989)</w:t>
      </w:r>
      <w:r w:rsidR="00DD118D" w:rsidRPr="00754A67">
        <w:rPr>
          <w:rFonts w:ascii="Times New Roman" w:hAnsi="Times New Roman"/>
          <w:sz w:val="24"/>
          <w:szCs w:val="24"/>
        </w:rPr>
        <w:t> </w:t>
      </w:r>
      <w:r w:rsidR="00DD118D" w:rsidRPr="00754A67">
        <w:rPr>
          <w:rFonts w:ascii="Times New Roman" w:hAnsi="Times New Roman"/>
          <w:color w:val="3D3D3D"/>
          <w:sz w:val="24"/>
          <w:szCs w:val="24"/>
        </w:rPr>
        <w:t>(four-year delay by board before initiating investigation of physician did not trigger doctrine of laches).</w:t>
      </w:r>
      <w:r w:rsidR="00E73404" w:rsidRPr="00754A67">
        <w:rPr>
          <w:rFonts w:ascii="Times New Roman" w:hAnsi="Times New Roman"/>
          <w:color w:val="3D3D3D"/>
          <w:sz w:val="24"/>
          <w:szCs w:val="24"/>
        </w:rPr>
        <w:t xml:space="preserve"> Moreover, on the merits</w:t>
      </w:r>
      <w:r w:rsidR="00CD6D5A" w:rsidRPr="00754A67">
        <w:rPr>
          <w:rFonts w:ascii="Times New Roman" w:hAnsi="Times New Roman"/>
          <w:color w:val="3D3D3D"/>
          <w:sz w:val="24"/>
          <w:szCs w:val="24"/>
        </w:rPr>
        <w:t xml:space="preserve">, Dr. O’Connor’s laches argument </w:t>
      </w:r>
      <w:r w:rsidR="0044349E" w:rsidRPr="00754A67">
        <w:rPr>
          <w:rFonts w:ascii="Times New Roman" w:hAnsi="Times New Roman"/>
          <w:color w:val="3D3D3D"/>
          <w:sz w:val="24"/>
          <w:szCs w:val="24"/>
        </w:rPr>
        <w:t>lacks merit.</w:t>
      </w:r>
    </w:p>
    <w:p w:rsidR="00D31EEA" w:rsidRDefault="005C07FC" w:rsidP="00754A67">
      <w:pPr>
        <w:shd w:val="clear" w:color="auto" w:fill="FFFFFF"/>
        <w:spacing w:line="480" w:lineRule="auto"/>
        <w:ind w:firstLine="720"/>
        <w:textAlignment w:val="baseline"/>
        <w:rPr>
          <w:rFonts w:ascii="Times New Roman" w:hAnsi="Times New Roman"/>
          <w:color w:val="3D3D3D"/>
          <w:sz w:val="24"/>
          <w:szCs w:val="24"/>
        </w:rPr>
      </w:pPr>
      <w:r w:rsidRPr="00754A67">
        <w:rPr>
          <w:rFonts w:ascii="Times New Roman" w:hAnsi="Times New Roman"/>
          <w:color w:val="3D3D3D"/>
          <w:sz w:val="24"/>
          <w:szCs w:val="24"/>
        </w:rPr>
        <w:t>“</w:t>
      </w:r>
      <w:r w:rsidR="00857E02" w:rsidRPr="00754A67">
        <w:rPr>
          <w:rFonts w:ascii="Times New Roman" w:hAnsi="Times New Roman"/>
          <w:color w:val="3D3D3D"/>
          <w:sz w:val="24"/>
          <w:szCs w:val="24"/>
          <w:shd w:val="clear" w:color="auto" w:fill="FFFFFF"/>
        </w:rPr>
        <w:t>A defense of </w:t>
      </w:r>
      <w:r w:rsidRPr="00754A67">
        <w:rPr>
          <w:rFonts w:ascii="Times New Roman" w:hAnsi="Times New Roman"/>
          <w:color w:val="3D3D3D"/>
          <w:sz w:val="24"/>
          <w:szCs w:val="24"/>
          <w:shd w:val="clear" w:color="auto" w:fill="FFFFFF"/>
        </w:rPr>
        <w:t xml:space="preserve">laches </w:t>
      </w:r>
      <w:r w:rsidR="00857E02" w:rsidRPr="00754A67">
        <w:rPr>
          <w:rFonts w:ascii="Times New Roman" w:hAnsi="Times New Roman"/>
          <w:color w:val="3D3D3D"/>
          <w:sz w:val="24"/>
          <w:szCs w:val="24"/>
          <w:shd w:val="clear" w:color="auto" w:fill="FFFFFF"/>
        </w:rPr>
        <w:t>exists upon a factual finding that there has been unjustified, unreasonable, and prejudicial delay in raising a claim</w:t>
      </w:r>
      <w:r w:rsidRPr="00754A67">
        <w:rPr>
          <w:rFonts w:ascii="Times New Roman" w:hAnsi="Times New Roman"/>
          <w:color w:val="3D3D3D"/>
          <w:sz w:val="24"/>
          <w:szCs w:val="24"/>
          <w:shd w:val="clear" w:color="auto" w:fill="FFFFFF"/>
        </w:rPr>
        <w:t>”</w:t>
      </w:r>
      <w:r w:rsidR="00F40815" w:rsidRPr="00754A67">
        <w:rPr>
          <w:rFonts w:ascii="Times New Roman" w:hAnsi="Times New Roman"/>
          <w:color w:val="3D3D3D"/>
          <w:sz w:val="24"/>
          <w:szCs w:val="24"/>
          <w:shd w:val="clear" w:color="auto" w:fill="FFFFFF"/>
        </w:rPr>
        <w:t xml:space="preserve"> and the burden of proving laches rest</w:t>
      </w:r>
      <w:r w:rsidR="00934840" w:rsidRPr="00754A67">
        <w:rPr>
          <w:rFonts w:ascii="Times New Roman" w:hAnsi="Times New Roman"/>
          <w:color w:val="3D3D3D"/>
          <w:sz w:val="24"/>
          <w:szCs w:val="24"/>
          <w:shd w:val="clear" w:color="auto" w:fill="FFFFFF"/>
        </w:rPr>
        <w:t>s</w:t>
      </w:r>
      <w:r w:rsidR="00F40815" w:rsidRPr="00754A67">
        <w:rPr>
          <w:rFonts w:ascii="Times New Roman" w:hAnsi="Times New Roman"/>
          <w:color w:val="3D3D3D"/>
          <w:sz w:val="24"/>
          <w:szCs w:val="24"/>
          <w:shd w:val="clear" w:color="auto" w:fill="FFFFFF"/>
        </w:rPr>
        <w:t xml:space="preserve"> upon Dr. O’Connor</w:t>
      </w:r>
      <w:r w:rsidR="00857E02" w:rsidRPr="00754A67">
        <w:rPr>
          <w:rFonts w:ascii="Times New Roman" w:hAnsi="Times New Roman"/>
          <w:color w:val="3D3D3D"/>
          <w:sz w:val="24"/>
          <w:szCs w:val="24"/>
          <w:shd w:val="clear" w:color="auto" w:fill="FFFFFF"/>
        </w:rPr>
        <w:t>. </w:t>
      </w:r>
      <w:r w:rsidR="00BB089C" w:rsidRPr="00754A67">
        <w:rPr>
          <w:rFonts w:ascii="Times New Roman" w:hAnsi="Times New Roman"/>
          <w:i/>
          <w:iCs/>
          <w:color w:val="3D3D3D"/>
          <w:sz w:val="24"/>
          <w:szCs w:val="24"/>
          <w:shd w:val="clear" w:color="auto" w:fill="FFFFFF"/>
        </w:rPr>
        <w:t xml:space="preserve">See </w:t>
      </w:r>
      <w:proofErr w:type="spellStart"/>
      <w:r w:rsidR="00BB089C" w:rsidRPr="00754A67">
        <w:rPr>
          <w:rFonts w:ascii="Times New Roman" w:hAnsi="Times New Roman"/>
          <w:i/>
          <w:iCs/>
          <w:color w:val="3D3D3D"/>
          <w:sz w:val="24"/>
          <w:szCs w:val="24"/>
          <w:shd w:val="clear" w:color="auto" w:fill="FFFFFF"/>
        </w:rPr>
        <w:t>Santagate</w:t>
      </w:r>
      <w:proofErr w:type="spellEnd"/>
      <w:r w:rsidR="00BB089C" w:rsidRPr="00754A67">
        <w:rPr>
          <w:rFonts w:ascii="Times New Roman" w:hAnsi="Times New Roman"/>
          <w:i/>
          <w:iCs/>
          <w:color w:val="3D3D3D"/>
          <w:sz w:val="24"/>
          <w:szCs w:val="24"/>
          <w:shd w:val="clear" w:color="auto" w:fill="FFFFFF"/>
        </w:rPr>
        <w:t xml:space="preserve"> v. Tower</w:t>
      </w:r>
      <w:r w:rsidRPr="00754A67">
        <w:rPr>
          <w:rFonts w:ascii="Times New Roman" w:hAnsi="Times New Roman"/>
          <w:color w:val="3D3D3D"/>
          <w:sz w:val="24"/>
          <w:szCs w:val="24"/>
          <w:shd w:val="clear" w:color="auto" w:fill="FFFFFF"/>
        </w:rPr>
        <w:t>,</w:t>
      </w:r>
      <w:r w:rsidR="00934840" w:rsidRPr="00754A67">
        <w:rPr>
          <w:rFonts w:ascii="Times New Roman" w:hAnsi="Times New Roman"/>
          <w:color w:val="3D3D3D"/>
          <w:sz w:val="24"/>
          <w:szCs w:val="24"/>
          <w:shd w:val="clear" w:color="auto" w:fill="FFFFFF"/>
        </w:rPr>
        <w:t xml:space="preserve"> 64 Mass. App. Ct. </w:t>
      </w:r>
      <w:r w:rsidR="0074425E" w:rsidRPr="00754A67">
        <w:rPr>
          <w:rFonts w:ascii="Times New Roman" w:hAnsi="Times New Roman"/>
          <w:color w:val="3D3D3D"/>
          <w:sz w:val="24"/>
          <w:szCs w:val="24"/>
          <w:shd w:val="clear" w:color="auto" w:fill="FFFFFF"/>
        </w:rPr>
        <w:t xml:space="preserve">324, </w:t>
      </w:r>
      <w:r w:rsidR="00A65178" w:rsidRPr="00754A67">
        <w:rPr>
          <w:rFonts w:ascii="Times New Roman" w:hAnsi="Times New Roman"/>
          <w:color w:val="3D3D3D"/>
          <w:sz w:val="24"/>
          <w:szCs w:val="24"/>
          <w:shd w:val="clear" w:color="auto" w:fill="FFFFFF"/>
        </w:rPr>
        <w:t xml:space="preserve">333, 833 N.E.2d </w:t>
      </w:r>
      <w:r w:rsidR="00421B94" w:rsidRPr="00754A67">
        <w:rPr>
          <w:rFonts w:ascii="Times New Roman" w:hAnsi="Times New Roman"/>
          <w:color w:val="3D3D3D"/>
          <w:sz w:val="24"/>
          <w:szCs w:val="24"/>
          <w:shd w:val="clear" w:color="auto" w:fill="FFFFFF"/>
        </w:rPr>
        <w:t>1</w:t>
      </w:r>
      <w:r w:rsidR="00A65178" w:rsidRPr="00754A67">
        <w:rPr>
          <w:rFonts w:ascii="Times New Roman" w:hAnsi="Times New Roman"/>
          <w:color w:val="3D3D3D"/>
          <w:sz w:val="24"/>
          <w:szCs w:val="24"/>
          <w:shd w:val="clear" w:color="auto" w:fill="FFFFFF"/>
        </w:rPr>
        <w:t>71,</w:t>
      </w:r>
      <w:r w:rsidR="00421B94" w:rsidRPr="00754A67">
        <w:rPr>
          <w:rFonts w:ascii="Times New Roman" w:hAnsi="Times New Roman"/>
          <w:color w:val="3D3D3D"/>
          <w:sz w:val="24"/>
          <w:szCs w:val="24"/>
          <w:shd w:val="clear" w:color="auto" w:fill="FFFFFF"/>
        </w:rPr>
        <w:t xml:space="preserve"> 178-79 </w:t>
      </w:r>
      <w:r w:rsidR="00A23F0B" w:rsidRPr="00754A67">
        <w:rPr>
          <w:rFonts w:ascii="Times New Roman" w:hAnsi="Times New Roman"/>
          <w:color w:val="3D3D3D"/>
          <w:sz w:val="24"/>
          <w:szCs w:val="24"/>
          <w:shd w:val="clear" w:color="auto" w:fill="FFFFFF"/>
        </w:rPr>
        <w:t>(2005)</w:t>
      </w:r>
      <w:r w:rsidR="00115CB9" w:rsidRPr="00754A67">
        <w:rPr>
          <w:rFonts w:ascii="Times New Roman" w:hAnsi="Times New Roman"/>
          <w:color w:val="3D3D3D"/>
          <w:sz w:val="24"/>
          <w:szCs w:val="24"/>
          <w:shd w:val="clear" w:color="auto" w:fill="FFFFFF"/>
        </w:rPr>
        <w:t>.</w:t>
      </w:r>
      <w:r w:rsidR="00A23F0B" w:rsidRPr="00754A67">
        <w:rPr>
          <w:rFonts w:ascii="Times New Roman" w:hAnsi="Times New Roman"/>
          <w:color w:val="3D3D3D"/>
          <w:sz w:val="24"/>
          <w:szCs w:val="24"/>
          <w:shd w:val="clear" w:color="auto" w:fill="FFFFFF"/>
        </w:rPr>
        <w:t xml:space="preserve"> </w:t>
      </w:r>
      <w:r w:rsidR="008D2B59" w:rsidRPr="00754A67">
        <w:rPr>
          <w:rFonts w:ascii="Times New Roman" w:hAnsi="Times New Roman"/>
          <w:color w:val="3D3D3D"/>
          <w:sz w:val="24"/>
          <w:szCs w:val="24"/>
        </w:rPr>
        <w:t>I</w:t>
      </w:r>
      <w:r w:rsidR="00FA46B6" w:rsidRPr="00754A67">
        <w:rPr>
          <w:rFonts w:ascii="Times New Roman" w:hAnsi="Times New Roman"/>
          <w:color w:val="3D3D3D"/>
          <w:sz w:val="24"/>
          <w:szCs w:val="24"/>
        </w:rPr>
        <w:t xml:space="preserve">n </w:t>
      </w:r>
      <w:r w:rsidR="003C2C15" w:rsidRPr="00754A67">
        <w:rPr>
          <w:rFonts w:ascii="Times New Roman" w:hAnsi="Times New Roman"/>
          <w:color w:val="3D3D3D"/>
          <w:sz w:val="24"/>
          <w:szCs w:val="24"/>
        </w:rPr>
        <w:t>this matter</w:t>
      </w:r>
      <w:r w:rsidR="0001057D" w:rsidRPr="00754A67">
        <w:rPr>
          <w:rFonts w:ascii="Times New Roman" w:hAnsi="Times New Roman"/>
          <w:color w:val="3D3D3D"/>
          <w:sz w:val="24"/>
          <w:szCs w:val="24"/>
        </w:rPr>
        <w:t>,</w:t>
      </w:r>
      <w:r w:rsidR="00C83CEB" w:rsidRPr="00754A67">
        <w:rPr>
          <w:rFonts w:ascii="Times New Roman" w:hAnsi="Times New Roman"/>
          <w:color w:val="3D3D3D"/>
          <w:sz w:val="24"/>
          <w:szCs w:val="24"/>
        </w:rPr>
        <w:t xml:space="preserve"> </w:t>
      </w:r>
      <w:r w:rsidR="00E90D82" w:rsidRPr="00754A67">
        <w:rPr>
          <w:rFonts w:ascii="Times New Roman" w:hAnsi="Times New Roman"/>
          <w:color w:val="3D3D3D"/>
          <w:sz w:val="24"/>
          <w:szCs w:val="24"/>
        </w:rPr>
        <w:t>I did not find</w:t>
      </w:r>
      <w:r w:rsidR="0001057D" w:rsidRPr="00754A67">
        <w:rPr>
          <w:rFonts w:ascii="Times New Roman" w:hAnsi="Times New Roman"/>
          <w:color w:val="3D3D3D"/>
          <w:sz w:val="24"/>
          <w:szCs w:val="24"/>
        </w:rPr>
        <w:t xml:space="preserve"> an </w:t>
      </w:r>
      <w:r w:rsidR="0064602B" w:rsidRPr="00754A67">
        <w:rPr>
          <w:rFonts w:ascii="Times New Roman" w:hAnsi="Times New Roman"/>
          <w:color w:val="3D3D3D"/>
          <w:sz w:val="24"/>
          <w:szCs w:val="24"/>
        </w:rPr>
        <w:t xml:space="preserve">unreasonable </w:t>
      </w:r>
      <w:r w:rsidR="00C83CEB" w:rsidRPr="00754A67">
        <w:rPr>
          <w:rFonts w:ascii="Times New Roman" w:hAnsi="Times New Roman"/>
          <w:color w:val="3D3D3D"/>
          <w:sz w:val="24"/>
          <w:szCs w:val="24"/>
        </w:rPr>
        <w:t xml:space="preserve">delay by the </w:t>
      </w:r>
      <w:r w:rsidR="0064602B" w:rsidRPr="00754A67">
        <w:rPr>
          <w:rFonts w:ascii="Times New Roman" w:hAnsi="Times New Roman"/>
          <w:color w:val="3D3D3D"/>
          <w:sz w:val="24"/>
          <w:szCs w:val="24"/>
        </w:rPr>
        <w:t>B</w:t>
      </w:r>
      <w:r w:rsidR="00C83CEB" w:rsidRPr="00754A67">
        <w:rPr>
          <w:rFonts w:ascii="Times New Roman" w:hAnsi="Times New Roman"/>
          <w:color w:val="3D3D3D"/>
          <w:sz w:val="24"/>
          <w:szCs w:val="24"/>
        </w:rPr>
        <w:t>oard</w:t>
      </w:r>
      <w:r w:rsidR="0064602B" w:rsidRPr="00754A67">
        <w:rPr>
          <w:rFonts w:ascii="Times New Roman" w:hAnsi="Times New Roman"/>
          <w:color w:val="3D3D3D"/>
          <w:sz w:val="24"/>
          <w:szCs w:val="24"/>
        </w:rPr>
        <w:t>. Any delay in</w:t>
      </w:r>
      <w:r w:rsidR="00FA46B6" w:rsidRPr="00754A67">
        <w:rPr>
          <w:rFonts w:ascii="Times New Roman" w:hAnsi="Times New Roman"/>
          <w:color w:val="3D3D3D"/>
          <w:sz w:val="24"/>
          <w:szCs w:val="24"/>
        </w:rPr>
        <w:t xml:space="preserve"> </w:t>
      </w:r>
      <w:r w:rsidR="0064602B" w:rsidRPr="00754A67">
        <w:rPr>
          <w:rFonts w:ascii="Times New Roman" w:hAnsi="Times New Roman"/>
          <w:color w:val="3D3D3D"/>
          <w:sz w:val="24"/>
          <w:szCs w:val="24"/>
        </w:rPr>
        <w:t>pursing the st</w:t>
      </w:r>
      <w:r w:rsidR="0064602B" w:rsidRPr="00007FC9">
        <w:rPr>
          <w:rFonts w:ascii="Times New Roman" w:hAnsi="Times New Roman"/>
          <w:color w:val="3D3D3D"/>
          <w:sz w:val="24"/>
          <w:szCs w:val="24"/>
        </w:rPr>
        <w:t xml:space="preserve">atement of allegations </w:t>
      </w:r>
      <w:r w:rsidR="00D40784" w:rsidRPr="00007FC9">
        <w:rPr>
          <w:rFonts w:ascii="Times New Roman" w:hAnsi="Times New Roman"/>
          <w:color w:val="3D3D3D"/>
          <w:sz w:val="24"/>
          <w:szCs w:val="24"/>
        </w:rPr>
        <w:t>against Dr. O’Connor</w:t>
      </w:r>
      <w:r w:rsidR="00243BAC" w:rsidRPr="00007FC9">
        <w:rPr>
          <w:rFonts w:ascii="Times New Roman" w:hAnsi="Times New Roman"/>
          <w:color w:val="3D3D3D"/>
          <w:sz w:val="24"/>
          <w:szCs w:val="24"/>
        </w:rPr>
        <w:t xml:space="preserve"> </w:t>
      </w:r>
      <w:r w:rsidR="0064602B" w:rsidRPr="00007FC9">
        <w:rPr>
          <w:rFonts w:ascii="Times New Roman" w:hAnsi="Times New Roman"/>
          <w:color w:val="3D3D3D"/>
          <w:sz w:val="24"/>
          <w:szCs w:val="24"/>
        </w:rPr>
        <w:t xml:space="preserve">for </w:t>
      </w:r>
      <w:r w:rsidR="00E506BE" w:rsidRPr="00007FC9">
        <w:rPr>
          <w:rFonts w:ascii="Times New Roman" w:hAnsi="Times New Roman"/>
          <w:color w:val="3D3D3D"/>
          <w:sz w:val="24"/>
          <w:szCs w:val="24"/>
        </w:rPr>
        <w:t xml:space="preserve">lying on his license renewal application was caused by Dr. O’Connor not </w:t>
      </w:r>
      <w:r w:rsidR="00FA46B6" w:rsidRPr="00007FC9">
        <w:rPr>
          <w:rFonts w:ascii="Times New Roman" w:hAnsi="Times New Roman"/>
          <w:color w:val="3D3D3D"/>
          <w:sz w:val="24"/>
          <w:szCs w:val="24"/>
        </w:rPr>
        <w:t>notifying</w:t>
      </w:r>
      <w:r w:rsidR="00E506BE" w:rsidRPr="00007FC9">
        <w:rPr>
          <w:rFonts w:ascii="Times New Roman" w:hAnsi="Times New Roman"/>
          <w:color w:val="3D3D3D"/>
          <w:sz w:val="24"/>
          <w:szCs w:val="24"/>
        </w:rPr>
        <w:t xml:space="preserve"> the Board of the </w:t>
      </w:r>
      <w:r w:rsidR="001C1F15" w:rsidRPr="00007FC9">
        <w:rPr>
          <w:rFonts w:ascii="Times New Roman" w:hAnsi="Times New Roman"/>
          <w:color w:val="3D3D3D"/>
          <w:sz w:val="24"/>
          <w:szCs w:val="24"/>
        </w:rPr>
        <w:t>criminal charges.</w:t>
      </w:r>
    </w:p>
    <w:p w:rsidR="008C0785" w:rsidRDefault="00DA0429" w:rsidP="00517CCD">
      <w:pPr>
        <w:shd w:val="clear" w:color="auto" w:fill="FFFFFF"/>
        <w:spacing w:line="480" w:lineRule="auto"/>
        <w:ind w:firstLine="720"/>
        <w:textAlignment w:val="baseline"/>
        <w:rPr>
          <w:rFonts w:ascii="Times New Roman" w:hAnsi="Times New Roman"/>
          <w:sz w:val="24"/>
          <w:szCs w:val="24"/>
        </w:rPr>
      </w:pPr>
      <w:r>
        <w:rPr>
          <w:rFonts w:ascii="Times New Roman" w:hAnsi="Times New Roman"/>
          <w:color w:val="3D3D3D"/>
          <w:sz w:val="24"/>
          <w:szCs w:val="24"/>
        </w:rPr>
        <w:t>Even if the</w:t>
      </w:r>
      <w:r w:rsidR="00DC676C">
        <w:rPr>
          <w:rFonts w:ascii="Times New Roman" w:hAnsi="Times New Roman"/>
          <w:color w:val="3D3D3D"/>
          <w:sz w:val="24"/>
          <w:szCs w:val="24"/>
        </w:rPr>
        <w:t xml:space="preserve"> Board </w:t>
      </w:r>
      <w:r w:rsidR="00B3244C">
        <w:rPr>
          <w:rFonts w:ascii="Times New Roman" w:hAnsi="Times New Roman"/>
          <w:color w:val="3D3D3D"/>
          <w:sz w:val="24"/>
          <w:szCs w:val="24"/>
        </w:rPr>
        <w:t>had been</w:t>
      </w:r>
      <w:r w:rsidR="00DC676C">
        <w:rPr>
          <w:rFonts w:ascii="Times New Roman" w:hAnsi="Times New Roman"/>
          <w:color w:val="3D3D3D"/>
          <w:sz w:val="24"/>
          <w:szCs w:val="24"/>
        </w:rPr>
        <w:t xml:space="preserve"> responsible for </w:t>
      </w:r>
      <w:r w:rsidR="0005180F">
        <w:rPr>
          <w:rFonts w:ascii="Times New Roman" w:hAnsi="Times New Roman"/>
          <w:color w:val="3D3D3D"/>
          <w:sz w:val="24"/>
          <w:szCs w:val="24"/>
        </w:rPr>
        <w:t>a</w:t>
      </w:r>
      <w:r w:rsidR="00344654">
        <w:rPr>
          <w:rFonts w:ascii="Times New Roman" w:hAnsi="Times New Roman"/>
          <w:color w:val="3D3D3D"/>
          <w:sz w:val="24"/>
          <w:szCs w:val="24"/>
        </w:rPr>
        <w:t>n unreasonable</w:t>
      </w:r>
      <w:r w:rsidR="00DC676C">
        <w:rPr>
          <w:rFonts w:ascii="Times New Roman" w:hAnsi="Times New Roman"/>
          <w:color w:val="3D3D3D"/>
          <w:sz w:val="24"/>
          <w:szCs w:val="24"/>
        </w:rPr>
        <w:t xml:space="preserve"> delay</w:t>
      </w:r>
      <w:r w:rsidR="0005180F">
        <w:rPr>
          <w:rFonts w:ascii="Times New Roman" w:hAnsi="Times New Roman"/>
          <w:color w:val="3D3D3D"/>
          <w:sz w:val="24"/>
          <w:szCs w:val="24"/>
        </w:rPr>
        <w:t>,</w:t>
      </w:r>
      <w:r w:rsidR="00DC676C">
        <w:rPr>
          <w:rFonts w:ascii="Times New Roman" w:hAnsi="Times New Roman"/>
          <w:color w:val="3D3D3D"/>
          <w:sz w:val="24"/>
          <w:szCs w:val="24"/>
        </w:rPr>
        <w:t xml:space="preserve"> Dr. O’Connor </w:t>
      </w:r>
      <w:r w:rsidR="009F74C1">
        <w:rPr>
          <w:rFonts w:ascii="Times New Roman" w:hAnsi="Times New Roman"/>
          <w:color w:val="3D3D3D"/>
          <w:sz w:val="24"/>
          <w:szCs w:val="24"/>
        </w:rPr>
        <w:t xml:space="preserve">failed to show that he was </w:t>
      </w:r>
      <w:r w:rsidR="00DC676C">
        <w:rPr>
          <w:rFonts w:ascii="Times New Roman" w:hAnsi="Times New Roman"/>
          <w:color w:val="3D3D3D"/>
          <w:sz w:val="24"/>
          <w:szCs w:val="24"/>
        </w:rPr>
        <w:t xml:space="preserve">unfairly </w:t>
      </w:r>
      <w:r w:rsidR="0005180F">
        <w:rPr>
          <w:rFonts w:ascii="Times New Roman" w:hAnsi="Times New Roman"/>
          <w:color w:val="3D3D3D"/>
          <w:sz w:val="24"/>
          <w:szCs w:val="24"/>
        </w:rPr>
        <w:t>prejudiced</w:t>
      </w:r>
      <w:r w:rsidR="00DC676C">
        <w:rPr>
          <w:rFonts w:ascii="Times New Roman" w:hAnsi="Times New Roman"/>
          <w:color w:val="3D3D3D"/>
          <w:sz w:val="24"/>
          <w:szCs w:val="24"/>
        </w:rPr>
        <w:t xml:space="preserve"> by it</w:t>
      </w:r>
      <w:r w:rsidR="0005180F">
        <w:rPr>
          <w:rFonts w:ascii="Times New Roman" w:hAnsi="Times New Roman"/>
          <w:color w:val="3D3D3D"/>
          <w:sz w:val="24"/>
          <w:szCs w:val="24"/>
        </w:rPr>
        <w:t>.</w:t>
      </w:r>
      <w:r w:rsidR="00D40784" w:rsidRPr="00007FC9">
        <w:rPr>
          <w:rFonts w:ascii="Times New Roman" w:hAnsi="Times New Roman"/>
          <w:color w:val="3D3D3D"/>
          <w:sz w:val="24"/>
          <w:szCs w:val="24"/>
        </w:rPr>
        <w:t xml:space="preserve"> </w:t>
      </w:r>
      <w:r w:rsidR="0005180F">
        <w:rPr>
          <w:rFonts w:ascii="Times New Roman" w:hAnsi="Times New Roman"/>
          <w:color w:val="3D3D3D"/>
          <w:sz w:val="24"/>
          <w:szCs w:val="24"/>
        </w:rPr>
        <w:t xml:space="preserve"> W</w:t>
      </w:r>
      <w:r w:rsidR="008D5AF7" w:rsidRPr="00007FC9">
        <w:rPr>
          <w:rFonts w:ascii="Times New Roman" w:hAnsi="Times New Roman"/>
          <w:color w:val="3D3D3D"/>
          <w:sz w:val="24"/>
          <w:szCs w:val="24"/>
        </w:rPr>
        <w:t>hile in his closing brief</w:t>
      </w:r>
      <w:r w:rsidR="00F37361" w:rsidRPr="00007FC9">
        <w:rPr>
          <w:rFonts w:ascii="Times New Roman" w:hAnsi="Times New Roman"/>
          <w:color w:val="3D3D3D"/>
          <w:sz w:val="24"/>
          <w:szCs w:val="24"/>
        </w:rPr>
        <w:t xml:space="preserve">, </w:t>
      </w:r>
      <w:r w:rsidR="008D5AF7" w:rsidRPr="00007FC9">
        <w:rPr>
          <w:rFonts w:ascii="Times New Roman" w:hAnsi="Times New Roman"/>
          <w:color w:val="3D3D3D"/>
          <w:sz w:val="24"/>
          <w:szCs w:val="24"/>
        </w:rPr>
        <w:t>Dr. O’Connor assert</w:t>
      </w:r>
      <w:r w:rsidR="00AB7F67">
        <w:rPr>
          <w:rFonts w:ascii="Times New Roman" w:hAnsi="Times New Roman"/>
          <w:color w:val="3D3D3D"/>
          <w:sz w:val="24"/>
          <w:szCs w:val="24"/>
        </w:rPr>
        <w:t>ed</w:t>
      </w:r>
      <w:r w:rsidR="008D5AF7" w:rsidRPr="00007FC9">
        <w:rPr>
          <w:rFonts w:ascii="Times New Roman" w:hAnsi="Times New Roman"/>
          <w:color w:val="3D3D3D"/>
          <w:sz w:val="24"/>
          <w:szCs w:val="24"/>
        </w:rPr>
        <w:t xml:space="preserve"> that h</w:t>
      </w:r>
      <w:r w:rsidR="00DE251A" w:rsidRPr="00007FC9">
        <w:rPr>
          <w:rFonts w:ascii="Times New Roman" w:hAnsi="Times New Roman"/>
          <w:color w:val="3D3D3D"/>
          <w:sz w:val="24"/>
          <w:szCs w:val="24"/>
        </w:rPr>
        <w:t>e was unfairly prejudiced by the delay as his memory suffered during the delay</w:t>
      </w:r>
      <w:r w:rsidR="00A5678B" w:rsidRPr="00007FC9">
        <w:rPr>
          <w:rFonts w:ascii="Times New Roman" w:hAnsi="Times New Roman"/>
          <w:color w:val="3D3D3D"/>
          <w:sz w:val="24"/>
          <w:szCs w:val="24"/>
        </w:rPr>
        <w:t>, I d</w:t>
      </w:r>
      <w:r w:rsidR="00D35543">
        <w:rPr>
          <w:rFonts w:ascii="Times New Roman" w:hAnsi="Times New Roman"/>
          <w:color w:val="3D3D3D"/>
          <w:sz w:val="24"/>
          <w:szCs w:val="24"/>
        </w:rPr>
        <w:t>id</w:t>
      </w:r>
      <w:r w:rsidR="00A5678B" w:rsidRPr="00007FC9">
        <w:rPr>
          <w:rFonts w:ascii="Times New Roman" w:hAnsi="Times New Roman"/>
          <w:color w:val="3D3D3D"/>
          <w:sz w:val="24"/>
          <w:szCs w:val="24"/>
        </w:rPr>
        <w:t xml:space="preserve"> not find that to be true. When Dr. O’Connor testified </w:t>
      </w:r>
      <w:r w:rsidR="006F7FAB" w:rsidRPr="00007FC9">
        <w:rPr>
          <w:rFonts w:ascii="Times New Roman" w:hAnsi="Times New Roman"/>
          <w:color w:val="3D3D3D"/>
          <w:sz w:val="24"/>
          <w:szCs w:val="24"/>
        </w:rPr>
        <w:t>during the hearing</w:t>
      </w:r>
      <w:r w:rsidR="00EE0F25" w:rsidRPr="00007FC9">
        <w:rPr>
          <w:rFonts w:ascii="Times New Roman" w:hAnsi="Times New Roman"/>
          <w:color w:val="3D3D3D"/>
          <w:sz w:val="24"/>
          <w:szCs w:val="24"/>
        </w:rPr>
        <w:t>,</w:t>
      </w:r>
      <w:r w:rsidR="006F7FAB" w:rsidRPr="00007FC9">
        <w:rPr>
          <w:rFonts w:ascii="Times New Roman" w:hAnsi="Times New Roman"/>
          <w:color w:val="3D3D3D"/>
          <w:sz w:val="24"/>
          <w:szCs w:val="24"/>
        </w:rPr>
        <w:t xml:space="preserve"> </w:t>
      </w:r>
      <w:r w:rsidR="009424BE">
        <w:rPr>
          <w:rFonts w:ascii="Times New Roman" w:hAnsi="Times New Roman"/>
          <w:color w:val="3D3D3D"/>
          <w:sz w:val="24"/>
          <w:szCs w:val="24"/>
        </w:rPr>
        <w:t xml:space="preserve">he did not convince me that he suffered from </w:t>
      </w:r>
      <w:r w:rsidR="00BF1D7A" w:rsidRPr="00007FC9">
        <w:rPr>
          <w:rFonts w:ascii="Times New Roman" w:hAnsi="Times New Roman"/>
          <w:color w:val="3D3D3D"/>
          <w:sz w:val="24"/>
          <w:szCs w:val="24"/>
        </w:rPr>
        <w:t>a lack of recall of the events surrounding his arrest or the crimin</w:t>
      </w:r>
      <w:r w:rsidR="00803137" w:rsidRPr="00007FC9">
        <w:rPr>
          <w:rFonts w:ascii="Times New Roman" w:hAnsi="Times New Roman"/>
          <w:color w:val="3D3D3D"/>
          <w:sz w:val="24"/>
          <w:szCs w:val="24"/>
        </w:rPr>
        <w:t xml:space="preserve">al charges. </w:t>
      </w:r>
      <w:r w:rsidR="00FF2F68" w:rsidRPr="00007FC9">
        <w:rPr>
          <w:rFonts w:ascii="Times New Roman" w:hAnsi="Times New Roman"/>
          <w:color w:val="3D3D3D"/>
          <w:sz w:val="24"/>
          <w:szCs w:val="24"/>
        </w:rPr>
        <w:t xml:space="preserve">He testified that he did not </w:t>
      </w:r>
      <w:r w:rsidR="00445DA1" w:rsidRPr="00007FC9">
        <w:rPr>
          <w:rFonts w:ascii="Times New Roman" w:hAnsi="Times New Roman"/>
          <w:color w:val="3D3D3D"/>
          <w:sz w:val="24"/>
          <w:szCs w:val="24"/>
        </w:rPr>
        <w:t>provide the information concerning the criminal charges on the license renewal application, because he thought they were minor motor vehicle charges</w:t>
      </w:r>
      <w:r w:rsidR="007A1ECD" w:rsidRPr="00007FC9">
        <w:rPr>
          <w:rFonts w:ascii="Times New Roman" w:hAnsi="Times New Roman"/>
          <w:color w:val="3D3D3D"/>
          <w:sz w:val="24"/>
          <w:szCs w:val="24"/>
        </w:rPr>
        <w:t xml:space="preserve">. </w:t>
      </w:r>
      <w:r w:rsidR="00803137" w:rsidRPr="00007FC9">
        <w:rPr>
          <w:rFonts w:ascii="Times New Roman" w:hAnsi="Times New Roman"/>
          <w:color w:val="3D3D3D"/>
          <w:sz w:val="24"/>
          <w:szCs w:val="24"/>
        </w:rPr>
        <w:t>While I did not find his testimony credible</w:t>
      </w:r>
      <w:r w:rsidR="00E201A7" w:rsidRPr="00007FC9">
        <w:rPr>
          <w:rFonts w:ascii="Times New Roman" w:hAnsi="Times New Roman"/>
          <w:color w:val="3D3D3D"/>
          <w:sz w:val="24"/>
          <w:szCs w:val="24"/>
        </w:rPr>
        <w:t xml:space="preserve">, it was not because of </w:t>
      </w:r>
      <w:r w:rsidR="00D66883" w:rsidRPr="00007FC9">
        <w:rPr>
          <w:rFonts w:ascii="Times New Roman" w:hAnsi="Times New Roman"/>
          <w:color w:val="3D3D3D"/>
          <w:sz w:val="24"/>
          <w:szCs w:val="24"/>
        </w:rPr>
        <w:t xml:space="preserve">a </w:t>
      </w:r>
      <w:r w:rsidR="00E201A7" w:rsidRPr="00007FC9">
        <w:rPr>
          <w:rFonts w:ascii="Times New Roman" w:hAnsi="Times New Roman"/>
          <w:color w:val="3D3D3D"/>
          <w:sz w:val="24"/>
          <w:szCs w:val="24"/>
        </w:rPr>
        <w:t>lack of recall.</w:t>
      </w:r>
      <w:r w:rsidR="00C83CEB" w:rsidRPr="00007FC9">
        <w:rPr>
          <w:rFonts w:ascii="Times New Roman" w:hAnsi="Times New Roman"/>
          <w:color w:val="3D3D3D"/>
          <w:sz w:val="24"/>
          <w:szCs w:val="24"/>
        </w:rPr>
        <w:t xml:space="preserve"> </w:t>
      </w:r>
      <w:r w:rsidR="00C83CEB" w:rsidRPr="00007FC9">
        <w:rPr>
          <w:rFonts w:ascii="Times New Roman" w:hAnsi="Times New Roman"/>
          <w:i/>
          <w:iCs/>
          <w:color w:val="3D3D3D"/>
          <w:sz w:val="24"/>
          <w:szCs w:val="24"/>
        </w:rPr>
        <w:t>Cf</w:t>
      </w:r>
      <w:r w:rsidR="00C83CEB" w:rsidRPr="00007FC9">
        <w:rPr>
          <w:rFonts w:ascii="Times New Roman" w:hAnsi="Times New Roman"/>
          <w:color w:val="3D3D3D"/>
          <w:sz w:val="24"/>
          <w:szCs w:val="24"/>
        </w:rPr>
        <w:t>. </w:t>
      </w:r>
      <w:r w:rsidR="007023A8" w:rsidRPr="00007FC9">
        <w:rPr>
          <w:rFonts w:ascii="Times New Roman" w:hAnsi="Times New Roman"/>
          <w:i/>
          <w:iCs/>
          <w:sz w:val="24"/>
          <w:szCs w:val="24"/>
          <w:bdr w:val="none" w:sz="0" w:space="0" w:color="auto" w:frame="1"/>
        </w:rPr>
        <w:t>Weiner v. Board of Registration of Psychologists,</w:t>
      </w:r>
      <w:r w:rsidR="007023A8" w:rsidRPr="00007FC9">
        <w:rPr>
          <w:rFonts w:ascii="Times New Roman" w:hAnsi="Times New Roman"/>
          <w:sz w:val="24"/>
          <w:szCs w:val="24"/>
          <w:bdr w:val="none" w:sz="0" w:space="0" w:color="auto" w:frame="1"/>
        </w:rPr>
        <w:t> 416 Mass. 675, 682, 624 N.E.2d 955 (1993)</w:t>
      </w:r>
      <w:r w:rsidR="00C83CEB" w:rsidRPr="00007FC9">
        <w:rPr>
          <w:rFonts w:ascii="Times New Roman" w:hAnsi="Times New Roman"/>
          <w:sz w:val="24"/>
          <w:szCs w:val="24"/>
        </w:rPr>
        <w:t> (</w:t>
      </w:r>
      <w:r w:rsidR="00C83CEB" w:rsidRPr="00007FC9">
        <w:rPr>
          <w:rFonts w:ascii="Times New Roman" w:hAnsi="Times New Roman"/>
          <w:sz w:val="24"/>
          <w:szCs w:val="24"/>
          <w:bdr w:val="none" w:sz="0" w:space="0" w:color="auto" w:frame="1"/>
        </w:rPr>
        <w:t>record</w:t>
      </w:r>
      <w:r w:rsidR="00C83CEB" w:rsidRPr="00007FC9">
        <w:rPr>
          <w:rFonts w:ascii="Times New Roman" w:hAnsi="Times New Roman"/>
          <w:sz w:val="24"/>
          <w:szCs w:val="24"/>
        </w:rPr>
        <w:t> incomplete because of twenty-year delay of board prosecution, prejudicing petitioner).</w:t>
      </w:r>
    </w:p>
    <w:p w:rsidR="00AF0CD1" w:rsidRPr="008C0785" w:rsidRDefault="002F690C" w:rsidP="00754A67">
      <w:pPr>
        <w:shd w:val="clear" w:color="auto" w:fill="FFFFFF"/>
        <w:spacing w:line="480" w:lineRule="auto"/>
        <w:ind w:firstLine="720"/>
        <w:textAlignment w:val="baseline"/>
        <w:rPr>
          <w:rFonts w:ascii="Times New Roman" w:hAnsi="Times New Roman"/>
          <w:sz w:val="24"/>
          <w:szCs w:val="24"/>
        </w:rPr>
      </w:pPr>
      <w:r w:rsidRPr="00007FC9">
        <w:rPr>
          <w:rFonts w:ascii="Times New Roman" w:hAnsi="Times New Roman"/>
          <w:color w:val="3D3D3D"/>
          <w:sz w:val="24"/>
          <w:szCs w:val="24"/>
        </w:rPr>
        <w:t>Moreover</w:t>
      </w:r>
      <w:r w:rsidR="00927E66" w:rsidRPr="00007FC9">
        <w:rPr>
          <w:rFonts w:ascii="Times New Roman" w:hAnsi="Times New Roman"/>
          <w:color w:val="3D3D3D"/>
          <w:sz w:val="24"/>
          <w:szCs w:val="24"/>
        </w:rPr>
        <w:t>,</w:t>
      </w:r>
      <w:r w:rsidR="003F4310" w:rsidRPr="00007FC9">
        <w:rPr>
          <w:rFonts w:ascii="Times New Roman" w:hAnsi="Times New Roman"/>
          <w:color w:val="3D3D3D"/>
          <w:sz w:val="24"/>
          <w:szCs w:val="24"/>
        </w:rPr>
        <w:t xml:space="preserve"> </w:t>
      </w:r>
      <w:r w:rsidRPr="00007FC9">
        <w:rPr>
          <w:rFonts w:ascii="Times New Roman" w:hAnsi="Times New Roman"/>
          <w:color w:val="3D3D3D"/>
          <w:sz w:val="24"/>
          <w:szCs w:val="24"/>
        </w:rPr>
        <w:t>Dr. O’Connor</w:t>
      </w:r>
      <w:r w:rsidR="00C66CA1">
        <w:rPr>
          <w:rFonts w:ascii="Times New Roman" w:hAnsi="Times New Roman"/>
          <w:color w:val="3D3D3D"/>
          <w:sz w:val="24"/>
          <w:szCs w:val="24"/>
        </w:rPr>
        <w:t>,</w:t>
      </w:r>
      <w:r w:rsidR="00897216" w:rsidRPr="00007FC9">
        <w:rPr>
          <w:rFonts w:ascii="Times New Roman" w:hAnsi="Times New Roman"/>
          <w:color w:val="3D3D3D"/>
          <w:sz w:val="24"/>
          <w:szCs w:val="24"/>
        </w:rPr>
        <w:t xml:space="preserve"> having </w:t>
      </w:r>
      <w:r w:rsidR="006C548A" w:rsidRPr="00007FC9">
        <w:rPr>
          <w:rFonts w:ascii="Times New Roman" w:hAnsi="Times New Roman"/>
          <w:color w:val="3D3D3D"/>
          <w:sz w:val="24"/>
          <w:szCs w:val="24"/>
        </w:rPr>
        <w:t xml:space="preserve">lied when he filled out the license renewal application </w:t>
      </w:r>
      <w:r w:rsidR="004E33B1" w:rsidRPr="00007FC9">
        <w:rPr>
          <w:rFonts w:ascii="Times New Roman" w:hAnsi="Times New Roman"/>
          <w:color w:val="3D3D3D"/>
          <w:sz w:val="24"/>
          <w:szCs w:val="24"/>
        </w:rPr>
        <w:t>in 2001</w:t>
      </w:r>
      <w:r w:rsidR="007E5D1D" w:rsidRPr="00007FC9">
        <w:rPr>
          <w:rFonts w:ascii="Times New Roman" w:hAnsi="Times New Roman"/>
          <w:color w:val="3D3D3D"/>
          <w:sz w:val="24"/>
          <w:szCs w:val="24"/>
        </w:rPr>
        <w:t xml:space="preserve"> </w:t>
      </w:r>
      <w:r w:rsidR="006C548A" w:rsidRPr="00007FC9">
        <w:rPr>
          <w:rFonts w:ascii="Times New Roman" w:hAnsi="Times New Roman"/>
          <w:color w:val="3D3D3D"/>
          <w:sz w:val="24"/>
          <w:szCs w:val="24"/>
        </w:rPr>
        <w:t xml:space="preserve">and </w:t>
      </w:r>
      <w:r w:rsidR="00426CAA">
        <w:rPr>
          <w:rFonts w:ascii="Times New Roman" w:hAnsi="Times New Roman"/>
          <w:color w:val="3D3D3D"/>
          <w:sz w:val="24"/>
          <w:szCs w:val="24"/>
        </w:rPr>
        <w:t xml:space="preserve">having </w:t>
      </w:r>
      <w:r w:rsidR="006C548A" w:rsidRPr="00007FC9">
        <w:rPr>
          <w:rFonts w:ascii="Times New Roman" w:hAnsi="Times New Roman"/>
          <w:color w:val="3D3D3D"/>
          <w:sz w:val="24"/>
          <w:szCs w:val="24"/>
        </w:rPr>
        <w:t>fail</w:t>
      </w:r>
      <w:r w:rsidR="00EA5C70" w:rsidRPr="00007FC9">
        <w:rPr>
          <w:rFonts w:ascii="Times New Roman" w:hAnsi="Times New Roman"/>
          <w:color w:val="3D3D3D"/>
          <w:sz w:val="24"/>
          <w:szCs w:val="24"/>
        </w:rPr>
        <w:t>ed</w:t>
      </w:r>
      <w:r w:rsidR="006C548A" w:rsidRPr="00007FC9">
        <w:rPr>
          <w:rFonts w:ascii="Times New Roman" w:hAnsi="Times New Roman"/>
          <w:color w:val="3D3D3D"/>
          <w:sz w:val="24"/>
          <w:szCs w:val="24"/>
        </w:rPr>
        <w:t xml:space="preserve"> to bring his deception to the Board’s attention even after</w:t>
      </w:r>
      <w:r w:rsidR="00CF5E20" w:rsidRPr="00007FC9">
        <w:rPr>
          <w:rFonts w:ascii="Times New Roman" w:hAnsi="Times New Roman"/>
          <w:color w:val="3D3D3D"/>
          <w:sz w:val="24"/>
          <w:szCs w:val="24"/>
        </w:rPr>
        <w:t xml:space="preserve"> he </w:t>
      </w:r>
      <w:r w:rsidR="00EA5C70" w:rsidRPr="00007FC9">
        <w:rPr>
          <w:rFonts w:ascii="Times New Roman" w:hAnsi="Times New Roman"/>
          <w:color w:val="3D3D3D"/>
          <w:sz w:val="24"/>
          <w:szCs w:val="24"/>
        </w:rPr>
        <w:t xml:space="preserve">was disciplined for not reporting a subsequent conviction for Operating Under the </w:t>
      </w:r>
      <w:r w:rsidR="007E5D1D" w:rsidRPr="00007FC9">
        <w:rPr>
          <w:rFonts w:ascii="Times New Roman" w:hAnsi="Times New Roman"/>
          <w:color w:val="3D3D3D"/>
          <w:sz w:val="24"/>
          <w:szCs w:val="24"/>
        </w:rPr>
        <w:t>I</w:t>
      </w:r>
      <w:r w:rsidR="00EA5C70" w:rsidRPr="00007FC9">
        <w:rPr>
          <w:rFonts w:ascii="Times New Roman" w:hAnsi="Times New Roman"/>
          <w:color w:val="3D3D3D"/>
          <w:sz w:val="24"/>
          <w:szCs w:val="24"/>
        </w:rPr>
        <w:t>nfluence in 2016</w:t>
      </w:r>
      <w:r w:rsidR="00C66CA1">
        <w:rPr>
          <w:rFonts w:ascii="Times New Roman" w:hAnsi="Times New Roman"/>
          <w:color w:val="3D3D3D"/>
          <w:sz w:val="24"/>
          <w:szCs w:val="24"/>
        </w:rPr>
        <w:t>,</w:t>
      </w:r>
      <w:r w:rsidR="004E33B1" w:rsidRPr="00007FC9">
        <w:rPr>
          <w:rFonts w:ascii="Times New Roman" w:hAnsi="Times New Roman"/>
          <w:color w:val="3D3D3D"/>
          <w:sz w:val="24"/>
          <w:szCs w:val="24"/>
        </w:rPr>
        <w:t xml:space="preserve"> cannot now obtain the equitable </w:t>
      </w:r>
      <w:r w:rsidR="007E5D1D" w:rsidRPr="00007FC9">
        <w:rPr>
          <w:rFonts w:ascii="Times New Roman" w:hAnsi="Times New Roman"/>
          <w:color w:val="3D3D3D"/>
          <w:sz w:val="24"/>
          <w:szCs w:val="24"/>
        </w:rPr>
        <w:t xml:space="preserve">remedy </w:t>
      </w:r>
      <w:r w:rsidR="004E33B1" w:rsidRPr="00007FC9">
        <w:rPr>
          <w:rFonts w:ascii="Times New Roman" w:hAnsi="Times New Roman"/>
          <w:color w:val="3D3D3D"/>
          <w:sz w:val="24"/>
          <w:szCs w:val="24"/>
        </w:rPr>
        <w:t xml:space="preserve">of laches.  </w:t>
      </w:r>
      <w:r w:rsidR="00583E7F" w:rsidRPr="00007FC9">
        <w:rPr>
          <w:rFonts w:ascii="Times New Roman" w:hAnsi="Times New Roman"/>
          <w:color w:val="3D3D3D"/>
          <w:sz w:val="24"/>
          <w:szCs w:val="24"/>
          <w:shd w:val="clear" w:color="auto" w:fill="FFFFFF"/>
        </w:rPr>
        <w:t>“‘[</w:t>
      </w:r>
      <w:r w:rsidR="003C5D46" w:rsidRPr="00007FC9">
        <w:rPr>
          <w:rFonts w:ascii="Times New Roman" w:hAnsi="Times New Roman"/>
          <w:color w:val="3D3D3D"/>
          <w:sz w:val="24"/>
          <w:szCs w:val="24"/>
          <w:shd w:val="clear" w:color="auto" w:fill="FFFFFF"/>
        </w:rPr>
        <w:t>H]</w:t>
      </w:r>
      <w:r w:rsidR="00583E7F" w:rsidRPr="00007FC9">
        <w:rPr>
          <w:rFonts w:ascii="Times New Roman" w:hAnsi="Times New Roman"/>
          <w:color w:val="3D3D3D"/>
          <w:sz w:val="24"/>
          <w:szCs w:val="24"/>
          <w:shd w:val="clear" w:color="auto" w:fill="FFFFFF"/>
        </w:rPr>
        <w:t>e who comes into equity must come with clean hands'.... [T]</w:t>
      </w:r>
      <w:proofErr w:type="spellStart"/>
      <w:r w:rsidR="00583E7F" w:rsidRPr="00007FC9">
        <w:rPr>
          <w:rFonts w:ascii="Times New Roman" w:hAnsi="Times New Roman"/>
          <w:color w:val="3D3D3D"/>
          <w:sz w:val="24"/>
          <w:szCs w:val="24"/>
          <w:shd w:val="clear" w:color="auto" w:fill="FFFFFF"/>
        </w:rPr>
        <w:t>hus</w:t>
      </w:r>
      <w:proofErr w:type="spellEnd"/>
      <w:r w:rsidR="00583E7F" w:rsidRPr="00007FC9">
        <w:rPr>
          <w:rFonts w:ascii="Times New Roman" w:hAnsi="Times New Roman"/>
          <w:color w:val="3D3D3D"/>
          <w:sz w:val="24"/>
          <w:szCs w:val="24"/>
          <w:shd w:val="clear" w:color="auto" w:fill="FFFFFF"/>
        </w:rPr>
        <w:t xml:space="preserve"> ‘the doors of equity’ are closed ‘to one tainted with inequitableness or bad faith relative to the matter in which [</w:t>
      </w:r>
      <w:r w:rsidR="003C5D46" w:rsidRPr="00007FC9">
        <w:rPr>
          <w:rFonts w:ascii="Times New Roman" w:hAnsi="Times New Roman"/>
          <w:color w:val="3D3D3D"/>
          <w:sz w:val="24"/>
          <w:szCs w:val="24"/>
          <w:shd w:val="clear" w:color="auto" w:fill="FFFFFF"/>
        </w:rPr>
        <w:t>h</w:t>
      </w:r>
      <w:r w:rsidR="0055035B" w:rsidRPr="00007FC9">
        <w:rPr>
          <w:rFonts w:ascii="Times New Roman" w:hAnsi="Times New Roman"/>
          <w:color w:val="3D3D3D"/>
          <w:sz w:val="24"/>
          <w:szCs w:val="24"/>
          <w:shd w:val="clear" w:color="auto" w:fill="FFFFFF"/>
        </w:rPr>
        <w:t>]</w:t>
      </w:r>
      <w:r w:rsidR="00583E7F" w:rsidRPr="00007FC9">
        <w:rPr>
          <w:rFonts w:ascii="Times New Roman" w:hAnsi="Times New Roman"/>
          <w:color w:val="3D3D3D"/>
          <w:sz w:val="24"/>
          <w:szCs w:val="24"/>
          <w:shd w:val="clear" w:color="auto" w:fill="FFFFFF"/>
        </w:rPr>
        <w:t>e seeks relief, however improper may have been the behavior of the’ other party.” </w:t>
      </w:r>
      <w:r w:rsidR="00FC1E7C" w:rsidRPr="00034B9C">
        <w:rPr>
          <w:rFonts w:ascii="Times New Roman" w:hAnsi="Times New Roman"/>
          <w:i/>
          <w:iCs/>
          <w:color w:val="3D3D3D"/>
          <w:sz w:val="24"/>
          <w:szCs w:val="24"/>
          <w:shd w:val="clear" w:color="auto" w:fill="FFFFFF"/>
        </w:rPr>
        <w:t xml:space="preserve">Fidelity </w:t>
      </w:r>
      <w:r w:rsidR="00373E3A" w:rsidRPr="00034B9C">
        <w:rPr>
          <w:rFonts w:ascii="Times New Roman" w:hAnsi="Times New Roman"/>
          <w:i/>
          <w:iCs/>
          <w:color w:val="3D3D3D"/>
          <w:sz w:val="24"/>
          <w:szCs w:val="24"/>
          <w:shd w:val="clear" w:color="auto" w:fill="FFFFFF"/>
        </w:rPr>
        <w:t>M</w:t>
      </w:r>
      <w:r w:rsidR="00676258" w:rsidRPr="00034B9C">
        <w:rPr>
          <w:rFonts w:ascii="Times New Roman" w:hAnsi="Times New Roman"/>
          <w:i/>
          <w:iCs/>
          <w:color w:val="3D3D3D"/>
          <w:sz w:val="24"/>
          <w:szCs w:val="24"/>
          <w:shd w:val="clear" w:color="auto" w:fill="FFFFFF"/>
        </w:rPr>
        <w:t>g</w:t>
      </w:r>
      <w:r w:rsidR="00373E3A" w:rsidRPr="00034B9C">
        <w:rPr>
          <w:rFonts w:ascii="Times New Roman" w:hAnsi="Times New Roman"/>
          <w:i/>
          <w:iCs/>
          <w:color w:val="3D3D3D"/>
          <w:sz w:val="24"/>
          <w:szCs w:val="24"/>
          <w:shd w:val="clear" w:color="auto" w:fill="FFFFFF"/>
        </w:rPr>
        <w:t>t</w:t>
      </w:r>
      <w:r w:rsidR="00676258" w:rsidRPr="00034B9C">
        <w:rPr>
          <w:rFonts w:ascii="Times New Roman" w:hAnsi="Times New Roman"/>
          <w:i/>
          <w:iCs/>
          <w:color w:val="3D3D3D"/>
          <w:sz w:val="24"/>
          <w:szCs w:val="24"/>
          <w:shd w:val="clear" w:color="auto" w:fill="FFFFFF"/>
        </w:rPr>
        <w:t>.</w:t>
      </w:r>
      <w:r w:rsidR="00373E3A" w:rsidRPr="00034B9C">
        <w:rPr>
          <w:rFonts w:ascii="Times New Roman" w:hAnsi="Times New Roman"/>
          <w:i/>
          <w:iCs/>
          <w:color w:val="3D3D3D"/>
          <w:sz w:val="24"/>
          <w:szCs w:val="24"/>
          <w:shd w:val="clear" w:color="auto" w:fill="FFFFFF"/>
        </w:rPr>
        <w:t xml:space="preserve"> &amp; Res. Co.</w:t>
      </w:r>
      <w:r w:rsidR="00A86E95" w:rsidRPr="00034B9C">
        <w:rPr>
          <w:rFonts w:ascii="Times New Roman" w:hAnsi="Times New Roman"/>
          <w:i/>
          <w:iCs/>
          <w:color w:val="3D3D3D"/>
          <w:sz w:val="24"/>
          <w:szCs w:val="24"/>
          <w:shd w:val="clear" w:color="auto" w:fill="FFFFFF"/>
        </w:rPr>
        <w:t xml:space="preserve"> v. Ostrander</w:t>
      </w:r>
      <w:r w:rsidR="00A86E95" w:rsidRPr="00007FC9">
        <w:rPr>
          <w:rFonts w:ascii="Times New Roman" w:hAnsi="Times New Roman"/>
          <w:color w:val="3D3D3D"/>
          <w:sz w:val="24"/>
          <w:szCs w:val="24"/>
          <w:shd w:val="clear" w:color="auto" w:fill="FFFFFF"/>
        </w:rPr>
        <w:t>, 4</w:t>
      </w:r>
      <w:r w:rsidR="00A01174" w:rsidRPr="00007FC9">
        <w:rPr>
          <w:rFonts w:ascii="Times New Roman" w:hAnsi="Times New Roman"/>
          <w:color w:val="3D3D3D"/>
          <w:sz w:val="24"/>
          <w:szCs w:val="24"/>
          <w:shd w:val="clear" w:color="auto" w:fill="FFFFFF"/>
        </w:rPr>
        <w:t>0</w:t>
      </w:r>
      <w:r w:rsidR="00A86E95" w:rsidRPr="00007FC9">
        <w:rPr>
          <w:rFonts w:ascii="Times New Roman" w:hAnsi="Times New Roman"/>
          <w:color w:val="3D3D3D"/>
          <w:sz w:val="24"/>
          <w:szCs w:val="24"/>
          <w:shd w:val="clear" w:color="auto" w:fill="FFFFFF"/>
        </w:rPr>
        <w:t xml:space="preserve"> Mass. App. Ct</w:t>
      </w:r>
      <w:r w:rsidR="00373E3A" w:rsidRPr="00007FC9">
        <w:rPr>
          <w:rFonts w:ascii="Times New Roman" w:hAnsi="Times New Roman"/>
          <w:color w:val="3D3D3D"/>
          <w:sz w:val="24"/>
          <w:szCs w:val="24"/>
          <w:shd w:val="clear" w:color="auto" w:fill="FFFFFF"/>
        </w:rPr>
        <w:t xml:space="preserve">. </w:t>
      </w:r>
      <w:r w:rsidR="0092041D" w:rsidRPr="00007FC9">
        <w:rPr>
          <w:rFonts w:ascii="Times New Roman" w:hAnsi="Times New Roman"/>
          <w:color w:val="3D3D3D"/>
          <w:sz w:val="24"/>
          <w:szCs w:val="24"/>
          <w:shd w:val="clear" w:color="auto" w:fill="FFFFFF"/>
        </w:rPr>
        <w:t xml:space="preserve"> 195,</w:t>
      </w:r>
      <w:r w:rsidR="00A04E66" w:rsidRPr="00007FC9">
        <w:rPr>
          <w:rFonts w:ascii="Times New Roman" w:hAnsi="Times New Roman"/>
          <w:color w:val="3D3D3D"/>
          <w:sz w:val="24"/>
          <w:szCs w:val="24"/>
          <w:shd w:val="clear" w:color="auto" w:fill="FFFFFF"/>
        </w:rPr>
        <w:t xml:space="preserve"> 200, </w:t>
      </w:r>
      <w:r w:rsidR="001136A9" w:rsidRPr="00007FC9">
        <w:rPr>
          <w:rFonts w:ascii="Times New Roman" w:hAnsi="Times New Roman"/>
          <w:color w:val="3D3D3D"/>
          <w:sz w:val="24"/>
          <w:szCs w:val="24"/>
          <w:shd w:val="clear" w:color="auto" w:fill="FFFFFF"/>
        </w:rPr>
        <w:t>662 N.E.2d 699,</w:t>
      </w:r>
      <w:r w:rsidR="00E363AE" w:rsidRPr="00007FC9">
        <w:rPr>
          <w:rFonts w:ascii="Times New Roman" w:hAnsi="Times New Roman"/>
          <w:color w:val="3D3D3D"/>
          <w:sz w:val="24"/>
          <w:szCs w:val="24"/>
          <w:shd w:val="clear" w:color="auto" w:fill="FFFFFF"/>
        </w:rPr>
        <w:t xml:space="preserve"> </w:t>
      </w:r>
      <w:r w:rsidR="003A65A5" w:rsidRPr="00007FC9">
        <w:rPr>
          <w:rFonts w:ascii="Times New Roman" w:hAnsi="Times New Roman"/>
          <w:color w:val="3D3D3D"/>
          <w:sz w:val="24"/>
          <w:szCs w:val="24"/>
          <w:shd w:val="clear" w:color="auto" w:fill="FFFFFF"/>
        </w:rPr>
        <w:t xml:space="preserve">704 </w:t>
      </w:r>
      <w:r w:rsidR="00E363AE" w:rsidRPr="00007FC9">
        <w:rPr>
          <w:rFonts w:ascii="Times New Roman" w:hAnsi="Times New Roman"/>
          <w:color w:val="3D3D3D"/>
          <w:sz w:val="24"/>
          <w:szCs w:val="24"/>
          <w:shd w:val="clear" w:color="auto" w:fill="FFFFFF"/>
        </w:rPr>
        <w:t>(1996)</w:t>
      </w:r>
      <w:r w:rsidR="003A65A5" w:rsidRPr="00007FC9">
        <w:rPr>
          <w:rFonts w:ascii="Times New Roman" w:hAnsi="Times New Roman"/>
          <w:color w:val="3D3D3D"/>
          <w:sz w:val="24"/>
          <w:szCs w:val="24"/>
          <w:shd w:val="clear" w:color="auto" w:fill="FFFFFF"/>
        </w:rPr>
        <w:t>.</w:t>
      </w:r>
      <w:r w:rsidR="0092041D" w:rsidRPr="00007FC9">
        <w:rPr>
          <w:rFonts w:ascii="Times New Roman" w:hAnsi="Times New Roman"/>
          <w:color w:val="3D3D3D"/>
          <w:sz w:val="24"/>
          <w:szCs w:val="24"/>
          <w:shd w:val="clear" w:color="auto" w:fill="FFFFFF"/>
        </w:rPr>
        <w:t xml:space="preserve"> </w:t>
      </w:r>
    </w:p>
    <w:p w:rsidR="00C115EA" w:rsidRPr="00D72E4E" w:rsidRDefault="00523E33" w:rsidP="00754A67">
      <w:pPr>
        <w:pStyle w:val="ListParagraph"/>
        <w:numPr>
          <w:ilvl w:val="0"/>
          <w:numId w:val="18"/>
        </w:numPr>
        <w:shd w:val="clear" w:color="auto" w:fill="FFFFFF"/>
        <w:spacing w:line="480" w:lineRule="auto"/>
        <w:textAlignment w:val="baseline"/>
        <w:rPr>
          <w:rFonts w:ascii="Times New Roman" w:hAnsi="Times New Roman"/>
          <w:i/>
          <w:iCs/>
          <w:sz w:val="24"/>
          <w:szCs w:val="24"/>
        </w:rPr>
      </w:pPr>
      <w:r w:rsidRPr="00AF0CD1">
        <w:rPr>
          <w:rFonts w:ascii="Times New Roman" w:hAnsi="Times New Roman"/>
          <w:i/>
          <w:iCs/>
          <w:sz w:val="24"/>
          <w:szCs w:val="24"/>
        </w:rPr>
        <w:t>Summary sus</w:t>
      </w:r>
      <w:r w:rsidRPr="00D72E4E">
        <w:rPr>
          <w:rFonts w:ascii="Times New Roman" w:hAnsi="Times New Roman"/>
          <w:i/>
          <w:iCs/>
          <w:sz w:val="24"/>
          <w:szCs w:val="24"/>
        </w:rPr>
        <w:t>pension</w:t>
      </w:r>
    </w:p>
    <w:p w:rsidR="008C0785" w:rsidRDefault="00D14A28" w:rsidP="00754A67">
      <w:pPr>
        <w:widowControl w:val="0"/>
        <w:autoSpaceDE w:val="0"/>
        <w:autoSpaceDN w:val="0"/>
        <w:adjustRightInd w:val="0"/>
        <w:spacing w:line="480" w:lineRule="auto"/>
        <w:ind w:firstLine="720"/>
        <w:rPr>
          <w:rFonts w:ascii="Times New Roman" w:hAnsi="Times New Roman"/>
          <w:sz w:val="24"/>
          <w:szCs w:val="24"/>
        </w:rPr>
      </w:pPr>
      <w:r w:rsidRPr="00C115EA">
        <w:rPr>
          <w:rFonts w:ascii="Times New Roman" w:hAnsi="Times New Roman"/>
          <w:sz w:val="24"/>
          <w:szCs w:val="24"/>
        </w:rPr>
        <w:t>In certain situations, the Board may suspend a physician’s medical license prior to a</w:t>
      </w:r>
      <w:r>
        <w:rPr>
          <w:rFonts w:ascii="Times New Roman" w:hAnsi="Times New Roman"/>
          <w:sz w:val="24"/>
          <w:szCs w:val="24"/>
        </w:rPr>
        <w:t>n evidentiary</w:t>
      </w:r>
      <w:r w:rsidRPr="00C115EA">
        <w:rPr>
          <w:rFonts w:ascii="Times New Roman" w:hAnsi="Times New Roman"/>
          <w:sz w:val="24"/>
          <w:szCs w:val="24"/>
        </w:rPr>
        <w:t xml:space="preserve"> hearing</w:t>
      </w:r>
      <w:r w:rsidR="003D5D11">
        <w:rPr>
          <w:rFonts w:ascii="Times New Roman" w:hAnsi="Times New Roman"/>
          <w:color w:val="141414"/>
          <w:sz w:val="24"/>
          <w:szCs w:val="24"/>
        </w:rPr>
        <w:t xml:space="preserve"> and t</w:t>
      </w:r>
      <w:r w:rsidR="0098385D">
        <w:rPr>
          <w:rFonts w:ascii="Times New Roman" w:hAnsi="Times New Roman"/>
          <w:color w:val="141414"/>
          <w:sz w:val="24"/>
          <w:szCs w:val="24"/>
        </w:rPr>
        <w:t xml:space="preserve">he Board’s regulations provide two procedures for </w:t>
      </w:r>
      <w:r w:rsidR="003D5D11">
        <w:rPr>
          <w:rFonts w:ascii="Times New Roman" w:hAnsi="Times New Roman"/>
          <w:color w:val="141414"/>
          <w:sz w:val="24"/>
          <w:szCs w:val="24"/>
        </w:rPr>
        <w:t>doing so</w:t>
      </w:r>
      <w:r w:rsidR="003A50B1">
        <w:rPr>
          <w:rFonts w:ascii="Times New Roman" w:hAnsi="Times New Roman"/>
          <w:color w:val="141414"/>
          <w:sz w:val="24"/>
          <w:szCs w:val="24"/>
        </w:rPr>
        <w:t>,</w:t>
      </w:r>
      <w:r w:rsidR="0098385D">
        <w:rPr>
          <w:rFonts w:ascii="Times New Roman" w:hAnsi="Times New Roman"/>
          <w:color w:val="141414"/>
          <w:sz w:val="24"/>
          <w:szCs w:val="24"/>
        </w:rPr>
        <w:t xml:space="preserve"> </w:t>
      </w:r>
      <w:r w:rsidR="0098385D">
        <w:rPr>
          <w:rFonts w:ascii="Times New Roman" w:hAnsi="Times New Roman"/>
          <w:sz w:val="24"/>
          <w:szCs w:val="24"/>
        </w:rPr>
        <w:t>243 CMR 1.03 (11)(a) and (b)</w:t>
      </w:r>
      <w:r w:rsidR="0098385D" w:rsidRPr="008D662C">
        <w:rPr>
          <w:rFonts w:ascii="Times New Roman" w:hAnsi="Times New Roman"/>
          <w:color w:val="141414"/>
          <w:sz w:val="24"/>
          <w:szCs w:val="24"/>
        </w:rPr>
        <w:t>.</w:t>
      </w:r>
      <w:r w:rsidR="0098385D">
        <w:rPr>
          <w:rFonts w:ascii="Times New Roman" w:hAnsi="Times New Roman"/>
          <w:i/>
          <w:iCs/>
          <w:sz w:val="24"/>
          <w:szCs w:val="24"/>
        </w:rPr>
        <w:t xml:space="preserve"> </w:t>
      </w:r>
      <w:r w:rsidR="0098385D">
        <w:rPr>
          <w:rFonts w:ascii="Times New Roman" w:hAnsi="Times New Roman"/>
          <w:color w:val="141414"/>
          <w:sz w:val="24"/>
          <w:szCs w:val="24"/>
        </w:rPr>
        <w:t>If the Board believes that</w:t>
      </w:r>
      <w:r w:rsidR="00152DA5">
        <w:rPr>
          <w:rFonts w:ascii="Times New Roman" w:hAnsi="Times New Roman"/>
          <w:color w:val="141414"/>
          <w:sz w:val="24"/>
          <w:szCs w:val="24"/>
        </w:rPr>
        <w:t xml:space="preserve"> </w:t>
      </w:r>
      <w:r w:rsidR="00222314">
        <w:rPr>
          <w:rFonts w:ascii="Times New Roman" w:hAnsi="Times New Roman"/>
          <w:color w:val="141414"/>
          <w:sz w:val="24"/>
          <w:szCs w:val="24"/>
        </w:rPr>
        <w:t xml:space="preserve">a </w:t>
      </w:r>
      <w:r w:rsidR="0098385D">
        <w:rPr>
          <w:rFonts w:ascii="Times New Roman" w:hAnsi="Times New Roman"/>
          <w:color w:val="141414"/>
          <w:sz w:val="24"/>
          <w:szCs w:val="24"/>
        </w:rPr>
        <w:t>physician may be an immediate and serious threat to the public health or safety, it may proceed to suspend the physician’s license</w:t>
      </w:r>
      <w:r w:rsidR="0098385D">
        <w:rPr>
          <w:rFonts w:ascii="Times New Roman" w:hAnsi="Times New Roman"/>
          <w:sz w:val="24"/>
          <w:szCs w:val="24"/>
        </w:rPr>
        <w:t xml:space="preserve"> immediately</w:t>
      </w:r>
      <w:r w:rsidR="001B7AA0">
        <w:rPr>
          <w:rFonts w:ascii="Times New Roman" w:hAnsi="Times New Roman"/>
          <w:sz w:val="24"/>
          <w:szCs w:val="24"/>
        </w:rPr>
        <w:t xml:space="preserve"> based upon the written materials before it</w:t>
      </w:r>
      <w:r w:rsidR="0098385D">
        <w:rPr>
          <w:rFonts w:ascii="Times New Roman" w:hAnsi="Times New Roman"/>
          <w:color w:val="141414"/>
          <w:sz w:val="24"/>
          <w:szCs w:val="24"/>
        </w:rPr>
        <w:t xml:space="preserve">. </w:t>
      </w:r>
      <w:r w:rsidR="0098385D">
        <w:rPr>
          <w:rFonts w:ascii="Times New Roman" w:hAnsi="Times New Roman"/>
          <w:sz w:val="24"/>
          <w:szCs w:val="24"/>
        </w:rPr>
        <w:t>243 CMR 1.03 (11)(a). If, however, the Board does not believe that the threat is immediate, the Board may ask the physician to respond to the documentary evidence presented in support of the suspension and then consider the question. 243 CMR 1.03 (11)(b). In either situation, the Board must provide an evidentiary hearing on the question of the suspension within a week.</w:t>
      </w:r>
    </w:p>
    <w:p w:rsidR="00280326" w:rsidRPr="008C0785" w:rsidRDefault="000924FB" w:rsidP="00754A67">
      <w:pPr>
        <w:widowControl w:val="0"/>
        <w:autoSpaceDE w:val="0"/>
        <w:autoSpaceDN w:val="0"/>
        <w:adjustRightInd w:val="0"/>
        <w:spacing w:line="480" w:lineRule="auto"/>
        <w:ind w:firstLine="720"/>
        <w:rPr>
          <w:rFonts w:ascii="Times New Roman" w:hAnsi="Times New Roman"/>
          <w:sz w:val="24"/>
          <w:szCs w:val="24"/>
        </w:rPr>
      </w:pPr>
      <w:r w:rsidRPr="00506905">
        <w:rPr>
          <w:rFonts w:ascii="Times New Roman" w:hAnsi="Times New Roman"/>
          <w:sz w:val="24"/>
          <w:szCs w:val="24"/>
        </w:rPr>
        <w:t xml:space="preserve">Dr. O’Connor </w:t>
      </w:r>
      <w:r w:rsidRPr="002E38A3">
        <w:rPr>
          <w:rFonts w:ascii="Times New Roman" w:hAnsi="Times New Roman"/>
          <w:sz w:val="24"/>
          <w:szCs w:val="24"/>
        </w:rPr>
        <w:t>asserts that his due process</w:t>
      </w:r>
      <w:r w:rsidR="00110A09" w:rsidRPr="002E38A3">
        <w:rPr>
          <w:rFonts w:ascii="Times New Roman" w:hAnsi="Times New Roman"/>
          <w:sz w:val="24"/>
          <w:szCs w:val="24"/>
        </w:rPr>
        <w:t xml:space="preserve"> </w:t>
      </w:r>
      <w:r w:rsidR="00EA5098" w:rsidRPr="002E38A3">
        <w:rPr>
          <w:rFonts w:ascii="Times New Roman" w:hAnsi="Times New Roman"/>
          <w:sz w:val="24"/>
          <w:szCs w:val="24"/>
        </w:rPr>
        <w:t>rights were violated because the Board failed to give him notice of the reasons for his suspension</w:t>
      </w:r>
      <w:r w:rsidR="00A86DEC" w:rsidRPr="002E38A3">
        <w:rPr>
          <w:rFonts w:ascii="Times New Roman" w:hAnsi="Times New Roman"/>
          <w:sz w:val="24"/>
          <w:szCs w:val="24"/>
        </w:rPr>
        <w:t xml:space="preserve"> or give him an opportunity to </w:t>
      </w:r>
      <w:r w:rsidR="00B93E07" w:rsidRPr="002E38A3">
        <w:rPr>
          <w:rFonts w:ascii="Times New Roman" w:hAnsi="Times New Roman"/>
          <w:sz w:val="24"/>
          <w:szCs w:val="24"/>
        </w:rPr>
        <w:t xml:space="preserve">respond to the allegations before it suspended him. </w:t>
      </w:r>
      <w:r w:rsidR="000C76E2" w:rsidRPr="002E38A3">
        <w:rPr>
          <w:rFonts w:ascii="Times New Roman" w:hAnsi="Times New Roman"/>
          <w:sz w:val="24"/>
          <w:szCs w:val="24"/>
        </w:rPr>
        <w:t xml:space="preserve">I </w:t>
      </w:r>
      <w:r w:rsidR="00691006" w:rsidRPr="002E38A3">
        <w:rPr>
          <w:rFonts w:ascii="Times New Roman" w:hAnsi="Times New Roman"/>
          <w:sz w:val="24"/>
          <w:szCs w:val="24"/>
        </w:rPr>
        <w:t>do not agree with his argument.</w:t>
      </w:r>
      <w:r w:rsidR="00B41586">
        <w:rPr>
          <w:rFonts w:ascii="Times New Roman" w:hAnsi="Times New Roman"/>
          <w:color w:val="333333"/>
          <w:sz w:val="24"/>
          <w:szCs w:val="24"/>
        </w:rPr>
        <w:t xml:space="preserve"> </w:t>
      </w:r>
      <w:r w:rsidR="003D3303" w:rsidRPr="006A07C6">
        <w:rPr>
          <w:rFonts w:ascii="Times New Roman" w:hAnsi="Times New Roman"/>
          <w:color w:val="333333"/>
          <w:sz w:val="24"/>
          <w:szCs w:val="24"/>
        </w:rPr>
        <w:t xml:space="preserve">In this matter, </w:t>
      </w:r>
      <w:r w:rsidR="007B6E5B" w:rsidRPr="006A07C6">
        <w:rPr>
          <w:rFonts w:ascii="Times New Roman" w:hAnsi="Times New Roman"/>
          <w:color w:val="333333"/>
          <w:sz w:val="24"/>
          <w:szCs w:val="24"/>
        </w:rPr>
        <w:t>after considering the documents submitted with the motion</w:t>
      </w:r>
      <w:r w:rsidR="001D3105">
        <w:rPr>
          <w:rFonts w:ascii="Times New Roman" w:hAnsi="Times New Roman"/>
          <w:color w:val="333333"/>
          <w:sz w:val="24"/>
          <w:szCs w:val="24"/>
        </w:rPr>
        <w:t xml:space="preserve"> to suspend</w:t>
      </w:r>
      <w:r w:rsidR="00F54441">
        <w:rPr>
          <w:rFonts w:ascii="Times New Roman" w:hAnsi="Times New Roman"/>
          <w:color w:val="333333"/>
          <w:sz w:val="24"/>
          <w:szCs w:val="24"/>
        </w:rPr>
        <w:t xml:space="preserve"> his license</w:t>
      </w:r>
      <w:r w:rsidR="003D3303" w:rsidRPr="006A07C6">
        <w:rPr>
          <w:rFonts w:ascii="Times New Roman" w:hAnsi="Times New Roman"/>
          <w:color w:val="333333"/>
          <w:sz w:val="24"/>
          <w:szCs w:val="24"/>
        </w:rPr>
        <w:t xml:space="preserve">, </w:t>
      </w:r>
      <w:r w:rsidR="00E44BD5">
        <w:rPr>
          <w:rFonts w:ascii="Times New Roman" w:hAnsi="Times New Roman"/>
          <w:color w:val="333333"/>
          <w:sz w:val="24"/>
          <w:szCs w:val="24"/>
        </w:rPr>
        <w:t>t</w:t>
      </w:r>
      <w:r w:rsidR="00F36F1E" w:rsidRPr="00640601">
        <w:rPr>
          <w:rFonts w:ascii="Times New Roman" w:hAnsi="Times New Roman"/>
          <w:sz w:val="24"/>
          <w:szCs w:val="24"/>
        </w:rPr>
        <w:t xml:space="preserve">he Board proceeded </w:t>
      </w:r>
      <w:r w:rsidR="00D55073">
        <w:rPr>
          <w:rFonts w:ascii="Times New Roman" w:hAnsi="Times New Roman"/>
          <w:sz w:val="24"/>
          <w:szCs w:val="24"/>
        </w:rPr>
        <w:t xml:space="preserve">to suspend Dr. O’Connor’s license </w:t>
      </w:r>
      <w:r w:rsidR="00F36F1E" w:rsidRPr="00640601">
        <w:rPr>
          <w:rFonts w:ascii="Times New Roman" w:hAnsi="Times New Roman"/>
          <w:sz w:val="24"/>
          <w:szCs w:val="24"/>
        </w:rPr>
        <w:t xml:space="preserve">pursuant to </w:t>
      </w:r>
      <w:r w:rsidR="00F36F1E" w:rsidRPr="006A07C6">
        <w:rPr>
          <w:rFonts w:ascii="Times New Roman" w:hAnsi="Times New Roman"/>
          <w:sz w:val="24"/>
          <w:szCs w:val="24"/>
        </w:rPr>
        <w:t xml:space="preserve">243 CMR 1.03(11)(a). </w:t>
      </w:r>
      <w:r w:rsidR="00F36F1E" w:rsidRPr="006A07C6">
        <w:rPr>
          <w:rFonts w:ascii="Times New Roman" w:eastAsiaTheme="minorEastAsia" w:hAnsi="Times New Roman"/>
          <w:sz w:val="24"/>
          <w:szCs w:val="24"/>
        </w:rPr>
        <w:t xml:space="preserve"> That regulation provides</w:t>
      </w:r>
      <w:r w:rsidR="00E74482">
        <w:rPr>
          <w:rFonts w:ascii="Times New Roman" w:eastAsiaTheme="minorEastAsia" w:hAnsi="Times New Roman"/>
          <w:sz w:val="24"/>
          <w:szCs w:val="24"/>
        </w:rPr>
        <w:t>:</w:t>
      </w:r>
    </w:p>
    <w:p w:rsidR="00280326" w:rsidRPr="007F559D" w:rsidRDefault="00280326" w:rsidP="00754A67">
      <w:pPr>
        <w:pStyle w:val="NormalWeb"/>
        <w:spacing w:before="0" w:beforeAutospacing="0"/>
        <w:ind w:left="720" w:right="720"/>
        <w:jc w:val="both"/>
      </w:pPr>
      <w:r w:rsidRPr="0041202F">
        <w:rPr>
          <w:color w:val="141414"/>
        </w:rPr>
        <w:t xml:space="preserve">If, based upon affidavits or other documentary evidence, the Board determines that a </w:t>
      </w:r>
      <w:r w:rsidRPr="007F6DD6">
        <w:rPr>
          <w:color w:val="141414"/>
        </w:rPr>
        <w:t>licensee is an immediate and serious threat to the public health, safety, or welfare, the Board may suspend or refuse to renew a license, pending a final hearing on the merits of the State</w:t>
      </w:r>
      <w:r w:rsidRPr="007F559D">
        <w:rPr>
          <w:color w:val="141414"/>
        </w:rPr>
        <w:t>ment of Allegation</w:t>
      </w:r>
      <w:r w:rsidR="00C115EA">
        <w:rPr>
          <w:color w:val="141414"/>
        </w:rPr>
        <w:t>s.</w:t>
      </w:r>
    </w:p>
    <w:p w:rsidR="00981D4C" w:rsidRDefault="00640601" w:rsidP="008C0785">
      <w:pPr>
        <w:pStyle w:val="NormalWeb"/>
        <w:spacing w:before="0" w:beforeAutospacing="0" w:line="480" w:lineRule="auto"/>
        <w:rPr>
          <w:rFonts w:eastAsiaTheme="minorEastAsia"/>
        </w:rPr>
      </w:pPr>
      <w:r>
        <w:rPr>
          <w:rFonts w:eastAsiaTheme="minorEastAsia"/>
        </w:rPr>
        <w:t xml:space="preserve">The Board provided Dr. O’Connor with the materials </w:t>
      </w:r>
      <w:r w:rsidR="007A4DA5">
        <w:rPr>
          <w:rFonts w:eastAsiaTheme="minorEastAsia"/>
        </w:rPr>
        <w:t xml:space="preserve">it had when it determined that his </w:t>
      </w:r>
      <w:r w:rsidR="00C4087E">
        <w:rPr>
          <w:rFonts w:eastAsiaTheme="minorEastAsia"/>
        </w:rPr>
        <w:t>license</w:t>
      </w:r>
      <w:r w:rsidR="007A4DA5">
        <w:rPr>
          <w:rFonts w:eastAsiaTheme="minorEastAsia"/>
        </w:rPr>
        <w:t xml:space="preserve"> should be </w:t>
      </w:r>
      <w:r w:rsidR="00691006">
        <w:rPr>
          <w:rFonts w:eastAsiaTheme="minorEastAsia"/>
        </w:rPr>
        <w:t>suspended,</w:t>
      </w:r>
      <w:r w:rsidR="00B678C2">
        <w:rPr>
          <w:rFonts w:eastAsiaTheme="minorEastAsia"/>
        </w:rPr>
        <w:t xml:space="preserve"> and he was given the opportunity fo</w:t>
      </w:r>
      <w:r w:rsidR="00C4087E">
        <w:rPr>
          <w:rFonts w:eastAsiaTheme="minorEastAsia"/>
        </w:rPr>
        <w:t>r</w:t>
      </w:r>
      <w:r w:rsidR="00B678C2">
        <w:rPr>
          <w:rFonts w:eastAsiaTheme="minorEastAsia"/>
        </w:rPr>
        <w:t xml:space="preserve"> a quick hearing on the </w:t>
      </w:r>
      <w:r w:rsidR="00CD36A4">
        <w:rPr>
          <w:rFonts w:eastAsiaTheme="minorEastAsia"/>
        </w:rPr>
        <w:t xml:space="preserve">summary </w:t>
      </w:r>
      <w:r w:rsidR="00B678C2">
        <w:rPr>
          <w:rFonts w:eastAsiaTheme="minorEastAsia"/>
        </w:rPr>
        <w:t>suspensio</w:t>
      </w:r>
      <w:r w:rsidR="00CA5B77">
        <w:rPr>
          <w:rFonts w:eastAsiaTheme="minorEastAsia"/>
        </w:rPr>
        <w:t>n</w:t>
      </w:r>
      <w:r w:rsidR="00B678C2">
        <w:rPr>
          <w:rFonts w:eastAsiaTheme="minorEastAsia"/>
        </w:rPr>
        <w:t xml:space="preserve">. </w:t>
      </w:r>
      <w:r w:rsidR="00C4087E">
        <w:rPr>
          <w:rFonts w:eastAsiaTheme="minorEastAsia"/>
        </w:rPr>
        <w:t>The hearing was continued at Dr. O’Connor’s request</w:t>
      </w:r>
      <w:r w:rsidR="004A3232">
        <w:rPr>
          <w:rFonts w:eastAsiaTheme="minorEastAsia"/>
        </w:rPr>
        <w:t xml:space="preserve"> </w:t>
      </w:r>
      <w:r w:rsidR="00691006">
        <w:rPr>
          <w:rFonts w:eastAsiaTheme="minorEastAsia"/>
        </w:rPr>
        <w:t xml:space="preserve">and </w:t>
      </w:r>
      <w:r w:rsidR="004A3232">
        <w:rPr>
          <w:rFonts w:eastAsiaTheme="minorEastAsia"/>
        </w:rPr>
        <w:t>he filed a motion for summary decision</w:t>
      </w:r>
      <w:r w:rsidR="00981D4C">
        <w:rPr>
          <w:rFonts w:eastAsiaTheme="minorEastAsia"/>
        </w:rPr>
        <w:t>. Dr. O’Conn</w:t>
      </w:r>
      <w:r w:rsidR="00CD12FE">
        <w:rPr>
          <w:rFonts w:eastAsiaTheme="minorEastAsia"/>
        </w:rPr>
        <w:t>o</w:t>
      </w:r>
      <w:r w:rsidR="00981D4C">
        <w:rPr>
          <w:rFonts w:eastAsiaTheme="minorEastAsia"/>
        </w:rPr>
        <w:t>r’s due process rights were protected.</w:t>
      </w:r>
    </w:p>
    <w:p w:rsidR="008C0785" w:rsidRDefault="0099458E" w:rsidP="00754A67">
      <w:pPr>
        <w:pStyle w:val="NormalWeb"/>
        <w:spacing w:before="0" w:beforeAutospacing="0" w:line="480" w:lineRule="auto"/>
        <w:ind w:firstLine="720"/>
      </w:pPr>
      <w:r>
        <w:rPr>
          <w:rFonts w:eastAsiaTheme="minorEastAsia"/>
        </w:rPr>
        <w:t xml:space="preserve">I turn now to the substance of the </w:t>
      </w:r>
      <w:r w:rsidR="006D2982">
        <w:rPr>
          <w:rFonts w:eastAsiaTheme="minorEastAsia"/>
        </w:rPr>
        <w:t>Board</w:t>
      </w:r>
      <w:r>
        <w:rPr>
          <w:rFonts w:eastAsiaTheme="minorEastAsia"/>
        </w:rPr>
        <w:t xml:space="preserve">’s argument in support of the </w:t>
      </w:r>
      <w:r w:rsidR="003E2C2D">
        <w:rPr>
          <w:rFonts w:eastAsiaTheme="minorEastAsia"/>
        </w:rPr>
        <w:t xml:space="preserve">summary </w:t>
      </w:r>
      <w:r>
        <w:rPr>
          <w:rFonts w:eastAsiaTheme="minorEastAsia"/>
        </w:rPr>
        <w:t xml:space="preserve">suspension. </w:t>
      </w:r>
      <w:r w:rsidR="00746BBF">
        <w:rPr>
          <w:rFonts w:eastAsiaTheme="minorEastAsia"/>
        </w:rPr>
        <w:t xml:space="preserve">To suspend </w:t>
      </w:r>
      <w:r w:rsidR="00981D4C">
        <w:rPr>
          <w:rFonts w:eastAsiaTheme="minorEastAsia"/>
        </w:rPr>
        <w:t>Dr. O’Connor’s</w:t>
      </w:r>
      <w:r w:rsidR="00746BBF">
        <w:rPr>
          <w:rFonts w:eastAsiaTheme="minorEastAsia"/>
        </w:rPr>
        <w:t xml:space="preserve"> license, t</w:t>
      </w:r>
      <w:r w:rsidR="00506801">
        <w:rPr>
          <w:rFonts w:eastAsiaTheme="minorEastAsia"/>
        </w:rPr>
        <w:t>he Board ha</w:t>
      </w:r>
      <w:r w:rsidR="00541F0B">
        <w:rPr>
          <w:rFonts w:eastAsiaTheme="minorEastAsia"/>
        </w:rPr>
        <w:t>d</w:t>
      </w:r>
      <w:r w:rsidR="00506801">
        <w:rPr>
          <w:rFonts w:eastAsiaTheme="minorEastAsia"/>
        </w:rPr>
        <w:t xml:space="preserve"> the burden</w:t>
      </w:r>
      <w:r w:rsidR="00952264">
        <w:rPr>
          <w:rFonts w:eastAsiaTheme="minorEastAsia"/>
        </w:rPr>
        <w:t xml:space="preserve"> to prove by a preponderance of the evidence that Dr. O’Connor</w:t>
      </w:r>
      <w:r w:rsidR="00942218">
        <w:rPr>
          <w:rFonts w:eastAsiaTheme="minorEastAsia"/>
        </w:rPr>
        <w:t xml:space="preserve"> is an immediate and serio</w:t>
      </w:r>
      <w:r w:rsidR="007002E9">
        <w:rPr>
          <w:rFonts w:eastAsiaTheme="minorEastAsia"/>
        </w:rPr>
        <w:t>u</w:t>
      </w:r>
      <w:r w:rsidR="00942218">
        <w:rPr>
          <w:rFonts w:eastAsiaTheme="minorEastAsia"/>
        </w:rPr>
        <w:t xml:space="preserve">s threat to the public. </w:t>
      </w:r>
      <w:r w:rsidR="00506801" w:rsidRPr="00B126C6">
        <w:rPr>
          <w:rFonts w:eastAsiaTheme="minorEastAsia"/>
          <w:i/>
          <w:iCs/>
        </w:rPr>
        <w:t xml:space="preserve">See Randall v. Board of </w:t>
      </w:r>
      <w:r w:rsidR="00506801">
        <w:rPr>
          <w:rFonts w:eastAsiaTheme="minorEastAsia"/>
          <w:i/>
          <w:iCs/>
        </w:rPr>
        <w:t>R</w:t>
      </w:r>
      <w:r w:rsidR="00506801" w:rsidRPr="00B126C6">
        <w:rPr>
          <w:rFonts w:eastAsiaTheme="minorEastAsia"/>
          <w:i/>
          <w:iCs/>
        </w:rPr>
        <w:t>egistration in Medicine</w:t>
      </w:r>
      <w:r w:rsidR="00506801">
        <w:rPr>
          <w:rFonts w:eastAsiaTheme="minorEastAsia"/>
        </w:rPr>
        <w:t>, SJ-2014-0475 Memorandum of Decision (Cordy, J. Jun. 9, 2015) (Board has burden of preponderance of evidence).</w:t>
      </w:r>
      <w:r w:rsidR="00942218">
        <w:rPr>
          <w:rFonts w:eastAsiaTheme="minorEastAsia"/>
        </w:rPr>
        <w:t xml:space="preserve"> </w:t>
      </w:r>
      <w:r w:rsidR="00887ABF" w:rsidRPr="00887ABF">
        <w:t xml:space="preserve">The definition of serious threat to the public health, safety, and welfare is not limited to </w:t>
      </w:r>
      <w:r w:rsidR="00887ABF">
        <w:t>p</w:t>
      </w:r>
      <w:r w:rsidR="00887ABF" w:rsidRPr="00887ABF">
        <w:t>atient care or clinical judgment</w:t>
      </w:r>
      <w:r w:rsidR="00057C6A">
        <w:t>.</w:t>
      </w:r>
      <w:r w:rsidR="000A5B85">
        <w:t xml:space="preserve"> </w:t>
      </w:r>
      <w:r w:rsidR="00723F58" w:rsidRPr="00A4478C">
        <w:rPr>
          <w:i/>
          <w:iCs/>
        </w:rPr>
        <w:t>See</w:t>
      </w:r>
      <w:r w:rsidR="00887ABF" w:rsidRPr="00887ABF">
        <w:t xml:space="preserve"> </w:t>
      </w:r>
      <w:r w:rsidR="00887ABF" w:rsidRPr="00887ABF">
        <w:rPr>
          <w:i/>
          <w:iCs/>
        </w:rPr>
        <w:t>Raymond v. Board of Registration in Medicine</w:t>
      </w:r>
      <w:r w:rsidR="00F54C8D">
        <w:rPr>
          <w:i/>
          <w:iCs/>
        </w:rPr>
        <w:t>, supra at 712</w:t>
      </w:r>
      <w:r w:rsidR="00887ABF" w:rsidRPr="00887ABF">
        <w:t xml:space="preserve">, </w:t>
      </w:r>
      <w:r w:rsidR="00135C25">
        <w:t xml:space="preserve">443 N.E.2d </w:t>
      </w:r>
      <w:r w:rsidR="002A2DB7">
        <w:t>at 394</w:t>
      </w:r>
      <w:r w:rsidR="000C0EED">
        <w:t xml:space="preserve"> </w:t>
      </w:r>
      <w:r w:rsidR="00D975CB">
        <w:t>(</w:t>
      </w:r>
      <w:r w:rsidR="00887ABF" w:rsidRPr="00887ABF">
        <w:t>physician’s unlicensed possession of machine guns and silencers serious threat to public health, safety, and welfare</w:t>
      </w:r>
      <w:r w:rsidR="00D975CB">
        <w:t>)</w:t>
      </w:r>
      <w:r w:rsidR="00887ABF">
        <w:t>.</w:t>
      </w:r>
    </w:p>
    <w:p w:rsidR="00557E03" w:rsidRPr="00557E03" w:rsidRDefault="00815265" w:rsidP="00754A67">
      <w:pPr>
        <w:pStyle w:val="NormalWeb"/>
        <w:spacing w:before="0" w:beforeAutospacing="0" w:line="480" w:lineRule="auto"/>
        <w:ind w:firstLine="720"/>
      </w:pPr>
      <w:r w:rsidRPr="008828FB">
        <w:rPr>
          <w:shd w:val="clear" w:color="auto" w:fill="FFFFFF"/>
        </w:rPr>
        <w:t>S</w:t>
      </w:r>
      <w:r w:rsidR="000D3F3D" w:rsidRPr="008828FB">
        <w:rPr>
          <w:shd w:val="clear" w:color="auto" w:fill="FFFFFF"/>
        </w:rPr>
        <w:t>erious</w:t>
      </w:r>
      <w:r w:rsidR="00EC0960" w:rsidRPr="008828FB">
        <w:rPr>
          <w:shd w:val="clear" w:color="auto" w:fill="FFFFFF"/>
        </w:rPr>
        <w:t xml:space="preserve"> </w:t>
      </w:r>
      <w:r w:rsidR="000D3F3D" w:rsidRPr="008828FB">
        <w:rPr>
          <w:shd w:val="clear" w:color="auto" w:fill="FFFFFF"/>
        </w:rPr>
        <w:t>mean</w:t>
      </w:r>
      <w:r w:rsidRPr="008828FB">
        <w:rPr>
          <w:shd w:val="clear" w:color="auto" w:fill="FFFFFF"/>
        </w:rPr>
        <w:t>s</w:t>
      </w:r>
      <w:r w:rsidR="000D3F3D" w:rsidRPr="008828FB">
        <w:rPr>
          <w:shd w:val="clear" w:color="auto" w:fill="FFFFFF"/>
        </w:rPr>
        <w:t xml:space="preserve"> </w:t>
      </w:r>
      <w:r w:rsidR="008C0785">
        <w:rPr>
          <w:shd w:val="clear" w:color="auto" w:fill="FFFFFF"/>
        </w:rPr>
        <w:t>“</w:t>
      </w:r>
      <w:r w:rsidR="000D3F3D" w:rsidRPr="008828FB">
        <w:rPr>
          <w:shd w:val="clear" w:color="auto" w:fill="FFFFFF"/>
        </w:rPr>
        <w:t>having important or dangerous possible consequences.</w:t>
      </w:r>
      <w:r w:rsidR="008C0785">
        <w:rPr>
          <w:shd w:val="clear" w:color="auto" w:fill="FFFFFF"/>
        </w:rPr>
        <w:t>”</w:t>
      </w:r>
      <w:r w:rsidR="000D3F3D" w:rsidRPr="008828FB">
        <w:rPr>
          <w:shd w:val="clear" w:color="auto" w:fill="FFFFFF"/>
        </w:rPr>
        <w:t xml:space="preserve"> </w:t>
      </w:r>
      <w:r w:rsidR="005D5A2B" w:rsidRPr="00D81F3A">
        <w:rPr>
          <w:i/>
          <w:iCs/>
          <w:shd w:val="clear" w:color="auto" w:fill="FFFFFF"/>
        </w:rPr>
        <w:t xml:space="preserve">Board of Registration in Medicine v. Harold </w:t>
      </w:r>
      <w:proofErr w:type="spellStart"/>
      <w:r w:rsidR="005D5A2B" w:rsidRPr="00D81F3A">
        <w:rPr>
          <w:i/>
          <w:iCs/>
          <w:shd w:val="clear" w:color="auto" w:fill="FFFFFF"/>
        </w:rPr>
        <w:t>Altvater</w:t>
      </w:r>
      <w:proofErr w:type="spellEnd"/>
      <w:r w:rsidR="005D5A2B" w:rsidRPr="00D81F3A">
        <w:rPr>
          <w:i/>
          <w:iCs/>
          <w:shd w:val="clear" w:color="auto" w:fill="FFFFFF"/>
        </w:rPr>
        <w:t>, M.D</w:t>
      </w:r>
      <w:r w:rsidR="005D5A2B" w:rsidRPr="008828FB">
        <w:rPr>
          <w:shd w:val="clear" w:color="auto" w:fill="FFFFFF"/>
        </w:rPr>
        <w:t>., RM</w:t>
      </w:r>
      <w:r w:rsidR="00E00169" w:rsidRPr="008828FB">
        <w:rPr>
          <w:shd w:val="clear" w:color="auto" w:fill="FFFFFF"/>
        </w:rPr>
        <w:t>-19-0351</w:t>
      </w:r>
      <w:r w:rsidR="00350B00" w:rsidRPr="008828FB">
        <w:rPr>
          <w:shd w:val="clear" w:color="auto" w:fill="FFFFFF"/>
        </w:rPr>
        <w:t xml:space="preserve"> at *5</w:t>
      </w:r>
      <w:r w:rsidR="00E00169" w:rsidRPr="008828FB">
        <w:rPr>
          <w:shd w:val="clear" w:color="auto" w:fill="FFFFFF"/>
        </w:rPr>
        <w:t xml:space="preserve"> </w:t>
      </w:r>
      <w:r w:rsidR="007E5909" w:rsidRPr="008828FB">
        <w:rPr>
          <w:shd w:val="clear" w:color="auto" w:fill="FFFFFF"/>
        </w:rPr>
        <w:t xml:space="preserve">(Recommended Dec. </w:t>
      </w:r>
      <w:r w:rsidR="00677BFC" w:rsidRPr="008828FB">
        <w:rPr>
          <w:shd w:val="clear" w:color="auto" w:fill="FFFFFF"/>
        </w:rPr>
        <w:t>Oct. 15, 20</w:t>
      </w:r>
      <w:r w:rsidR="00981BCC">
        <w:rPr>
          <w:shd w:val="clear" w:color="auto" w:fill="FFFFFF"/>
        </w:rPr>
        <w:t>19</w:t>
      </w:r>
      <w:r w:rsidR="00CB3389" w:rsidRPr="008828FB">
        <w:rPr>
          <w:shd w:val="clear" w:color="auto" w:fill="FFFFFF"/>
        </w:rPr>
        <w:t xml:space="preserve">, </w:t>
      </w:r>
      <w:r w:rsidR="00CB3389" w:rsidRPr="008828FB">
        <w:rPr>
          <w:i/>
          <w:iCs/>
          <w:shd w:val="clear" w:color="auto" w:fill="FFFFFF"/>
        </w:rPr>
        <w:t>aff’d</w:t>
      </w:r>
      <w:r w:rsidR="00CB3389" w:rsidRPr="008828FB">
        <w:rPr>
          <w:shd w:val="clear" w:color="auto" w:fill="FFFFFF"/>
        </w:rPr>
        <w:t xml:space="preserve"> and </w:t>
      </w:r>
      <w:r w:rsidR="008B15F3">
        <w:rPr>
          <w:shd w:val="clear" w:color="auto" w:fill="FFFFFF"/>
        </w:rPr>
        <w:t>r</w:t>
      </w:r>
      <w:r w:rsidR="00CB3389" w:rsidRPr="008828FB">
        <w:rPr>
          <w:shd w:val="clear" w:color="auto" w:fill="FFFFFF"/>
        </w:rPr>
        <w:t>emanded for hearing on Statement of Allegations</w:t>
      </w:r>
      <w:r w:rsidR="005E56CC" w:rsidRPr="008828FB">
        <w:rPr>
          <w:shd w:val="clear" w:color="auto" w:fill="FFFFFF"/>
        </w:rPr>
        <w:t xml:space="preserve"> Adj. No 2019-039</w:t>
      </w:r>
      <w:r w:rsidR="00EC0960" w:rsidRPr="008828FB">
        <w:rPr>
          <w:shd w:val="clear" w:color="auto" w:fill="FFFFFF"/>
        </w:rPr>
        <w:t xml:space="preserve"> May 7, 2020</w:t>
      </w:r>
      <w:r w:rsidR="00677BFC" w:rsidRPr="008828FB">
        <w:rPr>
          <w:shd w:val="clear" w:color="auto" w:fill="FFFFFF"/>
        </w:rPr>
        <w:t>)</w:t>
      </w:r>
      <w:r w:rsidR="00924A7C" w:rsidRPr="008828FB">
        <w:rPr>
          <w:shd w:val="clear" w:color="auto" w:fill="FFFFFF"/>
        </w:rPr>
        <w:t xml:space="preserve"> citing </w:t>
      </w:r>
      <w:hyperlink r:id="rId16" w:history="1">
        <w:r w:rsidR="00421867" w:rsidRPr="00D03F9E">
          <w:rPr>
            <w:rStyle w:val="Hyperlink"/>
            <w:shd w:val="clear" w:color="auto" w:fill="FFFFFF"/>
          </w:rPr>
          <w:t>https://www.merriam-webster.com/dictionary/serious</w:t>
        </w:r>
      </w:hyperlink>
      <w:r w:rsidR="00924A7C" w:rsidRPr="008828FB">
        <w:rPr>
          <w:shd w:val="clear" w:color="auto" w:fill="FFFFFF"/>
        </w:rPr>
        <w:t>.</w:t>
      </w:r>
      <w:r w:rsidR="00421867">
        <w:rPr>
          <w:shd w:val="clear" w:color="auto" w:fill="FFFFFF"/>
        </w:rPr>
        <w:t xml:space="preserve"> </w:t>
      </w:r>
      <w:r w:rsidR="00D4330E" w:rsidRPr="00D2676E">
        <w:rPr>
          <w:shd w:val="clear" w:color="auto" w:fill="FFFFFF"/>
        </w:rPr>
        <w:t>T</w:t>
      </w:r>
      <w:r w:rsidR="00421867" w:rsidRPr="00D2676E">
        <w:rPr>
          <w:shd w:val="clear" w:color="auto" w:fill="FFFFFF"/>
        </w:rPr>
        <w:t xml:space="preserve">he phrase “public welfare” </w:t>
      </w:r>
      <w:r w:rsidR="00B16078" w:rsidRPr="00D2676E">
        <w:rPr>
          <w:shd w:val="clear" w:color="auto" w:fill="FFFFFF"/>
        </w:rPr>
        <w:t xml:space="preserve">has been defined as </w:t>
      </w:r>
      <w:r w:rsidR="00421867" w:rsidRPr="00D2676E">
        <w:rPr>
          <w:shd w:val="clear" w:color="auto" w:fill="FFFFFF"/>
        </w:rPr>
        <w:t xml:space="preserve">“[a] society's well-being in matters of health, safety, </w:t>
      </w:r>
      <w:r w:rsidR="00421867" w:rsidRPr="00E65218">
        <w:t>order,</w:t>
      </w:r>
      <w:r w:rsidR="00E65218" w:rsidRPr="00E65218">
        <w:t xml:space="preserve"> </w:t>
      </w:r>
      <w:r w:rsidR="0072452D" w:rsidRPr="00E65218">
        <w:t xml:space="preserve">morality </w:t>
      </w:r>
      <w:r w:rsidR="00421867" w:rsidRPr="00E65218">
        <w:t>economics, and politics.” </w:t>
      </w:r>
      <w:r w:rsidR="00296045" w:rsidRPr="0072452D">
        <w:rPr>
          <w:i/>
          <w:iCs/>
        </w:rPr>
        <w:t xml:space="preserve">Lisa </w:t>
      </w:r>
      <w:proofErr w:type="spellStart"/>
      <w:r w:rsidR="00296045" w:rsidRPr="0072452D">
        <w:rPr>
          <w:i/>
          <w:iCs/>
        </w:rPr>
        <w:t>McGonagle</w:t>
      </w:r>
      <w:proofErr w:type="spellEnd"/>
      <w:r w:rsidR="00296045" w:rsidRPr="0072452D">
        <w:rPr>
          <w:i/>
          <w:iCs/>
        </w:rPr>
        <w:t xml:space="preserve"> v. Home Depot, USA, Inc</w:t>
      </w:r>
      <w:r w:rsidR="00296045" w:rsidRPr="00E65218">
        <w:t>.</w:t>
      </w:r>
      <w:r w:rsidR="00752C6E" w:rsidRPr="00E65218">
        <w:t>,</w:t>
      </w:r>
      <w:r w:rsidR="00E10A93" w:rsidRPr="00E65218">
        <w:t xml:space="preserve"> 22 Mass.</w:t>
      </w:r>
      <w:r w:rsidR="00E65218" w:rsidRPr="00E65218">
        <w:t xml:space="preserve"> </w:t>
      </w:r>
      <w:r w:rsidR="00E10A93" w:rsidRPr="00E65218">
        <w:t>L.</w:t>
      </w:r>
      <w:r w:rsidR="00E65218" w:rsidRPr="00E65218">
        <w:t xml:space="preserve"> </w:t>
      </w:r>
      <w:proofErr w:type="spellStart"/>
      <w:r w:rsidR="00E10A93" w:rsidRPr="00E65218">
        <w:t>Rptr</w:t>
      </w:r>
      <w:proofErr w:type="spellEnd"/>
      <w:r w:rsidR="00E10A93" w:rsidRPr="00E65218">
        <w:t>.</w:t>
      </w:r>
      <w:r w:rsidR="00E10A93" w:rsidRPr="00D2676E">
        <w:rPr>
          <w:shd w:val="clear" w:color="auto" w:fill="FFFFFF"/>
        </w:rPr>
        <w:t xml:space="preserve"> 708 at * </w:t>
      </w:r>
      <w:r w:rsidR="00532002" w:rsidRPr="00D2676E">
        <w:rPr>
          <w:shd w:val="clear" w:color="auto" w:fill="FFFFFF"/>
        </w:rPr>
        <w:t xml:space="preserve">7 </w:t>
      </w:r>
      <w:r w:rsidR="00421867" w:rsidRPr="00D2676E">
        <w:rPr>
          <w:shd w:val="clear" w:color="auto" w:fill="FFFFFF"/>
        </w:rPr>
        <w:t>quoting Black's Law Dictionary 1588 (7th ed.1999)</w:t>
      </w:r>
      <w:r w:rsidR="00F85F96" w:rsidRPr="00D2676E">
        <w:rPr>
          <w:shd w:val="clear" w:color="auto" w:fill="FFFFFF"/>
        </w:rPr>
        <w:t xml:space="preserve"> (Henry, J. Middlesex Sup Ct</w:t>
      </w:r>
      <w:r w:rsidR="00421867" w:rsidRPr="00D2676E">
        <w:rPr>
          <w:shd w:val="clear" w:color="auto" w:fill="FFFFFF"/>
        </w:rPr>
        <w:t>.</w:t>
      </w:r>
      <w:r w:rsidR="00F85F96" w:rsidRPr="00D2676E">
        <w:rPr>
          <w:shd w:val="clear" w:color="auto" w:fill="FFFFFF"/>
        </w:rPr>
        <w:t xml:space="preserve"> </w:t>
      </w:r>
      <w:r w:rsidR="00BE2251" w:rsidRPr="00D2676E">
        <w:rPr>
          <w:shd w:val="clear" w:color="auto" w:fill="FFFFFF"/>
        </w:rPr>
        <w:t>J</w:t>
      </w:r>
      <w:r w:rsidR="00D4330E" w:rsidRPr="00D2676E">
        <w:rPr>
          <w:shd w:val="clear" w:color="auto" w:fill="FFFFFF"/>
        </w:rPr>
        <w:t>ul. 17, 2008)</w:t>
      </w:r>
      <w:r w:rsidR="006110C5" w:rsidRPr="00D2676E">
        <w:rPr>
          <w:shd w:val="clear" w:color="auto" w:fill="FFFFFF"/>
        </w:rPr>
        <w:t xml:space="preserve"> </w:t>
      </w:r>
      <w:r w:rsidR="006110C5" w:rsidRPr="00D2676E">
        <w:rPr>
          <w:i/>
          <w:iCs/>
          <w:shd w:val="clear" w:color="auto" w:fill="FFFFFF"/>
        </w:rPr>
        <w:t>aff</w:t>
      </w:r>
      <w:r w:rsidR="00404723" w:rsidRPr="00D2676E">
        <w:rPr>
          <w:i/>
          <w:iCs/>
          <w:shd w:val="clear" w:color="auto" w:fill="FFFFFF"/>
        </w:rPr>
        <w:t>’d</w:t>
      </w:r>
      <w:r w:rsidR="00404723" w:rsidRPr="00D2676E">
        <w:rPr>
          <w:shd w:val="clear" w:color="auto" w:fill="FFFFFF"/>
        </w:rPr>
        <w:t xml:space="preserve"> 75 Mass. App. Ct. </w:t>
      </w:r>
      <w:r w:rsidR="00BE2251" w:rsidRPr="00D2676E">
        <w:rPr>
          <w:shd w:val="clear" w:color="auto" w:fill="FFFFFF"/>
        </w:rPr>
        <w:t>593</w:t>
      </w:r>
      <w:r w:rsidR="00B11F2E" w:rsidRPr="00D2676E">
        <w:rPr>
          <w:shd w:val="clear" w:color="auto" w:fill="FFFFFF"/>
        </w:rPr>
        <w:t>, 915 N.E.2d 1083</w:t>
      </w:r>
      <w:r w:rsidR="00752C6E" w:rsidRPr="00D2676E">
        <w:rPr>
          <w:shd w:val="clear" w:color="auto" w:fill="FFFFFF"/>
        </w:rPr>
        <w:t xml:space="preserve"> (2009)</w:t>
      </w:r>
      <w:r w:rsidR="00246863">
        <w:rPr>
          <w:shd w:val="clear" w:color="auto" w:fill="FFFFFF"/>
        </w:rPr>
        <w:t>.</w:t>
      </w:r>
      <w:r w:rsidR="00557E03">
        <w:t xml:space="preserve"> </w:t>
      </w:r>
      <w:r w:rsidR="006D1DC9">
        <w:rPr>
          <w:rFonts w:eastAsiaTheme="minorEastAsia"/>
        </w:rPr>
        <w:t xml:space="preserve">As repugnant as Dr. O’Connor’s </w:t>
      </w:r>
      <w:r w:rsidR="003D309D">
        <w:rPr>
          <w:rFonts w:eastAsiaTheme="minorEastAsia"/>
        </w:rPr>
        <w:t>conduct</w:t>
      </w:r>
      <w:r w:rsidR="006D1DC9">
        <w:rPr>
          <w:rFonts w:eastAsiaTheme="minorEastAsia"/>
        </w:rPr>
        <w:t xml:space="preserve"> was</w:t>
      </w:r>
      <w:r w:rsidR="000554C4">
        <w:rPr>
          <w:rFonts w:eastAsiaTheme="minorEastAsia"/>
        </w:rPr>
        <w:t xml:space="preserve"> in the way he behaved </w:t>
      </w:r>
      <w:r w:rsidR="008F6D31">
        <w:rPr>
          <w:rFonts w:eastAsiaTheme="minorEastAsia"/>
        </w:rPr>
        <w:t>regarding</w:t>
      </w:r>
      <w:r w:rsidR="000554C4">
        <w:rPr>
          <w:rFonts w:eastAsiaTheme="minorEastAsia"/>
        </w:rPr>
        <w:t xml:space="preserve"> Patient A and </w:t>
      </w:r>
      <w:r w:rsidR="002B6815">
        <w:rPr>
          <w:rFonts w:eastAsiaTheme="minorEastAsia"/>
        </w:rPr>
        <w:t>J</w:t>
      </w:r>
      <w:r w:rsidR="000554C4">
        <w:rPr>
          <w:rFonts w:eastAsiaTheme="minorEastAsia"/>
        </w:rPr>
        <w:t>ohn Doe</w:t>
      </w:r>
      <w:r w:rsidR="003D309D">
        <w:rPr>
          <w:rFonts w:eastAsiaTheme="minorEastAsia"/>
        </w:rPr>
        <w:t xml:space="preserve">, </w:t>
      </w:r>
      <w:r w:rsidR="002B6815">
        <w:rPr>
          <w:rFonts w:eastAsiaTheme="minorEastAsia"/>
        </w:rPr>
        <w:t>that conduct</w:t>
      </w:r>
      <w:r w:rsidR="003D309D">
        <w:rPr>
          <w:rFonts w:eastAsiaTheme="minorEastAsia"/>
        </w:rPr>
        <w:t xml:space="preserve"> was </w:t>
      </w:r>
      <w:r w:rsidR="00513ED6">
        <w:rPr>
          <w:rFonts w:eastAsiaTheme="minorEastAsia"/>
        </w:rPr>
        <w:t xml:space="preserve">focused on Patient A and John Doe. It was apparently motivated by </w:t>
      </w:r>
      <w:r w:rsidR="002B7B95">
        <w:rPr>
          <w:rFonts w:eastAsiaTheme="minorEastAsia"/>
        </w:rPr>
        <w:t xml:space="preserve">Dr. O’Connor’s </w:t>
      </w:r>
      <w:r w:rsidR="00513ED6">
        <w:rPr>
          <w:rFonts w:eastAsiaTheme="minorEastAsia"/>
        </w:rPr>
        <w:t>relationship with Patient A</w:t>
      </w:r>
      <w:r w:rsidR="001931D1">
        <w:rPr>
          <w:rFonts w:eastAsiaTheme="minorEastAsia"/>
        </w:rPr>
        <w:t xml:space="preserve">. I do not find that </w:t>
      </w:r>
      <w:r w:rsidR="002B6815">
        <w:rPr>
          <w:rFonts w:eastAsiaTheme="minorEastAsia"/>
        </w:rPr>
        <w:t xml:space="preserve">conduct </w:t>
      </w:r>
      <w:r w:rsidR="00557E03">
        <w:rPr>
          <w:rFonts w:eastAsiaTheme="minorEastAsia"/>
        </w:rPr>
        <w:t xml:space="preserve">motivated by his relationship with Patient A, </w:t>
      </w:r>
      <w:r w:rsidR="002B6815">
        <w:rPr>
          <w:rFonts w:eastAsiaTheme="minorEastAsia"/>
        </w:rPr>
        <w:t>was</w:t>
      </w:r>
      <w:r w:rsidR="008F6D31">
        <w:rPr>
          <w:rFonts w:eastAsiaTheme="minorEastAsia"/>
        </w:rPr>
        <w:t xml:space="preserve"> such as to demonstrate that </w:t>
      </w:r>
      <w:r w:rsidR="001931D1">
        <w:rPr>
          <w:rFonts w:eastAsiaTheme="minorEastAsia"/>
        </w:rPr>
        <w:t>Dr. O’Connor poses an immediate and serious risk to the public health</w:t>
      </w:r>
      <w:r w:rsidR="00F617C2">
        <w:rPr>
          <w:rFonts w:eastAsiaTheme="minorEastAsia"/>
        </w:rPr>
        <w:t>,</w:t>
      </w:r>
      <w:r w:rsidR="001931D1">
        <w:rPr>
          <w:rFonts w:eastAsiaTheme="minorEastAsia"/>
        </w:rPr>
        <w:t xml:space="preserve"> </w:t>
      </w:r>
      <w:r w:rsidR="001271B1">
        <w:rPr>
          <w:rFonts w:eastAsiaTheme="minorEastAsia"/>
        </w:rPr>
        <w:t>safety,</w:t>
      </w:r>
      <w:r w:rsidR="001931D1">
        <w:rPr>
          <w:rFonts w:eastAsiaTheme="minorEastAsia"/>
        </w:rPr>
        <w:t xml:space="preserve"> or welfare</w:t>
      </w:r>
      <w:r w:rsidR="009F4109">
        <w:rPr>
          <w:rFonts w:eastAsiaTheme="minorEastAsia"/>
        </w:rPr>
        <w:t>, bec</w:t>
      </w:r>
      <w:r w:rsidR="00813446">
        <w:rPr>
          <w:rFonts w:eastAsiaTheme="minorEastAsia"/>
        </w:rPr>
        <w:t>ause it was motivated by his relationship with Patient A</w:t>
      </w:r>
      <w:r w:rsidR="001931D1">
        <w:rPr>
          <w:rFonts w:eastAsiaTheme="minorEastAsia"/>
        </w:rPr>
        <w:t>.</w:t>
      </w:r>
    </w:p>
    <w:p w:rsidR="008C0785" w:rsidRDefault="007C23ED" w:rsidP="00754A67">
      <w:pPr>
        <w:pStyle w:val="NormalWeb"/>
        <w:spacing w:before="0" w:beforeAutospacing="0" w:line="480" w:lineRule="auto"/>
        <w:ind w:firstLine="720"/>
        <w:rPr>
          <w:rFonts w:eastAsiaTheme="minorEastAsia"/>
        </w:rPr>
      </w:pPr>
      <w:r>
        <w:rPr>
          <w:rFonts w:eastAsiaTheme="minorEastAsia"/>
        </w:rPr>
        <w:t xml:space="preserve">I have considered Dr. O’Connor’s </w:t>
      </w:r>
      <w:r w:rsidR="00DE65D4">
        <w:rPr>
          <w:rFonts w:eastAsiaTheme="minorEastAsia"/>
        </w:rPr>
        <w:t>decision not to provide truthful answers on his application</w:t>
      </w:r>
      <w:r w:rsidR="00BB73E1">
        <w:rPr>
          <w:rFonts w:eastAsiaTheme="minorEastAsia"/>
        </w:rPr>
        <w:t>s</w:t>
      </w:r>
      <w:r w:rsidR="00DE65D4">
        <w:rPr>
          <w:rFonts w:eastAsiaTheme="minorEastAsia"/>
        </w:rPr>
        <w:t xml:space="preserve"> to renew his license</w:t>
      </w:r>
      <w:r w:rsidR="00CD6A66">
        <w:rPr>
          <w:rFonts w:eastAsiaTheme="minorEastAsia"/>
        </w:rPr>
        <w:t>, but</w:t>
      </w:r>
      <w:r w:rsidR="007B7919">
        <w:rPr>
          <w:rFonts w:eastAsiaTheme="minorEastAsia"/>
        </w:rPr>
        <w:t xml:space="preserve"> </w:t>
      </w:r>
      <w:r w:rsidR="00CD6A66">
        <w:rPr>
          <w:rFonts w:eastAsiaTheme="minorEastAsia"/>
        </w:rPr>
        <w:t>that conduct does not demonstrate that h</w:t>
      </w:r>
      <w:r w:rsidR="00086AD6">
        <w:rPr>
          <w:rFonts w:eastAsiaTheme="minorEastAsia"/>
        </w:rPr>
        <w:t>e poses an immediate and serious threat to the public health</w:t>
      </w:r>
      <w:r w:rsidR="007734D9">
        <w:rPr>
          <w:rFonts w:eastAsiaTheme="minorEastAsia"/>
        </w:rPr>
        <w:t xml:space="preserve"> either</w:t>
      </w:r>
      <w:r w:rsidR="00086AD6">
        <w:rPr>
          <w:rFonts w:eastAsiaTheme="minorEastAsia"/>
        </w:rPr>
        <w:t>.</w:t>
      </w:r>
      <w:r w:rsidR="006C370C">
        <w:rPr>
          <w:rFonts w:eastAsiaTheme="minorEastAsia"/>
        </w:rPr>
        <w:t xml:space="preserve"> </w:t>
      </w:r>
      <w:r w:rsidR="00E8255A">
        <w:rPr>
          <w:rFonts w:eastAsiaTheme="minorEastAsia"/>
        </w:rPr>
        <w:t xml:space="preserve">Dr. O’Connor has </w:t>
      </w:r>
      <w:r w:rsidR="00657D38">
        <w:rPr>
          <w:rFonts w:eastAsiaTheme="minorEastAsia"/>
        </w:rPr>
        <w:t xml:space="preserve">been practicing </w:t>
      </w:r>
      <w:r w:rsidR="00280DF5">
        <w:rPr>
          <w:rFonts w:eastAsiaTheme="minorEastAsia"/>
        </w:rPr>
        <w:t xml:space="preserve">in Massachusetts for decades. There is no evidence that his practice </w:t>
      </w:r>
      <w:r w:rsidR="002F14BC">
        <w:rPr>
          <w:rFonts w:eastAsiaTheme="minorEastAsia"/>
        </w:rPr>
        <w:t xml:space="preserve">has been infected with untruthfulness </w:t>
      </w:r>
      <w:r w:rsidR="0098477B">
        <w:rPr>
          <w:rFonts w:eastAsiaTheme="minorEastAsia"/>
        </w:rPr>
        <w:t xml:space="preserve">like that on his license application. </w:t>
      </w:r>
      <w:r w:rsidR="00B67EED" w:rsidRPr="008828FB">
        <w:rPr>
          <w:rFonts w:eastAsiaTheme="minorEastAsia"/>
          <w:i/>
          <w:iCs/>
        </w:rPr>
        <w:t>S</w:t>
      </w:r>
      <w:r w:rsidR="006C370C" w:rsidRPr="008828FB">
        <w:rPr>
          <w:rFonts w:eastAsiaTheme="minorEastAsia"/>
          <w:i/>
          <w:iCs/>
        </w:rPr>
        <w:t>ee</w:t>
      </w:r>
      <w:r w:rsidR="00B67EED">
        <w:rPr>
          <w:rFonts w:eastAsiaTheme="minorEastAsia"/>
        </w:rPr>
        <w:t xml:space="preserve"> </w:t>
      </w:r>
      <w:r w:rsidR="00B67EED" w:rsidRPr="008828FB">
        <w:rPr>
          <w:rFonts w:eastAsiaTheme="minorEastAsia"/>
          <w:i/>
          <w:iCs/>
        </w:rPr>
        <w:t xml:space="preserve">Board of </w:t>
      </w:r>
      <w:r w:rsidR="009E05D7">
        <w:rPr>
          <w:rFonts w:eastAsiaTheme="minorEastAsia"/>
          <w:i/>
          <w:iCs/>
        </w:rPr>
        <w:t>R</w:t>
      </w:r>
      <w:r w:rsidR="00B67EED" w:rsidRPr="008828FB">
        <w:rPr>
          <w:rFonts w:eastAsiaTheme="minorEastAsia"/>
          <w:i/>
          <w:iCs/>
        </w:rPr>
        <w:t xml:space="preserve">egistration in Medicine v. </w:t>
      </w:r>
      <w:r w:rsidR="00E33BCC" w:rsidRPr="008828FB">
        <w:rPr>
          <w:rFonts w:eastAsiaTheme="minorEastAsia"/>
          <w:i/>
          <w:iCs/>
        </w:rPr>
        <w:t xml:space="preserve">Gabriel </w:t>
      </w:r>
      <w:r w:rsidR="00B67EED" w:rsidRPr="008828FB">
        <w:rPr>
          <w:rFonts w:eastAsiaTheme="minorEastAsia"/>
          <w:i/>
          <w:iCs/>
        </w:rPr>
        <w:t>Luna</w:t>
      </w:r>
      <w:r w:rsidR="00E33BCC" w:rsidRPr="008828FB">
        <w:rPr>
          <w:rFonts w:eastAsiaTheme="minorEastAsia"/>
          <w:i/>
          <w:iCs/>
        </w:rPr>
        <w:t>, M.D</w:t>
      </w:r>
      <w:r w:rsidR="00EB28CC" w:rsidRPr="008828FB">
        <w:rPr>
          <w:rFonts w:eastAsiaTheme="minorEastAsia"/>
          <w:i/>
          <w:iCs/>
        </w:rPr>
        <w:t>.,</w:t>
      </w:r>
      <w:r w:rsidR="00EB28CC">
        <w:rPr>
          <w:rFonts w:eastAsiaTheme="minorEastAsia"/>
        </w:rPr>
        <w:t xml:space="preserve"> RM-19-</w:t>
      </w:r>
      <w:r w:rsidR="005B2672">
        <w:rPr>
          <w:rFonts w:eastAsiaTheme="minorEastAsia"/>
        </w:rPr>
        <w:t>0151</w:t>
      </w:r>
      <w:r w:rsidR="00D67513">
        <w:rPr>
          <w:rFonts w:eastAsiaTheme="minorEastAsia"/>
        </w:rPr>
        <w:t>*</w:t>
      </w:r>
      <w:r w:rsidR="001B3DC0">
        <w:rPr>
          <w:rFonts w:eastAsiaTheme="minorEastAsia"/>
        </w:rPr>
        <w:t>8</w:t>
      </w:r>
      <w:r w:rsidR="008852EA">
        <w:rPr>
          <w:rFonts w:eastAsiaTheme="minorEastAsia"/>
        </w:rPr>
        <w:t xml:space="preserve"> (Recommended Dec. </w:t>
      </w:r>
      <w:r w:rsidR="001B3DC0">
        <w:rPr>
          <w:rFonts w:eastAsiaTheme="minorEastAsia"/>
        </w:rPr>
        <w:t>Mar. 6, 2020</w:t>
      </w:r>
      <w:r w:rsidR="00BC77E6">
        <w:rPr>
          <w:rFonts w:eastAsiaTheme="minorEastAsia"/>
        </w:rPr>
        <w:t xml:space="preserve">, </w:t>
      </w:r>
      <w:r w:rsidR="00BC77E6" w:rsidRPr="008828FB">
        <w:rPr>
          <w:rFonts w:eastAsiaTheme="minorEastAsia"/>
          <w:i/>
          <w:iCs/>
        </w:rPr>
        <w:t>aff’d</w:t>
      </w:r>
      <w:r w:rsidR="00BC77E6">
        <w:rPr>
          <w:rFonts w:eastAsiaTheme="minorEastAsia"/>
        </w:rPr>
        <w:t xml:space="preserve"> </w:t>
      </w:r>
      <w:r w:rsidR="00BC77E6" w:rsidRPr="008828FB">
        <w:rPr>
          <w:rFonts w:eastAsiaTheme="minorEastAsia"/>
          <w:i/>
          <w:iCs/>
        </w:rPr>
        <w:t>and remanded for hearing on Statement of Allegations</w:t>
      </w:r>
      <w:r w:rsidR="00090F3B" w:rsidRPr="008828FB">
        <w:rPr>
          <w:rFonts w:eastAsiaTheme="minorEastAsia"/>
          <w:i/>
          <w:iCs/>
        </w:rPr>
        <w:t xml:space="preserve"> </w:t>
      </w:r>
      <w:r w:rsidR="009E05D7">
        <w:rPr>
          <w:rFonts w:eastAsiaTheme="minorEastAsia"/>
        </w:rPr>
        <w:t xml:space="preserve">Adj. No. </w:t>
      </w:r>
      <w:r w:rsidR="00DC1AF7">
        <w:rPr>
          <w:rFonts w:eastAsiaTheme="minorEastAsia"/>
        </w:rPr>
        <w:t xml:space="preserve">2020-10, </w:t>
      </w:r>
      <w:r w:rsidR="00090F3B">
        <w:rPr>
          <w:rFonts w:eastAsiaTheme="minorEastAsia"/>
        </w:rPr>
        <w:t>Mar</w:t>
      </w:r>
      <w:r w:rsidR="009E05D7">
        <w:rPr>
          <w:rFonts w:eastAsiaTheme="minorEastAsia"/>
        </w:rPr>
        <w:t>.</w:t>
      </w:r>
      <w:r w:rsidR="00090F3B">
        <w:rPr>
          <w:rFonts w:eastAsiaTheme="minorEastAsia"/>
        </w:rPr>
        <w:t xml:space="preserve"> 19</w:t>
      </w:r>
      <w:r w:rsidR="009E05D7">
        <w:rPr>
          <w:rFonts w:eastAsiaTheme="minorEastAsia"/>
        </w:rPr>
        <w:t>,</w:t>
      </w:r>
      <w:r w:rsidR="00090F3B">
        <w:rPr>
          <w:rFonts w:eastAsiaTheme="minorEastAsia"/>
        </w:rPr>
        <w:t xml:space="preserve"> 2020</w:t>
      </w:r>
      <w:r w:rsidR="00BC77E6">
        <w:rPr>
          <w:rFonts w:eastAsiaTheme="minorEastAsia"/>
        </w:rPr>
        <w:t>)</w:t>
      </w:r>
      <w:r w:rsidR="00697372">
        <w:rPr>
          <w:rFonts w:eastAsiaTheme="minorEastAsia"/>
        </w:rPr>
        <w:t xml:space="preserve"> </w:t>
      </w:r>
      <w:r w:rsidR="00FB223A">
        <w:rPr>
          <w:rFonts w:eastAsiaTheme="minorEastAsia"/>
        </w:rPr>
        <w:t>(</w:t>
      </w:r>
      <w:r w:rsidR="00697372">
        <w:rPr>
          <w:rFonts w:eastAsiaTheme="minorEastAsia"/>
        </w:rPr>
        <w:t xml:space="preserve">failing to disclose criminal matters on application not </w:t>
      </w:r>
      <w:r w:rsidR="0058134E">
        <w:rPr>
          <w:rFonts w:eastAsiaTheme="minorEastAsia"/>
        </w:rPr>
        <w:t xml:space="preserve">sufficient </w:t>
      </w:r>
      <w:r w:rsidR="00697372">
        <w:rPr>
          <w:rFonts w:eastAsiaTheme="minorEastAsia"/>
        </w:rPr>
        <w:t>support for summary suspension</w:t>
      </w:r>
      <w:r w:rsidR="00D965A7">
        <w:rPr>
          <w:rFonts w:eastAsiaTheme="minorEastAsia"/>
        </w:rPr>
        <w:t xml:space="preserve"> when evidence failed to show that</w:t>
      </w:r>
      <w:r w:rsidR="00DE52ED" w:rsidRPr="00DE52ED">
        <w:rPr>
          <w:rFonts w:eastAsiaTheme="minorEastAsia"/>
        </w:rPr>
        <w:t xml:space="preserve"> </w:t>
      </w:r>
      <w:r w:rsidR="00DE52ED">
        <w:rPr>
          <w:rFonts w:eastAsiaTheme="minorEastAsia"/>
        </w:rPr>
        <w:t xml:space="preserve">doctor lied during practice of medicine </w:t>
      </w:r>
      <w:r w:rsidR="00D965A7">
        <w:rPr>
          <w:rFonts w:eastAsiaTheme="minorEastAsia"/>
        </w:rPr>
        <w:t xml:space="preserve">in </w:t>
      </w:r>
      <w:r w:rsidR="001B5B72">
        <w:rPr>
          <w:rFonts w:eastAsiaTheme="minorEastAsia"/>
        </w:rPr>
        <w:t>three years since falsehood on license</w:t>
      </w:r>
      <w:r w:rsidR="0041078A">
        <w:rPr>
          <w:rFonts w:eastAsiaTheme="minorEastAsia"/>
        </w:rPr>
        <w:t xml:space="preserve"> application,</w:t>
      </w:r>
      <w:r w:rsidR="00697372">
        <w:rPr>
          <w:rFonts w:eastAsiaTheme="minorEastAsia"/>
        </w:rPr>
        <w:t>)</w:t>
      </w:r>
      <w:r w:rsidR="00DC0A33">
        <w:rPr>
          <w:rFonts w:eastAsiaTheme="minorEastAsia"/>
        </w:rPr>
        <w:t>.</w:t>
      </w:r>
      <w:r w:rsidR="00344E52">
        <w:rPr>
          <w:rFonts w:eastAsiaTheme="minorEastAsia"/>
        </w:rPr>
        <w:t xml:space="preserve"> Nor was I convinced that Dr. O’Connor’s failure to </w:t>
      </w:r>
      <w:r w:rsidR="00C946D5">
        <w:rPr>
          <w:rFonts w:eastAsiaTheme="minorEastAsia"/>
        </w:rPr>
        <w:t xml:space="preserve">properly </w:t>
      </w:r>
      <w:r w:rsidR="007036CB">
        <w:rPr>
          <w:rFonts w:eastAsiaTheme="minorEastAsia"/>
        </w:rPr>
        <w:t xml:space="preserve">document the Lunesta </w:t>
      </w:r>
      <w:r w:rsidR="00C946D5">
        <w:rPr>
          <w:rFonts w:eastAsiaTheme="minorEastAsia"/>
        </w:rPr>
        <w:t xml:space="preserve">and </w:t>
      </w:r>
      <w:r w:rsidR="00C946D5">
        <w:rPr>
          <w:rFonts w:eastAsiaTheme="minorHAnsi"/>
        </w:rPr>
        <w:t>Flurazepam</w:t>
      </w:r>
      <w:r w:rsidR="00C946D5">
        <w:rPr>
          <w:rFonts w:eastAsiaTheme="minorEastAsia"/>
        </w:rPr>
        <w:t xml:space="preserve"> </w:t>
      </w:r>
      <w:r w:rsidR="007036CB">
        <w:rPr>
          <w:rFonts w:eastAsiaTheme="minorEastAsia"/>
        </w:rPr>
        <w:t>prescription</w:t>
      </w:r>
      <w:r w:rsidR="00C946D5">
        <w:rPr>
          <w:rFonts w:eastAsiaTheme="minorEastAsia"/>
        </w:rPr>
        <w:t>s w</w:t>
      </w:r>
      <w:r w:rsidR="00875134">
        <w:rPr>
          <w:rFonts w:eastAsiaTheme="minorEastAsia"/>
        </w:rPr>
        <w:t>as</w:t>
      </w:r>
      <w:r w:rsidR="00F57421">
        <w:rPr>
          <w:rFonts w:eastAsiaTheme="minorEastAsia"/>
        </w:rPr>
        <w:t xml:space="preserve"> such as to support </w:t>
      </w:r>
      <w:r w:rsidR="00875134">
        <w:rPr>
          <w:rFonts w:eastAsiaTheme="minorEastAsia"/>
        </w:rPr>
        <w:t xml:space="preserve">the </w:t>
      </w:r>
      <w:r w:rsidR="00D2676E">
        <w:rPr>
          <w:rFonts w:eastAsiaTheme="minorEastAsia"/>
        </w:rPr>
        <w:t xml:space="preserve">summary </w:t>
      </w:r>
      <w:r w:rsidR="00875134">
        <w:rPr>
          <w:rFonts w:eastAsiaTheme="minorEastAsia"/>
        </w:rPr>
        <w:t xml:space="preserve">suspension of </w:t>
      </w:r>
      <w:r w:rsidR="00D2676E">
        <w:rPr>
          <w:rFonts w:eastAsiaTheme="minorEastAsia"/>
        </w:rPr>
        <w:t>his</w:t>
      </w:r>
      <w:r w:rsidR="00875134">
        <w:rPr>
          <w:rFonts w:eastAsiaTheme="minorEastAsia"/>
        </w:rPr>
        <w:t xml:space="preserve"> license to practice medicine.</w:t>
      </w:r>
    </w:p>
    <w:p w:rsidR="008C0785" w:rsidRDefault="00945DC0" w:rsidP="008C0785">
      <w:pPr>
        <w:pStyle w:val="NormalWeb"/>
        <w:spacing w:before="0" w:beforeAutospacing="0" w:line="480" w:lineRule="auto"/>
        <w:jc w:val="center"/>
      </w:pPr>
      <w:r w:rsidRPr="002236B0">
        <w:t>Conclusion</w:t>
      </w:r>
    </w:p>
    <w:p w:rsidR="009A1603" w:rsidRPr="008C0785" w:rsidRDefault="00033F4C" w:rsidP="00754A67">
      <w:pPr>
        <w:pStyle w:val="NormalWeb"/>
        <w:spacing w:before="0" w:beforeAutospacing="0" w:line="480" w:lineRule="auto"/>
        <w:ind w:firstLine="720"/>
        <w:rPr>
          <w:rFonts w:eastAsiaTheme="minorEastAsia"/>
        </w:rPr>
      </w:pPr>
      <w:r>
        <w:t>I was persuaded by the preponderance of the evidence that Dr. O’Connor violated the Board’s regulations and, therefore, he is subject to the discipline the Board deems appropriate.</w:t>
      </w:r>
      <w:r w:rsidR="00F949B1">
        <w:t xml:space="preserve"> </w:t>
      </w:r>
      <w:r w:rsidR="00894AE0">
        <w:t>I was not convinced that Dr. O’Connor poses an immediate and serious threat to the public</w:t>
      </w:r>
      <w:r w:rsidR="001931D1">
        <w:t xml:space="preserve"> health and safety</w:t>
      </w:r>
      <w:r>
        <w:t xml:space="preserve"> and</w:t>
      </w:r>
      <w:r w:rsidR="00350665">
        <w:t>,</w:t>
      </w:r>
      <w:r>
        <w:t xml:space="preserve"> therefore</w:t>
      </w:r>
      <w:r w:rsidR="00350665">
        <w:t xml:space="preserve">, I recommend the </w:t>
      </w:r>
      <w:r w:rsidR="00F949B1">
        <w:t>Board deny the summary suspension.</w:t>
      </w:r>
    </w:p>
    <w:p w:rsidR="00557E03" w:rsidRDefault="00557E03" w:rsidP="00557E03">
      <w:pPr>
        <w:pStyle w:val="NoSpacing"/>
        <w:rPr>
          <w:rFonts w:ascii="Times New Roman" w:hAnsi="Times New Roman"/>
          <w:sz w:val="24"/>
          <w:szCs w:val="24"/>
        </w:rPr>
      </w:pPr>
      <w:r>
        <w:rPr>
          <w:rFonts w:ascii="Times New Roman" w:hAnsi="Times New Roman"/>
          <w:sz w:val="24"/>
          <w:szCs w:val="24"/>
        </w:rPr>
        <w:t xml:space="preserve">                                                             </w:t>
      </w:r>
      <w:r w:rsidR="00B33C49" w:rsidRPr="008828FB">
        <w:rPr>
          <w:rFonts w:ascii="Times New Roman" w:hAnsi="Times New Roman"/>
          <w:sz w:val="24"/>
          <w:szCs w:val="24"/>
        </w:rPr>
        <w:t>DIVISION OF ADMINISTRATIVE LAW APPEALS</w:t>
      </w:r>
    </w:p>
    <w:p w:rsidR="00754A67" w:rsidRDefault="00754A67" w:rsidP="00557E03">
      <w:pPr>
        <w:pStyle w:val="NoSpacing"/>
        <w:rPr>
          <w:rFonts w:ascii="Times New Roman" w:hAnsi="Times New Roman"/>
          <w:sz w:val="24"/>
          <w:szCs w:val="24"/>
        </w:rPr>
      </w:pPr>
    </w:p>
    <w:p w:rsidR="00754A67" w:rsidRDefault="00754A67" w:rsidP="00557E03">
      <w:pPr>
        <w:pStyle w:val="NoSpacing"/>
        <w:rPr>
          <w:rFonts w:ascii="Times New Roman" w:hAnsi="Times New Roman"/>
          <w:sz w:val="24"/>
          <w:szCs w:val="24"/>
        </w:rPr>
      </w:pPr>
    </w:p>
    <w:p w:rsidR="00754A67" w:rsidRDefault="00754A67" w:rsidP="00557E03">
      <w:pPr>
        <w:pStyle w:val="NoSpacing"/>
        <w:rPr>
          <w:rFonts w:ascii="Times New Roman" w:hAnsi="Times New Roman"/>
          <w:sz w:val="24"/>
          <w:szCs w:val="24"/>
        </w:rPr>
      </w:pPr>
    </w:p>
    <w:p w:rsidR="00557E03" w:rsidRPr="00557E03" w:rsidRDefault="00557E03" w:rsidP="00557E03">
      <w:pPr>
        <w:pStyle w:val="NoSpacing"/>
        <w:rPr>
          <w:rFonts w:ascii="Times New Roman" w:hAnsi="Times New Roman"/>
          <w:sz w:val="24"/>
          <w:szCs w:val="24"/>
        </w:rPr>
      </w:pPr>
      <w:r>
        <w:rPr>
          <w:rFonts w:ascii="Times New Roman" w:hAnsi="Times New Roman"/>
          <w:sz w:val="24"/>
          <w:szCs w:val="24"/>
        </w:rPr>
        <w:t xml:space="preserve">                                                             </w:t>
      </w:r>
      <w:r w:rsidR="00525E67">
        <w:rPr>
          <w:rFonts w:ascii="Times New Roman" w:hAnsi="Times New Roman"/>
          <w:sz w:val="24"/>
          <w:szCs w:val="24"/>
          <w:u w:val="single"/>
        </w:rPr>
        <w:t>Signed by Edward B. McGrath</w:t>
      </w:r>
      <w:r w:rsidR="00525E67">
        <w:rPr>
          <w:rFonts w:ascii="Times New Roman" w:hAnsi="Times New Roman"/>
          <w:sz w:val="24"/>
          <w:szCs w:val="24"/>
          <w:u w:val="single"/>
        </w:rPr>
        <w:tab/>
      </w:r>
      <w:r w:rsidR="00525E67">
        <w:rPr>
          <w:rFonts w:ascii="Times New Roman" w:hAnsi="Times New Roman"/>
          <w:sz w:val="24"/>
          <w:szCs w:val="24"/>
          <w:u w:val="single"/>
        </w:rPr>
        <w:tab/>
      </w:r>
      <w:r>
        <w:rPr>
          <w:rFonts w:ascii="Times New Roman" w:hAnsi="Times New Roman"/>
          <w:sz w:val="24"/>
          <w:szCs w:val="24"/>
        </w:rPr>
        <w:t xml:space="preserve">                                                      </w:t>
      </w:r>
    </w:p>
    <w:p w:rsidR="009A1603" w:rsidRPr="00557E03" w:rsidRDefault="00525E67" w:rsidP="00754A67">
      <w:pPr>
        <w:pStyle w:val="NoSpacing"/>
        <w:ind w:left="2880" w:firstLine="720"/>
        <w:rPr>
          <w:rFonts w:ascii="Times New Roman" w:hAnsi="Times New Roman"/>
          <w:sz w:val="24"/>
          <w:szCs w:val="24"/>
        </w:rPr>
      </w:pPr>
      <w:r>
        <w:rPr>
          <w:rFonts w:ascii="Times New Roman" w:hAnsi="Times New Roman"/>
          <w:sz w:val="24"/>
          <w:szCs w:val="24"/>
        </w:rPr>
        <w:t xml:space="preserve"> </w:t>
      </w:r>
      <w:bookmarkStart w:id="12" w:name="_GoBack"/>
      <w:bookmarkEnd w:id="12"/>
      <w:r w:rsidR="009A1603" w:rsidRPr="00557E03">
        <w:rPr>
          <w:rFonts w:ascii="Times New Roman" w:hAnsi="Times New Roman"/>
          <w:sz w:val="24"/>
          <w:szCs w:val="24"/>
        </w:rPr>
        <w:t>Edward B. McGrath</w:t>
      </w:r>
    </w:p>
    <w:p w:rsidR="009A1603" w:rsidRDefault="00557E03" w:rsidP="00557E03">
      <w:pPr>
        <w:pStyle w:val="NoSpacing"/>
        <w:rPr>
          <w:rFonts w:ascii="Times New Roman" w:hAnsi="Times New Roman"/>
          <w:sz w:val="24"/>
          <w:szCs w:val="24"/>
        </w:rPr>
      </w:pPr>
      <w:r>
        <w:rPr>
          <w:rFonts w:ascii="Times New Roman" w:hAnsi="Times New Roman"/>
          <w:sz w:val="24"/>
          <w:szCs w:val="24"/>
        </w:rPr>
        <w:t xml:space="preserve">                                                             </w:t>
      </w:r>
      <w:r w:rsidR="00B33C49" w:rsidRPr="00557E03">
        <w:rPr>
          <w:rFonts w:ascii="Times New Roman" w:hAnsi="Times New Roman"/>
          <w:sz w:val="24"/>
          <w:szCs w:val="24"/>
        </w:rPr>
        <w:t>Chief Administrative Magistrate</w:t>
      </w:r>
    </w:p>
    <w:p w:rsidR="00754A67" w:rsidRPr="00557E03" w:rsidRDefault="00754A67" w:rsidP="00557E03">
      <w:pPr>
        <w:pStyle w:val="NoSpacing"/>
        <w:rPr>
          <w:rFonts w:ascii="Times New Roman" w:hAnsi="Times New Roman"/>
          <w:sz w:val="24"/>
          <w:szCs w:val="24"/>
        </w:rPr>
      </w:pPr>
      <w:r w:rsidRPr="00557E03">
        <w:rPr>
          <w:rFonts w:ascii="Times New Roman" w:hAnsi="Times New Roman"/>
          <w:sz w:val="24"/>
          <w:szCs w:val="24"/>
        </w:rPr>
        <w:t>Dated: May 26, 2021</w:t>
      </w:r>
      <w:r>
        <w:rPr>
          <w:rFonts w:ascii="Times New Roman" w:hAnsi="Times New Roman"/>
          <w:sz w:val="24"/>
          <w:szCs w:val="24"/>
        </w:rPr>
        <w:t xml:space="preserve">                           </w:t>
      </w:r>
    </w:p>
    <w:sectPr w:rsidR="00754A67" w:rsidRPr="00557E03" w:rsidSect="007D1DA9">
      <w:headerReference w:type="default" r:id="rId17"/>
      <w:footerReference w:type="default" r:id="rId18"/>
      <w:pgSz w:w="12240" w:h="15840" w:code="1"/>
      <w:pgMar w:top="1440" w:right="1296" w:bottom="1440" w:left="1296"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23E" w:rsidRDefault="0002323E" w:rsidP="007D1DA9">
      <w:r>
        <w:separator/>
      </w:r>
    </w:p>
  </w:endnote>
  <w:endnote w:type="continuationSeparator" w:id="0">
    <w:p w:rsidR="0002323E" w:rsidRDefault="0002323E" w:rsidP="007D1DA9">
      <w:r>
        <w:continuationSeparator/>
      </w:r>
    </w:p>
  </w:endnote>
  <w:endnote w:type="continuationNotice" w:id="1">
    <w:p w:rsidR="0002323E" w:rsidRDefault="00023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EE5" w:rsidRPr="00851B0F" w:rsidRDefault="00F25EE5">
    <w:pPr>
      <w:pStyle w:val="Footer"/>
      <w:jc w:val="center"/>
      <w:rPr>
        <w:rFonts w:ascii="Times New Roman" w:hAnsi="Times New Roman"/>
        <w:sz w:val="24"/>
        <w:szCs w:val="24"/>
      </w:rPr>
    </w:pPr>
    <w:r w:rsidRPr="00851B0F">
      <w:rPr>
        <w:rFonts w:ascii="Times New Roman" w:hAnsi="Times New Roman"/>
        <w:sz w:val="24"/>
        <w:szCs w:val="24"/>
      </w:rPr>
      <w:fldChar w:fldCharType="begin"/>
    </w:r>
    <w:r w:rsidRPr="00851B0F">
      <w:rPr>
        <w:rFonts w:ascii="Times New Roman" w:hAnsi="Times New Roman"/>
        <w:sz w:val="24"/>
        <w:szCs w:val="24"/>
      </w:rPr>
      <w:instrText xml:space="preserve"> PAGE   \* MERGEFORMAT </w:instrText>
    </w:r>
    <w:r w:rsidRPr="00851B0F">
      <w:rPr>
        <w:rFonts w:ascii="Times New Roman" w:hAnsi="Times New Roman"/>
        <w:sz w:val="24"/>
        <w:szCs w:val="24"/>
      </w:rPr>
      <w:fldChar w:fldCharType="separate"/>
    </w:r>
    <w:r w:rsidR="00290A74">
      <w:rPr>
        <w:rFonts w:ascii="Times New Roman" w:hAnsi="Times New Roman"/>
        <w:noProof/>
        <w:sz w:val="24"/>
        <w:szCs w:val="24"/>
      </w:rPr>
      <w:t>2</w:t>
    </w:r>
    <w:r w:rsidRPr="00851B0F">
      <w:rPr>
        <w:rFonts w:ascii="Times New Roman" w:hAnsi="Times New Roman"/>
        <w:noProof/>
        <w:sz w:val="24"/>
        <w:szCs w:val="24"/>
      </w:rPr>
      <w:fldChar w:fldCharType="end"/>
    </w:r>
  </w:p>
  <w:p w:rsidR="00F25EE5" w:rsidRDefault="00F25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23E" w:rsidRDefault="0002323E" w:rsidP="007D1DA9">
      <w:r>
        <w:separator/>
      </w:r>
    </w:p>
  </w:footnote>
  <w:footnote w:type="continuationSeparator" w:id="0">
    <w:p w:rsidR="0002323E" w:rsidRDefault="0002323E" w:rsidP="007D1DA9">
      <w:r>
        <w:continuationSeparator/>
      </w:r>
    </w:p>
  </w:footnote>
  <w:footnote w:type="continuationNotice" w:id="1">
    <w:p w:rsidR="0002323E" w:rsidRDefault="0002323E"/>
  </w:footnote>
  <w:footnote w:id="2">
    <w:p w:rsidR="00623A81" w:rsidRPr="00552247" w:rsidRDefault="00623A81">
      <w:pPr>
        <w:pStyle w:val="FootnoteText"/>
        <w:rPr>
          <w:rFonts w:ascii="Times New Roman" w:hAnsi="Times New Roman"/>
        </w:rPr>
      </w:pPr>
      <w:r w:rsidRPr="00552247">
        <w:rPr>
          <w:rFonts w:ascii="Times New Roman" w:hAnsi="Times New Roman"/>
          <w:vertAlign w:val="superscript"/>
        </w:rPr>
        <w:footnoteRef/>
      </w:r>
      <w:r w:rsidRPr="00552247">
        <w:rPr>
          <w:rFonts w:ascii="Times New Roman" w:hAnsi="Times New Roman"/>
        </w:rPr>
        <w:t xml:space="preserve"> In response to the COVID-19 Crisis, DALA closed its office to in-person hearings and the Board’s larger hearing room was </w:t>
      </w:r>
      <w:r w:rsidR="00552247" w:rsidRPr="00552247">
        <w:rPr>
          <w:rFonts w:ascii="Times New Roman" w:hAnsi="Times New Roman"/>
        </w:rPr>
        <w:t>conducive to social distancing.</w:t>
      </w:r>
    </w:p>
  </w:footnote>
  <w:footnote w:id="3">
    <w:p w:rsidR="00623A81" w:rsidRDefault="00623A81">
      <w:pPr>
        <w:pStyle w:val="FootnoteText"/>
      </w:pPr>
      <w:r w:rsidRPr="00552247">
        <w:rPr>
          <w:rStyle w:val="FootnoteReference"/>
          <w:rFonts w:ascii="Times New Roman" w:hAnsi="Times New Roman"/>
        </w:rPr>
        <w:footnoteRef/>
      </w:r>
      <w:r w:rsidRPr="00552247">
        <w:rPr>
          <w:rFonts w:ascii="Times New Roman" w:hAnsi="Times New Roman"/>
        </w:rPr>
        <w:t xml:space="preserve"> </w:t>
      </w:r>
      <w:r w:rsidR="007929A3" w:rsidRPr="00552247">
        <w:rPr>
          <w:rFonts w:ascii="Times New Roman" w:hAnsi="Times New Roman"/>
        </w:rPr>
        <w:t xml:space="preserve">Pursuant to the Order to Use Pseudonyms adopted by the Board on February 6, 2020, </w:t>
      </w:r>
      <w:r w:rsidRPr="00552247">
        <w:rPr>
          <w:rFonts w:ascii="Times New Roman" w:hAnsi="Times New Roman"/>
        </w:rPr>
        <w:t>John Doe is a pseudonym</w:t>
      </w:r>
      <w:r w:rsidR="007929A3" w:rsidRPr="00552247">
        <w:rPr>
          <w:rFonts w:ascii="Times New Roman" w:hAnsi="Times New Roman"/>
        </w:rPr>
        <w:t xml:space="preserve"> used t</w:t>
      </w:r>
      <w:r w:rsidR="00552247">
        <w:rPr>
          <w:rFonts w:ascii="Times New Roman" w:hAnsi="Times New Roman"/>
        </w:rPr>
        <w:t xml:space="preserve">o prevent the identification of </w:t>
      </w:r>
      <w:r w:rsidR="00861D65">
        <w:rPr>
          <w:rFonts w:ascii="Times New Roman" w:hAnsi="Times New Roman"/>
        </w:rPr>
        <w:t>Patient</w:t>
      </w:r>
      <w:r w:rsidR="007929A3" w:rsidRPr="00552247">
        <w:rPr>
          <w:rFonts w:ascii="Times New Roman" w:hAnsi="Times New Roman"/>
        </w:rPr>
        <w:t xml:space="preserve"> A.</w:t>
      </w:r>
      <w:r w:rsidRPr="00552247">
        <w:rPr>
          <w:rFonts w:ascii="Times New Roman" w:hAnsi="Times New Roman"/>
        </w:rPr>
        <w:t xml:space="preserve"> </w:t>
      </w:r>
    </w:p>
  </w:footnote>
  <w:footnote w:id="4">
    <w:p w:rsidR="00BF320E" w:rsidRDefault="00C32547">
      <w:pPr>
        <w:pStyle w:val="FootnoteText"/>
        <w:rPr>
          <w:rFonts w:ascii="Times New Roman" w:hAnsi="Times New Roman"/>
        </w:rPr>
      </w:pPr>
      <w:r w:rsidRPr="004E3757">
        <w:rPr>
          <w:rStyle w:val="FootnoteReference"/>
          <w:rFonts w:ascii="Times New Roman" w:hAnsi="Times New Roman"/>
        </w:rPr>
        <w:footnoteRef/>
      </w:r>
      <w:r w:rsidRPr="004E3757">
        <w:rPr>
          <w:rFonts w:ascii="Times New Roman" w:hAnsi="Times New Roman"/>
        </w:rPr>
        <w:t xml:space="preserve"> The Respondent’s Motion to Strike </w:t>
      </w:r>
      <w:r w:rsidR="004E3757">
        <w:rPr>
          <w:rFonts w:ascii="Times New Roman" w:hAnsi="Times New Roman"/>
        </w:rPr>
        <w:t>P</w:t>
      </w:r>
      <w:r w:rsidR="009E5BE0" w:rsidRPr="004E3757">
        <w:rPr>
          <w:rFonts w:ascii="Times New Roman" w:hAnsi="Times New Roman"/>
        </w:rPr>
        <w:t xml:space="preserve">ortions of the Petitioner’s Closing Brief is </w:t>
      </w:r>
      <w:r w:rsidR="009E5BE0" w:rsidRPr="004E3757">
        <w:rPr>
          <w:rFonts w:ascii="Times New Roman" w:hAnsi="Times New Roman"/>
        </w:rPr>
        <w:t>Denied.</w:t>
      </w:r>
      <w:r w:rsidR="00084929">
        <w:rPr>
          <w:rFonts w:ascii="Times New Roman" w:hAnsi="Times New Roman"/>
        </w:rPr>
        <w:t xml:space="preserve"> </w:t>
      </w:r>
      <w:r w:rsidR="000774E8">
        <w:rPr>
          <w:rFonts w:ascii="Times New Roman" w:hAnsi="Times New Roman"/>
        </w:rPr>
        <w:t>The Respondent argues that he was denied due process, because the Petitioner</w:t>
      </w:r>
      <w:r w:rsidR="0097019F">
        <w:rPr>
          <w:rFonts w:ascii="Times New Roman" w:hAnsi="Times New Roman"/>
        </w:rPr>
        <w:t xml:space="preserve"> surprised him with new allegations at the hearing</w:t>
      </w:r>
      <w:r w:rsidR="0011529B">
        <w:rPr>
          <w:rFonts w:ascii="Times New Roman" w:hAnsi="Times New Roman"/>
        </w:rPr>
        <w:t>. T</w:t>
      </w:r>
      <w:r w:rsidR="005D0CE8">
        <w:rPr>
          <w:rFonts w:ascii="Times New Roman" w:hAnsi="Times New Roman"/>
        </w:rPr>
        <w:t xml:space="preserve">hat </w:t>
      </w:r>
      <w:r w:rsidR="0011529B">
        <w:rPr>
          <w:rFonts w:ascii="Times New Roman" w:hAnsi="Times New Roman"/>
        </w:rPr>
        <w:t xml:space="preserve">statement </w:t>
      </w:r>
      <w:r w:rsidR="005D0CE8">
        <w:rPr>
          <w:rFonts w:ascii="Times New Roman" w:hAnsi="Times New Roman"/>
        </w:rPr>
        <w:t>is</w:t>
      </w:r>
      <w:r w:rsidR="001C0F30">
        <w:rPr>
          <w:rFonts w:ascii="Times New Roman" w:hAnsi="Times New Roman"/>
        </w:rPr>
        <w:t xml:space="preserve"> in</w:t>
      </w:r>
      <w:r w:rsidR="005D0CE8">
        <w:rPr>
          <w:rFonts w:ascii="Times New Roman" w:hAnsi="Times New Roman"/>
        </w:rPr>
        <w:t xml:space="preserve">accurate. </w:t>
      </w:r>
      <w:r w:rsidR="004A0A42">
        <w:rPr>
          <w:rFonts w:ascii="Times New Roman" w:hAnsi="Times New Roman"/>
        </w:rPr>
        <w:t xml:space="preserve">Paragraph </w:t>
      </w:r>
      <w:r w:rsidR="00F43EB4">
        <w:rPr>
          <w:rFonts w:ascii="Times New Roman" w:hAnsi="Times New Roman"/>
        </w:rPr>
        <w:t xml:space="preserve">9 </w:t>
      </w:r>
      <w:r w:rsidR="00F45CB6">
        <w:rPr>
          <w:rFonts w:ascii="Times New Roman" w:hAnsi="Times New Roman"/>
        </w:rPr>
        <w:t xml:space="preserve">of the Statement of Allegations </w:t>
      </w:r>
      <w:r w:rsidR="00F43EB4">
        <w:rPr>
          <w:rFonts w:ascii="Times New Roman" w:hAnsi="Times New Roman"/>
        </w:rPr>
        <w:t xml:space="preserve">alleged </w:t>
      </w:r>
      <w:r w:rsidR="00F45CB6">
        <w:rPr>
          <w:rFonts w:ascii="Times New Roman" w:hAnsi="Times New Roman"/>
        </w:rPr>
        <w:t xml:space="preserve">that </w:t>
      </w:r>
      <w:r w:rsidR="00F43EB4">
        <w:rPr>
          <w:rFonts w:ascii="Times New Roman" w:hAnsi="Times New Roman"/>
        </w:rPr>
        <w:t xml:space="preserve">Dr. O’Connor </w:t>
      </w:r>
      <w:r w:rsidR="00AE0233">
        <w:rPr>
          <w:rFonts w:ascii="Times New Roman" w:hAnsi="Times New Roman"/>
        </w:rPr>
        <w:t xml:space="preserve">dated </w:t>
      </w:r>
      <w:r w:rsidR="00F45CB6">
        <w:rPr>
          <w:rFonts w:ascii="Times New Roman" w:hAnsi="Times New Roman"/>
        </w:rPr>
        <w:t>P</w:t>
      </w:r>
      <w:r w:rsidR="00AE0233">
        <w:rPr>
          <w:rFonts w:ascii="Times New Roman" w:hAnsi="Times New Roman"/>
        </w:rPr>
        <w:t xml:space="preserve">atient </w:t>
      </w:r>
      <w:r w:rsidR="00F45CB6">
        <w:rPr>
          <w:rFonts w:ascii="Times New Roman" w:hAnsi="Times New Roman"/>
        </w:rPr>
        <w:t xml:space="preserve">A </w:t>
      </w:r>
      <w:r w:rsidR="00A57358">
        <w:rPr>
          <w:rFonts w:ascii="Times New Roman" w:hAnsi="Times New Roman"/>
        </w:rPr>
        <w:t>and the next paragraph alleged that he provided her with medical care while they were dating.</w:t>
      </w:r>
      <w:r w:rsidR="005931F8">
        <w:rPr>
          <w:rFonts w:ascii="Times New Roman" w:hAnsi="Times New Roman"/>
        </w:rPr>
        <w:t xml:space="preserve"> </w:t>
      </w:r>
      <w:r w:rsidR="00F45CB6">
        <w:rPr>
          <w:rFonts w:ascii="Times New Roman" w:hAnsi="Times New Roman"/>
        </w:rPr>
        <w:t xml:space="preserve">Moreover, </w:t>
      </w:r>
      <w:r w:rsidR="005D0CE8">
        <w:rPr>
          <w:rFonts w:ascii="Times New Roman" w:hAnsi="Times New Roman"/>
        </w:rPr>
        <w:t xml:space="preserve">I note that the Joint Pre-hearing </w:t>
      </w:r>
      <w:r w:rsidR="00451FB1">
        <w:rPr>
          <w:rFonts w:ascii="Times New Roman" w:hAnsi="Times New Roman"/>
        </w:rPr>
        <w:t>M</w:t>
      </w:r>
      <w:r w:rsidR="005D0CE8">
        <w:rPr>
          <w:rFonts w:ascii="Times New Roman" w:hAnsi="Times New Roman"/>
        </w:rPr>
        <w:t xml:space="preserve">emorandum </w:t>
      </w:r>
      <w:r w:rsidR="00451FB1">
        <w:rPr>
          <w:rFonts w:ascii="Times New Roman" w:hAnsi="Times New Roman"/>
        </w:rPr>
        <w:t>S</w:t>
      </w:r>
      <w:r w:rsidR="005D0CE8">
        <w:rPr>
          <w:rFonts w:ascii="Times New Roman" w:hAnsi="Times New Roman"/>
        </w:rPr>
        <w:t>ection I</w:t>
      </w:r>
      <w:r w:rsidR="00452805">
        <w:rPr>
          <w:rFonts w:ascii="Times New Roman" w:hAnsi="Times New Roman"/>
        </w:rPr>
        <w:t>IA</w:t>
      </w:r>
      <w:r w:rsidR="00653094">
        <w:rPr>
          <w:rFonts w:ascii="Times New Roman" w:hAnsi="Times New Roman"/>
        </w:rPr>
        <w:t xml:space="preserve"> refers to </w:t>
      </w:r>
      <w:r w:rsidR="00451FB1">
        <w:rPr>
          <w:rFonts w:ascii="Times New Roman" w:hAnsi="Times New Roman"/>
        </w:rPr>
        <w:t>t</w:t>
      </w:r>
      <w:r w:rsidR="00653094">
        <w:rPr>
          <w:rFonts w:ascii="Times New Roman" w:hAnsi="Times New Roman"/>
        </w:rPr>
        <w:t xml:space="preserve">he </w:t>
      </w:r>
      <w:r w:rsidR="00451FB1">
        <w:rPr>
          <w:rFonts w:ascii="Times New Roman" w:hAnsi="Times New Roman"/>
        </w:rPr>
        <w:t>R</w:t>
      </w:r>
      <w:r w:rsidR="00653094">
        <w:rPr>
          <w:rFonts w:ascii="Times New Roman" w:hAnsi="Times New Roman"/>
        </w:rPr>
        <w:t xml:space="preserve">espondent’s </w:t>
      </w:r>
      <w:r w:rsidR="00451FB1">
        <w:rPr>
          <w:rFonts w:ascii="Times New Roman" w:hAnsi="Times New Roman"/>
        </w:rPr>
        <w:t xml:space="preserve">romantic </w:t>
      </w:r>
      <w:r w:rsidR="00653094">
        <w:rPr>
          <w:rFonts w:ascii="Times New Roman" w:hAnsi="Times New Roman"/>
        </w:rPr>
        <w:t xml:space="preserve">relationship with Patient A and </w:t>
      </w:r>
      <w:r w:rsidR="0082557E">
        <w:rPr>
          <w:rFonts w:ascii="Times New Roman" w:hAnsi="Times New Roman"/>
        </w:rPr>
        <w:t xml:space="preserve">asserts that </w:t>
      </w:r>
      <w:r w:rsidR="00653094">
        <w:rPr>
          <w:rFonts w:ascii="Times New Roman" w:hAnsi="Times New Roman"/>
        </w:rPr>
        <w:t>he p</w:t>
      </w:r>
      <w:r w:rsidR="00782051">
        <w:rPr>
          <w:rFonts w:ascii="Times New Roman" w:hAnsi="Times New Roman"/>
        </w:rPr>
        <w:t>rovided medic</w:t>
      </w:r>
      <w:r w:rsidR="0082557E">
        <w:rPr>
          <w:rFonts w:ascii="Times New Roman" w:hAnsi="Times New Roman"/>
        </w:rPr>
        <w:t>a</w:t>
      </w:r>
      <w:r w:rsidR="00782051">
        <w:rPr>
          <w:rFonts w:ascii="Times New Roman" w:hAnsi="Times New Roman"/>
        </w:rPr>
        <w:t>l care to her during that period. In addition</w:t>
      </w:r>
      <w:r w:rsidR="0011529B">
        <w:rPr>
          <w:rFonts w:ascii="Times New Roman" w:hAnsi="Times New Roman"/>
        </w:rPr>
        <w:t xml:space="preserve">, the list of exhibits </w:t>
      </w:r>
      <w:r w:rsidR="00DA7BC3">
        <w:rPr>
          <w:rFonts w:ascii="Times New Roman" w:hAnsi="Times New Roman"/>
        </w:rPr>
        <w:t>contain</w:t>
      </w:r>
      <w:r w:rsidR="0011529B">
        <w:rPr>
          <w:rFonts w:ascii="Times New Roman" w:hAnsi="Times New Roman"/>
        </w:rPr>
        <w:t xml:space="preserve">ed in the </w:t>
      </w:r>
      <w:r w:rsidR="0082557E">
        <w:rPr>
          <w:rFonts w:ascii="Times New Roman" w:hAnsi="Times New Roman"/>
        </w:rPr>
        <w:t>J</w:t>
      </w:r>
      <w:r w:rsidR="0011529B">
        <w:rPr>
          <w:rFonts w:ascii="Times New Roman" w:hAnsi="Times New Roman"/>
        </w:rPr>
        <w:t xml:space="preserve">oint Pre-hearing </w:t>
      </w:r>
      <w:r w:rsidR="0082557E">
        <w:rPr>
          <w:rFonts w:ascii="Times New Roman" w:hAnsi="Times New Roman"/>
        </w:rPr>
        <w:t>M</w:t>
      </w:r>
      <w:r w:rsidR="0011529B">
        <w:rPr>
          <w:rFonts w:ascii="Times New Roman" w:hAnsi="Times New Roman"/>
        </w:rPr>
        <w:t>emorandum included the prescriptions at issue.</w:t>
      </w:r>
      <w:r w:rsidR="00C7235B">
        <w:rPr>
          <w:rFonts w:ascii="Times New Roman" w:hAnsi="Times New Roman"/>
        </w:rPr>
        <w:t xml:space="preserve"> </w:t>
      </w:r>
      <w:r w:rsidR="0047718A">
        <w:rPr>
          <w:rFonts w:ascii="Times New Roman" w:hAnsi="Times New Roman"/>
        </w:rPr>
        <w:t>Moreover</w:t>
      </w:r>
      <w:r w:rsidR="00B747DE">
        <w:rPr>
          <w:rFonts w:ascii="Times New Roman" w:hAnsi="Times New Roman"/>
        </w:rPr>
        <w:t>,</w:t>
      </w:r>
      <w:r w:rsidR="0047718A">
        <w:rPr>
          <w:rFonts w:ascii="Times New Roman" w:hAnsi="Times New Roman"/>
        </w:rPr>
        <w:t xml:space="preserve"> </w:t>
      </w:r>
      <w:r w:rsidR="00014628">
        <w:rPr>
          <w:rFonts w:ascii="Times New Roman" w:hAnsi="Times New Roman"/>
        </w:rPr>
        <w:t>Res. Ex</w:t>
      </w:r>
      <w:r w:rsidR="00B747DE">
        <w:rPr>
          <w:rFonts w:ascii="Times New Roman" w:hAnsi="Times New Roman"/>
        </w:rPr>
        <w:t>.</w:t>
      </w:r>
      <w:r w:rsidR="00014628">
        <w:rPr>
          <w:rFonts w:ascii="Times New Roman" w:hAnsi="Times New Roman"/>
        </w:rPr>
        <w:t xml:space="preserve"> 6 was the 2020 amendment to the Prescribing Policy</w:t>
      </w:r>
      <w:r w:rsidR="00B747DE">
        <w:rPr>
          <w:rFonts w:ascii="Times New Roman" w:hAnsi="Times New Roman"/>
        </w:rPr>
        <w:t xml:space="preserve"> and, therefore,</w:t>
      </w:r>
      <w:r w:rsidR="00A66175">
        <w:rPr>
          <w:rFonts w:ascii="Times New Roman" w:hAnsi="Times New Roman"/>
        </w:rPr>
        <w:t xml:space="preserve"> it is apparent that Dr. O’Connor was aware that the prescribing policy was an issue.</w:t>
      </w:r>
    </w:p>
    <w:p w:rsidR="00C32547" w:rsidRPr="004E3757" w:rsidRDefault="00C7235B" w:rsidP="00BF320E">
      <w:pPr>
        <w:pStyle w:val="FootnoteText"/>
        <w:rPr>
          <w:rFonts w:ascii="Times New Roman" w:hAnsi="Times New Roman"/>
        </w:rPr>
      </w:pPr>
      <w:r>
        <w:rPr>
          <w:rFonts w:ascii="Times New Roman" w:hAnsi="Times New Roman"/>
        </w:rPr>
        <w:t xml:space="preserve">While I heard evidence concerning </w:t>
      </w:r>
      <w:r w:rsidR="001C0F30">
        <w:rPr>
          <w:rFonts w:ascii="Times New Roman" w:hAnsi="Times New Roman"/>
        </w:rPr>
        <w:t>an</w:t>
      </w:r>
      <w:r>
        <w:rPr>
          <w:rFonts w:ascii="Times New Roman" w:hAnsi="Times New Roman"/>
        </w:rPr>
        <w:t xml:space="preserve"> </w:t>
      </w:r>
      <w:r w:rsidR="00461839">
        <w:rPr>
          <w:rFonts w:ascii="Times New Roman" w:hAnsi="Times New Roman"/>
        </w:rPr>
        <w:t xml:space="preserve">alleged </w:t>
      </w:r>
      <w:r w:rsidR="000A02ED">
        <w:rPr>
          <w:rFonts w:ascii="Times New Roman" w:hAnsi="Times New Roman"/>
        </w:rPr>
        <w:t xml:space="preserve">bogus </w:t>
      </w:r>
      <w:r w:rsidR="00FF350F">
        <w:rPr>
          <w:rFonts w:ascii="Times New Roman" w:hAnsi="Times New Roman"/>
        </w:rPr>
        <w:t>donation to the N</w:t>
      </w:r>
      <w:r w:rsidR="001C0F30">
        <w:rPr>
          <w:rFonts w:ascii="Times New Roman" w:hAnsi="Times New Roman"/>
        </w:rPr>
        <w:t xml:space="preserve">ational </w:t>
      </w:r>
      <w:r w:rsidR="00FF350F">
        <w:rPr>
          <w:rFonts w:ascii="Times New Roman" w:hAnsi="Times New Roman"/>
        </w:rPr>
        <w:t>R</w:t>
      </w:r>
      <w:r w:rsidR="001C0F30">
        <w:rPr>
          <w:rFonts w:ascii="Times New Roman" w:hAnsi="Times New Roman"/>
        </w:rPr>
        <w:t xml:space="preserve">ifle </w:t>
      </w:r>
      <w:r w:rsidR="00FF350F">
        <w:rPr>
          <w:rFonts w:ascii="Times New Roman" w:hAnsi="Times New Roman"/>
        </w:rPr>
        <w:t>A</w:t>
      </w:r>
      <w:r w:rsidR="001C0F30">
        <w:rPr>
          <w:rFonts w:ascii="Times New Roman" w:hAnsi="Times New Roman"/>
        </w:rPr>
        <w:t>ssociation</w:t>
      </w:r>
      <w:r w:rsidR="00FF350F">
        <w:rPr>
          <w:rFonts w:ascii="Times New Roman" w:hAnsi="Times New Roman"/>
        </w:rPr>
        <w:t xml:space="preserve"> on the issue of John Doe’s alleged bias</w:t>
      </w:r>
      <w:r w:rsidR="007A259B">
        <w:rPr>
          <w:rFonts w:ascii="Times New Roman" w:hAnsi="Times New Roman"/>
        </w:rPr>
        <w:t xml:space="preserve">, I </w:t>
      </w:r>
      <w:r w:rsidR="0077503A">
        <w:rPr>
          <w:rFonts w:ascii="Times New Roman" w:hAnsi="Times New Roman"/>
        </w:rPr>
        <w:t>did</w:t>
      </w:r>
      <w:r w:rsidR="007A259B">
        <w:rPr>
          <w:rFonts w:ascii="Times New Roman" w:hAnsi="Times New Roman"/>
        </w:rPr>
        <w:t xml:space="preserve"> not consider that alleged conduct as a </w:t>
      </w:r>
      <w:r w:rsidR="00F7619B">
        <w:rPr>
          <w:rFonts w:ascii="Times New Roman" w:hAnsi="Times New Roman"/>
        </w:rPr>
        <w:t>reason to discipline Dr. O’Connor as it was not raised in the Statement of Allegations.</w:t>
      </w:r>
    </w:p>
  </w:footnote>
  <w:footnote w:id="5">
    <w:p w:rsidR="00310718" w:rsidRPr="00310718" w:rsidRDefault="00310718">
      <w:pPr>
        <w:pStyle w:val="FootnoteText"/>
        <w:rPr>
          <w:rFonts w:ascii="Times New Roman" w:hAnsi="Times New Roman"/>
        </w:rPr>
      </w:pPr>
      <w:r w:rsidRPr="00310718">
        <w:rPr>
          <w:rStyle w:val="FootnoteReference"/>
          <w:rFonts w:ascii="Times New Roman" w:hAnsi="Times New Roman"/>
        </w:rPr>
        <w:footnoteRef/>
      </w:r>
      <w:r w:rsidRPr="00310718">
        <w:rPr>
          <w:rFonts w:ascii="Times New Roman" w:hAnsi="Times New Roman"/>
        </w:rPr>
        <w:t xml:space="preserve"> The stipulatio</w:t>
      </w:r>
      <w:r w:rsidR="00B32C18">
        <w:rPr>
          <w:rFonts w:ascii="Times New Roman" w:hAnsi="Times New Roman"/>
        </w:rPr>
        <w:t xml:space="preserve">ns of the parties are set forth </w:t>
      </w:r>
      <w:r w:rsidRPr="00310718">
        <w:rPr>
          <w:rFonts w:ascii="Times New Roman" w:hAnsi="Times New Roman"/>
        </w:rPr>
        <w:t>in Part VI of the Joint Pre-hearing Memorandum</w:t>
      </w:r>
      <w:r w:rsidR="005315A5">
        <w:rPr>
          <w:rFonts w:ascii="Times New Roman" w:hAnsi="Times New Roman"/>
        </w:rPr>
        <w:t xml:space="preserve"> (Pleading “A”)</w:t>
      </w:r>
      <w:r w:rsidRPr="00310718">
        <w:rPr>
          <w:rFonts w:ascii="Times New Roman" w:hAnsi="Times New Roman"/>
        </w:rPr>
        <w:t>.</w:t>
      </w:r>
    </w:p>
  </w:footnote>
  <w:footnote w:id="6">
    <w:p w:rsidR="001112E9" w:rsidRPr="006F5E18" w:rsidRDefault="001112E9">
      <w:pPr>
        <w:pStyle w:val="FootnoteText"/>
        <w:rPr>
          <w:rFonts w:ascii="Times New Roman" w:hAnsi="Times New Roman"/>
        </w:rPr>
      </w:pPr>
      <w:r w:rsidRPr="006F5E18">
        <w:rPr>
          <w:rStyle w:val="FootnoteReference"/>
          <w:rFonts w:ascii="Times New Roman" w:hAnsi="Times New Roman"/>
        </w:rPr>
        <w:footnoteRef/>
      </w:r>
      <w:r w:rsidRPr="006F5E18">
        <w:rPr>
          <w:rFonts w:ascii="Times New Roman" w:hAnsi="Times New Roman"/>
        </w:rPr>
        <w:t xml:space="preserve"> </w:t>
      </w:r>
      <w:r w:rsidR="00D36D10" w:rsidRPr="006F5E18">
        <w:rPr>
          <w:rFonts w:ascii="Times New Roman" w:hAnsi="Times New Roman"/>
        </w:rPr>
        <w:t>References</w:t>
      </w:r>
      <w:r w:rsidRPr="006F5E18">
        <w:rPr>
          <w:rFonts w:ascii="Times New Roman" w:hAnsi="Times New Roman"/>
        </w:rPr>
        <w:t xml:space="preserve"> to Pet. Ex. 12 are to the “</w:t>
      </w:r>
      <w:r w:rsidR="00D36D10" w:rsidRPr="006F5E18">
        <w:rPr>
          <w:rFonts w:ascii="Times New Roman" w:hAnsi="Times New Roman"/>
        </w:rPr>
        <w:t>Corrected</w:t>
      </w:r>
      <w:r w:rsidRPr="006F5E18">
        <w:rPr>
          <w:rFonts w:ascii="Times New Roman" w:hAnsi="Times New Roman"/>
        </w:rPr>
        <w:t xml:space="preserve"> </w:t>
      </w:r>
      <w:r w:rsidR="00D36D10" w:rsidRPr="006F5E18">
        <w:rPr>
          <w:rFonts w:ascii="Times New Roman" w:hAnsi="Times New Roman"/>
        </w:rPr>
        <w:t>P</w:t>
      </w:r>
      <w:r w:rsidRPr="006F5E18">
        <w:rPr>
          <w:rFonts w:ascii="Times New Roman" w:hAnsi="Times New Roman"/>
        </w:rPr>
        <w:t>et. Ex 12</w:t>
      </w:r>
      <w:r w:rsidR="00D36D10" w:rsidRPr="006F5E18">
        <w:rPr>
          <w:rFonts w:ascii="Times New Roman" w:hAnsi="Times New Roman"/>
        </w:rPr>
        <w:t>” provided at the hearing.</w:t>
      </w:r>
    </w:p>
  </w:footnote>
  <w:footnote w:id="7">
    <w:p w:rsidR="006D7E93" w:rsidRPr="006F5E18" w:rsidRDefault="006D7E93">
      <w:pPr>
        <w:pStyle w:val="FootnoteText"/>
        <w:rPr>
          <w:rFonts w:ascii="Times New Roman" w:hAnsi="Times New Roman"/>
        </w:rPr>
      </w:pPr>
      <w:r w:rsidRPr="006F5E18">
        <w:rPr>
          <w:rStyle w:val="FootnoteReference"/>
          <w:rFonts w:ascii="Times New Roman" w:hAnsi="Times New Roman"/>
        </w:rPr>
        <w:footnoteRef/>
      </w:r>
      <w:r w:rsidRPr="006F5E18">
        <w:rPr>
          <w:rFonts w:ascii="Times New Roman" w:hAnsi="Times New Roman"/>
        </w:rPr>
        <w:t xml:space="preserve"> </w:t>
      </w:r>
      <w:r w:rsidR="00416AB7" w:rsidRPr="006F5E18">
        <w:rPr>
          <w:rFonts w:ascii="Times New Roman" w:hAnsi="Times New Roman"/>
        </w:rPr>
        <w:t>Drugs of Abuse, A DEA Resource Guide (2020 Edition) (getsmartaboutdrugs.gov)</w:t>
      </w:r>
      <w:r w:rsidR="006F5E18">
        <w:rPr>
          <w:rFonts w:ascii="Times New Roman" w:hAnsi="Times New Roman"/>
        </w:rPr>
        <w:t>.</w:t>
      </w:r>
    </w:p>
  </w:footnote>
  <w:footnote w:id="8">
    <w:p w:rsidR="00F42B9D" w:rsidRPr="00BA5DAE" w:rsidRDefault="00F42B9D" w:rsidP="00F42B9D">
      <w:pPr>
        <w:pStyle w:val="FootnoteText"/>
        <w:rPr>
          <w:rFonts w:ascii="Times New Roman" w:hAnsi="Times New Roman"/>
        </w:rPr>
      </w:pPr>
      <w:r w:rsidRPr="00BA5DAE">
        <w:rPr>
          <w:rStyle w:val="FootnoteReference"/>
          <w:rFonts w:ascii="Times New Roman" w:hAnsi="Times New Roman"/>
        </w:rPr>
        <w:footnoteRef/>
      </w:r>
      <w:r w:rsidRPr="00BA5DAE">
        <w:rPr>
          <w:rFonts w:ascii="Times New Roman" w:hAnsi="Times New Roman"/>
        </w:rPr>
        <w:t xml:space="preserve"> </w:t>
      </w:r>
      <w:r w:rsidRPr="00BA5DAE">
        <w:rPr>
          <w:rFonts w:ascii="Times New Roman" w:hAnsi="Times New Roman"/>
        </w:rPr>
        <w:t>Drugs of Abuse, A DEA Resource Guide (2020 Edition) (getsmartaboutdrugs.gov).</w:t>
      </w:r>
    </w:p>
  </w:footnote>
  <w:footnote w:id="9">
    <w:p w:rsidR="0089768B" w:rsidRPr="00105D88" w:rsidRDefault="0089768B" w:rsidP="0089768B">
      <w:pPr>
        <w:pStyle w:val="FootnoteText"/>
        <w:rPr>
          <w:rFonts w:ascii="Times New Roman" w:hAnsi="Times New Roman"/>
        </w:rPr>
      </w:pPr>
      <w:r w:rsidRPr="00105D88">
        <w:rPr>
          <w:rStyle w:val="FootnoteReference"/>
          <w:rFonts w:ascii="Times New Roman" w:hAnsi="Times New Roman"/>
        </w:rPr>
        <w:footnoteRef/>
      </w:r>
      <w:r w:rsidRPr="00105D88">
        <w:rPr>
          <w:rFonts w:ascii="Times New Roman" w:hAnsi="Times New Roman"/>
        </w:rPr>
        <w:t xml:space="preserve"> Patient A’s sta</w:t>
      </w:r>
      <w:r>
        <w:rPr>
          <w:rFonts w:ascii="Times New Roman" w:hAnsi="Times New Roman"/>
        </w:rPr>
        <w:t>t</w:t>
      </w:r>
      <w:r w:rsidRPr="00105D88">
        <w:rPr>
          <w:rFonts w:ascii="Times New Roman" w:hAnsi="Times New Roman"/>
        </w:rPr>
        <w:t xml:space="preserve">ement was not admitted as to the fact it was Dr. O’Connor’s car </w:t>
      </w:r>
      <w:r>
        <w:rPr>
          <w:rFonts w:ascii="Times New Roman" w:hAnsi="Times New Roman"/>
        </w:rPr>
        <w:t>that she saw,</w:t>
      </w:r>
      <w:r w:rsidRPr="00105D88">
        <w:rPr>
          <w:rFonts w:ascii="Times New Roman" w:hAnsi="Times New Roman"/>
        </w:rPr>
        <w:t xml:space="preserve"> </w:t>
      </w:r>
      <w:r>
        <w:rPr>
          <w:rFonts w:ascii="Times New Roman" w:hAnsi="Times New Roman"/>
        </w:rPr>
        <w:t>b</w:t>
      </w:r>
      <w:r w:rsidRPr="00105D88">
        <w:rPr>
          <w:rFonts w:ascii="Times New Roman" w:hAnsi="Times New Roman"/>
        </w:rPr>
        <w:t xml:space="preserve">ut the testimony was probative </w:t>
      </w:r>
      <w:r>
        <w:rPr>
          <w:rFonts w:ascii="Times New Roman" w:hAnsi="Times New Roman"/>
        </w:rPr>
        <w:t xml:space="preserve">and admitted to explain </w:t>
      </w:r>
      <w:r w:rsidRPr="00105D88">
        <w:rPr>
          <w:rFonts w:ascii="Times New Roman" w:hAnsi="Times New Roman"/>
        </w:rPr>
        <w:t>why John Doe and Patient A walked to the front end of the driveway.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A2A" w:rsidRPr="0017057E" w:rsidRDefault="005D2A2A" w:rsidP="008C0785">
    <w:pPr>
      <w:pStyle w:val="Header"/>
      <w:rPr>
        <w:rFonts w:ascii="Times New Roman" w:hAnsi="Times New Roman"/>
        <w:i/>
        <w:iCs/>
        <w:sz w:val="24"/>
        <w:szCs w:val="24"/>
      </w:rPr>
    </w:pPr>
    <w:r w:rsidRPr="0017057E">
      <w:rPr>
        <w:rFonts w:ascii="Times New Roman" w:hAnsi="Times New Roman"/>
        <w:i/>
        <w:iCs/>
        <w:sz w:val="24"/>
        <w:szCs w:val="24"/>
      </w:rPr>
      <w:t xml:space="preserve">Board of </w:t>
    </w:r>
    <w:r w:rsidR="006B4ABB">
      <w:rPr>
        <w:rFonts w:ascii="Times New Roman" w:hAnsi="Times New Roman"/>
        <w:i/>
        <w:iCs/>
        <w:sz w:val="24"/>
        <w:szCs w:val="24"/>
      </w:rPr>
      <w:t>R</w:t>
    </w:r>
    <w:r w:rsidRPr="0017057E">
      <w:rPr>
        <w:rFonts w:ascii="Times New Roman" w:hAnsi="Times New Roman"/>
        <w:i/>
        <w:iCs/>
        <w:sz w:val="24"/>
        <w:szCs w:val="24"/>
      </w:rPr>
      <w:t xml:space="preserve">eg. </w:t>
    </w:r>
    <w:r w:rsidR="006B4ABB">
      <w:rPr>
        <w:rFonts w:ascii="Times New Roman" w:hAnsi="Times New Roman"/>
        <w:i/>
        <w:iCs/>
        <w:sz w:val="24"/>
        <w:szCs w:val="24"/>
      </w:rPr>
      <w:t>i</w:t>
    </w:r>
    <w:r w:rsidRPr="0017057E">
      <w:rPr>
        <w:rFonts w:ascii="Times New Roman" w:hAnsi="Times New Roman"/>
        <w:i/>
        <w:iCs/>
        <w:sz w:val="24"/>
        <w:szCs w:val="24"/>
      </w:rPr>
      <w:t>n Medicine</w:t>
    </w:r>
    <w:r w:rsidR="0017057E" w:rsidRPr="0017057E">
      <w:rPr>
        <w:rFonts w:ascii="Times New Roman" w:hAnsi="Times New Roman"/>
        <w:i/>
        <w:iCs/>
        <w:sz w:val="24"/>
        <w:szCs w:val="24"/>
      </w:rPr>
      <w:t xml:space="preserve"> v. William O’Connor, M.D</w:t>
    </w:r>
    <w:r w:rsidR="000C6D40">
      <w:rPr>
        <w:rFonts w:ascii="Times New Roman" w:hAnsi="Times New Roman"/>
        <w:i/>
        <w:iCs/>
        <w:sz w:val="24"/>
        <w:szCs w:val="24"/>
      </w:rPr>
      <w:t>.,</w:t>
    </w:r>
    <w:r w:rsidR="0017057E">
      <w:rPr>
        <w:rFonts w:ascii="Times New Roman" w:hAnsi="Times New Roman"/>
        <w:i/>
        <w:iCs/>
        <w:sz w:val="24"/>
        <w:szCs w:val="24"/>
      </w:rPr>
      <w:t xml:space="preserve">                         </w:t>
    </w:r>
    <w:r w:rsidR="0017057E" w:rsidRPr="0017057E">
      <w:rPr>
        <w:rFonts w:ascii="Times New Roman" w:hAnsi="Times New Roman"/>
        <w:sz w:val="24"/>
        <w:szCs w:val="24"/>
      </w:rPr>
      <w:t xml:space="preserve">        </w:t>
    </w:r>
    <w:r w:rsidR="0017057E">
      <w:rPr>
        <w:rFonts w:ascii="Times New Roman" w:hAnsi="Times New Roman"/>
        <w:sz w:val="24"/>
        <w:szCs w:val="24"/>
      </w:rPr>
      <w:t xml:space="preserve">                 RM-20-0121</w:t>
    </w:r>
    <w:r w:rsidR="0017057E" w:rsidRPr="0017057E">
      <w:rPr>
        <w:rFonts w:ascii="Times New Roman" w:hAnsi="Times New Roman"/>
        <w:i/>
        <w:i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mso-wrap-style:square" o:bullet="t">
        <v:imagedata r:id="rId1" o:title=""/>
      </v:shape>
    </w:pict>
  </w:numPicBullet>
  <w:abstractNum w:abstractNumId="0" w15:restartNumberingAfterBreak="0">
    <w:nsid w:val="079C0B26"/>
    <w:multiLevelType w:val="hybridMultilevel"/>
    <w:tmpl w:val="106EC0A4"/>
    <w:lvl w:ilvl="0" w:tplc="04090019">
      <w:start w:val="1"/>
      <w:numFmt w:val="lowerLetter"/>
      <w:lvlText w:val="%1."/>
      <w:lvlJc w:val="left"/>
      <w:pPr>
        <w:tabs>
          <w:tab w:val="num" w:pos="720"/>
        </w:tabs>
        <w:ind w:left="720" w:hanging="360"/>
      </w:pPr>
      <w:rPr>
        <w:rFonts w:hint="default"/>
      </w:rPr>
    </w:lvl>
    <w:lvl w:ilvl="1" w:tplc="BBD8F4E2" w:tentative="1">
      <w:start w:val="1"/>
      <w:numFmt w:val="bullet"/>
      <w:lvlText w:val=""/>
      <w:lvlJc w:val="left"/>
      <w:pPr>
        <w:tabs>
          <w:tab w:val="num" w:pos="1440"/>
        </w:tabs>
        <w:ind w:left="1440" w:hanging="360"/>
      </w:pPr>
      <w:rPr>
        <w:rFonts w:ascii="Symbol" w:hAnsi="Symbol" w:hint="default"/>
      </w:rPr>
    </w:lvl>
    <w:lvl w:ilvl="2" w:tplc="1BDE7C5C" w:tentative="1">
      <w:start w:val="1"/>
      <w:numFmt w:val="bullet"/>
      <w:lvlText w:val=""/>
      <w:lvlJc w:val="left"/>
      <w:pPr>
        <w:tabs>
          <w:tab w:val="num" w:pos="2160"/>
        </w:tabs>
        <w:ind w:left="2160" w:hanging="360"/>
      </w:pPr>
      <w:rPr>
        <w:rFonts w:ascii="Symbol" w:hAnsi="Symbol" w:hint="default"/>
      </w:rPr>
    </w:lvl>
    <w:lvl w:ilvl="3" w:tplc="67C21690" w:tentative="1">
      <w:start w:val="1"/>
      <w:numFmt w:val="bullet"/>
      <w:lvlText w:val=""/>
      <w:lvlJc w:val="left"/>
      <w:pPr>
        <w:tabs>
          <w:tab w:val="num" w:pos="2880"/>
        </w:tabs>
        <w:ind w:left="2880" w:hanging="360"/>
      </w:pPr>
      <w:rPr>
        <w:rFonts w:ascii="Symbol" w:hAnsi="Symbol" w:hint="default"/>
      </w:rPr>
    </w:lvl>
    <w:lvl w:ilvl="4" w:tplc="FB12935A" w:tentative="1">
      <w:start w:val="1"/>
      <w:numFmt w:val="bullet"/>
      <w:lvlText w:val=""/>
      <w:lvlJc w:val="left"/>
      <w:pPr>
        <w:tabs>
          <w:tab w:val="num" w:pos="3600"/>
        </w:tabs>
        <w:ind w:left="3600" w:hanging="360"/>
      </w:pPr>
      <w:rPr>
        <w:rFonts w:ascii="Symbol" w:hAnsi="Symbol" w:hint="default"/>
      </w:rPr>
    </w:lvl>
    <w:lvl w:ilvl="5" w:tplc="47EC93BE" w:tentative="1">
      <w:start w:val="1"/>
      <w:numFmt w:val="bullet"/>
      <w:lvlText w:val=""/>
      <w:lvlJc w:val="left"/>
      <w:pPr>
        <w:tabs>
          <w:tab w:val="num" w:pos="4320"/>
        </w:tabs>
        <w:ind w:left="4320" w:hanging="360"/>
      </w:pPr>
      <w:rPr>
        <w:rFonts w:ascii="Symbol" w:hAnsi="Symbol" w:hint="default"/>
      </w:rPr>
    </w:lvl>
    <w:lvl w:ilvl="6" w:tplc="5AE212FA" w:tentative="1">
      <w:start w:val="1"/>
      <w:numFmt w:val="bullet"/>
      <w:lvlText w:val=""/>
      <w:lvlJc w:val="left"/>
      <w:pPr>
        <w:tabs>
          <w:tab w:val="num" w:pos="5040"/>
        </w:tabs>
        <w:ind w:left="5040" w:hanging="360"/>
      </w:pPr>
      <w:rPr>
        <w:rFonts w:ascii="Symbol" w:hAnsi="Symbol" w:hint="default"/>
      </w:rPr>
    </w:lvl>
    <w:lvl w:ilvl="7" w:tplc="7C0A012E" w:tentative="1">
      <w:start w:val="1"/>
      <w:numFmt w:val="bullet"/>
      <w:lvlText w:val=""/>
      <w:lvlJc w:val="left"/>
      <w:pPr>
        <w:tabs>
          <w:tab w:val="num" w:pos="5760"/>
        </w:tabs>
        <w:ind w:left="5760" w:hanging="360"/>
      </w:pPr>
      <w:rPr>
        <w:rFonts w:ascii="Symbol" w:hAnsi="Symbol" w:hint="default"/>
      </w:rPr>
    </w:lvl>
    <w:lvl w:ilvl="8" w:tplc="A26443D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467B93"/>
    <w:multiLevelType w:val="hybridMultilevel"/>
    <w:tmpl w:val="C0527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A672D"/>
    <w:multiLevelType w:val="hybridMultilevel"/>
    <w:tmpl w:val="9B7EC8AA"/>
    <w:lvl w:ilvl="0" w:tplc="309C4AF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DD21E4"/>
    <w:multiLevelType w:val="hybridMultilevel"/>
    <w:tmpl w:val="C0527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C5545"/>
    <w:multiLevelType w:val="hybridMultilevel"/>
    <w:tmpl w:val="1250D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672CD"/>
    <w:multiLevelType w:val="hybridMultilevel"/>
    <w:tmpl w:val="C3C4F036"/>
    <w:lvl w:ilvl="0" w:tplc="5052D902">
      <w:start w:val="1"/>
      <w:numFmt w:val="upperRoman"/>
      <w:lvlText w:val="%1."/>
      <w:lvlJc w:val="right"/>
      <w:pPr>
        <w:ind w:left="432" w:hanging="72"/>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D5B64"/>
    <w:multiLevelType w:val="hybridMultilevel"/>
    <w:tmpl w:val="1428AF4C"/>
    <w:lvl w:ilvl="0" w:tplc="E00CC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41DF4"/>
    <w:multiLevelType w:val="hybridMultilevel"/>
    <w:tmpl w:val="B9BE5A7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3CC80E62"/>
    <w:multiLevelType w:val="hybridMultilevel"/>
    <w:tmpl w:val="FE5C97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4F6820B4"/>
    <w:multiLevelType w:val="hybridMultilevel"/>
    <w:tmpl w:val="57D61C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193B0D"/>
    <w:multiLevelType w:val="hybridMultilevel"/>
    <w:tmpl w:val="132AB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50283"/>
    <w:multiLevelType w:val="hybridMultilevel"/>
    <w:tmpl w:val="A5369FC0"/>
    <w:lvl w:ilvl="0" w:tplc="59EC3482">
      <w:start w:val="1"/>
      <w:numFmt w:val="upperRoman"/>
      <w:lvlText w:val="%1."/>
      <w:lvlJc w:val="righ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12FE1"/>
    <w:multiLevelType w:val="hybridMultilevel"/>
    <w:tmpl w:val="1F42A69C"/>
    <w:lvl w:ilvl="0" w:tplc="5CBE61B0">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371AE"/>
    <w:multiLevelType w:val="hybridMultilevel"/>
    <w:tmpl w:val="2752E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B5237B"/>
    <w:multiLevelType w:val="hybridMultilevel"/>
    <w:tmpl w:val="7A3261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0771B"/>
    <w:multiLevelType w:val="hybridMultilevel"/>
    <w:tmpl w:val="0AB6358A"/>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74327995"/>
    <w:multiLevelType w:val="hybridMultilevel"/>
    <w:tmpl w:val="BA7842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3E1E17"/>
    <w:multiLevelType w:val="hybridMultilevel"/>
    <w:tmpl w:val="3964FC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98A7651"/>
    <w:multiLevelType w:val="hybridMultilevel"/>
    <w:tmpl w:val="409045E0"/>
    <w:lvl w:ilvl="0" w:tplc="CFD4A756">
      <w:start w:val="2"/>
      <w:numFmt w:val="decimal"/>
      <w:lvlText w:val="%1."/>
      <w:lvlJc w:val="left"/>
      <w:pPr>
        <w:ind w:left="864" w:hanging="360"/>
      </w:pPr>
      <w:rPr>
        <w:rFonts w:hint="default"/>
        <w:i/>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8"/>
  </w:num>
  <w:num w:numId="2">
    <w:abstractNumId w:val="14"/>
  </w:num>
  <w:num w:numId="3">
    <w:abstractNumId w:val="1"/>
  </w:num>
  <w:num w:numId="4">
    <w:abstractNumId w:val="3"/>
  </w:num>
  <w:num w:numId="5">
    <w:abstractNumId w:val="16"/>
  </w:num>
  <w:num w:numId="6">
    <w:abstractNumId w:val="11"/>
  </w:num>
  <w:num w:numId="7">
    <w:abstractNumId w:val="6"/>
  </w:num>
  <w:num w:numId="8">
    <w:abstractNumId w:val="9"/>
  </w:num>
  <w:num w:numId="9">
    <w:abstractNumId w:val="10"/>
  </w:num>
  <w:num w:numId="10">
    <w:abstractNumId w:val="2"/>
  </w:num>
  <w:num w:numId="11">
    <w:abstractNumId w:val="7"/>
  </w:num>
  <w:num w:numId="12">
    <w:abstractNumId w:val="18"/>
  </w:num>
  <w:num w:numId="13">
    <w:abstractNumId w:val="12"/>
  </w:num>
  <w:num w:numId="14">
    <w:abstractNumId w:val="5"/>
  </w:num>
  <w:num w:numId="15">
    <w:abstractNumId w:val="13"/>
  </w:num>
  <w:num w:numId="16">
    <w:abstractNumId w:val="15"/>
  </w:num>
  <w:num w:numId="17">
    <w:abstractNumId w:val="0"/>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DA9"/>
    <w:rsid w:val="00000439"/>
    <w:rsid w:val="00003705"/>
    <w:rsid w:val="00006447"/>
    <w:rsid w:val="00006DBA"/>
    <w:rsid w:val="00007759"/>
    <w:rsid w:val="00007FC9"/>
    <w:rsid w:val="0001057D"/>
    <w:rsid w:val="000123AF"/>
    <w:rsid w:val="00014628"/>
    <w:rsid w:val="00015CF6"/>
    <w:rsid w:val="000211CA"/>
    <w:rsid w:val="0002323E"/>
    <w:rsid w:val="00024652"/>
    <w:rsid w:val="00024D49"/>
    <w:rsid w:val="000259AA"/>
    <w:rsid w:val="000277F8"/>
    <w:rsid w:val="000300C1"/>
    <w:rsid w:val="00033F4C"/>
    <w:rsid w:val="00034B9C"/>
    <w:rsid w:val="00034BB6"/>
    <w:rsid w:val="00034E34"/>
    <w:rsid w:val="0003577C"/>
    <w:rsid w:val="0004020B"/>
    <w:rsid w:val="00040AC6"/>
    <w:rsid w:val="000413DB"/>
    <w:rsid w:val="0004230A"/>
    <w:rsid w:val="00042611"/>
    <w:rsid w:val="000427E6"/>
    <w:rsid w:val="00043399"/>
    <w:rsid w:val="00043BE9"/>
    <w:rsid w:val="00044CB2"/>
    <w:rsid w:val="00045938"/>
    <w:rsid w:val="00047767"/>
    <w:rsid w:val="0004792E"/>
    <w:rsid w:val="00050DE0"/>
    <w:rsid w:val="00050EB1"/>
    <w:rsid w:val="0005180F"/>
    <w:rsid w:val="00052AE0"/>
    <w:rsid w:val="000530A4"/>
    <w:rsid w:val="000554C4"/>
    <w:rsid w:val="0005751B"/>
    <w:rsid w:val="00057C6A"/>
    <w:rsid w:val="00064B19"/>
    <w:rsid w:val="00066F7C"/>
    <w:rsid w:val="000701F7"/>
    <w:rsid w:val="00070BA9"/>
    <w:rsid w:val="00071037"/>
    <w:rsid w:val="00071F20"/>
    <w:rsid w:val="00072480"/>
    <w:rsid w:val="00073553"/>
    <w:rsid w:val="000753F4"/>
    <w:rsid w:val="00075632"/>
    <w:rsid w:val="000760AD"/>
    <w:rsid w:val="000774E8"/>
    <w:rsid w:val="00080ACD"/>
    <w:rsid w:val="000810FB"/>
    <w:rsid w:val="0008199A"/>
    <w:rsid w:val="00082DF1"/>
    <w:rsid w:val="0008309D"/>
    <w:rsid w:val="000830C6"/>
    <w:rsid w:val="000835D8"/>
    <w:rsid w:val="00083C0B"/>
    <w:rsid w:val="0008482E"/>
    <w:rsid w:val="00084929"/>
    <w:rsid w:val="00085641"/>
    <w:rsid w:val="00086AD6"/>
    <w:rsid w:val="00090D58"/>
    <w:rsid w:val="00090F3B"/>
    <w:rsid w:val="00091536"/>
    <w:rsid w:val="000924FB"/>
    <w:rsid w:val="000963EF"/>
    <w:rsid w:val="00096427"/>
    <w:rsid w:val="00097452"/>
    <w:rsid w:val="000A02ED"/>
    <w:rsid w:val="000A1EDD"/>
    <w:rsid w:val="000A4DBD"/>
    <w:rsid w:val="000A4DE5"/>
    <w:rsid w:val="000A523E"/>
    <w:rsid w:val="000A5A0F"/>
    <w:rsid w:val="000A5B85"/>
    <w:rsid w:val="000B157C"/>
    <w:rsid w:val="000B1AA2"/>
    <w:rsid w:val="000B2359"/>
    <w:rsid w:val="000B57C8"/>
    <w:rsid w:val="000B6C16"/>
    <w:rsid w:val="000C0594"/>
    <w:rsid w:val="000C0EED"/>
    <w:rsid w:val="000C1645"/>
    <w:rsid w:val="000C4DDD"/>
    <w:rsid w:val="000C5D92"/>
    <w:rsid w:val="000C6D40"/>
    <w:rsid w:val="000C76E2"/>
    <w:rsid w:val="000D05B8"/>
    <w:rsid w:val="000D31C5"/>
    <w:rsid w:val="000D3900"/>
    <w:rsid w:val="000D3F3D"/>
    <w:rsid w:val="000D567C"/>
    <w:rsid w:val="000D638A"/>
    <w:rsid w:val="000E055A"/>
    <w:rsid w:val="000E0E64"/>
    <w:rsid w:val="000E0F24"/>
    <w:rsid w:val="000E1157"/>
    <w:rsid w:val="000E30C0"/>
    <w:rsid w:val="000E39B6"/>
    <w:rsid w:val="000E432E"/>
    <w:rsid w:val="000E5592"/>
    <w:rsid w:val="000F0B33"/>
    <w:rsid w:val="000F1141"/>
    <w:rsid w:val="000F2D1D"/>
    <w:rsid w:val="000F3714"/>
    <w:rsid w:val="000F3974"/>
    <w:rsid w:val="000F607F"/>
    <w:rsid w:val="000F61B0"/>
    <w:rsid w:val="000F6230"/>
    <w:rsid w:val="000F6481"/>
    <w:rsid w:val="000F67FD"/>
    <w:rsid w:val="000F7E1F"/>
    <w:rsid w:val="00100917"/>
    <w:rsid w:val="00100AB3"/>
    <w:rsid w:val="0010102D"/>
    <w:rsid w:val="00103833"/>
    <w:rsid w:val="00103B6B"/>
    <w:rsid w:val="001042AF"/>
    <w:rsid w:val="00105960"/>
    <w:rsid w:val="00105D88"/>
    <w:rsid w:val="001064E7"/>
    <w:rsid w:val="00110A09"/>
    <w:rsid w:val="001112E9"/>
    <w:rsid w:val="00111F33"/>
    <w:rsid w:val="0011281B"/>
    <w:rsid w:val="001136A9"/>
    <w:rsid w:val="0011529B"/>
    <w:rsid w:val="00115CB9"/>
    <w:rsid w:val="001172A8"/>
    <w:rsid w:val="001175D2"/>
    <w:rsid w:val="00117F1A"/>
    <w:rsid w:val="00122BF3"/>
    <w:rsid w:val="00123D1C"/>
    <w:rsid w:val="00126AFE"/>
    <w:rsid w:val="001271B1"/>
    <w:rsid w:val="001279B4"/>
    <w:rsid w:val="001316AE"/>
    <w:rsid w:val="00134D93"/>
    <w:rsid w:val="00135519"/>
    <w:rsid w:val="00135539"/>
    <w:rsid w:val="00135C25"/>
    <w:rsid w:val="00135FD8"/>
    <w:rsid w:val="00136966"/>
    <w:rsid w:val="001413BF"/>
    <w:rsid w:val="001427E4"/>
    <w:rsid w:val="00142B08"/>
    <w:rsid w:val="00143C09"/>
    <w:rsid w:val="00143FF8"/>
    <w:rsid w:val="00144357"/>
    <w:rsid w:val="001449CD"/>
    <w:rsid w:val="00146B70"/>
    <w:rsid w:val="00152DA5"/>
    <w:rsid w:val="001532FF"/>
    <w:rsid w:val="00153E35"/>
    <w:rsid w:val="00157445"/>
    <w:rsid w:val="0015795D"/>
    <w:rsid w:val="00161A81"/>
    <w:rsid w:val="001622EF"/>
    <w:rsid w:val="001627E3"/>
    <w:rsid w:val="00162B18"/>
    <w:rsid w:val="0016391C"/>
    <w:rsid w:val="0016638C"/>
    <w:rsid w:val="0017057E"/>
    <w:rsid w:val="00171111"/>
    <w:rsid w:val="001715AC"/>
    <w:rsid w:val="00171D79"/>
    <w:rsid w:val="00173575"/>
    <w:rsid w:val="0017393B"/>
    <w:rsid w:val="001742D9"/>
    <w:rsid w:val="00174614"/>
    <w:rsid w:val="00174B06"/>
    <w:rsid w:val="00175074"/>
    <w:rsid w:val="00175439"/>
    <w:rsid w:val="001756CD"/>
    <w:rsid w:val="00175F42"/>
    <w:rsid w:val="001770AA"/>
    <w:rsid w:val="00177464"/>
    <w:rsid w:val="00177E3A"/>
    <w:rsid w:val="00182B95"/>
    <w:rsid w:val="00182D3F"/>
    <w:rsid w:val="00183680"/>
    <w:rsid w:val="00183D7B"/>
    <w:rsid w:val="00184803"/>
    <w:rsid w:val="00186291"/>
    <w:rsid w:val="001866B9"/>
    <w:rsid w:val="0018711B"/>
    <w:rsid w:val="00187522"/>
    <w:rsid w:val="00190F9F"/>
    <w:rsid w:val="00190FC6"/>
    <w:rsid w:val="0019158D"/>
    <w:rsid w:val="00191C66"/>
    <w:rsid w:val="001931D1"/>
    <w:rsid w:val="00193D53"/>
    <w:rsid w:val="001A00BE"/>
    <w:rsid w:val="001A1175"/>
    <w:rsid w:val="001A24D4"/>
    <w:rsid w:val="001A28E0"/>
    <w:rsid w:val="001A3934"/>
    <w:rsid w:val="001A3B84"/>
    <w:rsid w:val="001A3C3B"/>
    <w:rsid w:val="001A42F8"/>
    <w:rsid w:val="001A4359"/>
    <w:rsid w:val="001A4A49"/>
    <w:rsid w:val="001A79B5"/>
    <w:rsid w:val="001B01B2"/>
    <w:rsid w:val="001B26D8"/>
    <w:rsid w:val="001B3DC0"/>
    <w:rsid w:val="001B4C0F"/>
    <w:rsid w:val="001B4E72"/>
    <w:rsid w:val="001B5995"/>
    <w:rsid w:val="001B5B72"/>
    <w:rsid w:val="001B706E"/>
    <w:rsid w:val="001B73B4"/>
    <w:rsid w:val="001B7AA0"/>
    <w:rsid w:val="001C0F30"/>
    <w:rsid w:val="001C1721"/>
    <w:rsid w:val="001C1776"/>
    <w:rsid w:val="001C1B16"/>
    <w:rsid w:val="001C1C8F"/>
    <w:rsid w:val="001C1F15"/>
    <w:rsid w:val="001C210A"/>
    <w:rsid w:val="001C4B93"/>
    <w:rsid w:val="001C50FA"/>
    <w:rsid w:val="001C531E"/>
    <w:rsid w:val="001C57C0"/>
    <w:rsid w:val="001C5D01"/>
    <w:rsid w:val="001C74C7"/>
    <w:rsid w:val="001D0255"/>
    <w:rsid w:val="001D2D43"/>
    <w:rsid w:val="001D3105"/>
    <w:rsid w:val="001D4C99"/>
    <w:rsid w:val="001D6A49"/>
    <w:rsid w:val="001D6B97"/>
    <w:rsid w:val="001D6C4B"/>
    <w:rsid w:val="001D7383"/>
    <w:rsid w:val="001E0178"/>
    <w:rsid w:val="001E02B3"/>
    <w:rsid w:val="001E1515"/>
    <w:rsid w:val="001E428D"/>
    <w:rsid w:val="001E5B52"/>
    <w:rsid w:val="001F1138"/>
    <w:rsid w:val="001F16E6"/>
    <w:rsid w:val="001F1BC5"/>
    <w:rsid w:val="001F1DD3"/>
    <w:rsid w:val="001F2E6E"/>
    <w:rsid w:val="001F3D00"/>
    <w:rsid w:val="001F6601"/>
    <w:rsid w:val="00200014"/>
    <w:rsid w:val="002010CF"/>
    <w:rsid w:val="00201EB6"/>
    <w:rsid w:val="002023F8"/>
    <w:rsid w:val="00202DED"/>
    <w:rsid w:val="00203540"/>
    <w:rsid w:val="00204CF2"/>
    <w:rsid w:val="00204EF1"/>
    <w:rsid w:val="00206F17"/>
    <w:rsid w:val="0021184B"/>
    <w:rsid w:val="00213B1A"/>
    <w:rsid w:val="0021456B"/>
    <w:rsid w:val="002153E4"/>
    <w:rsid w:val="0021633C"/>
    <w:rsid w:val="00216564"/>
    <w:rsid w:val="00216AC2"/>
    <w:rsid w:val="0021742B"/>
    <w:rsid w:val="00222272"/>
    <w:rsid w:val="00222314"/>
    <w:rsid w:val="002226C1"/>
    <w:rsid w:val="00222861"/>
    <w:rsid w:val="0022298E"/>
    <w:rsid w:val="002236B0"/>
    <w:rsid w:val="00225366"/>
    <w:rsid w:val="002268A0"/>
    <w:rsid w:val="002304CB"/>
    <w:rsid w:val="00232206"/>
    <w:rsid w:val="002333BA"/>
    <w:rsid w:val="0023624D"/>
    <w:rsid w:val="0023762C"/>
    <w:rsid w:val="00240D84"/>
    <w:rsid w:val="0024119C"/>
    <w:rsid w:val="002412AD"/>
    <w:rsid w:val="002423C1"/>
    <w:rsid w:val="00243739"/>
    <w:rsid w:val="00243BAC"/>
    <w:rsid w:val="00245D94"/>
    <w:rsid w:val="002467B5"/>
    <w:rsid w:val="00246863"/>
    <w:rsid w:val="00251A94"/>
    <w:rsid w:val="00253D4C"/>
    <w:rsid w:val="002543F2"/>
    <w:rsid w:val="00254B62"/>
    <w:rsid w:val="0025582C"/>
    <w:rsid w:val="0025658E"/>
    <w:rsid w:val="0026018A"/>
    <w:rsid w:val="0026058E"/>
    <w:rsid w:val="0026147C"/>
    <w:rsid w:val="0026165D"/>
    <w:rsid w:val="00262E78"/>
    <w:rsid w:val="0026317F"/>
    <w:rsid w:val="00263EA6"/>
    <w:rsid w:val="00264250"/>
    <w:rsid w:val="0026447C"/>
    <w:rsid w:val="00267ECF"/>
    <w:rsid w:val="002706F0"/>
    <w:rsid w:val="0027395C"/>
    <w:rsid w:val="00275E56"/>
    <w:rsid w:val="00276BB2"/>
    <w:rsid w:val="002776AB"/>
    <w:rsid w:val="00280326"/>
    <w:rsid w:val="00280DF5"/>
    <w:rsid w:val="002813EB"/>
    <w:rsid w:val="00281A32"/>
    <w:rsid w:val="00286520"/>
    <w:rsid w:val="002874AC"/>
    <w:rsid w:val="00290A74"/>
    <w:rsid w:val="002911DF"/>
    <w:rsid w:val="0029241A"/>
    <w:rsid w:val="00294365"/>
    <w:rsid w:val="00295183"/>
    <w:rsid w:val="00296045"/>
    <w:rsid w:val="002967D8"/>
    <w:rsid w:val="002A2B97"/>
    <w:rsid w:val="002A2DB7"/>
    <w:rsid w:val="002A5028"/>
    <w:rsid w:val="002A53C7"/>
    <w:rsid w:val="002A56D3"/>
    <w:rsid w:val="002A577A"/>
    <w:rsid w:val="002A5C7F"/>
    <w:rsid w:val="002A7A04"/>
    <w:rsid w:val="002B0162"/>
    <w:rsid w:val="002B32E0"/>
    <w:rsid w:val="002B3471"/>
    <w:rsid w:val="002B41D1"/>
    <w:rsid w:val="002B5EBF"/>
    <w:rsid w:val="002B635D"/>
    <w:rsid w:val="002B666C"/>
    <w:rsid w:val="002B6815"/>
    <w:rsid w:val="002B69C4"/>
    <w:rsid w:val="002B6BF4"/>
    <w:rsid w:val="002B7B95"/>
    <w:rsid w:val="002B7DCF"/>
    <w:rsid w:val="002C213A"/>
    <w:rsid w:val="002C26A4"/>
    <w:rsid w:val="002C600E"/>
    <w:rsid w:val="002C6D91"/>
    <w:rsid w:val="002C7426"/>
    <w:rsid w:val="002D31AD"/>
    <w:rsid w:val="002D61E2"/>
    <w:rsid w:val="002D7830"/>
    <w:rsid w:val="002E38A3"/>
    <w:rsid w:val="002E67AB"/>
    <w:rsid w:val="002F0D9D"/>
    <w:rsid w:val="002F14BC"/>
    <w:rsid w:val="002F1A55"/>
    <w:rsid w:val="002F1E8C"/>
    <w:rsid w:val="002F271C"/>
    <w:rsid w:val="002F2904"/>
    <w:rsid w:val="002F41A8"/>
    <w:rsid w:val="002F453D"/>
    <w:rsid w:val="002F690C"/>
    <w:rsid w:val="00300358"/>
    <w:rsid w:val="003006BB"/>
    <w:rsid w:val="003037CA"/>
    <w:rsid w:val="00306F77"/>
    <w:rsid w:val="00310718"/>
    <w:rsid w:val="00310951"/>
    <w:rsid w:val="00312B35"/>
    <w:rsid w:val="00312CFC"/>
    <w:rsid w:val="003148A7"/>
    <w:rsid w:val="00320594"/>
    <w:rsid w:val="003236C9"/>
    <w:rsid w:val="0032488A"/>
    <w:rsid w:val="003330F3"/>
    <w:rsid w:val="00334274"/>
    <w:rsid w:val="003352EA"/>
    <w:rsid w:val="00335544"/>
    <w:rsid w:val="0033651B"/>
    <w:rsid w:val="003371C0"/>
    <w:rsid w:val="003378C1"/>
    <w:rsid w:val="00337B97"/>
    <w:rsid w:val="0034117C"/>
    <w:rsid w:val="00341543"/>
    <w:rsid w:val="00342F9C"/>
    <w:rsid w:val="00343A7B"/>
    <w:rsid w:val="0034448D"/>
    <w:rsid w:val="00344654"/>
    <w:rsid w:val="00344AB3"/>
    <w:rsid w:val="00344DB1"/>
    <w:rsid w:val="00344E52"/>
    <w:rsid w:val="00346A63"/>
    <w:rsid w:val="0034735E"/>
    <w:rsid w:val="00350665"/>
    <w:rsid w:val="00350B00"/>
    <w:rsid w:val="00350D59"/>
    <w:rsid w:val="00351382"/>
    <w:rsid w:val="003514D9"/>
    <w:rsid w:val="003521E1"/>
    <w:rsid w:val="00354DAD"/>
    <w:rsid w:val="003568F0"/>
    <w:rsid w:val="00362903"/>
    <w:rsid w:val="00362AE0"/>
    <w:rsid w:val="00362BB0"/>
    <w:rsid w:val="00364FC2"/>
    <w:rsid w:val="00365E6E"/>
    <w:rsid w:val="0036621A"/>
    <w:rsid w:val="00366C9A"/>
    <w:rsid w:val="0037011B"/>
    <w:rsid w:val="00370B7B"/>
    <w:rsid w:val="00372184"/>
    <w:rsid w:val="003726B1"/>
    <w:rsid w:val="00372A25"/>
    <w:rsid w:val="0037373E"/>
    <w:rsid w:val="00373E3A"/>
    <w:rsid w:val="003746C7"/>
    <w:rsid w:val="00377433"/>
    <w:rsid w:val="00380241"/>
    <w:rsid w:val="003803F3"/>
    <w:rsid w:val="00380A91"/>
    <w:rsid w:val="00380E7A"/>
    <w:rsid w:val="0038254D"/>
    <w:rsid w:val="0038353B"/>
    <w:rsid w:val="0038373B"/>
    <w:rsid w:val="00384D00"/>
    <w:rsid w:val="00384F63"/>
    <w:rsid w:val="003901FF"/>
    <w:rsid w:val="00391E80"/>
    <w:rsid w:val="00391EC3"/>
    <w:rsid w:val="003944E5"/>
    <w:rsid w:val="00394852"/>
    <w:rsid w:val="00396000"/>
    <w:rsid w:val="003960C4"/>
    <w:rsid w:val="00396166"/>
    <w:rsid w:val="00396B9D"/>
    <w:rsid w:val="00396BBB"/>
    <w:rsid w:val="00397290"/>
    <w:rsid w:val="0039732B"/>
    <w:rsid w:val="003A326F"/>
    <w:rsid w:val="003A3882"/>
    <w:rsid w:val="003A50B1"/>
    <w:rsid w:val="003A65A5"/>
    <w:rsid w:val="003A6CF8"/>
    <w:rsid w:val="003A70ED"/>
    <w:rsid w:val="003B1289"/>
    <w:rsid w:val="003B18D0"/>
    <w:rsid w:val="003B2781"/>
    <w:rsid w:val="003B3338"/>
    <w:rsid w:val="003B3A71"/>
    <w:rsid w:val="003B45D1"/>
    <w:rsid w:val="003B4C29"/>
    <w:rsid w:val="003B5C3D"/>
    <w:rsid w:val="003B73D3"/>
    <w:rsid w:val="003B7C55"/>
    <w:rsid w:val="003C2C15"/>
    <w:rsid w:val="003C5919"/>
    <w:rsid w:val="003C5D46"/>
    <w:rsid w:val="003D0D5E"/>
    <w:rsid w:val="003D14BF"/>
    <w:rsid w:val="003D17C3"/>
    <w:rsid w:val="003D2F91"/>
    <w:rsid w:val="003D309D"/>
    <w:rsid w:val="003D30BD"/>
    <w:rsid w:val="003D3303"/>
    <w:rsid w:val="003D3C69"/>
    <w:rsid w:val="003D3EFD"/>
    <w:rsid w:val="003D5D11"/>
    <w:rsid w:val="003D61B7"/>
    <w:rsid w:val="003E0415"/>
    <w:rsid w:val="003E06AB"/>
    <w:rsid w:val="003E092E"/>
    <w:rsid w:val="003E236D"/>
    <w:rsid w:val="003E26FF"/>
    <w:rsid w:val="003E2832"/>
    <w:rsid w:val="003E2C2D"/>
    <w:rsid w:val="003E329D"/>
    <w:rsid w:val="003E362E"/>
    <w:rsid w:val="003F02E5"/>
    <w:rsid w:val="003F0DF9"/>
    <w:rsid w:val="003F37AC"/>
    <w:rsid w:val="003F3AD9"/>
    <w:rsid w:val="003F4310"/>
    <w:rsid w:val="003F7617"/>
    <w:rsid w:val="0040085E"/>
    <w:rsid w:val="00400A7A"/>
    <w:rsid w:val="00400D65"/>
    <w:rsid w:val="0040111A"/>
    <w:rsid w:val="00402065"/>
    <w:rsid w:val="00404723"/>
    <w:rsid w:val="00405759"/>
    <w:rsid w:val="00405D9D"/>
    <w:rsid w:val="0041078A"/>
    <w:rsid w:val="004117E8"/>
    <w:rsid w:val="0041202F"/>
    <w:rsid w:val="00412166"/>
    <w:rsid w:val="004169DD"/>
    <w:rsid w:val="00416AB7"/>
    <w:rsid w:val="00416B3C"/>
    <w:rsid w:val="00416FE8"/>
    <w:rsid w:val="00421867"/>
    <w:rsid w:val="0042194B"/>
    <w:rsid w:val="00421B94"/>
    <w:rsid w:val="00422287"/>
    <w:rsid w:val="00422788"/>
    <w:rsid w:val="004231F5"/>
    <w:rsid w:val="004238EA"/>
    <w:rsid w:val="00423B4C"/>
    <w:rsid w:val="004245CB"/>
    <w:rsid w:val="00426B70"/>
    <w:rsid w:val="00426CAA"/>
    <w:rsid w:val="00430986"/>
    <w:rsid w:val="004317F0"/>
    <w:rsid w:val="00431B94"/>
    <w:rsid w:val="00433024"/>
    <w:rsid w:val="0044007A"/>
    <w:rsid w:val="00442408"/>
    <w:rsid w:val="0044349E"/>
    <w:rsid w:val="00444DAE"/>
    <w:rsid w:val="00444E19"/>
    <w:rsid w:val="00444E53"/>
    <w:rsid w:val="00445DA1"/>
    <w:rsid w:val="00446362"/>
    <w:rsid w:val="00446818"/>
    <w:rsid w:val="00450FB9"/>
    <w:rsid w:val="00451D68"/>
    <w:rsid w:val="00451FB1"/>
    <w:rsid w:val="004522B5"/>
    <w:rsid w:val="004525D6"/>
    <w:rsid w:val="00452805"/>
    <w:rsid w:val="0045442F"/>
    <w:rsid w:val="00455839"/>
    <w:rsid w:val="004603C4"/>
    <w:rsid w:val="004608C9"/>
    <w:rsid w:val="00461839"/>
    <w:rsid w:val="00464B03"/>
    <w:rsid w:val="004675C8"/>
    <w:rsid w:val="00467866"/>
    <w:rsid w:val="00472E97"/>
    <w:rsid w:val="00474BB8"/>
    <w:rsid w:val="00474E1E"/>
    <w:rsid w:val="00476C4F"/>
    <w:rsid w:val="0047718A"/>
    <w:rsid w:val="00484FFA"/>
    <w:rsid w:val="0048717E"/>
    <w:rsid w:val="00491310"/>
    <w:rsid w:val="004941F8"/>
    <w:rsid w:val="00494FFC"/>
    <w:rsid w:val="00497C4D"/>
    <w:rsid w:val="004A0A42"/>
    <w:rsid w:val="004A2E2B"/>
    <w:rsid w:val="004A3232"/>
    <w:rsid w:val="004A36CE"/>
    <w:rsid w:val="004A4184"/>
    <w:rsid w:val="004A4C19"/>
    <w:rsid w:val="004A6C19"/>
    <w:rsid w:val="004B3C1F"/>
    <w:rsid w:val="004B3E36"/>
    <w:rsid w:val="004B49DC"/>
    <w:rsid w:val="004B58DB"/>
    <w:rsid w:val="004C01EE"/>
    <w:rsid w:val="004C1CC3"/>
    <w:rsid w:val="004C3D8B"/>
    <w:rsid w:val="004C4245"/>
    <w:rsid w:val="004C463F"/>
    <w:rsid w:val="004C6446"/>
    <w:rsid w:val="004D0958"/>
    <w:rsid w:val="004D6CBE"/>
    <w:rsid w:val="004E0888"/>
    <w:rsid w:val="004E1204"/>
    <w:rsid w:val="004E197E"/>
    <w:rsid w:val="004E199C"/>
    <w:rsid w:val="004E2489"/>
    <w:rsid w:val="004E2D35"/>
    <w:rsid w:val="004E33B1"/>
    <w:rsid w:val="004E3757"/>
    <w:rsid w:val="004E7453"/>
    <w:rsid w:val="004F0FCC"/>
    <w:rsid w:val="004F1CC1"/>
    <w:rsid w:val="004F2D07"/>
    <w:rsid w:val="004F31D8"/>
    <w:rsid w:val="004F77B2"/>
    <w:rsid w:val="005000C3"/>
    <w:rsid w:val="00501A57"/>
    <w:rsid w:val="00502AAA"/>
    <w:rsid w:val="00502B33"/>
    <w:rsid w:val="0050302B"/>
    <w:rsid w:val="005034AB"/>
    <w:rsid w:val="00506801"/>
    <w:rsid w:val="00506905"/>
    <w:rsid w:val="00507619"/>
    <w:rsid w:val="00507913"/>
    <w:rsid w:val="00507AE1"/>
    <w:rsid w:val="0051126B"/>
    <w:rsid w:val="00511BC8"/>
    <w:rsid w:val="00512BE4"/>
    <w:rsid w:val="00513ED6"/>
    <w:rsid w:val="005161C8"/>
    <w:rsid w:val="005174D9"/>
    <w:rsid w:val="00517CCD"/>
    <w:rsid w:val="0052064A"/>
    <w:rsid w:val="00521350"/>
    <w:rsid w:val="00521404"/>
    <w:rsid w:val="00522F4D"/>
    <w:rsid w:val="00523C1B"/>
    <w:rsid w:val="00523E33"/>
    <w:rsid w:val="005243C6"/>
    <w:rsid w:val="00524EDC"/>
    <w:rsid w:val="00525E67"/>
    <w:rsid w:val="00526C00"/>
    <w:rsid w:val="00530151"/>
    <w:rsid w:val="00530408"/>
    <w:rsid w:val="00530810"/>
    <w:rsid w:val="005315A5"/>
    <w:rsid w:val="005318F2"/>
    <w:rsid w:val="00532002"/>
    <w:rsid w:val="00532051"/>
    <w:rsid w:val="0053389D"/>
    <w:rsid w:val="00535707"/>
    <w:rsid w:val="00540521"/>
    <w:rsid w:val="00541823"/>
    <w:rsid w:val="00541F0B"/>
    <w:rsid w:val="0054252A"/>
    <w:rsid w:val="00542557"/>
    <w:rsid w:val="00542CA3"/>
    <w:rsid w:val="005435FF"/>
    <w:rsid w:val="0054425E"/>
    <w:rsid w:val="0054728E"/>
    <w:rsid w:val="0055035B"/>
    <w:rsid w:val="0055081E"/>
    <w:rsid w:val="005519DD"/>
    <w:rsid w:val="00552247"/>
    <w:rsid w:val="0055488C"/>
    <w:rsid w:val="00555E3D"/>
    <w:rsid w:val="0055632B"/>
    <w:rsid w:val="00557E03"/>
    <w:rsid w:val="0056189F"/>
    <w:rsid w:val="00561CA1"/>
    <w:rsid w:val="005628FB"/>
    <w:rsid w:val="00562B25"/>
    <w:rsid w:val="00564EBC"/>
    <w:rsid w:val="005676F2"/>
    <w:rsid w:val="00567A46"/>
    <w:rsid w:val="00571739"/>
    <w:rsid w:val="00572DC2"/>
    <w:rsid w:val="00574882"/>
    <w:rsid w:val="00574FA0"/>
    <w:rsid w:val="00575241"/>
    <w:rsid w:val="00575459"/>
    <w:rsid w:val="005754D1"/>
    <w:rsid w:val="00577D7C"/>
    <w:rsid w:val="0058134E"/>
    <w:rsid w:val="0058179E"/>
    <w:rsid w:val="00582D63"/>
    <w:rsid w:val="00583DA1"/>
    <w:rsid w:val="00583E7F"/>
    <w:rsid w:val="00585BEF"/>
    <w:rsid w:val="0058773F"/>
    <w:rsid w:val="00587EC2"/>
    <w:rsid w:val="00591554"/>
    <w:rsid w:val="00592CE3"/>
    <w:rsid w:val="005931F8"/>
    <w:rsid w:val="00595126"/>
    <w:rsid w:val="00597A75"/>
    <w:rsid w:val="00597FF1"/>
    <w:rsid w:val="005A242B"/>
    <w:rsid w:val="005A3EE6"/>
    <w:rsid w:val="005A6AC3"/>
    <w:rsid w:val="005A787F"/>
    <w:rsid w:val="005B09D7"/>
    <w:rsid w:val="005B18FC"/>
    <w:rsid w:val="005B2672"/>
    <w:rsid w:val="005B3BCD"/>
    <w:rsid w:val="005B5967"/>
    <w:rsid w:val="005B75F7"/>
    <w:rsid w:val="005C04AD"/>
    <w:rsid w:val="005C06E0"/>
    <w:rsid w:val="005C07FC"/>
    <w:rsid w:val="005C499B"/>
    <w:rsid w:val="005C5307"/>
    <w:rsid w:val="005C5886"/>
    <w:rsid w:val="005C5DEB"/>
    <w:rsid w:val="005C69D9"/>
    <w:rsid w:val="005D0CE8"/>
    <w:rsid w:val="005D20AF"/>
    <w:rsid w:val="005D27EE"/>
    <w:rsid w:val="005D2A2A"/>
    <w:rsid w:val="005D5A0F"/>
    <w:rsid w:val="005D5A2B"/>
    <w:rsid w:val="005D779A"/>
    <w:rsid w:val="005D7D30"/>
    <w:rsid w:val="005E07F1"/>
    <w:rsid w:val="005E3107"/>
    <w:rsid w:val="005E32ED"/>
    <w:rsid w:val="005E56CC"/>
    <w:rsid w:val="005E5FDC"/>
    <w:rsid w:val="005F0095"/>
    <w:rsid w:val="005F1B95"/>
    <w:rsid w:val="005F2BAB"/>
    <w:rsid w:val="005F2ECA"/>
    <w:rsid w:val="005F5279"/>
    <w:rsid w:val="00601655"/>
    <w:rsid w:val="00602A29"/>
    <w:rsid w:val="0060312C"/>
    <w:rsid w:val="006075C2"/>
    <w:rsid w:val="00607E03"/>
    <w:rsid w:val="00610C11"/>
    <w:rsid w:val="00610E2D"/>
    <w:rsid w:val="006110C5"/>
    <w:rsid w:val="00612237"/>
    <w:rsid w:val="0061466A"/>
    <w:rsid w:val="0061483B"/>
    <w:rsid w:val="006151ED"/>
    <w:rsid w:val="00616D88"/>
    <w:rsid w:val="00620C75"/>
    <w:rsid w:val="00621D1E"/>
    <w:rsid w:val="00621FC9"/>
    <w:rsid w:val="00622DE2"/>
    <w:rsid w:val="00623A81"/>
    <w:rsid w:val="006242C7"/>
    <w:rsid w:val="00625870"/>
    <w:rsid w:val="00625ED7"/>
    <w:rsid w:val="00625F5C"/>
    <w:rsid w:val="0062653E"/>
    <w:rsid w:val="006269C1"/>
    <w:rsid w:val="006269DC"/>
    <w:rsid w:val="006300E0"/>
    <w:rsid w:val="00632AA9"/>
    <w:rsid w:val="00632BC0"/>
    <w:rsid w:val="0063429C"/>
    <w:rsid w:val="00634E2B"/>
    <w:rsid w:val="00635293"/>
    <w:rsid w:val="00636B8B"/>
    <w:rsid w:val="00637937"/>
    <w:rsid w:val="00640601"/>
    <w:rsid w:val="00640CDF"/>
    <w:rsid w:val="0064333E"/>
    <w:rsid w:val="00645211"/>
    <w:rsid w:val="00645B9C"/>
    <w:rsid w:val="0064602B"/>
    <w:rsid w:val="0064673B"/>
    <w:rsid w:val="006478A3"/>
    <w:rsid w:val="00650A03"/>
    <w:rsid w:val="00650E53"/>
    <w:rsid w:val="0065135C"/>
    <w:rsid w:val="00652B8E"/>
    <w:rsid w:val="00653094"/>
    <w:rsid w:val="0065588C"/>
    <w:rsid w:val="00655E8E"/>
    <w:rsid w:val="00656935"/>
    <w:rsid w:val="00657979"/>
    <w:rsid w:val="00657A6E"/>
    <w:rsid w:val="00657D38"/>
    <w:rsid w:val="006601AB"/>
    <w:rsid w:val="006602A5"/>
    <w:rsid w:val="00664905"/>
    <w:rsid w:val="00664FE5"/>
    <w:rsid w:val="006658B6"/>
    <w:rsid w:val="006668E0"/>
    <w:rsid w:val="00672C9A"/>
    <w:rsid w:val="00672CDD"/>
    <w:rsid w:val="00672D1B"/>
    <w:rsid w:val="00672F64"/>
    <w:rsid w:val="0067370B"/>
    <w:rsid w:val="0067463D"/>
    <w:rsid w:val="0067596F"/>
    <w:rsid w:val="00676258"/>
    <w:rsid w:val="00676314"/>
    <w:rsid w:val="00677318"/>
    <w:rsid w:val="00677823"/>
    <w:rsid w:val="00677BFC"/>
    <w:rsid w:val="006823FE"/>
    <w:rsid w:val="00683C4E"/>
    <w:rsid w:val="0068494C"/>
    <w:rsid w:val="006853CA"/>
    <w:rsid w:val="006865C8"/>
    <w:rsid w:val="006876AE"/>
    <w:rsid w:val="00687980"/>
    <w:rsid w:val="00687DD4"/>
    <w:rsid w:val="00690825"/>
    <w:rsid w:val="00691006"/>
    <w:rsid w:val="00692907"/>
    <w:rsid w:val="00692AC2"/>
    <w:rsid w:val="00692AFD"/>
    <w:rsid w:val="00693E12"/>
    <w:rsid w:val="00696CFC"/>
    <w:rsid w:val="00697372"/>
    <w:rsid w:val="00697750"/>
    <w:rsid w:val="006A07C6"/>
    <w:rsid w:val="006A0C16"/>
    <w:rsid w:val="006A19B2"/>
    <w:rsid w:val="006A29AF"/>
    <w:rsid w:val="006A406E"/>
    <w:rsid w:val="006A4184"/>
    <w:rsid w:val="006A46BB"/>
    <w:rsid w:val="006A4CC1"/>
    <w:rsid w:val="006A6C4D"/>
    <w:rsid w:val="006A72AC"/>
    <w:rsid w:val="006A75EE"/>
    <w:rsid w:val="006A7F06"/>
    <w:rsid w:val="006B0C95"/>
    <w:rsid w:val="006B16B2"/>
    <w:rsid w:val="006B1873"/>
    <w:rsid w:val="006B1F88"/>
    <w:rsid w:val="006B2CBE"/>
    <w:rsid w:val="006B4ABB"/>
    <w:rsid w:val="006B505B"/>
    <w:rsid w:val="006B5A18"/>
    <w:rsid w:val="006B6B13"/>
    <w:rsid w:val="006C173A"/>
    <w:rsid w:val="006C370C"/>
    <w:rsid w:val="006C4CB1"/>
    <w:rsid w:val="006C548A"/>
    <w:rsid w:val="006C5EF1"/>
    <w:rsid w:val="006D1DC9"/>
    <w:rsid w:val="006D1DEE"/>
    <w:rsid w:val="006D2982"/>
    <w:rsid w:val="006D3D33"/>
    <w:rsid w:val="006D430E"/>
    <w:rsid w:val="006D473B"/>
    <w:rsid w:val="006D51E2"/>
    <w:rsid w:val="006D5F12"/>
    <w:rsid w:val="006D7159"/>
    <w:rsid w:val="006D73E8"/>
    <w:rsid w:val="006D7E93"/>
    <w:rsid w:val="006E0C4F"/>
    <w:rsid w:val="006E0DA8"/>
    <w:rsid w:val="006E1463"/>
    <w:rsid w:val="006E1EA0"/>
    <w:rsid w:val="006E21E5"/>
    <w:rsid w:val="006E24AE"/>
    <w:rsid w:val="006E2901"/>
    <w:rsid w:val="006E2F33"/>
    <w:rsid w:val="006E450E"/>
    <w:rsid w:val="006E46C6"/>
    <w:rsid w:val="006E4C14"/>
    <w:rsid w:val="006E605B"/>
    <w:rsid w:val="006E681C"/>
    <w:rsid w:val="006F1AF6"/>
    <w:rsid w:val="006F2DBF"/>
    <w:rsid w:val="006F3B50"/>
    <w:rsid w:val="006F3EED"/>
    <w:rsid w:val="006F4814"/>
    <w:rsid w:val="006F4F44"/>
    <w:rsid w:val="006F5E18"/>
    <w:rsid w:val="006F7018"/>
    <w:rsid w:val="006F7FAB"/>
    <w:rsid w:val="007002E9"/>
    <w:rsid w:val="007009CB"/>
    <w:rsid w:val="00701380"/>
    <w:rsid w:val="00701BC3"/>
    <w:rsid w:val="00701CCF"/>
    <w:rsid w:val="007023A8"/>
    <w:rsid w:val="007036CB"/>
    <w:rsid w:val="007077F9"/>
    <w:rsid w:val="007078EF"/>
    <w:rsid w:val="00712142"/>
    <w:rsid w:val="00713D7D"/>
    <w:rsid w:val="00713DE5"/>
    <w:rsid w:val="007152B3"/>
    <w:rsid w:val="00716F16"/>
    <w:rsid w:val="0071775C"/>
    <w:rsid w:val="007177C4"/>
    <w:rsid w:val="00720224"/>
    <w:rsid w:val="00720B5D"/>
    <w:rsid w:val="00721EA9"/>
    <w:rsid w:val="007230B9"/>
    <w:rsid w:val="00723F58"/>
    <w:rsid w:val="0072452D"/>
    <w:rsid w:val="007252E1"/>
    <w:rsid w:val="0072620C"/>
    <w:rsid w:val="00726D76"/>
    <w:rsid w:val="0073002D"/>
    <w:rsid w:val="00730968"/>
    <w:rsid w:val="00731FE2"/>
    <w:rsid w:val="00732795"/>
    <w:rsid w:val="00732C94"/>
    <w:rsid w:val="00733580"/>
    <w:rsid w:val="00734922"/>
    <w:rsid w:val="00734AEC"/>
    <w:rsid w:val="00736E9E"/>
    <w:rsid w:val="00741736"/>
    <w:rsid w:val="00742666"/>
    <w:rsid w:val="00743704"/>
    <w:rsid w:val="0074425E"/>
    <w:rsid w:val="007446E2"/>
    <w:rsid w:val="00745487"/>
    <w:rsid w:val="00745E1B"/>
    <w:rsid w:val="00746959"/>
    <w:rsid w:val="00746BBF"/>
    <w:rsid w:val="00752C6E"/>
    <w:rsid w:val="0075425B"/>
    <w:rsid w:val="007548D0"/>
    <w:rsid w:val="00754A67"/>
    <w:rsid w:val="00754D61"/>
    <w:rsid w:val="00755046"/>
    <w:rsid w:val="00755454"/>
    <w:rsid w:val="00764600"/>
    <w:rsid w:val="00766C34"/>
    <w:rsid w:val="007734D9"/>
    <w:rsid w:val="007749DA"/>
    <w:rsid w:val="00774F19"/>
    <w:rsid w:val="0077503A"/>
    <w:rsid w:val="00775476"/>
    <w:rsid w:val="0077716F"/>
    <w:rsid w:val="00782051"/>
    <w:rsid w:val="007822C9"/>
    <w:rsid w:val="007826AE"/>
    <w:rsid w:val="00782C6E"/>
    <w:rsid w:val="00782EE2"/>
    <w:rsid w:val="007841B4"/>
    <w:rsid w:val="00784790"/>
    <w:rsid w:val="00784FC5"/>
    <w:rsid w:val="0078661E"/>
    <w:rsid w:val="00786DCC"/>
    <w:rsid w:val="007877E6"/>
    <w:rsid w:val="00791A8E"/>
    <w:rsid w:val="00791F15"/>
    <w:rsid w:val="007929A3"/>
    <w:rsid w:val="00793B16"/>
    <w:rsid w:val="007970C2"/>
    <w:rsid w:val="007A08E4"/>
    <w:rsid w:val="007A1136"/>
    <w:rsid w:val="007A1661"/>
    <w:rsid w:val="007A1ECD"/>
    <w:rsid w:val="007A259B"/>
    <w:rsid w:val="007A2C1E"/>
    <w:rsid w:val="007A2E91"/>
    <w:rsid w:val="007A4DA5"/>
    <w:rsid w:val="007A4F69"/>
    <w:rsid w:val="007A6A26"/>
    <w:rsid w:val="007A7797"/>
    <w:rsid w:val="007A7C4C"/>
    <w:rsid w:val="007B0ED1"/>
    <w:rsid w:val="007B10D0"/>
    <w:rsid w:val="007B1115"/>
    <w:rsid w:val="007B1DD6"/>
    <w:rsid w:val="007B3E59"/>
    <w:rsid w:val="007B3EDA"/>
    <w:rsid w:val="007B6E5B"/>
    <w:rsid w:val="007B7919"/>
    <w:rsid w:val="007B7CC7"/>
    <w:rsid w:val="007C037D"/>
    <w:rsid w:val="007C23ED"/>
    <w:rsid w:val="007C34CE"/>
    <w:rsid w:val="007C5E11"/>
    <w:rsid w:val="007C6EFC"/>
    <w:rsid w:val="007C73E0"/>
    <w:rsid w:val="007C7725"/>
    <w:rsid w:val="007C7E18"/>
    <w:rsid w:val="007D08ED"/>
    <w:rsid w:val="007D1DA9"/>
    <w:rsid w:val="007D3E01"/>
    <w:rsid w:val="007D54D1"/>
    <w:rsid w:val="007E035D"/>
    <w:rsid w:val="007E090A"/>
    <w:rsid w:val="007E2B27"/>
    <w:rsid w:val="007E51F9"/>
    <w:rsid w:val="007E5909"/>
    <w:rsid w:val="007E5D1D"/>
    <w:rsid w:val="007E6972"/>
    <w:rsid w:val="007E69A3"/>
    <w:rsid w:val="007F2612"/>
    <w:rsid w:val="007F261E"/>
    <w:rsid w:val="007F2A74"/>
    <w:rsid w:val="007F559D"/>
    <w:rsid w:val="007F5AF1"/>
    <w:rsid w:val="007F64C2"/>
    <w:rsid w:val="007F6DD6"/>
    <w:rsid w:val="007F7FC2"/>
    <w:rsid w:val="00801F5D"/>
    <w:rsid w:val="00802ABD"/>
    <w:rsid w:val="0080311D"/>
    <w:rsid w:val="00803137"/>
    <w:rsid w:val="00804402"/>
    <w:rsid w:val="00805765"/>
    <w:rsid w:val="00805AF4"/>
    <w:rsid w:val="00807FAD"/>
    <w:rsid w:val="00810819"/>
    <w:rsid w:val="00811E81"/>
    <w:rsid w:val="00812976"/>
    <w:rsid w:val="00812B77"/>
    <w:rsid w:val="00813446"/>
    <w:rsid w:val="00814230"/>
    <w:rsid w:val="0081518D"/>
    <w:rsid w:val="00815265"/>
    <w:rsid w:val="00815AA8"/>
    <w:rsid w:val="00815F29"/>
    <w:rsid w:val="008201F8"/>
    <w:rsid w:val="00820C1D"/>
    <w:rsid w:val="00820EC7"/>
    <w:rsid w:val="00822FC4"/>
    <w:rsid w:val="0082348A"/>
    <w:rsid w:val="0082367E"/>
    <w:rsid w:val="0082395A"/>
    <w:rsid w:val="0082557E"/>
    <w:rsid w:val="00825978"/>
    <w:rsid w:val="0082647E"/>
    <w:rsid w:val="00826BD7"/>
    <w:rsid w:val="0082726D"/>
    <w:rsid w:val="00831BE1"/>
    <w:rsid w:val="0083235F"/>
    <w:rsid w:val="008347CC"/>
    <w:rsid w:val="008363C3"/>
    <w:rsid w:val="00836E96"/>
    <w:rsid w:val="0084257F"/>
    <w:rsid w:val="00842EF4"/>
    <w:rsid w:val="0084678E"/>
    <w:rsid w:val="008467CD"/>
    <w:rsid w:val="00850B71"/>
    <w:rsid w:val="00851B0F"/>
    <w:rsid w:val="00852097"/>
    <w:rsid w:val="008534CC"/>
    <w:rsid w:val="00855977"/>
    <w:rsid w:val="008568DB"/>
    <w:rsid w:val="0085737B"/>
    <w:rsid w:val="00857E02"/>
    <w:rsid w:val="008611FE"/>
    <w:rsid w:val="00861CB2"/>
    <w:rsid w:val="00861D65"/>
    <w:rsid w:val="0086260E"/>
    <w:rsid w:val="0086297C"/>
    <w:rsid w:val="00863190"/>
    <w:rsid w:val="008637A4"/>
    <w:rsid w:val="00864B44"/>
    <w:rsid w:val="00865487"/>
    <w:rsid w:val="0087202B"/>
    <w:rsid w:val="008725A2"/>
    <w:rsid w:val="008725A4"/>
    <w:rsid w:val="00872906"/>
    <w:rsid w:val="00874371"/>
    <w:rsid w:val="00875134"/>
    <w:rsid w:val="008753AE"/>
    <w:rsid w:val="0087730C"/>
    <w:rsid w:val="00882503"/>
    <w:rsid w:val="00882588"/>
    <w:rsid w:val="008828FB"/>
    <w:rsid w:val="00882995"/>
    <w:rsid w:val="00882E88"/>
    <w:rsid w:val="008837DB"/>
    <w:rsid w:val="00883EDA"/>
    <w:rsid w:val="00884E99"/>
    <w:rsid w:val="008852EA"/>
    <w:rsid w:val="00886C5F"/>
    <w:rsid w:val="0088736B"/>
    <w:rsid w:val="00887774"/>
    <w:rsid w:val="008879D5"/>
    <w:rsid w:val="00887ABF"/>
    <w:rsid w:val="00887F80"/>
    <w:rsid w:val="00890AF1"/>
    <w:rsid w:val="00890C7E"/>
    <w:rsid w:val="008924DC"/>
    <w:rsid w:val="00893B45"/>
    <w:rsid w:val="00893BE6"/>
    <w:rsid w:val="00894AE0"/>
    <w:rsid w:val="00895EB3"/>
    <w:rsid w:val="00897216"/>
    <w:rsid w:val="0089768B"/>
    <w:rsid w:val="008A1876"/>
    <w:rsid w:val="008A2530"/>
    <w:rsid w:val="008A3B06"/>
    <w:rsid w:val="008A3C67"/>
    <w:rsid w:val="008A3F6E"/>
    <w:rsid w:val="008A4A85"/>
    <w:rsid w:val="008A5AFB"/>
    <w:rsid w:val="008B15F3"/>
    <w:rsid w:val="008B29B8"/>
    <w:rsid w:val="008B3E7A"/>
    <w:rsid w:val="008C0785"/>
    <w:rsid w:val="008C2951"/>
    <w:rsid w:val="008C491C"/>
    <w:rsid w:val="008D1BB6"/>
    <w:rsid w:val="008D2B59"/>
    <w:rsid w:val="008D362B"/>
    <w:rsid w:val="008D3867"/>
    <w:rsid w:val="008D3A2A"/>
    <w:rsid w:val="008D49D7"/>
    <w:rsid w:val="008D4BCF"/>
    <w:rsid w:val="008D504A"/>
    <w:rsid w:val="008D5AF7"/>
    <w:rsid w:val="008D7647"/>
    <w:rsid w:val="008E05D6"/>
    <w:rsid w:val="008E10BA"/>
    <w:rsid w:val="008E1189"/>
    <w:rsid w:val="008E24CD"/>
    <w:rsid w:val="008E457D"/>
    <w:rsid w:val="008E5F20"/>
    <w:rsid w:val="008F0AD0"/>
    <w:rsid w:val="008F42AE"/>
    <w:rsid w:val="008F4822"/>
    <w:rsid w:val="008F6D31"/>
    <w:rsid w:val="00901D7E"/>
    <w:rsid w:val="00902D05"/>
    <w:rsid w:val="00903CF4"/>
    <w:rsid w:val="0090428C"/>
    <w:rsid w:val="00904D9A"/>
    <w:rsid w:val="00906259"/>
    <w:rsid w:val="0090717D"/>
    <w:rsid w:val="00910554"/>
    <w:rsid w:val="009110E4"/>
    <w:rsid w:val="00911DA5"/>
    <w:rsid w:val="00913091"/>
    <w:rsid w:val="00915761"/>
    <w:rsid w:val="00916B55"/>
    <w:rsid w:val="009178EB"/>
    <w:rsid w:val="00917C28"/>
    <w:rsid w:val="0092041D"/>
    <w:rsid w:val="009208E6"/>
    <w:rsid w:val="00921DCC"/>
    <w:rsid w:val="0092333C"/>
    <w:rsid w:val="0092405D"/>
    <w:rsid w:val="009244DE"/>
    <w:rsid w:val="00924A7C"/>
    <w:rsid w:val="00924D34"/>
    <w:rsid w:val="00927E66"/>
    <w:rsid w:val="00933E75"/>
    <w:rsid w:val="009340C2"/>
    <w:rsid w:val="00934840"/>
    <w:rsid w:val="00934892"/>
    <w:rsid w:val="009361D6"/>
    <w:rsid w:val="009400B9"/>
    <w:rsid w:val="00942218"/>
    <w:rsid w:val="009424BE"/>
    <w:rsid w:val="00943076"/>
    <w:rsid w:val="00944BDE"/>
    <w:rsid w:val="00944F21"/>
    <w:rsid w:val="00945DC0"/>
    <w:rsid w:val="00946154"/>
    <w:rsid w:val="009476F7"/>
    <w:rsid w:val="009501CC"/>
    <w:rsid w:val="00952264"/>
    <w:rsid w:val="00952E99"/>
    <w:rsid w:val="009605A6"/>
    <w:rsid w:val="00962DF3"/>
    <w:rsid w:val="009638D0"/>
    <w:rsid w:val="00964AAC"/>
    <w:rsid w:val="009655A4"/>
    <w:rsid w:val="0096564F"/>
    <w:rsid w:val="00965A9E"/>
    <w:rsid w:val="00966686"/>
    <w:rsid w:val="0097019F"/>
    <w:rsid w:val="00972ED0"/>
    <w:rsid w:val="00973E10"/>
    <w:rsid w:val="00976701"/>
    <w:rsid w:val="00981237"/>
    <w:rsid w:val="00981BCC"/>
    <w:rsid w:val="00981D4C"/>
    <w:rsid w:val="00982E42"/>
    <w:rsid w:val="00983575"/>
    <w:rsid w:val="0098385D"/>
    <w:rsid w:val="0098477B"/>
    <w:rsid w:val="009903F4"/>
    <w:rsid w:val="00990921"/>
    <w:rsid w:val="00990BEF"/>
    <w:rsid w:val="0099458E"/>
    <w:rsid w:val="00994CC3"/>
    <w:rsid w:val="00994EA7"/>
    <w:rsid w:val="00995700"/>
    <w:rsid w:val="00996568"/>
    <w:rsid w:val="00997BB8"/>
    <w:rsid w:val="009A0D2B"/>
    <w:rsid w:val="009A1603"/>
    <w:rsid w:val="009A3F1E"/>
    <w:rsid w:val="009A41AD"/>
    <w:rsid w:val="009A673A"/>
    <w:rsid w:val="009B17C5"/>
    <w:rsid w:val="009B282A"/>
    <w:rsid w:val="009B3B82"/>
    <w:rsid w:val="009B4041"/>
    <w:rsid w:val="009B43E7"/>
    <w:rsid w:val="009B46A1"/>
    <w:rsid w:val="009B47AB"/>
    <w:rsid w:val="009B4C5F"/>
    <w:rsid w:val="009B77C6"/>
    <w:rsid w:val="009B7ACA"/>
    <w:rsid w:val="009B7D23"/>
    <w:rsid w:val="009C3386"/>
    <w:rsid w:val="009C43F8"/>
    <w:rsid w:val="009C5B49"/>
    <w:rsid w:val="009D03C5"/>
    <w:rsid w:val="009D34FB"/>
    <w:rsid w:val="009D3778"/>
    <w:rsid w:val="009D3A8C"/>
    <w:rsid w:val="009D5E45"/>
    <w:rsid w:val="009D6027"/>
    <w:rsid w:val="009D6D84"/>
    <w:rsid w:val="009E05D7"/>
    <w:rsid w:val="009E0D75"/>
    <w:rsid w:val="009E235F"/>
    <w:rsid w:val="009E2D11"/>
    <w:rsid w:val="009E3137"/>
    <w:rsid w:val="009E38E0"/>
    <w:rsid w:val="009E51B4"/>
    <w:rsid w:val="009E5BE0"/>
    <w:rsid w:val="009F119D"/>
    <w:rsid w:val="009F13FA"/>
    <w:rsid w:val="009F1D10"/>
    <w:rsid w:val="009F1FEA"/>
    <w:rsid w:val="009F4109"/>
    <w:rsid w:val="009F5640"/>
    <w:rsid w:val="009F5658"/>
    <w:rsid w:val="009F70C2"/>
    <w:rsid w:val="009F7151"/>
    <w:rsid w:val="009F74C1"/>
    <w:rsid w:val="00A00A00"/>
    <w:rsid w:val="00A01174"/>
    <w:rsid w:val="00A01BB7"/>
    <w:rsid w:val="00A02887"/>
    <w:rsid w:val="00A04E66"/>
    <w:rsid w:val="00A058FD"/>
    <w:rsid w:val="00A068F3"/>
    <w:rsid w:val="00A10DFD"/>
    <w:rsid w:val="00A111A3"/>
    <w:rsid w:val="00A13536"/>
    <w:rsid w:val="00A14BFD"/>
    <w:rsid w:val="00A1511F"/>
    <w:rsid w:val="00A16DA0"/>
    <w:rsid w:val="00A23F0B"/>
    <w:rsid w:val="00A246EE"/>
    <w:rsid w:val="00A24909"/>
    <w:rsid w:val="00A24FDB"/>
    <w:rsid w:val="00A3274A"/>
    <w:rsid w:val="00A32EA5"/>
    <w:rsid w:val="00A344EE"/>
    <w:rsid w:val="00A34809"/>
    <w:rsid w:val="00A34B72"/>
    <w:rsid w:val="00A34E85"/>
    <w:rsid w:val="00A365BA"/>
    <w:rsid w:val="00A3669D"/>
    <w:rsid w:val="00A36A45"/>
    <w:rsid w:val="00A37613"/>
    <w:rsid w:val="00A4031D"/>
    <w:rsid w:val="00A40C7F"/>
    <w:rsid w:val="00A4331D"/>
    <w:rsid w:val="00A43D33"/>
    <w:rsid w:val="00A43FFD"/>
    <w:rsid w:val="00A445FF"/>
    <w:rsid w:val="00A4478C"/>
    <w:rsid w:val="00A46784"/>
    <w:rsid w:val="00A47435"/>
    <w:rsid w:val="00A50824"/>
    <w:rsid w:val="00A50C67"/>
    <w:rsid w:val="00A512C8"/>
    <w:rsid w:val="00A52B95"/>
    <w:rsid w:val="00A52CBF"/>
    <w:rsid w:val="00A53CF6"/>
    <w:rsid w:val="00A54DFF"/>
    <w:rsid w:val="00A55811"/>
    <w:rsid w:val="00A55F32"/>
    <w:rsid w:val="00A5678B"/>
    <w:rsid w:val="00A57358"/>
    <w:rsid w:val="00A57C4A"/>
    <w:rsid w:val="00A6023E"/>
    <w:rsid w:val="00A603CF"/>
    <w:rsid w:val="00A606EB"/>
    <w:rsid w:val="00A61D24"/>
    <w:rsid w:val="00A626E2"/>
    <w:rsid w:val="00A62E68"/>
    <w:rsid w:val="00A631C2"/>
    <w:rsid w:val="00A631D9"/>
    <w:rsid w:val="00A636A4"/>
    <w:rsid w:val="00A65178"/>
    <w:rsid w:val="00A656E8"/>
    <w:rsid w:val="00A66067"/>
    <w:rsid w:val="00A66175"/>
    <w:rsid w:val="00A66DFB"/>
    <w:rsid w:val="00A67FB7"/>
    <w:rsid w:val="00A700C3"/>
    <w:rsid w:val="00A70407"/>
    <w:rsid w:val="00A72F67"/>
    <w:rsid w:val="00A732A0"/>
    <w:rsid w:val="00A73751"/>
    <w:rsid w:val="00A744B4"/>
    <w:rsid w:val="00A76478"/>
    <w:rsid w:val="00A8084D"/>
    <w:rsid w:val="00A81756"/>
    <w:rsid w:val="00A83AEA"/>
    <w:rsid w:val="00A84E6C"/>
    <w:rsid w:val="00A86DEC"/>
    <w:rsid w:val="00A86E95"/>
    <w:rsid w:val="00A8714C"/>
    <w:rsid w:val="00A91310"/>
    <w:rsid w:val="00A924CB"/>
    <w:rsid w:val="00A93082"/>
    <w:rsid w:val="00A97CE7"/>
    <w:rsid w:val="00AA022C"/>
    <w:rsid w:val="00AA02E8"/>
    <w:rsid w:val="00AA0807"/>
    <w:rsid w:val="00AA169D"/>
    <w:rsid w:val="00AA1DF2"/>
    <w:rsid w:val="00AA2163"/>
    <w:rsid w:val="00AA3698"/>
    <w:rsid w:val="00AA3DBF"/>
    <w:rsid w:val="00AA67EA"/>
    <w:rsid w:val="00AA6892"/>
    <w:rsid w:val="00AA6C56"/>
    <w:rsid w:val="00AB1A56"/>
    <w:rsid w:val="00AB48AB"/>
    <w:rsid w:val="00AB490A"/>
    <w:rsid w:val="00AB7D7C"/>
    <w:rsid w:val="00AB7F67"/>
    <w:rsid w:val="00AC3026"/>
    <w:rsid w:val="00AC31C0"/>
    <w:rsid w:val="00AC34D0"/>
    <w:rsid w:val="00AC570D"/>
    <w:rsid w:val="00AC58C8"/>
    <w:rsid w:val="00AC5C8C"/>
    <w:rsid w:val="00AC626E"/>
    <w:rsid w:val="00AC62A7"/>
    <w:rsid w:val="00AC74E6"/>
    <w:rsid w:val="00AD0763"/>
    <w:rsid w:val="00AD0B71"/>
    <w:rsid w:val="00AD0B7A"/>
    <w:rsid w:val="00AD0E30"/>
    <w:rsid w:val="00AD3CEA"/>
    <w:rsid w:val="00AD5008"/>
    <w:rsid w:val="00AD61E0"/>
    <w:rsid w:val="00AD7AAA"/>
    <w:rsid w:val="00AD7FE9"/>
    <w:rsid w:val="00AE0233"/>
    <w:rsid w:val="00AE093B"/>
    <w:rsid w:val="00AE0D5B"/>
    <w:rsid w:val="00AE3275"/>
    <w:rsid w:val="00AE4CCF"/>
    <w:rsid w:val="00AE5DAC"/>
    <w:rsid w:val="00AE5FB4"/>
    <w:rsid w:val="00AE7191"/>
    <w:rsid w:val="00AE73F9"/>
    <w:rsid w:val="00AE7DDC"/>
    <w:rsid w:val="00AE7FC9"/>
    <w:rsid w:val="00AF0CD1"/>
    <w:rsid w:val="00AF2255"/>
    <w:rsid w:val="00AF48E2"/>
    <w:rsid w:val="00B00672"/>
    <w:rsid w:val="00B00D53"/>
    <w:rsid w:val="00B018BF"/>
    <w:rsid w:val="00B019B2"/>
    <w:rsid w:val="00B01BBB"/>
    <w:rsid w:val="00B01D24"/>
    <w:rsid w:val="00B02405"/>
    <w:rsid w:val="00B030E9"/>
    <w:rsid w:val="00B03383"/>
    <w:rsid w:val="00B034C3"/>
    <w:rsid w:val="00B039F5"/>
    <w:rsid w:val="00B05635"/>
    <w:rsid w:val="00B05CF8"/>
    <w:rsid w:val="00B064AD"/>
    <w:rsid w:val="00B10C86"/>
    <w:rsid w:val="00B11F2E"/>
    <w:rsid w:val="00B125DE"/>
    <w:rsid w:val="00B126C6"/>
    <w:rsid w:val="00B16078"/>
    <w:rsid w:val="00B16B60"/>
    <w:rsid w:val="00B16B76"/>
    <w:rsid w:val="00B171D4"/>
    <w:rsid w:val="00B204C5"/>
    <w:rsid w:val="00B20DFD"/>
    <w:rsid w:val="00B234C5"/>
    <w:rsid w:val="00B23E3A"/>
    <w:rsid w:val="00B2481D"/>
    <w:rsid w:val="00B24D87"/>
    <w:rsid w:val="00B300D7"/>
    <w:rsid w:val="00B314B4"/>
    <w:rsid w:val="00B321F0"/>
    <w:rsid w:val="00B3244C"/>
    <w:rsid w:val="00B3281D"/>
    <w:rsid w:val="00B329F5"/>
    <w:rsid w:val="00B32C18"/>
    <w:rsid w:val="00B33C49"/>
    <w:rsid w:val="00B35BE8"/>
    <w:rsid w:val="00B4022E"/>
    <w:rsid w:val="00B40422"/>
    <w:rsid w:val="00B408B4"/>
    <w:rsid w:val="00B40CE5"/>
    <w:rsid w:val="00B41586"/>
    <w:rsid w:val="00B43FD3"/>
    <w:rsid w:val="00B4409F"/>
    <w:rsid w:val="00B502EE"/>
    <w:rsid w:val="00B52429"/>
    <w:rsid w:val="00B5410D"/>
    <w:rsid w:val="00B55AF8"/>
    <w:rsid w:val="00B56140"/>
    <w:rsid w:val="00B567F3"/>
    <w:rsid w:val="00B57536"/>
    <w:rsid w:val="00B57F06"/>
    <w:rsid w:val="00B607E9"/>
    <w:rsid w:val="00B60A36"/>
    <w:rsid w:val="00B60BC0"/>
    <w:rsid w:val="00B64607"/>
    <w:rsid w:val="00B678C2"/>
    <w:rsid w:val="00B67EED"/>
    <w:rsid w:val="00B7054D"/>
    <w:rsid w:val="00B7068F"/>
    <w:rsid w:val="00B71F7C"/>
    <w:rsid w:val="00B721E1"/>
    <w:rsid w:val="00B73B15"/>
    <w:rsid w:val="00B740E0"/>
    <w:rsid w:val="00B747DE"/>
    <w:rsid w:val="00B81BD4"/>
    <w:rsid w:val="00B8445B"/>
    <w:rsid w:val="00B845E2"/>
    <w:rsid w:val="00B849AB"/>
    <w:rsid w:val="00B8526E"/>
    <w:rsid w:val="00B852EC"/>
    <w:rsid w:val="00B857B4"/>
    <w:rsid w:val="00B8590B"/>
    <w:rsid w:val="00B86D46"/>
    <w:rsid w:val="00B872F5"/>
    <w:rsid w:val="00B90A5B"/>
    <w:rsid w:val="00B929CD"/>
    <w:rsid w:val="00B936C8"/>
    <w:rsid w:val="00B93911"/>
    <w:rsid w:val="00B93E07"/>
    <w:rsid w:val="00B96450"/>
    <w:rsid w:val="00B9709F"/>
    <w:rsid w:val="00BA03D4"/>
    <w:rsid w:val="00BA04EA"/>
    <w:rsid w:val="00BA1825"/>
    <w:rsid w:val="00BA2397"/>
    <w:rsid w:val="00BA3400"/>
    <w:rsid w:val="00BA3A1D"/>
    <w:rsid w:val="00BA4297"/>
    <w:rsid w:val="00BA4DA7"/>
    <w:rsid w:val="00BA5DAE"/>
    <w:rsid w:val="00BA6466"/>
    <w:rsid w:val="00BB03D0"/>
    <w:rsid w:val="00BB089C"/>
    <w:rsid w:val="00BB1EFE"/>
    <w:rsid w:val="00BB2709"/>
    <w:rsid w:val="00BB2E4E"/>
    <w:rsid w:val="00BB2EAE"/>
    <w:rsid w:val="00BB3D1A"/>
    <w:rsid w:val="00BB6587"/>
    <w:rsid w:val="00BB73E1"/>
    <w:rsid w:val="00BB7624"/>
    <w:rsid w:val="00BB7C4D"/>
    <w:rsid w:val="00BC0F79"/>
    <w:rsid w:val="00BC3534"/>
    <w:rsid w:val="00BC3FA7"/>
    <w:rsid w:val="00BC64C8"/>
    <w:rsid w:val="00BC6B1F"/>
    <w:rsid w:val="00BC6FB9"/>
    <w:rsid w:val="00BC77E6"/>
    <w:rsid w:val="00BD330D"/>
    <w:rsid w:val="00BD4F5E"/>
    <w:rsid w:val="00BD61C1"/>
    <w:rsid w:val="00BE043A"/>
    <w:rsid w:val="00BE0597"/>
    <w:rsid w:val="00BE1D47"/>
    <w:rsid w:val="00BE2251"/>
    <w:rsid w:val="00BE2E20"/>
    <w:rsid w:val="00BE387D"/>
    <w:rsid w:val="00BE3DE9"/>
    <w:rsid w:val="00BE554D"/>
    <w:rsid w:val="00BE7789"/>
    <w:rsid w:val="00BF03A6"/>
    <w:rsid w:val="00BF1AA4"/>
    <w:rsid w:val="00BF1BFC"/>
    <w:rsid w:val="00BF1D7A"/>
    <w:rsid w:val="00BF320E"/>
    <w:rsid w:val="00BF4169"/>
    <w:rsid w:val="00BF41FD"/>
    <w:rsid w:val="00BF589B"/>
    <w:rsid w:val="00BF7651"/>
    <w:rsid w:val="00BF7FEE"/>
    <w:rsid w:val="00C00CC6"/>
    <w:rsid w:val="00C04830"/>
    <w:rsid w:val="00C052B7"/>
    <w:rsid w:val="00C069D7"/>
    <w:rsid w:val="00C10368"/>
    <w:rsid w:val="00C10A9B"/>
    <w:rsid w:val="00C115EA"/>
    <w:rsid w:val="00C11D86"/>
    <w:rsid w:val="00C12FC4"/>
    <w:rsid w:val="00C13175"/>
    <w:rsid w:val="00C143AD"/>
    <w:rsid w:val="00C15E1A"/>
    <w:rsid w:val="00C205FD"/>
    <w:rsid w:val="00C21F26"/>
    <w:rsid w:val="00C23855"/>
    <w:rsid w:val="00C23A3E"/>
    <w:rsid w:val="00C23E7F"/>
    <w:rsid w:val="00C25A0D"/>
    <w:rsid w:val="00C26F33"/>
    <w:rsid w:val="00C2779D"/>
    <w:rsid w:val="00C30ACF"/>
    <w:rsid w:val="00C31973"/>
    <w:rsid w:val="00C32547"/>
    <w:rsid w:val="00C329BC"/>
    <w:rsid w:val="00C34775"/>
    <w:rsid w:val="00C36973"/>
    <w:rsid w:val="00C37743"/>
    <w:rsid w:val="00C379EA"/>
    <w:rsid w:val="00C4087E"/>
    <w:rsid w:val="00C40D5D"/>
    <w:rsid w:val="00C41F9B"/>
    <w:rsid w:val="00C422DA"/>
    <w:rsid w:val="00C42F3F"/>
    <w:rsid w:val="00C43A50"/>
    <w:rsid w:val="00C450D3"/>
    <w:rsid w:val="00C47EE1"/>
    <w:rsid w:val="00C51279"/>
    <w:rsid w:val="00C55A82"/>
    <w:rsid w:val="00C57B67"/>
    <w:rsid w:val="00C6083E"/>
    <w:rsid w:val="00C61128"/>
    <w:rsid w:val="00C614B1"/>
    <w:rsid w:val="00C61549"/>
    <w:rsid w:val="00C63E2A"/>
    <w:rsid w:val="00C641CB"/>
    <w:rsid w:val="00C66828"/>
    <w:rsid w:val="00C66CA1"/>
    <w:rsid w:val="00C66FFD"/>
    <w:rsid w:val="00C6723E"/>
    <w:rsid w:val="00C70700"/>
    <w:rsid w:val="00C70703"/>
    <w:rsid w:val="00C708F7"/>
    <w:rsid w:val="00C716B2"/>
    <w:rsid w:val="00C71A73"/>
    <w:rsid w:val="00C7235B"/>
    <w:rsid w:val="00C727E0"/>
    <w:rsid w:val="00C73056"/>
    <w:rsid w:val="00C735B4"/>
    <w:rsid w:val="00C735DB"/>
    <w:rsid w:val="00C756BA"/>
    <w:rsid w:val="00C76B36"/>
    <w:rsid w:val="00C81433"/>
    <w:rsid w:val="00C839D0"/>
    <w:rsid w:val="00C83B98"/>
    <w:rsid w:val="00C83CEB"/>
    <w:rsid w:val="00C90AA5"/>
    <w:rsid w:val="00C91A6E"/>
    <w:rsid w:val="00C91AEE"/>
    <w:rsid w:val="00C92ED0"/>
    <w:rsid w:val="00C937CE"/>
    <w:rsid w:val="00C946D5"/>
    <w:rsid w:val="00C94ABC"/>
    <w:rsid w:val="00C94B02"/>
    <w:rsid w:val="00C9508B"/>
    <w:rsid w:val="00CA083A"/>
    <w:rsid w:val="00CA4440"/>
    <w:rsid w:val="00CA4A34"/>
    <w:rsid w:val="00CA5138"/>
    <w:rsid w:val="00CA54EC"/>
    <w:rsid w:val="00CA5B77"/>
    <w:rsid w:val="00CA6BAD"/>
    <w:rsid w:val="00CB00F8"/>
    <w:rsid w:val="00CB099C"/>
    <w:rsid w:val="00CB1C91"/>
    <w:rsid w:val="00CB3389"/>
    <w:rsid w:val="00CB4E86"/>
    <w:rsid w:val="00CC0046"/>
    <w:rsid w:val="00CC070E"/>
    <w:rsid w:val="00CC0D10"/>
    <w:rsid w:val="00CC263C"/>
    <w:rsid w:val="00CC355E"/>
    <w:rsid w:val="00CC3C4E"/>
    <w:rsid w:val="00CC4661"/>
    <w:rsid w:val="00CC622A"/>
    <w:rsid w:val="00CD0F77"/>
    <w:rsid w:val="00CD12FE"/>
    <w:rsid w:val="00CD36A4"/>
    <w:rsid w:val="00CD40AA"/>
    <w:rsid w:val="00CD439D"/>
    <w:rsid w:val="00CD4979"/>
    <w:rsid w:val="00CD5D56"/>
    <w:rsid w:val="00CD6A66"/>
    <w:rsid w:val="00CD6D5A"/>
    <w:rsid w:val="00CD73CC"/>
    <w:rsid w:val="00CD7E15"/>
    <w:rsid w:val="00CE0A07"/>
    <w:rsid w:val="00CE303B"/>
    <w:rsid w:val="00CE3BAE"/>
    <w:rsid w:val="00CE532B"/>
    <w:rsid w:val="00CE73E5"/>
    <w:rsid w:val="00CE7734"/>
    <w:rsid w:val="00CE79A9"/>
    <w:rsid w:val="00CF05CF"/>
    <w:rsid w:val="00CF0DD0"/>
    <w:rsid w:val="00CF1079"/>
    <w:rsid w:val="00CF1A8B"/>
    <w:rsid w:val="00CF2FEE"/>
    <w:rsid w:val="00CF52E4"/>
    <w:rsid w:val="00CF5E20"/>
    <w:rsid w:val="00D010D4"/>
    <w:rsid w:val="00D01B63"/>
    <w:rsid w:val="00D01B72"/>
    <w:rsid w:val="00D03080"/>
    <w:rsid w:val="00D04862"/>
    <w:rsid w:val="00D04BE6"/>
    <w:rsid w:val="00D061F7"/>
    <w:rsid w:val="00D065B7"/>
    <w:rsid w:val="00D06B1F"/>
    <w:rsid w:val="00D07BA8"/>
    <w:rsid w:val="00D107CF"/>
    <w:rsid w:val="00D11570"/>
    <w:rsid w:val="00D11CFF"/>
    <w:rsid w:val="00D136B0"/>
    <w:rsid w:val="00D14780"/>
    <w:rsid w:val="00D14A28"/>
    <w:rsid w:val="00D152AA"/>
    <w:rsid w:val="00D15FF1"/>
    <w:rsid w:val="00D16EEE"/>
    <w:rsid w:val="00D17244"/>
    <w:rsid w:val="00D17318"/>
    <w:rsid w:val="00D17FB6"/>
    <w:rsid w:val="00D236FB"/>
    <w:rsid w:val="00D24161"/>
    <w:rsid w:val="00D24E0D"/>
    <w:rsid w:val="00D25EBE"/>
    <w:rsid w:val="00D2676E"/>
    <w:rsid w:val="00D271F1"/>
    <w:rsid w:val="00D27AFA"/>
    <w:rsid w:val="00D30B92"/>
    <w:rsid w:val="00D3113F"/>
    <w:rsid w:val="00D31EEA"/>
    <w:rsid w:val="00D33C34"/>
    <w:rsid w:val="00D348F6"/>
    <w:rsid w:val="00D34A4D"/>
    <w:rsid w:val="00D34E1C"/>
    <w:rsid w:val="00D35543"/>
    <w:rsid w:val="00D35B74"/>
    <w:rsid w:val="00D36232"/>
    <w:rsid w:val="00D36856"/>
    <w:rsid w:val="00D36D10"/>
    <w:rsid w:val="00D36E8C"/>
    <w:rsid w:val="00D3715B"/>
    <w:rsid w:val="00D37F8D"/>
    <w:rsid w:val="00D40784"/>
    <w:rsid w:val="00D4127A"/>
    <w:rsid w:val="00D42503"/>
    <w:rsid w:val="00D4330E"/>
    <w:rsid w:val="00D45CE5"/>
    <w:rsid w:val="00D46FC2"/>
    <w:rsid w:val="00D47630"/>
    <w:rsid w:val="00D52C76"/>
    <w:rsid w:val="00D55073"/>
    <w:rsid w:val="00D550A1"/>
    <w:rsid w:val="00D5536A"/>
    <w:rsid w:val="00D55B2E"/>
    <w:rsid w:val="00D62580"/>
    <w:rsid w:val="00D62914"/>
    <w:rsid w:val="00D63384"/>
    <w:rsid w:val="00D642AD"/>
    <w:rsid w:val="00D66883"/>
    <w:rsid w:val="00D67513"/>
    <w:rsid w:val="00D67870"/>
    <w:rsid w:val="00D72DF0"/>
    <w:rsid w:val="00D72E4E"/>
    <w:rsid w:val="00D75E2D"/>
    <w:rsid w:val="00D77932"/>
    <w:rsid w:val="00D7798B"/>
    <w:rsid w:val="00D81F3A"/>
    <w:rsid w:val="00D81FDB"/>
    <w:rsid w:val="00D8207A"/>
    <w:rsid w:val="00D823F3"/>
    <w:rsid w:val="00D82B50"/>
    <w:rsid w:val="00D8311B"/>
    <w:rsid w:val="00D87E10"/>
    <w:rsid w:val="00D92D12"/>
    <w:rsid w:val="00D93D8B"/>
    <w:rsid w:val="00D94CC9"/>
    <w:rsid w:val="00D95728"/>
    <w:rsid w:val="00D965A7"/>
    <w:rsid w:val="00D975CB"/>
    <w:rsid w:val="00DA02E6"/>
    <w:rsid w:val="00DA0429"/>
    <w:rsid w:val="00DA3789"/>
    <w:rsid w:val="00DA3C2D"/>
    <w:rsid w:val="00DA4FAB"/>
    <w:rsid w:val="00DA7BC3"/>
    <w:rsid w:val="00DB16BA"/>
    <w:rsid w:val="00DB417A"/>
    <w:rsid w:val="00DB5DA7"/>
    <w:rsid w:val="00DB6177"/>
    <w:rsid w:val="00DB6972"/>
    <w:rsid w:val="00DB7832"/>
    <w:rsid w:val="00DC05FE"/>
    <w:rsid w:val="00DC0A33"/>
    <w:rsid w:val="00DC0F7E"/>
    <w:rsid w:val="00DC1AF7"/>
    <w:rsid w:val="00DC1E81"/>
    <w:rsid w:val="00DC2161"/>
    <w:rsid w:val="00DC233E"/>
    <w:rsid w:val="00DC5023"/>
    <w:rsid w:val="00DC676C"/>
    <w:rsid w:val="00DC69E0"/>
    <w:rsid w:val="00DC715E"/>
    <w:rsid w:val="00DC7410"/>
    <w:rsid w:val="00DD118D"/>
    <w:rsid w:val="00DD260C"/>
    <w:rsid w:val="00DD457E"/>
    <w:rsid w:val="00DD4D8C"/>
    <w:rsid w:val="00DD5059"/>
    <w:rsid w:val="00DD569A"/>
    <w:rsid w:val="00DD6A4E"/>
    <w:rsid w:val="00DE022D"/>
    <w:rsid w:val="00DE0327"/>
    <w:rsid w:val="00DE179D"/>
    <w:rsid w:val="00DE251A"/>
    <w:rsid w:val="00DE4729"/>
    <w:rsid w:val="00DE4859"/>
    <w:rsid w:val="00DE51D0"/>
    <w:rsid w:val="00DE52ED"/>
    <w:rsid w:val="00DE5569"/>
    <w:rsid w:val="00DE65D4"/>
    <w:rsid w:val="00DE6723"/>
    <w:rsid w:val="00DF0809"/>
    <w:rsid w:val="00DF1255"/>
    <w:rsid w:val="00DF5B6C"/>
    <w:rsid w:val="00DF70C5"/>
    <w:rsid w:val="00E00169"/>
    <w:rsid w:val="00E010D2"/>
    <w:rsid w:val="00E012B3"/>
    <w:rsid w:val="00E024D6"/>
    <w:rsid w:val="00E028E5"/>
    <w:rsid w:val="00E02943"/>
    <w:rsid w:val="00E02D38"/>
    <w:rsid w:val="00E034A8"/>
    <w:rsid w:val="00E035C7"/>
    <w:rsid w:val="00E061FF"/>
    <w:rsid w:val="00E06926"/>
    <w:rsid w:val="00E1024D"/>
    <w:rsid w:val="00E10A93"/>
    <w:rsid w:val="00E11BA9"/>
    <w:rsid w:val="00E126E5"/>
    <w:rsid w:val="00E13748"/>
    <w:rsid w:val="00E16882"/>
    <w:rsid w:val="00E201A7"/>
    <w:rsid w:val="00E20909"/>
    <w:rsid w:val="00E2151F"/>
    <w:rsid w:val="00E2509E"/>
    <w:rsid w:val="00E271AE"/>
    <w:rsid w:val="00E27BC8"/>
    <w:rsid w:val="00E33BCC"/>
    <w:rsid w:val="00E34B68"/>
    <w:rsid w:val="00E363AE"/>
    <w:rsid w:val="00E37368"/>
    <w:rsid w:val="00E37927"/>
    <w:rsid w:val="00E37A89"/>
    <w:rsid w:val="00E406FB"/>
    <w:rsid w:val="00E4098C"/>
    <w:rsid w:val="00E41D5F"/>
    <w:rsid w:val="00E429CD"/>
    <w:rsid w:val="00E433B3"/>
    <w:rsid w:val="00E43C73"/>
    <w:rsid w:val="00E44BD5"/>
    <w:rsid w:val="00E4715F"/>
    <w:rsid w:val="00E472A8"/>
    <w:rsid w:val="00E4799A"/>
    <w:rsid w:val="00E502C0"/>
    <w:rsid w:val="00E506BE"/>
    <w:rsid w:val="00E50FF4"/>
    <w:rsid w:val="00E521B1"/>
    <w:rsid w:val="00E530D5"/>
    <w:rsid w:val="00E5550C"/>
    <w:rsid w:val="00E61125"/>
    <w:rsid w:val="00E61A59"/>
    <w:rsid w:val="00E61AE3"/>
    <w:rsid w:val="00E61B61"/>
    <w:rsid w:val="00E61C13"/>
    <w:rsid w:val="00E6215F"/>
    <w:rsid w:val="00E62E3E"/>
    <w:rsid w:val="00E62E7D"/>
    <w:rsid w:val="00E642DC"/>
    <w:rsid w:val="00E65218"/>
    <w:rsid w:val="00E65AD5"/>
    <w:rsid w:val="00E65EC4"/>
    <w:rsid w:val="00E666CE"/>
    <w:rsid w:val="00E6677E"/>
    <w:rsid w:val="00E71396"/>
    <w:rsid w:val="00E71A8E"/>
    <w:rsid w:val="00E72C35"/>
    <w:rsid w:val="00E73404"/>
    <w:rsid w:val="00E74482"/>
    <w:rsid w:val="00E7471D"/>
    <w:rsid w:val="00E7510B"/>
    <w:rsid w:val="00E754AA"/>
    <w:rsid w:val="00E75662"/>
    <w:rsid w:val="00E75E13"/>
    <w:rsid w:val="00E76323"/>
    <w:rsid w:val="00E76656"/>
    <w:rsid w:val="00E777C4"/>
    <w:rsid w:val="00E80F49"/>
    <w:rsid w:val="00E81A19"/>
    <w:rsid w:val="00E81B7D"/>
    <w:rsid w:val="00E82144"/>
    <w:rsid w:val="00E8255A"/>
    <w:rsid w:val="00E84DDF"/>
    <w:rsid w:val="00E84F9D"/>
    <w:rsid w:val="00E8514C"/>
    <w:rsid w:val="00E85E5C"/>
    <w:rsid w:val="00E90531"/>
    <w:rsid w:val="00E90D82"/>
    <w:rsid w:val="00E91590"/>
    <w:rsid w:val="00E91D50"/>
    <w:rsid w:val="00E92803"/>
    <w:rsid w:val="00E94362"/>
    <w:rsid w:val="00E94A1B"/>
    <w:rsid w:val="00E9571C"/>
    <w:rsid w:val="00E9679B"/>
    <w:rsid w:val="00E978B5"/>
    <w:rsid w:val="00EA2753"/>
    <w:rsid w:val="00EA30A0"/>
    <w:rsid w:val="00EA5098"/>
    <w:rsid w:val="00EA5C70"/>
    <w:rsid w:val="00EB0491"/>
    <w:rsid w:val="00EB28CC"/>
    <w:rsid w:val="00EB4B21"/>
    <w:rsid w:val="00EB4E47"/>
    <w:rsid w:val="00EB560A"/>
    <w:rsid w:val="00EB65B8"/>
    <w:rsid w:val="00EC002A"/>
    <w:rsid w:val="00EC0960"/>
    <w:rsid w:val="00EC25ED"/>
    <w:rsid w:val="00EC4FEB"/>
    <w:rsid w:val="00EC72AB"/>
    <w:rsid w:val="00EC7994"/>
    <w:rsid w:val="00ED1DD4"/>
    <w:rsid w:val="00ED2AFE"/>
    <w:rsid w:val="00ED3597"/>
    <w:rsid w:val="00ED52C5"/>
    <w:rsid w:val="00ED6037"/>
    <w:rsid w:val="00ED7160"/>
    <w:rsid w:val="00ED73D5"/>
    <w:rsid w:val="00ED7AD4"/>
    <w:rsid w:val="00ED7D75"/>
    <w:rsid w:val="00EE015C"/>
    <w:rsid w:val="00EE0A60"/>
    <w:rsid w:val="00EE0F25"/>
    <w:rsid w:val="00EE33DF"/>
    <w:rsid w:val="00EE570C"/>
    <w:rsid w:val="00EE6998"/>
    <w:rsid w:val="00EE78AE"/>
    <w:rsid w:val="00EF1455"/>
    <w:rsid w:val="00EF5199"/>
    <w:rsid w:val="00EF56A9"/>
    <w:rsid w:val="00EF59E9"/>
    <w:rsid w:val="00EF6BA4"/>
    <w:rsid w:val="00F03339"/>
    <w:rsid w:val="00F03AC3"/>
    <w:rsid w:val="00F043F9"/>
    <w:rsid w:val="00F04652"/>
    <w:rsid w:val="00F116EF"/>
    <w:rsid w:val="00F11E45"/>
    <w:rsid w:val="00F126F5"/>
    <w:rsid w:val="00F12A30"/>
    <w:rsid w:val="00F12E69"/>
    <w:rsid w:val="00F13A90"/>
    <w:rsid w:val="00F1479A"/>
    <w:rsid w:val="00F14A60"/>
    <w:rsid w:val="00F15E85"/>
    <w:rsid w:val="00F177B8"/>
    <w:rsid w:val="00F17DC7"/>
    <w:rsid w:val="00F2112B"/>
    <w:rsid w:val="00F21B15"/>
    <w:rsid w:val="00F23882"/>
    <w:rsid w:val="00F241EC"/>
    <w:rsid w:val="00F25E91"/>
    <w:rsid w:val="00F25EE5"/>
    <w:rsid w:val="00F262B1"/>
    <w:rsid w:val="00F2639F"/>
    <w:rsid w:val="00F279EF"/>
    <w:rsid w:val="00F3151C"/>
    <w:rsid w:val="00F31DE1"/>
    <w:rsid w:val="00F32D37"/>
    <w:rsid w:val="00F33697"/>
    <w:rsid w:val="00F3455D"/>
    <w:rsid w:val="00F36F1E"/>
    <w:rsid w:val="00F37120"/>
    <w:rsid w:val="00F37361"/>
    <w:rsid w:val="00F402E2"/>
    <w:rsid w:val="00F40815"/>
    <w:rsid w:val="00F411D5"/>
    <w:rsid w:val="00F42B9D"/>
    <w:rsid w:val="00F432C9"/>
    <w:rsid w:val="00F434B5"/>
    <w:rsid w:val="00F43BBC"/>
    <w:rsid w:val="00F43EB4"/>
    <w:rsid w:val="00F45CB6"/>
    <w:rsid w:val="00F462C7"/>
    <w:rsid w:val="00F47737"/>
    <w:rsid w:val="00F47A11"/>
    <w:rsid w:val="00F50952"/>
    <w:rsid w:val="00F50989"/>
    <w:rsid w:val="00F52EDA"/>
    <w:rsid w:val="00F54441"/>
    <w:rsid w:val="00F54C8D"/>
    <w:rsid w:val="00F563AE"/>
    <w:rsid w:val="00F57421"/>
    <w:rsid w:val="00F60377"/>
    <w:rsid w:val="00F60CFB"/>
    <w:rsid w:val="00F61692"/>
    <w:rsid w:val="00F617C2"/>
    <w:rsid w:val="00F6307B"/>
    <w:rsid w:val="00F6359A"/>
    <w:rsid w:val="00F6517E"/>
    <w:rsid w:val="00F65BDD"/>
    <w:rsid w:val="00F70BEE"/>
    <w:rsid w:val="00F712B9"/>
    <w:rsid w:val="00F722B2"/>
    <w:rsid w:val="00F731A9"/>
    <w:rsid w:val="00F7327E"/>
    <w:rsid w:val="00F7386E"/>
    <w:rsid w:val="00F73AD6"/>
    <w:rsid w:val="00F73DDD"/>
    <w:rsid w:val="00F7619B"/>
    <w:rsid w:val="00F81BAC"/>
    <w:rsid w:val="00F83219"/>
    <w:rsid w:val="00F85F96"/>
    <w:rsid w:val="00F873BF"/>
    <w:rsid w:val="00F87E04"/>
    <w:rsid w:val="00F9070B"/>
    <w:rsid w:val="00F914A6"/>
    <w:rsid w:val="00F941C4"/>
    <w:rsid w:val="00F949B1"/>
    <w:rsid w:val="00F95B26"/>
    <w:rsid w:val="00F968FB"/>
    <w:rsid w:val="00F97B2D"/>
    <w:rsid w:val="00FA1D5F"/>
    <w:rsid w:val="00FA26E0"/>
    <w:rsid w:val="00FA2D85"/>
    <w:rsid w:val="00FA336F"/>
    <w:rsid w:val="00FA46B6"/>
    <w:rsid w:val="00FA5101"/>
    <w:rsid w:val="00FA6732"/>
    <w:rsid w:val="00FA6779"/>
    <w:rsid w:val="00FB1FAD"/>
    <w:rsid w:val="00FB223A"/>
    <w:rsid w:val="00FB36E4"/>
    <w:rsid w:val="00FB4873"/>
    <w:rsid w:val="00FB67CB"/>
    <w:rsid w:val="00FB6CE4"/>
    <w:rsid w:val="00FC0AB2"/>
    <w:rsid w:val="00FC0BA7"/>
    <w:rsid w:val="00FC11E6"/>
    <w:rsid w:val="00FC1E7C"/>
    <w:rsid w:val="00FC2AB8"/>
    <w:rsid w:val="00FC41AE"/>
    <w:rsid w:val="00FC54C6"/>
    <w:rsid w:val="00FC6EBB"/>
    <w:rsid w:val="00FC7B92"/>
    <w:rsid w:val="00FD05CE"/>
    <w:rsid w:val="00FD0804"/>
    <w:rsid w:val="00FD1D0A"/>
    <w:rsid w:val="00FD2F39"/>
    <w:rsid w:val="00FD6C7F"/>
    <w:rsid w:val="00FD78F6"/>
    <w:rsid w:val="00FD7F74"/>
    <w:rsid w:val="00FE0A2A"/>
    <w:rsid w:val="00FE14E3"/>
    <w:rsid w:val="00FE1BBE"/>
    <w:rsid w:val="00FE1DB6"/>
    <w:rsid w:val="00FE2FC7"/>
    <w:rsid w:val="00FE3CC1"/>
    <w:rsid w:val="00FF06D8"/>
    <w:rsid w:val="00FF0B8D"/>
    <w:rsid w:val="00FF2F68"/>
    <w:rsid w:val="00FF33DB"/>
    <w:rsid w:val="00FF350F"/>
    <w:rsid w:val="00FF3826"/>
    <w:rsid w:val="00FF4266"/>
    <w:rsid w:val="00FF5EF0"/>
    <w:rsid w:val="00FF6831"/>
    <w:rsid w:val="0D62C5A1"/>
    <w:rsid w:val="279BA122"/>
    <w:rsid w:val="7DF4A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3A7D87"/>
  <w14:defaultImageDpi w14:val="96"/>
  <w15:docId w15:val="{93591FF0-060F-47C3-B476-23EE86E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3">
    <w:name w:val="heading 3"/>
    <w:basedOn w:val="Normal"/>
    <w:next w:val="Normal"/>
    <w:link w:val="Heading3Char"/>
    <w:uiPriority w:val="9"/>
    <w:unhideWhenUsed/>
    <w:qFormat/>
    <w:rsid w:val="005915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DA9"/>
    <w:pPr>
      <w:tabs>
        <w:tab w:val="center" w:pos="4680"/>
        <w:tab w:val="right" w:pos="9360"/>
      </w:tabs>
    </w:pPr>
  </w:style>
  <w:style w:type="character" w:customStyle="1" w:styleId="HeaderChar">
    <w:name w:val="Header Char"/>
    <w:basedOn w:val="DefaultParagraphFont"/>
    <w:link w:val="Header"/>
    <w:uiPriority w:val="99"/>
    <w:rsid w:val="007D1DA9"/>
  </w:style>
  <w:style w:type="paragraph" w:styleId="Footer">
    <w:name w:val="footer"/>
    <w:basedOn w:val="Normal"/>
    <w:link w:val="FooterChar"/>
    <w:uiPriority w:val="99"/>
    <w:unhideWhenUsed/>
    <w:rsid w:val="007D1DA9"/>
    <w:pPr>
      <w:tabs>
        <w:tab w:val="center" w:pos="4680"/>
        <w:tab w:val="right" w:pos="9360"/>
      </w:tabs>
    </w:pPr>
  </w:style>
  <w:style w:type="character" w:customStyle="1" w:styleId="FooterChar">
    <w:name w:val="Footer Char"/>
    <w:basedOn w:val="DefaultParagraphFont"/>
    <w:link w:val="Footer"/>
    <w:uiPriority w:val="99"/>
    <w:rsid w:val="007D1DA9"/>
  </w:style>
  <w:style w:type="paragraph" w:styleId="BalloonText">
    <w:name w:val="Balloon Text"/>
    <w:basedOn w:val="Normal"/>
    <w:link w:val="BalloonTextChar"/>
    <w:uiPriority w:val="99"/>
    <w:semiHidden/>
    <w:unhideWhenUsed/>
    <w:rsid w:val="007E51F9"/>
    <w:rPr>
      <w:rFonts w:ascii="Tahoma" w:hAnsi="Tahoma" w:cs="Tahoma"/>
      <w:sz w:val="16"/>
      <w:szCs w:val="16"/>
    </w:rPr>
  </w:style>
  <w:style w:type="character" w:customStyle="1" w:styleId="BalloonTextChar">
    <w:name w:val="Balloon Text Char"/>
    <w:basedOn w:val="DefaultParagraphFont"/>
    <w:link w:val="BalloonText"/>
    <w:uiPriority w:val="99"/>
    <w:semiHidden/>
    <w:rsid w:val="007E51F9"/>
    <w:rPr>
      <w:rFonts w:ascii="Tahoma" w:hAnsi="Tahoma" w:cs="Tahoma"/>
      <w:sz w:val="16"/>
      <w:szCs w:val="16"/>
    </w:rPr>
  </w:style>
  <w:style w:type="paragraph" w:styleId="NoSpacing">
    <w:name w:val="No Spacing"/>
    <w:uiPriority w:val="1"/>
    <w:qFormat/>
    <w:rsid w:val="00146B70"/>
    <w:rPr>
      <w:sz w:val="22"/>
      <w:szCs w:val="22"/>
    </w:rPr>
  </w:style>
  <w:style w:type="paragraph" w:styleId="ListParagraph">
    <w:name w:val="List Paragraph"/>
    <w:basedOn w:val="Normal"/>
    <w:uiPriority w:val="34"/>
    <w:qFormat/>
    <w:rsid w:val="002D61E2"/>
    <w:pPr>
      <w:ind w:left="720"/>
      <w:contextualSpacing/>
    </w:pPr>
  </w:style>
  <w:style w:type="paragraph" w:styleId="FootnoteText">
    <w:name w:val="footnote text"/>
    <w:basedOn w:val="Normal"/>
    <w:link w:val="FootnoteTextChar"/>
    <w:uiPriority w:val="99"/>
    <w:semiHidden/>
    <w:unhideWhenUsed/>
    <w:rsid w:val="00A24909"/>
    <w:rPr>
      <w:sz w:val="20"/>
      <w:szCs w:val="20"/>
    </w:rPr>
  </w:style>
  <w:style w:type="character" w:customStyle="1" w:styleId="FootnoteTextChar">
    <w:name w:val="Footnote Text Char"/>
    <w:basedOn w:val="DefaultParagraphFont"/>
    <w:link w:val="FootnoteText"/>
    <w:uiPriority w:val="99"/>
    <w:semiHidden/>
    <w:rsid w:val="00A24909"/>
  </w:style>
  <w:style w:type="character" w:styleId="FootnoteReference">
    <w:name w:val="footnote reference"/>
    <w:basedOn w:val="DefaultParagraphFont"/>
    <w:uiPriority w:val="99"/>
    <w:semiHidden/>
    <w:unhideWhenUsed/>
    <w:rsid w:val="00A24909"/>
    <w:rPr>
      <w:vertAlign w:val="superscript"/>
    </w:rPr>
  </w:style>
  <w:style w:type="character" w:styleId="Hyperlink">
    <w:name w:val="Hyperlink"/>
    <w:basedOn w:val="DefaultParagraphFont"/>
    <w:uiPriority w:val="99"/>
    <w:unhideWhenUsed/>
    <w:rsid w:val="00ED7D75"/>
    <w:rPr>
      <w:strike w:val="0"/>
      <w:dstrike w:val="0"/>
      <w:color w:val="1D1D1D"/>
      <w:u w:val="none"/>
      <w:effect w:val="none"/>
    </w:rPr>
  </w:style>
  <w:style w:type="character" w:customStyle="1" w:styleId="fd-citesto">
    <w:name w:val="fd-citesto"/>
    <w:basedOn w:val="DefaultParagraphFont"/>
    <w:rsid w:val="00ED7D75"/>
  </w:style>
  <w:style w:type="character" w:customStyle="1" w:styleId="searchhit1">
    <w:name w:val="searchhit1"/>
    <w:basedOn w:val="DefaultParagraphFont"/>
    <w:rsid w:val="006F3B50"/>
    <w:rPr>
      <w:shd w:val="clear" w:color="auto" w:fill="FFFF00"/>
    </w:rPr>
  </w:style>
  <w:style w:type="paragraph" w:styleId="NormalWeb">
    <w:name w:val="Normal (Web)"/>
    <w:basedOn w:val="Normal"/>
    <w:uiPriority w:val="99"/>
    <w:unhideWhenUsed/>
    <w:rsid w:val="00C756BA"/>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F81BAC"/>
    <w:rPr>
      <w:color w:val="800080" w:themeColor="followedHyperlink"/>
      <w:u w:val="single"/>
    </w:rPr>
  </w:style>
  <w:style w:type="character" w:customStyle="1" w:styleId="Heading3Char">
    <w:name w:val="Heading 3 Char"/>
    <w:basedOn w:val="DefaultParagraphFont"/>
    <w:link w:val="Heading3"/>
    <w:uiPriority w:val="9"/>
    <w:rsid w:val="00591554"/>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6E681C"/>
    <w:rPr>
      <w:sz w:val="16"/>
      <w:szCs w:val="16"/>
    </w:rPr>
  </w:style>
  <w:style w:type="paragraph" w:styleId="CommentText">
    <w:name w:val="annotation text"/>
    <w:basedOn w:val="Normal"/>
    <w:link w:val="CommentTextChar"/>
    <w:uiPriority w:val="99"/>
    <w:semiHidden/>
    <w:unhideWhenUsed/>
    <w:rsid w:val="006E681C"/>
    <w:rPr>
      <w:sz w:val="20"/>
      <w:szCs w:val="20"/>
    </w:rPr>
  </w:style>
  <w:style w:type="character" w:customStyle="1" w:styleId="CommentTextChar">
    <w:name w:val="Comment Text Char"/>
    <w:basedOn w:val="DefaultParagraphFont"/>
    <w:link w:val="CommentText"/>
    <w:uiPriority w:val="99"/>
    <w:semiHidden/>
    <w:rsid w:val="006E681C"/>
  </w:style>
  <w:style w:type="paragraph" w:styleId="CommentSubject">
    <w:name w:val="annotation subject"/>
    <w:basedOn w:val="CommentText"/>
    <w:next w:val="CommentText"/>
    <w:link w:val="CommentSubjectChar"/>
    <w:uiPriority w:val="99"/>
    <w:semiHidden/>
    <w:unhideWhenUsed/>
    <w:rsid w:val="006E681C"/>
    <w:rPr>
      <w:b/>
      <w:bCs/>
    </w:rPr>
  </w:style>
  <w:style w:type="character" w:customStyle="1" w:styleId="CommentSubjectChar">
    <w:name w:val="Comment Subject Char"/>
    <w:basedOn w:val="CommentTextChar"/>
    <w:link w:val="CommentSubject"/>
    <w:uiPriority w:val="99"/>
    <w:semiHidden/>
    <w:rsid w:val="006E681C"/>
    <w:rPr>
      <w:b/>
      <w:bCs/>
    </w:rPr>
  </w:style>
  <w:style w:type="character" w:customStyle="1" w:styleId="UnresolvedMention1">
    <w:name w:val="Unresolved Mention1"/>
    <w:basedOn w:val="DefaultParagraphFont"/>
    <w:uiPriority w:val="99"/>
    <w:semiHidden/>
    <w:unhideWhenUsed/>
    <w:rsid w:val="00836E96"/>
    <w:rPr>
      <w:color w:val="605E5C"/>
      <w:shd w:val="clear" w:color="auto" w:fill="E1DFDD"/>
    </w:rPr>
  </w:style>
  <w:style w:type="character" w:customStyle="1" w:styleId="cosearchterm">
    <w:name w:val="co_searchterm"/>
    <w:basedOn w:val="DefaultParagraphFont"/>
    <w:rsid w:val="00DD569A"/>
  </w:style>
  <w:style w:type="character" w:customStyle="1" w:styleId="counderline">
    <w:name w:val="co_underline"/>
    <w:basedOn w:val="DefaultParagraphFont"/>
    <w:rsid w:val="00DD569A"/>
  </w:style>
  <w:style w:type="character" w:customStyle="1" w:styleId="cohighlightpoints">
    <w:name w:val="co_highlightpoints"/>
    <w:basedOn w:val="DefaultParagraphFont"/>
    <w:rsid w:val="00DD569A"/>
  </w:style>
  <w:style w:type="character" w:styleId="Emphasis">
    <w:name w:val="Emphasis"/>
    <w:basedOn w:val="DefaultParagraphFont"/>
    <w:uiPriority w:val="20"/>
    <w:qFormat/>
    <w:rsid w:val="004218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17244">
      <w:bodyDiv w:val="1"/>
      <w:marLeft w:val="0"/>
      <w:marRight w:val="0"/>
      <w:marTop w:val="0"/>
      <w:marBottom w:val="0"/>
      <w:divBdr>
        <w:top w:val="none" w:sz="0" w:space="0" w:color="auto"/>
        <w:left w:val="none" w:sz="0" w:space="0" w:color="auto"/>
        <w:bottom w:val="none" w:sz="0" w:space="0" w:color="auto"/>
        <w:right w:val="none" w:sz="0" w:space="0" w:color="auto"/>
      </w:divBdr>
    </w:div>
    <w:div w:id="117912765">
      <w:bodyDiv w:val="1"/>
      <w:marLeft w:val="0"/>
      <w:marRight w:val="0"/>
      <w:marTop w:val="0"/>
      <w:marBottom w:val="0"/>
      <w:divBdr>
        <w:top w:val="none" w:sz="0" w:space="0" w:color="auto"/>
        <w:left w:val="none" w:sz="0" w:space="0" w:color="auto"/>
        <w:bottom w:val="none" w:sz="0" w:space="0" w:color="auto"/>
        <w:right w:val="none" w:sz="0" w:space="0" w:color="auto"/>
      </w:divBdr>
      <w:divsChild>
        <w:div w:id="1782796930">
          <w:marLeft w:val="0"/>
          <w:marRight w:val="0"/>
          <w:marTop w:val="0"/>
          <w:marBottom w:val="0"/>
          <w:divBdr>
            <w:top w:val="none" w:sz="0" w:space="0" w:color="auto"/>
            <w:left w:val="none" w:sz="0" w:space="0" w:color="auto"/>
            <w:bottom w:val="none" w:sz="0" w:space="0" w:color="auto"/>
            <w:right w:val="none" w:sz="0" w:space="0" w:color="auto"/>
          </w:divBdr>
          <w:divsChild>
            <w:div w:id="105003552">
              <w:marLeft w:val="0"/>
              <w:marRight w:val="0"/>
              <w:marTop w:val="0"/>
              <w:marBottom w:val="0"/>
              <w:divBdr>
                <w:top w:val="none" w:sz="0" w:space="0" w:color="auto"/>
                <w:left w:val="none" w:sz="0" w:space="0" w:color="auto"/>
                <w:bottom w:val="none" w:sz="0" w:space="0" w:color="auto"/>
                <w:right w:val="none" w:sz="0" w:space="0" w:color="auto"/>
              </w:divBdr>
            </w:div>
          </w:divsChild>
        </w:div>
        <w:div w:id="1252621230">
          <w:marLeft w:val="0"/>
          <w:marRight w:val="0"/>
          <w:marTop w:val="0"/>
          <w:marBottom w:val="0"/>
          <w:divBdr>
            <w:top w:val="none" w:sz="0" w:space="0" w:color="auto"/>
            <w:left w:val="none" w:sz="0" w:space="0" w:color="auto"/>
            <w:bottom w:val="none" w:sz="0" w:space="0" w:color="auto"/>
            <w:right w:val="none" w:sz="0" w:space="0" w:color="auto"/>
          </w:divBdr>
          <w:divsChild>
            <w:div w:id="1515921108">
              <w:marLeft w:val="0"/>
              <w:marRight w:val="0"/>
              <w:marTop w:val="0"/>
              <w:marBottom w:val="0"/>
              <w:divBdr>
                <w:top w:val="none" w:sz="0" w:space="0" w:color="auto"/>
                <w:left w:val="none" w:sz="0" w:space="0" w:color="auto"/>
                <w:bottom w:val="none" w:sz="0" w:space="0" w:color="auto"/>
                <w:right w:val="none" w:sz="0" w:space="0" w:color="auto"/>
              </w:divBdr>
            </w:div>
          </w:divsChild>
        </w:div>
        <w:div w:id="1319849659">
          <w:marLeft w:val="0"/>
          <w:marRight w:val="0"/>
          <w:marTop w:val="0"/>
          <w:marBottom w:val="0"/>
          <w:divBdr>
            <w:top w:val="none" w:sz="0" w:space="0" w:color="auto"/>
            <w:left w:val="none" w:sz="0" w:space="0" w:color="auto"/>
            <w:bottom w:val="none" w:sz="0" w:space="0" w:color="auto"/>
            <w:right w:val="none" w:sz="0" w:space="0" w:color="auto"/>
          </w:divBdr>
          <w:divsChild>
            <w:div w:id="19811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5793">
      <w:bodyDiv w:val="1"/>
      <w:marLeft w:val="0"/>
      <w:marRight w:val="0"/>
      <w:marTop w:val="0"/>
      <w:marBottom w:val="0"/>
      <w:divBdr>
        <w:top w:val="none" w:sz="0" w:space="0" w:color="auto"/>
        <w:left w:val="none" w:sz="0" w:space="0" w:color="auto"/>
        <w:bottom w:val="none" w:sz="0" w:space="0" w:color="auto"/>
        <w:right w:val="none" w:sz="0" w:space="0" w:color="auto"/>
      </w:divBdr>
    </w:div>
    <w:div w:id="151332692">
      <w:bodyDiv w:val="1"/>
      <w:marLeft w:val="0"/>
      <w:marRight w:val="0"/>
      <w:marTop w:val="0"/>
      <w:marBottom w:val="0"/>
      <w:divBdr>
        <w:top w:val="none" w:sz="0" w:space="0" w:color="auto"/>
        <w:left w:val="none" w:sz="0" w:space="0" w:color="auto"/>
        <w:bottom w:val="none" w:sz="0" w:space="0" w:color="auto"/>
        <w:right w:val="none" w:sz="0" w:space="0" w:color="auto"/>
      </w:divBdr>
      <w:divsChild>
        <w:div w:id="523829797">
          <w:marLeft w:val="0"/>
          <w:marRight w:val="0"/>
          <w:marTop w:val="0"/>
          <w:marBottom w:val="0"/>
          <w:divBdr>
            <w:top w:val="none" w:sz="0" w:space="0" w:color="auto"/>
            <w:left w:val="none" w:sz="0" w:space="0" w:color="auto"/>
            <w:bottom w:val="none" w:sz="0" w:space="0" w:color="auto"/>
            <w:right w:val="none" w:sz="0" w:space="0" w:color="auto"/>
          </w:divBdr>
        </w:div>
        <w:div w:id="1481144715">
          <w:marLeft w:val="0"/>
          <w:marRight w:val="0"/>
          <w:marTop w:val="0"/>
          <w:marBottom w:val="0"/>
          <w:divBdr>
            <w:top w:val="none" w:sz="0" w:space="0" w:color="auto"/>
            <w:left w:val="none" w:sz="0" w:space="0" w:color="auto"/>
            <w:bottom w:val="none" w:sz="0" w:space="0" w:color="auto"/>
            <w:right w:val="none" w:sz="0" w:space="0" w:color="auto"/>
          </w:divBdr>
        </w:div>
        <w:div w:id="1690177861">
          <w:marLeft w:val="0"/>
          <w:marRight w:val="0"/>
          <w:marTop w:val="0"/>
          <w:marBottom w:val="0"/>
          <w:divBdr>
            <w:top w:val="none" w:sz="0" w:space="0" w:color="auto"/>
            <w:left w:val="none" w:sz="0" w:space="0" w:color="auto"/>
            <w:bottom w:val="none" w:sz="0" w:space="0" w:color="auto"/>
            <w:right w:val="none" w:sz="0" w:space="0" w:color="auto"/>
          </w:divBdr>
        </w:div>
        <w:div w:id="174540608">
          <w:marLeft w:val="0"/>
          <w:marRight w:val="0"/>
          <w:marTop w:val="0"/>
          <w:marBottom w:val="0"/>
          <w:divBdr>
            <w:top w:val="none" w:sz="0" w:space="0" w:color="auto"/>
            <w:left w:val="none" w:sz="0" w:space="0" w:color="auto"/>
            <w:bottom w:val="none" w:sz="0" w:space="0" w:color="auto"/>
            <w:right w:val="none" w:sz="0" w:space="0" w:color="auto"/>
          </w:divBdr>
        </w:div>
        <w:div w:id="267544828">
          <w:marLeft w:val="0"/>
          <w:marRight w:val="0"/>
          <w:marTop w:val="0"/>
          <w:marBottom w:val="0"/>
          <w:divBdr>
            <w:top w:val="none" w:sz="0" w:space="0" w:color="auto"/>
            <w:left w:val="none" w:sz="0" w:space="0" w:color="auto"/>
            <w:bottom w:val="none" w:sz="0" w:space="0" w:color="auto"/>
            <w:right w:val="none" w:sz="0" w:space="0" w:color="auto"/>
          </w:divBdr>
        </w:div>
        <w:div w:id="825512798">
          <w:marLeft w:val="0"/>
          <w:marRight w:val="0"/>
          <w:marTop w:val="0"/>
          <w:marBottom w:val="0"/>
          <w:divBdr>
            <w:top w:val="none" w:sz="0" w:space="0" w:color="auto"/>
            <w:left w:val="none" w:sz="0" w:space="0" w:color="auto"/>
            <w:bottom w:val="none" w:sz="0" w:space="0" w:color="auto"/>
            <w:right w:val="none" w:sz="0" w:space="0" w:color="auto"/>
          </w:divBdr>
        </w:div>
        <w:div w:id="1287739522">
          <w:marLeft w:val="0"/>
          <w:marRight w:val="0"/>
          <w:marTop w:val="0"/>
          <w:marBottom w:val="0"/>
          <w:divBdr>
            <w:top w:val="none" w:sz="0" w:space="0" w:color="auto"/>
            <w:left w:val="none" w:sz="0" w:space="0" w:color="auto"/>
            <w:bottom w:val="none" w:sz="0" w:space="0" w:color="auto"/>
            <w:right w:val="none" w:sz="0" w:space="0" w:color="auto"/>
          </w:divBdr>
        </w:div>
        <w:div w:id="81338655">
          <w:marLeft w:val="0"/>
          <w:marRight w:val="0"/>
          <w:marTop w:val="0"/>
          <w:marBottom w:val="0"/>
          <w:divBdr>
            <w:top w:val="none" w:sz="0" w:space="0" w:color="auto"/>
            <w:left w:val="none" w:sz="0" w:space="0" w:color="auto"/>
            <w:bottom w:val="none" w:sz="0" w:space="0" w:color="auto"/>
            <w:right w:val="none" w:sz="0" w:space="0" w:color="auto"/>
          </w:divBdr>
        </w:div>
        <w:div w:id="832335550">
          <w:marLeft w:val="0"/>
          <w:marRight w:val="0"/>
          <w:marTop w:val="0"/>
          <w:marBottom w:val="0"/>
          <w:divBdr>
            <w:top w:val="none" w:sz="0" w:space="0" w:color="auto"/>
            <w:left w:val="none" w:sz="0" w:space="0" w:color="auto"/>
            <w:bottom w:val="none" w:sz="0" w:space="0" w:color="auto"/>
            <w:right w:val="none" w:sz="0" w:space="0" w:color="auto"/>
          </w:divBdr>
        </w:div>
        <w:div w:id="721949695">
          <w:marLeft w:val="0"/>
          <w:marRight w:val="0"/>
          <w:marTop w:val="0"/>
          <w:marBottom w:val="0"/>
          <w:divBdr>
            <w:top w:val="none" w:sz="0" w:space="0" w:color="auto"/>
            <w:left w:val="none" w:sz="0" w:space="0" w:color="auto"/>
            <w:bottom w:val="none" w:sz="0" w:space="0" w:color="auto"/>
            <w:right w:val="none" w:sz="0" w:space="0" w:color="auto"/>
          </w:divBdr>
        </w:div>
        <w:div w:id="474568194">
          <w:marLeft w:val="0"/>
          <w:marRight w:val="0"/>
          <w:marTop w:val="0"/>
          <w:marBottom w:val="0"/>
          <w:divBdr>
            <w:top w:val="none" w:sz="0" w:space="0" w:color="auto"/>
            <w:left w:val="none" w:sz="0" w:space="0" w:color="auto"/>
            <w:bottom w:val="none" w:sz="0" w:space="0" w:color="auto"/>
            <w:right w:val="none" w:sz="0" w:space="0" w:color="auto"/>
          </w:divBdr>
        </w:div>
        <w:div w:id="685521013">
          <w:marLeft w:val="0"/>
          <w:marRight w:val="0"/>
          <w:marTop w:val="0"/>
          <w:marBottom w:val="0"/>
          <w:divBdr>
            <w:top w:val="none" w:sz="0" w:space="0" w:color="auto"/>
            <w:left w:val="none" w:sz="0" w:space="0" w:color="auto"/>
            <w:bottom w:val="none" w:sz="0" w:space="0" w:color="auto"/>
            <w:right w:val="none" w:sz="0" w:space="0" w:color="auto"/>
          </w:divBdr>
        </w:div>
      </w:divsChild>
    </w:div>
    <w:div w:id="182326572">
      <w:bodyDiv w:val="1"/>
      <w:marLeft w:val="0"/>
      <w:marRight w:val="0"/>
      <w:marTop w:val="0"/>
      <w:marBottom w:val="0"/>
      <w:divBdr>
        <w:top w:val="none" w:sz="0" w:space="0" w:color="auto"/>
        <w:left w:val="none" w:sz="0" w:space="0" w:color="auto"/>
        <w:bottom w:val="none" w:sz="0" w:space="0" w:color="auto"/>
        <w:right w:val="none" w:sz="0" w:space="0" w:color="auto"/>
      </w:divBdr>
    </w:div>
    <w:div w:id="206451927">
      <w:bodyDiv w:val="1"/>
      <w:marLeft w:val="0"/>
      <w:marRight w:val="0"/>
      <w:marTop w:val="0"/>
      <w:marBottom w:val="0"/>
      <w:divBdr>
        <w:top w:val="none" w:sz="0" w:space="0" w:color="auto"/>
        <w:left w:val="none" w:sz="0" w:space="0" w:color="auto"/>
        <w:bottom w:val="none" w:sz="0" w:space="0" w:color="auto"/>
        <w:right w:val="none" w:sz="0" w:space="0" w:color="auto"/>
      </w:divBdr>
      <w:divsChild>
        <w:div w:id="1784688138">
          <w:marLeft w:val="0"/>
          <w:marRight w:val="0"/>
          <w:marTop w:val="0"/>
          <w:marBottom w:val="0"/>
          <w:divBdr>
            <w:top w:val="none" w:sz="0" w:space="0" w:color="auto"/>
            <w:left w:val="none" w:sz="0" w:space="0" w:color="auto"/>
            <w:bottom w:val="none" w:sz="0" w:space="0" w:color="auto"/>
            <w:right w:val="none" w:sz="0" w:space="0" w:color="auto"/>
          </w:divBdr>
          <w:divsChild>
            <w:div w:id="1200629582">
              <w:marLeft w:val="0"/>
              <w:marRight w:val="0"/>
              <w:marTop w:val="0"/>
              <w:marBottom w:val="0"/>
              <w:divBdr>
                <w:top w:val="none" w:sz="0" w:space="0" w:color="auto"/>
                <w:left w:val="none" w:sz="0" w:space="0" w:color="auto"/>
                <w:bottom w:val="none" w:sz="0" w:space="0" w:color="auto"/>
                <w:right w:val="none" w:sz="0" w:space="0" w:color="auto"/>
              </w:divBdr>
            </w:div>
          </w:divsChild>
        </w:div>
        <w:div w:id="113525104">
          <w:marLeft w:val="0"/>
          <w:marRight w:val="0"/>
          <w:marTop w:val="0"/>
          <w:marBottom w:val="0"/>
          <w:divBdr>
            <w:top w:val="none" w:sz="0" w:space="0" w:color="auto"/>
            <w:left w:val="none" w:sz="0" w:space="0" w:color="auto"/>
            <w:bottom w:val="none" w:sz="0" w:space="0" w:color="auto"/>
            <w:right w:val="none" w:sz="0" w:space="0" w:color="auto"/>
          </w:divBdr>
          <w:divsChild>
            <w:div w:id="117587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49204">
      <w:bodyDiv w:val="1"/>
      <w:marLeft w:val="0"/>
      <w:marRight w:val="0"/>
      <w:marTop w:val="0"/>
      <w:marBottom w:val="0"/>
      <w:divBdr>
        <w:top w:val="none" w:sz="0" w:space="0" w:color="auto"/>
        <w:left w:val="none" w:sz="0" w:space="0" w:color="auto"/>
        <w:bottom w:val="none" w:sz="0" w:space="0" w:color="auto"/>
        <w:right w:val="none" w:sz="0" w:space="0" w:color="auto"/>
      </w:divBdr>
    </w:div>
    <w:div w:id="595938870">
      <w:bodyDiv w:val="1"/>
      <w:marLeft w:val="0"/>
      <w:marRight w:val="0"/>
      <w:marTop w:val="0"/>
      <w:marBottom w:val="0"/>
      <w:divBdr>
        <w:top w:val="none" w:sz="0" w:space="0" w:color="auto"/>
        <w:left w:val="none" w:sz="0" w:space="0" w:color="auto"/>
        <w:bottom w:val="none" w:sz="0" w:space="0" w:color="auto"/>
        <w:right w:val="none" w:sz="0" w:space="0" w:color="auto"/>
      </w:divBdr>
    </w:div>
    <w:div w:id="755714542">
      <w:bodyDiv w:val="1"/>
      <w:marLeft w:val="0"/>
      <w:marRight w:val="0"/>
      <w:marTop w:val="0"/>
      <w:marBottom w:val="0"/>
      <w:divBdr>
        <w:top w:val="none" w:sz="0" w:space="0" w:color="auto"/>
        <w:left w:val="none" w:sz="0" w:space="0" w:color="auto"/>
        <w:bottom w:val="none" w:sz="0" w:space="0" w:color="auto"/>
        <w:right w:val="none" w:sz="0" w:space="0" w:color="auto"/>
      </w:divBdr>
      <w:divsChild>
        <w:div w:id="1762532446">
          <w:marLeft w:val="0"/>
          <w:marRight w:val="0"/>
          <w:marTop w:val="0"/>
          <w:marBottom w:val="0"/>
          <w:divBdr>
            <w:top w:val="none" w:sz="0" w:space="0" w:color="auto"/>
            <w:left w:val="none" w:sz="0" w:space="0" w:color="auto"/>
            <w:bottom w:val="none" w:sz="0" w:space="0" w:color="auto"/>
            <w:right w:val="none" w:sz="0" w:space="0" w:color="auto"/>
          </w:divBdr>
          <w:divsChild>
            <w:div w:id="93325485">
              <w:marLeft w:val="0"/>
              <w:marRight w:val="0"/>
              <w:marTop w:val="0"/>
              <w:marBottom w:val="0"/>
              <w:divBdr>
                <w:top w:val="none" w:sz="0" w:space="0" w:color="auto"/>
                <w:left w:val="none" w:sz="0" w:space="0" w:color="auto"/>
                <w:bottom w:val="none" w:sz="0" w:space="0" w:color="auto"/>
                <w:right w:val="none" w:sz="0" w:space="0" w:color="auto"/>
              </w:divBdr>
            </w:div>
          </w:divsChild>
        </w:div>
        <w:div w:id="42406814">
          <w:marLeft w:val="0"/>
          <w:marRight w:val="0"/>
          <w:marTop w:val="0"/>
          <w:marBottom w:val="0"/>
          <w:divBdr>
            <w:top w:val="none" w:sz="0" w:space="0" w:color="auto"/>
            <w:left w:val="none" w:sz="0" w:space="0" w:color="auto"/>
            <w:bottom w:val="none" w:sz="0" w:space="0" w:color="auto"/>
            <w:right w:val="none" w:sz="0" w:space="0" w:color="auto"/>
          </w:divBdr>
          <w:divsChild>
            <w:div w:id="54471636">
              <w:marLeft w:val="0"/>
              <w:marRight w:val="0"/>
              <w:marTop w:val="0"/>
              <w:marBottom w:val="0"/>
              <w:divBdr>
                <w:top w:val="none" w:sz="0" w:space="0" w:color="auto"/>
                <w:left w:val="none" w:sz="0" w:space="0" w:color="auto"/>
                <w:bottom w:val="none" w:sz="0" w:space="0" w:color="auto"/>
                <w:right w:val="none" w:sz="0" w:space="0" w:color="auto"/>
              </w:divBdr>
              <w:divsChild>
                <w:div w:id="15036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2228">
      <w:bodyDiv w:val="1"/>
      <w:marLeft w:val="0"/>
      <w:marRight w:val="0"/>
      <w:marTop w:val="0"/>
      <w:marBottom w:val="0"/>
      <w:divBdr>
        <w:top w:val="none" w:sz="0" w:space="0" w:color="auto"/>
        <w:left w:val="none" w:sz="0" w:space="0" w:color="auto"/>
        <w:bottom w:val="none" w:sz="0" w:space="0" w:color="auto"/>
        <w:right w:val="none" w:sz="0" w:space="0" w:color="auto"/>
      </w:divBdr>
    </w:div>
    <w:div w:id="1261642443">
      <w:bodyDiv w:val="1"/>
      <w:marLeft w:val="0"/>
      <w:marRight w:val="0"/>
      <w:marTop w:val="0"/>
      <w:marBottom w:val="0"/>
      <w:divBdr>
        <w:top w:val="none" w:sz="0" w:space="0" w:color="auto"/>
        <w:left w:val="none" w:sz="0" w:space="0" w:color="auto"/>
        <w:bottom w:val="none" w:sz="0" w:space="0" w:color="auto"/>
        <w:right w:val="none" w:sz="0" w:space="0" w:color="auto"/>
      </w:divBdr>
    </w:div>
    <w:div w:id="1472670380">
      <w:bodyDiv w:val="1"/>
      <w:marLeft w:val="0"/>
      <w:marRight w:val="0"/>
      <w:marTop w:val="0"/>
      <w:marBottom w:val="0"/>
      <w:divBdr>
        <w:top w:val="none" w:sz="0" w:space="0" w:color="auto"/>
        <w:left w:val="none" w:sz="0" w:space="0" w:color="auto"/>
        <w:bottom w:val="none" w:sz="0" w:space="0" w:color="auto"/>
        <w:right w:val="none" w:sz="0" w:space="0" w:color="auto"/>
      </w:divBdr>
    </w:div>
    <w:div w:id="1488132393">
      <w:bodyDiv w:val="1"/>
      <w:marLeft w:val="0"/>
      <w:marRight w:val="0"/>
      <w:marTop w:val="0"/>
      <w:marBottom w:val="0"/>
      <w:divBdr>
        <w:top w:val="none" w:sz="0" w:space="0" w:color="auto"/>
        <w:left w:val="none" w:sz="0" w:space="0" w:color="auto"/>
        <w:bottom w:val="none" w:sz="0" w:space="0" w:color="auto"/>
        <w:right w:val="none" w:sz="0" w:space="0" w:color="auto"/>
      </w:divBdr>
    </w:div>
    <w:div w:id="1533692257">
      <w:bodyDiv w:val="1"/>
      <w:marLeft w:val="0"/>
      <w:marRight w:val="0"/>
      <w:marTop w:val="0"/>
      <w:marBottom w:val="0"/>
      <w:divBdr>
        <w:top w:val="none" w:sz="0" w:space="0" w:color="auto"/>
        <w:left w:val="none" w:sz="0" w:space="0" w:color="auto"/>
        <w:bottom w:val="none" w:sz="0" w:space="0" w:color="auto"/>
        <w:right w:val="none" w:sz="0" w:space="0" w:color="auto"/>
      </w:divBdr>
    </w:div>
    <w:div w:id="1698311860">
      <w:bodyDiv w:val="1"/>
      <w:marLeft w:val="0"/>
      <w:marRight w:val="0"/>
      <w:marTop w:val="0"/>
      <w:marBottom w:val="0"/>
      <w:divBdr>
        <w:top w:val="none" w:sz="0" w:space="0" w:color="auto"/>
        <w:left w:val="none" w:sz="0" w:space="0" w:color="auto"/>
        <w:bottom w:val="none" w:sz="0" w:space="0" w:color="auto"/>
        <w:right w:val="none" w:sz="0" w:space="0" w:color="auto"/>
      </w:divBdr>
    </w:div>
    <w:div w:id="1745028253">
      <w:bodyDiv w:val="1"/>
      <w:marLeft w:val="0"/>
      <w:marRight w:val="0"/>
      <w:marTop w:val="0"/>
      <w:marBottom w:val="0"/>
      <w:divBdr>
        <w:top w:val="none" w:sz="0" w:space="0" w:color="auto"/>
        <w:left w:val="none" w:sz="0" w:space="0" w:color="auto"/>
        <w:bottom w:val="none" w:sz="0" w:space="0" w:color="auto"/>
        <w:right w:val="none" w:sz="0" w:space="0" w:color="auto"/>
      </w:divBdr>
      <w:divsChild>
        <w:div w:id="1154417618">
          <w:marLeft w:val="0"/>
          <w:marRight w:val="0"/>
          <w:marTop w:val="0"/>
          <w:marBottom w:val="0"/>
          <w:divBdr>
            <w:top w:val="none" w:sz="0" w:space="0" w:color="auto"/>
            <w:left w:val="none" w:sz="0" w:space="0" w:color="auto"/>
            <w:bottom w:val="none" w:sz="0" w:space="0" w:color="auto"/>
            <w:right w:val="none" w:sz="0" w:space="0" w:color="auto"/>
          </w:divBdr>
        </w:div>
        <w:div w:id="541987444">
          <w:marLeft w:val="0"/>
          <w:marRight w:val="0"/>
          <w:marTop w:val="0"/>
          <w:marBottom w:val="0"/>
          <w:divBdr>
            <w:top w:val="none" w:sz="0" w:space="0" w:color="auto"/>
            <w:left w:val="none" w:sz="0" w:space="0" w:color="auto"/>
            <w:bottom w:val="none" w:sz="0" w:space="0" w:color="auto"/>
            <w:right w:val="none" w:sz="0" w:space="0" w:color="auto"/>
          </w:divBdr>
        </w:div>
      </w:divsChild>
    </w:div>
    <w:div w:id="185337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12167&amp;cite=243MADC1.01&amp;originatingDoc=I45f0eb40a54611e7ae06bb6d796f727f&amp;refType=LQ&amp;originationContext=document&amp;transitionType=DocumentItem&amp;contextData=(sc.Search)" TargetMode="External"/><Relationship Id="rId13" Type="http://schemas.openxmlformats.org/officeDocument/2006/relationships/hyperlink" Target="http://sll.gvpi.net/document.php?id=sjcapp:420_mass_83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l.gvpi.net/document.php?id=sjcapp:422_mass_33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erriam-webster.com/dictionary/serio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l.gvpi.net/document.php?id=sjcapp:378_mass_519" TargetMode="External"/><Relationship Id="rId5" Type="http://schemas.openxmlformats.org/officeDocument/2006/relationships/webSettings" Target="webSettings.xml"/><Relationship Id="rId15" Type="http://schemas.openxmlformats.org/officeDocument/2006/relationships/hyperlink" Target="https://1.next.westlaw.com/Link/Document/FullText?findType=Y&amp;serNum=2040296180&amp;pubNum=0000521&amp;originatingDoc=Ifa8e5c104f5c11e98335c7ebe72735f9&amp;refType=RP&amp;fi=co_pp_sp_521_43&amp;originationContext=document&amp;transitionType=DocumentItem&amp;contextData=(sc.Keycite)" TargetMode="External"/><Relationship Id="rId10" Type="http://schemas.openxmlformats.org/officeDocument/2006/relationships/hyperlink" Target="https://www.getsmartaboutdrugs.gov/sites/getsmartaboutdrugs.com/files/publications/Drugs%20of%20Abuse%202020-Web%20Version-508%20complian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next.westlaw.com/Link/Document/FullText?findType=L&amp;pubNum=1012167&amp;cite=243MADC1.03&amp;originatingDoc=I3ad14a4bd45a11d98ac8f235252e36df&amp;refType=LQ&amp;originationContext=document&amp;transitionType=DocumentItem&amp;contextData=(sc.Keycite)" TargetMode="External"/><Relationship Id="rId14" Type="http://schemas.openxmlformats.org/officeDocument/2006/relationships/hyperlink" Target="https://1.next.westlaw.com/Link/Document/FullText?findType=Y&amp;serNum=1933113093&amp;pubNum=0000577&amp;originatingDoc=I2e757c7a09d011dab91fc9d567cb48f0&amp;refType=RP&amp;originationContext=document&amp;transitionType=DocumentItem&amp;contextData=(sc.DocLin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E7B41-B1FD-43AF-9FE0-2BD4BB456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6824</Words>
  <Characters>38902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Heidlage, Richard (ALA)</dc:creator>
  <cp:lastModifiedBy>LaPointe, Donald (MED)</cp:lastModifiedBy>
  <cp:revision>4</cp:revision>
  <cp:lastPrinted>2021-05-10T15:23:00Z</cp:lastPrinted>
  <dcterms:created xsi:type="dcterms:W3CDTF">2021-10-25T15:57:00Z</dcterms:created>
  <dcterms:modified xsi:type="dcterms:W3CDTF">2021-10-25T15:58:00Z</dcterms:modified>
</cp:coreProperties>
</file>