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E9DECA"/>
  <w:body>
    <w:p w14:paraId="28594037" w14:textId="5B54C071" w:rsidR="00F57663" w:rsidRPr="00F91BC2" w:rsidRDefault="00A0434E" w:rsidP="004D196D">
      <w:pPr>
        <w:spacing w:line="240" w:lineRule="auto"/>
        <w:jc w:val="center"/>
        <w:rPr>
          <w:rFonts w:ascii="Calibri" w:hAnsi="Calibri" w:cs="Calibri"/>
        </w:rPr>
      </w:pPr>
      <w:r w:rsidRPr="00F91BC2">
        <w:rPr>
          <w:rFonts w:ascii="Calibri" w:hAnsi="Calibri" w:cs="Calibri"/>
        </w:rPr>
        <w:t>COMMONWEALH OF MASSACHUSETTS</w:t>
      </w:r>
    </w:p>
    <w:p w14:paraId="678589CD" w14:textId="3719D322" w:rsidR="00A0434E" w:rsidRPr="00F91BC2" w:rsidRDefault="00A0434E" w:rsidP="004D196D">
      <w:pPr>
        <w:spacing w:line="240" w:lineRule="auto"/>
        <w:jc w:val="center"/>
        <w:rPr>
          <w:rFonts w:ascii="Calibri" w:hAnsi="Calibri" w:cs="Calibri"/>
        </w:rPr>
      </w:pPr>
      <w:r w:rsidRPr="00F91BC2">
        <w:rPr>
          <w:rFonts w:ascii="Calibri" w:hAnsi="Calibri" w:cs="Calibri"/>
        </w:rPr>
        <w:t>Division of Administrative Law Appeals</w:t>
      </w:r>
    </w:p>
    <w:p w14:paraId="596AD74D" w14:textId="5002FEEA" w:rsidR="00A0434E" w:rsidRPr="00F91BC2" w:rsidRDefault="00A0434E" w:rsidP="00A0434E">
      <w:pPr>
        <w:spacing w:line="240" w:lineRule="auto"/>
        <w:rPr>
          <w:rFonts w:ascii="Calibri" w:hAnsi="Calibri" w:cs="Calibri"/>
        </w:rPr>
      </w:pPr>
      <w:r w:rsidRPr="00F91BC2">
        <w:rPr>
          <w:rFonts w:ascii="Calibri" w:hAnsi="Calibri" w:cs="Calibri"/>
        </w:rPr>
        <w:t>Board of Registration in Medicine,</w:t>
      </w:r>
    </w:p>
    <w:p w14:paraId="4B91F3B2" w14:textId="13D165B9" w:rsidR="00935206" w:rsidRPr="00F91BC2" w:rsidRDefault="00A0434E" w:rsidP="00A0434E">
      <w:pPr>
        <w:spacing w:line="240" w:lineRule="auto"/>
        <w:rPr>
          <w:rFonts w:ascii="Calibri" w:hAnsi="Calibri" w:cs="Calibri"/>
        </w:rPr>
      </w:pPr>
      <w:r w:rsidRPr="00F91BC2">
        <w:rPr>
          <w:rFonts w:ascii="Calibri" w:hAnsi="Calibri" w:cs="Calibri"/>
        </w:rPr>
        <w:tab/>
        <w:t>Petitioner</w:t>
      </w:r>
    </w:p>
    <w:p w14:paraId="377035C8" w14:textId="08D58064" w:rsidR="00935206" w:rsidRPr="00F91BC2" w:rsidRDefault="00935206" w:rsidP="00A0434E">
      <w:pPr>
        <w:spacing w:line="240" w:lineRule="auto"/>
        <w:rPr>
          <w:rFonts w:ascii="Calibri" w:hAnsi="Calibri" w:cs="Calibri"/>
        </w:rPr>
      </w:pPr>
      <w:r w:rsidRPr="00F91BC2">
        <w:rPr>
          <w:rFonts w:ascii="Calibri" w:hAnsi="Calibri" w:cs="Calibri"/>
        </w:rPr>
        <w:tab/>
        <w:t>v.</w:t>
      </w:r>
      <w:r w:rsidR="00483ED9" w:rsidRPr="00F91BC2">
        <w:rPr>
          <w:rFonts w:ascii="Calibri" w:hAnsi="Calibri" w:cs="Calibri"/>
        </w:rPr>
        <w:tab/>
      </w:r>
      <w:r w:rsidR="00483ED9" w:rsidRPr="00F91BC2">
        <w:rPr>
          <w:rFonts w:ascii="Calibri" w:hAnsi="Calibri" w:cs="Calibri"/>
        </w:rPr>
        <w:tab/>
      </w:r>
      <w:r w:rsidR="00483ED9" w:rsidRPr="00F91BC2">
        <w:rPr>
          <w:rFonts w:ascii="Calibri" w:hAnsi="Calibri" w:cs="Calibri"/>
        </w:rPr>
        <w:tab/>
      </w:r>
      <w:r w:rsidR="00483ED9" w:rsidRPr="00F91BC2">
        <w:rPr>
          <w:rFonts w:ascii="Calibri" w:hAnsi="Calibri" w:cs="Calibri"/>
        </w:rPr>
        <w:tab/>
      </w:r>
      <w:r w:rsidR="00483ED9" w:rsidRPr="00F91BC2">
        <w:rPr>
          <w:rFonts w:ascii="Calibri" w:hAnsi="Calibri" w:cs="Calibri"/>
        </w:rPr>
        <w:tab/>
      </w:r>
      <w:r w:rsidR="00483ED9" w:rsidRPr="00F91BC2">
        <w:rPr>
          <w:rFonts w:ascii="Calibri" w:hAnsi="Calibri" w:cs="Calibri"/>
        </w:rPr>
        <w:tab/>
        <w:t>Docket No. RM-23-0475</w:t>
      </w:r>
    </w:p>
    <w:p w14:paraId="244BAA40" w14:textId="29FAC479" w:rsidR="00935206" w:rsidRPr="00F91BC2" w:rsidRDefault="00935206" w:rsidP="00A0434E">
      <w:pPr>
        <w:spacing w:line="240" w:lineRule="auto"/>
        <w:rPr>
          <w:rFonts w:ascii="Calibri" w:hAnsi="Calibri" w:cs="Calibri"/>
        </w:rPr>
      </w:pPr>
      <w:r w:rsidRPr="00F91BC2">
        <w:rPr>
          <w:rFonts w:ascii="Calibri" w:hAnsi="Calibri" w:cs="Calibri"/>
        </w:rPr>
        <w:t xml:space="preserve">Brian J. Poore, </w:t>
      </w:r>
    </w:p>
    <w:p w14:paraId="6C33E5B0" w14:textId="4F31E457" w:rsidR="007C3ED5" w:rsidRPr="00F91BC2" w:rsidRDefault="00935206" w:rsidP="00483ED9">
      <w:pPr>
        <w:spacing w:line="240" w:lineRule="auto"/>
        <w:rPr>
          <w:rFonts w:ascii="Calibri" w:hAnsi="Calibri" w:cs="Calibri"/>
        </w:rPr>
      </w:pPr>
      <w:r w:rsidRPr="00F91BC2">
        <w:rPr>
          <w:rFonts w:ascii="Calibri" w:hAnsi="Calibri" w:cs="Calibri"/>
        </w:rPr>
        <w:tab/>
        <w:t>Respondent</w:t>
      </w:r>
    </w:p>
    <w:p w14:paraId="0AA72B53" w14:textId="77777777" w:rsidR="007C3ED5" w:rsidRPr="00F91BC2" w:rsidRDefault="007C3ED5">
      <w:pPr>
        <w:rPr>
          <w:rFonts w:ascii="Calibri" w:hAnsi="Calibri" w:cs="Calibri"/>
          <w:b/>
          <w:bCs/>
        </w:rPr>
      </w:pPr>
      <w:r w:rsidRPr="00F91BC2">
        <w:rPr>
          <w:rFonts w:ascii="Calibri" w:hAnsi="Calibri" w:cs="Calibri"/>
          <w:b/>
          <w:bCs/>
        </w:rPr>
        <w:t>Appearance for Petitioner:</w:t>
      </w:r>
    </w:p>
    <w:p w14:paraId="7ACB6CAC" w14:textId="10DAD34A" w:rsidR="00550E5E" w:rsidRPr="00F91BC2" w:rsidRDefault="00550E5E">
      <w:pPr>
        <w:rPr>
          <w:rFonts w:ascii="Calibri" w:hAnsi="Calibri" w:cs="Calibri"/>
        </w:rPr>
      </w:pPr>
      <w:r w:rsidRPr="00F91BC2">
        <w:rPr>
          <w:rFonts w:ascii="Calibri" w:hAnsi="Calibri" w:cs="Calibri"/>
        </w:rPr>
        <w:t>Sheryl M. Bourbeau, Esq.</w:t>
      </w:r>
    </w:p>
    <w:p w14:paraId="53211B51" w14:textId="2574C739" w:rsidR="007C3ED5" w:rsidRPr="00F91BC2" w:rsidRDefault="007C3ED5">
      <w:pPr>
        <w:rPr>
          <w:rFonts w:ascii="Calibri" w:hAnsi="Calibri" w:cs="Calibri"/>
          <w:b/>
          <w:bCs/>
        </w:rPr>
      </w:pPr>
      <w:r w:rsidRPr="00F91BC2">
        <w:rPr>
          <w:rFonts w:ascii="Calibri" w:hAnsi="Calibri" w:cs="Calibri"/>
          <w:b/>
          <w:bCs/>
        </w:rPr>
        <w:t xml:space="preserve">Appearance for </w:t>
      </w:r>
      <w:r w:rsidR="003B23A3" w:rsidRPr="00F91BC2">
        <w:rPr>
          <w:rFonts w:ascii="Calibri" w:hAnsi="Calibri" w:cs="Calibri"/>
          <w:b/>
          <w:bCs/>
        </w:rPr>
        <w:t>Respondent</w:t>
      </w:r>
      <w:r w:rsidR="002E7DA7" w:rsidRPr="00F91BC2">
        <w:rPr>
          <w:rFonts w:ascii="Calibri" w:hAnsi="Calibri" w:cs="Calibri"/>
          <w:b/>
          <w:bCs/>
        </w:rPr>
        <w:t>:</w:t>
      </w:r>
    </w:p>
    <w:p w14:paraId="02DCE76F" w14:textId="550A291B" w:rsidR="007C3ED5" w:rsidRPr="00F91BC2" w:rsidRDefault="00550E5E">
      <w:pPr>
        <w:rPr>
          <w:rFonts w:ascii="Calibri" w:hAnsi="Calibri" w:cs="Calibri"/>
        </w:rPr>
      </w:pPr>
      <w:r w:rsidRPr="00F91BC2">
        <w:rPr>
          <w:rFonts w:ascii="Calibri" w:hAnsi="Calibri" w:cs="Calibri"/>
        </w:rPr>
        <w:t>C.J. Gideon, Jr., Esq.</w:t>
      </w:r>
    </w:p>
    <w:p w14:paraId="1E6A5CA4" w14:textId="0C0BAB34" w:rsidR="007C3ED5" w:rsidRPr="00F91BC2" w:rsidRDefault="007C3ED5">
      <w:pPr>
        <w:rPr>
          <w:rFonts w:ascii="Calibri" w:hAnsi="Calibri" w:cs="Calibri"/>
          <w:b/>
          <w:bCs/>
        </w:rPr>
      </w:pPr>
      <w:r w:rsidRPr="00F91BC2">
        <w:rPr>
          <w:rFonts w:ascii="Calibri" w:hAnsi="Calibri" w:cs="Calibri"/>
          <w:b/>
          <w:bCs/>
        </w:rPr>
        <w:t>Administrative Magistrate</w:t>
      </w:r>
      <w:r w:rsidR="002E7DA7" w:rsidRPr="00F91BC2">
        <w:rPr>
          <w:rFonts w:ascii="Calibri" w:hAnsi="Calibri" w:cs="Calibri"/>
          <w:b/>
          <w:bCs/>
        </w:rPr>
        <w:t>:</w:t>
      </w:r>
    </w:p>
    <w:p w14:paraId="251BC024" w14:textId="4AB2504F" w:rsidR="002E7DA7" w:rsidRPr="00F91BC2" w:rsidRDefault="002E7DA7">
      <w:pPr>
        <w:rPr>
          <w:rFonts w:ascii="Calibri" w:hAnsi="Calibri" w:cs="Calibri"/>
        </w:rPr>
      </w:pPr>
      <w:r w:rsidRPr="00F91BC2">
        <w:rPr>
          <w:rFonts w:ascii="Calibri" w:hAnsi="Calibri" w:cs="Calibri"/>
        </w:rPr>
        <w:t>Timothy M. Pomarole, Esq.</w:t>
      </w:r>
    </w:p>
    <w:p w14:paraId="0795D954" w14:textId="77777777" w:rsidR="009568ED" w:rsidRPr="00F91BC2" w:rsidRDefault="009568ED" w:rsidP="004D196D">
      <w:pPr>
        <w:spacing w:line="240" w:lineRule="auto"/>
        <w:jc w:val="center"/>
        <w:rPr>
          <w:rFonts w:ascii="Calibri" w:hAnsi="Calibri" w:cs="Calibri"/>
          <w:b/>
          <w:bCs/>
        </w:rPr>
      </w:pPr>
    </w:p>
    <w:p w14:paraId="23467179" w14:textId="472C3FBC" w:rsidR="009208B9" w:rsidRPr="00F91BC2" w:rsidRDefault="00146B46" w:rsidP="004D196D">
      <w:pPr>
        <w:spacing w:line="240" w:lineRule="auto"/>
        <w:jc w:val="center"/>
        <w:rPr>
          <w:rFonts w:ascii="Calibri" w:hAnsi="Calibri" w:cs="Calibri"/>
          <w:b/>
          <w:bCs/>
        </w:rPr>
      </w:pPr>
      <w:r w:rsidRPr="00F91BC2">
        <w:rPr>
          <w:rFonts w:ascii="Calibri" w:hAnsi="Calibri" w:cs="Calibri"/>
          <w:b/>
          <w:bCs/>
        </w:rPr>
        <w:t xml:space="preserve">SUMMARY OF RECOMMENDED DECISION </w:t>
      </w:r>
    </w:p>
    <w:p w14:paraId="6E7844C8" w14:textId="3DF8DCC8" w:rsidR="009F58CF" w:rsidRPr="00F91BC2" w:rsidRDefault="00333991" w:rsidP="00806EAE">
      <w:pPr>
        <w:spacing w:line="276" w:lineRule="auto"/>
        <w:rPr>
          <w:rFonts w:ascii="Calibri" w:hAnsi="Calibri" w:cs="Calibri"/>
        </w:rPr>
      </w:pPr>
      <w:r w:rsidRPr="00F91BC2">
        <w:rPr>
          <w:rFonts w:ascii="Calibri" w:hAnsi="Calibri" w:cs="Calibri"/>
        </w:rPr>
        <w:t>The Board of Registration in Medicine (“the Board”) seeks to reciprocally discipline Respondent</w:t>
      </w:r>
      <w:r w:rsidR="0060586D" w:rsidRPr="00F91BC2">
        <w:rPr>
          <w:rFonts w:ascii="Calibri" w:hAnsi="Calibri" w:cs="Calibri"/>
        </w:rPr>
        <w:t xml:space="preserve">, </w:t>
      </w:r>
      <w:r w:rsidR="00594ECB" w:rsidRPr="00F91BC2">
        <w:rPr>
          <w:rFonts w:ascii="Calibri" w:hAnsi="Calibri" w:cs="Calibri"/>
        </w:rPr>
        <w:t xml:space="preserve">a Tennessee resident, </w:t>
      </w:r>
      <w:r w:rsidR="0060586D" w:rsidRPr="00F91BC2">
        <w:rPr>
          <w:rFonts w:ascii="Calibri" w:hAnsi="Calibri" w:cs="Calibri"/>
        </w:rPr>
        <w:t>whose license to practice medicine in the Commonwealth had lapsed in 1999,</w:t>
      </w:r>
      <w:r w:rsidRPr="00F91BC2">
        <w:rPr>
          <w:rFonts w:ascii="Calibri" w:hAnsi="Calibri" w:cs="Calibri"/>
        </w:rPr>
        <w:t xml:space="preserve"> </w:t>
      </w:r>
      <w:r w:rsidR="00021985" w:rsidRPr="00F91BC2">
        <w:rPr>
          <w:rFonts w:ascii="Calibri" w:hAnsi="Calibri" w:cs="Calibri"/>
        </w:rPr>
        <w:t>because of</w:t>
      </w:r>
      <w:r w:rsidR="00C551E0" w:rsidRPr="00F91BC2">
        <w:rPr>
          <w:rFonts w:ascii="Calibri" w:hAnsi="Calibri" w:cs="Calibri"/>
        </w:rPr>
        <w:t xml:space="preserve"> discipline imposed by the Tennessee Board of Medical Examiners (“TN Board”)</w:t>
      </w:r>
      <w:r w:rsidR="002E21BF" w:rsidRPr="00F91BC2">
        <w:rPr>
          <w:rFonts w:ascii="Calibri" w:hAnsi="Calibri" w:cs="Calibri"/>
        </w:rPr>
        <w:t>.</w:t>
      </w:r>
      <w:r w:rsidR="007A2F9A" w:rsidRPr="00F91BC2">
        <w:rPr>
          <w:rFonts w:ascii="Calibri" w:hAnsi="Calibri" w:cs="Calibri"/>
        </w:rPr>
        <w:t xml:space="preserve">  </w:t>
      </w:r>
    </w:p>
    <w:p w14:paraId="6669FB70" w14:textId="77777777" w:rsidR="00594ECB" w:rsidRPr="00F91BC2" w:rsidRDefault="00594ECB" w:rsidP="00806EAE">
      <w:pPr>
        <w:spacing w:line="276" w:lineRule="auto"/>
        <w:rPr>
          <w:rFonts w:ascii="Calibri" w:hAnsi="Calibri" w:cs="Calibri"/>
        </w:rPr>
      </w:pPr>
      <w:r w:rsidRPr="00F91BC2">
        <w:rPr>
          <w:rFonts w:ascii="Calibri" w:hAnsi="Calibri" w:cs="Calibri"/>
        </w:rPr>
        <w:t xml:space="preserve">The Respondent’s objections to the exercise of personal jurisdiction are unavailing.  He </w:t>
      </w:r>
      <w:r w:rsidR="00C4177B" w:rsidRPr="00F91BC2">
        <w:rPr>
          <w:rFonts w:ascii="Calibri" w:hAnsi="Calibri" w:cs="Calibri"/>
        </w:rPr>
        <w:t>forged the necessary minimum contacts with Massachusetts when he first became licensed to practice medicine in Massachusetts</w:t>
      </w:r>
      <w:r w:rsidR="00AE0D15" w:rsidRPr="00F91BC2">
        <w:rPr>
          <w:rFonts w:ascii="Calibri" w:hAnsi="Calibri" w:cs="Calibri"/>
        </w:rPr>
        <w:t xml:space="preserve">, the present matter clearly relates to and arises from </w:t>
      </w:r>
      <w:r w:rsidR="0011766E" w:rsidRPr="00F91BC2">
        <w:rPr>
          <w:rFonts w:ascii="Calibri" w:hAnsi="Calibri" w:cs="Calibri"/>
        </w:rPr>
        <w:t>those minimum contacts</w:t>
      </w:r>
      <w:r w:rsidRPr="00F91BC2">
        <w:rPr>
          <w:rFonts w:ascii="Calibri" w:hAnsi="Calibri" w:cs="Calibri"/>
        </w:rPr>
        <w:t>, and jurisdiction does not offend traditional notions of fair play or substantial justice</w:t>
      </w:r>
      <w:r w:rsidR="0011766E" w:rsidRPr="00F91BC2">
        <w:rPr>
          <w:rFonts w:ascii="Calibri" w:hAnsi="Calibri" w:cs="Calibri"/>
        </w:rPr>
        <w:t>.</w:t>
      </w:r>
      <w:r w:rsidRPr="00F91BC2">
        <w:rPr>
          <w:rFonts w:ascii="Calibri" w:hAnsi="Calibri" w:cs="Calibri"/>
        </w:rPr>
        <w:t xml:space="preserve"> </w:t>
      </w:r>
    </w:p>
    <w:p w14:paraId="4F189F97" w14:textId="327E930A" w:rsidR="00F42EBB" w:rsidRPr="00F91BC2" w:rsidRDefault="00594ECB" w:rsidP="00806EAE">
      <w:pPr>
        <w:spacing w:line="276" w:lineRule="auto"/>
        <w:rPr>
          <w:rFonts w:ascii="Calibri" w:hAnsi="Calibri" w:cs="Calibri"/>
        </w:rPr>
      </w:pPr>
      <w:r w:rsidRPr="00F91BC2">
        <w:rPr>
          <w:rFonts w:ascii="Calibri" w:hAnsi="Calibri" w:cs="Calibri"/>
        </w:rPr>
        <w:t xml:space="preserve">Also unavailing is the Respondent’s argument that the Board lacks statutory authority to proceed against a physician whose sanctionable conduct occurred after his license had lapsed.  The Board’s authority extends </w:t>
      </w:r>
      <w:r w:rsidR="00394A63" w:rsidRPr="00F91BC2">
        <w:rPr>
          <w:rFonts w:ascii="Calibri" w:hAnsi="Calibri" w:cs="Calibri"/>
        </w:rPr>
        <w:t>to</w:t>
      </w:r>
      <w:r w:rsidR="006B5E17" w:rsidRPr="00F91BC2">
        <w:rPr>
          <w:rFonts w:ascii="Calibri" w:hAnsi="Calibri" w:cs="Calibri"/>
        </w:rPr>
        <w:t xml:space="preserve"> formerly licensed physicians </w:t>
      </w:r>
      <w:r w:rsidR="00AF0481" w:rsidRPr="00F91BC2">
        <w:rPr>
          <w:rFonts w:ascii="Calibri" w:hAnsi="Calibri" w:cs="Calibri"/>
        </w:rPr>
        <w:t>who</w:t>
      </w:r>
      <w:r w:rsidR="0060586D" w:rsidRPr="00F91BC2">
        <w:rPr>
          <w:rFonts w:ascii="Calibri" w:hAnsi="Calibri" w:cs="Calibri"/>
        </w:rPr>
        <w:t>, like the Respondent,</w:t>
      </w:r>
      <w:r w:rsidR="00AF0481" w:rsidRPr="00F91BC2">
        <w:rPr>
          <w:rFonts w:ascii="Calibri" w:hAnsi="Calibri" w:cs="Calibri"/>
        </w:rPr>
        <w:t xml:space="preserve"> have a right to renew their registration</w:t>
      </w:r>
      <w:r w:rsidRPr="00F91BC2">
        <w:rPr>
          <w:rFonts w:ascii="Calibri" w:hAnsi="Calibri" w:cs="Calibri"/>
        </w:rPr>
        <w:t xml:space="preserve"> – </w:t>
      </w:r>
      <w:r w:rsidR="008E514A" w:rsidRPr="00F91BC2">
        <w:rPr>
          <w:rFonts w:ascii="Calibri" w:hAnsi="Calibri" w:cs="Calibri"/>
        </w:rPr>
        <w:t xml:space="preserve">regardless </w:t>
      </w:r>
      <w:r w:rsidR="00A42A9D" w:rsidRPr="00F91BC2">
        <w:rPr>
          <w:rFonts w:ascii="Calibri" w:hAnsi="Calibri" w:cs="Calibri"/>
        </w:rPr>
        <w:t>of</w:t>
      </w:r>
      <w:r w:rsidR="008E514A" w:rsidRPr="00F91BC2">
        <w:rPr>
          <w:rFonts w:ascii="Calibri" w:hAnsi="Calibri" w:cs="Calibri"/>
        </w:rPr>
        <w:t xml:space="preserve"> where or when the allegedly sanctionable conduct occurred.  </w:t>
      </w:r>
    </w:p>
    <w:p w14:paraId="3B05D3D3" w14:textId="530CA6F1" w:rsidR="00C43922" w:rsidRDefault="00F42EBB" w:rsidP="00F75383">
      <w:pPr>
        <w:spacing w:line="276" w:lineRule="auto"/>
        <w:rPr>
          <w:rFonts w:ascii="Calibri" w:hAnsi="Calibri" w:cs="Calibri"/>
        </w:rPr>
      </w:pPr>
      <w:r w:rsidRPr="00F91BC2">
        <w:rPr>
          <w:rFonts w:ascii="Calibri" w:hAnsi="Calibri" w:cs="Calibri"/>
        </w:rPr>
        <w:t>Turning to the substantive merits, r</w:t>
      </w:r>
      <w:r w:rsidR="003A71C8" w:rsidRPr="00F91BC2">
        <w:rPr>
          <w:rFonts w:ascii="Calibri" w:hAnsi="Calibri" w:cs="Calibri"/>
        </w:rPr>
        <w:t>eciprocal discipline is appropriate because the grounds for Dr. Poore’s discipline by the TN</w:t>
      </w:r>
      <w:r w:rsidR="000A6ABB" w:rsidRPr="00F91BC2">
        <w:rPr>
          <w:rFonts w:ascii="Calibri" w:hAnsi="Calibri" w:cs="Calibri"/>
        </w:rPr>
        <w:t xml:space="preserve"> Board are</w:t>
      </w:r>
      <w:r w:rsidR="00990A45" w:rsidRPr="00F91BC2">
        <w:rPr>
          <w:rFonts w:ascii="Calibri" w:hAnsi="Calibri" w:cs="Calibri"/>
        </w:rPr>
        <w:t xml:space="preserve"> substantially</w:t>
      </w:r>
      <w:r w:rsidR="000A6ABB" w:rsidRPr="00F91BC2">
        <w:rPr>
          <w:rFonts w:ascii="Calibri" w:hAnsi="Calibri" w:cs="Calibri"/>
        </w:rPr>
        <w:t xml:space="preserve"> </w:t>
      </w:r>
      <w:r w:rsidR="00B65865" w:rsidRPr="00F91BC2">
        <w:rPr>
          <w:rFonts w:ascii="Calibri" w:hAnsi="Calibri" w:cs="Calibri"/>
        </w:rPr>
        <w:t xml:space="preserve">similar to </w:t>
      </w:r>
      <w:r w:rsidR="00862965" w:rsidRPr="00F91BC2">
        <w:rPr>
          <w:rFonts w:ascii="Calibri" w:hAnsi="Calibri" w:cs="Calibri"/>
        </w:rPr>
        <w:t>grounds</w:t>
      </w:r>
      <w:r w:rsidR="00B446A9" w:rsidRPr="00F91BC2">
        <w:rPr>
          <w:rFonts w:ascii="Calibri" w:hAnsi="Calibri" w:cs="Calibri"/>
        </w:rPr>
        <w:t xml:space="preserve"> on which the Board itself could discipline him</w:t>
      </w:r>
      <w:r w:rsidR="000A6ABB" w:rsidRPr="00F91BC2">
        <w:rPr>
          <w:rFonts w:ascii="Calibri" w:hAnsi="Calibri" w:cs="Calibri"/>
        </w:rPr>
        <w:t>.</w:t>
      </w:r>
    </w:p>
    <w:p w14:paraId="1C386039" w14:textId="77777777" w:rsidR="00B60525" w:rsidRPr="00F91BC2" w:rsidRDefault="00B60525" w:rsidP="00F75383">
      <w:pPr>
        <w:spacing w:line="276" w:lineRule="auto"/>
        <w:rPr>
          <w:rFonts w:ascii="Calibri" w:hAnsi="Calibri" w:cs="Calibri"/>
        </w:rPr>
      </w:pPr>
    </w:p>
    <w:p w14:paraId="50021193" w14:textId="0A5E8936" w:rsidR="00966DA2" w:rsidRPr="00F91BC2" w:rsidRDefault="00146B46" w:rsidP="00F75383">
      <w:pPr>
        <w:spacing w:line="240" w:lineRule="auto"/>
        <w:jc w:val="center"/>
        <w:rPr>
          <w:rFonts w:ascii="Calibri" w:hAnsi="Calibri" w:cs="Calibri"/>
          <w:b/>
          <w:bCs/>
        </w:rPr>
      </w:pPr>
      <w:r w:rsidRPr="00F91BC2">
        <w:rPr>
          <w:rFonts w:ascii="Calibri" w:hAnsi="Calibri" w:cs="Calibri"/>
          <w:b/>
          <w:bCs/>
        </w:rPr>
        <w:lastRenderedPageBreak/>
        <w:t xml:space="preserve">RECOMMENDED DECISION </w:t>
      </w:r>
      <w:r w:rsidR="00F75383">
        <w:rPr>
          <w:rFonts w:ascii="Calibri" w:hAnsi="Calibri" w:cs="Calibri"/>
          <w:b/>
          <w:bCs/>
        </w:rPr>
        <w:br/>
      </w:r>
    </w:p>
    <w:p w14:paraId="720F65FC" w14:textId="6A198CF6" w:rsidR="00966DA2" w:rsidRPr="00F91BC2" w:rsidRDefault="00966DA2" w:rsidP="00966DA2">
      <w:pPr>
        <w:spacing w:line="480" w:lineRule="auto"/>
        <w:ind w:firstLine="720"/>
        <w:jc w:val="center"/>
        <w:rPr>
          <w:rFonts w:ascii="Calibri" w:hAnsi="Calibri" w:cs="Calibri"/>
          <w:b/>
          <w:bCs/>
        </w:rPr>
      </w:pPr>
      <w:r w:rsidRPr="00F91BC2">
        <w:rPr>
          <w:rFonts w:ascii="Calibri" w:hAnsi="Calibri" w:cs="Calibri"/>
          <w:b/>
          <w:bCs/>
        </w:rPr>
        <w:t xml:space="preserve">Procedural History </w:t>
      </w:r>
    </w:p>
    <w:p w14:paraId="58483A9D" w14:textId="292E58BF" w:rsidR="00C52A0E" w:rsidRPr="00F91BC2" w:rsidRDefault="00761320" w:rsidP="002837CC">
      <w:pPr>
        <w:spacing w:line="480" w:lineRule="auto"/>
        <w:ind w:firstLine="720"/>
        <w:rPr>
          <w:rFonts w:ascii="Calibri" w:hAnsi="Calibri" w:cs="Calibri"/>
        </w:rPr>
      </w:pPr>
      <w:r w:rsidRPr="00F91BC2">
        <w:rPr>
          <w:rFonts w:ascii="Calibri" w:hAnsi="Calibri" w:cs="Calibri"/>
        </w:rPr>
        <w:t>On September 21, 2023, t</w:t>
      </w:r>
      <w:r w:rsidR="00C52A0E" w:rsidRPr="00F91BC2">
        <w:rPr>
          <w:rFonts w:ascii="Calibri" w:hAnsi="Calibri" w:cs="Calibri"/>
        </w:rPr>
        <w:t xml:space="preserve">he Division of Administrative Law Appeals (“DALA”) </w:t>
      </w:r>
      <w:r w:rsidRPr="00F91BC2">
        <w:rPr>
          <w:rFonts w:ascii="Calibri" w:hAnsi="Calibri" w:cs="Calibri"/>
        </w:rPr>
        <w:t>received this case on referral from the Petitioner, the</w:t>
      </w:r>
      <w:r w:rsidR="00C52A0E" w:rsidRPr="00F91BC2">
        <w:rPr>
          <w:rFonts w:ascii="Calibri" w:hAnsi="Calibri" w:cs="Calibri"/>
        </w:rPr>
        <w:t xml:space="preserve"> Massachusetts Board of Registration in Medicine (“the Board”)</w:t>
      </w:r>
      <w:r w:rsidR="009862D0" w:rsidRPr="00F91BC2">
        <w:rPr>
          <w:rFonts w:ascii="Calibri" w:hAnsi="Calibri" w:cs="Calibri"/>
        </w:rPr>
        <w:t xml:space="preserve">, </w:t>
      </w:r>
      <w:r w:rsidR="00FD1B0D" w:rsidRPr="00F91BC2">
        <w:rPr>
          <w:rFonts w:ascii="Calibri" w:hAnsi="Calibri" w:cs="Calibri"/>
        </w:rPr>
        <w:t>for</w:t>
      </w:r>
      <w:r w:rsidR="00F465FA" w:rsidRPr="00F91BC2">
        <w:rPr>
          <w:rFonts w:ascii="Calibri" w:hAnsi="Calibri" w:cs="Calibri"/>
        </w:rPr>
        <w:t xml:space="preserve"> </w:t>
      </w:r>
      <w:r w:rsidR="009862D0" w:rsidRPr="00F91BC2">
        <w:rPr>
          <w:rFonts w:ascii="Calibri" w:hAnsi="Calibri" w:cs="Calibri"/>
        </w:rPr>
        <w:t>recommended findings of fact and necessary conclusions of law.</w:t>
      </w:r>
    </w:p>
    <w:p w14:paraId="6D19D172" w14:textId="062A34E4" w:rsidR="00FB74C8" w:rsidRPr="00F91BC2" w:rsidRDefault="009862D0" w:rsidP="002837CC">
      <w:pPr>
        <w:spacing w:line="480" w:lineRule="auto"/>
        <w:ind w:firstLine="720"/>
        <w:rPr>
          <w:rFonts w:ascii="Calibri" w:hAnsi="Calibri" w:cs="Calibri"/>
        </w:rPr>
      </w:pPr>
      <w:r w:rsidRPr="00F91BC2">
        <w:rPr>
          <w:rFonts w:ascii="Calibri" w:hAnsi="Calibri" w:cs="Calibri"/>
        </w:rPr>
        <w:t>Also o</w:t>
      </w:r>
      <w:r w:rsidR="00E34770" w:rsidRPr="00F91BC2">
        <w:rPr>
          <w:rFonts w:ascii="Calibri" w:hAnsi="Calibri" w:cs="Calibri"/>
        </w:rPr>
        <w:t xml:space="preserve">n </w:t>
      </w:r>
      <w:r w:rsidR="00247E4A" w:rsidRPr="00F91BC2">
        <w:rPr>
          <w:rFonts w:ascii="Calibri" w:hAnsi="Calibri" w:cs="Calibri"/>
        </w:rPr>
        <w:t>September</w:t>
      </w:r>
      <w:r w:rsidR="00E34770" w:rsidRPr="00F91BC2">
        <w:rPr>
          <w:rFonts w:ascii="Calibri" w:hAnsi="Calibri" w:cs="Calibri"/>
        </w:rPr>
        <w:t xml:space="preserve"> 21, 2023</w:t>
      </w:r>
      <w:r w:rsidR="00ED06CA" w:rsidRPr="00F91BC2">
        <w:rPr>
          <w:rFonts w:ascii="Calibri" w:hAnsi="Calibri" w:cs="Calibri"/>
        </w:rPr>
        <w:t>,</w:t>
      </w:r>
      <w:r w:rsidR="00247E4A" w:rsidRPr="00F91BC2">
        <w:rPr>
          <w:rFonts w:ascii="Calibri" w:hAnsi="Calibri" w:cs="Calibri"/>
        </w:rPr>
        <w:t xml:space="preserve"> </w:t>
      </w:r>
      <w:r w:rsidR="00C52A0E" w:rsidRPr="00F91BC2">
        <w:rPr>
          <w:rFonts w:ascii="Calibri" w:hAnsi="Calibri" w:cs="Calibri"/>
        </w:rPr>
        <w:t>the Board</w:t>
      </w:r>
      <w:r w:rsidR="00AC6A68" w:rsidRPr="00F91BC2">
        <w:rPr>
          <w:rFonts w:ascii="Calibri" w:hAnsi="Calibri" w:cs="Calibri"/>
        </w:rPr>
        <w:t xml:space="preserve"> issued a Statement of Allegations (“SOA”) </w:t>
      </w:r>
      <w:r w:rsidR="005F7634" w:rsidRPr="00F91BC2">
        <w:rPr>
          <w:rFonts w:ascii="Calibri" w:hAnsi="Calibri" w:cs="Calibri"/>
        </w:rPr>
        <w:t>ordering the Respondent, Brian J. Poore, M.D.</w:t>
      </w:r>
      <w:r w:rsidR="00BE0021" w:rsidRPr="00F91BC2">
        <w:rPr>
          <w:rFonts w:ascii="Calibri" w:hAnsi="Calibri" w:cs="Calibri"/>
        </w:rPr>
        <w:t xml:space="preserve"> (“Dr. Poore”)</w:t>
      </w:r>
      <w:r w:rsidR="005E7062" w:rsidRPr="00F91BC2">
        <w:rPr>
          <w:rFonts w:ascii="Calibri" w:hAnsi="Calibri" w:cs="Calibri"/>
        </w:rPr>
        <w:t>,</w:t>
      </w:r>
      <w:r w:rsidR="005F7634" w:rsidRPr="00F91BC2">
        <w:rPr>
          <w:rFonts w:ascii="Calibri" w:hAnsi="Calibri" w:cs="Calibri"/>
        </w:rPr>
        <w:t xml:space="preserve"> to show cause why he should not be disciplined </w:t>
      </w:r>
      <w:r w:rsidR="00A220D4" w:rsidRPr="00F91BC2">
        <w:rPr>
          <w:rFonts w:ascii="Calibri" w:hAnsi="Calibri" w:cs="Calibri"/>
        </w:rPr>
        <w:t>in the Commonwealth of</w:t>
      </w:r>
      <w:r w:rsidR="005F7634" w:rsidRPr="00F91BC2">
        <w:rPr>
          <w:rFonts w:ascii="Calibri" w:hAnsi="Calibri" w:cs="Calibri"/>
        </w:rPr>
        <w:t xml:space="preserve"> Massachusetts </w:t>
      </w:r>
      <w:r w:rsidR="002F1E05" w:rsidRPr="00F91BC2">
        <w:rPr>
          <w:rFonts w:ascii="Calibri" w:hAnsi="Calibri" w:cs="Calibri"/>
        </w:rPr>
        <w:t>because he was</w:t>
      </w:r>
      <w:r w:rsidR="00C52A0E" w:rsidRPr="00F91BC2">
        <w:rPr>
          <w:rFonts w:ascii="Calibri" w:hAnsi="Calibri" w:cs="Calibri"/>
        </w:rPr>
        <w:t xml:space="preserve"> </w:t>
      </w:r>
      <w:r w:rsidR="00A220D4" w:rsidRPr="00F91BC2">
        <w:rPr>
          <w:rFonts w:ascii="Calibri" w:hAnsi="Calibri" w:cs="Calibri"/>
        </w:rPr>
        <w:t>disciplined in another jurisdiction</w:t>
      </w:r>
      <w:r w:rsidR="004A472C" w:rsidRPr="00F91BC2">
        <w:rPr>
          <w:rFonts w:ascii="Calibri" w:hAnsi="Calibri" w:cs="Calibri"/>
        </w:rPr>
        <w:t xml:space="preserve">, </w:t>
      </w:r>
      <w:r w:rsidR="00FD31DD" w:rsidRPr="00F91BC2">
        <w:rPr>
          <w:rFonts w:ascii="Calibri" w:hAnsi="Calibri" w:cs="Calibri"/>
        </w:rPr>
        <w:t>Tennessee</w:t>
      </w:r>
      <w:r w:rsidR="004A472C" w:rsidRPr="00F91BC2">
        <w:rPr>
          <w:rFonts w:ascii="Calibri" w:hAnsi="Calibri" w:cs="Calibri"/>
        </w:rPr>
        <w:t>,</w:t>
      </w:r>
      <w:r w:rsidR="00D569B7" w:rsidRPr="00F91BC2">
        <w:rPr>
          <w:rFonts w:ascii="Calibri" w:hAnsi="Calibri" w:cs="Calibri"/>
        </w:rPr>
        <w:t xml:space="preserve"> for reasons substantially the same as those set forth at </w:t>
      </w:r>
      <w:r w:rsidR="00F47199" w:rsidRPr="00F91BC2">
        <w:rPr>
          <w:rFonts w:ascii="Calibri" w:hAnsi="Calibri" w:cs="Calibri"/>
        </w:rPr>
        <w:t>M.</w:t>
      </w:r>
      <w:r w:rsidR="00D569B7" w:rsidRPr="00F91BC2">
        <w:rPr>
          <w:rFonts w:ascii="Calibri" w:hAnsi="Calibri" w:cs="Calibri"/>
        </w:rPr>
        <w:t>G.L.</w:t>
      </w:r>
      <w:r w:rsidR="00ED06CA" w:rsidRPr="00F91BC2">
        <w:rPr>
          <w:rFonts w:ascii="Calibri" w:hAnsi="Calibri" w:cs="Calibri"/>
        </w:rPr>
        <w:t xml:space="preserve"> </w:t>
      </w:r>
      <w:r w:rsidR="00D569B7" w:rsidRPr="00F91BC2">
        <w:rPr>
          <w:rFonts w:ascii="Calibri" w:hAnsi="Calibri" w:cs="Calibri"/>
        </w:rPr>
        <w:t xml:space="preserve">c. 112, </w:t>
      </w:r>
      <w:r w:rsidR="009022F9" w:rsidRPr="00F91BC2">
        <w:rPr>
          <w:rFonts w:ascii="Calibri" w:hAnsi="Calibri" w:cs="Calibri"/>
        </w:rPr>
        <w:t>§</w:t>
      </w:r>
      <w:r w:rsidR="00C27A2A" w:rsidRPr="00F91BC2">
        <w:rPr>
          <w:rFonts w:ascii="Calibri" w:hAnsi="Calibri" w:cs="Calibri"/>
        </w:rPr>
        <w:t xml:space="preserve"> 5, and 243 CMR 1.03(5)</w:t>
      </w:r>
      <w:r w:rsidR="000F0F79" w:rsidRPr="00F91BC2">
        <w:rPr>
          <w:rFonts w:ascii="Calibri" w:hAnsi="Calibri" w:cs="Calibri"/>
        </w:rPr>
        <w:t xml:space="preserve">. </w:t>
      </w:r>
    </w:p>
    <w:p w14:paraId="2EB307D6" w14:textId="499DBF85" w:rsidR="00D569B7" w:rsidRPr="00F91BC2" w:rsidRDefault="002A2A56" w:rsidP="002837CC">
      <w:pPr>
        <w:spacing w:line="480" w:lineRule="auto"/>
        <w:ind w:firstLine="720"/>
        <w:rPr>
          <w:rFonts w:ascii="Calibri" w:hAnsi="Calibri" w:cs="Calibri"/>
        </w:rPr>
      </w:pPr>
      <w:r w:rsidRPr="00F91BC2">
        <w:rPr>
          <w:rFonts w:ascii="Calibri" w:hAnsi="Calibri" w:cs="Calibri"/>
        </w:rPr>
        <w:t>On October 11, 2023</w:t>
      </w:r>
      <w:r w:rsidR="00ED06CA" w:rsidRPr="00F91BC2">
        <w:rPr>
          <w:rFonts w:ascii="Calibri" w:hAnsi="Calibri" w:cs="Calibri"/>
        </w:rPr>
        <w:t xml:space="preserve">, </w:t>
      </w:r>
      <w:r w:rsidR="00BE0021" w:rsidRPr="00F91BC2">
        <w:rPr>
          <w:rFonts w:ascii="Calibri" w:hAnsi="Calibri" w:cs="Calibri"/>
        </w:rPr>
        <w:t>Dr. Poore filed</w:t>
      </w:r>
      <w:r w:rsidR="00687E73" w:rsidRPr="00F91BC2">
        <w:rPr>
          <w:rFonts w:ascii="Calibri" w:hAnsi="Calibri" w:cs="Calibri"/>
        </w:rPr>
        <w:t xml:space="preserve"> </w:t>
      </w:r>
      <w:r w:rsidR="005E7062" w:rsidRPr="00F91BC2">
        <w:rPr>
          <w:rFonts w:ascii="Calibri" w:hAnsi="Calibri" w:cs="Calibri"/>
        </w:rPr>
        <w:t>a</w:t>
      </w:r>
      <w:r w:rsidR="00F465FA" w:rsidRPr="00F91BC2">
        <w:rPr>
          <w:rFonts w:ascii="Calibri" w:hAnsi="Calibri" w:cs="Calibri"/>
        </w:rPr>
        <w:t xml:space="preserve"> </w:t>
      </w:r>
      <w:r w:rsidR="00BE0021" w:rsidRPr="00F91BC2">
        <w:rPr>
          <w:rFonts w:ascii="Calibri" w:hAnsi="Calibri" w:cs="Calibri"/>
        </w:rPr>
        <w:t xml:space="preserve">Special </w:t>
      </w:r>
      <w:r w:rsidR="00241251" w:rsidRPr="00F91BC2">
        <w:rPr>
          <w:rFonts w:ascii="Calibri" w:hAnsi="Calibri" w:cs="Calibri"/>
        </w:rPr>
        <w:t>Appearance</w:t>
      </w:r>
      <w:r w:rsidR="00BE0021" w:rsidRPr="00F91BC2">
        <w:rPr>
          <w:rFonts w:ascii="Calibri" w:hAnsi="Calibri" w:cs="Calibri"/>
        </w:rPr>
        <w:t xml:space="preserve">-Response </w:t>
      </w:r>
      <w:r w:rsidR="00202665" w:rsidRPr="00F91BC2">
        <w:rPr>
          <w:rFonts w:ascii="Calibri" w:hAnsi="Calibri" w:cs="Calibri"/>
        </w:rPr>
        <w:t>(“Spec</w:t>
      </w:r>
      <w:r w:rsidR="00406331" w:rsidRPr="00F91BC2">
        <w:rPr>
          <w:rFonts w:ascii="Calibri" w:hAnsi="Calibri" w:cs="Calibri"/>
        </w:rPr>
        <w:t>ial Appearance”),</w:t>
      </w:r>
      <w:r w:rsidR="006F0C85" w:rsidRPr="00F91BC2">
        <w:rPr>
          <w:rStyle w:val="FootnoteReference"/>
          <w:rFonts w:ascii="Calibri" w:hAnsi="Calibri" w:cs="Calibri"/>
        </w:rPr>
        <w:footnoteReference w:id="1"/>
      </w:r>
      <w:r w:rsidR="00406331" w:rsidRPr="00F91BC2">
        <w:rPr>
          <w:rFonts w:ascii="Calibri" w:hAnsi="Calibri" w:cs="Calibri"/>
        </w:rPr>
        <w:t xml:space="preserve"> </w:t>
      </w:r>
      <w:r w:rsidR="002E7DA7" w:rsidRPr="00F91BC2">
        <w:rPr>
          <w:rFonts w:ascii="Calibri" w:hAnsi="Calibri" w:cs="Calibri"/>
        </w:rPr>
        <w:t xml:space="preserve">requesting that this matter be dismissed on the ground that </w:t>
      </w:r>
      <w:r w:rsidR="00B204D4" w:rsidRPr="00F91BC2">
        <w:rPr>
          <w:rFonts w:ascii="Calibri" w:hAnsi="Calibri" w:cs="Calibri"/>
        </w:rPr>
        <w:t xml:space="preserve">(1) </w:t>
      </w:r>
      <w:r w:rsidR="002E7DA7" w:rsidRPr="00F91BC2">
        <w:rPr>
          <w:rFonts w:ascii="Calibri" w:hAnsi="Calibri" w:cs="Calibri"/>
        </w:rPr>
        <w:t>the Board lacks personal jurisdiction over Dr. Poore, a resident of Tennessee, whose license to practice medicine in Massachusetts had lapsed long before the Board initiated these proceedings</w:t>
      </w:r>
      <w:r w:rsidR="00B204D4" w:rsidRPr="00F91BC2">
        <w:rPr>
          <w:rFonts w:ascii="Calibri" w:hAnsi="Calibri" w:cs="Calibri"/>
        </w:rPr>
        <w:t xml:space="preserve">; </w:t>
      </w:r>
      <w:r w:rsidR="00BC6D59" w:rsidRPr="00F91BC2">
        <w:rPr>
          <w:rFonts w:ascii="Calibri" w:hAnsi="Calibri" w:cs="Calibri"/>
        </w:rPr>
        <w:t xml:space="preserve">and </w:t>
      </w:r>
      <w:r w:rsidR="00B204D4" w:rsidRPr="00F91BC2">
        <w:rPr>
          <w:rFonts w:ascii="Calibri" w:hAnsi="Calibri" w:cs="Calibri"/>
        </w:rPr>
        <w:t>(2) the Board lacks statutory authority to proceed because he is not a licensee within the meaning of M.G.L. c.112, § 5</w:t>
      </w:r>
      <w:r w:rsidR="00FB74C8" w:rsidRPr="00F91BC2">
        <w:rPr>
          <w:rFonts w:ascii="Calibri" w:hAnsi="Calibri" w:cs="Calibri"/>
        </w:rPr>
        <w:t>.</w:t>
      </w:r>
      <w:r w:rsidR="00EE62D6" w:rsidRPr="00F91BC2">
        <w:rPr>
          <w:rStyle w:val="FootnoteReference"/>
          <w:rFonts w:ascii="Calibri" w:hAnsi="Calibri" w:cs="Calibri"/>
        </w:rPr>
        <w:footnoteReference w:id="2"/>
      </w:r>
      <w:r w:rsidR="00FB74C8" w:rsidRPr="00F91BC2">
        <w:rPr>
          <w:rFonts w:ascii="Calibri" w:hAnsi="Calibri" w:cs="Calibri"/>
        </w:rPr>
        <w:t xml:space="preserve"> On October 17, 2023, </w:t>
      </w:r>
      <w:r w:rsidR="00CF4F8F" w:rsidRPr="00F91BC2">
        <w:rPr>
          <w:rFonts w:ascii="Calibri" w:hAnsi="Calibri" w:cs="Calibri"/>
        </w:rPr>
        <w:t xml:space="preserve">the Board filed an </w:t>
      </w:r>
      <w:r w:rsidR="002E7DA7" w:rsidRPr="00F91BC2">
        <w:rPr>
          <w:rFonts w:ascii="Calibri" w:hAnsi="Calibri" w:cs="Calibri"/>
        </w:rPr>
        <w:t>o</w:t>
      </w:r>
      <w:r w:rsidR="00CF4F8F" w:rsidRPr="00F91BC2">
        <w:rPr>
          <w:rFonts w:ascii="Calibri" w:hAnsi="Calibri" w:cs="Calibri"/>
        </w:rPr>
        <w:t xml:space="preserve">pposition to Dr. Poore’s request. A prehearing </w:t>
      </w:r>
      <w:r w:rsidR="00256B4E" w:rsidRPr="00F91BC2">
        <w:rPr>
          <w:rFonts w:ascii="Calibri" w:hAnsi="Calibri" w:cs="Calibri"/>
        </w:rPr>
        <w:t>conference</w:t>
      </w:r>
      <w:r w:rsidR="00E52328" w:rsidRPr="00F91BC2">
        <w:rPr>
          <w:rFonts w:ascii="Calibri" w:hAnsi="Calibri" w:cs="Calibri"/>
        </w:rPr>
        <w:t xml:space="preserve"> </w:t>
      </w:r>
      <w:r w:rsidR="00256B4E" w:rsidRPr="00F91BC2">
        <w:rPr>
          <w:rFonts w:ascii="Calibri" w:hAnsi="Calibri" w:cs="Calibri"/>
        </w:rPr>
        <w:t xml:space="preserve">was held on </w:t>
      </w:r>
      <w:r w:rsidR="001B184C" w:rsidRPr="00F91BC2">
        <w:rPr>
          <w:rFonts w:ascii="Calibri" w:hAnsi="Calibri" w:cs="Calibri"/>
        </w:rPr>
        <w:t>November 9</w:t>
      </w:r>
      <w:r w:rsidR="00256B4E" w:rsidRPr="00F91BC2">
        <w:rPr>
          <w:rFonts w:ascii="Calibri" w:hAnsi="Calibri" w:cs="Calibri"/>
        </w:rPr>
        <w:t xml:space="preserve">, 2023. </w:t>
      </w:r>
    </w:p>
    <w:p w14:paraId="523C7A68" w14:textId="07BAB838" w:rsidR="00342002" w:rsidRPr="00F91BC2" w:rsidRDefault="00341183" w:rsidP="003267C1">
      <w:pPr>
        <w:spacing w:line="480" w:lineRule="auto"/>
        <w:ind w:firstLine="720"/>
        <w:rPr>
          <w:rFonts w:ascii="Calibri" w:hAnsi="Calibri" w:cs="Calibri"/>
        </w:rPr>
      </w:pPr>
      <w:r w:rsidRPr="00F91BC2">
        <w:rPr>
          <w:rFonts w:ascii="Calibri" w:hAnsi="Calibri" w:cs="Calibri"/>
        </w:rPr>
        <w:lastRenderedPageBreak/>
        <w:t xml:space="preserve">On </w:t>
      </w:r>
      <w:r w:rsidR="008E0087" w:rsidRPr="00F91BC2">
        <w:rPr>
          <w:rFonts w:ascii="Calibri" w:hAnsi="Calibri" w:cs="Calibri"/>
        </w:rPr>
        <w:t xml:space="preserve">January 10, 2024, the Board filed </w:t>
      </w:r>
      <w:r w:rsidR="004050DB" w:rsidRPr="00F91BC2">
        <w:rPr>
          <w:rFonts w:ascii="Calibri" w:hAnsi="Calibri" w:cs="Calibri"/>
        </w:rPr>
        <w:t>a</w:t>
      </w:r>
      <w:r w:rsidR="008E0087" w:rsidRPr="00F91BC2">
        <w:rPr>
          <w:rFonts w:ascii="Calibri" w:hAnsi="Calibri" w:cs="Calibri"/>
        </w:rPr>
        <w:t xml:space="preserve"> </w:t>
      </w:r>
      <w:r w:rsidR="00F81029" w:rsidRPr="00F91BC2">
        <w:rPr>
          <w:rFonts w:ascii="Calibri" w:hAnsi="Calibri" w:cs="Calibri"/>
        </w:rPr>
        <w:t>motion for summary decision</w:t>
      </w:r>
      <w:r w:rsidR="006857AE" w:rsidRPr="00F91BC2">
        <w:rPr>
          <w:rFonts w:ascii="Calibri" w:hAnsi="Calibri" w:cs="Calibri"/>
        </w:rPr>
        <w:t xml:space="preserve"> pursuant to </w:t>
      </w:r>
      <w:r w:rsidR="00817BCF" w:rsidRPr="00F91BC2">
        <w:rPr>
          <w:rFonts w:ascii="Calibri" w:hAnsi="Calibri" w:cs="Calibri"/>
        </w:rPr>
        <w:t>801 CMR 1.01(7)(h) and 801 CMR 1.01(10)(c)</w:t>
      </w:r>
      <w:r w:rsidR="008E0087" w:rsidRPr="00F91BC2">
        <w:rPr>
          <w:rFonts w:ascii="Calibri" w:hAnsi="Calibri" w:cs="Calibri"/>
        </w:rPr>
        <w:t xml:space="preserve">. On January 30, </w:t>
      </w:r>
      <w:r w:rsidR="00031D54" w:rsidRPr="00F91BC2">
        <w:rPr>
          <w:rFonts w:ascii="Calibri" w:hAnsi="Calibri" w:cs="Calibri"/>
        </w:rPr>
        <w:t>2024,</w:t>
      </w:r>
      <w:r w:rsidR="007E5726" w:rsidRPr="00F91BC2">
        <w:rPr>
          <w:rFonts w:ascii="Calibri" w:hAnsi="Calibri" w:cs="Calibri"/>
        </w:rPr>
        <w:t xml:space="preserve"> Dr. Poore filed his </w:t>
      </w:r>
      <w:r w:rsidR="00804C8A" w:rsidRPr="00F91BC2">
        <w:rPr>
          <w:rFonts w:ascii="Calibri" w:hAnsi="Calibri" w:cs="Calibri"/>
        </w:rPr>
        <w:t>opposition and a</w:t>
      </w:r>
      <w:r w:rsidR="00031D54" w:rsidRPr="00F91BC2">
        <w:rPr>
          <w:rFonts w:ascii="Calibri" w:hAnsi="Calibri" w:cs="Calibri"/>
        </w:rPr>
        <w:t xml:space="preserve"> </w:t>
      </w:r>
      <w:r w:rsidR="00804C8A" w:rsidRPr="00F91BC2">
        <w:rPr>
          <w:rFonts w:ascii="Calibri" w:hAnsi="Calibri" w:cs="Calibri"/>
        </w:rPr>
        <w:t>s</w:t>
      </w:r>
      <w:r w:rsidR="00031D54" w:rsidRPr="00F91BC2">
        <w:rPr>
          <w:rFonts w:ascii="Calibri" w:hAnsi="Calibri" w:cs="Calibri"/>
        </w:rPr>
        <w:t xml:space="preserve">tatement of </w:t>
      </w:r>
      <w:r w:rsidR="00804C8A" w:rsidRPr="00F91BC2">
        <w:rPr>
          <w:rFonts w:ascii="Calibri" w:hAnsi="Calibri" w:cs="Calibri"/>
        </w:rPr>
        <w:t>a</w:t>
      </w:r>
      <w:r w:rsidR="00031D54" w:rsidRPr="00F91BC2">
        <w:rPr>
          <w:rFonts w:ascii="Calibri" w:hAnsi="Calibri" w:cs="Calibri"/>
        </w:rPr>
        <w:t xml:space="preserve">dditional </w:t>
      </w:r>
      <w:r w:rsidR="00804C8A" w:rsidRPr="00F91BC2">
        <w:rPr>
          <w:rFonts w:ascii="Calibri" w:hAnsi="Calibri" w:cs="Calibri"/>
        </w:rPr>
        <w:t>u</w:t>
      </w:r>
      <w:r w:rsidR="00031D54" w:rsidRPr="00F91BC2">
        <w:rPr>
          <w:rFonts w:ascii="Calibri" w:hAnsi="Calibri" w:cs="Calibri"/>
        </w:rPr>
        <w:t xml:space="preserve">ndisputed </w:t>
      </w:r>
      <w:r w:rsidR="00804C8A" w:rsidRPr="00F91BC2">
        <w:rPr>
          <w:rFonts w:ascii="Calibri" w:hAnsi="Calibri" w:cs="Calibri"/>
        </w:rPr>
        <w:t>f</w:t>
      </w:r>
      <w:r w:rsidR="00031D54" w:rsidRPr="00F91BC2">
        <w:rPr>
          <w:rFonts w:ascii="Calibri" w:hAnsi="Calibri" w:cs="Calibri"/>
        </w:rPr>
        <w:t>acts</w:t>
      </w:r>
      <w:r w:rsidR="00342002" w:rsidRPr="00F91BC2">
        <w:rPr>
          <w:rFonts w:ascii="Calibri" w:hAnsi="Calibri" w:cs="Calibri"/>
        </w:rPr>
        <w:t xml:space="preserve">. </w:t>
      </w:r>
      <w:r w:rsidR="00F123AF" w:rsidRPr="00F91BC2">
        <w:rPr>
          <w:rFonts w:ascii="Calibri" w:hAnsi="Calibri" w:cs="Calibri"/>
        </w:rPr>
        <w:t xml:space="preserve">On February 6, 2024, the Board filed a motion to strike </w:t>
      </w:r>
      <w:r w:rsidR="00342002" w:rsidRPr="00F91BC2">
        <w:rPr>
          <w:rFonts w:ascii="Calibri" w:hAnsi="Calibri" w:cs="Calibri"/>
        </w:rPr>
        <w:t>the statement</w:t>
      </w:r>
      <w:r w:rsidR="003267C1" w:rsidRPr="00F91BC2">
        <w:rPr>
          <w:rFonts w:ascii="Calibri" w:hAnsi="Calibri" w:cs="Calibri"/>
        </w:rPr>
        <w:t>.</w:t>
      </w:r>
      <w:r w:rsidR="00496D95" w:rsidRPr="00F91BC2">
        <w:rPr>
          <w:rStyle w:val="FootnoteReference"/>
          <w:rFonts w:ascii="Calibri" w:hAnsi="Calibri" w:cs="Calibri"/>
        </w:rPr>
        <w:footnoteReference w:id="3"/>
      </w:r>
      <w:r w:rsidR="003267C1" w:rsidRPr="00F91BC2">
        <w:rPr>
          <w:rFonts w:ascii="Calibri" w:hAnsi="Calibri" w:cs="Calibri"/>
        </w:rPr>
        <w:t xml:space="preserve"> </w:t>
      </w:r>
      <w:r w:rsidR="004F1FA8" w:rsidRPr="00F91BC2">
        <w:rPr>
          <w:rFonts w:ascii="Calibri" w:hAnsi="Calibri" w:cs="Calibri"/>
        </w:rPr>
        <w:t xml:space="preserve">Also on February 6, 2024, the Board filed </w:t>
      </w:r>
      <w:r w:rsidR="00342002" w:rsidRPr="00F91BC2">
        <w:rPr>
          <w:rFonts w:ascii="Calibri" w:hAnsi="Calibri" w:cs="Calibri"/>
        </w:rPr>
        <w:t xml:space="preserve">a reply to Dr. Poore’s opposition </w:t>
      </w:r>
      <w:r w:rsidR="006D749D" w:rsidRPr="00F91BC2">
        <w:rPr>
          <w:rFonts w:ascii="Calibri" w:hAnsi="Calibri" w:cs="Calibri"/>
        </w:rPr>
        <w:t>to</w:t>
      </w:r>
      <w:r w:rsidR="00342002" w:rsidRPr="00F91BC2">
        <w:rPr>
          <w:rFonts w:ascii="Calibri" w:hAnsi="Calibri" w:cs="Calibri"/>
        </w:rPr>
        <w:t xml:space="preserve"> the </w:t>
      </w:r>
      <w:r w:rsidR="004050DB" w:rsidRPr="00F91BC2">
        <w:rPr>
          <w:rFonts w:ascii="Calibri" w:hAnsi="Calibri" w:cs="Calibri"/>
        </w:rPr>
        <w:t>m</w:t>
      </w:r>
      <w:r w:rsidR="00342002" w:rsidRPr="00F91BC2">
        <w:rPr>
          <w:rFonts w:ascii="Calibri" w:hAnsi="Calibri" w:cs="Calibri"/>
        </w:rPr>
        <w:t xml:space="preserve">otion for </w:t>
      </w:r>
      <w:r w:rsidR="004050DB" w:rsidRPr="00F91BC2">
        <w:rPr>
          <w:rFonts w:ascii="Calibri" w:hAnsi="Calibri" w:cs="Calibri"/>
        </w:rPr>
        <w:t>s</w:t>
      </w:r>
      <w:r w:rsidR="00342002" w:rsidRPr="00F91BC2">
        <w:rPr>
          <w:rFonts w:ascii="Calibri" w:hAnsi="Calibri" w:cs="Calibri"/>
        </w:rPr>
        <w:t xml:space="preserve">ummary </w:t>
      </w:r>
      <w:r w:rsidR="004050DB" w:rsidRPr="00F91BC2">
        <w:rPr>
          <w:rFonts w:ascii="Calibri" w:hAnsi="Calibri" w:cs="Calibri"/>
        </w:rPr>
        <w:t>d</w:t>
      </w:r>
      <w:r w:rsidR="00342002" w:rsidRPr="00F91BC2">
        <w:rPr>
          <w:rFonts w:ascii="Calibri" w:hAnsi="Calibri" w:cs="Calibri"/>
        </w:rPr>
        <w:t>ecision.</w:t>
      </w:r>
    </w:p>
    <w:p w14:paraId="073A05D6" w14:textId="2BCE6501" w:rsidR="00F453B7" w:rsidRPr="00F91BC2" w:rsidRDefault="007E5977" w:rsidP="00040BCB">
      <w:pPr>
        <w:spacing w:line="240" w:lineRule="auto"/>
        <w:ind w:firstLine="720"/>
        <w:rPr>
          <w:rFonts w:ascii="Calibri" w:hAnsi="Calibri" w:cs="Calibri"/>
        </w:rPr>
      </w:pPr>
      <w:r w:rsidRPr="00F91BC2">
        <w:rPr>
          <w:rFonts w:ascii="Calibri" w:hAnsi="Calibri" w:cs="Calibri"/>
        </w:rPr>
        <w:t>I admit, without objection, the Board’s proposed Exhibits 1-3.</w:t>
      </w:r>
      <w:r w:rsidR="0050421B" w:rsidRPr="00F91BC2">
        <w:rPr>
          <w:rFonts w:ascii="Calibri" w:hAnsi="Calibri" w:cs="Calibri"/>
        </w:rPr>
        <w:t xml:space="preserve">  Those exhibits are:</w:t>
      </w:r>
    </w:p>
    <w:p w14:paraId="632686A0" w14:textId="5C24F08F" w:rsidR="0050421B" w:rsidRPr="00F91BC2" w:rsidRDefault="0050421B" w:rsidP="00040BCB">
      <w:pPr>
        <w:spacing w:line="240" w:lineRule="auto"/>
        <w:ind w:firstLine="720"/>
        <w:rPr>
          <w:rFonts w:ascii="Calibri" w:hAnsi="Calibri" w:cs="Calibri"/>
        </w:rPr>
      </w:pPr>
      <w:r w:rsidRPr="00F91BC2">
        <w:rPr>
          <w:rFonts w:ascii="Calibri" w:hAnsi="Calibri" w:cs="Calibri"/>
          <w:b/>
          <w:bCs/>
        </w:rPr>
        <w:t>Exhibit 1</w:t>
      </w:r>
      <w:r w:rsidRPr="00F91BC2">
        <w:rPr>
          <w:rFonts w:ascii="Calibri" w:hAnsi="Calibri" w:cs="Calibri"/>
        </w:rPr>
        <w:t>:</w:t>
      </w:r>
      <w:r w:rsidR="00D0612C" w:rsidRPr="00F91BC2">
        <w:rPr>
          <w:rFonts w:ascii="Calibri" w:hAnsi="Calibri" w:cs="Calibri"/>
        </w:rPr>
        <w:t xml:space="preserve"> </w:t>
      </w:r>
      <w:r w:rsidR="00040BCB" w:rsidRPr="00F91BC2">
        <w:rPr>
          <w:rFonts w:ascii="Calibri" w:hAnsi="Calibri" w:cs="Calibri"/>
        </w:rPr>
        <w:tab/>
      </w:r>
      <w:r w:rsidR="0068276A" w:rsidRPr="00F91BC2">
        <w:rPr>
          <w:rFonts w:ascii="Calibri" w:hAnsi="Calibri" w:cs="Calibri"/>
        </w:rPr>
        <w:t xml:space="preserve">Physician Data Report for </w:t>
      </w:r>
      <w:r w:rsidR="00B6290F" w:rsidRPr="00F91BC2">
        <w:rPr>
          <w:rFonts w:ascii="Calibri" w:hAnsi="Calibri" w:cs="Calibri"/>
        </w:rPr>
        <w:t>Dr. Poole</w:t>
      </w:r>
    </w:p>
    <w:p w14:paraId="67847E50" w14:textId="102D9144" w:rsidR="0050421B" w:rsidRPr="00F91BC2" w:rsidRDefault="0050421B" w:rsidP="00040BCB">
      <w:pPr>
        <w:spacing w:line="240" w:lineRule="auto"/>
        <w:ind w:firstLine="720"/>
        <w:rPr>
          <w:rFonts w:ascii="Calibri" w:hAnsi="Calibri" w:cs="Calibri"/>
        </w:rPr>
      </w:pPr>
      <w:r w:rsidRPr="00F91BC2">
        <w:rPr>
          <w:rFonts w:ascii="Calibri" w:hAnsi="Calibri" w:cs="Calibri"/>
          <w:b/>
          <w:bCs/>
        </w:rPr>
        <w:t>Exhibit 2</w:t>
      </w:r>
      <w:r w:rsidRPr="00F91BC2">
        <w:rPr>
          <w:rFonts w:ascii="Calibri" w:hAnsi="Calibri" w:cs="Calibri"/>
        </w:rPr>
        <w:t xml:space="preserve">: </w:t>
      </w:r>
      <w:r w:rsidR="00040BCB" w:rsidRPr="00F91BC2">
        <w:rPr>
          <w:rFonts w:ascii="Calibri" w:hAnsi="Calibri" w:cs="Calibri"/>
        </w:rPr>
        <w:tab/>
      </w:r>
      <w:r w:rsidR="00A409C9" w:rsidRPr="00F91BC2">
        <w:rPr>
          <w:rFonts w:ascii="Calibri" w:hAnsi="Calibri" w:cs="Calibri"/>
        </w:rPr>
        <w:t xml:space="preserve">Practitioner Profile Data for Dr. Poole </w:t>
      </w:r>
    </w:p>
    <w:p w14:paraId="18209F08" w14:textId="2B20268B" w:rsidR="0050421B" w:rsidRPr="00F91BC2" w:rsidRDefault="0050421B" w:rsidP="00040BCB">
      <w:pPr>
        <w:spacing w:line="240" w:lineRule="auto"/>
        <w:ind w:left="2160" w:hanging="1440"/>
        <w:rPr>
          <w:rFonts w:ascii="Calibri" w:hAnsi="Calibri" w:cs="Calibri"/>
        </w:rPr>
      </w:pPr>
      <w:r w:rsidRPr="00F91BC2">
        <w:rPr>
          <w:rFonts w:ascii="Calibri" w:hAnsi="Calibri" w:cs="Calibri"/>
          <w:b/>
          <w:bCs/>
        </w:rPr>
        <w:t>Exhibit 3</w:t>
      </w:r>
      <w:r w:rsidRPr="00F91BC2">
        <w:rPr>
          <w:rFonts w:ascii="Calibri" w:hAnsi="Calibri" w:cs="Calibri"/>
        </w:rPr>
        <w:t xml:space="preserve">: </w:t>
      </w:r>
      <w:r w:rsidR="00040BCB" w:rsidRPr="00F91BC2">
        <w:rPr>
          <w:rFonts w:ascii="Calibri" w:hAnsi="Calibri" w:cs="Calibri"/>
        </w:rPr>
        <w:tab/>
      </w:r>
      <w:r w:rsidR="00F654B1" w:rsidRPr="00F91BC2">
        <w:rPr>
          <w:rFonts w:ascii="Calibri" w:hAnsi="Calibri" w:cs="Calibri"/>
        </w:rPr>
        <w:t>Consent Order, Matter of Brian J. Poore</w:t>
      </w:r>
      <w:r w:rsidR="005F3605" w:rsidRPr="00F91BC2">
        <w:rPr>
          <w:rFonts w:ascii="Calibri" w:hAnsi="Calibri" w:cs="Calibri"/>
        </w:rPr>
        <w:t xml:space="preserve">, M.D., </w:t>
      </w:r>
      <w:r w:rsidR="00040BCB" w:rsidRPr="00F91BC2">
        <w:rPr>
          <w:rFonts w:ascii="Calibri" w:hAnsi="Calibri" w:cs="Calibri"/>
        </w:rPr>
        <w:t>Tennessee Board of Medical Examiners</w:t>
      </w:r>
      <w:r w:rsidR="009E47ED" w:rsidRPr="00F91BC2">
        <w:rPr>
          <w:rFonts w:ascii="Calibri" w:hAnsi="Calibri" w:cs="Calibri"/>
        </w:rPr>
        <w:t xml:space="preserve"> (“the TN Board”)</w:t>
      </w:r>
      <w:r w:rsidR="00040BCB" w:rsidRPr="00F91BC2">
        <w:rPr>
          <w:rFonts w:ascii="Calibri" w:hAnsi="Calibri" w:cs="Calibri"/>
        </w:rPr>
        <w:t xml:space="preserve">, </w:t>
      </w:r>
      <w:r w:rsidR="005F3605" w:rsidRPr="00F91BC2">
        <w:rPr>
          <w:rFonts w:ascii="Calibri" w:hAnsi="Calibri" w:cs="Calibri"/>
        </w:rPr>
        <w:t>Case No. 2019060881</w:t>
      </w:r>
      <w:r w:rsidR="009F6F3C" w:rsidRPr="00F91BC2">
        <w:rPr>
          <w:rFonts w:ascii="Calibri" w:hAnsi="Calibri" w:cs="Calibri"/>
        </w:rPr>
        <w:t xml:space="preserve"> (“the Order”)</w:t>
      </w:r>
      <w:r w:rsidR="00B477C2">
        <w:rPr>
          <w:rFonts w:ascii="Calibri" w:hAnsi="Calibri" w:cs="Calibri"/>
        </w:rPr>
        <w:br/>
      </w:r>
    </w:p>
    <w:p w14:paraId="2168B4E9" w14:textId="752770B1" w:rsidR="00F07EEC" w:rsidRPr="00F91BC2" w:rsidRDefault="00AA276B" w:rsidP="002837CC">
      <w:pPr>
        <w:spacing w:line="480" w:lineRule="auto"/>
        <w:ind w:firstLine="720"/>
        <w:rPr>
          <w:rFonts w:ascii="Calibri" w:hAnsi="Calibri" w:cs="Calibri"/>
        </w:rPr>
      </w:pPr>
      <w:r w:rsidRPr="00F91BC2">
        <w:rPr>
          <w:rFonts w:ascii="Calibri" w:hAnsi="Calibri" w:cs="Calibri"/>
        </w:rPr>
        <w:t xml:space="preserve">In </w:t>
      </w:r>
      <w:r w:rsidR="00464061" w:rsidRPr="00F91BC2">
        <w:rPr>
          <w:rFonts w:ascii="Calibri" w:hAnsi="Calibri" w:cs="Calibri"/>
        </w:rPr>
        <w:t>a post-</w:t>
      </w:r>
      <w:proofErr w:type="gramStart"/>
      <w:r w:rsidR="00464061" w:rsidRPr="00F91BC2">
        <w:rPr>
          <w:rFonts w:ascii="Calibri" w:hAnsi="Calibri" w:cs="Calibri"/>
        </w:rPr>
        <w:t>briefing</w:t>
      </w:r>
      <w:proofErr w:type="gramEnd"/>
      <w:r w:rsidR="00980B3F" w:rsidRPr="00F91BC2">
        <w:rPr>
          <w:rFonts w:ascii="Calibri" w:hAnsi="Calibri" w:cs="Calibri"/>
        </w:rPr>
        <w:t xml:space="preserve"> e</w:t>
      </w:r>
      <w:r w:rsidR="00464061" w:rsidRPr="00F91BC2">
        <w:rPr>
          <w:rFonts w:ascii="Calibri" w:hAnsi="Calibri" w:cs="Calibri"/>
        </w:rPr>
        <w:t>-</w:t>
      </w:r>
      <w:r w:rsidR="00980B3F" w:rsidRPr="00F91BC2">
        <w:rPr>
          <w:rFonts w:ascii="Calibri" w:hAnsi="Calibri" w:cs="Calibri"/>
        </w:rPr>
        <w:t>mail</w:t>
      </w:r>
      <w:r w:rsidR="006F7DF8" w:rsidRPr="00F91BC2">
        <w:rPr>
          <w:rFonts w:ascii="Calibri" w:hAnsi="Calibri" w:cs="Calibri"/>
        </w:rPr>
        <w:t xml:space="preserve"> on February 15, 2024</w:t>
      </w:r>
      <w:r w:rsidR="00980B3F" w:rsidRPr="00F91BC2">
        <w:rPr>
          <w:rFonts w:ascii="Calibri" w:hAnsi="Calibri" w:cs="Calibri"/>
        </w:rPr>
        <w:t>, t</w:t>
      </w:r>
      <w:r w:rsidR="00FA2AAF" w:rsidRPr="00F91BC2">
        <w:rPr>
          <w:rFonts w:ascii="Calibri" w:hAnsi="Calibri" w:cs="Calibri"/>
        </w:rPr>
        <w:t>he</w:t>
      </w:r>
      <w:r w:rsidR="00931D8F" w:rsidRPr="00F91BC2">
        <w:rPr>
          <w:rFonts w:ascii="Calibri" w:hAnsi="Calibri" w:cs="Calibri"/>
        </w:rPr>
        <w:t xml:space="preserve"> Board</w:t>
      </w:r>
      <w:r w:rsidR="00FA2AAF" w:rsidRPr="00F91BC2">
        <w:rPr>
          <w:rFonts w:ascii="Calibri" w:hAnsi="Calibri" w:cs="Calibri"/>
        </w:rPr>
        <w:t xml:space="preserve"> proposed </w:t>
      </w:r>
      <w:r w:rsidR="00B921D7" w:rsidRPr="00F91BC2">
        <w:rPr>
          <w:rFonts w:ascii="Calibri" w:hAnsi="Calibri" w:cs="Calibri"/>
        </w:rPr>
        <w:t>a</w:t>
      </w:r>
      <w:r w:rsidR="00B72A40" w:rsidRPr="00F91BC2">
        <w:rPr>
          <w:rFonts w:ascii="Calibri" w:hAnsi="Calibri" w:cs="Calibri"/>
        </w:rPr>
        <w:t>n additional exhibit: a</w:t>
      </w:r>
      <w:r w:rsidR="00B921D7" w:rsidRPr="00F91BC2">
        <w:rPr>
          <w:rFonts w:ascii="Calibri" w:hAnsi="Calibri" w:cs="Calibri"/>
        </w:rPr>
        <w:t xml:space="preserve"> </w:t>
      </w:r>
      <w:r w:rsidR="00313483" w:rsidRPr="00F91BC2">
        <w:rPr>
          <w:rFonts w:ascii="Calibri" w:hAnsi="Calibri" w:cs="Calibri"/>
        </w:rPr>
        <w:t xml:space="preserve">letter the Board sent Dr. Poore informing him </w:t>
      </w:r>
      <w:r w:rsidR="00A9230B" w:rsidRPr="00F91BC2">
        <w:rPr>
          <w:rFonts w:ascii="Calibri" w:hAnsi="Calibri" w:cs="Calibri"/>
        </w:rPr>
        <w:t xml:space="preserve">that it was investigating a complaint against him and </w:t>
      </w:r>
      <w:r w:rsidR="00B976B4" w:rsidRPr="00F91BC2">
        <w:rPr>
          <w:rFonts w:ascii="Calibri" w:hAnsi="Calibri" w:cs="Calibri"/>
        </w:rPr>
        <w:t>inviting him to com</w:t>
      </w:r>
      <w:r w:rsidR="002C3D6B" w:rsidRPr="00F91BC2">
        <w:rPr>
          <w:rFonts w:ascii="Calibri" w:hAnsi="Calibri" w:cs="Calibri"/>
        </w:rPr>
        <w:t>plete an attached resignation form</w:t>
      </w:r>
      <w:r w:rsidR="002B4219" w:rsidRPr="00F91BC2">
        <w:rPr>
          <w:rFonts w:ascii="Calibri" w:hAnsi="Calibri" w:cs="Calibri"/>
        </w:rPr>
        <w:t>.</w:t>
      </w:r>
      <w:r w:rsidR="002C3D6B" w:rsidRPr="00F91BC2">
        <w:rPr>
          <w:rFonts w:ascii="Calibri" w:hAnsi="Calibri" w:cs="Calibri"/>
        </w:rPr>
        <w:t xml:space="preserve">  Dr. Poore objects to this </w:t>
      </w:r>
      <w:proofErr w:type="gramStart"/>
      <w:r w:rsidR="002C3D6B" w:rsidRPr="00F91BC2">
        <w:rPr>
          <w:rFonts w:ascii="Calibri" w:hAnsi="Calibri" w:cs="Calibri"/>
        </w:rPr>
        <w:t>exhibit</w:t>
      </w:r>
      <w:proofErr w:type="gramEnd"/>
      <w:r w:rsidR="002C3D6B" w:rsidRPr="00F91BC2">
        <w:rPr>
          <w:rFonts w:ascii="Calibri" w:hAnsi="Calibri" w:cs="Calibri"/>
        </w:rPr>
        <w:t xml:space="preserve"> on the </w:t>
      </w:r>
      <w:proofErr w:type="gramStart"/>
      <w:r w:rsidR="002C3D6B" w:rsidRPr="00F91BC2">
        <w:rPr>
          <w:rFonts w:ascii="Calibri" w:hAnsi="Calibri" w:cs="Calibri"/>
        </w:rPr>
        <w:t>ground</w:t>
      </w:r>
      <w:proofErr w:type="gramEnd"/>
      <w:r w:rsidR="002C3D6B" w:rsidRPr="00F91BC2">
        <w:rPr>
          <w:rFonts w:ascii="Calibri" w:hAnsi="Calibri" w:cs="Calibri"/>
        </w:rPr>
        <w:t xml:space="preserve"> that it is an inadmissible offer of settlement.</w:t>
      </w:r>
      <w:r w:rsidR="00784371" w:rsidRPr="00F91BC2">
        <w:rPr>
          <w:rFonts w:ascii="Calibri" w:hAnsi="Calibri" w:cs="Calibri"/>
        </w:rPr>
        <w:t xml:space="preserve">  </w:t>
      </w:r>
      <w:r w:rsidR="00D54DD3" w:rsidRPr="00F91BC2">
        <w:rPr>
          <w:rFonts w:ascii="Calibri" w:hAnsi="Calibri" w:cs="Calibri"/>
        </w:rPr>
        <w:t xml:space="preserve">Even assuming that this letter is an offer of settlement, </w:t>
      </w:r>
      <w:r w:rsidR="00DA6C3E" w:rsidRPr="00F91BC2">
        <w:rPr>
          <w:rFonts w:ascii="Calibri" w:hAnsi="Calibri" w:cs="Calibri"/>
        </w:rPr>
        <w:t xml:space="preserve">settlement offers </w:t>
      </w:r>
      <w:r w:rsidR="00CA601A" w:rsidRPr="00F91BC2">
        <w:rPr>
          <w:rFonts w:ascii="Calibri" w:hAnsi="Calibri" w:cs="Calibri"/>
        </w:rPr>
        <w:t xml:space="preserve">are inadmissible </w:t>
      </w:r>
      <w:r w:rsidR="00E45891" w:rsidRPr="00F91BC2">
        <w:rPr>
          <w:rFonts w:ascii="Calibri" w:hAnsi="Calibri" w:cs="Calibri"/>
        </w:rPr>
        <w:t xml:space="preserve">to </w:t>
      </w:r>
      <w:r w:rsidR="00B53B9C" w:rsidRPr="00F91BC2">
        <w:rPr>
          <w:rFonts w:ascii="Calibri" w:hAnsi="Calibri" w:cs="Calibri"/>
        </w:rPr>
        <w:t xml:space="preserve">“prove or disprove the validity </w:t>
      </w:r>
      <w:r w:rsidR="009C1EEF" w:rsidRPr="00F91BC2">
        <w:rPr>
          <w:rFonts w:ascii="Calibri" w:hAnsi="Calibri" w:cs="Calibri"/>
        </w:rPr>
        <w:t>or amount of a disputed claim</w:t>
      </w:r>
      <w:r w:rsidR="00B678AA" w:rsidRPr="00F91BC2">
        <w:rPr>
          <w:rFonts w:ascii="Calibri" w:hAnsi="Calibri" w:cs="Calibri"/>
        </w:rPr>
        <w:t>.</w:t>
      </w:r>
      <w:r w:rsidR="009C1EEF" w:rsidRPr="00F91BC2">
        <w:rPr>
          <w:rFonts w:ascii="Calibri" w:hAnsi="Calibri" w:cs="Calibri"/>
        </w:rPr>
        <w:t>”</w:t>
      </w:r>
      <w:r w:rsidR="0060586D" w:rsidRPr="00F91BC2">
        <w:rPr>
          <w:rFonts w:ascii="Calibri" w:hAnsi="Calibri" w:cs="Calibri"/>
        </w:rPr>
        <w:t xml:space="preserve">  </w:t>
      </w:r>
      <w:r w:rsidR="0060586D" w:rsidRPr="00F91BC2">
        <w:rPr>
          <w:rFonts w:ascii="Calibri" w:hAnsi="Calibri" w:cs="Calibri"/>
          <w:i/>
          <w:iCs/>
        </w:rPr>
        <w:t>Slive v. Hanna, Inc. v. Mass. Comm’n Against Discrimination</w:t>
      </w:r>
      <w:r w:rsidR="0060586D" w:rsidRPr="00F91BC2">
        <w:rPr>
          <w:rFonts w:ascii="Calibri" w:hAnsi="Calibri" w:cs="Calibri"/>
        </w:rPr>
        <w:t xml:space="preserve">, 100 Mass. App. Ct. 432, 442 (2021) (citation and internal quotation marks omitted).  </w:t>
      </w:r>
      <w:r w:rsidR="00A313A8" w:rsidRPr="00F91BC2">
        <w:rPr>
          <w:rFonts w:ascii="Calibri" w:hAnsi="Calibri" w:cs="Calibri"/>
        </w:rPr>
        <w:t>The Board does not propose this exhibit</w:t>
      </w:r>
      <w:r w:rsidR="00490766" w:rsidRPr="00F91BC2">
        <w:rPr>
          <w:rFonts w:ascii="Calibri" w:hAnsi="Calibri" w:cs="Calibri"/>
        </w:rPr>
        <w:t xml:space="preserve"> for the purpose of </w:t>
      </w:r>
      <w:r w:rsidR="00156955" w:rsidRPr="00F91BC2">
        <w:rPr>
          <w:rFonts w:ascii="Calibri" w:hAnsi="Calibri" w:cs="Calibri"/>
        </w:rPr>
        <w:t>proving or disproving the validity of any “claim” against Dr. Poore</w:t>
      </w:r>
      <w:r w:rsidR="0060586D" w:rsidRPr="00F91BC2">
        <w:rPr>
          <w:rFonts w:ascii="Calibri" w:hAnsi="Calibri" w:cs="Calibri"/>
        </w:rPr>
        <w:t xml:space="preserve">.  </w:t>
      </w:r>
    </w:p>
    <w:p w14:paraId="08E0EE92" w14:textId="5B8093E2" w:rsidR="007B52F2" w:rsidRPr="00F91BC2" w:rsidRDefault="0010071A" w:rsidP="002837CC">
      <w:pPr>
        <w:spacing w:line="480" w:lineRule="auto"/>
        <w:ind w:firstLine="720"/>
        <w:rPr>
          <w:rFonts w:ascii="Calibri" w:hAnsi="Calibri" w:cs="Calibri"/>
        </w:rPr>
      </w:pPr>
      <w:r w:rsidRPr="00F91BC2">
        <w:rPr>
          <w:rFonts w:ascii="Calibri" w:hAnsi="Calibri" w:cs="Calibri"/>
        </w:rPr>
        <w:lastRenderedPageBreak/>
        <w:t xml:space="preserve">More </w:t>
      </w:r>
      <w:r w:rsidR="00B92653">
        <w:rPr>
          <w:rFonts w:ascii="Calibri" w:hAnsi="Calibri" w:cs="Calibri"/>
        </w:rPr>
        <w:t>problematic</w:t>
      </w:r>
      <w:r w:rsidRPr="00F91BC2">
        <w:rPr>
          <w:rFonts w:ascii="Calibri" w:hAnsi="Calibri" w:cs="Calibri"/>
        </w:rPr>
        <w:t xml:space="preserve"> is the fact that this exhibit was proposed after the </w:t>
      </w:r>
      <w:r w:rsidR="007A27EF" w:rsidRPr="00F91BC2">
        <w:rPr>
          <w:rFonts w:ascii="Calibri" w:hAnsi="Calibri" w:cs="Calibri"/>
        </w:rPr>
        <w:t>parties had briefed the motion for summary decision</w:t>
      </w:r>
      <w:r w:rsidR="00BE39FD" w:rsidRPr="00F91BC2">
        <w:rPr>
          <w:rFonts w:ascii="Calibri" w:hAnsi="Calibri" w:cs="Calibri"/>
        </w:rPr>
        <w:t>.  That said, the exhibit was proposed amid a</w:t>
      </w:r>
      <w:r w:rsidR="00E435D6" w:rsidRPr="00F91BC2">
        <w:rPr>
          <w:rFonts w:ascii="Calibri" w:hAnsi="Calibri" w:cs="Calibri"/>
        </w:rPr>
        <w:t xml:space="preserve">n exchange </w:t>
      </w:r>
      <w:r w:rsidR="008407F3" w:rsidRPr="00F91BC2">
        <w:rPr>
          <w:rFonts w:ascii="Calibri" w:hAnsi="Calibri" w:cs="Calibri"/>
        </w:rPr>
        <w:t xml:space="preserve">of </w:t>
      </w:r>
      <w:r w:rsidR="00E435D6" w:rsidRPr="00F91BC2">
        <w:rPr>
          <w:rFonts w:ascii="Calibri" w:hAnsi="Calibri" w:cs="Calibri"/>
        </w:rPr>
        <w:t>post-briefing</w:t>
      </w:r>
      <w:r w:rsidR="001D5132" w:rsidRPr="00F91BC2">
        <w:rPr>
          <w:rFonts w:ascii="Calibri" w:hAnsi="Calibri" w:cs="Calibri"/>
        </w:rPr>
        <w:t xml:space="preserve"> </w:t>
      </w:r>
      <w:r w:rsidR="00B84BEE" w:rsidRPr="00F91BC2">
        <w:rPr>
          <w:rFonts w:ascii="Calibri" w:hAnsi="Calibri" w:cs="Calibri"/>
        </w:rPr>
        <w:t xml:space="preserve">e-mails </w:t>
      </w:r>
      <w:r w:rsidR="00FE4AB6" w:rsidRPr="00F91BC2">
        <w:rPr>
          <w:rFonts w:ascii="Calibri" w:hAnsi="Calibri" w:cs="Calibri"/>
        </w:rPr>
        <w:t xml:space="preserve">by </w:t>
      </w:r>
      <w:r w:rsidR="001D5132" w:rsidRPr="00F91BC2">
        <w:rPr>
          <w:rFonts w:ascii="Calibri" w:hAnsi="Calibri" w:cs="Calibri"/>
        </w:rPr>
        <w:t>the parties</w:t>
      </w:r>
      <w:r w:rsidR="00662F12" w:rsidRPr="00F91BC2">
        <w:rPr>
          <w:rFonts w:ascii="Calibri" w:hAnsi="Calibri" w:cs="Calibri"/>
        </w:rPr>
        <w:t xml:space="preserve">, in which both the Petitioner and Respondent </w:t>
      </w:r>
      <w:r w:rsidR="001B0D42" w:rsidRPr="00F91BC2">
        <w:rPr>
          <w:rFonts w:ascii="Calibri" w:hAnsi="Calibri" w:cs="Calibri"/>
        </w:rPr>
        <w:t xml:space="preserve">volunteered </w:t>
      </w:r>
      <w:r w:rsidR="006171CE" w:rsidRPr="00F91BC2">
        <w:rPr>
          <w:rFonts w:ascii="Calibri" w:hAnsi="Calibri" w:cs="Calibri"/>
        </w:rPr>
        <w:t xml:space="preserve">additional legal arguments beyond their </w:t>
      </w:r>
      <w:r w:rsidR="00E84FA4" w:rsidRPr="00F91BC2">
        <w:rPr>
          <w:rFonts w:ascii="Calibri" w:hAnsi="Calibri" w:cs="Calibri"/>
        </w:rPr>
        <w:t>briefs</w:t>
      </w:r>
      <w:r w:rsidR="00B84BEE" w:rsidRPr="00F91BC2">
        <w:rPr>
          <w:rFonts w:ascii="Calibri" w:hAnsi="Calibri" w:cs="Calibri"/>
        </w:rPr>
        <w:t xml:space="preserve">.  </w:t>
      </w:r>
      <w:r w:rsidR="00471556" w:rsidRPr="00F91BC2">
        <w:rPr>
          <w:rFonts w:ascii="Calibri" w:hAnsi="Calibri" w:cs="Calibri"/>
        </w:rPr>
        <w:t xml:space="preserve">I do not believe </w:t>
      </w:r>
      <w:r w:rsidR="00D570B4" w:rsidRPr="00F91BC2">
        <w:rPr>
          <w:rFonts w:ascii="Calibri" w:hAnsi="Calibri" w:cs="Calibri"/>
        </w:rPr>
        <w:t>the timing would unfairly prejudice Dr. Poore</w:t>
      </w:r>
      <w:r w:rsidR="000835F6" w:rsidRPr="00F91BC2">
        <w:rPr>
          <w:rFonts w:ascii="Calibri" w:hAnsi="Calibri" w:cs="Calibri"/>
        </w:rPr>
        <w:t xml:space="preserve">.  </w:t>
      </w:r>
      <w:r w:rsidR="00D570B4" w:rsidRPr="00F91BC2">
        <w:rPr>
          <w:rFonts w:ascii="Calibri" w:hAnsi="Calibri" w:cs="Calibri"/>
        </w:rPr>
        <w:t>I exclude the Board’s proposed Exhibit 4 on a different ground: it is irrelevant</w:t>
      </w:r>
      <w:r w:rsidR="000835F6" w:rsidRPr="00F91BC2">
        <w:rPr>
          <w:rFonts w:ascii="Calibri" w:hAnsi="Calibri" w:cs="Calibri"/>
        </w:rPr>
        <w:t xml:space="preserve">. </w:t>
      </w:r>
      <w:r w:rsidR="007602D6" w:rsidRPr="00F91BC2">
        <w:rPr>
          <w:rFonts w:ascii="Calibri" w:hAnsi="Calibri" w:cs="Calibri"/>
        </w:rPr>
        <w:t xml:space="preserve"> </w:t>
      </w:r>
      <w:r w:rsidR="000C0D7D" w:rsidRPr="00F91BC2">
        <w:rPr>
          <w:rFonts w:ascii="Calibri" w:hAnsi="Calibri" w:cs="Calibri"/>
        </w:rPr>
        <w:t xml:space="preserve"> </w:t>
      </w:r>
      <w:r w:rsidR="00B678AA" w:rsidRPr="00F91BC2">
        <w:rPr>
          <w:rFonts w:ascii="Calibri" w:hAnsi="Calibri" w:cs="Calibri"/>
        </w:rPr>
        <w:t xml:space="preserve">  </w:t>
      </w:r>
    </w:p>
    <w:p w14:paraId="6A667BC2" w14:textId="222D29F7" w:rsidR="00146B46" w:rsidRPr="00F91BC2" w:rsidRDefault="00C25960" w:rsidP="002837CC">
      <w:pPr>
        <w:spacing w:line="480" w:lineRule="auto"/>
        <w:jc w:val="center"/>
        <w:rPr>
          <w:rFonts w:ascii="Calibri" w:hAnsi="Calibri" w:cs="Calibri"/>
          <w:b/>
          <w:bCs/>
        </w:rPr>
      </w:pPr>
      <w:r w:rsidRPr="00F91BC2">
        <w:rPr>
          <w:rFonts w:ascii="Calibri" w:hAnsi="Calibri" w:cs="Calibri"/>
          <w:b/>
          <w:bCs/>
        </w:rPr>
        <w:t xml:space="preserve"> </w:t>
      </w:r>
      <w:r w:rsidR="0060586D" w:rsidRPr="00F91BC2">
        <w:rPr>
          <w:rFonts w:ascii="Calibri" w:hAnsi="Calibri" w:cs="Calibri"/>
          <w:b/>
          <w:bCs/>
        </w:rPr>
        <w:t>Undisputed Facts</w:t>
      </w:r>
    </w:p>
    <w:p w14:paraId="7A448539" w14:textId="65691BB0" w:rsidR="00834232" w:rsidRPr="00F91BC2" w:rsidRDefault="00B836B1" w:rsidP="002837CC">
      <w:pPr>
        <w:spacing w:line="480" w:lineRule="auto"/>
        <w:ind w:firstLine="720"/>
        <w:rPr>
          <w:rFonts w:ascii="Calibri" w:hAnsi="Calibri" w:cs="Calibri"/>
        </w:rPr>
      </w:pPr>
      <w:r w:rsidRPr="00F91BC2">
        <w:rPr>
          <w:rFonts w:ascii="Calibri" w:hAnsi="Calibri" w:cs="Calibri"/>
        </w:rPr>
        <w:t>The following</w:t>
      </w:r>
      <w:r w:rsidR="00C25960" w:rsidRPr="00F91BC2">
        <w:rPr>
          <w:rFonts w:ascii="Calibri" w:hAnsi="Calibri" w:cs="Calibri"/>
        </w:rPr>
        <w:t xml:space="preserve"> f</w:t>
      </w:r>
      <w:r w:rsidR="000B1A07" w:rsidRPr="00F91BC2">
        <w:rPr>
          <w:rFonts w:ascii="Calibri" w:hAnsi="Calibri" w:cs="Calibri"/>
        </w:rPr>
        <w:t>acts</w:t>
      </w:r>
      <w:r w:rsidR="00C25960" w:rsidRPr="00F91BC2">
        <w:rPr>
          <w:rFonts w:ascii="Calibri" w:hAnsi="Calibri" w:cs="Calibri"/>
        </w:rPr>
        <w:t xml:space="preserve"> are undisputed</w:t>
      </w:r>
      <w:r w:rsidR="00974590" w:rsidRPr="00F91BC2">
        <w:rPr>
          <w:rFonts w:ascii="Calibri" w:hAnsi="Calibri" w:cs="Calibri"/>
        </w:rPr>
        <w:t>:</w:t>
      </w:r>
    </w:p>
    <w:p w14:paraId="2079B495" w14:textId="0E77028D" w:rsidR="00957025" w:rsidRPr="00F91BC2" w:rsidRDefault="00F57B68" w:rsidP="002837CC">
      <w:pPr>
        <w:pStyle w:val="ListParagraph"/>
        <w:numPr>
          <w:ilvl w:val="0"/>
          <w:numId w:val="1"/>
        </w:numPr>
        <w:spacing w:line="480" w:lineRule="auto"/>
        <w:rPr>
          <w:rFonts w:ascii="Calibri" w:hAnsi="Calibri" w:cs="Calibri"/>
        </w:rPr>
      </w:pPr>
      <w:r w:rsidRPr="00F91BC2">
        <w:rPr>
          <w:rFonts w:ascii="Calibri" w:hAnsi="Calibri" w:cs="Calibri"/>
        </w:rPr>
        <w:t xml:space="preserve">Dr. </w:t>
      </w:r>
      <w:r w:rsidR="0075208F" w:rsidRPr="00F91BC2">
        <w:rPr>
          <w:rFonts w:ascii="Calibri" w:hAnsi="Calibri" w:cs="Calibri"/>
        </w:rPr>
        <w:t xml:space="preserve">Poore is </w:t>
      </w:r>
      <w:r w:rsidR="004308CB" w:rsidRPr="00F91BC2">
        <w:rPr>
          <w:rFonts w:ascii="Calibri" w:hAnsi="Calibri" w:cs="Calibri"/>
        </w:rPr>
        <w:t>a cardiovascular anesthesiologist and critical care specialist.</w:t>
      </w:r>
      <w:r w:rsidR="00501913" w:rsidRPr="00F91BC2">
        <w:rPr>
          <w:rFonts w:ascii="Calibri" w:hAnsi="Calibri" w:cs="Calibri"/>
        </w:rPr>
        <w:t xml:space="preserve"> He is </w:t>
      </w:r>
      <w:r w:rsidR="00670BB0" w:rsidRPr="00F91BC2">
        <w:rPr>
          <w:rFonts w:ascii="Calibri" w:hAnsi="Calibri" w:cs="Calibri"/>
        </w:rPr>
        <w:t>certified</w:t>
      </w:r>
      <w:r w:rsidR="00501913" w:rsidRPr="00F91BC2">
        <w:rPr>
          <w:rFonts w:ascii="Calibri" w:hAnsi="Calibri" w:cs="Calibri"/>
        </w:rPr>
        <w:t xml:space="preserve"> in both Critical Care Medicine and Anesthesiology by the American Board of Anesthesiolog</w:t>
      </w:r>
      <w:r w:rsidR="002703EF" w:rsidRPr="00F91BC2">
        <w:rPr>
          <w:rFonts w:ascii="Calibri" w:hAnsi="Calibri" w:cs="Calibri"/>
        </w:rPr>
        <w:t>y.</w:t>
      </w:r>
      <w:r w:rsidR="004308CB" w:rsidRPr="00F91BC2">
        <w:rPr>
          <w:rFonts w:ascii="Calibri" w:hAnsi="Calibri" w:cs="Calibri"/>
        </w:rPr>
        <w:t xml:space="preserve"> (Exhibit </w:t>
      </w:r>
      <w:r w:rsidR="004752B8" w:rsidRPr="00F91BC2">
        <w:rPr>
          <w:rFonts w:ascii="Calibri" w:hAnsi="Calibri" w:cs="Calibri"/>
        </w:rPr>
        <w:t>3, p</w:t>
      </w:r>
      <w:r w:rsidR="00573122" w:rsidRPr="00F91BC2">
        <w:rPr>
          <w:rFonts w:ascii="Calibri" w:hAnsi="Calibri" w:cs="Calibri"/>
        </w:rPr>
        <w:t>. 3</w:t>
      </w:r>
      <w:r w:rsidR="00047FF2" w:rsidRPr="00F91BC2">
        <w:rPr>
          <w:rFonts w:ascii="Calibri" w:hAnsi="Calibri" w:cs="Calibri"/>
        </w:rPr>
        <w:t>; Exhibit 1, p. 1</w:t>
      </w:r>
      <w:r w:rsidR="002703EF" w:rsidRPr="00F91BC2">
        <w:rPr>
          <w:rFonts w:ascii="Calibri" w:hAnsi="Calibri" w:cs="Calibri"/>
        </w:rPr>
        <w:t>; Exhibit 2, p</w:t>
      </w:r>
      <w:r w:rsidR="00514A45" w:rsidRPr="00F91BC2">
        <w:rPr>
          <w:rFonts w:ascii="Calibri" w:hAnsi="Calibri" w:cs="Calibri"/>
        </w:rPr>
        <w:t>. 2</w:t>
      </w:r>
      <w:r w:rsidR="00573122" w:rsidRPr="00F91BC2">
        <w:rPr>
          <w:rFonts w:ascii="Calibri" w:hAnsi="Calibri" w:cs="Calibri"/>
        </w:rPr>
        <w:t>)</w:t>
      </w:r>
      <w:r w:rsidR="00C10023" w:rsidRPr="00F91BC2">
        <w:rPr>
          <w:rFonts w:ascii="Calibri" w:hAnsi="Calibri" w:cs="Calibri"/>
        </w:rPr>
        <w:t>.</w:t>
      </w:r>
    </w:p>
    <w:p w14:paraId="592CFCFE" w14:textId="3AC2C3F4" w:rsidR="0066784C" w:rsidRPr="00F91BC2" w:rsidRDefault="0043195E" w:rsidP="002837CC">
      <w:pPr>
        <w:pStyle w:val="ListParagraph"/>
        <w:numPr>
          <w:ilvl w:val="0"/>
          <w:numId w:val="1"/>
        </w:numPr>
        <w:spacing w:line="480" w:lineRule="auto"/>
        <w:rPr>
          <w:rFonts w:ascii="Calibri" w:hAnsi="Calibri" w:cs="Calibri"/>
        </w:rPr>
      </w:pPr>
      <w:r w:rsidRPr="00F91BC2">
        <w:rPr>
          <w:rFonts w:ascii="Calibri" w:hAnsi="Calibri" w:cs="Calibri"/>
        </w:rPr>
        <w:t xml:space="preserve">Dr. Poore graduated from </w:t>
      </w:r>
      <w:r w:rsidR="00652992" w:rsidRPr="00F91BC2">
        <w:rPr>
          <w:rFonts w:ascii="Calibri" w:hAnsi="Calibri" w:cs="Calibri"/>
        </w:rPr>
        <w:t>the University</w:t>
      </w:r>
      <w:r w:rsidRPr="00F91BC2">
        <w:rPr>
          <w:rFonts w:ascii="Calibri" w:hAnsi="Calibri" w:cs="Calibri"/>
        </w:rPr>
        <w:t xml:space="preserve"> of Miami School of Medicine </w:t>
      </w:r>
      <w:r w:rsidR="00C4468B" w:rsidRPr="00F91BC2">
        <w:rPr>
          <w:rFonts w:ascii="Calibri" w:hAnsi="Calibri" w:cs="Calibri"/>
        </w:rPr>
        <w:t xml:space="preserve">in </w:t>
      </w:r>
      <w:r w:rsidR="00C719A1" w:rsidRPr="00F91BC2">
        <w:rPr>
          <w:rFonts w:ascii="Calibri" w:hAnsi="Calibri" w:cs="Calibri"/>
        </w:rPr>
        <w:t>1992. (Exhibit 1, p. 1)</w:t>
      </w:r>
      <w:r w:rsidR="00C10023" w:rsidRPr="00F91BC2">
        <w:rPr>
          <w:rFonts w:ascii="Calibri" w:hAnsi="Calibri" w:cs="Calibri"/>
        </w:rPr>
        <w:t>.</w:t>
      </w:r>
    </w:p>
    <w:p w14:paraId="2C014BC9" w14:textId="70856602" w:rsidR="00C719A1" w:rsidRPr="00F91BC2" w:rsidRDefault="00892A2F" w:rsidP="002837CC">
      <w:pPr>
        <w:pStyle w:val="ListParagraph"/>
        <w:numPr>
          <w:ilvl w:val="0"/>
          <w:numId w:val="1"/>
        </w:numPr>
        <w:spacing w:line="480" w:lineRule="auto"/>
        <w:rPr>
          <w:rFonts w:ascii="Calibri" w:hAnsi="Calibri" w:cs="Calibri"/>
        </w:rPr>
      </w:pPr>
      <w:r w:rsidRPr="00F91BC2">
        <w:rPr>
          <w:rFonts w:ascii="Calibri" w:hAnsi="Calibri" w:cs="Calibri"/>
        </w:rPr>
        <w:t xml:space="preserve">Dr. Poore was </w:t>
      </w:r>
      <w:r w:rsidR="00A47202" w:rsidRPr="00F91BC2">
        <w:rPr>
          <w:rFonts w:ascii="Calibri" w:hAnsi="Calibri" w:cs="Calibri"/>
        </w:rPr>
        <w:t>licensed</w:t>
      </w:r>
      <w:r w:rsidRPr="00F91BC2">
        <w:rPr>
          <w:rFonts w:ascii="Calibri" w:hAnsi="Calibri" w:cs="Calibri"/>
        </w:rPr>
        <w:t xml:space="preserve"> to practice medicine in Massachusetts under license number </w:t>
      </w:r>
      <w:r w:rsidR="00A47202" w:rsidRPr="00F91BC2">
        <w:rPr>
          <w:rFonts w:ascii="Calibri" w:hAnsi="Calibri" w:cs="Calibri"/>
        </w:rPr>
        <w:t>152697. This license was issued on December 11, 1996.</w:t>
      </w:r>
      <w:r w:rsidR="00B57AA5" w:rsidRPr="00F91BC2">
        <w:rPr>
          <w:rFonts w:ascii="Calibri" w:hAnsi="Calibri" w:cs="Calibri"/>
        </w:rPr>
        <w:t xml:space="preserve"> (Exhibit 1, p. 1)</w:t>
      </w:r>
      <w:r w:rsidR="00C10023" w:rsidRPr="00F91BC2">
        <w:rPr>
          <w:rFonts w:ascii="Calibri" w:hAnsi="Calibri" w:cs="Calibri"/>
        </w:rPr>
        <w:t>.</w:t>
      </w:r>
    </w:p>
    <w:p w14:paraId="3EB35EEA" w14:textId="2820860A" w:rsidR="00A47202" w:rsidRPr="00F91BC2" w:rsidRDefault="00B57AA5" w:rsidP="002837CC">
      <w:pPr>
        <w:pStyle w:val="ListParagraph"/>
        <w:numPr>
          <w:ilvl w:val="0"/>
          <w:numId w:val="1"/>
        </w:numPr>
        <w:spacing w:line="480" w:lineRule="auto"/>
        <w:rPr>
          <w:rFonts w:ascii="Calibri" w:hAnsi="Calibri" w:cs="Calibri"/>
        </w:rPr>
      </w:pPr>
      <w:r w:rsidRPr="00F91BC2">
        <w:rPr>
          <w:rFonts w:ascii="Calibri" w:hAnsi="Calibri" w:cs="Calibri"/>
        </w:rPr>
        <w:t xml:space="preserve">Dr. Poore’s license to practice </w:t>
      </w:r>
      <w:r w:rsidR="00BA1610" w:rsidRPr="00F91BC2">
        <w:rPr>
          <w:rFonts w:ascii="Calibri" w:hAnsi="Calibri" w:cs="Calibri"/>
        </w:rPr>
        <w:t xml:space="preserve">medicine in </w:t>
      </w:r>
      <w:r w:rsidR="00112E69" w:rsidRPr="00F91BC2">
        <w:rPr>
          <w:rFonts w:ascii="Calibri" w:hAnsi="Calibri" w:cs="Calibri"/>
        </w:rPr>
        <w:t>Massachusetts</w:t>
      </w:r>
      <w:r w:rsidR="00BA1610" w:rsidRPr="00F91BC2">
        <w:rPr>
          <w:rFonts w:ascii="Calibri" w:hAnsi="Calibri" w:cs="Calibri"/>
        </w:rPr>
        <w:t xml:space="preserve"> lapsed on April 30, 1999. (Exhibit 1, p. 1</w:t>
      </w:r>
      <w:r w:rsidR="00EA1905" w:rsidRPr="00F91BC2">
        <w:rPr>
          <w:rFonts w:ascii="Calibri" w:hAnsi="Calibri" w:cs="Calibri"/>
        </w:rPr>
        <w:t>; Special Appearance, p. 1)</w:t>
      </w:r>
      <w:r w:rsidR="00C10023" w:rsidRPr="00F91BC2">
        <w:rPr>
          <w:rFonts w:ascii="Calibri" w:hAnsi="Calibri" w:cs="Calibri"/>
        </w:rPr>
        <w:t>.</w:t>
      </w:r>
    </w:p>
    <w:p w14:paraId="24B1080B" w14:textId="3928FDF0" w:rsidR="00EA1905" w:rsidRPr="00F91BC2" w:rsidRDefault="00604894" w:rsidP="002837CC">
      <w:pPr>
        <w:pStyle w:val="ListParagraph"/>
        <w:numPr>
          <w:ilvl w:val="0"/>
          <w:numId w:val="1"/>
        </w:numPr>
        <w:spacing w:line="480" w:lineRule="auto"/>
        <w:rPr>
          <w:rFonts w:ascii="Calibri" w:hAnsi="Calibri" w:cs="Calibri"/>
        </w:rPr>
      </w:pPr>
      <w:r w:rsidRPr="00F91BC2">
        <w:rPr>
          <w:rFonts w:ascii="Calibri" w:hAnsi="Calibri" w:cs="Calibri"/>
        </w:rPr>
        <w:t xml:space="preserve">While </w:t>
      </w:r>
      <w:r w:rsidR="00112E69" w:rsidRPr="00F91BC2">
        <w:rPr>
          <w:rFonts w:ascii="Calibri" w:hAnsi="Calibri" w:cs="Calibri"/>
        </w:rPr>
        <w:t>licensed</w:t>
      </w:r>
      <w:r w:rsidRPr="00F91BC2">
        <w:rPr>
          <w:rFonts w:ascii="Calibri" w:hAnsi="Calibri" w:cs="Calibri"/>
        </w:rPr>
        <w:t xml:space="preserve"> in </w:t>
      </w:r>
      <w:r w:rsidR="00112E69" w:rsidRPr="00F91BC2">
        <w:rPr>
          <w:rFonts w:ascii="Calibri" w:hAnsi="Calibri" w:cs="Calibri"/>
        </w:rPr>
        <w:t>Massachusetts</w:t>
      </w:r>
      <w:r w:rsidRPr="00F91BC2">
        <w:rPr>
          <w:rFonts w:ascii="Calibri" w:hAnsi="Calibri" w:cs="Calibri"/>
        </w:rPr>
        <w:t xml:space="preserve">, Dr. Poore </w:t>
      </w:r>
      <w:r w:rsidR="00C10023" w:rsidRPr="00F91BC2">
        <w:rPr>
          <w:rFonts w:ascii="Calibri" w:hAnsi="Calibri" w:cs="Calibri"/>
        </w:rPr>
        <w:t>was affiliated with Massachusetts General Hospital. (Exhibit 1, p. 1).</w:t>
      </w:r>
    </w:p>
    <w:p w14:paraId="5BCD6E4A" w14:textId="532853AC" w:rsidR="00C10023" w:rsidRPr="00F91BC2" w:rsidRDefault="006C75B4" w:rsidP="002837CC">
      <w:pPr>
        <w:pStyle w:val="ListParagraph"/>
        <w:numPr>
          <w:ilvl w:val="0"/>
          <w:numId w:val="1"/>
        </w:numPr>
        <w:spacing w:line="480" w:lineRule="auto"/>
        <w:rPr>
          <w:rFonts w:ascii="Calibri" w:hAnsi="Calibri" w:cs="Calibri"/>
        </w:rPr>
      </w:pPr>
      <w:r w:rsidRPr="00F91BC2">
        <w:rPr>
          <w:rFonts w:ascii="Calibri" w:hAnsi="Calibri" w:cs="Calibri"/>
        </w:rPr>
        <w:t xml:space="preserve">As of </w:t>
      </w:r>
      <w:r w:rsidR="006A43B3" w:rsidRPr="00F91BC2">
        <w:rPr>
          <w:rFonts w:ascii="Calibri" w:hAnsi="Calibri" w:cs="Calibri"/>
        </w:rPr>
        <w:t xml:space="preserve">May 17, 2022, </w:t>
      </w:r>
      <w:r w:rsidR="009A7001" w:rsidRPr="00F91BC2">
        <w:rPr>
          <w:rFonts w:ascii="Calibri" w:hAnsi="Calibri" w:cs="Calibri"/>
        </w:rPr>
        <w:t>Dr</w:t>
      </w:r>
      <w:r w:rsidR="00112E69" w:rsidRPr="00F91BC2">
        <w:rPr>
          <w:rFonts w:ascii="Calibri" w:hAnsi="Calibri" w:cs="Calibri"/>
        </w:rPr>
        <w:t xml:space="preserve">. Poore </w:t>
      </w:r>
      <w:r w:rsidR="006A43B3" w:rsidRPr="00F91BC2">
        <w:rPr>
          <w:rFonts w:ascii="Calibri" w:hAnsi="Calibri" w:cs="Calibri"/>
        </w:rPr>
        <w:t>was</w:t>
      </w:r>
      <w:r w:rsidR="00AC1F5A" w:rsidRPr="00F91BC2">
        <w:rPr>
          <w:rFonts w:ascii="Calibri" w:hAnsi="Calibri" w:cs="Calibri"/>
        </w:rPr>
        <w:t xml:space="preserve"> licensed to practice medicine in Tennessee </w:t>
      </w:r>
      <w:r w:rsidR="00C4468B" w:rsidRPr="00F91BC2">
        <w:rPr>
          <w:rFonts w:ascii="Calibri" w:hAnsi="Calibri" w:cs="Calibri"/>
        </w:rPr>
        <w:t xml:space="preserve">under </w:t>
      </w:r>
      <w:r w:rsidR="0066784C" w:rsidRPr="00F91BC2">
        <w:rPr>
          <w:rFonts w:ascii="Calibri" w:hAnsi="Calibri" w:cs="Calibri"/>
        </w:rPr>
        <w:t>license</w:t>
      </w:r>
      <w:r w:rsidR="00C4468B" w:rsidRPr="00F91BC2">
        <w:rPr>
          <w:rFonts w:ascii="Calibri" w:hAnsi="Calibri" w:cs="Calibri"/>
        </w:rPr>
        <w:t xml:space="preserve"> number 24891</w:t>
      </w:r>
      <w:r w:rsidR="00514A45" w:rsidRPr="00F91BC2">
        <w:rPr>
          <w:rFonts w:ascii="Calibri" w:hAnsi="Calibri" w:cs="Calibri"/>
        </w:rPr>
        <w:t xml:space="preserve">. This license was issued on September 1, </w:t>
      </w:r>
      <w:r w:rsidR="00363A7F" w:rsidRPr="00F91BC2">
        <w:rPr>
          <w:rFonts w:ascii="Calibri" w:hAnsi="Calibri" w:cs="Calibri"/>
        </w:rPr>
        <w:t>1993. (Exhibit 3, p. 2).</w:t>
      </w:r>
    </w:p>
    <w:p w14:paraId="04E58E60" w14:textId="1CACC50A" w:rsidR="00162293" w:rsidRPr="00F91BC2" w:rsidRDefault="00053BFE" w:rsidP="003C28DB">
      <w:pPr>
        <w:pStyle w:val="ListParagraph"/>
        <w:numPr>
          <w:ilvl w:val="0"/>
          <w:numId w:val="1"/>
        </w:numPr>
        <w:spacing w:line="480" w:lineRule="auto"/>
        <w:rPr>
          <w:rFonts w:ascii="Calibri" w:hAnsi="Calibri" w:cs="Calibri"/>
        </w:rPr>
      </w:pPr>
      <w:r w:rsidRPr="00F91BC2">
        <w:rPr>
          <w:rFonts w:ascii="Calibri" w:hAnsi="Calibri" w:cs="Calibri"/>
        </w:rPr>
        <w:t>In 2023</w:t>
      </w:r>
      <w:r w:rsidR="001A11A8" w:rsidRPr="00F91BC2">
        <w:rPr>
          <w:rFonts w:ascii="Calibri" w:hAnsi="Calibri" w:cs="Calibri"/>
        </w:rPr>
        <w:t>,</w:t>
      </w:r>
      <w:r w:rsidRPr="00F91BC2">
        <w:rPr>
          <w:rFonts w:ascii="Calibri" w:hAnsi="Calibri" w:cs="Calibri"/>
        </w:rPr>
        <w:t xml:space="preserve"> t</w:t>
      </w:r>
      <w:r w:rsidR="00C60F27" w:rsidRPr="00F91BC2">
        <w:rPr>
          <w:rFonts w:ascii="Calibri" w:hAnsi="Calibri" w:cs="Calibri"/>
        </w:rPr>
        <w:t xml:space="preserve">he TN </w:t>
      </w:r>
      <w:r w:rsidR="001E15CE" w:rsidRPr="00F91BC2">
        <w:rPr>
          <w:rFonts w:ascii="Calibri" w:hAnsi="Calibri" w:cs="Calibri"/>
        </w:rPr>
        <w:t>B</w:t>
      </w:r>
      <w:r w:rsidR="00C60F27" w:rsidRPr="00F91BC2">
        <w:rPr>
          <w:rFonts w:ascii="Calibri" w:hAnsi="Calibri" w:cs="Calibri"/>
        </w:rPr>
        <w:t>oard</w:t>
      </w:r>
      <w:r w:rsidR="00AE4C13" w:rsidRPr="00F91BC2">
        <w:rPr>
          <w:rFonts w:ascii="Calibri" w:hAnsi="Calibri" w:cs="Calibri"/>
        </w:rPr>
        <w:t xml:space="preserve"> </w:t>
      </w:r>
      <w:r w:rsidRPr="00F91BC2">
        <w:rPr>
          <w:rFonts w:ascii="Calibri" w:hAnsi="Calibri" w:cs="Calibri"/>
        </w:rPr>
        <w:t>commenced</w:t>
      </w:r>
      <w:r w:rsidR="003E0F21" w:rsidRPr="00F91BC2">
        <w:rPr>
          <w:rFonts w:ascii="Calibri" w:hAnsi="Calibri" w:cs="Calibri"/>
        </w:rPr>
        <w:t xml:space="preserve"> </w:t>
      </w:r>
      <w:r w:rsidR="00082EDE" w:rsidRPr="00F91BC2">
        <w:rPr>
          <w:rFonts w:ascii="Calibri" w:hAnsi="Calibri" w:cs="Calibri"/>
        </w:rPr>
        <w:t xml:space="preserve">disciplinary </w:t>
      </w:r>
      <w:r w:rsidR="003E0F21" w:rsidRPr="00F91BC2">
        <w:rPr>
          <w:rFonts w:ascii="Calibri" w:hAnsi="Calibri" w:cs="Calibri"/>
        </w:rPr>
        <w:t xml:space="preserve">proceedings </w:t>
      </w:r>
      <w:r w:rsidR="00BB7410" w:rsidRPr="00F91BC2">
        <w:rPr>
          <w:rFonts w:ascii="Calibri" w:hAnsi="Calibri" w:cs="Calibri"/>
        </w:rPr>
        <w:t xml:space="preserve">regarding </w:t>
      </w:r>
      <w:r w:rsidR="00321D99" w:rsidRPr="00F91BC2">
        <w:rPr>
          <w:rFonts w:ascii="Calibri" w:hAnsi="Calibri" w:cs="Calibri"/>
        </w:rPr>
        <w:t>Dr. Poore</w:t>
      </w:r>
      <w:r w:rsidR="00082EDE" w:rsidRPr="00F91BC2">
        <w:rPr>
          <w:rFonts w:ascii="Calibri" w:hAnsi="Calibri" w:cs="Calibri"/>
        </w:rPr>
        <w:t>. Th</w:t>
      </w:r>
      <w:r w:rsidR="00457C26" w:rsidRPr="00F91BC2">
        <w:rPr>
          <w:rFonts w:ascii="Calibri" w:hAnsi="Calibri" w:cs="Calibri"/>
        </w:rPr>
        <w:t>o</w:t>
      </w:r>
      <w:r w:rsidR="00082EDE" w:rsidRPr="00F91BC2">
        <w:rPr>
          <w:rFonts w:ascii="Calibri" w:hAnsi="Calibri" w:cs="Calibri"/>
        </w:rPr>
        <w:t>se proceedings</w:t>
      </w:r>
      <w:r w:rsidR="00321D99" w:rsidRPr="00F91BC2">
        <w:rPr>
          <w:rFonts w:ascii="Calibri" w:hAnsi="Calibri" w:cs="Calibri"/>
        </w:rPr>
        <w:t xml:space="preserve"> </w:t>
      </w:r>
      <w:r w:rsidR="003E0F21" w:rsidRPr="00F91BC2">
        <w:rPr>
          <w:rFonts w:ascii="Calibri" w:hAnsi="Calibri" w:cs="Calibri"/>
        </w:rPr>
        <w:t>resulted in the Order</w:t>
      </w:r>
      <w:r w:rsidR="000D6CBB">
        <w:rPr>
          <w:rFonts w:ascii="Calibri" w:hAnsi="Calibri" w:cs="Calibri"/>
        </w:rPr>
        <w:t xml:space="preserve">.  </w:t>
      </w:r>
      <w:r w:rsidR="00B53C9E" w:rsidRPr="00F91BC2">
        <w:rPr>
          <w:rFonts w:ascii="Calibri" w:hAnsi="Calibri" w:cs="Calibri"/>
        </w:rPr>
        <w:t xml:space="preserve">(Exhibit 3, p. </w:t>
      </w:r>
      <w:r w:rsidR="008E1C02" w:rsidRPr="00F91BC2">
        <w:rPr>
          <w:rFonts w:ascii="Calibri" w:hAnsi="Calibri" w:cs="Calibri"/>
        </w:rPr>
        <w:t>3</w:t>
      </w:r>
      <w:r w:rsidR="00B53C9E" w:rsidRPr="00F91BC2">
        <w:rPr>
          <w:rFonts w:ascii="Calibri" w:hAnsi="Calibri" w:cs="Calibri"/>
        </w:rPr>
        <w:t>)</w:t>
      </w:r>
      <w:r w:rsidR="000D6CBB">
        <w:rPr>
          <w:rFonts w:ascii="Calibri" w:hAnsi="Calibri" w:cs="Calibri"/>
        </w:rPr>
        <w:t>.</w:t>
      </w:r>
    </w:p>
    <w:p w14:paraId="26FB0A8D" w14:textId="66175BDD" w:rsidR="00EA1838" w:rsidRDefault="00031FAC" w:rsidP="002837CC">
      <w:pPr>
        <w:pStyle w:val="ListParagraph"/>
        <w:numPr>
          <w:ilvl w:val="0"/>
          <w:numId w:val="1"/>
        </w:numPr>
        <w:spacing w:line="480" w:lineRule="auto"/>
        <w:rPr>
          <w:rFonts w:ascii="Calibri" w:hAnsi="Calibri" w:cs="Calibri"/>
        </w:rPr>
      </w:pPr>
      <w:r w:rsidRPr="00F91BC2">
        <w:rPr>
          <w:rFonts w:ascii="Calibri" w:hAnsi="Calibri" w:cs="Calibri"/>
        </w:rPr>
        <w:lastRenderedPageBreak/>
        <w:t xml:space="preserve">The Order </w:t>
      </w:r>
      <w:r w:rsidR="00FA2AF2" w:rsidRPr="00F91BC2">
        <w:rPr>
          <w:rFonts w:ascii="Calibri" w:hAnsi="Calibri" w:cs="Calibri"/>
        </w:rPr>
        <w:t>states</w:t>
      </w:r>
      <w:r w:rsidRPr="00F91BC2">
        <w:rPr>
          <w:rFonts w:ascii="Calibri" w:hAnsi="Calibri" w:cs="Calibri"/>
        </w:rPr>
        <w:t xml:space="preserve"> that</w:t>
      </w:r>
      <w:r w:rsidR="00971618" w:rsidRPr="00F91BC2">
        <w:rPr>
          <w:rFonts w:ascii="Calibri" w:hAnsi="Calibri" w:cs="Calibri"/>
        </w:rPr>
        <w:t>,</w:t>
      </w:r>
      <w:r w:rsidRPr="00F91BC2">
        <w:rPr>
          <w:rFonts w:ascii="Calibri" w:hAnsi="Calibri" w:cs="Calibri"/>
        </w:rPr>
        <w:t xml:space="preserve"> beginning in 2018</w:t>
      </w:r>
      <w:r w:rsidR="00971618" w:rsidRPr="00F91BC2">
        <w:rPr>
          <w:rFonts w:ascii="Calibri" w:hAnsi="Calibri" w:cs="Calibri"/>
        </w:rPr>
        <w:t>,</w:t>
      </w:r>
      <w:r w:rsidR="00534B95" w:rsidRPr="00F91BC2">
        <w:rPr>
          <w:rFonts w:ascii="Calibri" w:hAnsi="Calibri" w:cs="Calibri"/>
        </w:rPr>
        <w:t xml:space="preserve"> Dr. Poore</w:t>
      </w:r>
      <w:r w:rsidR="002E2560" w:rsidRPr="00F91BC2">
        <w:rPr>
          <w:rFonts w:ascii="Calibri" w:hAnsi="Calibri" w:cs="Calibri"/>
        </w:rPr>
        <w:t xml:space="preserve"> was “habitually intoxicated.” </w:t>
      </w:r>
      <w:r w:rsidR="00E52E8D" w:rsidRPr="00F91BC2">
        <w:rPr>
          <w:rFonts w:ascii="Calibri" w:hAnsi="Calibri" w:cs="Calibri"/>
        </w:rPr>
        <w:t xml:space="preserve">(Exhibit 3, </w:t>
      </w:r>
      <w:proofErr w:type="gramStart"/>
      <w:r w:rsidR="0029232C" w:rsidRPr="00F91BC2">
        <w:rPr>
          <w:rFonts w:ascii="Calibri" w:hAnsi="Calibri" w:cs="Calibri"/>
        </w:rPr>
        <w:t>p</w:t>
      </w:r>
      <w:r w:rsidR="00E52E8D" w:rsidRPr="00F91BC2">
        <w:rPr>
          <w:rFonts w:ascii="Calibri" w:hAnsi="Calibri" w:cs="Calibri"/>
        </w:rPr>
        <w:t>p</w:t>
      </w:r>
      <w:proofErr w:type="gramEnd"/>
      <w:r w:rsidR="00E52E8D" w:rsidRPr="00F91BC2">
        <w:rPr>
          <w:rFonts w:ascii="Calibri" w:hAnsi="Calibri" w:cs="Calibri"/>
        </w:rPr>
        <w:t xml:space="preserve">. </w:t>
      </w:r>
      <w:r w:rsidR="00987ACF" w:rsidRPr="00F91BC2">
        <w:rPr>
          <w:rFonts w:ascii="Calibri" w:hAnsi="Calibri" w:cs="Calibri"/>
        </w:rPr>
        <w:t>3-</w:t>
      </w:r>
      <w:r w:rsidR="00E52E8D" w:rsidRPr="00F91BC2">
        <w:rPr>
          <w:rFonts w:ascii="Calibri" w:hAnsi="Calibri" w:cs="Calibri"/>
        </w:rPr>
        <w:t>4</w:t>
      </w:r>
      <w:r w:rsidR="00115DEF" w:rsidRPr="00F91BC2">
        <w:rPr>
          <w:rFonts w:ascii="Calibri" w:hAnsi="Calibri" w:cs="Calibri"/>
        </w:rPr>
        <w:t>).</w:t>
      </w:r>
    </w:p>
    <w:p w14:paraId="06C6E218" w14:textId="2B0FCE00" w:rsidR="002C653C" w:rsidRPr="00F91BC2" w:rsidRDefault="002C653C" w:rsidP="002837CC">
      <w:pPr>
        <w:pStyle w:val="ListParagraph"/>
        <w:numPr>
          <w:ilvl w:val="0"/>
          <w:numId w:val="1"/>
        </w:numPr>
        <w:spacing w:line="480" w:lineRule="auto"/>
        <w:rPr>
          <w:rFonts w:ascii="Calibri" w:hAnsi="Calibri" w:cs="Calibri"/>
        </w:rPr>
      </w:pPr>
      <w:r>
        <w:rPr>
          <w:rFonts w:ascii="Calibri" w:hAnsi="Calibri" w:cs="Calibri"/>
        </w:rPr>
        <w:t xml:space="preserve">The Order </w:t>
      </w:r>
      <w:r w:rsidR="006B41AF">
        <w:rPr>
          <w:rFonts w:ascii="Calibri" w:hAnsi="Calibri" w:cs="Calibri"/>
        </w:rPr>
        <w:t xml:space="preserve">recites various stipulated facts in support of the determination that Dr. Poore </w:t>
      </w:r>
      <w:r w:rsidR="00903C16">
        <w:rPr>
          <w:rFonts w:ascii="Calibri" w:hAnsi="Calibri" w:cs="Calibri"/>
        </w:rPr>
        <w:t>was “habitually intoxicated.”  (Exhibit 3, p</w:t>
      </w:r>
      <w:r w:rsidR="000D6CBB">
        <w:rPr>
          <w:rFonts w:ascii="Calibri" w:hAnsi="Calibri" w:cs="Calibri"/>
        </w:rPr>
        <w:t>. 3).</w:t>
      </w:r>
    </w:p>
    <w:p w14:paraId="3B9FCC27" w14:textId="0675421F" w:rsidR="00EB2B2F" w:rsidRPr="00F91BC2" w:rsidRDefault="000365C0" w:rsidP="002837CC">
      <w:pPr>
        <w:pStyle w:val="ListParagraph"/>
        <w:numPr>
          <w:ilvl w:val="0"/>
          <w:numId w:val="1"/>
        </w:numPr>
        <w:spacing w:line="480" w:lineRule="auto"/>
        <w:rPr>
          <w:rFonts w:ascii="Calibri" w:hAnsi="Calibri" w:cs="Calibri"/>
        </w:rPr>
      </w:pPr>
      <w:r w:rsidRPr="00F91BC2">
        <w:rPr>
          <w:rFonts w:ascii="Calibri" w:hAnsi="Calibri" w:cs="Calibri"/>
        </w:rPr>
        <w:t xml:space="preserve">The TN Board concluded that Dr. Poore had </w:t>
      </w:r>
      <w:r w:rsidR="002E2560" w:rsidRPr="00F91BC2">
        <w:rPr>
          <w:rFonts w:ascii="Calibri" w:hAnsi="Calibri" w:cs="Calibri"/>
        </w:rPr>
        <w:t>violated Tenn. Code Ann. § 63-6-214(b),</w:t>
      </w:r>
      <w:r w:rsidR="00EB2B2F" w:rsidRPr="00F91BC2">
        <w:rPr>
          <w:rFonts w:ascii="Calibri" w:hAnsi="Calibri" w:cs="Calibri"/>
        </w:rPr>
        <w:t xml:space="preserve"> </w:t>
      </w:r>
      <w:r w:rsidR="00F36A60" w:rsidRPr="00F91BC2">
        <w:rPr>
          <w:rFonts w:ascii="Calibri" w:hAnsi="Calibri" w:cs="Calibri"/>
        </w:rPr>
        <w:t>which authorize</w:t>
      </w:r>
      <w:r w:rsidR="00537581" w:rsidRPr="00F91BC2">
        <w:rPr>
          <w:rFonts w:ascii="Calibri" w:hAnsi="Calibri" w:cs="Calibri"/>
        </w:rPr>
        <w:t>s</w:t>
      </w:r>
      <w:r w:rsidR="00F36A60" w:rsidRPr="00F91BC2">
        <w:rPr>
          <w:rFonts w:ascii="Calibri" w:hAnsi="Calibri" w:cs="Calibri"/>
        </w:rPr>
        <w:t xml:space="preserve"> discipline against Tennessee doctors for</w:t>
      </w:r>
      <w:r w:rsidR="00EB2B2F" w:rsidRPr="00F91BC2">
        <w:rPr>
          <w:rFonts w:ascii="Calibri" w:hAnsi="Calibri" w:cs="Calibri"/>
        </w:rPr>
        <w:t>:</w:t>
      </w:r>
    </w:p>
    <w:p w14:paraId="1EA79EB4" w14:textId="3A688065" w:rsidR="00CD79CF" w:rsidRDefault="001159FA" w:rsidP="00B477C2">
      <w:pPr>
        <w:pStyle w:val="ListParagraph"/>
        <w:spacing w:line="240" w:lineRule="auto"/>
        <w:ind w:left="1440"/>
        <w:rPr>
          <w:rFonts w:ascii="Calibri" w:hAnsi="Calibri" w:cs="Calibri"/>
        </w:rPr>
      </w:pPr>
      <w:r w:rsidRPr="00F91BC2">
        <w:rPr>
          <w:rFonts w:ascii="Calibri" w:hAnsi="Calibri" w:cs="Calibri"/>
        </w:rPr>
        <w:t xml:space="preserve">(5) </w:t>
      </w:r>
      <w:r w:rsidR="002E2560" w:rsidRPr="00F91BC2">
        <w:rPr>
          <w:rFonts w:ascii="Calibri" w:hAnsi="Calibri" w:cs="Calibri"/>
        </w:rPr>
        <w:t>Habitual intoxication or personal misuse of any drugs or the use of intoxicating liquors, narcotics, controlled substances, controlled substance analogues or other drugs or stimulants in such manner as to adversely affect the person’s ability to practice medicine.</w:t>
      </w:r>
      <w:r w:rsidR="00B477C2">
        <w:rPr>
          <w:rFonts w:ascii="Calibri" w:hAnsi="Calibri" w:cs="Calibri"/>
        </w:rPr>
        <w:br/>
      </w:r>
    </w:p>
    <w:p w14:paraId="7F329570" w14:textId="0B737C0A" w:rsidR="00F53AAD" w:rsidRPr="00F91BC2" w:rsidRDefault="00F53AAD" w:rsidP="002837CC">
      <w:pPr>
        <w:pStyle w:val="ListParagraph"/>
        <w:spacing w:line="480" w:lineRule="auto"/>
        <w:ind w:left="1440"/>
        <w:rPr>
          <w:rFonts w:ascii="Calibri" w:hAnsi="Calibri" w:cs="Calibri"/>
        </w:rPr>
      </w:pPr>
      <w:r>
        <w:rPr>
          <w:rFonts w:ascii="Calibri" w:hAnsi="Calibri" w:cs="Calibri"/>
        </w:rPr>
        <w:t>(Exhibit 3</w:t>
      </w:r>
      <w:r w:rsidR="000905D6">
        <w:rPr>
          <w:rFonts w:ascii="Calibri" w:hAnsi="Calibri" w:cs="Calibri"/>
        </w:rPr>
        <w:t>, p. 4</w:t>
      </w:r>
      <w:r>
        <w:rPr>
          <w:rFonts w:ascii="Calibri" w:hAnsi="Calibri" w:cs="Calibri"/>
        </w:rPr>
        <w:t xml:space="preserve">).  </w:t>
      </w:r>
    </w:p>
    <w:p w14:paraId="5ACBCC8D" w14:textId="0869565B" w:rsidR="00162293" w:rsidRPr="00F91BC2" w:rsidRDefault="00C9604E" w:rsidP="002837CC">
      <w:pPr>
        <w:pStyle w:val="ListParagraph"/>
        <w:numPr>
          <w:ilvl w:val="0"/>
          <w:numId w:val="1"/>
        </w:numPr>
        <w:spacing w:line="480" w:lineRule="auto"/>
        <w:rPr>
          <w:rFonts w:ascii="Calibri" w:hAnsi="Calibri" w:cs="Calibri"/>
        </w:rPr>
      </w:pPr>
      <w:r w:rsidRPr="00F91BC2">
        <w:rPr>
          <w:rFonts w:ascii="Calibri" w:hAnsi="Calibri" w:cs="Calibri"/>
        </w:rPr>
        <w:t xml:space="preserve">The </w:t>
      </w:r>
      <w:r w:rsidR="0081207F" w:rsidRPr="00F91BC2">
        <w:rPr>
          <w:rFonts w:ascii="Calibri" w:hAnsi="Calibri" w:cs="Calibri"/>
        </w:rPr>
        <w:t xml:space="preserve">TN Board concluded that the Stipulations of </w:t>
      </w:r>
      <w:r w:rsidR="00FD1F98" w:rsidRPr="00F91BC2">
        <w:rPr>
          <w:rFonts w:ascii="Calibri" w:hAnsi="Calibri" w:cs="Calibri"/>
        </w:rPr>
        <w:t>F</w:t>
      </w:r>
      <w:r w:rsidR="0081207F" w:rsidRPr="00F91BC2">
        <w:rPr>
          <w:rFonts w:ascii="Calibri" w:hAnsi="Calibri" w:cs="Calibri"/>
        </w:rPr>
        <w:t xml:space="preserve">act were sufficient </w:t>
      </w:r>
      <w:r w:rsidR="0094000D" w:rsidRPr="00F91BC2">
        <w:rPr>
          <w:rFonts w:ascii="Calibri" w:hAnsi="Calibri" w:cs="Calibri"/>
        </w:rPr>
        <w:t xml:space="preserve">grounds </w:t>
      </w:r>
      <w:r w:rsidR="00537581" w:rsidRPr="00F91BC2">
        <w:rPr>
          <w:rFonts w:ascii="Calibri" w:hAnsi="Calibri" w:cs="Calibri"/>
        </w:rPr>
        <w:t>to discipline Dr. Poore</w:t>
      </w:r>
      <w:r w:rsidR="00A66059" w:rsidRPr="00F91BC2">
        <w:rPr>
          <w:rFonts w:ascii="Calibri" w:hAnsi="Calibri" w:cs="Calibri"/>
        </w:rPr>
        <w:t xml:space="preserve">. </w:t>
      </w:r>
      <w:r w:rsidR="008F6B4C" w:rsidRPr="00F91BC2">
        <w:rPr>
          <w:rFonts w:ascii="Calibri" w:hAnsi="Calibri" w:cs="Calibri"/>
        </w:rPr>
        <w:t>(</w:t>
      </w:r>
      <w:r w:rsidR="00D1752E" w:rsidRPr="00F91BC2">
        <w:rPr>
          <w:rFonts w:ascii="Calibri" w:hAnsi="Calibri" w:cs="Calibri"/>
        </w:rPr>
        <w:t>Exhibit 3, p. 4).</w:t>
      </w:r>
    </w:p>
    <w:p w14:paraId="1A0DF7C1" w14:textId="1FF0A727" w:rsidR="00FF1DF7" w:rsidRPr="00F91BC2" w:rsidRDefault="00FF1DF7" w:rsidP="002837CC">
      <w:pPr>
        <w:pStyle w:val="ListParagraph"/>
        <w:numPr>
          <w:ilvl w:val="0"/>
          <w:numId w:val="1"/>
        </w:numPr>
        <w:spacing w:line="480" w:lineRule="auto"/>
        <w:rPr>
          <w:rFonts w:ascii="Calibri" w:hAnsi="Calibri" w:cs="Calibri"/>
        </w:rPr>
      </w:pPr>
      <w:r w:rsidRPr="00F91BC2">
        <w:rPr>
          <w:rFonts w:ascii="Calibri" w:hAnsi="Calibri" w:cs="Calibri"/>
        </w:rPr>
        <w:t>Dr. Poore signed the Order on March 30, 2023.</w:t>
      </w:r>
      <w:r w:rsidR="008A4B05">
        <w:rPr>
          <w:rFonts w:ascii="Calibri" w:hAnsi="Calibri" w:cs="Calibri"/>
        </w:rPr>
        <w:t xml:space="preserve">  (Exhibit 3, p. 8).</w:t>
      </w:r>
    </w:p>
    <w:p w14:paraId="21CF6449" w14:textId="0C1156DB" w:rsidR="00FF1DF7" w:rsidRPr="00F91BC2" w:rsidRDefault="008E6FB3" w:rsidP="002837CC">
      <w:pPr>
        <w:pStyle w:val="ListParagraph"/>
        <w:numPr>
          <w:ilvl w:val="0"/>
          <w:numId w:val="1"/>
        </w:numPr>
        <w:spacing w:line="480" w:lineRule="auto"/>
        <w:rPr>
          <w:rFonts w:ascii="Calibri" w:hAnsi="Calibri" w:cs="Calibri"/>
        </w:rPr>
      </w:pPr>
      <w:r w:rsidRPr="00F91BC2">
        <w:rPr>
          <w:rFonts w:ascii="Calibri" w:hAnsi="Calibri" w:cs="Calibri"/>
        </w:rPr>
        <w:t>The Board approved the Order on May 16, 2023.</w:t>
      </w:r>
      <w:r w:rsidR="008A4B05">
        <w:rPr>
          <w:rFonts w:ascii="Calibri" w:hAnsi="Calibri" w:cs="Calibri"/>
        </w:rPr>
        <w:t xml:space="preserve"> (Exhibit 3, p. 8).</w:t>
      </w:r>
    </w:p>
    <w:p w14:paraId="320B983A" w14:textId="3CD70373" w:rsidR="00572874" w:rsidRPr="00D03814" w:rsidRDefault="005A3CFA" w:rsidP="00D03814">
      <w:pPr>
        <w:pStyle w:val="ListParagraph"/>
        <w:numPr>
          <w:ilvl w:val="0"/>
          <w:numId w:val="1"/>
        </w:numPr>
        <w:spacing w:line="480" w:lineRule="auto"/>
        <w:rPr>
          <w:rFonts w:ascii="Calibri" w:hAnsi="Calibri" w:cs="Calibri"/>
        </w:rPr>
      </w:pPr>
      <w:r w:rsidRPr="00F91BC2">
        <w:rPr>
          <w:rFonts w:ascii="Calibri" w:hAnsi="Calibri" w:cs="Calibri"/>
        </w:rPr>
        <w:t xml:space="preserve">The TN Board </w:t>
      </w:r>
      <w:r w:rsidR="00537581" w:rsidRPr="00F91BC2">
        <w:rPr>
          <w:rFonts w:ascii="Calibri" w:hAnsi="Calibri" w:cs="Calibri"/>
        </w:rPr>
        <w:t>disciplined Dr. Poore</w:t>
      </w:r>
      <w:r w:rsidR="00ED6A33" w:rsidRPr="00F91BC2">
        <w:rPr>
          <w:rFonts w:ascii="Calibri" w:hAnsi="Calibri" w:cs="Calibri"/>
        </w:rPr>
        <w:t xml:space="preserve">, requiring him to enter into a monitoring agreement with </w:t>
      </w:r>
      <w:r w:rsidR="00EA777B">
        <w:rPr>
          <w:rFonts w:ascii="Calibri" w:hAnsi="Calibri" w:cs="Calibri"/>
        </w:rPr>
        <w:t>the Tennessee Medical Foundation</w:t>
      </w:r>
      <w:r w:rsidR="00ED6A33" w:rsidRPr="00F91BC2">
        <w:rPr>
          <w:rFonts w:ascii="Calibri" w:hAnsi="Calibri" w:cs="Calibri"/>
        </w:rPr>
        <w:t xml:space="preserve"> and pay a civil penalty, as well as certain costs associated with the </w:t>
      </w:r>
      <w:r w:rsidR="001C20C9" w:rsidRPr="00F91BC2">
        <w:rPr>
          <w:rFonts w:ascii="Calibri" w:hAnsi="Calibri" w:cs="Calibri"/>
        </w:rPr>
        <w:t>proceedings</w:t>
      </w:r>
      <w:r w:rsidR="00824F5E" w:rsidRPr="00F91BC2">
        <w:rPr>
          <w:rFonts w:ascii="Calibri" w:hAnsi="Calibri" w:cs="Calibri"/>
        </w:rPr>
        <w:t>.</w:t>
      </w:r>
      <w:r w:rsidR="00E3772B" w:rsidRPr="00F91BC2">
        <w:rPr>
          <w:rStyle w:val="FootnoteReference"/>
          <w:rFonts w:ascii="Calibri" w:hAnsi="Calibri" w:cs="Calibri"/>
        </w:rPr>
        <w:t xml:space="preserve"> </w:t>
      </w:r>
      <w:r w:rsidR="00824F5E" w:rsidRPr="00F91BC2">
        <w:rPr>
          <w:rFonts w:ascii="Calibri" w:hAnsi="Calibri" w:cs="Calibri"/>
        </w:rPr>
        <w:t>(Exhibit 3, p</w:t>
      </w:r>
      <w:r w:rsidR="002E0C98" w:rsidRPr="00F91BC2">
        <w:rPr>
          <w:rFonts w:ascii="Calibri" w:hAnsi="Calibri" w:cs="Calibri"/>
        </w:rPr>
        <w:t>p</w:t>
      </w:r>
      <w:r w:rsidR="00824F5E" w:rsidRPr="00F91BC2">
        <w:rPr>
          <w:rFonts w:ascii="Calibri" w:hAnsi="Calibri" w:cs="Calibri"/>
        </w:rPr>
        <w:t>. 5</w:t>
      </w:r>
      <w:r w:rsidR="002E0C98" w:rsidRPr="00F91BC2">
        <w:rPr>
          <w:rFonts w:ascii="Calibri" w:hAnsi="Calibri" w:cs="Calibri"/>
        </w:rPr>
        <w:t>-6</w:t>
      </w:r>
      <w:r w:rsidR="00824F5E" w:rsidRPr="00F91BC2">
        <w:rPr>
          <w:rFonts w:ascii="Calibri" w:hAnsi="Calibri" w:cs="Calibri"/>
        </w:rPr>
        <w:t>).</w:t>
      </w:r>
      <w:r w:rsidR="00F91BC2" w:rsidRPr="00F91BC2">
        <w:rPr>
          <w:rStyle w:val="FootnoteReference"/>
          <w:rFonts w:ascii="Calibri" w:hAnsi="Calibri" w:cs="Calibri"/>
        </w:rPr>
        <w:footnoteReference w:id="4"/>
      </w:r>
    </w:p>
    <w:p w14:paraId="62FFE8B1" w14:textId="77777777" w:rsidR="00C85A3A" w:rsidRDefault="00C85A3A" w:rsidP="002837CC">
      <w:pPr>
        <w:spacing w:line="480" w:lineRule="auto"/>
        <w:jc w:val="center"/>
        <w:rPr>
          <w:rFonts w:ascii="Calibri" w:hAnsi="Calibri" w:cs="Calibri"/>
          <w:b/>
          <w:bCs/>
        </w:rPr>
      </w:pPr>
    </w:p>
    <w:p w14:paraId="2F21A98C" w14:textId="0E8EA7D8" w:rsidR="00146B46" w:rsidRPr="00F91BC2" w:rsidRDefault="00146B46" w:rsidP="00A8493F">
      <w:pPr>
        <w:spacing w:line="480" w:lineRule="auto"/>
        <w:jc w:val="center"/>
        <w:rPr>
          <w:rFonts w:ascii="Calibri" w:hAnsi="Calibri" w:cs="Calibri"/>
          <w:b/>
          <w:bCs/>
        </w:rPr>
      </w:pPr>
      <w:r w:rsidRPr="00F91BC2">
        <w:rPr>
          <w:rFonts w:ascii="Calibri" w:hAnsi="Calibri" w:cs="Calibri"/>
          <w:b/>
          <w:bCs/>
        </w:rPr>
        <w:lastRenderedPageBreak/>
        <w:t>Analysis</w:t>
      </w:r>
    </w:p>
    <w:p w14:paraId="334E5A94" w14:textId="35EA30D5" w:rsidR="00920B8C" w:rsidRPr="00F91BC2" w:rsidRDefault="007F4E6E" w:rsidP="00C85A3A">
      <w:pPr>
        <w:spacing w:line="480" w:lineRule="auto"/>
        <w:ind w:firstLine="720"/>
        <w:rPr>
          <w:rFonts w:ascii="Calibri" w:hAnsi="Calibri" w:cs="Calibri"/>
        </w:rPr>
      </w:pPr>
      <w:r w:rsidRPr="00F91BC2">
        <w:rPr>
          <w:rFonts w:ascii="Calibri" w:hAnsi="Calibri" w:cs="Calibri"/>
        </w:rPr>
        <w:t xml:space="preserve">The Board seeks to discipline Dr. Poore </w:t>
      </w:r>
      <w:proofErr w:type="gramStart"/>
      <w:r w:rsidRPr="00F91BC2">
        <w:rPr>
          <w:rFonts w:ascii="Calibri" w:hAnsi="Calibri" w:cs="Calibri"/>
        </w:rPr>
        <w:t>on the basis of</w:t>
      </w:r>
      <w:proofErr w:type="gramEnd"/>
      <w:r w:rsidRPr="00F91BC2">
        <w:rPr>
          <w:rFonts w:ascii="Calibri" w:hAnsi="Calibri" w:cs="Calibri"/>
        </w:rPr>
        <w:t xml:space="preserve"> discipline issued against him by the TN Board.</w:t>
      </w:r>
      <w:r w:rsidR="00B43FFA" w:rsidRPr="00F91BC2">
        <w:rPr>
          <w:rFonts w:ascii="Calibri" w:hAnsi="Calibri" w:cs="Calibri"/>
        </w:rPr>
        <w:t xml:space="preserve">  Dr. Poore asserts that the Board cannot exercise personal jurisdiction over him </w:t>
      </w:r>
      <w:r w:rsidR="00965F16" w:rsidRPr="00F91BC2">
        <w:rPr>
          <w:rFonts w:ascii="Calibri" w:hAnsi="Calibri" w:cs="Calibri"/>
        </w:rPr>
        <w:t xml:space="preserve">and lacks the statutory authority to proceed against him. </w:t>
      </w:r>
    </w:p>
    <w:p w14:paraId="1CF671E5" w14:textId="4F74E1CA" w:rsidR="00D3485B" w:rsidRPr="00F91BC2" w:rsidRDefault="00314601" w:rsidP="00370175">
      <w:pPr>
        <w:spacing w:line="480" w:lineRule="auto"/>
        <w:ind w:firstLine="720"/>
        <w:rPr>
          <w:rFonts w:ascii="Calibri" w:hAnsi="Calibri" w:cs="Calibri"/>
        </w:rPr>
      </w:pPr>
      <w:r w:rsidRPr="00F91BC2">
        <w:rPr>
          <w:rFonts w:ascii="Calibri" w:hAnsi="Calibri" w:cs="Calibri"/>
        </w:rPr>
        <w:t xml:space="preserve">I recommend that the Board’s </w:t>
      </w:r>
      <w:r w:rsidR="00BB64ED" w:rsidRPr="00F91BC2">
        <w:rPr>
          <w:rFonts w:ascii="Calibri" w:hAnsi="Calibri" w:cs="Calibri"/>
        </w:rPr>
        <w:t>m</w:t>
      </w:r>
      <w:r w:rsidRPr="00F91BC2">
        <w:rPr>
          <w:rFonts w:ascii="Calibri" w:hAnsi="Calibri" w:cs="Calibri"/>
        </w:rPr>
        <w:t xml:space="preserve">otion for </w:t>
      </w:r>
      <w:r w:rsidR="00BB64ED" w:rsidRPr="00F91BC2">
        <w:rPr>
          <w:rFonts w:ascii="Calibri" w:hAnsi="Calibri" w:cs="Calibri"/>
        </w:rPr>
        <w:t>s</w:t>
      </w:r>
      <w:r w:rsidRPr="00F91BC2">
        <w:rPr>
          <w:rFonts w:ascii="Calibri" w:hAnsi="Calibri" w:cs="Calibri"/>
        </w:rPr>
        <w:t xml:space="preserve">ummary </w:t>
      </w:r>
      <w:r w:rsidR="00BB64ED" w:rsidRPr="00F91BC2">
        <w:rPr>
          <w:rFonts w:ascii="Calibri" w:hAnsi="Calibri" w:cs="Calibri"/>
        </w:rPr>
        <w:t>d</w:t>
      </w:r>
      <w:r w:rsidRPr="00F91BC2">
        <w:rPr>
          <w:rFonts w:ascii="Calibri" w:hAnsi="Calibri" w:cs="Calibri"/>
        </w:rPr>
        <w:t xml:space="preserve">ecision be granted. For the reasons stated below, I conclude </w:t>
      </w:r>
      <w:r w:rsidR="0060586D" w:rsidRPr="00F91BC2">
        <w:rPr>
          <w:rFonts w:ascii="Calibri" w:hAnsi="Calibri" w:cs="Calibri"/>
        </w:rPr>
        <w:t xml:space="preserve">that </w:t>
      </w:r>
      <w:r w:rsidR="00880446" w:rsidRPr="00F91BC2">
        <w:rPr>
          <w:rFonts w:ascii="Calibri" w:hAnsi="Calibri" w:cs="Calibri"/>
        </w:rPr>
        <w:t xml:space="preserve">(a) </w:t>
      </w:r>
      <w:r w:rsidR="00496D2E" w:rsidRPr="00F91BC2">
        <w:rPr>
          <w:rFonts w:ascii="Calibri" w:hAnsi="Calibri" w:cs="Calibri"/>
        </w:rPr>
        <w:t xml:space="preserve">the Board has </w:t>
      </w:r>
      <w:r w:rsidR="00A3782C" w:rsidRPr="00F91BC2">
        <w:rPr>
          <w:rFonts w:ascii="Calibri" w:hAnsi="Calibri" w:cs="Calibri"/>
        </w:rPr>
        <w:t xml:space="preserve">personal </w:t>
      </w:r>
      <w:r w:rsidR="00CD452D" w:rsidRPr="00F91BC2">
        <w:rPr>
          <w:rFonts w:ascii="Calibri" w:hAnsi="Calibri" w:cs="Calibri"/>
        </w:rPr>
        <w:t>jurisdiction over Dr. Poore</w:t>
      </w:r>
      <w:r w:rsidR="00880446" w:rsidRPr="00F91BC2">
        <w:rPr>
          <w:rFonts w:ascii="Calibri" w:hAnsi="Calibri" w:cs="Calibri"/>
        </w:rPr>
        <w:t xml:space="preserve">; </w:t>
      </w:r>
      <w:r w:rsidR="007D35B6" w:rsidRPr="00F91BC2">
        <w:rPr>
          <w:rFonts w:ascii="Calibri" w:hAnsi="Calibri" w:cs="Calibri"/>
        </w:rPr>
        <w:t>(b) it has</w:t>
      </w:r>
      <w:r w:rsidR="0018224A" w:rsidRPr="00F91BC2">
        <w:rPr>
          <w:rFonts w:ascii="Calibri" w:hAnsi="Calibri" w:cs="Calibri"/>
        </w:rPr>
        <w:t xml:space="preserve"> statutory basis to procee</w:t>
      </w:r>
      <w:r w:rsidR="007D35B6" w:rsidRPr="00F91BC2">
        <w:rPr>
          <w:rFonts w:ascii="Calibri" w:hAnsi="Calibri" w:cs="Calibri"/>
        </w:rPr>
        <w:t>d</w:t>
      </w:r>
      <w:r w:rsidR="007A5B0C" w:rsidRPr="00F91BC2">
        <w:rPr>
          <w:rFonts w:ascii="Calibri" w:hAnsi="Calibri" w:cs="Calibri"/>
        </w:rPr>
        <w:t xml:space="preserve">; and (c) </w:t>
      </w:r>
      <w:r w:rsidRPr="00F91BC2">
        <w:rPr>
          <w:rFonts w:ascii="Calibri" w:hAnsi="Calibri" w:cs="Calibri"/>
        </w:rPr>
        <w:t xml:space="preserve">there are no genuine </w:t>
      </w:r>
      <w:r w:rsidR="00A037E1" w:rsidRPr="00F91BC2">
        <w:rPr>
          <w:rFonts w:ascii="Calibri" w:hAnsi="Calibri" w:cs="Calibri"/>
        </w:rPr>
        <w:t>disputes</w:t>
      </w:r>
      <w:r w:rsidRPr="00F91BC2">
        <w:rPr>
          <w:rFonts w:ascii="Calibri" w:hAnsi="Calibri" w:cs="Calibri"/>
        </w:rPr>
        <w:t xml:space="preserve"> of material </w:t>
      </w:r>
      <w:proofErr w:type="gramStart"/>
      <w:r w:rsidRPr="00F91BC2">
        <w:rPr>
          <w:rFonts w:ascii="Calibri" w:hAnsi="Calibri" w:cs="Calibri"/>
        </w:rPr>
        <w:t>fac</w:t>
      </w:r>
      <w:r w:rsidR="00A037E1" w:rsidRPr="00F91BC2">
        <w:rPr>
          <w:rFonts w:ascii="Calibri" w:hAnsi="Calibri" w:cs="Calibri"/>
        </w:rPr>
        <w:t>t</w:t>
      </w:r>
      <w:proofErr w:type="gramEnd"/>
      <w:r w:rsidR="007A5B0C" w:rsidRPr="00F91BC2">
        <w:rPr>
          <w:rFonts w:ascii="Calibri" w:hAnsi="Calibri" w:cs="Calibri"/>
        </w:rPr>
        <w:t xml:space="preserve"> </w:t>
      </w:r>
      <w:r w:rsidR="00A037E1" w:rsidRPr="00F91BC2">
        <w:rPr>
          <w:rFonts w:ascii="Calibri" w:hAnsi="Calibri" w:cs="Calibri"/>
        </w:rPr>
        <w:t>and the Board has established th</w:t>
      </w:r>
      <w:r w:rsidR="00A86B57" w:rsidRPr="00F91BC2">
        <w:rPr>
          <w:rFonts w:ascii="Calibri" w:hAnsi="Calibri" w:cs="Calibri"/>
        </w:rPr>
        <w:t xml:space="preserve">at </w:t>
      </w:r>
      <w:r w:rsidR="00D045DC" w:rsidRPr="00F91BC2">
        <w:rPr>
          <w:rFonts w:ascii="Calibri" w:hAnsi="Calibri" w:cs="Calibri"/>
        </w:rPr>
        <w:t>it is</w:t>
      </w:r>
      <w:r w:rsidR="00A86B57" w:rsidRPr="00F91BC2">
        <w:rPr>
          <w:rFonts w:ascii="Calibri" w:hAnsi="Calibri" w:cs="Calibri"/>
        </w:rPr>
        <w:t xml:space="preserve"> entitled to prevail as a matter of law</w:t>
      </w:r>
      <w:r w:rsidR="00A037E1" w:rsidRPr="00F91BC2">
        <w:rPr>
          <w:rFonts w:ascii="Calibri" w:hAnsi="Calibri" w:cs="Calibri"/>
        </w:rPr>
        <w:t>. I recommend that the Board take appropriate action.</w:t>
      </w:r>
    </w:p>
    <w:p w14:paraId="325C9CEE" w14:textId="4B838C33" w:rsidR="009736A5" w:rsidRPr="00F91BC2" w:rsidRDefault="004106BA" w:rsidP="000E112B">
      <w:pPr>
        <w:pStyle w:val="ListParagraph"/>
        <w:numPr>
          <w:ilvl w:val="0"/>
          <w:numId w:val="4"/>
        </w:numPr>
        <w:spacing w:line="480" w:lineRule="auto"/>
        <w:rPr>
          <w:rFonts w:ascii="Calibri" w:hAnsi="Calibri" w:cs="Calibri"/>
          <w:i/>
          <w:iCs/>
        </w:rPr>
      </w:pPr>
      <w:r w:rsidRPr="00F91BC2">
        <w:rPr>
          <w:rFonts w:ascii="Calibri" w:hAnsi="Calibri" w:cs="Calibri"/>
          <w:i/>
          <w:iCs/>
        </w:rPr>
        <w:t xml:space="preserve">Personal </w:t>
      </w:r>
      <w:r w:rsidR="005650B7" w:rsidRPr="00F91BC2">
        <w:rPr>
          <w:rFonts w:ascii="Calibri" w:hAnsi="Calibri" w:cs="Calibri"/>
          <w:i/>
          <w:iCs/>
        </w:rPr>
        <w:t xml:space="preserve">Jurisdiction </w:t>
      </w:r>
    </w:p>
    <w:p w14:paraId="32EF7E0F" w14:textId="6EA82591" w:rsidR="008C1183" w:rsidRPr="00F91BC2" w:rsidRDefault="00457C26" w:rsidP="002837CC">
      <w:pPr>
        <w:spacing w:line="480" w:lineRule="auto"/>
        <w:ind w:firstLine="720"/>
        <w:rPr>
          <w:rFonts w:ascii="Calibri" w:hAnsi="Calibri" w:cs="Calibri"/>
        </w:rPr>
      </w:pPr>
      <w:r w:rsidRPr="00F91BC2">
        <w:rPr>
          <w:rFonts w:ascii="Calibri" w:hAnsi="Calibri" w:cs="Calibri"/>
        </w:rPr>
        <w:t>Dr. Poore argues that</w:t>
      </w:r>
      <w:r w:rsidR="00F13EB5" w:rsidRPr="00F91BC2">
        <w:rPr>
          <w:rFonts w:ascii="Calibri" w:hAnsi="Calibri" w:cs="Calibri"/>
        </w:rPr>
        <w:t xml:space="preserve"> the Board lacks personal jurisdiction over him because he is not </w:t>
      </w:r>
      <w:r w:rsidR="007B7897" w:rsidRPr="00F91BC2">
        <w:rPr>
          <w:rFonts w:ascii="Calibri" w:hAnsi="Calibri" w:cs="Calibri"/>
        </w:rPr>
        <w:t>a resident of Massachusetts</w:t>
      </w:r>
      <w:r w:rsidR="00B33385" w:rsidRPr="00F91BC2">
        <w:rPr>
          <w:rFonts w:ascii="Calibri" w:hAnsi="Calibri" w:cs="Calibri"/>
        </w:rPr>
        <w:t xml:space="preserve"> and </w:t>
      </w:r>
      <w:r w:rsidR="00BC407B" w:rsidRPr="00F91BC2">
        <w:rPr>
          <w:rFonts w:ascii="Calibri" w:hAnsi="Calibri" w:cs="Calibri"/>
        </w:rPr>
        <w:t xml:space="preserve">the basis for his discipline occurred </w:t>
      </w:r>
      <w:r w:rsidR="00B33385" w:rsidRPr="00F91BC2">
        <w:rPr>
          <w:rFonts w:ascii="Calibri" w:hAnsi="Calibri" w:cs="Calibri"/>
        </w:rPr>
        <w:t>outside the Commonwealth long</w:t>
      </w:r>
      <w:r w:rsidR="00BC407B" w:rsidRPr="00F91BC2">
        <w:rPr>
          <w:rFonts w:ascii="Calibri" w:hAnsi="Calibri" w:cs="Calibri"/>
        </w:rPr>
        <w:t xml:space="preserve"> </w:t>
      </w:r>
      <w:r w:rsidR="00F63BD1" w:rsidRPr="00F91BC2">
        <w:rPr>
          <w:rFonts w:ascii="Calibri" w:hAnsi="Calibri" w:cs="Calibri"/>
        </w:rPr>
        <w:t>after</w:t>
      </w:r>
      <w:r w:rsidR="00BC407B" w:rsidRPr="00F91BC2">
        <w:rPr>
          <w:rFonts w:ascii="Calibri" w:hAnsi="Calibri" w:cs="Calibri"/>
        </w:rPr>
        <w:t xml:space="preserve"> his </w:t>
      </w:r>
      <w:r w:rsidR="00F63BD1" w:rsidRPr="00F91BC2">
        <w:rPr>
          <w:rFonts w:ascii="Calibri" w:hAnsi="Calibri" w:cs="Calibri"/>
        </w:rPr>
        <w:t>license to practice medicine in Massachusetts had lapsed</w:t>
      </w:r>
      <w:r w:rsidR="00E8012A" w:rsidRPr="00F91BC2">
        <w:rPr>
          <w:rFonts w:ascii="Calibri" w:hAnsi="Calibri" w:cs="Calibri"/>
        </w:rPr>
        <w:t>.</w:t>
      </w:r>
      <w:r w:rsidR="00D570B4" w:rsidRPr="00F91BC2">
        <w:rPr>
          <w:rFonts w:ascii="Calibri" w:hAnsi="Calibri" w:cs="Calibri"/>
        </w:rPr>
        <w:t xml:space="preserve">  The Board bears the burden of establishing personal jurisdiction over Dr. Poore.</w:t>
      </w:r>
      <w:r w:rsidR="00D570B4" w:rsidRPr="00F91BC2">
        <w:rPr>
          <w:rFonts w:ascii="Calibri" w:hAnsi="Calibri" w:cs="Calibri"/>
          <w:i/>
          <w:iCs/>
        </w:rPr>
        <w:t xml:space="preserve"> Bulldog </w:t>
      </w:r>
      <w:proofErr w:type="spellStart"/>
      <w:r w:rsidR="00D570B4" w:rsidRPr="00F91BC2">
        <w:rPr>
          <w:rFonts w:ascii="Calibri" w:hAnsi="Calibri" w:cs="Calibri"/>
          <w:i/>
          <w:iCs/>
        </w:rPr>
        <w:t>Invs</w:t>
      </w:r>
      <w:proofErr w:type="spellEnd"/>
      <w:r w:rsidR="00D570B4" w:rsidRPr="00F91BC2">
        <w:rPr>
          <w:rFonts w:ascii="Calibri" w:hAnsi="Calibri" w:cs="Calibri"/>
          <w:i/>
          <w:iCs/>
        </w:rPr>
        <w:t xml:space="preserve">. Gen. </w:t>
      </w:r>
      <w:proofErr w:type="spellStart"/>
      <w:r w:rsidR="00D570B4" w:rsidRPr="00F91BC2">
        <w:rPr>
          <w:rFonts w:ascii="Calibri" w:hAnsi="Calibri" w:cs="Calibri"/>
          <w:i/>
          <w:iCs/>
        </w:rPr>
        <w:t>P’ship</w:t>
      </w:r>
      <w:proofErr w:type="spellEnd"/>
      <w:r w:rsidR="00D570B4" w:rsidRPr="00F91BC2">
        <w:rPr>
          <w:rFonts w:ascii="Calibri" w:hAnsi="Calibri" w:cs="Calibri"/>
          <w:i/>
          <w:iCs/>
        </w:rPr>
        <w:t xml:space="preserve"> v. Sec’y of the Commonwealth</w:t>
      </w:r>
      <w:r w:rsidR="00D570B4" w:rsidRPr="00F91BC2">
        <w:rPr>
          <w:rFonts w:ascii="Calibri" w:hAnsi="Calibri" w:cs="Calibri"/>
        </w:rPr>
        <w:t xml:space="preserve">, 457 Mass. 210, 219 (2010).  </w:t>
      </w:r>
    </w:p>
    <w:p w14:paraId="2EFC622C" w14:textId="7B13F57F" w:rsidR="006F6258" w:rsidRPr="00F91BC2" w:rsidRDefault="00B70964" w:rsidP="002837CC">
      <w:pPr>
        <w:spacing w:line="480" w:lineRule="auto"/>
        <w:ind w:firstLine="720"/>
        <w:rPr>
          <w:rFonts w:ascii="Calibri" w:hAnsi="Calibri" w:cs="Calibri"/>
        </w:rPr>
      </w:pPr>
      <w:r w:rsidRPr="00F91BC2">
        <w:rPr>
          <w:rFonts w:ascii="Calibri" w:hAnsi="Calibri" w:cs="Calibri"/>
        </w:rPr>
        <w:t>A nonresident may b</w:t>
      </w:r>
      <w:r w:rsidR="0014188D" w:rsidRPr="00F91BC2">
        <w:rPr>
          <w:rFonts w:ascii="Calibri" w:hAnsi="Calibri" w:cs="Calibri"/>
        </w:rPr>
        <w:t>e</w:t>
      </w:r>
      <w:r w:rsidRPr="00F91BC2">
        <w:rPr>
          <w:rFonts w:ascii="Calibri" w:hAnsi="Calibri" w:cs="Calibri"/>
        </w:rPr>
        <w:t xml:space="preserve"> subject to personal jurisdiction in Massachusetts</w:t>
      </w:r>
      <w:r w:rsidR="00C14528" w:rsidRPr="00F91BC2">
        <w:rPr>
          <w:rFonts w:ascii="Calibri" w:hAnsi="Calibri" w:cs="Calibri"/>
        </w:rPr>
        <w:t xml:space="preserve"> when </w:t>
      </w:r>
      <w:r w:rsidR="0014188D" w:rsidRPr="00F91BC2">
        <w:rPr>
          <w:rFonts w:ascii="Calibri" w:hAnsi="Calibri" w:cs="Calibri"/>
        </w:rPr>
        <w:t>jurisdiction is authorized by statute and it is consistent with basic requirements of due process</w:t>
      </w:r>
      <w:r w:rsidR="00E74E0D" w:rsidRPr="00F91BC2">
        <w:rPr>
          <w:rFonts w:ascii="Calibri" w:hAnsi="Calibri" w:cs="Calibri"/>
        </w:rPr>
        <w:t xml:space="preserve">. </w:t>
      </w:r>
      <w:bookmarkStart w:id="0" w:name="_Hlk210815641"/>
      <w:r w:rsidR="00D532EE" w:rsidRPr="00F91BC2">
        <w:rPr>
          <w:rFonts w:ascii="Calibri" w:hAnsi="Calibri" w:cs="Calibri"/>
          <w:i/>
          <w:iCs/>
        </w:rPr>
        <w:t xml:space="preserve">Bulldog </w:t>
      </w:r>
      <w:proofErr w:type="spellStart"/>
      <w:r w:rsidR="00D532EE" w:rsidRPr="00F91BC2">
        <w:rPr>
          <w:rFonts w:ascii="Calibri" w:hAnsi="Calibri" w:cs="Calibri"/>
          <w:i/>
          <w:iCs/>
        </w:rPr>
        <w:t>Invs</w:t>
      </w:r>
      <w:proofErr w:type="spellEnd"/>
      <w:r w:rsidR="00D532EE" w:rsidRPr="00F91BC2">
        <w:rPr>
          <w:rFonts w:ascii="Calibri" w:hAnsi="Calibri" w:cs="Calibri"/>
          <w:i/>
          <w:iCs/>
        </w:rPr>
        <w:t xml:space="preserve">. Gen. </w:t>
      </w:r>
      <w:proofErr w:type="spellStart"/>
      <w:r w:rsidR="00D532EE" w:rsidRPr="00F91BC2">
        <w:rPr>
          <w:rFonts w:ascii="Calibri" w:hAnsi="Calibri" w:cs="Calibri"/>
          <w:i/>
          <w:iCs/>
        </w:rPr>
        <w:t>P’ship</w:t>
      </w:r>
      <w:proofErr w:type="spellEnd"/>
      <w:r w:rsidR="0020422D" w:rsidRPr="00F91BC2">
        <w:rPr>
          <w:rFonts w:ascii="Calibri" w:hAnsi="Calibri" w:cs="Calibri"/>
        </w:rPr>
        <w:t xml:space="preserve">, </w:t>
      </w:r>
      <w:r w:rsidR="00110450" w:rsidRPr="00F91BC2">
        <w:rPr>
          <w:rFonts w:ascii="Calibri" w:hAnsi="Calibri" w:cs="Calibri"/>
        </w:rPr>
        <w:t xml:space="preserve">457 Mass. </w:t>
      </w:r>
      <w:r w:rsidR="00D570B4" w:rsidRPr="00F91BC2">
        <w:rPr>
          <w:rFonts w:ascii="Calibri" w:hAnsi="Calibri" w:cs="Calibri"/>
        </w:rPr>
        <w:t>at</w:t>
      </w:r>
      <w:r w:rsidR="00C4361F" w:rsidRPr="00F91BC2">
        <w:rPr>
          <w:rFonts w:ascii="Calibri" w:hAnsi="Calibri" w:cs="Calibri"/>
        </w:rPr>
        <w:t xml:space="preserve"> </w:t>
      </w:r>
      <w:r w:rsidR="00110450" w:rsidRPr="00F91BC2">
        <w:rPr>
          <w:rFonts w:ascii="Calibri" w:hAnsi="Calibri" w:cs="Calibri"/>
        </w:rPr>
        <w:t>215</w:t>
      </w:r>
      <w:r w:rsidR="007878EE" w:rsidRPr="00F91BC2">
        <w:rPr>
          <w:rFonts w:ascii="Calibri" w:hAnsi="Calibri" w:cs="Calibri"/>
        </w:rPr>
        <w:t>.</w:t>
      </w:r>
      <w:r w:rsidR="00D72BFB" w:rsidRPr="00F91BC2">
        <w:rPr>
          <w:rFonts w:ascii="Calibri" w:hAnsi="Calibri" w:cs="Calibri"/>
        </w:rPr>
        <w:t xml:space="preserve">  </w:t>
      </w:r>
      <w:bookmarkEnd w:id="0"/>
      <w:r w:rsidR="00D72BFB" w:rsidRPr="00F91BC2">
        <w:rPr>
          <w:rFonts w:ascii="Calibri" w:hAnsi="Calibri" w:cs="Calibri"/>
        </w:rPr>
        <w:t xml:space="preserve">I </w:t>
      </w:r>
      <w:proofErr w:type="gramStart"/>
      <w:r w:rsidR="00D72BFB" w:rsidRPr="00F91BC2">
        <w:rPr>
          <w:rFonts w:ascii="Calibri" w:hAnsi="Calibri" w:cs="Calibri"/>
        </w:rPr>
        <w:t>discuss</w:t>
      </w:r>
      <w:proofErr w:type="gramEnd"/>
      <w:r w:rsidR="00D72BFB" w:rsidRPr="00F91BC2">
        <w:rPr>
          <w:rFonts w:ascii="Calibri" w:hAnsi="Calibri" w:cs="Calibri"/>
        </w:rPr>
        <w:t xml:space="preserve"> first the</w:t>
      </w:r>
      <w:r w:rsidR="000719AE" w:rsidRPr="00F91BC2">
        <w:rPr>
          <w:rFonts w:ascii="Calibri" w:hAnsi="Calibri" w:cs="Calibri"/>
        </w:rPr>
        <w:t xml:space="preserve"> statutory authority to exercise </w:t>
      </w:r>
      <w:r w:rsidR="00D72BFB" w:rsidRPr="00F91BC2">
        <w:rPr>
          <w:rFonts w:ascii="Calibri" w:hAnsi="Calibri" w:cs="Calibri"/>
        </w:rPr>
        <w:t xml:space="preserve">personal jurisdiction over Dr. Poore.  </w:t>
      </w:r>
      <w:r w:rsidR="0020422D" w:rsidRPr="00F91BC2">
        <w:rPr>
          <w:rFonts w:ascii="Calibri" w:hAnsi="Calibri" w:cs="Calibri"/>
        </w:rPr>
        <w:t xml:space="preserve"> </w:t>
      </w:r>
    </w:p>
    <w:p w14:paraId="79BF67C5" w14:textId="1A6CA18C" w:rsidR="003042B5" w:rsidRPr="00F91BC2" w:rsidRDefault="0014188D" w:rsidP="00D72BFB">
      <w:pPr>
        <w:spacing w:line="480" w:lineRule="auto"/>
        <w:ind w:firstLine="720"/>
        <w:rPr>
          <w:rFonts w:ascii="Calibri" w:hAnsi="Calibri" w:cs="Calibri"/>
        </w:rPr>
      </w:pPr>
      <w:r w:rsidRPr="00F91BC2">
        <w:rPr>
          <w:rFonts w:ascii="Calibri" w:hAnsi="Calibri" w:cs="Calibri"/>
        </w:rPr>
        <w:lastRenderedPageBreak/>
        <w:t>The Massachusetts long-arm statute, M.G.L. c. 223A, § 3, governs the exercise of personal jurisdiction over nonresidents in court proceedings</w:t>
      </w:r>
      <w:r w:rsidR="003042B5" w:rsidRPr="00F91BC2">
        <w:rPr>
          <w:rFonts w:ascii="Calibri" w:hAnsi="Calibri" w:cs="Calibri"/>
        </w:rPr>
        <w:t>, but does not apply to administrative proceedings</w:t>
      </w:r>
      <w:r w:rsidR="004E5D5F" w:rsidRPr="00F91BC2">
        <w:rPr>
          <w:rFonts w:ascii="Calibri" w:hAnsi="Calibri" w:cs="Calibri"/>
        </w:rPr>
        <w:t>.</w:t>
      </w:r>
      <w:r w:rsidR="00C51FBC" w:rsidRPr="00F91BC2">
        <w:rPr>
          <w:rFonts w:ascii="Calibri" w:hAnsi="Calibri" w:cs="Calibri"/>
        </w:rPr>
        <w:t xml:space="preserve">  </w:t>
      </w:r>
      <w:r w:rsidR="00D532EE" w:rsidRPr="00F91BC2">
        <w:rPr>
          <w:rFonts w:ascii="Calibri" w:hAnsi="Calibri" w:cs="Calibri"/>
          <w:i/>
          <w:iCs/>
        </w:rPr>
        <w:t xml:space="preserve">Bulldog </w:t>
      </w:r>
      <w:proofErr w:type="spellStart"/>
      <w:r w:rsidR="00D532EE" w:rsidRPr="00F91BC2">
        <w:rPr>
          <w:rFonts w:ascii="Calibri" w:hAnsi="Calibri" w:cs="Calibri"/>
          <w:i/>
          <w:iCs/>
        </w:rPr>
        <w:t>Invs</w:t>
      </w:r>
      <w:proofErr w:type="spellEnd"/>
      <w:r w:rsidR="00D532EE" w:rsidRPr="00F91BC2">
        <w:rPr>
          <w:rFonts w:ascii="Calibri" w:hAnsi="Calibri" w:cs="Calibri"/>
          <w:i/>
          <w:iCs/>
        </w:rPr>
        <w:t xml:space="preserve">. Gen. </w:t>
      </w:r>
      <w:proofErr w:type="spellStart"/>
      <w:r w:rsidR="00D532EE" w:rsidRPr="00F91BC2">
        <w:rPr>
          <w:rFonts w:ascii="Calibri" w:hAnsi="Calibri" w:cs="Calibri"/>
          <w:i/>
          <w:iCs/>
        </w:rPr>
        <w:t>P’ship</w:t>
      </w:r>
      <w:proofErr w:type="spellEnd"/>
      <w:r w:rsidR="004E5D5F" w:rsidRPr="00F91BC2">
        <w:rPr>
          <w:rFonts w:ascii="Calibri" w:hAnsi="Calibri" w:cs="Calibri"/>
        </w:rPr>
        <w:t xml:space="preserve">, 457 Mass. </w:t>
      </w:r>
      <w:r w:rsidR="000719AE" w:rsidRPr="00F91BC2">
        <w:rPr>
          <w:rFonts w:ascii="Calibri" w:hAnsi="Calibri" w:cs="Calibri"/>
        </w:rPr>
        <w:t xml:space="preserve">at </w:t>
      </w:r>
      <w:r w:rsidR="004E5D5F" w:rsidRPr="00F91BC2">
        <w:rPr>
          <w:rFonts w:ascii="Calibri" w:hAnsi="Calibri" w:cs="Calibri"/>
        </w:rPr>
        <w:t>215</w:t>
      </w:r>
      <w:r w:rsidR="00075097" w:rsidRPr="00F91BC2">
        <w:rPr>
          <w:rFonts w:ascii="Calibri" w:hAnsi="Calibri" w:cs="Calibri"/>
        </w:rPr>
        <w:t>-216</w:t>
      </w:r>
      <w:r w:rsidR="004E5D5F" w:rsidRPr="00F91BC2">
        <w:rPr>
          <w:rFonts w:ascii="Calibri" w:hAnsi="Calibri" w:cs="Calibri"/>
        </w:rPr>
        <w:t>.</w:t>
      </w:r>
      <w:r w:rsidR="00075097" w:rsidRPr="00F91BC2">
        <w:rPr>
          <w:rFonts w:ascii="Calibri" w:hAnsi="Calibri" w:cs="Calibri"/>
        </w:rPr>
        <w:t xml:space="preserve"> </w:t>
      </w:r>
      <w:r w:rsidR="00B9277A" w:rsidRPr="00F91BC2">
        <w:rPr>
          <w:rFonts w:ascii="Calibri" w:hAnsi="Calibri" w:cs="Calibri"/>
        </w:rPr>
        <w:t>The exercise of personal jurisdiction in a</w:t>
      </w:r>
      <w:r w:rsidRPr="00F91BC2">
        <w:rPr>
          <w:rFonts w:ascii="Calibri" w:hAnsi="Calibri" w:cs="Calibri"/>
        </w:rPr>
        <w:t>dministrative proceedings require</w:t>
      </w:r>
      <w:r w:rsidR="00B9277A" w:rsidRPr="00F91BC2">
        <w:rPr>
          <w:rFonts w:ascii="Calibri" w:hAnsi="Calibri" w:cs="Calibri"/>
        </w:rPr>
        <w:t>s</w:t>
      </w:r>
      <w:r w:rsidRPr="00F91BC2">
        <w:rPr>
          <w:rFonts w:ascii="Calibri" w:hAnsi="Calibri" w:cs="Calibri"/>
        </w:rPr>
        <w:t xml:space="preserve"> </w:t>
      </w:r>
      <w:r w:rsidR="003042B5" w:rsidRPr="00F91BC2">
        <w:rPr>
          <w:rFonts w:ascii="Calibri" w:hAnsi="Calibri" w:cs="Calibri"/>
        </w:rPr>
        <w:t xml:space="preserve">a different statutory basis.  </w:t>
      </w:r>
      <w:r w:rsidR="003042B5" w:rsidRPr="00F91BC2">
        <w:rPr>
          <w:rFonts w:ascii="Calibri" w:hAnsi="Calibri" w:cs="Calibri"/>
          <w:i/>
          <w:iCs/>
        </w:rPr>
        <w:t>Id.</w:t>
      </w:r>
      <w:r w:rsidR="003042B5" w:rsidRPr="00F91BC2">
        <w:rPr>
          <w:rFonts w:ascii="Calibri" w:hAnsi="Calibri" w:cs="Calibri"/>
        </w:rPr>
        <w:t xml:space="preserve">  </w:t>
      </w:r>
      <w:r w:rsidR="00DD59E5" w:rsidRPr="00F91BC2">
        <w:rPr>
          <w:rFonts w:ascii="Calibri" w:hAnsi="Calibri" w:cs="Calibri"/>
        </w:rPr>
        <w:t xml:space="preserve">Personal jurisdiction in administrative proceedings </w:t>
      </w:r>
      <w:r w:rsidR="000908BA" w:rsidRPr="00F91BC2">
        <w:rPr>
          <w:rFonts w:ascii="Calibri" w:hAnsi="Calibri" w:cs="Calibri"/>
        </w:rPr>
        <w:t>may be authorized b</w:t>
      </w:r>
      <w:r w:rsidR="000679C6" w:rsidRPr="00F91BC2">
        <w:rPr>
          <w:rFonts w:ascii="Calibri" w:hAnsi="Calibri" w:cs="Calibri"/>
        </w:rPr>
        <w:t xml:space="preserve">y the governing statute, which </w:t>
      </w:r>
      <w:r w:rsidR="003042B5" w:rsidRPr="00F91BC2">
        <w:rPr>
          <w:rFonts w:ascii="Calibri" w:hAnsi="Calibri" w:cs="Calibri"/>
        </w:rPr>
        <w:t xml:space="preserve">may authorize the exercise of personal jurisdiction over nonresidents </w:t>
      </w:r>
      <w:r w:rsidR="000679C6" w:rsidRPr="00F91BC2">
        <w:rPr>
          <w:rFonts w:ascii="Calibri" w:hAnsi="Calibri" w:cs="Calibri"/>
        </w:rPr>
        <w:t xml:space="preserve">expressly </w:t>
      </w:r>
      <w:r w:rsidR="003042B5" w:rsidRPr="00F91BC2">
        <w:rPr>
          <w:rFonts w:ascii="Calibri" w:hAnsi="Calibri" w:cs="Calibri"/>
        </w:rPr>
        <w:t xml:space="preserve">or </w:t>
      </w:r>
      <w:r w:rsidR="004553A3" w:rsidRPr="00F91BC2">
        <w:rPr>
          <w:rFonts w:ascii="Calibri" w:hAnsi="Calibri" w:cs="Calibri"/>
        </w:rPr>
        <w:t>by implication</w:t>
      </w:r>
      <w:r w:rsidR="00BE25C7" w:rsidRPr="00F91BC2">
        <w:rPr>
          <w:rFonts w:ascii="Calibri" w:hAnsi="Calibri" w:cs="Calibri"/>
        </w:rPr>
        <w:t>.</w:t>
      </w:r>
      <w:r w:rsidR="00FD61A7" w:rsidRPr="00F91BC2">
        <w:rPr>
          <w:rFonts w:ascii="Calibri" w:hAnsi="Calibri" w:cs="Calibri"/>
        </w:rPr>
        <w:t xml:space="preserve"> </w:t>
      </w:r>
      <w:r w:rsidR="00033D30" w:rsidRPr="00F91BC2">
        <w:rPr>
          <w:rFonts w:ascii="Calibri" w:hAnsi="Calibri" w:cs="Calibri"/>
          <w:i/>
          <w:iCs/>
        </w:rPr>
        <w:t>Bd</w:t>
      </w:r>
      <w:r w:rsidR="00373A1C" w:rsidRPr="00F91BC2">
        <w:rPr>
          <w:rFonts w:ascii="Calibri" w:hAnsi="Calibri" w:cs="Calibri"/>
          <w:i/>
          <w:iCs/>
        </w:rPr>
        <w:t>.</w:t>
      </w:r>
      <w:r w:rsidR="00033D30" w:rsidRPr="00F91BC2">
        <w:rPr>
          <w:rFonts w:ascii="Calibri" w:hAnsi="Calibri" w:cs="Calibri"/>
          <w:i/>
          <w:iCs/>
        </w:rPr>
        <w:t xml:space="preserve"> of Reg</w:t>
      </w:r>
      <w:r w:rsidR="00373A1C" w:rsidRPr="00F91BC2">
        <w:rPr>
          <w:rFonts w:ascii="Calibri" w:hAnsi="Calibri" w:cs="Calibri"/>
          <w:i/>
          <w:iCs/>
        </w:rPr>
        <w:t>.</w:t>
      </w:r>
      <w:r w:rsidR="00033D30" w:rsidRPr="00F91BC2">
        <w:rPr>
          <w:rFonts w:ascii="Calibri" w:hAnsi="Calibri" w:cs="Calibri"/>
          <w:i/>
          <w:iCs/>
        </w:rPr>
        <w:t xml:space="preserve"> in Med</w:t>
      </w:r>
      <w:r w:rsidR="00373A1C" w:rsidRPr="00F91BC2">
        <w:rPr>
          <w:rFonts w:ascii="Calibri" w:hAnsi="Calibri" w:cs="Calibri"/>
          <w:i/>
          <w:iCs/>
        </w:rPr>
        <w:t>.</w:t>
      </w:r>
      <w:r w:rsidR="00033D30" w:rsidRPr="00F91BC2">
        <w:rPr>
          <w:rFonts w:ascii="Calibri" w:hAnsi="Calibri" w:cs="Calibri"/>
          <w:i/>
          <w:iCs/>
        </w:rPr>
        <w:t xml:space="preserve"> v. Ronald S. Grusd, M.D.</w:t>
      </w:r>
      <w:r w:rsidR="00E607F3" w:rsidRPr="00F91BC2">
        <w:rPr>
          <w:rFonts w:ascii="Calibri" w:hAnsi="Calibri" w:cs="Calibri"/>
        </w:rPr>
        <w:t>, RM-1-0445</w:t>
      </w:r>
      <w:r w:rsidR="006C4610" w:rsidRPr="00F91BC2">
        <w:rPr>
          <w:rFonts w:ascii="Calibri" w:hAnsi="Calibri" w:cs="Calibri"/>
        </w:rPr>
        <w:t>, at *30</w:t>
      </w:r>
      <w:r w:rsidR="00E607F3" w:rsidRPr="00F91BC2">
        <w:rPr>
          <w:rFonts w:ascii="Calibri" w:hAnsi="Calibri" w:cs="Calibri"/>
        </w:rPr>
        <w:t xml:space="preserve"> (</w:t>
      </w:r>
      <w:r w:rsidR="007365FB" w:rsidRPr="00F91BC2">
        <w:rPr>
          <w:rFonts w:ascii="Calibri" w:hAnsi="Calibri" w:cs="Calibri"/>
        </w:rPr>
        <w:t xml:space="preserve">Div. Admin. Law. App. </w:t>
      </w:r>
      <w:r w:rsidR="00E607F3" w:rsidRPr="00F91BC2">
        <w:rPr>
          <w:rFonts w:ascii="Calibri" w:hAnsi="Calibri" w:cs="Calibri"/>
        </w:rPr>
        <w:t>May 19, 2020)</w:t>
      </w:r>
      <w:r w:rsidR="000719AE" w:rsidRPr="00F91BC2">
        <w:rPr>
          <w:rFonts w:ascii="Calibri" w:hAnsi="Calibri" w:cs="Calibri"/>
        </w:rPr>
        <w:t>, aff’d Bd. of Reg. in Med., Adjudicatory Case No. RM-18-0445 (Final Decision and Order Oct. 22, 2020)</w:t>
      </w:r>
      <w:r w:rsidR="00E607F3" w:rsidRPr="00F91BC2">
        <w:rPr>
          <w:rFonts w:ascii="Calibri" w:hAnsi="Calibri" w:cs="Calibri"/>
        </w:rPr>
        <w:t>.</w:t>
      </w:r>
      <w:r w:rsidR="003042B5" w:rsidRPr="00F91BC2">
        <w:rPr>
          <w:rFonts w:ascii="Calibri" w:hAnsi="Calibri" w:cs="Calibri"/>
        </w:rPr>
        <w:t xml:space="preserve">  </w:t>
      </w:r>
    </w:p>
    <w:p w14:paraId="6AFF1026" w14:textId="6338B101" w:rsidR="003042B5" w:rsidRPr="00F91BC2" w:rsidRDefault="004553A3" w:rsidP="002837CC">
      <w:pPr>
        <w:spacing w:line="480" w:lineRule="auto"/>
        <w:ind w:firstLine="720"/>
        <w:rPr>
          <w:rFonts w:ascii="Calibri" w:hAnsi="Calibri" w:cs="Calibri"/>
        </w:rPr>
      </w:pPr>
      <w:r w:rsidRPr="00F91BC2">
        <w:rPr>
          <w:rFonts w:ascii="Calibri" w:hAnsi="Calibri" w:cs="Calibri"/>
        </w:rPr>
        <w:t xml:space="preserve">The relevant statute, </w:t>
      </w:r>
      <w:r w:rsidR="00BE25C7" w:rsidRPr="00F91BC2">
        <w:rPr>
          <w:rFonts w:ascii="Calibri" w:hAnsi="Calibri" w:cs="Calibri"/>
        </w:rPr>
        <w:t>G.L. c. 112, §</w:t>
      </w:r>
      <w:r w:rsidR="006651DD" w:rsidRPr="00F91BC2">
        <w:rPr>
          <w:rFonts w:ascii="Calibri" w:hAnsi="Calibri" w:cs="Calibri"/>
        </w:rPr>
        <w:t xml:space="preserve"> 5</w:t>
      </w:r>
      <w:r w:rsidR="00883A16" w:rsidRPr="00F91BC2">
        <w:rPr>
          <w:rFonts w:ascii="Calibri" w:hAnsi="Calibri" w:cs="Calibri"/>
        </w:rPr>
        <w:t>,</w:t>
      </w:r>
      <w:r w:rsidR="006651DD" w:rsidRPr="00F91BC2">
        <w:rPr>
          <w:rFonts w:ascii="Calibri" w:hAnsi="Calibri" w:cs="Calibri"/>
        </w:rPr>
        <w:t xml:space="preserve"> </w:t>
      </w:r>
      <w:r w:rsidR="00EC3C5F" w:rsidRPr="00F91BC2">
        <w:rPr>
          <w:rFonts w:ascii="Calibri" w:hAnsi="Calibri" w:cs="Calibri"/>
        </w:rPr>
        <w:t xml:space="preserve">charges the Board with the duty </w:t>
      </w:r>
      <w:r w:rsidR="00962F40" w:rsidRPr="00F91BC2">
        <w:rPr>
          <w:rFonts w:ascii="Calibri" w:hAnsi="Calibri" w:cs="Calibri"/>
        </w:rPr>
        <w:t xml:space="preserve">to “investigate all </w:t>
      </w:r>
      <w:r w:rsidR="00674B95" w:rsidRPr="00F91BC2">
        <w:rPr>
          <w:rFonts w:ascii="Calibri" w:hAnsi="Calibri" w:cs="Calibri"/>
        </w:rPr>
        <w:t>complaints relating to the proper practice of medicine</w:t>
      </w:r>
      <w:r w:rsidR="00C94553" w:rsidRPr="00F91BC2">
        <w:rPr>
          <w:rFonts w:ascii="Calibri" w:hAnsi="Calibri" w:cs="Calibri"/>
        </w:rPr>
        <w:t xml:space="preserve"> by </w:t>
      </w:r>
      <w:r w:rsidR="00874046" w:rsidRPr="00F91BC2">
        <w:rPr>
          <w:rFonts w:ascii="Calibri" w:hAnsi="Calibri" w:cs="Calibri"/>
        </w:rPr>
        <w:t xml:space="preserve">any person holding a certificate of registration” to practice medicine in the Commonwealth </w:t>
      </w:r>
      <w:r w:rsidR="00FD5DCD" w:rsidRPr="00F91BC2">
        <w:rPr>
          <w:rFonts w:ascii="Calibri" w:hAnsi="Calibri" w:cs="Calibri"/>
        </w:rPr>
        <w:t xml:space="preserve">and authorizes the Board to </w:t>
      </w:r>
      <w:r w:rsidR="005D2C04" w:rsidRPr="00F91BC2">
        <w:rPr>
          <w:rFonts w:ascii="Calibri" w:hAnsi="Calibri" w:cs="Calibri"/>
        </w:rPr>
        <w:t>“</w:t>
      </w:r>
      <w:r w:rsidR="00D03831" w:rsidRPr="00F91BC2">
        <w:rPr>
          <w:rFonts w:ascii="Calibri" w:hAnsi="Calibri" w:cs="Calibri"/>
        </w:rPr>
        <w:t xml:space="preserve">adopt rules and regulations governing the practice of medicine in order to promote the public health, welfare, and </w:t>
      </w:r>
      <w:r w:rsidR="00F77F9F" w:rsidRPr="00F91BC2">
        <w:rPr>
          <w:rFonts w:ascii="Calibri" w:hAnsi="Calibri" w:cs="Calibri"/>
        </w:rPr>
        <w:t>safety,” specifically noting that “nothing in this section shall be construed to limit this general power of the board</w:t>
      </w:r>
      <w:r w:rsidR="003042B5" w:rsidRPr="00F91BC2">
        <w:rPr>
          <w:rFonts w:ascii="Calibri" w:hAnsi="Calibri" w:cs="Calibri"/>
        </w:rPr>
        <w:t>.</w:t>
      </w:r>
      <w:r w:rsidR="005D2C04" w:rsidRPr="00F91BC2">
        <w:rPr>
          <w:rFonts w:ascii="Calibri" w:hAnsi="Calibri" w:cs="Calibri"/>
        </w:rPr>
        <w:t>”</w:t>
      </w:r>
      <w:r w:rsidR="00496D80" w:rsidRPr="00F91BC2">
        <w:rPr>
          <w:rStyle w:val="FootnoteReference"/>
          <w:rFonts w:ascii="Calibri" w:hAnsi="Calibri" w:cs="Calibri"/>
        </w:rPr>
        <w:footnoteReference w:id="5"/>
      </w:r>
      <w:r w:rsidR="00ED70D0" w:rsidRPr="00F91BC2">
        <w:rPr>
          <w:rFonts w:ascii="Calibri" w:hAnsi="Calibri" w:cs="Calibri"/>
        </w:rPr>
        <w:t xml:space="preserve">  Against this </w:t>
      </w:r>
      <w:r w:rsidR="008609FF" w:rsidRPr="00F91BC2">
        <w:rPr>
          <w:rFonts w:ascii="Calibri" w:hAnsi="Calibri" w:cs="Calibri"/>
        </w:rPr>
        <w:t xml:space="preserve">broad regulatory backdrop, </w:t>
      </w:r>
      <w:r w:rsidR="002B7AA5" w:rsidRPr="00F91BC2">
        <w:rPr>
          <w:rFonts w:ascii="Calibri" w:hAnsi="Calibri" w:cs="Calibri"/>
        </w:rPr>
        <w:t xml:space="preserve">it would make little sense to conclude that the Board </w:t>
      </w:r>
      <w:r w:rsidR="00B354B6" w:rsidRPr="00F91BC2">
        <w:rPr>
          <w:rFonts w:ascii="Calibri" w:hAnsi="Calibri" w:cs="Calibri"/>
        </w:rPr>
        <w:t xml:space="preserve">can license out-of-state physicians to practice medicine in Massachusetts, but not investigate or discipline them for </w:t>
      </w:r>
      <w:r w:rsidR="006A4CE1" w:rsidRPr="00F91BC2">
        <w:rPr>
          <w:rFonts w:ascii="Calibri" w:hAnsi="Calibri" w:cs="Calibri"/>
        </w:rPr>
        <w:t>misconduct.</w:t>
      </w:r>
      <w:r w:rsidR="00540B90" w:rsidRPr="00F91BC2">
        <w:rPr>
          <w:rFonts w:ascii="Calibri" w:hAnsi="Calibri" w:cs="Calibri"/>
        </w:rPr>
        <w:t xml:space="preserve">  </w:t>
      </w:r>
    </w:p>
    <w:p w14:paraId="62017EB7" w14:textId="10845513" w:rsidR="00A14026" w:rsidRPr="00F91BC2" w:rsidRDefault="00AF44A3" w:rsidP="002837CC">
      <w:pPr>
        <w:spacing w:line="480" w:lineRule="auto"/>
        <w:ind w:firstLine="720"/>
        <w:rPr>
          <w:rFonts w:ascii="Calibri" w:hAnsi="Calibri" w:cs="Calibri"/>
        </w:rPr>
      </w:pPr>
      <w:r w:rsidRPr="00F91BC2">
        <w:rPr>
          <w:rFonts w:ascii="Calibri" w:hAnsi="Calibri" w:cs="Calibri"/>
        </w:rPr>
        <w:t xml:space="preserve">In addition to statutory authorization, </w:t>
      </w:r>
      <w:r w:rsidR="009E3A71" w:rsidRPr="00F91BC2">
        <w:rPr>
          <w:rFonts w:ascii="Calibri" w:hAnsi="Calibri" w:cs="Calibri"/>
        </w:rPr>
        <w:t xml:space="preserve">the exercise of personal </w:t>
      </w:r>
      <w:r w:rsidR="000325FF" w:rsidRPr="00F91BC2">
        <w:rPr>
          <w:rFonts w:ascii="Calibri" w:hAnsi="Calibri" w:cs="Calibri"/>
        </w:rPr>
        <w:t xml:space="preserve">jurisdiction </w:t>
      </w:r>
      <w:r w:rsidR="009E3A71" w:rsidRPr="00F91BC2">
        <w:rPr>
          <w:rFonts w:ascii="Calibri" w:hAnsi="Calibri" w:cs="Calibri"/>
        </w:rPr>
        <w:t>over a nonresident must meet</w:t>
      </w:r>
      <w:r w:rsidR="006B3470" w:rsidRPr="00F91BC2">
        <w:rPr>
          <w:rFonts w:ascii="Calibri" w:hAnsi="Calibri" w:cs="Calibri"/>
        </w:rPr>
        <w:t xml:space="preserve"> </w:t>
      </w:r>
      <w:r w:rsidR="00D96FD9" w:rsidRPr="00F91BC2">
        <w:rPr>
          <w:rFonts w:ascii="Calibri" w:hAnsi="Calibri" w:cs="Calibri"/>
        </w:rPr>
        <w:t>the</w:t>
      </w:r>
      <w:r w:rsidR="006B3470" w:rsidRPr="00F91BC2">
        <w:rPr>
          <w:rFonts w:ascii="Calibri" w:hAnsi="Calibri" w:cs="Calibri"/>
        </w:rPr>
        <w:t xml:space="preserve"> requirements </w:t>
      </w:r>
      <w:r w:rsidR="00D96FD9" w:rsidRPr="00F91BC2">
        <w:rPr>
          <w:rFonts w:ascii="Calibri" w:hAnsi="Calibri" w:cs="Calibri"/>
        </w:rPr>
        <w:t>of due process</w:t>
      </w:r>
      <w:r w:rsidR="000325FF" w:rsidRPr="00F91BC2">
        <w:rPr>
          <w:rFonts w:ascii="Calibri" w:hAnsi="Calibri" w:cs="Calibri"/>
        </w:rPr>
        <w:t xml:space="preserve">. </w:t>
      </w:r>
      <w:r w:rsidR="00240106" w:rsidRPr="00F91BC2">
        <w:rPr>
          <w:rFonts w:ascii="Calibri" w:hAnsi="Calibri" w:cs="Calibri"/>
          <w:i/>
          <w:iCs/>
        </w:rPr>
        <w:t>Good Hope Indus., Inc. v. Ryder Scott Co.</w:t>
      </w:r>
      <w:r w:rsidR="00240106" w:rsidRPr="00F91BC2">
        <w:rPr>
          <w:rFonts w:ascii="Calibri" w:hAnsi="Calibri" w:cs="Calibri"/>
        </w:rPr>
        <w:t>, 378 Mass. 1, 5-6 (1979).</w:t>
      </w:r>
      <w:r w:rsidR="00DF7644" w:rsidRPr="00F91BC2">
        <w:rPr>
          <w:rFonts w:ascii="Calibri" w:hAnsi="Calibri" w:cs="Calibri"/>
        </w:rPr>
        <w:t xml:space="preserve"> </w:t>
      </w:r>
      <w:r w:rsidR="00D96FD9" w:rsidRPr="00F91BC2">
        <w:rPr>
          <w:rFonts w:ascii="Calibri" w:hAnsi="Calibri" w:cs="Calibri"/>
        </w:rPr>
        <w:t xml:space="preserve">To meet the requirements of due process, the exercise of personal </w:t>
      </w:r>
      <w:r w:rsidR="00D96FD9" w:rsidRPr="00F91BC2">
        <w:rPr>
          <w:rFonts w:ascii="Calibri" w:hAnsi="Calibri" w:cs="Calibri"/>
        </w:rPr>
        <w:lastRenderedPageBreak/>
        <w:t xml:space="preserve">jurisdiction must </w:t>
      </w:r>
      <w:r w:rsidR="006122F6" w:rsidRPr="00F91BC2">
        <w:rPr>
          <w:rFonts w:ascii="Calibri" w:hAnsi="Calibri" w:cs="Calibri"/>
        </w:rPr>
        <w:t>satisfy</w:t>
      </w:r>
      <w:r w:rsidR="00D96FD9" w:rsidRPr="00F91BC2">
        <w:rPr>
          <w:rFonts w:ascii="Calibri" w:hAnsi="Calibri" w:cs="Calibri"/>
        </w:rPr>
        <w:t xml:space="preserve"> three criteria</w:t>
      </w:r>
      <w:r w:rsidR="008B6F02" w:rsidRPr="00F91BC2">
        <w:rPr>
          <w:rFonts w:ascii="Calibri" w:hAnsi="Calibri" w:cs="Calibri"/>
        </w:rPr>
        <w:t xml:space="preserve">. </w:t>
      </w:r>
      <w:r w:rsidR="00E6666C" w:rsidRPr="00F91BC2">
        <w:rPr>
          <w:rFonts w:ascii="Calibri" w:hAnsi="Calibri" w:cs="Calibri"/>
        </w:rPr>
        <w:t xml:space="preserve">First, the nonresident must have “purposefully established </w:t>
      </w:r>
      <w:r w:rsidR="00680F20" w:rsidRPr="00F91BC2">
        <w:rPr>
          <w:rFonts w:ascii="Calibri" w:hAnsi="Calibri" w:cs="Calibri"/>
        </w:rPr>
        <w:t>‘</w:t>
      </w:r>
      <w:r w:rsidR="00E6666C" w:rsidRPr="00F91BC2">
        <w:rPr>
          <w:rFonts w:ascii="Calibri" w:hAnsi="Calibri" w:cs="Calibri"/>
        </w:rPr>
        <w:t>minimum contacts</w:t>
      </w:r>
      <w:r w:rsidR="00680F20" w:rsidRPr="00F91BC2">
        <w:rPr>
          <w:rFonts w:ascii="Calibri" w:hAnsi="Calibri" w:cs="Calibri"/>
        </w:rPr>
        <w:t>’</w:t>
      </w:r>
      <w:r w:rsidR="00B62B2D" w:rsidRPr="00F91BC2">
        <w:rPr>
          <w:rFonts w:ascii="Calibri" w:hAnsi="Calibri" w:cs="Calibri"/>
        </w:rPr>
        <w:t xml:space="preserve">” in Massachusetts. </w:t>
      </w:r>
      <w:r w:rsidR="00B62B2D" w:rsidRPr="00F91BC2">
        <w:rPr>
          <w:rFonts w:ascii="Calibri" w:hAnsi="Calibri" w:cs="Calibri"/>
          <w:i/>
          <w:iCs/>
        </w:rPr>
        <w:t>T</w:t>
      </w:r>
      <w:r w:rsidR="00E6666C" w:rsidRPr="00F91BC2">
        <w:rPr>
          <w:rFonts w:ascii="Calibri" w:hAnsi="Calibri" w:cs="Calibri"/>
          <w:i/>
          <w:iCs/>
        </w:rPr>
        <w:t>atro v. Manor Care, Inc</w:t>
      </w:r>
      <w:r w:rsidR="00E6666C" w:rsidRPr="00F91BC2">
        <w:rPr>
          <w:rFonts w:ascii="Calibri" w:hAnsi="Calibri" w:cs="Calibri"/>
        </w:rPr>
        <w:t>., 416 Mass. 763, 772 (1994)</w:t>
      </w:r>
      <w:r w:rsidR="00EA6F80">
        <w:rPr>
          <w:rFonts w:ascii="Calibri" w:hAnsi="Calibri" w:cs="Calibri"/>
        </w:rPr>
        <w:t xml:space="preserve"> (citation and internal quotation marks omitted)</w:t>
      </w:r>
      <w:r w:rsidR="00E6666C" w:rsidRPr="00F91BC2">
        <w:rPr>
          <w:rFonts w:ascii="Calibri" w:hAnsi="Calibri" w:cs="Calibri"/>
        </w:rPr>
        <w:t xml:space="preserve">. </w:t>
      </w:r>
      <w:r w:rsidR="003B1F06" w:rsidRPr="00F91BC2">
        <w:rPr>
          <w:rFonts w:ascii="Calibri" w:hAnsi="Calibri" w:cs="Calibri"/>
        </w:rPr>
        <w:t xml:space="preserve">Second, the </w:t>
      </w:r>
      <w:r w:rsidR="00B450FE" w:rsidRPr="00F91BC2">
        <w:rPr>
          <w:rFonts w:ascii="Calibri" w:hAnsi="Calibri" w:cs="Calibri"/>
        </w:rPr>
        <w:t>claim must “arise out of, or relate to,” th</w:t>
      </w:r>
      <w:r w:rsidR="0074086C" w:rsidRPr="00F91BC2">
        <w:rPr>
          <w:rFonts w:ascii="Calibri" w:hAnsi="Calibri" w:cs="Calibri"/>
        </w:rPr>
        <w:t>ose</w:t>
      </w:r>
      <w:r w:rsidR="00B450FE" w:rsidRPr="00F91BC2">
        <w:rPr>
          <w:rFonts w:ascii="Calibri" w:hAnsi="Calibri" w:cs="Calibri"/>
        </w:rPr>
        <w:t xml:space="preserve"> “minimum contacts” of the nonresident. </w:t>
      </w:r>
      <w:bookmarkStart w:id="1" w:name="_Hlk203643028"/>
      <w:r w:rsidR="000719AE" w:rsidRPr="00F91BC2">
        <w:rPr>
          <w:rFonts w:ascii="Calibri" w:hAnsi="Calibri" w:cs="Calibri"/>
          <w:i/>
          <w:iCs/>
        </w:rPr>
        <w:t>Id.</w:t>
      </w:r>
      <w:r w:rsidR="000719AE" w:rsidRPr="00F91BC2">
        <w:rPr>
          <w:rFonts w:ascii="Calibri" w:hAnsi="Calibri" w:cs="Calibri"/>
        </w:rPr>
        <w:t xml:space="preserve"> (citation and internal quotation marks omitted)</w:t>
      </w:r>
      <w:bookmarkEnd w:id="1"/>
      <w:r w:rsidR="00B450FE" w:rsidRPr="00F91BC2">
        <w:rPr>
          <w:rFonts w:ascii="Calibri" w:hAnsi="Calibri" w:cs="Calibri"/>
        </w:rPr>
        <w:t xml:space="preserve">. Third, </w:t>
      </w:r>
      <w:r w:rsidR="000A2250" w:rsidRPr="00F91BC2">
        <w:rPr>
          <w:rFonts w:ascii="Calibri" w:hAnsi="Calibri" w:cs="Calibri"/>
        </w:rPr>
        <w:t xml:space="preserve">subjecting a </w:t>
      </w:r>
      <w:r w:rsidR="00DA6D78" w:rsidRPr="00F91BC2">
        <w:rPr>
          <w:rFonts w:ascii="Calibri" w:hAnsi="Calibri" w:cs="Calibri"/>
        </w:rPr>
        <w:t>nonresident</w:t>
      </w:r>
      <w:r w:rsidR="000A2250" w:rsidRPr="00F91BC2">
        <w:rPr>
          <w:rFonts w:ascii="Calibri" w:hAnsi="Calibri" w:cs="Calibri"/>
        </w:rPr>
        <w:t xml:space="preserve"> to personal jurisdiction </w:t>
      </w:r>
      <w:r w:rsidR="00570576" w:rsidRPr="00F91BC2">
        <w:rPr>
          <w:rFonts w:ascii="Calibri" w:hAnsi="Calibri" w:cs="Calibri"/>
        </w:rPr>
        <w:t>should not offend</w:t>
      </w:r>
      <w:r w:rsidR="00DA6D78" w:rsidRPr="00F91BC2">
        <w:rPr>
          <w:rFonts w:ascii="Calibri" w:hAnsi="Calibri" w:cs="Calibri"/>
        </w:rPr>
        <w:t xml:space="preserve"> </w:t>
      </w:r>
      <w:r w:rsidR="00570576" w:rsidRPr="00F91BC2">
        <w:rPr>
          <w:rFonts w:ascii="Calibri" w:hAnsi="Calibri" w:cs="Calibri"/>
        </w:rPr>
        <w:t>“</w:t>
      </w:r>
      <w:r w:rsidR="00DA6D78" w:rsidRPr="00F91BC2">
        <w:rPr>
          <w:rFonts w:ascii="Calibri" w:hAnsi="Calibri" w:cs="Calibri"/>
        </w:rPr>
        <w:t xml:space="preserve">traditional notions of fair play and substantial justice.” </w:t>
      </w:r>
      <w:r w:rsidR="000719AE" w:rsidRPr="00F91BC2">
        <w:rPr>
          <w:rFonts w:ascii="Calibri" w:hAnsi="Calibri" w:cs="Calibri"/>
          <w:i/>
          <w:iCs/>
        </w:rPr>
        <w:t>Id.</w:t>
      </w:r>
      <w:r w:rsidR="000719AE" w:rsidRPr="00F91BC2">
        <w:rPr>
          <w:rFonts w:ascii="Calibri" w:hAnsi="Calibri" w:cs="Calibri"/>
        </w:rPr>
        <w:t xml:space="preserve"> (citation and internal quotation marks omitted)</w:t>
      </w:r>
      <w:r w:rsidR="00AE4796" w:rsidRPr="00F91BC2">
        <w:rPr>
          <w:rFonts w:ascii="Calibri" w:hAnsi="Calibri" w:cs="Calibri"/>
        </w:rPr>
        <w:t xml:space="preserve">. </w:t>
      </w:r>
    </w:p>
    <w:p w14:paraId="370149CC" w14:textId="115AA90E" w:rsidR="006A5654" w:rsidRPr="00F91BC2" w:rsidRDefault="00110ECD" w:rsidP="00755835">
      <w:pPr>
        <w:spacing w:line="480" w:lineRule="auto"/>
        <w:ind w:firstLine="720"/>
        <w:rPr>
          <w:rFonts w:ascii="Calibri" w:hAnsi="Calibri" w:cs="Calibri"/>
        </w:rPr>
      </w:pPr>
      <w:r w:rsidRPr="00F91BC2">
        <w:rPr>
          <w:rFonts w:ascii="Calibri" w:hAnsi="Calibri" w:cs="Calibri"/>
        </w:rPr>
        <w:t xml:space="preserve">The first due process </w:t>
      </w:r>
      <w:r w:rsidR="00076C6C" w:rsidRPr="00F91BC2">
        <w:rPr>
          <w:rFonts w:ascii="Calibri" w:hAnsi="Calibri" w:cs="Calibri"/>
        </w:rPr>
        <w:t>requirement</w:t>
      </w:r>
      <w:r w:rsidR="00D96FD9" w:rsidRPr="00F91BC2">
        <w:rPr>
          <w:rFonts w:ascii="Calibri" w:hAnsi="Calibri" w:cs="Calibri"/>
        </w:rPr>
        <w:t>, “minimum contacts</w:t>
      </w:r>
      <w:r w:rsidR="00762CED" w:rsidRPr="00F91BC2">
        <w:rPr>
          <w:rFonts w:ascii="Calibri" w:hAnsi="Calibri" w:cs="Calibri"/>
        </w:rPr>
        <w:t xml:space="preserve">,” </w:t>
      </w:r>
      <w:r w:rsidR="00911C82" w:rsidRPr="00F91BC2">
        <w:rPr>
          <w:rFonts w:ascii="Calibri" w:hAnsi="Calibri" w:cs="Calibri"/>
        </w:rPr>
        <w:t xml:space="preserve">requires </w:t>
      </w:r>
      <w:r w:rsidR="00DE4CF0" w:rsidRPr="00F91BC2">
        <w:rPr>
          <w:rFonts w:ascii="Calibri" w:hAnsi="Calibri" w:cs="Calibri"/>
        </w:rPr>
        <w:t>“</w:t>
      </w:r>
      <w:r w:rsidR="00911C82" w:rsidRPr="00F91BC2">
        <w:rPr>
          <w:rFonts w:ascii="Calibri" w:hAnsi="Calibri" w:cs="Calibri"/>
        </w:rPr>
        <w:t xml:space="preserve">some act by which the defendant purposefully avails </w:t>
      </w:r>
      <w:r w:rsidR="000719AE" w:rsidRPr="00F91BC2">
        <w:rPr>
          <w:rFonts w:ascii="Calibri" w:hAnsi="Calibri" w:cs="Calibri"/>
        </w:rPr>
        <w:t>[himself]</w:t>
      </w:r>
      <w:r w:rsidR="00911C82" w:rsidRPr="00F91BC2">
        <w:rPr>
          <w:rFonts w:ascii="Calibri" w:hAnsi="Calibri" w:cs="Calibri"/>
        </w:rPr>
        <w:t xml:space="preserve"> of the privilege of conducting activities within the forum State, thus invo</w:t>
      </w:r>
      <w:r w:rsidR="00B60F43" w:rsidRPr="00F91BC2">
        <w:rPr>
          <w:rFonts w:ascii="Calibri" w:hAnsi="Calibri" w:cs="Calibri"/>
        </w:rPr>
        <w:t>king the benefits and protections of its laws</w:t>
      </w:r>
      <w:r w:rsidR="00E279E7" w:rsidRPr="00F91BC2">
        <w:rPr>
          <w:rFonts w:ascii="Calibri" w:hAnsi="Calibri" w:cs="Calibri"/>
        </w:rPr>
        <w:t>.</w:t>
      </w:r>
      <w:r w:rsidR="00B60F43" w:rsidRPr="00F91BC2">
        <w:rPr>
          <w:rFonts w:ascii="Calibri" w:hAnsi="Calibri" w:cs="Calibri"/>
        </w:rPr>
        <w:t>”</w:t>
      </w:r>
      <w:r w:rsidR="00DE4CF0" w:rsidRPr="00F91BC2">
        <w:rPr>
          <w:rFonts w:ascii="Calibri" w:hAnsi="Calibri" w:cs="Calibri"/>
        </w:rPr>
        <w:t xml:space="preserve">  </w:t>
      </w:r>
      <w:r w:rsidR="00DE4CF0" w:rsidRPr="00F91BC2">
        <w:rPr>
          <w:rFonts w:ascii="Calibri" w:hAnsi="Calibri" w:cs="Calibri"/>
          <w:i/>
          <w:iCs/>
        </w:rPr>
        <w:t>Burger King Corp</w:t>
      </w:r>
      <w:r w:rsidR="00576F59">
        <w:rPr>
          <w:rFonts w:ascii="Calibri" w:hAnsi="Calibri" w:cs="Calibri"/>
          <w:i/>
          <w:iCs/>
        </w:rPr>
        <w:t xml:space="preserve"> </w:t>
      </w:r>
      <w:r w:rsidR="00B86EDC">
        <w:rPr>
          <w:rFonts w:ascii="Calibri" w:hAnsi="Calibri" w:cs="Calibri"/>
          <w:i/>
          <w:iCs/>
        </w:rPr>
        <w:t>v. Rudzewicz</w:t>
      </w:r>
      <w:r w:rsidR="00DE4CF0" w:rsidRPr="00F91BC2">
        <w:rPr>
          <w:rFonts w:ascii="Calibri" w:hAnsi="Calibri" w:cs="Calibri"/>
          <w:i/>
          <w:iCs/>
        </w:rPr>
        <w:t>.</w:t>
      </w:r>
      <w:r w:rsidR="00DE4CF0" w:rsidRPr="00F91BC2">
        <w:rPr>
          <w:rFonts w:ascii="Calibri" w:hAnsi="Calibri" w:cs="Calibri"/>
        </w:rPr>
        <w:t>, 471 U.S.</w:t>
      </w:r>
      <w:r w:rsidR="00B86EDC">
        <w:rPr>
          <w:rFonts w:ascii="Calibri" w:hAnsi="Calibri" w:cs="Calibri"/>
        </w:rPr>
        <w:t xml:space="preserve"> 462, </w:t>
      </w:r>
      <w:r w:rsidR="00DE4CF0" w:rsidRPr="00F91BC2">
        <w:rPr>
          <w:rFonts w:ascii="Calibri" w:hAnsi="Calibri" w:cs="Calibri"/>
        </w:rPr>
        <w:t>475</w:t>
      </w:r>
      <w:r w:rsidR="00B86EDC">
        <w:rPr>
          <w:rFonts w:ascii="Calibri" w:hAnsi="Calibri" w:cs="Calibri"/>
        </w:rPr>
        <w:t xml:space="preserve"> (1985)</w:t>
      </w:r>
      <w:r w:rsidR="00DE4CF0" w:rsidRPr="00F91BC2">
        <w:rPr>
          <w:rFonts w:ascii="Calibri" w:hAnsi="Calibri" w:cs="Calibri"/>
        </w:rPr>
        <w:t xml:space="preserve">.  </w:t>
      </w:r>
      <w:r w:rsidR="00FA4141" w:rsidRPr="00F91BC2">
        <w:rPr>
          <w:rFonts w:ascii="Calibri" w:hAnsi="Calibri" w:cs="Calibri"/>
        </w:rPr>
        <w:t>In</w:t>
      </w:r>
      <w:r w:rsidR="00AE5FCC" w:rsidRPr="00F91BC2">
        <w:rPr>
          <w:rFonts w:ascii="Calibri" w:hAnsi="Calibri" w:cs="Calibri"/>
        </w:rPr>
        <w:t xml:space="preserve"> </w:t>
      </w:r>
      <w:r w:rsidR="00AE5FCC" w:rsidRPr="00F91BC2">
        <w:rPr>
          <w:rFonts w:ascii="Calibri" w:hAnsi="Calibri" w:cs="Calibri"/>
          <w:i/>
          <w:iCs/>
        </w:rPr>
        <w:t>Wang</w:t>
      </w:r>
      <w:r w:rsidR="00FA4141" w:rsidRPr="00F91BC2">
        <w:rPr>
          <w:rFonts w:ascii="Calibri" w:hAnsi="Calibri" w:cs="Calibri"/>
          <w:i/>
          <w:iCs/>
        </w:rPr>
        <w:t xml:space="preserve"> v. Board of Registration in Medicine</w:t>
      </w:r>
      <w:r w:rsidR="00FA4141" w:rsidRPr="00F91BC2">
        <w:rPr>
          <w:rFonts w:ascii="Calibri" w:hAnsi="Calibri" w:cs="Calibri"/>
        </w:rPr>
        <w:t xml:space="preserve">, </w:t>
      </w:r>
      <w:r w:rsidR="00DD710A" w:rsidRPr="00F91BC2">
        <w:rPr>
          <w:rFonts w:ascii="Calibri" w:hAnsi="Calibri" w:cs="Calibri"/>
        </w:rPr>
        <w:t>the Supreme Judicial Court</w:t>
      </w:r>
      <w:r w:rsidR="00AE5FCC" w:rsidRPr="00F91BC2">
        <w:rPr>
          <w:rFonts w:ascii="Calibri" w:hAnsi="Calibri" w:cs="Calibri"/>
        </w:rPr>
        <w:t xml:space="preserve"> </w:t>
      </w:r>
      <w:r w:rsidR="005D19ED" w:rsidRPr="00F91BC2">
        <w:rPr>
          <w:rFonts w:ascii="Calibri" w:hAnsi="Calibri" w:cs="Calibri"/>
        </w:rPr>
        <w:t xml:space="preserve">held </w:t>
      </w:r>
      <w:r w:rsidR="00AE5FCC" w:rsidRPr="00F91BC2">
        <w:rPr>
          <w:rFonts w:ascii="Calibri" w:hAnsi="Calibri" w:cs="Calibri"/>
        </w:rPr>
        <w:t>that a nonresident physician whose Massachusetts registration ha</w:t>
      </w:r>
      <w:r w:rsidR="00BC7D31" w:rsidRPr="00F91BC2">
        <w:rPr>
          <w:rFonts w:ascii="Calibri" w:hAnsi="Calibri" w:cs="Calibri"/>
        </w:rPr>
        <w:t>d</w:t>
      </w:r>
      <w:r w:rsidR="00AE5FCC" w:rsidRPr="00F91BC2">
        <w:rPr>
          <w:rFonts w:ascii="Calibri" w:hAnsi="Calibri" w:cs="Calibri"/>
        </w:rPr>
        <w:t xml:space="preserve"> lapsed ha</w:t>
      </w:r>
      <w:r w:rsidR="00BC7D31" w:rsidRPr="00F91BC2">
        <w:rPr>
          <w:rFonts w:ascii="Calibri" w:hAnsi="Calibri" w:cs="Calibri"/>
        </w:rPr>
        <w:t>d</w:t>
      </w:r>
      <w:r w:rsidR="00AE5FCC" w:rsidRPr="00F91BC2">
        <w:rPr>
          <w:rFonts w:ascii="Calibri" w:hAnsi="Calibri" w:cs="Calibri"/>
        </w:rPr>
        <w:t xml:space="preserve"> sufficient minimum contacts </w:t>
      </w:r>
      <w:r w:rsidR="00BC7D31" w:rsidRPr="00F91BC2">
        <w:rPr>
          <w:rFonts w:ascii="Calibri" w:hAnsi="Calibri" w:cs="Calibri"/>
        </w:rPr>
        <w:t xml:space="preserve">with Massachusetts because he </w:t>
      </w:r>
      <w:r w:rsidR="00CE3252" w:rsidRPr="00F91BC2">
        <w:rPr>
          <w:rFonts w:ascii="Calibri" w:hAnsi="Calibri" w:cs="Calibri"/>
        </w:rPr>
        <w:t>maintained a right to renew his registration</w:t>
      </w:r>
      <w:r w:rsidR="00AE5FCC" w:rsidRPr="00F91BC2">
        <w:rPr>
          <w:rFonts w:ascii="Calibri" w:hAnsi="Calibri" w:cs="Calibri"/>
        </w:rPr>
        <w:t>.</w:t>
      </w:r>
      <w:r w:rsidR="00CE3252" w:rsidRPr="00F91BC2">
        <w:rPr>
          <w:rFonts w:ascii="Calibri" w:hAnsi="Calibri" w:cs="Calibri"/>
        </w:rPr>
        <w:t xml:space="preserve">  </w:t>
      </w:r>
      <w:r w:rsidR="00866C10" w:rsidRPr="00F91BC2">
        <w:rPr>
          <w:rFonts w:ascii="Calibri" w:hAnsi="Calibri" w:cs="Calibri"/>
        </w:rPr>
        <w:t>405 Mass. 15, 20-21 (1989).</w:t>
      </w:r>
      <w:r w:rsidR="000A7FB7" w:rsidRPr="00F91BC2">
        <w:rPr>
          <w:rFonts w:ascii="Calibri" w:hAnsi="Calibri" w:cs="Calibri"/>
        </w:rPr>
        <w:t xml:space="preserve">  </w:t>
      </w:r>
      <w:r w:rsidR="004F1176" w:rsidRPr="00F91BC2">
        <w:rPr>
          <w:rFonts w:ascii="Calibri" w:hAnsi="Calibri" w:cs="Calibri"/>
        </w:rPr>
        <w:t>As Dr. Poore correctly obs</w:t>
      </w:r>
      <w:r w:rsidR="00001832" w:rsidRPr="00F91BC2">
        <w:rPr>
          <w:rFonts w:ascii="Calibri" w:hAnsi="Calibri" w:cs="Calibri"/>
        </w:rPr>
        <w:t>erves</w:t>
      </w:r>
      <w:r w:rsidR="004F1176" w:rsidRPr="00F91BC2">
        <w:rPr>
          <w:rFonts w:ascii="Calibri" w:hAnsi="Calibri" w:cs="Calibri"/>
        </w:rPr>
        <w:t>, t</w:t>
      </w:r>
      <w:r w:rsidR="00CE3252" w:rsidRPr="00F91BC2">
        <w:rPr>
          <w:rFonts w:ascii="Calibri" w:hAnsi="Calibri" w:cs="Calibri"/>
        </w:rPr>
        <w:t>he</w:t>
      </w:r>
      <w:r w:rsidR="00AE5FCC" w:rsidRPr="00F91BC2">
        <w:rPr>
          <w:rFonts w:ascii="Calibri" w:hAnsi="Calibri" w:cs="Calibri"/>
        </w:rPr>
        <w:t xml:space="preserve"> Court </w:t>
      </w:r>
      <w:r w:rsidR="00001832" w:rsidRPr="00F91BC2">
        <w:rPr>
          <w:rFonts w:ascii="Calibri" w:hAnsi="Calibri" w:cs="Calibri"/>
        </w:rPr>
        <w:t>also remarked</w:t>
      </w:r>
      <w:r w:rsidR="00AE5FCC" w:rsidRPr="00F91BC2">
        <w:rPr>
          <w:rFonts w:ascii="Calibri" w:hAnsi="Calibri" w:cs="Calibri"/>
        </w:rPr>
        <w:t xml:space="preserve"> </w:t>
      </w:r>
      <w:r w:rsidR="00F1168A" w:rsidRPr="00F91BC2">
        <w:rPr>
          <w:rFonts w:ascii="Calibri" w:hAnsi="Calibri" w:cs="Calibri"/>
        </w:rPr>
        <w:t>that Dr. Wang had other contacts with Massachusetts as well</w:t>
      </w:r>
      <w:r w:rsidR="00671143" w:rsidRPr="00F91BC2">
        <w:rPr>
          <w:rFonts w:ascii="Calibri" w:hAnsi="Calibri" w:cs="Calibri"/>
        </w:rPr>
        <w:t>: t</w:t>
      </w:r>
      <w:r w:rsidR="00871CC4" w:rsidRPr="00F91BC2">
        <w:rPr>
          <w:rFonts w:ascii="Calibri" w:hAnsi="Calibri" w:cs="Calibri"/>
        </w:rPr>
        <w:t xml:space="preserve">he misconduct occurred in Massachusetts, and Dr. Wang </w:t>
      </w:r>
      <w:r w:rsidR="006530C6" w:rsidRPr="00F91BC2">
        <w:rPr>
          <w:rFonts w:ascii="Calibri" w:hAnsi="Calibri" w:cs="Calibri"/>
        </w:rPr>
        <w:t xml:space="preserve">invoked the authority of Massachusetts courts over an eight-year period to enjoin a hospital from disclosing information concerning his status.  </w:t>
      </w:r>
      <w:r w:rsidR="006530C6" w:rsidRPr="00F91BC2">
        <w:rPr>
          <w:rFonts w:ascii="Calibri" w:hAnsi="Calibri" w:cs="Calibri"/>
          <w:i/>
          <w:iCs/>
        </w:rPr>
        <w:t>Id.</w:t>
      </w:r>
      <w:r w:rsidR="006530C6" w:rsidRPr="00F91BC2">
        <w:rPr>
          <w:rFonts w:ascii="Calibri" w:hAnsi="Calibri" w:cs="Calibri"/>
        </w:rPr>
        <w:t xml:space="preserve"> at </w:t>
      </w:r>
      <w:r w:rsidR="00DF327A" w:rsidRPr="00F91BC2">
        <w:rPr>
          <w:rFonts w:ascii="Calibri" w:hAnsi="Calibri" w:cs="Calibri"/>
        </w:rPr>
        <w:t xml:space="preserve">21.  Dr. Poore argues that although he </w:t>
      </w:r>
      <w:r w:rsidR="00467064" w:rsidRPr="00F91BC2">
        <w:rPr>
          <w:rFonts w:ascii="Calibri" w:hAnsi="Calibri" w:cs="Calibri"/>
        </w:rPr>
        <w:t>may have</w:t>
      </w:r>
      <w:r w:rsidR="00DF327A" w:rsidRPr="00F91BC2">
        <w:rPr>
          <w:rFonts w:ascii="Calibri" w:hAnsi="Calibri" w:cs="Calibri"/>
        </w:rPr>
        <w:t xml:space="preserve"> a right to renew his lapsed registration</w:t>
      </w:r>
      <w:r w:rsidR="00BC59D8" w:rsidRPr="00F91BC2">
        <w:rPr>
          <w:rFonts w:ascii="Calibri" w:hAnsi="Calibri" w:cs="Calibri"/>
        </w:rPr>
        <w:t xml:space="preserve">, his contacts with Massachusetts otherwise fall </w:t>
      </w:r>
      <w:r w:rsidR="00671143" w:rsidRPr="00F91BC2">
        <w:rPr>
          <w:rFonts w:ascii="Calibri" w:hAnsi="Calibri" w:cs="Calibri"/>
        </w:rPr>
        <w:t xml:space="preserve">far </w:t>
      </w:r>
      <w:r w:rsidR="00BC59D8" w:rsidRPr="00F91BC2">
        <w:rPr>
          <w:rFonts w:ascii="Calibri" w:hAnsi="Calibri" w:cs="Calibri"/>
        </w:rPr>
        <w:t xml:space="preserve">short of </w:t>
      </w:r>
      <w:r w:rsidR="00062C90" w:rsidRPr="00F91BC2">
        <w:rPr>
          <w:rFonts w:ascii="Calibri" w:hAnsi="Calibri" w:cs="Calibri"/>
        </w:rPr>
        <w:t>the contacts present</w:t>
      </w:r>
      <w:r w:rsidR="00BC59D8" w:rsidRPr="00F91BC2">
        <w:rPr>
          <w:rFonts w:ascii="Calibri" w:hAnsi="Calibri" w:cs="Calibri"/>
        </w:rPr>
        <w:t xml:space="preserve"> in </w:t>
      </w:r>
      <w:r w:rsidR="00BC59D8" w:rsidRPr="00F91BC2">
        <w:rPr>
          <w:rFonts w:ascii="Calibri" w:hAnsi="Calibri" w:cs="Calibri"/>
          <w:i/>
          <w:iCs/>
        </w:rPr>
        <w:t>Wang</w:t>
      </w:r>
      <w:r w:rsidR="00BC59D8" w:rsidRPr="00F91BC2">
        <w:rPr>
          <w:rFonts w:ascii="Calibri" w:hAnsi="Calibri" w:cs="Calibri"/>
        </w:rPr>
        <w:t xml:space="preserve">.  </w:t>
      </w:r>
      <w:r w:rsidR="000B18E6" w:rsidRPr="00F91BC2">
        <w:rPr>
          <w:rFonts w:ascii="Calibri" w:hAnsi="Calibri" w:cs="Calibri"/>
        </w:rPr>
        <w:t xml:space="preserve">While the </w:t>
      </w:r>
      <w:r w:rsidR="0041670C">
        <w:rPr>
          <w:rFonts w:ascii="Calibri" w:hAnsi="Calibri" w:cs="Calibri"/>
        </w:rPr>
        <w:t>C</w:t>
      </w:r>
      <w:r w:rsidR="00EB64D1" w:rsidRPr="00F91BC2">
        <w:rPr>
          <w:rFonts w:ascii="Calibri" w:hAnsi="Calibri" w:cs="Calibri"/>
        </w:rPr>
        <w:t xml:space="preserve">ourt found that Dr. Wang had sufficient contacts with the state, </w:t>
      </w:r>
      <w:r w:rsidR="0051268E" w:rsidRPr="00F91BC2">
        <w:rPr>
          <w:rFonts w:ascii="Calibri" w:hAnsi="Calibri" w:cs="Calibri"/>
        </w:rPr>
        <w:t>it</w:t>
      </w:r>
      <w:r w:rsidR="00EB64D1" w:rsidRPr="00F91BC2">
        <w:rPr>
          <w:rFonts w:ascii="Calibri" w:hAnsi="Calibri" w:cs="Calibri"/>
        </w:rPr>
        <w:t xml:space="preserve"> did not hold </w:t>
      </w:r>
      <w:r w:rsidR="0051268E" w:rsidRPr="00F91BC2">
        <w:rPr>
          <w:rFonts w:ascii="Calibri" w:hAnsi="Calibri" w:cs="Calibri"/>
        </w:rPr>
        <w:t xml:space="preserve">– as Dr. Poore argues – </w:t>
      </w:r>
      <w:r w:rsidR="00EB64D1" w:rsidRPr="00F91BC2">
        <w:rPr>
          <w:rFonts w:ascii="Calibri" w:hAnsi="Calibri" w:cs="Calibri"/>
        </w:rPr>
        <w:t xml:space="preserve">that </w:t>
      </w:r>
      <w:r w:rsidR="001C64E2" w:rsidRPr="00F91BC2">
        <w:rPr>
          <w:rFonts w:ascii="Calibri" w:hAnsi="Calibri" w:cs="Calibri"/>
        </w:rPr>
        <w:t xml:space="preserve">Dr. Wang’s additional </w:t>
      </w:r>
      <w:r w:rsidR="00AD40F4" w:rsidRPr="00F91BC2">
        <w:rPr>
          <w:rFonts w:ascii="Calibri" w:hAnsi="Calibri" w:cs="Calibri"/>
        </w:rPr>
        <w:t xml:space="preserve">points of contact with Massachusetts </w:t>
      </w:r>
      <w:r w:rsidR="001C64E2" w:rsidRPr="00F91BC2">
        <w:rPr>
          <w:rFonts w:ascii="Calibri" w:hAnsi="Calibri" w:cs="Calibri"/>
        </w:rPr>
        <w:t>were necessary to establish the requisite minimum contacts</w:t>
      </w:r>
      <w:r w:rsidR="00A659DD" w:rsidRPr="00F91BC2">
        <w:rPr>
          <w:rFonts w:ascii="Calibri" w:hAnsi="Calibri" w:cs="Calibri"/>
        </w:rPr>
        <w:t>.</w:t>
      </w:r>
      <w:r w:rsidR="00534516" w:rsidRPr="00F91BC2">
        <w:rPr>
          <w:rStyle w:val="FootnoteReference"/>
          <w:rFonts w:ascii="Calibri" w:hAnsi="Calibri" w:cs="Calibri"/>
        </w:rPr>
        <w:footnoteReference w:id="6"/>
      </w:r>
    </w:p>
    <w:p w14:paraId="340ED5D7" w14:textId="476D5BB4" w:rsidR="009C4EB1" w:rsidRPr="00F91BC2" w:rsidRDefault="00843BE6" w:rsidP="00755835">
      <w:pPr>
        <w:spacing w:line="480" w:lineRule="auto"/>
        <w:ind w:firstLine="720"/>
        <w:rPr>
          <w:rFonts w:ascii="Calibri" w:hAnsi="Calibri" w:cs="Calibri"/>
        </w:rPr>
      </w:pPr>
      <w:r w:rsidRPr="00F91BC2">
        <w:rPr>
          <w:rFonts w:ascii="Calibri" w:hAnsi="Calibri" w:cs="Calibri"/>
        </w:rPr>
        <w:lastRenderedPageBreak/>
        <w:t>I agree with</w:t>
      </w:r>
      <w:r w:rsidR="00866C10" w:rsidRPr="00F91BC2">
        <w:rPr>
          <w:rFonts w:ascii="Calibri" w:hAnsi="Calibri" w:cs="Calibri"/>
        </w:rPr>
        <w:t xml:space="preserve"> Magistrate Silverstein</w:t>
      </w:r>
      <w:r w:rsidRPr="00F91BC2">
        <w:rPr>
          <w:rFonts w:ascii="Calibri" w:hAnsi="Calibri" w:cs="Calibri"/>
        </w:rPr>
        <w:t xml:space="preserve">’s </w:t>
      </w:r>
      <w:r w:rsidR="00F10ECB" w:rsidRPr="00F91BC2">
        <w:rPr>
          <w:rFonts w:ascii="Calibri" w:hAnsi="Calibri" w:cs="Calibri"/>
        </w:rPr>
        <w:t>apt observation</w:t>
      </w:r>
      <w:r w:rsidRPr="00F91BC2">
        <w:rPr>
          <w:rFonts w:ascii="Calibri" w:hAnsi="Calibri" w:cs="Calibri"/>
        </w:rPr>
        <w:t xml:space="preserve"> </w:t>
      </w:r>
      <w:r w:rsidR="006A5654" w:rsidRPr="00F91BC2">
        <w:rPr>
          <w:rFonts w:ascii="Calibri" w:hAnsi="Calibri" w:cs="Calibri"/>
        </w:rPr>
        <w:t xml:space="preserve">in the </w:t>
      </w:r>
      <w:r w:rsidR="006A5654" w:rsidRPr="00F91BC2">
        <w:rPr>
          <w:rFonts w:ascii="Calibri" w:hAnsi="Calibri" w:cs="Calibri"/>
          <w:i/>
          <w:iCs/>
        </w:rPr>
        <w:t>Grusd</w:t>
      </w:r>
      <w:r w:rsidR="006A5654" w:rsidRPr="00F91BC2">
        <w:rPr>
          <w:rFonts w:ascii="Calibri" w:hAnsi="Calibri" w:cs="Calibri"/>
        </w:rPr>
        <w:t xml:space="preserve"> decision </w:t>
      </w:r>
      <w:r w:rsidRPr="00F91BC2">
        <w:rPr>
          <w:rFonts w:ascii="Calibri" w:hAnsi="Calibri" w:cs="Calibri"/>
        </w:rPr>
        <w:t>that “</w:t>
      </w:r>
      <w:r w:rsidR="0004321D" w:rsidRPr="00F91BC2">
        <w:rPr>
          <w:rFonts w:ascii="Calibri" w:hAnsi="Calibri" w:cs="Calibri"/>
        </w:rPr>
        <w:t>[a]</w:t>
      </w:r>
      <w:proofErr w:type="spellStart"/>
      <w:r w:rsidR="0004321D" w:rsidRPr="00F91BC2">
        <w:rPr>
          <w:rFonts w:ascii="Calibri" w:hAnsi="Calibri" w:cs="Calibri"/>
        </w:rPr>
        <w:t>r</w:t>
      </w:r>
      <w:r w:rsidR="006A6346" w:rsidRPr="00F91BC2">
        <w:rPr>
          <w:rFonts w:ascii="Calibri" w:hAnsi="Calibri" w:cs="Calibri"/>
        </w:rPr>
        <w:t>guably</w:t>
      </w:r>
      <w:proofErr w:type="spellEnd"/>
      <w:r w:rsidR="006A6346" w:rsidRPr="00F91BC2">
        <w:rPr>
          <w:rFonts w:ascii="Calibri" w:hAnsi="Calibri" w:cs="Calibri"/>
        </w:rPr>
        <w:t xml:space="preserve">, </w:t>
      </w:r>
      <w:r w:rsidRPr="00F91BC2">
        <w:rPr>
          <w:rFonts w:ascii="Calibri" w:hAnsi="Calibri" w:cs="Calibri"/>
        </w:rPr>
        <w:t xml:space="preserve">the act of obtaining a license to practice medicine in the first place satisfies the standard of sufficient minimum contacts.”  </w:t>
      </w:r>
      <w:r w:rsidRPr="00F91BC2">
        <w:rPr>
          <w:rFonts w:ascii="Calibri" w:hAnsi="Calibri" w:cs="Calibri"/>
          <w:i/>
          <w:iCs/>
        </w:rPr>
        <w:t>Grusd,</w:t>
      </w:r>
      <w:r w:rsidRPr="00F91BC2">
        <w:rPr>
          <w:rFonts w:ascii="Calibri" w:hAnsi="Calibri" w:cs="Calibri"/>
        </w:rPr>
        <w:t xml:space="preserve"> </w:t>
      </w:r>
      <w:r w:rsidR="000719AE" w:rsidRPr="00F91BC2">
        <w:rPr>
          <w:rFonts w:ascii="Calibri" w:hAnsi="Calibri" w:cs="Calibri"/>
          <w:i/>
          <w:iCs/>
        </w:rPr>
        <w:t>supra</w:t>
      </w:r>
      <w:r w:rsidRPr="00F91BC2">
        <w:rPr>
          <w:rFonts w:ascii="Calibri" w:hAnsi="Calibri" w:cs="Calibri"/>
        </w:rPr>
        <w:t xml:space="preserve">, at *30.  </w:t>
      </w:r>
      <w:r w:rsidR="00F10ECB" w:rsidRPr="00F91BC2">
        <w:rPr>
          <w:rFonts w:ascii="Calibri" w:hAnsi="Calibri" w:cs="Calibri"/>
        </w:rPr>
        <w:t xml:space="preserve">In fact, </w:t>
      </w:r>
      <w:r w:rsidR="00320290" w:rsidRPr="00F91BC2">
        <w:rPr>
          <w:rFonts w:ascii="Calibri" w:hAnsi="Calibri" w:cs="Calibri"/>
        </w:rPr>
        <w:t xml:space="preserve">I believe </w:t>
      </w:r>
      <w:r w:rsidR="00F10ECB" w:rsidRPr="00F91BC2">
        <w:rPr>
          <w:rFonts w:ascii="Calibri" w:hAnsi="Calibri" w:cs="Calibri"/>
        </w:rPr>
        <w:t xml:space="preserve">the point is more than </w:t>
      </w:r>
      <w:r w:rsidR="00320290" w:rsidRPr="00F91BC2">
        <w:rPr>
          <w:rFonts w:ascii="Calibri" w:hAnsi="Calibri" w:cs="Calibri"/>
        </w:rPr>
        <w:t xml:space="preserve">“arguable.”  </w:t>
      </w:r>
      <w:r w:rsidR="00E36546" w:rsidRPr="00F91BC2">
        <w:rPr>
          <w:rFonts w:ascii="Calibri" w:hAnsi="Calibri" w:cs="Calibri"/>
        </w:rPr>
        <w:t>In seeking and receiving licensure, physician</w:t>
      </w:r>
      <w:r w:rsidR="00C4361F" w:rsidRPr="00F91BC2">
        <w:rPr>
          <w:rFonts w:ascii="Calibri" w:hAnsi="Calibri" w:cs="Calibri"/>
        </w:rPr>
        <w:t>s</w:t>
      </w:r>
      <w:r w:rsidR="00E36546" w:rsidRPr="00F91BC2">
        <w:rPr>
          <w:rFonts w:ascii="Calibri" w:hAnsi="Calibri" w:cs="Calibri"/>
        </w:rPr>
        <w:t xml:space="preserve"> avail </w:t>
      </w:r>
      <w:r w:rsidR="00C4361F" w:rsidRPr="00F91BC2">
        <w:rPr>
          <w:rFonts w:ascii="Calibri" w:hAnsi="Calibri" w:cs="Calibri"/>
        </w:rPr>
        <w:t>themselves</w:t>
      </w:r>
      <w:r w:rsidR="00E36546" w:rsidRPr="00F91BC2">
        <w:rPr>
          <w:rFonts w:ascii="Calibri" w:hAnsi="Calibri" w:cs="Calibri"/>
        </w:rPr>
        <w:t xml:space="preserve"> of the privilege of conducting </w:t>
      </w:r>
      <w:r w:rsidR="005F3E90">
        <w:rPr>
          <w:rFonts w:ascii="Calibri" w:hAnsi="Calibri" w:cs="Calibri"/>
        </w:rPr>
        <w:t>an important and highly regulated activity (the practice of medicine)</w:t>
      </w:r>
      <w:r w:rsidR="00E36546" w:rsidRPr="00F91BC2">
        <w:rPr>
          <w:rFonts w:ascii="Calibri" w:hAnsi="Calibri" w:cs="Calibri"/>
        </w:rPr>
        <w:t xml:space="preserve"> within Massachusetts and </w:t>
      </w:r>
      <w:r w:rsidR="00602ACD" w:rsidRPr="00F91BC2">
        <w:rPr>
          <w:rFonts w:ascii="Calibri" w:hAnsi="Calibri" w:cs="Calibri"/>
        </w:rPr>
        <w:t xml:space="preserve">thereby </w:t>
      </w:r>
      <w:r w:rsidR="00E36546" w:rsidRPr="00F91BC2">
        <w:rPr>
          <w:rFonts w:ascii="Calibri" w:hAnsi="Calibri" w:cs="Calibri"/>
        </w:rPr>
        <w:t xml:space="preserve">subject themselves to the oversight of its medical board and legal system. </w:t>
      </w:r>
    </w:p>
    <w:p w14:paraId="7E28B6BE" w14:textId="77777777" w:rsidR="00174AE2" w:rsidRDefault="009C4EB1" w:rsidP="00174AE2">
      <w:pPr>
        <w:spacing w:line="480" w:lineRule="auto"/>
        <w:ind w:firstLine="720"/>
        <w:rPr>
          <w:rFonts w:ascii="Calibri" w:hAnsi="Calibri" w:cs="Calibri"/>
        </w:rPr>
      </w:pPr>
      <w:r w:rsidRPr="00F91BC2">
        <w:rPr>
          <w:rFonts w:ascii="Calibri" w:hAnsi="Calibri" w:cs="Calibri"/>
        </w:rPr>
        <w:t>Dr. P</w:t>
      </w:r>
      <w:r w:rsidR="00C73422" w:rsidRPr="00F91BC2">
        <w:rPr>
          <w:rFonts w:ascii="Calibri" w:hAnsi="Calibri" w:cs="Calibri"/>
        </w:rPr>
        <w:t>oore</w:t>
      </w:r>
      <w:r w:rsidR="00545439" w:rsidRPr="00F91BC2">
        <w:rPr>
          <w:rFonts w:ascii="Calibri" w:hAnsi="Calibri" w:cs="Calibri"/>
        </w:rPr>
        <w:t>’s observation that h</w:t>
      </w:r>
      <w:r w:rsidR="00725B4E" w:rsidRPr="00F91BC2">
        <w:rPr>
          <w:rFonts w:ascii="Calibri" w:hAnsi="Calibri" w:cs="Calibri"/>
        </w:rPr>
        <w:t>is alleged misconduct occurred outside the Commonwealth</w:t>
      </w:r>
      <w:r w:rsidR="00957BD5" w:rsidRPr="00F91BC2">
        <w:rPr>
          <w:rFonts w:ascii="Calibri" w:hAnsi="Calibri" w:cs="Calibri"/>
        </w:rPr>
        <w:t xml:space="preserve"> and that he had no relevant contacts with Massachusetts after his license had lapsed</w:t>
      </w:r>
      <w:r w:rsidR="00545439" w:rsidRPr="00F91BC2">
        <w:rPr>
          <w:rFonts w:ascii="Calibri" w:hAnsi="Calibri" w:cs="Calibri"/>
        </w:rPr>
        <w:t xml:space="preserve"> is beside the point.</w:t>
      </w:r>
      <w:r w:rsidR="00A636DE" w:rsidRPr="00F91BC2">
        <w:rPr>
          <w:rFonts w:ascii="Calibri" w:hAnsi="Calibri" w:cs="Calibri"/>
        </w:rPr>
        <w:t xml:space="preserve">  He </w:t>
      </w:r>
      <w:r w:rsidR="00565E36" w:rsidRPr="00F91BC2">
        <w:rPr>
          <w:rFonts w:ascii="Calibri" w:hAnsi="Calibri" w:cs="Calibri"/>
        </w:rPr>
        <w:t>forged the requisite</w:t>
      </w:r>
      <w:r w:rsidR="003C2F8E" w:rsidRPr="00F91BC2">
        <w:rPr>
          <w:rFonts w:ascii="Calibri" w:hAnsi="Calibri" w:cs="Calibri"/>
        </w:rPr>
        <w:t xml:space="preserve"> minimum </w:t>
      </w:r>
      <w:proofErr w:type="gramStart"/>
      <w:r w:rsidR="003C2F8E" w:rsidRPr="00F91BC2">
        <w:rPr>
          <w:rFonts w:ascii="Calibri" w:hAnsi="Calibri" w:cs="Calibri"/>
        </w:rPr>
        <w:t>contacts</w:t>
      </w:r>
      <w:proofErr w:type="gramEnd"/>
      <w:r w:rsidR="003C2F8E" w:rsidRPr="00F91BC2">
        <w:rPr>
          <w:rFonts w:ascii="Calibri" w:hAnsi="Calibri" w:cs="Calibri"/>
        </w:rPr>
        <w:t xml:space="preserve"> with Massachusetts</w:t>
      </w:r>
      <w:r w:rsidR="00565E36" w:rsidRPr="00F91BC2">
        <w:rPr>
          <w:rFonts w:ascii="Calibri" w:hAnsi="Calibri" w:cs="Calibri"/>
        </w:rPr>
        <w:t xml:space="preserve"> when he first obtained (</w:t>
      </w:r>
      <w:r w:rsidR="00FE6DAA" w:rsidRPr="00F91BC2">
        <w:rPr>
          <w:rFonts w:ascii="Calibri" w:hAnsi="Calibri" w:cs="Calibri"/>
        </w:rPr>
        <w:t>or perhaps even applied to obtain) a license to practice medicine in the Commonwealth</w:t>
      </w:r>
      <w:r w:rsidR="003C2F8E" w:rsidRPr="00F91BC2">
        <w:rPr>
          <w:rFonts w:ascii="Calibri" w:hAnsi="Calibri" w:cs="Calibri"/>
        </w:rPr>
        <w:t xml:space="preserve">.  </w:t>
      </w:r>
      <w:r w:rsidR="00096A04" w:rsidRPr="00F91BC2">
        <w:rPr>
          <w:rFonts w:ascii="Calibri" w:hAnsi="Calibri" w:cs="Calibri"/>
        </w:rPr>
        <w:t xml:space="preserve">What </w:t>
      </w:r>
      <w:r w:rsidR="003C2F8E" w:rsidRPr="00F91BC2">
        <w:rPr>
          <w:rFonts w:ascii="Calibri" w:hAnsi="Calibri" w:cs="Calibri"/>
        </w:rPr>
        <w:t xml:space="preserve">he did or did not </w:t>
      </w:r>
      <w:r w:rsidR="00096A04" w:rsidRPr="00F91BC2">
        <w:rPr>
          <w:rFonts w:ascii="Calibri" w:hAnsi="Calibri" w:cs="Calibri"/>
        </w:rPr>
        <w:t>do thereafter</w:t>
      </w:r>
      <w:r w:rsidR="00C0674D" w:rsidRPr="00F91BC2">
        <w:rPr>
          <w:rFonts w:ascii="Calibri" w:hAnsi="Calibri" w:cs="Calibri"/>
        </w:rPr>
        <w:t xml:space="preserve"> </w:t>
      </w:r>
      <w:r w:rsidR="001D5FED" w:rsidRPr="00F91BC2">
        <w:rPr>
          <w:rFonts w:ascii="Calibri" w:hAnsi="Calibri" w:cs="Calibri"/>
        </w:rPr>
        <w:t>is not relevant to whether he</w:t>
      </w:r>
      <w:r w:rsidR="00323C5C" w:rsidRPr="00F91BC2">
        <w:rPr>
          <w:rFonts w:ascii="Calibri" w:hAnsi="Calibri" w:cs="Calibri"/>
        </w:rPr>
        <w:t xml:space="preserve"> had</w:t>
      </w:r>
      <w:r w:rsidR="001147A9" w:rsidRPr="00F91BC2">
        <w:rPr>
          <w:rFonts w:ascii="Calibri" w:hAnsi="Calibri" w:cs="Calibri"/>
        </w:rPr>
        <w:t xml:space="preserve"> </w:t>
      </w:r>
      <w:r w:rsidR="00F24BE2" w:rsidRPr="00F91BC2">
        <w:rPr>
          <w:rFonts w:ascii="Calibri" w:hAnsi="Calibri" w:cs="Calibri"/>
        </w:rPr>
        <w:t xml:space="preserve">established </w:t>
      </w:r>
      <w:r w:rsidR="001147A9" w:rsidRPr="00F91BC2">
        <w:rPr>
          <w:rFonts w:ascii="Calibri" w:hAnsi="Calibri" w:cs="Calibri"/>
        </w:rPr>
        <w:t>minimum contacts with Massachusetts in the first place</w:t>
      </w:r>
      <w:r w:rsidR="00CE6EC3" w:rsidRPr="00F91BC2">
        <w:rPr>
          <w:rFonts w:ascii="Calibri" w:hAnsi="Calibri" w:cs="Calibri"/>
        </w:rPr>
        <w:t>.</w:t>
      </w:r>
      <w:r w:rsidR="00755835" w:rsidRPr="00F91BC2">
        <w:rPr>
          <w:rFonts w:ascii="Calibri" w:hAnsi="Calibri" w:cs="Calibri"/>
        </w:rPr>
        <w:t xml:space="preserve">  </w:t>
      </w:r>
    </w:p>
    <w:p w14:paraId="1E080578" w14:textId="45D4575F" w:rsidR="008C1619" w:rsidRPr="00F91BC2" w:rsidRDefault="00C73B46" w:rsidP="00174AE2">
      <w:pPr>
        <w:spacing w:line="480" w:lineRule="auto"/>
        <w:ind w:firstLine="720"/>
        <w:rPr>
          <w:rFonts w:ascii="Calibri" w:hAnsi="Calibri" w:cs="Calibri"/>
        </w:rPr>
      </w:pPr>
      <w:r w:rsidRPr="00F91BC2">
        <w:rPr>
          <w:rFonts w:ascii="Calibri" w:hAnsi="Calibri" w:cs="Calibri"/>
        </w:rPr>
        <w:lastRenderedPageBreak/>
        <w:t xml:space="preserve">The </w:t>
      </w:r>
      <w:r w:rsidR="00A742F6" w:rsidRPr="00F91BC2">
        <w:rPr>
          <w:rFonts w:ascii="Calibri" w:hAnsi="Calibri" w:cs="Calibri"/>
        </w:rPr>
        <w:t>second</w:t>
      </w:r>
      <w:r w:rsidRPr="00F91BC2">
        <w:rPr>
          <w:rFonts w:ascii="Calibri" w:hAnsi="Calibri" w:cs="Calibri"/>
        </w:rPr>
        <w:t xml:space="preserve"> </w:t>
      </w:r>
      <w:r w:rsidR="00A742F6" w:rsidRPr="00F91BC2">
        <w:rPr>
          <w:rFonts w:ascii="Calibri" w:hAnsi="Calibri" w:cs="Calibri"/>
        </w:rPr>
        <w:t>requirement is that the</w:t>
      </w:r>
      <w:r w:rsidR="00996116" w:rsidRPr="00F91BC2">
        <w:rPr>
          <w:rFonts w:ascii="Calibri" w:hAnsi="Calibri" w:cs="Calibri"/>
        </w:rPr>
        <w:t xml:space="preserve"> exercise of personal jurisdiction</w:t>
      </w:r>
      <w:r w:rsidR="00932716" w:rsidRPr="00F91BC2">
        <w:rPr>
          <w:rFonts w:ascii="Calibri" w:hAnsi="Calibri" w:cs="Calibri"/>
        </w:rPr>
        <w:t xml:space="preserve"> </w:t>
      </w:r>
      <w:bookmarkStart w:id="2" w:name="_Hlk201749905"/>
      <w:r w:rsidR="002E37F6" w:rsidRPr="00F91BC2">
        <w:rPr>
          <w:rFonts w:ascii="Calibri" w:hAnsi="Calibri" w:cs="Calibri"/>
        </w:rPr>
        <w:t>“arise out of, or relate to,”</w:t>
      </w:r>
      <w:bookmarkEnd w:id="2"/>
      <w:r w:rsidR="002E37F6" w:rsidRPr="00F91BC2">
        <w:rPr>
          <w:rFonts w:ascii="Calibri" w:hAnsi="Calibri" w:cs="Calibri"/>
        </w:rPr>
        <w:t xml:space="preserve"> the “minimum contacts” of the nonresident. </w:t>
      </w:r>
      <w:r w:rsidR="002E37F6" w:rsidRPr="00F91BC2">
        <w:rPr>
          <w:rFonts w:ascii="Calibri" w:hAnsi="Calibri" w:cs="Calibri"/>
          <w:i/>
          <w:iCs/>
        </w:rPr>
        <w:t>Tatro</w:t>
      </w:r>
      <w:r w:rsidR="002E37F6" w:rsidRPr="00F91BC2">
        <w:rPr>
          <w:rFonts w:ascii="Calibri" w:hAnsi="Calibri" w:cs="Calibri"/>
        </w:rPr>
        <w:t xml:space="preserve">, 416 Mass. </w:t>
      </w:r>
      <w:r w:rsidR="00C0674D" w:rsidRPr="00F91BC2">
        <w:rPr>
          <w:rFonts w:ascii="Calibri" w:hAnsi="Calibri" w:cs="Calibri"/>
        </w:rPr>
        <w:t xml:space="preserve">at </w:t>
      </w:r>
      <w:r w:rsidR="002E37F6" w:rsidRPr="00F91BC2">
        <w:rPr>
          <w:rFonts w:ascii="Calibri" w:hAnsi="Calibri" w:cs="Calibri"/>
        </w:rPr>
        <w:t>772</w:t>
      </w:r>
      <w:r w:rsidR="004242A4" w:rsidRPr="00F91BC2">
        <w:rPr>
          <w:rFonts w:ascii="Calibri" w:hAnsi="Calibri" w:cs="Calibri"/>
        </w:rPr>
        <w:t xml:space="preserve"> (</w:t>
      </w:r>
      <w:r w:rsidR="00CF574F">
        <w:rPr>
          <w:rFonts w:ascii="Calibri" w:hAnsi="Calibri" w:cs="Calibri"/>
        </w:rPr>
        <w:t>citation and internal quotation marks omitted)</w:t>
      </w:r>
      <w:r w:rsidR="002E37F6" w:rsidRPr="00F91BC2">
        <w:rPr>
          <w:rFonts w:ascii="Calibri" w:hAnsi="Calibri" w:cs="Calibri"/>
        </w:rPr>
        <w:t>.</w:t>
      </w:r>
      <w:r w:rsidR="00EC5679" w:rsidRPr="00F91BC2">
        <w:rPr>
          <w:rFonts w:ascii="Calibri" w:hAnsi="Calibri" w:cs="Calibri"/>
        </w:rPr>
        <w:t xml:space="preserve"> </w:t>
      </w:r>
      <w:r w:rsidR="006A2D21" w:rsidRPr="00F91BC2">
        <w:rPr>
          <w:rFonts w:ascii="Calibri" w:hAnsi="Calibri" w:cs="Calibri"/>
        </w:rPr>
        <w:t xml:space="preserve"> </w:t>
      </w:r>
      <w:r w:rsidR="00912A56" w:rsidRPr="00F91BC2">
        <w:rPr>
          <w:rFonts w:ascii="Calibri" w:hAnsi="Calibri" w:cs="Calibri"/>
        </w:rPr>
        <w:t>T</w:t>
      </w:r>
      <w:r w:rsidR="00150972" w:rsidRPr="00F91BC2">
        <w:rPr>
          <w:rFonts w:ascii="Calibri" w:hAnsi="Calibri" w:cs="Calibri"/>
        </w:rPr>
        <w:t>h</w:t>
      </w:r>
      <w:r w:rsidR="00996116" w:rsidRPr="00F91BC2">
        <w:rPr>
          <w:rFonts w:ascii="Calibri" w:hAnsi="Calibri" w:cs="Calibri"/>
        </w:rPr>
        <w:t xml:space="preserve">e administrative proceedings in this case plainly “arise out </w:t>
      </w:r>
      <w:proofErr w:type="gramStart"/>
      <w:r w:rsidR="00996116" w:rsidRPr="00F91BC2">
        <w:rPr>
          <w:rFonts w:ascii="Calibri" w:hAnsi="Calibri" w:cs="Calibri"/>
        </w:rPr>
        <w:t>of, or</w:t>
      </w:r>
      <w:proofErr w:type="gramEnd"/>
      <w:r w:rsidR="00996116" w:rsidRPr="00F91BC2">
        <w:rPr>
          <w:rFonts w:ascii="Calibri" w:hAnsi="Calibri" w:cs="Calibri"/>
        </w:rPr>
        <w:t xml:space="preserve"> relate to” </w:t>
      </w:r>
      <w:r w:rsidR="00E97690" w:rsidRPr="00F91BC2">
        <w:rPr>
          <w:rFonts w:ascii="Calibri" w:hAnsi="Calibri" w:cs="Calibri"/>
        </w:rPr>
        <w:t>Dr. Poore’s</w:t>
      </w:r>
      <w:r w:rsidR="00996116" w:rsidRPr="00F91BC2">
        <w:rPr>
          <w:rFonts w:ascii="Calibri" w:hAnsi="Calibri" w:cs="Calibri"/>
        </w:rPr>
        <w:t xml:space="preserve"> minimum conta</w:t>
      </w:r>
      <w:r w:rsidR="005D1005" w:rsidRPr="00F91BC2">
        <w:rPr>
          <w:rFonts w:ascii="Calibri" w:hAnsi="Calibri" w:cs="Calibri"/>
        </w:rPr>
        <w:t xml:space="preserve">cts with Massachusetts.  </w:t>
      </w:r>
    </w:p>
    <w:p w14:paraId="005F3261" w14:textId="2E82402C" w:rsidR="0058484A" w:rsidRPr="00F91BC2" w:rsidRDefault="0058484A" w:rsidP="002837CC">
      <w:pPr>
        <w:spacing w:line="480" w:lineRule="auto"/>
        <w:ind w:firstLine="720"/>
        <w:rPr>
          <w:rFonts w:ascii="Calibri" w:hAnsi="Calibri" w:cs="Calibri"/>
        </w:rPr>
      </w:pPr>
      <w:r w:rsidRPr="00F91BC2">
        <w:rPr>
          <w:rFonts w:ascii="Calibri" w:hAnsi="Calibri" w:cs="Calibri"/>
        </w:rPr>
        <w:t xml:space="preserve">The third due process </w:t>
      </w:r>
      <w:r w:rsidR="00E67B6D" w:rsidRPr="00F91BC2">
        <w:rPr>
          <w:rFonts w:ascii="Calibri" w:hAnsi="Calibri" w:cs="Calibri"/>
        </w:rPr>
        <w:t>requirement is</w:t>
      </w:r>
      <w:r w:rsidRPr="00F91BC2">
        <w:rPr>
          <w:rFonts w:ascii="Calibri" w:hAnsi="Calibri" w:cs="Calibri"/>
        </w:rPr>
        <w:t xml:space="preserve"> that subjecting a nonresident to personal jurisdiction does not offend “traditional notions of fair play and substantial justice.”</w:t>
      </w:r>
      <w:r w:rsidR="00E67B6D" w:rsidRPr="00F91BC2">
        <w:rPr>
          <w:rFonts w:ascii="Calibri" w:hAnsi="Calibri" w:cs="Calibri"/>
        </w:rPr>
        <w:t xml:space="preserve"> </w:t>
      </w:r>
      <w:r w:rsidR="00C0674D" w:rsidRPr="00F91BC2">
        <w:rPr>
          <w:rFonts w:ascii="Calibri" w:hAnsi="Calibri" w:cs="Calibri"/>
          <w:i/>
          <w:iCs/>
        </w:rPr>
        <w:t xml:space="preserve">Id. </w:t>
      </w:r>
      <w:r w:rsidR="00C0674D" w:rsidRPr="00F91BC2">
        <w:rPr>
          <w:rFonts w:ascii="Calibri" w:hAnsi="Calibri" w:cs="Calibri"/>
        </w:rPr>
        <w:t>(citation and internal quotation marks omitted)</w:t>
      </w:r>
      <w:r w:rsidRPr="00F91BC2">
        <w:rPr>
          <w:rFonts w:ascii="Calibri" w:hAnsi="Calibri" w:cs="Calibri"/>
        </w:rPr>
        <w:t xml:space="preserve">. </w:t>
      </w:r>
      <w:r w:rsidR="00B75714" w:rsidRPr="00F91BC2">
        <w:rPr>
          <w:rFonts w:ascii="Calibri" w:hAnsi="Calibri" w:cs="Calibri"/>
        </w:rPr>
        <w:t> </w:t>
      </w:r>
      <w:r w:rsidR="00FD4A03" w:rsidRPr="00F91BC2">
        <w:rPr>
          <w:rFonts w:ascii="Calibri" w:hAnsi="Calibri" w:cs="Calibri"/>
        </w:rPr>
        <w:t>The determination</w:t>
      </w:r>
      <w:r w:rsidR="00656200" w:rsidRPr="00F91BC2">
        <w:rPr>
          <w:rFonts w:ascii="Calibri" w:hAnsi="Calibri" w:cs="Calibri"/>
        </w:rPr>
        <w:t xml:space="preserve"> requires </w:t>
      </w:r>
      <w:r w:rsidR="007A69E6" w:rsidRPr="00F91BC2">
        <w:rPr>
          <w:rFonts w:ascii="Calibri" w:hAnsi="Calibri" w:cs="Calibri"/>
        </w:rPr>
        <w:t>a weighing of “</w:t>
      </w:r>
      <w:r w:rsidR="00B75714" w:rsidRPr="00F91BC2">
        <w:rPr>
          <w:rFonts w:ascii="Calibri" w:hAnsi="Calibri" w:cs="Calibri"/>
        </w:rPr>
        <w:t>the Commonwealth's interest in adjudicating the dispute, the burden on the out-of-</w:t>
      </w:r>
      <w:r w:rsidR="00B46890" w:rsidRPr="00F91BC2">
        <w:rPr>
          <w:rFonts w:ascii="Calibri" w:hAnsi="Calibri" w:cs="Calibri"/>
        </w:rPr>
        <w:t>s</w:t>
      </w:r>
      <w:r w:rsidR="00B75714" w:rsidRPr="00F91BC2">
        <w:rPr>
          <w:rFonts w:ascii="Calibri" w:hAnsi="Calibri" w:cs="Calibri"/>
        </w:rPr>
        <w:t>tate party of litigating in Massachusetts, and the Commonwealth</w:t>
      </w:r>
      <w:r w:rsidR="004242A4" w:rsidRPr="00F91BC2">
        <w:rPr>
          <w:rFonts w:ascii="Calibri" w:hAnsi="Calibri" w:cs="Calibri"/>
        </w:rPr>
        <w:t>’</w:t>
      </w:r>
      <w:r w:rsidR="00B75714" w:rsidRPr="00F91BC2">
        <w:rPr>
          <w:rFonts w:ascii="Calibri" w:hAnsi="Calibri" w:cs="Calibri"/>
        </w:rPr>
        <w:t>s interest in obtaining convenient and effective relief</w:t>
      </w:r>
      <w:r w:rsidR="00B75714" w:rsidRPr="00F91BC2">
        <w:rPr>
          <w:rFonts w:ascii="Calibri" w:hAnsi="Calibri" w:cs="Calibri"/>
          <w:i/>
          <w:iCs/>
        </w:rPr>
        <w:t xml:space="preserve">.” Bulldog </w:t>
      </w:r>
      <w:proofErr w:type="spellStart"/>
      <w:r w:rsidR="006827FA" w:rsidRPr="00F91BC2">
        <w:rPr>
          <w:rFonts w:ascii="Calibri" w:hAnsi="Calibri" w:cs="Calibri"/>
          <w:i/>
          <w:iCs/>
        </w:rPr>
        <w:t>Invs</w:t>
      </w:r>
      <w:proofErr w:type="spellEnd"/>
      <w:r w:rsidR="006827FA" w:rsidRPr="00F91BC2">
        <w:rPr>
          <w:rFonts w:ascii="Calibri" w:hAnsi="Calibri" w:cs="Calibri"/>
          <w:i/>
          <w:iCs/>
        </w:rPr>
        <w:t>.</w:t>
      </w:r>
      <w:r w:rsidR="00780E46" w:rsidRPr="00F91BC2">
        <w:rPr>
          <w:rFonts w:ascii="Calibri" w:hAnsi="Calibri" w:cs="Calibri"/>
          <w:i/>
          <w:iCs/>
        </w:rPr>
        <w:t xml:space="preserve"> </w:t>
      </w:r>
      <w:r w:rsidR="00B75714" w:rsidRPr="00F91BC2">
        <w:rPr>
          <w:rFonts w:ascii="Calibri" w:hAnsi="Calibri" w:cs="Calibri"/>
          <w:i/>
          <w:iCs/>
        </w:rPr>
        <w:t>Gen</w:t>
      </w:r>
      <w:r w:rsidR="00780E46" w:rsidRPr="00F91BC2">
        <w:rPr>
          <w:rFonts w:ascii="Calibri" w:hAnsi="Calibri" w:cs="Calibri"/>
          <w:i/>
          <w:iCs/>
        </w:rPr>
        <w:t>.</w:t>
      </w:r>
      <w:r w:rsidR="00B75714" w:rsidRPr="00F91BC2">
        <w:rPr>
          <w:rFonts w:ascii="Calibri" w:hAnsi="Calibri" w:cs="Calibri"/>
          <w:i/>
          <w:iCs/>
        </w:rPr>
        <w:t xml:space="preserve"> </w:t>
      </w:r>
      <w:proofErr w:type="spellStart"/>
      <w:r w:rsidR="005B7455" w:rsidRPr="00F91BC2">
        <w:rPr>
          <w:rFonts w:ascii="Calibri" w:hAnsi="Calibri" w:cs="Calibri"/>
          <w:i/>
          <w:iCs/>
        </w:rPr>
        <w:t>P’ship</w:t>
      </w:r>
      <w:proofErr w:type="spellEnd"/>
      <w:r w:rsidR="00B75714" w:rsidRPr="00F91BC2">
        <w:rPr>
          <w:rFonts w:ascii="Calibri" w:hAnsi="Calibri" w:cs="Calibri"/>
        </w:rPr>
        <w:t xml:space="preserve">, 457 Mass. </w:t>
      </w:r>
      <w:r w:rsidR="00C0674D" w:rsidRPr="00F91BC2">
        <w:rPr>
          <w:rFonts w:ascii="Calibri" w:hAnsi="Calibri" w:cs="Calibri"/>
        </w:rPr>
        <w:t xml:space="preserve">at </w:t>
      </w:r>
      <w:r w:rsidR="00B75714" w:rsidRPr="00F91BC2">
        <w:rPr>
          <w:rFonts w:ascii="Calibri" w:hAnsi="Calibri" w:cs="Calibri"/>
        </w:rPr>
        <w:t>21</w:t>
      </w:r>
      <w:r w:rsidR="00434793" w:rsidRPr="00F91BC2">
        <w:rPr>
          <w:rFonts w:ascii="Calibri" w:hAnsi="Calibri" w:cs="Calibri"/>
        </w:rPr>
        <w:t>8</w:t>
      </w:r>
      <w:r w:rsidR="00B75714" w:rsidRPr="00F91BC2">
        <w:rPr>
          <w:rFonts w:ascii="Calibri" w:hAnsi="Calibri" w:cs="Calibri"/>
        </w:rPr>
        <w:t>.</w:t>
      </w:r>
    </w:p>
    <w:p w14:paraId="2E44E92A" w14:textId="02C527E0" w:rsidR="004C14C2" w:rsidRPr="00F91BC2" w:rsidRDefault="009511B6" w:rsidP="009A5728">
      <w:pPr>
        <w:spacing w:line="480" w:lineRule="auto"/>
        <w:ind w:firstLine="720"/>
        <w:rPr>
          <w:rFonts w:ascii="Calibri" w:hAnsi="Calibri" w:cs="Calibri"/>
        </w:rPr>
      </w:pPr>
      <w:r w:rsidRPr="00F91BC2">
        <w:rPr>
          <w:rFonts w:ascii="Calibri" w:hAnsi="Calibri" w:cs="Calibri"/>
        </w:rPr>
        <w:t>Here, t</w:t>
      </w:r>
      <w:r w:rsidR="007E7B9B" w:rsidRPr="00F91BC2">
        <w:rPr>
          <w:rFonts w:ascii="Calibri" w:hAnsi="Calibri" w:cs="Calibri"/>
        </w:rPr>
        <w:t>he Commonwealth</w:t>
      </w:r>
      <w:r w:rsidR="00302F21" w:rsidRPr="00F91BC2">
        <w:rPr>
          <w:rFonts w:ascii="Calibri" w:hAnsi="Calibri" w:cs="Calibri"/>
        </w:rPr>
        <w:t xml:space="preserve"> has an interest in adjudicating </w:t>
      </w:r>
      <w:proofErr w:type="gramStart"/>
      <w:r w:rsidR="00D77436" w:rsidRPr="00F91BC2">
        <w:rPr>
          <w:rFonts w:ascii="Calibri" w:hAnsi="Calibri" w:cs="Calibri"/>
        </w:rPr>
        <w:t>whether or not</w:t>
      </w:r>
      <w:proofErr w:type="gramEnd"/>
      <w:r w:rsidR="00D77436" w:rsidRPr="00F91BC2">
        <w:rPr>
          <w:rFonts w:ascii="Calibri" w:hAnsi="Calibri" w:cs="Calibri"/>
        </w:rPr>
        <w:t xml:space="preserve"> an individual should </w:t>
      </w:r>
      <w:r w:rsidR="00075E55" w:rsidRPr="00F91BC2">
        <w:rPr>
          <w:rFonts w:ascii="Calibri" w:hAnsi="Calibri" w:cs="Calibri"/>
        </w:rPr>
        <w:t>retain his or her right to renew their license to practice medicine in Massachusetts</w:t>
      </w:r>
      <w:r w:rsidR="00302F21" w:rsidRPr="00F91BC2">
        <w:rPr>
          <w:rFonts w:ascii="Calibri" w:hAnsi="Calibri" w:cs="Calibri"/>
        </w:rPr>
        <w:t>.  Indeed,</w:t>
      </w:r>
      <w:r w:rsidR="00FD11E1" w:rsidRPr="00F91BC2">
        <w:rPr>
          <w:rFonts w:ascii="Calibri" w:hAnsi="Calibri" w:cs="Calibri"/>
        </w:rPr>
        <w:t xml:space="preserve"> it is not apparent to me that </w:t>
      </w:r>
      <w:r w:rsidR="00017CBA" w:rsidRPr="00F91BC2">
        <w:rPr>
          <w:rFonts w:ascii="Calibri" w:hAnsi="Calibri" w:cs="Calibri"/>
        </w:rPr>
        <w:t>such a</w:t>
      </w:r>
      <w:r w:rsidR="00FD11E1" w:rsidRPr="00F91BC2">
        <w:rPr>
          <w:rFonts w:ascii="Calibri" w:hAnsi="Calibri" w:cs="Calibri"/>
        </w:rPr>
        <w:t xml:space="preserve"> dispute could be litigated anywhere other than </w:t>
      </w:r>
      <w:r w:rsidR="007D0137" w:rsidRPr="00F91BC2">
        <w:rPr>
          <w:rFonts w:ascii="Calibri" w:hAnsi="Calibri" w:cs="Calibri"/>
        </w:rPr>
        <w:t xml:space="preserve">Massachusetts.  </w:t>
      </w:r>
      <w:r w:rsidR="00FC6E23" w:rsidRPr="00F91BC2">
        <w:rPr>
          <w:rFonts w:ascii="Calibri" w:hAnsi="Calibri" w:cs="Calibri"/>
        </w:rPr>
        <w:t>And Dr. Poore</w:t>
      </w:r>
      <w:r w:rsidR="004E3D0F" w:rsidRPr="00F91BC2">
        <w:rPr>
          <w:rFonts w:ascii="Calibri" w:hAnsi="Calibri" w:cs="Calibri"/>
        </w:rPr>
        <w:t xml:space="preserve">’s claimed burden of litigating the matter </w:t>
      </w:r>
      <w:r w:rsidR="005B0CDF" w:rsidRPr="00F91BC2">
        <w:rPr>
          <w:rFonts w:ascii="Calibri" w:hAnsi="Calibri" w:cs="Calibri"/>
        </w:rPr>
        <w:t>in the Commonwealth</w:t>
      </w:r>
      <w:r w:rsidR="004E3D0F" w:rsidRPr="00F91BC2">
        <w:rPr>
          <w:rFonts w:ascii="Calibri" w:hAnsi="Calibri" w:cs="Calibri"/>
        </w:rPr>
        <w:t xml:space="preserve"> is largely conclusory.</w:t>
      </w:r>
      <w:r w:rsidR="00C0674D" w:rsidRPr="00F91BC2">
        <w:rPr>
          <w:rStyle w:val="FootnoteReference"/>
          <w:rFonts w:ascii="Calibri" w:hAnsi="Calibri" w:cs="Calibri"/>
        </w:rPr>
        <w:footnoteReference w:id="7"/>
      </w:r>
      <w:r w:rsidR="004E3D0F" w:rsidRPr="00F91BC2">
        <w:rPr>
          <w:rFonts w:ascii="Calibri" w:hAnsi="Calibri" w:cs="Calibri"/>
        </w:rPr>
        <w:t xml:space="preserve">  </w:t>
      </w:r>
    </w:p>
    <w:p w14:paraId="4F0CA448" w14:textId="40809E83" w:rsidR="00C85A3A" w:rsidRPr="00F91BC2" w:rsidRDefault="009050DE" w:rsidP="00A8493F">
      <w:pPr>
        <w:spacing w:line="480" w:lineRule="auto"/>
        <w:ind w:firstLine="720"/>
        <w:rPr>
          <w:rFonts w:ascii="Calibri" w:hAnsi="Calibri" w:cs="Calibri"/>
        </w:rPr>
      </w:pPr>
      <w:r w:rsidRPr="00F91BC2">
        <w:rPr>
          <w:rFonts w:ascii="Calibri" w:hAnsi="Calibri" w:cs="Calibri"/>
        </w:rPr>
        <w:lastRenderedPageBreak/>
        <w:t xml:space="preserve">In sum, and for the foregoing reasons, I conclude that the Board is entitled to exercise personal jurisdiction over Dr. Poore.  </w:t>
      </w:r>
    </w:p>
    <w:p w14:paraId="2B6BB190" w14:textId="3FDBF576" w:rsidR="009050DE" w:rsidRPr="00F91BC2" w:rsidRDefault="00ED2A7A" w:rsidP="009050DE">
      <w:pPr>
        <w:pStyle w:val="ListParagraph"/>
        <w:numPr>
          <w:ilvl w:val="0"/>
          <w:numId w:val="4"/>
        </w:numPr>
        <w:spacing w:line="480" w:lineRule="auto"/>
        <w:rPr>
          <w:rFonts w:ascii="Calibri" w:hAnsi="Calibri" w:cs="Calibri"/>
          <w:i/>
          <w:iCs/>
        </w:rPr>
      </w:pPr>
      <w:r w:rsidRPr="00F91BC2">
        <w:rPr>
          <w:rFonts w:ascii="Calibri" w:hAnsi="Calibri" w:cs="Calibri"/>
          <w:i/>
          <w:iCs/>
        </w:rPr>
        <w:t xml:space="preserve">Statutory Authority </w:t>
      </w:r>
    </w:p>
    <w:p w14:paraId="2B3A4C06" w14:textId="6610A28D" w:rsidR="00D3485B" w:rsidRPr="00F91BC2" w:rsidRDefault="00B82B06" w:rsidP="00C85A3A">
      <w:pPr>
        <w:spacing w:line="480" w:lineRule="auto"/>
        <w:ind w:firstLine="720"/>
        <w:rPr>
          <w:rFonts w:ascii="Calibri" w:hAnsi="Calibri" w:cs="Calibri"/>
        </w:rPr>
      </w:pPr>
      <w:r w:rsidRPr="00F91BC2">
        <w:rPr>
          <w:rFonts w:ascii="Calibri" w:hAnsi="Calibri" w:cs="Calibri"/>
        </w:rPr>
        <w:t>Dr. Poor</w:t>
      </w:r>
      <w:r w:rsidR="00995B00" w:rsidRPr="00F91BC2">
        <w:rPr>
          <w:rFonts w:ascii="Calibri" w:hAnsi="Calibri" w:cs="Calibri"/>
        </w:rPr>
        <w:t>e</w:t>
      </w:r>
      <w:r w:rsidRPr="00F91BC2">
        <w:rPr>
          <w:rFonts w:ascii="Calibri" w:hAnsi="Calibri" w:cs="Calibri"/>
        </w:rPr>
        <w:t xml:space="preserve"> argues that the Board lacks statutory authority to proceed against him because G.L. c. 112, § </w:t>
      </w:r>
      <w:r w:rsidR="00BD2B4B" w:rsidRPr="00F91BC2">
        <w:rPr>
          <w:rFonts w:ascii="Calibri" w:hAnsi="Calibri" w:cs="Calibri"/>
        </w:rPr>
        <w:t>5 authorizes the Board to investigate complaints of medical misconduct concern</w:t>
      </w:r>
      <w:r w:rsidR="006F2122" w:rsidRPr="00F91BC2">
        <w:rPr>
          <w:rFonts w:ascii="Calibri" w:hAnsi="Calibri" w:cs="Calibri"/>
        </w:rPr>
        <w:t>ing</w:t>
      </w:r>
      <w:r w:rsidR="00BD2B4B" w:rsidRPr="00F91BC2">
        <w:rPr>
          <w:rFonts w:ascii="Calibri" w:hAnsi="Calibri" w:cs="Calibri"/>
        </w:rPr>
        <w:t xml:space="preserve"> “person[s] holding </w:t>
      </w:r>
      <w:r w:rsidR="00043CD5" w:rsidRPr="00F91BC2">
        <w:rPr>
          <w:rFonts w:ascii="Calibri" w:hAnsi="Calibri" w:cs="Calibri"/>
        </w:rPr>
        <w:t>a certificate of registration” under Chapter 112</w:t>
      </w:r>
      <w:r w:rsidR="00AC7479" w:rsidRPr="00F91BC2">
        <w:rPr>
          <w:rFonts w:ascii="Calibri" w:hAnsi="Calibri" w:cs="Calibri"/>
        </w:rPr>
        <w:t xml:space="preserve">.  </w:t>
      </w:r>
      <w:r w:rsidR="00DC65AA" w:rsidRPr="00F91BC2">
        <w:rPr>
          <w:rFonts w:ascii="Calibri" w:hAnsi="Calibri" w:cs="Calibri"/>
        </w:rPr>
        <w:t xml:space="preserve">According to Dr. Poore, </w:t>
      </w:r>
      <w:r w:rsidR="005966E9" w:rsidRPr="00F91BC2">
        <w:rPr>
          <w:rFonts w:ascii="Calibri" w:hAnsi="Calibri" w:cs="Calibri"/>
        </w:rPr>
        <w:t>this means that the Board may initiate disciplinary proceedings</w:t>
      </w:r>
      <w:r w:rsidR="00310F13" w:rsidRPr="00F91BC2">
        <w:rPr>
          <w:rFonts w:ascii="Calibri" w:hAnsi="Calibri" w:cs="Calibri"/>
        </w:rPr>
        <w:t xml:space="preserve"> only against current</w:t>
      </w:r>
      <w:r w:rsidR="00591D4B" w:rsidRPr="00F91BC2">
        <w:rPr>
          <w:rFonts w:ascii="Calibri" w:hAnsi="Calibri" w:cs="Calibri"/>
        </w:rPr>
        <w:t>ly licensed physicians or formerly licensed physicians wh</w:t>
      </w:r>
      <w:r w:rsidR="003C75BB" w:rsidRPr="00F91BC2">
        <w:rPr>
          <w:rFonts w:ascii="Calibri" w:hAnsi="Calibri" w:cs="Calibri"/>
        </w:rPr>
        <w:t>ose alleged misconduct occurred while still licensed by the Board.</w:t>
      </w:r>
    </w:p>
    <w:p w14:paraId="316FA05E" w14:textId="6197A04D" w:rsidR="003847FA" w:rsidRPr="00F91BC2" w:rsidRDefault="00AF7909" w:rsidP="00370175">
      <w:pPr>
        <w:spacing w:after="0" w:line="480" w:lineRule="auto"/>
        <w:ind w:firstLine="720"/>
        <w:rPr>
          <w:rFonts w:ascii="Calibri" w:eastAsia="Times New Roman" w:hAnsi="Calibri" w:cs="Calibri"/>
          <w:color w:val="000000"/>
          <w:kern w:val="0"/>
          <w14:ligatures w14:val="none"/>
        </w:rPr>
      </w:pPr>
      <w:r w:rsidRPr="00F91BC2">
        <w:rPr>
          <w:rFonts w:ascii="Calibri" w:hAnsi="Calibri" w:cs="Calibri"/>
        </w:rPr>
        <w:t xml:space="preserve">There is some support for Dr. Poore’s position.  </w:t>
      </w:r>
      <w:r w:rsidR="00ED2A7A" w:rsidRPr="00F91BC2">
        <w:rPr>
          <w:rFonts w:ascii="Calibri" w:hAnsi="Calibri" w:cs="Calibri"/>
        </w:rPr>
        <w:t xml:space="preserve">The </w:t>
      </w:r>
      <w:r w:rsidR="00095EFF" w:rsidRPr="00F91BC2">
        <w:rPr>
          <w:rFonts w:ascii="Calibri" w:hAnsi="Calibri" w:cs="Calibri"/>
          <w:i/>
          <w:iCs/>
        </w:rPr>
        <w:t>Wang</w:t>
      </w:r>
      <w:r w:rsidR="005D3FB6" w:rsidRPr="00F91BC2">
        <w:rPr>
          <w:rFonts w:ascii="Calibri" w:hAnsi="Calibri" w:cs="Calibri"/>
        </w:rPr>
        <w:t xml:space="preserve"> opinion</w:t>
      </w:r>
      <w:r w:rsidR="004A043C" w:rsidRPr="00F91BC2">
        <w:rPr>
          <w:rFonts w:ascii="Calibri" w:hAnsi="Calibri" w:cs="Calibri"/>
        </w:rPr>
        <w:t>, which concerned the Board’s authority to discipline a physician</w:t>
      </w:r>
      <w:r w:rsidR="00117AF4" w:rsidRPr="00F91BC2">
        <w:rPr>
          <w:rFonts w:ascii="Calibri" w:hAnsi="Calibri" w:cs="Calibri"/>
        </w:rPr>
        <w:t xml:space="preserve"> whose registration had lapsed, but whose misconduct occurred while he was still </w:t>
      </w:r>
      <w:r w:rsidR="007162AE" w:rsidRPr="00F91BC2">
        <w:rPr>
          <w:rFonts w:ascii="Calibri" w:hAnsi="Calibri" w:cs="Calibri"/>
        </w:rPr>
        <w:t>licensed, contains the following language:</w:t>
      </w:r>
      <w:r w:rsidR="003847FA" w:rsidRPr="00F91BC2">
        <w:rPr>
          <w:rFonts w:ascii="Calibri" w:eastAsia="Times New Roman" w:hAnsi="Calibri" w:cs="Calibri"/>
          <w:color w:val="000000"/>
          <w:kern w:val="0"/>
          <w14:ligatures w14:val="none"/>
        </w:rPr>
        <w:t xml:space="preserve"> </w:t>
      </w:r>
    </w:p>
    <w:p w14:paraId="0DC82CD7" w14:textId="1CA17185" w:rsidR="007162AE" w:rsidRPr="00F91BC2" w:rsidRDefault="003847FA" w:rsidP="004F68BA">
      <w:pPr>
        <w:spacing w:line="240" w:lineRule="auto"/>
        <w:ind w:left="720"/>
        <w:rPr>
          <w:rFonts w:ascii="Calibri" w:hAnsi="Calibri" w:cs="Calibri"/>
        </w:rPr>
      </w:pPr>
      <w:r w:rsidRPr="00F91BC2">
        <w:rPr>
          <w:rFonts w:ascii="Calibri" w:hAnsi="Calibri" w:cs="Calibri"/>
        </w:rPr>
        <w:t>General Laws c. 112, § 5, mandates that the board “investigate all complaints relating to the proper practice of medicine by any person holding a certificate of registration.” This provision is ambiguous in resolving the question before us because the statute fails to state explicitly whether the board</w:t>
      </w:r>
      <w:r w:rsidR="00BE269D" w:rsidRPr="00F91BC2">
        <w:rPr>
          <w:rFonts w:ascii="Calibri" w:hAnsi="Calibri" w:cs="Calibri"/>
        </w:rPr>
        <w:t>’</w:t>
      </w:r>
      <w:r w:rsidRPr="00F91BC2">
        <w:rPr>
          <w:rFonts w:ascii="Calibri" w:hAnsi="Calibri" w:cs="Calibri"/>
        </w:rPr>
        <w:t xml:space="preserve">s jurisdiction pertains to </w:t>
      </w:r>
      <w:proofErr w:type="gramStart"/>
      <w:r w:rsidRPr="00F91BC2">
        <w:rPr>
          <w:rFonts w:ascii="Calibri" w:hAnsi="Calibri" w:cs="Calibri"/>
        </w:rPr>
        <w:t>persons</w:t>
      </w:r>
      <w:proofErr w:type="gramEnd"/>
      <w:r w:rsidRPr="00F91BC2">
        <w:rPr>
          <w:rFonts w:ascii="Calibri" w:hAnsi="Calibri" w:cs="Calibri"/>
        </w:rPr>
        <w:t xml:space="preserve"> holding certificates at the time of the investigation or to </w:t>
      </w:r>
      <w:proofErr w:type="gramStart"/>
      <w:r w:rsidRPr="00F91BC2">
        <w:rPr>
          <w:rFonts w:ascii="Calibri" w:hAnsi="Calibri" w:cs="Calibri"/>
        </w:rPr>
        <w:t>persons</w:t>
      </w:r>
      <w:proofErr w:type="gramEnd"/>
      <w:r w:rsidRPr="00F91BC2">
        <w:rPr>
          <w:rFonts w:ascii="Calibri" w:hAnsi="Calibri" w:cs="Calibri"/>
        </w:rPr>
        <w:t xml:space="preserve"> holding certificates at the time of the alleged misconduct.</w:t>
      </w:r>
    </w:p>
    <w:p w14:paraId="4C41EDAE" w14:textId="6D5779E9" w:rsidR="00F25B85" w:rsidRPr="00F91BC2" w:rsidRDefault="00F25B85" w:rsidP="003847FA">
      <w:pPr>
        <w:spacing w:line="480" w:lineRule="auto"/>
        <w:rPr>
          <w:rFonts w:ascii="Calibri" w:hAnsi="Calibri" w:cs="Calibri"/>
        </w:rPr>
      </w:pPr>
      <w:r w:rsidRPr="00F91BC2">
        <w:rPr>
          <w:rFonts w:ascii="Calibri" w:hAnsi="Calibri" w:cs="Calibri"/>
          <w:i/>
          <w:iCs/>
        </w:rPr>
        <w:t>Wang</w:t>
      </w:r>
      <w:r w:rsidRPr="00F91BC2">
        <w:rPr>
          <w:rFonts w:ascii="Calibri" w:hAnsi="Calibri" w:cs="Calibri"/>
        </w:rPr>
        <w:t xml:space="preserve">, </w:t>
      </w:r>
      <w:r w:rsidR="004F68BA" w:rsidRPr="00F91BC2">
        <w:rPr>
          <w:rFonts w:ascii="Calibri" w:hAnsi="Calibri" w:cs="Calibri"/>
        </w:rPr>
        <w:t xml:space="preserve">405 Mass. at 18.  </w:t>
      </w:r>
    </w:p>
    <w:p w14:paraId="3132BBE4" w14:textId="1E990EB3" w:rsidR="00B4033E" w:rsidRPr="00F91BC2" w:rsidRDefault="004A043C" w:rsidP="009E1B23">
      <w:pPr>
        <w:spacing w:line="480" w:lineRule="auto"/>
        <w:ind w:firstLine="720"/>
        <w:rPr>
          <w:rFonts w:ascii="Calibri" w:hAnsi="Calibri" w:cs="Calibri"/>
        </w:rPr>
      </w:pPr>
      <w:r w:rsidRPr="00F91BC2">
        <w:rPr>
          <w:rFonts w:ascii="Calibri" w:hAnsi="Calibri" w:cs="Calibri"/>
        </w:rPr>
        <w:t xml:space="preserve"> </w:t>
      </w:r>
      <w:r w:rsidR="00546085" w:rsidRPr="00F91BC2">
        <w:rPr>
          <w:rFonts w:ascii="Calibri" w:hAnsi="Calibri" w:cs="Calibri"/>
        </w:rPr>
        <w:t xml:space="preserve">As First Magistrate Rooney observed in </w:t>
      </w:r>
      <w:r w:rsidR="00546085" w:rsidRPr="00F91BC2">
        <w:rPr>
          <w:rFonts w:ascii="Calibri" w:hAnsi="Calibri" w:cs="Calibri"/>
          <w:i/>
          <w:iCs/>
        </w:rPr>
        <w:t>Board of Registration in Medicine v. Conigliaro</w:t>
      </w:r>
      <w:r w:rsidR="00546085" w:rsidRPr="00F91BC2">
        <w:rPr>
          <w:rFonts w:ascii="Calibri" w:hAnsi="Calibri" w:cs="Calibri"/>
        </w:rPr>
        <w:t xml:space="preserve">, </w:t>
      </w:r>
      <w:r w:rsidR="00A81BC8" w:rsidRPr="00F91BC2">
        <w:rPr>
          <w:rFonts w:ascii="Calibri" w:hAnsi="Calibri" w:cs="Calibri"/>
        </w:rPr>
        <w:t>this</w:t>
      </w:r>
      <w:r w:rsidR="00297AFE" w:rsidRPr="00F91BC2">
        <w:rPr>
          <w:rFonts w:ascii="Calibri" w:hAnsi="Calibri" w:cs="Calibri"/>
        </w:rPr>
        <w:t xml:space="preserve"> </w:t>
      </w:r>
      <w:r w:rsidR="0022547F" w:rsidRPr="00F91BC2">
        <w:rPr>
          <w:rFonts w:ascii="Calibri" w:hAnsi="Calibri" w:cs="Calibri"/>
        </w:rPr>
        <w:t>language</w:t>
      </w:r>
      <w:r w:rsidR="00D64C9B" w:rsidRPr="00F91BC2">
        <w:rPr>
          <w:rFonts w:ascii="Calibri" w:hAnsi="Calibri" w:cs="Calibri"/>
        </w:rPr>
        <w:t>, if read in isolation,</w:t>
      </w:r>
      <w:r w:rsidR="0022547F" w:rsidRPr="00F91BC2">
        <w:rPr>
          <w:rFonts w:ascii="Calibri" w:hAnsi="Calibri" w:cs="Calibri"/>
        </w:rPr>
        <w:t xml:space="preserve"> could </w:t>
      </w:r>
      <w:r w:rsidR="00F57080" w:rsidRPr="00F91BC2">
        <w:rPr>
          <w:rFonts w:ascii="Calibri" w:hAnsi="Calibri" w:cs="Calibri"/>
        </w:rPr>
        <w:t xml:space="preserve">suggest </w:t>
      </w:r>
      <w:r w:rsidR="0022547F" w:rsidRPr="00F91BC2">
        <w:rPr>
          <w:rFonts w:ascii="Calibri" w:hAnsi="Calibri" w:cs="Calibri"/>
        </w:rPr>
        <w:t>that</w:t>
      </w:r>
      <w:r w:rsidR="00A86DF3" w:rsidRPr="00F91BC2">
        <w:rPr>
          <w:rFonts w:ascii="Calibri" w:hAnsi="Calibri" w:cs="Calibri"/>
        </w:rPr>
        <w:t xml:space="preserve"> </w:t>
      </w:r>
      <w:r w:rsidR="005966E9" w:rsidRPr="00F91BC2">
        <w:rPr>
          <w:rFonts w:ascii="Calibri" w:hAnsi="Calibri" w:cs="Calibri"/>
        </w:rPr>
        <w:t>the Board cannot proceed unless the</w:t>
      </w:r>
      <w:r w:rsidR="00BF3744" w:rsidRPr="00F91BC2">
        <w:rPr>
          <w:rFonts w:ascii="Calibri" w:hAnsi="Calibri" w:cs="Calibri"/>
        </w:rPr>
        <w:t xml:space="preserve"> physician</w:t>
      </w:r>
      <w:r w:rsidR="005966E9" w:rsidRPr="00F91BC2">
        <w:rPr>
          <w:rFonts w:ascii="Calibri" w:hAnsi="Calibri" w:cs="Calibri"/>
        </w:rPr>
        <w:t xml:space="preserve"> </w:t>
      </w:r>
      <w:r w:rsidR="00BF3744" w:rsidRPr="00F91BC2">
        <w:rPr>
          <w:rFonts w:ascii="Calibri" w:hAnsi="Calibri" w:cs="Calibri"/>
        </w:rPr>
        <w:t>hold</w:t>
      </w:r>
      <w:r w:rsidR="005966E9" w:rsidRPr="00F91BC2">
        <w:rPr>
          <w:rFonts w:ascii="Calibri" w:hAnsi="Calibri" w:cs="Calibri"/>
        </w:rPr>
        <w:t>s</w:t>
      </w:r>
      <w:r w:rsidR="00BF3744" w:rsidRPr="00F91BC2">
        <w:rPr>
          <w:rFonts w:ascii="Calibri" w:hAnsi="Calibri" w:cs="Calibri"/>
        </w:rPr>
        <w:t xml:space="preserve"> a certificate of registration at the time of the Board’s investigation or </w:t>
      </w:r>
      <w:r w:rsidR="005966E9" w:rsidRPr="00F91BC2">
        <w:rPr>
          <w:rFonts w:ascii="Calibri" w:hAnsi="Calibri" w:cs="Calibri"/>
        </w:rPr>
        <w:t>was</w:t>
      </w:r>
      <w:r w:rsidR="00F22A87" w:rsidRPr="00F91BC2">
        <w:rPr>
          <w:rFonts w:ascii="Calibri" w:hAnsi="Calibri" w:cs="Calibri"/>
        </w:rPr>
        <w:t xml:space="preserve"> registered at the </w:t>
      </w:r>
      <w:r w:rsidR="00F22A87" w:rsidRPr="00F91BC2">
        <w:rPr>
          <w:rFonts w:ascii="Calibri" w:hAnsi="Calibri" w:cs="Calibri"/>
        </w:rPr>
        <w:lastRenderedPageBreak/>
        <w:t>time of the misconduct.</w:t>
      </w:r>
      <w:r w:rsidR="00176705" w:rsidRPr="00F91BC2">
        <w:rPr>
          <w:rFonts w:ascii="Calibri" w:hAnsi="Calibri" w:cs="Calibri"/>
        </w:rPr>
        <w:t xml:space="preserve">  </w:t>
      </w:r>
      <w:r w:rsidR="00B919E5" w:rsidRPr="00F91BC2">
        <w:rPr>
          <w:rFonts w:ascii="Calibri" w:hAnsi="Calibri" w:cs="Calibri"/>
        </w:rPr>
        <w:t>RM-17-256, at *6 (Div. Admin. Law App. Nov. 15, 2018)</w:t>
      </w:r>
      <w:r w:rsidR="005966E9" w:rsidRPr="00F91BC2">
        <w:rPr>
          <w:rFonts w:ascii="Calibri" w:hAnsi="Calibri" w:cs="Calibri"/>
        </w:rPr>
        <w:t xml:space="preserve">, </w:t>
      </w:r>
      <w:r w:rsidR="005966E9" w:rsidRPr="00F91BC2">
        <w:rPr>
          <w:rFonts w:ascii="Calibri" w:hAnsi="Calibri" w:cs="Calibri"/>
          <w:i/>
          <w:iCs/>
        </w:rPr>
        <w:t>aff’d</w:t>
      </w:r>
      <w:r w:rsidR="005966E9" w:rsidRPr="00F91BC2">
        <w:rPr>
          <w:rFonts w:ascii="Calibri" w:hAnsi="Calibri" w:cs="Calibri"/>
        </w:rPr>
        <w:t xml:space="preserve"> Bd. of Reg. in Med., Adjudicatory Case No. 2017-019 (Final Decision and Order Feb. 28, 2019)</w:t>
      </w:r>
      <w:r w:rsidR="00E96DD6">
        <w:rPr>
          <w:rFonts w:ascii="Calibri" w:hAnsi="Calibri" w:cs="Calibri"/>
        </w:rPr>
        <w:t xml:space="preserve"> (</w:t>
      </w:r>
      <w:r w:rsidR="00B919E5" w:rsidRPr="00F91BC2">
        <w:rPr>
          <w:rFonts w:ascii="Calibri" w:hAnsi="Calibri" w:cs="Calibri"/>
        </w:rPr>
        <w:t>cit</w:t>
      </w:r>
      <w:r w:rsidR="00E96DD6">
        <w:rPr>
          <w:rFonts w:ascii="Calibri" w:hAnsi="Calibri" w:cs="Calibri"/>
        </w:rPr>
        <w:t xml:space="preserve">ation </w:t>
      </w:r>
      <w:r w:rsidR="00B90F4D">
        <w:rPr>
          <w:rFonts w:ascii="Calibri" w:hAnsi="Calibri" w:cs="Calibri"/>
        </w:rPr>
        <w:t xml:space="preserve">omitted).  </w:t>
      </w:r>
      <w:r w:rsidR="00B6225B" w:rsidRPr="00F91BC2">
        <w:rPr>
          <w:rFonts w:ascii="Calibri" w:hAnsi="Calibri" w:cs="Calibri"/>
        </w:rPr>
        <w:t xml:space="preserve">The </w:t>
      </w:r>
      <w:r w:rsidR="00D13841" w:rsidRPr="00F91BC2">
        <w:rPr>
          <w:rFonts w:ascii="Calibri" w:hAnsi="Calibri" w:cs="Calibri"/>
        </w:rPr>
        <w:t>context</w:t>
      </w:r>
      <w:r w:rsidR="00B6225B" w:rsidRPr="00F91BC2">
        <w:rPr>
          <w:rFonts w:ascii="Calibri" w:hAnsi="Calibri" w:cs="Calibri"/>
        </w:rPr>
        <w:t>, however,</w:t>
      </w:r>
      <w:r w:rsidR="00D13841" w:rsidRPr="00F91BC2">
        <w:rPr>
          <w:rFonts w:ascii="Calibri" w:hAnsi="Calibri" w:cs="Calibri"/>
        </w:rPr>
        <w:t xml:space="preserve"> makes it reasonably apparent that </w:t>
      </w:r>
      <w:r w:rsidR="00F742E5" w:rsidRPr="00F91BC2">
        <w:rPr>
          <w:rFonts w:ascii="Calibri" w:hAnsi="Calibri" w:cs="Calibri"/>
        </w:rPr>
        <w:t xml:space="preserve">the Court </w:t>
      </w:r>
      <w:r w:rsidR="00715A71" w:rsidRPr="00F91BC2">
        <w:rPr>
          <w:rFonts w:ascii="Calibri" w:hAnsi="Calibri" w:cs="Calibri"/>
        </w:rPr>
        <w:t xml:space="preserve">was </w:t>
      </w:r>
      <w:r w:rsidR="00172F2B" w:rsidRPr="00F91BC2">
        <w:rPr>
          <w:rFonts w:ascii="Calibri" w:hAnsi="Calibri" w:cs="Calibri"/>
        </w:rPr>
        <w:t>not purporting to limit the Board’s authority to those two options</w:t>
      </w:r>
      <w:r w:rsidR="004253F5" w:rsidRPr="00F91BC2">
        <w:rPr>
          <w:rFonts w:ascii="Calibri" w:hAnsi="Calibri" w:cs="Calibri"/>
        </w:rPr>
        <w:t>.</w:t>
      </w:r>
      <w:r w:rsidR="008A54CB" w:rsidRPr="00F91BC2">
        <w:rPr>
          <w:rFonts w:ascii="Calibri" w:hAnsi="Calibri" w:cs="Calibri"/>
        </w:rPr>
        <w:t xml:space="preserve">  The Court concluded that the </w:t>
      </w:r>
      <w:r w:rsidR="0007076D" w:rsidRPr="00F91BC2">
        <w:rPr>
          <w:rFonts w:ascii="Calibri" w:hAnsi="Calibri" w:cs="Calibri"/>
        </w:rPr>
        <w:t>“</w:t>
      </w:r>
      <w:r w:rsidR="008A54CB" w:rsidRPr="00F91BC2">
        <w:rPr>
          <w:rFonts w:ascii="Calibri" w:hAnsi="Calibri" w:cs="Calibri"/>
        </w:rPr>
        <w:t>statutory scheme</w:t>
      </w:r>
      <w:r w:rsidR="0007076D" w:rsidRPr="00F91BC2">
        <w:rPr>
          <w:rFonts w:ascii="Calibri" w:hAnsi="Calibri" w:cs="Calibri"/>
        </w:rPr>
        <w:t>”</w:t>
      </w:r>
      <w:r w:rsidR="008A54CB" w:rsidRPr="00F91BC2">
        <w:rPr>
          <w:rFonts w:ascii="Calibri" w:hAnsi="Calibri" w:cs="Calibri"/>
        </w:rPr>
        <w:t xml:space="preserve"> supported jurisdiction over </w:t>
      </w:r>
      <w:r w:rsidR="008858DB" w:rsidRPr="00F91BC2">
        <w:rPr>
          <w:rFonts w:ascii="Calibri" w:hAnsi="Calibri" w:cs="Calibri"/>
        </w:rPr>
        <w:t xml:space="preserve">Dr. </w:t>
      </w:r>
      <w:r w:rsidR="008A54CB" w:rsidRPr="00F91BC2">
        <w:rPr>
          <w:rFonts w:ascii="Calibri" w:hAnsi="Calibri" w:cs="Calibri"/>
        </w:rPr>
        <w:t xml:space="preserve">Wang because </w:t>
      </w:r>
      <w:r w:rsidR="00E425C5" w:rsidRPr="00F91BC2">
        <w:rPr>
          <w:rFonts w:ascii="Calibri" w:hAnsi="Calibri" w:cs="Calibri"/>
        </w:rPr>
        <w:t xml:space="preserve">he retained an </w:t>
      </w:r>
      <w:r w:rsidR="00AD1E8C" w:rsidRPr="00F91BC2">
        <w:rPr>
          <w:rFonts w:ascii="Calibri" w:hAnsi="Calibri" w:cs="Calibri"/>
        </w:rPr>
        <w:t>“</w:t>
      </w:r>
      <w:r w:rsidR="00E425C5" w:rsidRPr="00F91BC2">
        <w:rPr>
          <w:rFonts w:ascii="Calibri" w:hAnsi="Calibri" w:cs="Calibri"/>
        </w:rPr>
        <w:t>inchoate right to r</w:t>
      </w:r>
      <w:r w:rsidR="00AD1E8C" w:rsidRPr="00F91BC2">
        <w:rPr>
          <w:rFonts w:ascii="Calibri" w:hAnsi="Calibri" w:cs="Calibri"/>
        </w:rPr>
        <w:t>eestablish his status as a licensed physician in Massachusetts simply by completing the renewal process.”</w:t>
      </w:r>
      <w:r w:rsidR="0025265B" w:rsidRPr="00F91BC2">
        <w:rPr>
          <w:rFonts w:ascii="Calibri" w:hAnsi="Calibri" w:cs="Calibri"/>
        </w:rPr>
        <w:t xml:space="preserve">  </w:t>
      </w:r>
      <w:r w:rsidR="008858DB" w:rsidRPr="00F91BC2">
        <w:rPr>
          <w:rFonts w:ascii="Calibri" w:hAnsi="Calibri" w:cs="Calibri"/>
          <w:i/>
          <w:iCs/>
        </w:rPr>
        <w:t>Wang</w:t>
      </w:r>
      <w:r w:rsidR="008858DB" w:rsidRPr="00F91BC2">
        <w:rPr>
          <w:rFonts w:ascii="Calibri" w:hAnsi="Calibri" w:cs="Calibri"/>
        </w:rPr>
        <w:t xml:space="preserve">, </w:t>
      </w:r>
      <w:r w:rsidR="002969A0" w:rsidRPr="00F91BC2">
        <w:rPr>
          <w:rFonts w:ascii="Calibri" w:hAnsi="Calibri" w:cs="Calibri"/>
        </w:rPr>
        <w:t xml:space="preserve">405 Mass. at </w:t>
      </w:r>
      <w:r w:rsidR="002727F6" w:rsidRPr="00F91BC2">
        <w:rPr>
          <w:rFonts w:ascii="Calibri" w:hAnsi="Calibri" w:cs="Calibri"/>
        </w:rPr>
        <w:t xml:space="preserve">19.  </w:t>
      </w:r>
      <w:r w:rsidR="005966E9" w:rsidRPr="00F91BC2">
        <w:rPr>
          <w:rFonts w:ascii="Calibri" w:hAnsi="Calibri" w:cs="Calibri"/>
        </w:rPr>
        <w:t>The rule, as stated, does not depend on the timing of the alleged misconduct, and t</w:t>
      </w:r>
      <w:r w:rsidR="0025265B" w:rsidRPr="00F91BC2">
        <w:rPr>
          <w:rFonts w:ascii="Calibri" w:hAnsi="Calibri" w:cs="Calibri"/>
        </w:rPr>
        <w:t>he Court</w:t>
      </w:r>
      <w:r w:rsidR="001F3403" w:rsidRPr="00F91BC2">
        <w:rPr>
          <w:rFonts w:ascii="Calibri" w:hAnsi="Calibri" w:cs="Calibri"/>
        </w:rPr>
        <w:t xml:space="preserve"> makes no reference to when the misconduct took place</w:t>
      </w:r>
      <w:r w:rsidR="00186215" w:rsidRPr="00F91BC2">
        <w:rPr>
          <w:rFonts w:ascii="Calibri" w:hAnsi="Calibri" w:cs="Calibri"/>
        </w:rPr>
        <w:t xml:space="preserve">, </w:t>
      </w:r>
      <w:r w:rsidR="00351C24" w:rsidRPr="00F91BC2">
        <w:rPr>
          <w:rFonts w:ascii="Calibri" w:hAnsi="Calibri" w:cs="Calibri"/>
        </w:rPr>
        <w:t xml:space="preserve">indicating </w:t>
      </w:r>
      <w:r w:rsidR="00186215" w:rsidRPr="00F91BC2">
        <w:rPr>
          <w:rFonts w:ascii="Calibri" w:hAnsi="Calibri" w:cs="Calibri"/>
        </w:rPr>
        <w:t xml:space="preserve">that </w:t>
      </w:r>
      <w:r w:rsidR="002727F6" w:rsidRPr="00F91BC2">
        <w:rPr>
          <w:rFonts w:ascii="Calibri" w:hAnsi="Calibri" w:cs="Calibri"/>
        </w:rPr>
        <w:t>the timing of the misconduct</w:t>
      </w:r>
      <w:r w:rsidR="00186215" w:rsidRPr="00F91BC2">
        <w:rPr>
          <w:rFonts w:ascii="Calibri" w:hAnsi="Calibri" w:cs="Calibri"/>
        </w:rPr>
        <w:t xml:space="preserve"> had no role in its analysis</w:t>
      </w:r>
      <w:r w:rsidR="00057ACE" w:rsidRPr="00F91BC2">
        <w:rPr>
          <w:rFonts w:ascii="Calibri" w:hAnsi="Calibri" w:cs="Calibri"/>
        </w:rPr>
        <w:t xml:space="preserve">. </w:t>
      </w:r>
    </w:p>
    <w:p w14:paraId="77AB8A99" w14:textId="2B7616CA" w:rsidR="00057ACE" w:rsidRPr="00F91BC2" w:rsidRDefault="00C80FB1" w:rsidP="009E1B23">
      <w:pPr>
        <w:spacing w:line="480" w:lineRule="auto"/>
        <w:ind w:firstLine="720"/>
        <w:rPr>
          <w:rFonts w:ascii="Calibri" w:hAnsi="Calibri" w:cs="Calibri"/>
        </w:rPr>
      </w:pPr>
      <w:r w:rsidRPr="00F91BC2">
        <w:rPr>
          <w:rFonts w:ascii="Calibri" w:hAnsi="Calibri" w:cs="Calibri"/>
        </w:rPr>
        <w:t>Even if</w:t>
      </w:r>
      <w:r w:rsidR="00057ACE" w:rsidRPr="00F91BC2">
        <w:rPr>
          <w:rFonts w:ascii="Calibri" w:hAnsi="Calibri" w:cs="Calibri"/>
        </w:rPr>
        <w:t xml:space="preserve"> </w:t>
      </w:r>
      <w:r w:rsidR="00057ACE" w:rsidRPr="00F91BC2">
        <w:rPr>
          <w:rFonts w:ascii="Calibri" w:hAnsi="Calibri" w:cs="Calibri"/>
          <w:i/>
          <w:iCs/>
        </w:rPr>
        <w:t>Wang</w:t>
      </w:r>
      <w:r w:rsidR="00057ACE" w:rsidRPr="00F91BC2">
        <w:rPr>
          <w:rFonts w:ascii="Calibri" w:hAnsi="Calibri" w:cs="Calibri"/>
        </w:rPr>
        <w:t xml:space="preserve"> </w:t>
      </w:r>
      <w:r w:rsidR="009A5728">
        <w:rPr>
          <w:rFonts w:ascii="Calibri" w:hAnsi="Calibri" w:cs="Calibri"/>
        </w:rPr>
        <w:t>was</w:t>
      </w:r>
      <w:r w:rsidR="00057ACE" w:rsidRPr="00F91BC2">
        <w:rPr>
          <w:rFonts w:ascii="Calibri" w:hAnsi="Calibri" w:cs="Calibri"/>
        </w:rPr>
        <w:t xml:space="preserve"> </w:t>
      </w:r>
      <w:r w:rsidR="00D36281" w:rsidRPr="00F91BC2">
        <w:rPr>
          <w:rFonts w:ascii="Calibri" w:hAnsi="Calibri" w:cs="Calibri"/>
        </w:rPr>
        <w:t xml:space="preserve">ambiguous on this </w:t>
      </w:r>
      <w:r w:rsidR="006D49A1" w:rsidRPr="00F91BC2">
        <w:rPr>
          <w:rFonts w:ascii="Calibri" w:hAnsi="Calibri" w:cs="Calibri"/>
        </w:rPr>
        <w:t>issue</w:t>
      </w:r>
      <w:r w:rsidRPr="00F91BC2">
        <w:rPr>
          <w:rFonts w:ascii="Calibri" w:hAnsi="Calibri" w:cs="Calibri"/>
        </w:rPr>
        <w:t>,</w:t>
      </w:r>
      <w:r w:rsidR="008A2252" w:rsidRPr="00F91BC2">
        <w:rPr>
          <w:rFonts w:ascii="Calibri" w:hAnsi="Calibri" w:cs="Calibri"/>
        </w:rPr>
        <w:t xml:space="preserve"> </w:t>
      </w:r>
      <w:r w:rsidR="00895E62" w:rsidRPr="00F91BC2">
        <w:rPr>
          <w:rFonts w:ascii="Calibri" w:hAnsi="Calibri" w:cs="Calibri"/>
        </w:rPr>
        <w:t xml:space="preserve">in the absence of </w:t>
      </w:r>
      <w:r w:rsidR="00C41F06" w:rsidRPr="00F91BC2">
        <w:rPr>
          <w:rFonts w:ascii="Calibri" w:hAnsi="Calibri" w:cs="Calibri"/>
        </w:rPr>
        <w:t xml:space="preserve">controlling judicial authority to the contrary, </w:t>
      </w:r>
      <w:r w:rsidR="00C900C0" w:rsidRPr="00F91BC2">
        <w:rPr>
          <w:rFonts w:ascii="Calibri" w:hAnsi="Calibri" w:cs="Calibri"/>
        </w:rPr>
        <w:t xml:space="preserve">the Board’s properly adopted regulations on the </w:t>
      </w:r>
      <w:r w:rsidR="00FA000C" w:rsidRPr="00F91BC2">
        <w:rPr>
          <w:rFonts w:ascii="Calibri" w:hAnsi="Calibri" w:cs="Calibri"/>
        </w:rPr>
        <w:t>subject</w:t>
      </w:r>
      <w:r w:rsidR="003D710E" w:rsidRPr="00F91BC2">
        <w:rPr>
          <w:rFonts w:ascii="Calibri" w:hAnsi="Calibri" w:cs="Calibri"/>
        </w:rPr>
        <w:t xml:space="preserve"> have the force of law and must be followed.  </w:t>
      </w:r>
      <w:r w:rsidR="003D710E" w:rsidRPr="00F91BC2">
        <w:rPr>
          <w:rFonts w:ascii="Calibri" w:hAnsi="Calibri" w:cs="Calibri"/>
          <w:i/>
          <w:iCs/>
        </w:rPr>
        <w:t>Conigliaro</w:t>
      </w:r>
      <w:r w:rsidR="003D710E" w:rsidRPr="00F91BC2">
        <w:rPr>
          <w:rFonts w:ascii="Calibri" w:hAnsi="Calibri" w:cs="Calibri"/>
        </w:rPr>
        <w:t xml:space="preserve">, </w:t>
      </w:r>
      <w:r w:rsidR="003D710E" w:rsidRPr="00F91BC2">
        <w:rPr>
          <w:rFonts w:ascii="Calibri" w:hAnsi="Calibri" w:cs="Calibri"/>
          <w:i/>
          <w:iCs/>
        </w:rPr>
        <w:t>supra</w:t>
      </w:r>
      <w:r w:rsidR="003D710E" w:rsidRPr="00F91BC2">
        <w:rPr>
          <w:rFonts w:ascii="Calibri" w:hAnsi="Calibri" w:cs="Calibri"/>
        </w:rPr>
        <w:t xml:space="preserve"> (citing </w:t>
      </w:r>
      <w:r w:rsidR="003D710E" w:rsidRPr="00F91BC2">
        <w:rPr>
          <w:rFonts w:ascii="Calibri" w:hAnsi="Calibri" w:cs="Calibri"/>
          <w:i/>
          <w:iCs/>
        </w:rPr>
        <w:t>Royce v. Commissioner of Correction</w:t>
      </w:r>
      <w:r w:rsidR="0022481F" w:rsidRPr="00F91BC2">
        <w:rPr>
          <w:rFonts w:ascii="Calibri" w:hAnsi="Calibri" w:cs="Calibri"/>
        </w:rPr>
        <w:t>, 390 Mass. 425 (1983)).</w:t>
      </w:r>
      <w:r w:rsidR="00503211" w:rsidRPr="00F91BC2">
        <w:rPr>
          <w:rFonts w:ascii="Calibri" w:hAnsi="Calibri" w:cs="Calibri"/>
        </w:rPr>
        <w:t xml:space="preserve">  Those regulations provide that the Board may discipline a </w:t>
      </w:r>
      <w:r w:rsidR="00AB1A55" w:rsidRPr="00F91BC2">
        <w:rPr>
          <w:rFonts w:ascii="Calibri" w:hAnsi="Calibri" w:cs="Calibri"/>
        </w:rPr>
        <w:t>“license</w:t>
      </w:r>
      <w:r w:rsidR="00304922" w:rsidRPr="00F91BC2">
        <w:rPr>
          <w:rFonts w:ascii="Calibri" w:hAnsi="Calibri" w:cs="Calibri"/>
        </w:rPr>
        <w:t>e</w:t>
      </w:r>
      <w:r w:rsidR="00AB1A55" w:rsidRPr="00F91BC2">
        <w:rPr>
          <w:rFonts w:ascii="Calibri" w:hAnsi="Calibri" w:cs="Calibri"/>
        </w:rPr>
        <w:t xml:space="preserve"> [who] is practicing medicine in violation of law, regulations or good an</w:t>
      </w:r>
      <w:r w:rsidR="002B7217" w:rsidRPr="00F91BC2">
        <w:rPr>
          <w:rFonts w:ascii="Calibri" w:hAnsi="Calibri" w:cs="Calibri"/>
        </w:rPr>
        <w:t>d</w:t>
      </w:r>
      <w:r w:rsidR="00AB1A55" w:rsidRPr="00F91BC2">
        <w:rPr>
          <w:rFonts w:ascii="Calibri" w:hAnsi="Calibri" w:cs="Calibri"/>
        </w:rPr>
        <w:t xml:space="preserve"> </w:t>
      </w:r>
      <w:r w:rsidR="002B7217" w:rsidRPr="00F91BC2">
        <w:rPr>
          <w:rFonts w:ascii="Calibri" w:hAnsi="Calibri" w:cs="Calibri"/>
        </w:rPr>
        <w:t>accepted</w:t>
      </w:r>
      <w:r w:rsidR="00AB1A55" w:rsidRPr="00F91BC2">
        <w:rPr>
          <w:rFonts w:ascii="Calibri" w:hAnsi="Calibri" w:cs="Calibri"/>
        </w:rPr>
        <w:t xml:space="preserve"> medical practice</w:t>
      </w:r>
      <w:r w:rsidR="0005527A" w:rsidRPr="00F91BC2">
        <w:rPr>
          <w:rFonts w:ascii="Calibri" w:hAnsi="Calibri" w:cs="Calibri"/>
        </w:rPr>
        <w:t xml:space="preserve">.” 243 CMR 1.03(5)(a).  A “licensee” is defined in turn as </w:t>
      </w:r>
      <w:r w:rsidR="00593D97" w:rsidRPr="00F91BC2">
        <w:rPr>
          <w:rFonts w:ascii="Calibri" w:hAnsi="Calibri" w:cs="Calibri"/>
        </w:rPr>
        <w:t xml:space="preserve">“person holding or having held any type of license.”  243 CMR </w:t>
      </w:r>
      <w:r w:rsidR="002B7217" w:rsidRPr="00F91BC2">
        <w:rPr>
          <w:rFonts w:ascii="Calibri" w:hAnsi="Calibri" w:cs="Calibri"/>
        </w:rPr>
        <w:t>1.01(2).</w:t>
      </w:r>
      <w:r w:rsidR="001E168B" w:rsidRPr="00F91BC2">
        <w:rPr>
          <w:rFonts w:ascii="Calibri" w:hAnsi="Calibri" w:cs="Calibri"/>
        </w:rPr>
        <w:t xml:space="preserve">  </w:t>
      </w:r>
      <w:r w:rsidR="005966E9" w:rsidRPr="00F91BC2">
        <w:rPr>
          <w:rFonts w:ascii="Calibri" w:hAnsi="Calibri" w:cs="Calibri"/>
        </w:rPr>
        <w:t xml:space="preserve">Because </w:t>
      </w:r>
      <w:r w:rsidR="001E168B" w:rsidRPr="00F91BC2">
        <w:rPr>
          <w:rFonts w:ascii="Calibri" w:hAnsi="Calibri" w:cs="Calibri"/>
        </w:rPr>
        <w:t xml:space="preserve">Dr. Poore is a licensee under that definition, the Board </w:t>
      </w:r>
      <w:r w:rsidR="005966E9" w:rsidRPr="00F91BC2">
        <w:rPr>
          <w:rFonts w:ascii="Calibri" w:hAnsi="Calibri" w:cs="Calibri"/>
        </w:rPr>
        <w:t xml:space="preserve">is authorized </w:t>
      </w:r>
      <w:r w:rsidR="001E168B" w:rsidRPr="00F91BC2">
        <w:rPr>
          <w:rFonts w:ascii="Calibri" w:hAnsi="Calibri" w:cs="Calibri"/>
        </w:rPr>
        <w:t xml:space="preserve">to proceed against him. </w:t>
      </w:r>
      <w:r w:rsidR="0022481F" w:rsidRPr="00F91BC2">
        <w:rPr>
          <w:rFonts w:ascii="Calibri" w:hAnsi="Calibri" w:cs="Calibri"/>
        </w:rPr>
        <w:t xml:space="preserve">  </w:t>
      </w:r>
    </w:p>
    <w:p w14:paraId="5393F2A3" w14:textId="118C7570" w:rsidR="005650B7" w:rsidRPr="00F91BC2" w:rsidRDefault="005650B7" w:rsidP="001B4B57">
      <w:pPr>
        <w:pStyle w:val="ListParagraph"/>
        <w:numPr>
          <w:ilvl w:val="0"/>
          <w:numId w:val="4"/>
        </w:numPr>
        <w:spacing w:line="480" w:lineRule="auto"/>
        <w:rPr>
          <w:rFonts w:ascii="Calibri" w:hAnsi="Calibri" w:cs="Calibri"/>
          <w:i/>
          <w:iCs/>
        </w:rPr>
      </w:pPr>
      <w:r w:rsidRPr="00F91BC2">
        <w:rPr>
          <w:rFonts w:ascii="Calibri" w:hAnsi="Calibri" w:cs="Calibri"/>
          <w:i/>
          <w:iCs/>
        </w:rPr>
        <w:t xml:space="preserve">Summary Decision </w:t>
      </w:r>
    </w:p>
    <w:p w14:paraId="6F7F2644" w14:textId="77777777" w:rsidR="00DE3DDB" w:rsidRPr="00F91BC2" w:rsidRDefault="00CA6145" w:rsidP="005D1005">
      <w:pPr>
        <w:spacing w:line="480" w:lineRule="auto"/>
        <w:rPr>
          <w:rFonts w:ascii="Calibri" w:hAnsi="Calibri" w:cs="Calibri"/>
        </w:rPr>
      </w:pPr>
      <w:r w:rsidRPr="00F91BC2">
        <w:rPr>
          <w:rFonts w:ascii="Calibri" w:hAnsi="Calibri" w:cs="Calibri"/>
        </w:rPr>
        <w:tab/>
      </w:r>
      <w:r w:rsidR="00EC75B5" w:rsidRPr="00F91BC2">
        <w:rPr>
          <w:rFonts w:ascii="Calibri" w:hAnsi="Calibri" w:cs="Calibri"/>
        </w:rPr>
        <w:t xml:space="preserve">A motion for summary decision is </w:t>
      </w:r>
      <w:r w:rsidR="00232834" w:rsidRPr="00F91BC2">
        <w:rPr>
          <w:rFonts w:ascii="Calibri" w:hAnsi="Calibri" w:cs="Calibri"/>
        </w:rPr>
        <w:t xml:space="preserve">“the administrative equivalent of a motion for summary judgement.” </w:t>
      </w:r>
      <w:r w:rsidR="00340D40" w:rsidRPr="00F91BC2">
        <w:rPr>
          <w:rFonts w:ascii="Calibri" w:hAnsi="Calibri" w:cs="Calibri"/>
          <w:i/>
          <w:iCs/>
        </w:rPr>
        <w:t>Zoning Bd</w:t>
      </w:r>
      <w:r w:rsidR="001C21E6" w:rsidRPr="00F91BC2">
        <w:rPr>
          <w:rFonts w:ascii="Calibri" w:hAnsi="Calibri" w:cs="Calibri"/>
          <w:i/>
          <w:iCs/>
        </w:rPr>
        <w:t>.</w:t>
      </w:r>
      <w:r w:rsidR="00340D40" w:rsidRPr="00F91BC2">
        <w:rPr>
          <w:rFonts w:ascii="Calibri" w:hAnsi="Calibri" w:cs="Calibri"/>
          <w:i/>
          <w:iCs/>
        </w:rPr>
        <w:t xml:space="preserve"> of App</w:t>
      </w:r>
      <w:r w:rsidR="00F72268" w:rsidRPr="00F91BC2">
        <w:rPr>
          <w:rFonts w:ascii="Calibri" w:hAnsi="Calibri" w:cs="Calibri"/>
          <w:i/>
          <w:iCs/>
        </w:rPr>
        <w:t>.</w:t>
      </w:r>
      <w:r w:rsidR="00340D40" w:rsidRPr="00F91BC2">
        <w:rPr>
          <w:rFonts w:ascii="Calibri" w:hAnsi="Calibri" w:cs="Calibri"/>
          <w:i/>
          <w:iCs/>
        </w:rPr>
        <w:t xml:space="preserve"> of Amesbury v. </w:t>
      </w:r>
      <w:proofErr w:type="spellStart"/>
      <w:r w:rsidR="00C36AB4" w:rsidRPr="00F91BC2">
        <w:rPr>
          <w:rFonts w:ascii="Calibri" w:hAnsi="Calibri" w:cs="Calibri"/>
          <w:i/>
          <w:iCs/>
        </w:rPr>
        <w:t>H</w:t>
      </w:r>
      <w:r w:rsidR="00340D40" w:rsidRPr="00F91BC2">
        <w:rPr>
          <w:rFonts w:ascii="Calibri" w:hAnsi="Calibri" w:cs="Calibri"/>
          <w:i/>
          <w:iCs/>
        </w:rPr>
        <w:t>ous</w:t>
      </w:r>
      <w:proofErr w:type="spellEnd"/>
      <w:r w:rsidR="00E05153" w:rsidRPr="00F91BC2">
        <w:rPr>
          <w:rFonts w:ascii="Calibri" w:hAnsi="Calibri" w:cs="Calibri"/>
          <w:i/>
          <w:iCs/>
        </w:rPr>
        <w:t>.</w:t>
      </w:r>
      <w:r w:rsidR="00340D40" w:rsidRPr="00F91BC2">
        <w:rPr>
          <w:rFonts w:ascii="Calibri" w:hAnsi="Calibri" w:cs="Calibri"/>
          <w:i/>
          <w:iCs/>
        </w:rPr>
        <w:t xml:space="preserve"> App</w:t>
      </w:r>
      <w:r w:rsidR="00F72268" w:rsidRPr="00F91BC2">
        <w:rPr>
          <w:rFonts w:ascii="Calibri" w:hAnsi="Calibri" w:cs="Calibri"/>
          <w:i/>
          <w:iCs/>
        </w:rPr>
        <w:t>.</w:t>
      </w:r>
      <w:r w:rsidR="00340D40" w:rsidRPr="00F91BC2">
        <w:rPr>
          <w:rFonts w:ascii="Calibri" w:hAnsi="Calibri" w:cs="Calibri"/>
          <w:i/>
          <w:iCs/>
        </w:rPr>
        <w:t xml:space="preserve"> Comm</w:t>
      </w:r>
      <w:r w:rsidR="00E05153" w:rsidRPr="00F91BC2">
        <w:rPr>
          <w:rFonts w:ascii="Calibri" w:hAnsi="Calibri" w:cs="Calibri"/>
          <w:i/>
          <w:iCs/>
        </w:rPr>
        <w:t>.</w:t>
      </w:r>
      <w:r w:rsidR="00E658DC" w:rsidRPr="00F91BC2">
        <w:rPr>
          <w:rFonts w:ascii="Calibri" w:hAnsi="Calibri" w:cs="Calibri"/>
        </w:rPr>
        <w:t xml:space="preserve">, </w:t>
      </w:r>
      <w:r w:rsidR="00BD5459" w:rsidRPr="00F91BC2">
        <w:rPr>
          <w:rFonts w:ascii="Calibri" w:hAnsi="Calibri" w:cs="Calibri"/>
        </w:rPr>
        <w:t>457 Mass. 748,</w:t>
      </w:r>
      <w:r w:rsidR="001E48BA" w:rsidRPr="00F91BC2">
        <w:rPr>
          <w:rFonts w:ascii="Calibri" w:hAnsi="Calibri" w:cs="Calibri"/>
        </w:rPr>
        <w:t xml:space="preserve"> 750</w:t>
      </w:r>
      <w:r w:rsidR="00BD5459" w:rsidRPr="00F91BC2">
        <w:rPr>
          <w:rFonts w:ascii="Calibri" w:hAnsi="Calibri" w:cs="Calibri"/>
        </w:rPr>
        <w:t xml:space="preserve"> (</w:t>
      </w:r>
      <w:r w:rsidR="00C56888" w:rsidRPr="00F91BC2">
        <w:rPr>
          <w:rFonts w:ascii="Calibri" w:hAnsi="Calibri" w:cs="Calibri"/>
        </w:rPr>
        <w:t>2010).</w:t>
      </w:r>
      <w:r w:rsidR="00572051" w:rsidRPr="00F91BC2">
        <w:rPr>
          <w:rFonts w:ascii="Calibri" w:hAnsi="Calibri" w:cs="Calibri"/>
        </w:rPr>
        <w:t xml:space="preserve"> A </w:t>
      </w:r>
      <w:r w:rsidR="00572051" w:rsidRPr="00F91BC2">
        <w:rPr>
          <w:rFonts w:ascii="Calibri" w:hAnsi="Calibri" w:cs="Calibri"/>
        </w:rPr>
        <w:lastRenderedPageBreak/>
        <w:t xml:space="preserve">motion for summary decision may be granted when no genuine dispute of material fact </w:t>
      </w:r>
      <w:proofErr w:type="gramStart"/>
      <w:r w:rsidR="009B6A6F" w:rsidRPr="00F91BC2">
        <w:rPr>
          <w:rFonts w:ascii="Calibri" w:hAnsi="Calibri" w:cs="Calibri"/>
        </w:rPr>
        <w:t>exists</w:t>
      </w:r>
      <w:proofErr w:type="gramEnd"/>
      <w:r w:rsidR="009B6A6F" w:rsidRPr="00F91BC2">
        <w:rPr>
          <w:rFonts w:ascii="Calibri" w:hAnsi="Calibri" w:cs="Calibri"/>
        </w:rPr>
        <w:t xml:space="preserve"> </w:t>
      </w:r>
      <w:r w:rsidR="00572051" w:rsidRPr="00F91BC2">
        <w:rPr>
          <w:rFonts w:ascii="Calibri" w:hAnsi="Calibri" w:cs="Calibri"/>
        </w:rPr>
        <w:t xml:space="preserve">and a party has established that </w:t>
      </w:r>
      <w:r w:rsidR="00705325" w:rsidRPr="00F91BC2">
        <w:rPr>
          <w:rFonts w:ascii="Calibri" w:hAnsi="Calibri" w:cs="Calibri"/>
        </w:rPr>
        <w:t>it is</w:t>
      </w:r>
      <w:r w:rsidR="00572051" w:rsidRPr="00F91BC2">
        <w:rPr>
          <w:rFonts w:ascii="Calibri" w:hAnsi="Calibri" w:cs="Calibri"/>
        </w:rPr>
        <w:t xml:space="preserve"> entitled to prevail as a matter of law. </w:t>
      </w:r>
      <w:r w:rsidR="007A4E72" w:rsidRPr="00F91BC2">
        <w:rPr>
          <w:rFonts w:ascii="Calibri" w:hAnsi="Calibri" w:cs="Calibri"/>
        </w:rPr>
        <w:t>801</w:t>
      </w:r>
      <w:r w:rsidR="00572051" w:rsidRPr="00F91BC2">
        <w:rPr>
          <w:rFonts w:ascii="Calibri" w:hAnsi="Calibri" w:cs="Calibri"/>
        </w:rPr>
        <w:t xml:space="preserve"> C.M.R. 1.01(7)(h).</w:t>
      </w:r>
      <w:r w:rsidR="006F38AE" w:rsidRPr="00F91BC2">
        <w:rPr>
          <w:rFonts w:ascii="Calibri" w:hAnsi="Calibri" w:cs="Calibri"/>
        </w:rPr>
        <w:t xml:space="preserve"> </w:t>
      </w:r>
    </w:p>
    <w:p w14:paraId="360B60D0" w14:textId="6AD4599F" w:rsidR="00646AB8" w:rsidRPr="00F91BC2" w:rsidRDefault="00DE3DDB" w:rsidP="00DE3DDB">
      <w:pPr>
        <w:spacing w:line="480" w:lineRule="auto"/>
        <w:ind w:firstLine="720"/>
        <w:rPr>
          <w:rFonts w:ascii="Calibri" w:hAnsi="Calibri" w:cs="Calibri"/>
        </w:rPr>
      </w:pPr>
      <w:r w:rsidRPr="00F91BC2">
        <w:rPr>
          <w:rFonts w:ascii="Calibri" w:hAnsi="Calibri" w:cs="Calibri"/>
        </w:rPr>
        <w:t>Under 243 CMR 1.03(5)(a)(12), a complaint from the Board may be founded upon the fact that a physician has “been disciplined in another jurisdiction in any way by the proper licensing authority for reasons substantially the same as those set forth in M.G.L. c. 112, § 5 or 243 CMR 1.03(5).”</w:t>
      </w:r>
    </w:p>
    <w:p w14:paraId="18D6FC3B" w14:textId="503D0F64" w:rsidR="00810750" w:rsidRPr="00F91BC2" w:rsidRDefault="00810750" w:rsidP="00810750">
      <w:pPr>
        <w:spacing w:line="480" w:lineRule="auto"/>
        <w:ind w:firstLine="720"/>
        <w:rPr>
          <w:rFonts w:ascii="Calibri" w:hAnsi="Calibri" w:cs="Calibri"/>
        </w:rPr>
      </w:pPr>
      <w:r w:rsidRPr="00F91BC2">
        <w:rPr>
          <w:rFonts w:ascii="Calibri" w:hAnsi="Calibri" w:cs="Calibri"/>
        </w:rPr>
        <w:t xml:space="preserve">Here, there is no dispute that Dr. Poore was disciplined in Tennessee. The TN </w:t>
      </w:r>
      <w:r w:rsidR="00F031EC" w:rsidRPr="00F91BC2">
        <w:rPr>
          <w:rFonts w:ascii="Calibri" w:hAnsi="Calibri" w:cs="Calibri"/>
        </w:rPr>
        <w:t>B</w:t>
      </w:r>
      <w:r w:rsidRPr="00F91BC2">
        <w:rPr>
          <w:rFonts w:ascii="Calibri" w:hAnsi="Calibri" w:cs="Calibri"/>
        </w:rPr>
        <w:t xml:space="preserve">oard </w:t>
      </w:r>
      <w:r w:rsidR="00B90F4D">
        <w:rPr>
          <w:rFonts w:ascii="Calibri" w:hAnsi="Calibri" w:cs="Calibri"/>
        </w:rPr>
        <w:t>disciplined</w:t>
      </w:r>
      <w:r w:rsidRPr="00F91BC2">
        <w:rPr>
          <w:rFonts w:ascii="Calibri" w:hAnsi="Calibri" w:cs="Calibri"/>
        </w:rPr>
        <w:t xml:space="preserve"> Dr. Poore for “habitual intoxication.” (Exhibit 3, </w:t>
      </w:r>
      <w:proofErr w:type="gramStart"/>
      <w:r w:rsidRPr="00F91BC2">
        <w:rPr>
          <w:rFonts w:ascii="Calibri" w:hAnsi="Calibri" w:cs="Calibri"/>
        </w:rPr>
        <w:t>pp</w:t>
      </w:r>
      <w:proofErr w:type="gramEnd"/>
      <w:r w:rsidRPr="00F91BC2">
        <w:rPr>
          <w:rFonts w:ascii="Calibri" w:hAnsi="Calibri" w:cs="Calibri"/>
        </w:rPr>
        <w:t>. 3-4). The TN Board cited the following statutory grounds for disciplinary action, under Tenn. Code Ann. § 63-6-214(b):</w:t>
      </w:r>
    </w:p>
    <w:p w14:paraId="00D1D8E6" w14:textId="37DE6C9B" w:rsidR="005A46C7" w:rsidRPr="00F91BC2" w:rsidRDefault="00810750" w:rsidP="00A8493F">
      <w:pPr>
        <w:spacing w:line="240" w:lineRule="auto"/>
        <w:ind w:left="720"/>
        <w:rPr>
          <w:rFonts w:ascii="Calibri" w:hAnsi="Calibri" w:cs="Calibri"/>
        </w:rPr>
      </w:pPr>
      <w:r w:rsidRPr="00F91BC2">
        <w:rPr>
          <w:rFonts w:ascii="Calibri" w:hAnsi="Calibri" w:cs="Calibri"/>
        </w:rPr>
        <w:t>(5) Habitual intoxication or personal misuse of any drugs or the use of intoxicating liquors, narcotics, controlled substances, controlled substance analogues or other drugs or stimulants in such manner as to adversely affect the person’s ability to practice medicine.</w:t>
      </w:r>
    </w:p>
    <w:p w14:paraId="45EBADE3" w14:textId="081A9CD9" w:rsidR="00FB29EA" w:rsidRPr="00F91BC2" w:rsidRDefault="00FB29EA" w:rsidP="005A46C7">
      <w:pPr>
        <w:spacing w:line="480" w:lineRule="auto"/>
        <w:ind w:firstLine="720"/>
        <w:rPr>
          <w:rFonts w:ascii="Calibri" w:hAnsi="Calibri" w:cs="Calibri"/>
        </w:rPr>
      </w:pPr>
      <w:r w:rsidRPr="00F91BC2">
        <w:rPr>
          <w:rFonts w:ascii="Calibri" w:hAnsi="Calibri" w:cs="Calibri"/>
        </w:rPr>
        <w:t xml:space="preserve">The TN Board’s discipline of Dr. Poore under Tenn. Code Ann. § 63-6-214(b) is substantially the same as the </w:t>
      </w:r>
      <w:r w:rsidR="005A46C7" w:rsidRPr="00F91BC2">
        <w:rPr>
          <w:rFonts w:ascii="Calibri" w:hAnsi="Calibri" w:cs="Calibri"/>
        </w:rPr>
        <w:t>following bases under Massachusetts law:</w:t>
      </w:r>
      <w:r w:rsidRPr="00F91BC2">
        <w:rPr>
          <w:rFonts w:ascii="Calibri" w:hAnsi="Calibri" w:cs="Calibri"/>
        </w:rPr>
        <w:t xml:space="preserve"> </w:t>
      </w:r>
    </w:p>
    <w:p w14:paraId="3B7E2CB9" w14:textId="2E245829" w:rsidR="00730F70" w:rsidRPr="00F91BC2" w:rsidRDefault="00080B7D" w:rsidP="00090451">
      <w:pPr>
        <w:spacing w:line="480" w:lineRule="auto"/>
        <w:ind w:firstLine="720"/>
        <w:rPr>
          <w:rFonts w:ascii="Calibri" w:hAnsi="Calibri" w:cs="Calibri"/>
        </w:rPr>
      </w:pPr>
      <w:bookmarkStart w:id="3" w:name="_Hlk200360420"/>
      <w:r w:rsidRPr="00F91BC2">
        <w:rPr>
          <w:rFonts w:ascii="Calibri" w:hAnsi="Calibri" w:cs="Calibri"/>
        </w:rPr>
        <w:t>●</w:t>
      </w:r>
      <w:r w:rsidR="00090451" w:rsidRPr="00F91BC2">
        <w:rPr>
          <w:rFonts w:ascii="Calibri" w:hAnsi="Calibri" w:cs="Calibri"/>
        </w:rPr>
        <w:tab/>
      </w:r>
      <w:r w:rsidR="00730F70" w:rsidRPr="00F91BC2">
        <w:rPr>
          <w:rFonts w:ascii="Calibri" w:hAnsi="Calibri" w:cs="Calibri"/>
        </w:rPr>
        <w:t xml:space="preserve">M.G.L. c. 112, § 5 </w:t>
      </w:r>
      <w:bookmarkEnd w:id="3"/>
      <w:r w:rsidR="00730F70" w:rsidRPr="00F91BC2">
        <w:rPr>
          <w:rFonts w:ascii="Calibri" w:hAnsi="Calibri" w:cs="Calibri"/>
        </w:rPr>
        <w:t xml:space="preserve">(d)-(e) authorizes the Board to discipline a physician </w:t>
      </w:r>
      <w:r w:rsidR="00C95DD1" w:rsidRPr="00F91BC2">
        <w:rPr>
          <w:rFonts w:ascii="Calibri" w:hAnsi="Calibri" w:cs="Calibri"/>
        </w:rPr>
        <w:t>who:</w:t>
      </w:r>
    </w:p>
    <w:p w14:paraId="3D1F5AFB" w14:textId="77777777" w:rsidR="00957CD2" w:rsidRPr="00F91BC2" w:rsidRDefault="00957CD2" w:rsidP="006772E4">
      <w:pPr>
        <w:spacing w:line="240" w:lineRule="auto"/>
        <w:ind w:left="2160"/>
        <w:rPr>
          <w:rFonts w:ascii="Calibri" w:hAnsi="Calibri" w:cs="Calibri"/>
        </w:rPr>
      </w:pPr>
      <w:r w:rsidRPr="00F91BC2">
        <w:rPr>
          <w:rFonts w:ascii="Calibri" w:hAnsi="Calibri" w:cs="Calibri"/>
        </w:rPr>
        <w:t xml:space="preserve">(d) is guilty of practicing medicine while the ability to practice is impaired by alcohol, drugs, physical disability or mental </w:t>
      </w:r>
      <w:proofErr w:type="gramStart"/>
      <w:r w:rsidRPr="00F91BC2">
        <w:rPr>
          <w:rFonts w:ascii="Calibri" w:hAnsi="Calibri" w:cs="Calibri"/>
        </w:rPr>
        <w:t>instability;</w:t>
      </w:r>
      <w:proofErr w:type="gramEnd"/>
    </w:p>
    <w:p w14:paraId="2DDA402A" w14:textId="6C37D16D" w:rsidR="00730F70" w:rsidRPr="00F91BC2" w:rsidRDefault="00957CD2" w:rsidP="006772E4">
      <w:pPr>
        <w:spacing w:line="240" w:lineRule="auto"/>
        <w:ind w:left="2160"/>
        <w:rPr>
          <w:rFonts w:ascii="Calibri" w:hAnsi="Calibri" w:cs="Calibri"/>
        </w:rPr>
      </w:pPr>
      <w:r w:rsidRPr="00F91BC2">
        <w:rPr>
          <w:rFonts w:ascii="Calibri" w:hAnsi="Calibri" w:cs="Calibri"/>
        </w:rPr>
        <w:t>(e) is guilty of being habitually drunk or being or having been addicted to, dependent on, or a habitual user of narcotics, barbiturates, amphetamines, hallucinogens, or other drugs having similar effects</w:t>
      </w:r>
      <w:r w:rsidR="00BD01A8" w:rsidRPr="00F91BC2">
        <w:rPr>
          <w:rFonts w:ascii="Calibri" w:hAnsi="Calibri" w:cs="Calibri"/>
        </w:rPr>
        <w:t>.</w:t>
      </w:r>
    </w:p>
    <w:p w14:paraId="73C1D14B" w14:textId="665A3807" w:rsidR="00730F70" w:rsidRPr="00F91BC2" w:rsidRDefault="00080B7D" w:rsidP="009C571E">
      <w:pPr>
        <w:spacing w:line="480" w:lineRule="auto"/>
        <w:ind w:left="1440" w:hanging="720"/>
        <w:rPr>
          <w:rFonts w:ascii="Calibri" w:hAnsi="Calibri" w:cs="Calibri"/>
        </w:rPr>
      </w:pPr>
      <w:r w:rsidRPr="00F91BC2">
        <w:rPr>
          <w:rFonts w:ascii="Calibri" w:hAnsi="Calibri" w:cs="Calibri"/>
        </w:rPr>
        <w:t>●</w:t>
      </w:r>
      <w:r w:rsidR="00E04860" w:rsidRPr="00F91BC2">
        <w:rPr>
          <w:rFonts w:ascii="Calibri" w:hAnsi="Calibri" w:cs="Calibri"/>
        </w:rPr>
        <w:tab/>
      </w:r>
      <w:r w:rsidR="00730F70" w:rsidRPr="00F91BC2">
        <w:rPr>
          <w:rFonts w:ascii="Calibri" w:hAnsi="Calibri" w:cs="Calibri"/>
        </w:rPr>
        <w:t>243 CMR 1.0</w:t>
      </w:r>
      <w:r w:rsidR="00FA23A1" w:rsidRPr="00F91BC2">
        <w:rPr>
          <w:rFonts w:ascii="Calibri" w:hAnsi="Calibri" w:cs="Calibri"/>
        </w:rPr>
        <w:t>3</w:t>
      </w:r>
      <w:r w:rsidR="00730F70" w:rsidRPr="00F91BC2">
        <w:rPr>
          <w:rFonts w:ascii="Calibri" w:hAnsi="Calibri" w:cs="Calibri"/>
        </w:rPr>
        <w:t>(5)(a)(4)-(5)</w:t>
      </w:r>
      <w:r w:rsidR="00957CD2" w:rsidRPr="00F91BC2">
        <w:rPr>
          <w:rFonts w:ascii="Calibri" w:hAnsi="Calibri" w:cs="Calibri"/>
        </w:rPr>
        <w:t xml:space="preserve"> </w:t>
      </w:r>
      <w:r w:rsidR="001D39FC" w:rsidRPr="00F91BC2">
        <w:rPr>
          <w:rFonts w:ascii="Calibri" w:hAnsi="Calibri" w:cs="Calibri"/>
        </w:rPr>
        <w:t xml:space="preserve">authorizes the </w:t>
      </w:r>
      <w:r w:rsidR="00F8528A" w:rsidRPr="00F91BC2">
        <w:rPr>
          <w:rFonts w:ascii="Calibri" w:hAnsi="Calibri" w:cs="Calibri"/>
        </w:rPr>
        <w:t>B</w:t>
      </w:r>
      <w:r w:rsidR="001D39FC" w:rsidRPr="00F91BC2">
        <w:rPr>
          <w:rFonts w:ascii="Calibri" w:hAnsi="Calibri" w:cs="Calibri"/>
        </w:rPr>
        <w:t xml:space="preserve">oard to </w:t>
      </w:r>
      <w:r w:rsidR="00A87190" w:rsidRPr="00F91BC2">
        <w:rPr>
          <w:rFonts w:ascii="Calibri" w:hAnsi="Calibri" w:cs="Calibri"/>
        </w:rPr>
        <w:t>discipline a licensee</w:t>
      </w:r>
      <w:r w:rsidR="00D77B26" w:rsidRPr="00F91BC2">
        <w:rPr>
          <w:rFonts w:ascii="Calibri" w:hAnsi="Calibri" w:cs="Calibri"/>
        </w:rPr>
        <w:t xml:space="preserve"> </w:t>
      </w:r>
      <w:r w:rsidR="00A87190" w:rsidRPr="00F91BC2">
        <w:rPr>
          <w:rFonts w:ascii="Calibri" w:hAnsi="Calibri" w:cs="Calibri"/>
        </w:rPr>
        <w:t>physician on the grounds of</w:t>
      </w:r>
      <w:r w:rsidR="002F6171" w:rsidRPr="00F91BC2">
        <w:rPr>
          <w:rFonts w:ascii="Calibri" w:hAnsi="Calibri" w:cs="Calibri"/>
        </w:rPr>
        <w:t>:</w:t>
      </w:r>
    </w:p>
    <w:p w14:paraId="406D7839" w14:textId="0C364935" w:rsidR="00A87190" w:rsidRPr="00F91BC2" w:rsidRDefault="007843FF" w:rsidP="003D0C6C">
      <w:pPr>
        <w:spacing w:line="240" w:lineRule="auto"/>
        <w:ind w:left="2160"/>
        <w:rPr>
          <w:rFonts w:ascii="Calibri" w:hAnsi="Calibri" w:cs="Calibri"/>
        </w:rPr>
      </w:pPr>
      <w:r w:rsidRPr="00F91BC2">
        <w:rPr>
          <w:rFonts w:ascii="Calibri" w:hAnsi="Calibri" w:cs="Calibri"/>
        </w:rPr>
        <w:t>(</w:t>
      </w:r>
      <w:r w:rsidR="00A87190" w:rsidRPr="00F91BC2">
        <w:rPr>
          <w:rFonts w:ascii="Calibri" w:hAnsi="Calibri" w:cs="Calibri"/>
        </w:rPr>
        <w:t>4</w:t>
      </w:r>
      <w:r w:rsidRPr="00F91BC2">
        <w:rPr>
          <w:rFonts w:ascii="Calibri" w:hAnsi="Calibri" w:cs="Calibri"/>
        </w:rPr>
        <w:t>)</w:t>
      </w:r>
      <w:r w:rsidR="00A87190" w:rsidRPr="00F91BC2">
        <w:rPr>
          <w:rFonts w:ascii="Calibri" w:hAnsi="Calibri" w:cs="Calibri"/>
        </w:rPr>
        <w:t xml:space="preserve"> Practicing medicine while the ability to practice is impaired by alcohol, drugs, physical disability or mental </w:t>
      </w:r>
      <w:proofErr w:type="gramStart"/>
      <w:r w:rsidR="00A87190" w:rsidRPr="00F91BC2">
        <w:rPr>
          <w:rFonts w:ascii="Calibri" w:hAnsi="Calibri" w:cs="Calibri"/>
        </w:rPr>
        <w:t>instability;</w:t>
      </w:r>
      <w:proofErr w:type="gramEnd"/>
    </w:p>
    <w:p w14:paraId="7FBDC4FE" w14:textId="3A340B9F" w:rsidR="002F6171" w:rsidRPr="00F91BC2" w:rsidRDefault="007843FF" w:rsidP="003D0C6C">
      <w:pPr>
        <w:spacing w:line="240" w:lineRule="auto"/>
        <w:ind w:left="2160"/>
        <w:rPr>
          <w:rFonts w:ascii="Calibri" w:hAnsi="Calibri" w:cs="Calibri"/>
        </w:rPr>
      </w:pPr>
      <w:r w:rsidRPr="00F91BC2">
        <w:rPr>
          <w:rFonts w:ascii="Calibri" w:hAnsi="Calibri" w:cs="Calibri"/>
        </w:rPr>
        <w:lastRenderedPageBreak/>
        <w:t>(</w:t>
      </w:r>
      <w:r w:rsidR="00A87190" w:rsidRPr="00F91BC2">
        <w:rPr>
          <w:rFonts w:ascii="Calibri" w:hAnsi="Calibri" w:cs="Calibri"/>
        </w:rPr>
        <w:t>5</w:t>
      </w:r>
      <w:r w:rsidRPr="00F91BC2">
        <w:rPr>
          <w:rFonts w:ascii="Calibri" w:hAnsi="Calibri" w:cs="Calibri"/>
        </w:rPr>
        <w:t>)</w:t>
      </w:r>
      <w:r w:rsidR="00A87190" w:rsidRPr="00F91BC2">
        <w:rPr>
          <w:rFonts w:ascii="Calibri" w:hAnsi="Calibri" w:cs="Calibri"/>
        </w:rPr>
        <w:t xml:space="preserve"> Being habitually drunk or being or having been addicted to, dependent on, or a habitual user of narcotics, barbiturates, amphetamines, hallucinogens, or other drugs having similar effects</w:t>
      </w:r>
      <w:r w:rsidR="00BD01A8" w:rsidRPr="00F91BC2">
        <w:rPr>
          <w:rFonts w:ascii="Calibri" w:hAnsi="Calibri" w:cs="Calibri"/>
        </w:rPr>
        <w:t>.</w:t>
      </w:r>
    </w:p>
    <w:p w14:paraId="160B84C0" w14:textId="7B21CC86" w:rsidR="00D47DF6" w:rsidRPr="00F91BC2" w:rsidRDefault="00622260" w:rsidP="00FB29EA">
      <w:pPr>
        <w:spacing w:line="480" w:lineRule="auto"/>
        <w:ind w:firstLine="720"/>
        <w:rPr>
          <w:rFonts w:ascii="Calibri" w:hAnsi="Calibri" w:cs="Calibri"/>
        </w:rPr>
      </w:pPr>
      <w:r w:rsidRPr="00F91BC2">
        <w:rPr>
          <w:rFonts w:ascii="Calibri" w:hAnsi="Calibri" w:cs="Calibri"/>
        </w:rPr>
        <w:t xml:space="preserve">Because </w:t>
      </w:r>
      <w:r w:rsidR="00635B88" w:rsidRPr="00F91BC2">
        <w:rPr>
          <w:rFonts w:ascii="Calibri" w:hAnsi="Calibri" w:cs="Calibri"/>
        </w:rPr>
        <w:t xml:space="preserve">Dr. Poore was disciplined in Tennessee for reasons substantially the same as </w:t>
      </w:r>
      <w:r w:rsidR="00275C05" w:rsidRPr="00F91BC2">
        <w:rPr>
          <w:rFonts w:ascii="Calibri" w:hAnsi="Calibri" w:cs="Calibri"/>
        </w:rPr>
        <w:t xml:space="preserve">those for which the Board could discipline him in Massachusetts, the Board is authorized to impose </w:t>
      </w:r>
      <w:r w:rsidR="00F26F01" w:rsidRPr="00F91BC2">
        <w:rPr>
          <w:rFonts w:ascii="Calibri" w:hAnsi="Calibri" w:cs="Calibri"/>
        </w:rPr>
        <w:t>reciprocal</w:t>
      </w:r>
      <w:r w:rsidR="00275C05" w:rsidRPr="00F91BC2">
        <w:rPr>
          <w:rFonts w:ascii="Calibri" w:hAnsi="Calibri" w:cs="Calibri"/>
        </w:rPr>
        <w:t xml:space="preserve"> discipline </w:t>
      </w:r>
      <w:r w:rsidR="00F26F01" w:rsidRPr="00F91BC2">
        <w:rPr>
          <w:rFonts w:ascii="Calibri" w:hAnsi="Calibri" w:cs="Calibri"/>
        </w:rPr>
        <w:t>upon him</w:t>
      </w:r>
      <w:r w:rsidR="00AE3804" w:rsidRPr="00F91BC2">
        <w:rPr>
          <w:rFonts w:ascii="Calibri" w:hAnsi="Calibri" w:cs="Calibri"/>
        </w:rPr>
        <w:t>.</w:t>
      </w:r>
      <w:r w:rsidR="006957FF" w:rsidRPr="00F91BC2">
        <w:rPr>
          <w:rFonts w:ascii="Calibri" w:hAnsi="Calibri" w:cs="Calibri"/>
        </w:rPr>
        <w:t xml:space="preserve"> </w:t>
      </w:r>
    </w:p>
    <w:p w14:paraId="650D6373" w14:textId="77777777" w:rsidR="00E05C9B" w:rsidRDefault="00D47DF6" w:rsidP="00E05C9B">
      <w:pPr>
        <w:spacing w:line="480" w:lineRule="auto"/>
        <w:ind w:firstLine="720"/>
        <w:rPr>
          <w:rFonts w:ascii="Calibri" w:hAnsi="Calibri" w:cs="Calibri"/>
        </w:rPr>
      </w:pPr>
      <w:r w:rsidRPr="00F91BC2">
        <w:rPr>
          <w:rFonts w:ascii="Calibri" w:hAnsi="Calibri" w:cs="Calibri"/>
        </w:rPr>
        <w:t xml:space="preserve">Based on the foregoing, I recommend that the Board’s motion for </w:t>
      </w:r>
      <w:r w:rsidR="00567753" w:rsidRPr="00F91BC2">
        <w:rPr>
          <w:rFonts w:ascii="Calibri" w:hAnsi="Calibri" w:cs="Calibri"/>
        </w:rPr>
        <w:t xml:space="preserve">summary </w:t>
      </w:r>
      <w:r w:rsidRPr="00F91BC2">
        <w:rPr>
          <w:rFonts w:ascii="Calibri" w:hAnsi="Calibri" w:cs="Calibri"/>
        </w:rPr>
        <w:t>decision be allowed. T</w:t>
      </w:r>
      <w:r w:rsidR="005E1A13">
        <w:rPr>
          <w:rFonts w:ascii="Calibri" w:hAnsi="Calibri" w:cs="Calibri"/>
        </w:rPr>
        <w:t>h</w:t>
      </w:r>
      <w:r w:rsidRPr="00F91BC2">
        <w:rPr>
          <w:rFonts w:ascii="Calibri" w:hAnsi="Calibri" w:cs="Calibri"/>
        </w:rPr>
        <w:t>e Board should take appropriate action.</w:t>
      </w:r>
    </w:p>
    <w:p w14:paraId="525B7746" w14:textId="206886F0" w:rsidR="00072F76" w:rsidRPr="00E05C9B" w:rsidRDefault="00072F76" w:rsidP="00E05C9B">
      <w:pPr>
        <w:spacing w:line="480" w:lineRule="auto"/>
        <w:ind w:firstLine="720"/>
        <w:rPr>
          <w:rFonts w:ascii="Calibri" w:hAnsi="Calibri" w:cs="Calibri"/>
        </w:rPr>
      </w:pPr>
      <w:proofErr w:type="gramStart"/>
      <w:r w:rsidRPr="00F91BC2">
        <w:rPr>
          <w:rFonts w:ascii="Calibri" w:eastAsia="Calibri" w:hAnsi="Calibri" w:cs="Calibri"/>
          <w:kern w:val="0"/>
          <w14:ligatures w14:val="none"/>
        </w:rPr>
        <w:t>SO</w:t>
      </w:r>
      <w:proofErr w:type="gramEnd"/>
      <w:r w:rsidRPr="00F91BC2">
        <w:rPr>
          <w:rFonts w:ascii="Calibri" w:eastAsia="Calibri" w:hAnsi="Calibri" w:cs="Calibri"/>
          <w:kern w:val="0"/>
          <w14:ligatures w14:val="none"/>
        </w:rPr>
        <w:t xml:space="preserve"> ORDERED.</w:t>
      </w:r>
    </w:p>
    <w:p w14:paraId="19FBA228" w14:textId="77777777" w:rsidR="00072F76" w:rsidRPr="00F91BC2" w:rsidRDefault="00072F76" w:rsidP="00072F76">
      <w:pPr>
        <w:spacing w:before="240" w:line="480" w:lineRule="auto"/>
        <w:ind w:firstLine="720"/>
        <w:contextualSpacing/>
        <w:rPr>
          <w:rFonts w:ascii="Calibri" w:eastAsia="Calibri" w:hAnsi="Calibri" w:cs="Calibri"/>
          <w:kern w:val="0"/>
          <w14:ligatures w14:val="none"/>
        </w:rPr>
      </w:pPr>
      <w:r w:rsidRPr="00F91BC2">
        <w:rPr>
          <w:rFonts w:ascii="Calibri" w:eastAsia="Calibri" w:hAnsi="Calibri" w:cs="Calibri"/>
          <w:kern w:val="0"/>
          <w14:ligatures w14:val="none"/>
        </w:rPr>
        <w:t>DIVISION OF ADMINISTRATIVE LAW APPEALS</w:t>
      </w:r>
    </w:p>
    <w:p w14:paraId="65889752" w14:textId="77777777" w:rsidR="00072F76" w:rsidRPr="00F91BC2" w:rsidRDefault="00072F76" w:rsidP="00E05C9B">
      <w:pPr>
        <w:spacing w:before="240" w:line="240" w:lineRule="auto"/>
        <w:ind w:left="720"/>
        <w:contextualSpacing/>
        <w:rPr>
          <w:rFonts w:ascii="Calibri" w:eastAsia="Calibri" w:hAnsi="Calibri" w:cs="Calibri"/>
          <w:i/>
          <w:iCs/>
          <w:kern w:val="0"/>
          <w14:ligatures w14:val="none"/>
        </w:rPr>
      </w:pPr>
      <w:r w:rsidRPr="00F91BC2">
        <w:rPr>
          <w:rFonts w:ascii="Calibri" w:eastAsia="Calibri" w:hAnsi="Calibri" w:cs="Calibri"/>
          <w:i/>
          <w:iCs/>
          <w:kern w:val="0"/>
          <w14:ligatures w14:val="none"/>
        </w:rPr>
        <w:t xml:space="preserve">Timothy M. Pomarole </w:t>
      </w:r>
      <w:r w:rsidRPr="00F91BC2">
        <w:rPr>
          <w:rFonts w:ascii="Calibri" w:eastAsia="Calibri" w:hAnsi="Calibri" w:cs="Calibri"/>
          <w:i/>
          <w:iCs/>
          <w:kern w:val="0"/>
          <w14:ligatures w14:val="none"/>
        </w:rPr>
        <w:br/>
      </w:r>
      <w:r w:rsidRPr="00F91BC2">
        <w:rPr>
          <w:rFonts w:ascii="Calibri" w:eastAsia="Calibri" w:hAnsi="Calibri" w:cs="Calibri"/>
          <w:kern w:val="0"/>
          <w14:ligatures w14:val="none"/>
        </w:rPr>
        <w:t>_________________________________________</w:t>
      </w:r>
    </w:p>
    <w:p w14:paraId="442206DF" w14:textId="77777777" w:rsidR="00072F76" w:rsidRPr="00F91BC2" w:rsidRDefault="00072F76" w:rsidP="00E05C9B">
      <w:pPr>
        <w:spacing w:before="240" w:line="240" w:lineRule="auto"/>
        <w:ind w:firstLine="720"/>
        <w:contextualSpacing/>
        <w:rPr>
          <w:rFonts w:ascii="Calibri" w:eastAsia="Calibri" w:hAnsi="Calibri" w:cs="Calibri"/>
          <w:kern w:val="0"/>
          <w14:ligatures w14:val="none"/>
        </w:rPr>
      </w:pPr>
      <w:r w:rsidRPr="00F91BC2">
        <w:rPr>
          <w:rFonts w:ascii="Calibri" w:eastAsia="Calibri" w:hAnsi="Calibri" w:cs="Calibri"/>
          <w:kern w:val="0"/>
          <w14:ligatures w14:val="none"/>
        </w:rPr>
        <w:t>Timothy M. Pomarole</w:t>
      </w:r>
    </w:p>
    <w:p w14:paraId="686E69EF" w14:textId="77777777" w:rsidR="00072F76" w:rsidRPr="00F91BC2" w:rsidRDefault="00072F76" w:rsidP="00E05C9B">
      <w:pPr>
        <w:spacing w:before="240" w:line="240" w:lineRule="auto"/>
        <w:ind w:firstLine="720"/>
        <w:contextualSpacing/>
        <w:rPr>
          <w:rFonts w:ascii="Calibri" w:eastAsia="Calibri" w:hAnsi="Calibri" w:cs="Calibri"/>
          <w:kern w:val="0"/>
          <w14:ligatures w14:val="none"/>
        </w:rPr>
      </w:pPr>
      <w:r w:rsidRPr="00F91BC2">
        <w:rPr>
          <w:rFonts w:ascii="Calibri" w:eastAsia="Calibri" w:hAnsi="Calibri" w:cs="Calibri"/>
          <w:kern w:val="0"/>
          <w14:ligatures w14:val="none"/>
        </w:rPr>
        <w:t>Administrative Magistrate</w:t>
      </w:r>
    </w:p>
    <w:p w14:paraId="6EE2D641" w14:textId="77777777" w:rsidR="00072F76" w:rsidRPr="00F91BC2" w:rsidRDefault="00072F76" w:rsidP="00072F76">
      <w:pPr>
        <w:spacing w:before="240" w:line="240" w:lineRule="auto"/>
        <w:ind w:firstLine="720"/>
        <w:contextualSpacing/>
        <w:rPr>
          <w:rFonts w:ascii="Calibri" w:eastAsia="Calibri" w:hAnsi="Calibri" w:cs="Calibri"/>
          <w:kern w:val="0"/>
          <w14:ligatures w14:val="none"/>
        </w:rPr>
      </w:pPr>
    </w:p>
    <w:p w14:paraId="0F42730D" w14:textId="77777777" w:rsidR="00072F76" w:rsidRPr="00F91BC2" w:rsidRDefault="00072F76" w:rsidP="00072F76">
      <w:pPr>
        <w:spacing w:before="240" w:line="240" w:lineRule="auto"/>
        <w:ind w:firstLine="720"/>
        <w:contextualSpacing/>
        <w:rPr>
          <w:rFonts w:ascii="Calibri" w:eastAsia="Calibri" w:hAnsi="Calibri" w:cs="Calibri"/>
          <w:kern w:val="0"/>
          <w14:ligatures w14:val="none"/>
        </w:rPr>
      </w:pPr>
    </w:p>
    <w:p w14:paraId="034481E2" w14:textId="3770EBA7" w:rsidR="00072F76" w:rsidRPr="00F91BC2" w:rsidRDefault="00072F76" w:rsidP="00072F76">
      <w:pPr>
        <w:spacing w:before="240" w:line="240" w:lineRule="auto"/>
        <w:rPr>
          <w:rFonts w:ascii="Calibri" w:eastAsia="Calibri" w:hAnsi="Calibri" w:cs="Calibri"/>
          <w:kern w:val="0"/>
          <w14:ligatures w14:val="none"/>
        </w:rPr>
      </w:pPr>
      <w:r w:rsidRPr="00F91BC2">
        <w:rPr>
          <w:rFonts w:ascii="Calibri" w:eastAsia="Calibri" w:hAnsi="Calibri" w:cs="Calibri"/>
          <w:kern w:val="0"/>
          <w14:ligatures w14:val="none"/>
        </w:rPr>
        <w:t>Date</w:t>
      </w:r>
      <w:r w:rsidR="003B3FFF">
        <w:rPr>
          <w:rFonts w:ascii="Calibri" w:eastAsia="Calibri" w:hAnsi="Calibri" w:cs="Calibri"/>
          <w:kern w:val="0"/>
          <w14:ligatures w14:val="none"/>
        </w:rPr>
        <w:t xml:space="preserve">: October </w:t>
      </w:r>
      <w:r w:rsidR="0061043C">
        <w:rPr>
          <w:rFonts w:ascii="Calibri" w:eastAsia="Calibri" w:hAnsi="Calibri" w:cs="Calibri"/>
          <w:kern w:val="0"/>
          <w14:ligatures w14:val="none"/>
        </w:rPr>
        <w:t>17</w:t>
      </w:r>
      <w:r w:rsidR="00362D6C">
        <w:rPr>
          <w:rFonts w:ascii="Calibri" w:eastAsia="Calibri" w:hAnsi="Calibri" w:cs="Calibri"/>
          <w:kern w:val="0"/>
          <w14:ligatures w14:val="none"/>
        </w:rPr>
        <w:t>, 2025</w:t>
      </w:r>
    </w:p>
    <w:p w14:paraId="76376B81" w14:textId="77777777" w:rsidR="00072F76" w:rsidRPr="00F91BC2" w:rsidRDefault="00072F76" w:rsidP="00072F76">
      <w:pPr>
        <w:spacing w:before="240" w:line="240" w:lineRule="auto"/>
        <w:ind w:left="1440"/>
        <w:contextualSpacing/>
        <w:rPr>
          <w:rFonts w:ascii="Calibri" w:eastAsia="Calibri" w:hAnsi="Calibri" w:cs="Calibri"/>
          <w:kern w:val="0"/>
          <w14:ligatures w14:val="none"/>
        </w:rPr>
      </w:pPr>
    </w:p>
    <w:p w14:paraId="273AB0AA" w14:textId="77777777" w:rsidR="00072F76" w:rsidRPr="00F91BC2" w:rsidRDefault="00072F76" w:rsidP="002D1B5C">
      <w:pPr>
        <w:spacing w:line="480" w:lineRule="auto"/>
        <w:ind w:firstLine="720"/>
        <w:rPr>
          <w:rFonts w:ascii="Calibri" w:hAnsi="Calibri" w:cs="Calibri"/>
        </w:rPr>
      </w:pPr>
    </w:p>
    <w:sectPr w:rsidR="00072F76" w:rsidRPr="00F91BC2" w:rsidSect="00A8493F">
      <w:headerReference w:type="default" r:id="rId11"/>
      <w:footerReference w:type="default" r:id="rId12"/>
      <w:pgSz w:w="12240" w:h="15840"/>
      <w:pgMar w:top="1440" w:right="1296" w:bottom="1440" w:left="129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A1F0C" w14:textId="77777777" w:rsidR="000F683A" w:rsidRDefault="000F683A" w:rsidP="00496D95">
      <w:pPr>
        <w:spacing w:after="0" w:line="240" w:lineRule="auto"/>
      </w:pPr>
      <w:r>
        <w:separator/>
      </w:r>
    </w:p>
  </w:endnote>
  <w:endnote w:type="continuationSeparator" w:id="0">
    <w:p w14:paraId="4ACA46A7" w14:textId="77777777" w:rsidR="000F683A" w:rsidRDefault="000F683A" w:rsidP="00496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7853363"/>
      <w:docPartObj>
        <w:docPartGallery w:val="Page Numbers (Bottom of Page)"/>
        <w:docPartUnique/>
      </w:docPartObj>
    </w:sdtPr>
    <w:sdtEndPr>
      <w:rPr>
        <w:rFonts w:ascii="Calibri" w:hAnsi="Calibri" w:cs="Calibri"/>
        <w:noProof/>
      </w:rPr>
    </w:sdtEndPr>
    <w:sdtContent>
      <w:p w14:paraId="7ADCFAE2" w14:textId="114BB10A" w:rsidR="0044522E" w:rsidRPr="00F91BC2" w:rsidRDefault="0044522E">
        <w:pPr>
          <w:pStyle w:val="Footer"/>
          <w:jc w:val="center"/>
          <w:rPr>
            <w:rFonts w:ascii="Calibri" w:hAnsi="Calibri" w:cs="Calibri"/>
          </w:rPr>
        </w:pPr>
        <w:r w:rsidRPr="00F91BC2">
          <w:rPr>
            <w:rFonts w:ascii="Calibri" w:hAnsi="Calibri" w:cs="Calibri"/>
          </w:rPr>
          <w:fldChar w:fldCharType="begin"/>
        </w:r>
        <w:r w:rsidRPr="00F91BC2">
          <w:rPr>
            <w:rFonts w:ascii="Calibri" w:hAnsi="Calibri" w:cs="Calibri"/>
          </w:rPr>
          <w:instrText xml:space="preserve"> PAGE   \* MERGEFORMAT </w:instrText>
        </w:r>
        <w:r w:rsidRPr="00F91BC2">
          <w:rPr>
            <w:rFonts w:ascii="Calibri" w:hAnsi="Calibri" w:cs="Calibri"/>
          </w:rPr>
          <w:fldChar w:fldCharType="separate"/>
        </w:r>
        <w:r w:rsidRPr="00F91BC2">
          <w:rPr>
            <w:rFonts w:ascii="Calibri" w:hAnsi="Calibri" w:cs="Calibri"/>
            <w:noProof/>
          </w:rPr>
          <w:t>2</w:t>
        </w:r>
        <w:r w:rsidRPr="00F91BC2">
          <w:rPr>
            <w:rFonts w:ascii="Calibri" w:hAnsi="Calibri" w:cs="Calibri"/>
            <w:noProof/>
          </w:rPr>
          <w:fldChar w:fldCharType="end"/>
        </w:r>
      </w:p>
    </w:sdtContent>
  </w:sdt>
  <w:p w14:paraId="7D19572D" w14:textId="77777777" w:rsidR="0044522E" w:rsidRDefault="004452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68C46" w14:textId="77777777" w:rsidR="000F683A" w:rsidRDefault="000F683A" w:rsidP="00496D95">
      <w:pPr>
        <w:spacing w:after="0" w:line="240" w:lineRule="auto"/>
      </w:pPr>
      <w:r>
        <w:separator/>
      </w:r>
    </w:p>
  </w:footnote>
  <w:footnote w:type="continuationSeparator" w:id="0">
    <w:p w14:paraId="55108746" w14:textId="77777777" w:rsidR="000F683A" w:rsidRDefault="000F683A" w:rsidP="00496D95">
      <w:pPr>
        <w:spacing w:after="0" w:line="240" w:lineRule="auto"/>
      </w:pPr>
      <w:r>
        <w:continuationSeparator/>
      </w:r>
    </w:p>
  </w:footnote>
  <w:footnote w:id="1">
    <w:p w14:paraId="777C09E6" w14:textId="0399EA72" w:rsidR="006F0C85" w:rsidRPr="00F91BC2" w:rsidRDefault="006F0C85">
      <w:pPr>
        <w:pStyle w:val="FootnoteText"/>
        <w:rPr>
          <w:rFonts w:ascii="Calibri" w:hAnsi="Calibri" w:cs="Calibri"/>
          <w:sz w:val="24"/>
          <w:szCs w:val="24"/>
        </w:rPr>
      </w:pPr>
      <w:r w:rsidRPr="00F91BC2">
        <w:rPr>
          <w:rStyle w:val="FootnoteReference"/>
          <w:rFonts w:ascii="Calibri" w:hAnsi="Calibri" w:cs="Calibri"/>
          <w:sz w:val="24"/>
          <w:szCs w:val="24"/>
        </w:rPr>
        <w:footnoteRef/>
      </w:r>
      <w:r w:rsidRPr="00F91BC2">
        <w:rPr>
          <w:rFonts w:ascii="Calibri" w:hAnsi="Calibri" w:cs="Calibri"/>
          <w:sz w:val="24"/>
          <w:szCs w:val="24"/>
        </w:rPr>
        <w:t xml:space="preserve"> </w:t>
      </w:r>
      <w:r w:rsidR="009A40E1" w:rsidRPr="00F91BC2">
        <w:rPr>
          <w:rFonts w:ascii="Calibri" w:hAnsi="Calibri" w:cs="Calibri"/>
          <w:sz w:val="24"/>
          <w:szCs w:val="24"/>
        </w:rPr>
        <w:t xml:space="preserve">I </w:t>
      </w:r>
      <w:r w:rsidR="009568ED" w:rsidRPr="00F91BC2">
        <w:rPr>
          <w:rFonts w:ascii="Calibri" w:hAnsi="Calibri" w:cs="Calibri"/>
          <w:sz w:val="24"/>
          <w:szCs w:val="24"/>
        </w:rPr>
        <w:t xml:space="preserve">infer </w:t>
      </w:r>
      <w:r w:rsidR="009A40E1" w:rsidRPr="00F91BC2">
        <w:rPr>
          <w:rFonts w:ascii="Calibri" w:hAnsi="Calibri" w:cs="Calibri"/>
          <w:sz w:val="24"/>
          <w:szCs w:val="24"/>
        </w:rPr>
        <w:t>that this</w:t>
      </w:r>
      <w:r w:rsidR="00D82472" w:rsidRPr="00F91BC2">
        <w:rPr>
          <w:rFonts w:ascii="Calibri" w:hAnsi="Calibri" w:cs="Calibri"/>
          <w:sz w:val="24"/>
          <w:szCs w:val="24"/>
        </w:rPr>
        <w:t xml:space="preserve"> submission was styled as a special appearance </w:t>
      </w:r>
      <w:r w:rsidR="00B06E6E" w:rsidRPr="00F91BC2">
        <w:rPr>
          <w:rFonts w:ascii="Calibri" w:hAnsi="Calibri" w:cs="Calibri"/>
          <w:sz w:val="24"/>
          <w:szCs w:val="24"/>
        </w:rPr>
        <w:t xml:space="preserve">because Dr. Poore contests personal jurisdiction and does not </w:t>
      </w:r>
      <w:r w:rsidR="00D95B66" w:rsidRPr="00F91BC2">
        <w:rPr>
          <w:rFonts w:ascii="Calibri" w:hAnsi="Calibri" w:cs="Calibri"/>
          <w:sz w:val="24"/>
          <w:szCs w:val="24"/>
        </w:rPr>
        <w:t xml:space="preserve">want his response to the order to show cause to be construed as a waiver of his objection to personal jurisdiction.  </w:t>
      </w:r>
      <w:r w:rsidR="000A15EC" w:rsidRPr="00F91BC2">
        <w:rPr>
          <w:rFonts w:ascii="Calibri" w:hAnsi="Calibri" w:cs="Calibri"/>
          <w:sz w:val="24"/>
          <w:szCs w:val="24"/>
        </w:rPr>
        <w:t xml:space="preserve"> </w:t>
      </w:r>
    </w:p>
    <w:p w14:paraId="04914925" w14:textId="77777777" w:rsidR="000A15EC" w:rsidRPr="00EE62D6" w:rsidRDefault="000A15EC">
      <w:pPr>
        <w:pStyle w:val="FootnoteText"/>
        <w:rPr>
          <w:rFonts w:ascii="Times New Roman" w:hAnsi="Times New Roman" w:cs="Times New Roman"/>
          <w:sz w:val="24"/>
          <w:szCs w:val="24"/>
        </w:rPr>
      </w:pPr>
    </w:p>
  </w:footnote>
  <w:footnote w:id="2">
    <w:p w14:paraId="53A91C8A" w14:textId="1854034B" w:rsidR="00EE62D6" w:rsidRPr="00F91BC2" w:rsidRDefault="00EE62D6">
      <w:pPr>
        <w:pStyle w:val="FootnoteText"/>
        <w:rPr>
          <w:rFonts w:ascii="Calibri" w:hAnsi="Calibri" w:cs="Calibri"/>
          <w:sz w:val="24"/>
          <w:szCs w:val="24"/>
        </w:rPr>
      </w:pPr>
      <w:r w:rsidRPr="00F91BC2">
        <w:rPr>
          <w:rStyle w:val="FootnoteReference"/>
          <w:rFonts w:ascii="Calibri" w:hAnsi="Calibri" w:cs="Calibri"/>
          <w:sz w:val="24"/>
          <w:szCs w:val="24"/>
        </w:rPr>
        <w:footnoteRef/>
      </w:r>
      <w:r w:rsidRPr="00F91BC2">
        <w:rPr>
          <w:rFonts w:ascii="Calibri" w:hAnsi="Calibri" w:cs="Calibri"/>
          <w:sz w:val="24"/>
          <w:szCs w:val="24"/>
        </w:rPr>
        <w:t xml:space="preserve"> </w:t>
      </w:r>
      <w:r w:rsidR="0026796D" w:rsidRPr="00F91BC2">
        <w:rPr>
          <w:rFonts w:ascii="Calibri" w:hAnsi="Calibri" w:cs="Calibri"/>
          <w:sz w:val="24"/>
          <w:szCs w:val="24"/>
        </w:rPr>
        <w:t xml:space="preserve">Because the </w:t>
      </w:r>
      <w:r w:rsidR="000E1D03" w:rsidRPr="00F91BC2">
        <w:rPr>
          <w:rFonts w:ascii="Calibri" w:hAnsi="Calibri" w:cs="Calibri"/>
          <w:sz w:val="24"/>
          <w:szCs w:val="24"/>
        </w:rPr>
        <w:t>issue of personal jurisdiction has</w:t>
      </w:r>
      <w:r w:rsidR="0026796D" w:rsidRPr="00F91BC2">
        <w:rPr>
          <w:rFonts w:ascii="Calibri" w:hAnsi="Calibri" w:cs="Calibri"/>
          <w:sz w:val="24"/>
          <w:szCs w:val="24"/>
        </w:rPr>
        <w:t xml:space="preserve"> been fully briefed in the parties</w:t>
      </w:r>
      <w:r w:rsidR="00883C3B" w:rsidRPr="00F91BC2">
        <w:rPr>
          <w:rFonts w:ascii="Calibri" w:hAnsi="Calibri" w:cs="Calibri"/>
          <w:sz w:val="24"/>
          <w:szCs w:val="24"/>
        </w:rPr>
        <w:t>’</w:t>
      </w:r>
      <w:r w:rsidR="0026796D" w:rsidRPr="00F91BC2">
        <w:rPr>
          <w:rFonts w:ascii="Calibri" w:hAnsi="Calibri" w:cs="Calibri"/>
          <w:sz w:val="24"/>
          <w:szCs w:val="24"/>
        </w:rPr>
        <w:t xml:space="preserve"> summary decision papers and I </w:t>
      </w:r>
      <w:r w:rsidR="00E20FF5" w:rsidRPr="00F91BC2">
        <w:rPr>
          <w:rFonts w:ascii="Calibri" w:hAnsi="Calibri" w:cs="Calibri"/>
          <w:sz w:val="24"/>
          <w:szCs w:val="24"/>
        </w:rPr>
        <w:t xml:space="preserve">address </w:t>
      </w:r>
      <w:r w:rsidR="000E1D03" w:rsidRPr="00F91BC2">
        <w:rPr>
          <w:rFonts w:ascii="Calibri" w:hAnsi="Calibri" w:cs="Calibri"/>
          <w:sz w:val="24"/>
          <w:szCs w:val="24"/>
        </w:rPr>
        <w:t>it</w:t>
      </w:r>
      <w:r w:rsidR="00E20FF5" w:rsidRPr="00F91BC2">
        <w:rPr>
          <w:rFonts w:ascii="Calibri" w:hAnsi="Calibri" w:cs="Calibri"/>
          <w:sz w:val="24"/>
          <w:szCs w:val="24"/>
        </w:rPr>
        <w:t xml:space="preserve"> in this recommended decision, I </w:t>
      </w:r>
      <w:r w:rsidR="001A249C" w:rsidRPr="00F91BC2">
        <w:rPr>
          <w:rFonts w:ascii="Calibri" w:hAnsi="Calibri" w:cs="Calibri"/>
          <w:sz w:val="24"/>
          <w:szCs w:val="24"/>
        </w:rPr>
        <w:t>do not treat the</w:t>
      </w:r>
      <w:r w:rsidR="0057706D" w:rsidRPr="00F91BC2">
        <w:rPr>
          <w:rFonts w:ascii="Calibri" w:hAnsi="Calibri" w:cs="Calibri"/>
          <w:sz w:val="24"/>
          <w:szCs w:val="24"/>
        </w:rPr>
        <w:t xml:space="preserve"> jurisdictional arguments asserted in Dr. Poore’s </w:t>
      </w:r>
      <w:r w:rsidR="00822746" w:rsidRPr="00F91BC2">
        <w:rPr>
          <w:rFonts w:ascii="Calibri" w:hAnsi="Calibri" w:cs="Calibri"/>
          <w:sz w:val="24"/>
          <w:szCs w:val="24"/>
        </w:rPr>
        <w:t xml:space="preserve">special appearance-response </w:t>
      </w:r>
      <w:r w:rsidR="001A249C" w:rsidRPr="00F91BC2">
        <w:rPr>
          <w:rFonts w:ascii="Calibri" w:hAnsi="Calibri" w:cs="Calibri"/>
          <w:sz w:val="24"/>
          <w:szCs w:val="24"/>
        </w:rPr>
        <w:t xml:space="preserve">as a freestanding motion to dismiss for </w:t>
      </w:r>
      <w:r w:rsidR="00F31A2D" w:rsidRPr="00F91BC2">
        <w:rPr>
          <w:rFonts w:ascii="Calibri" w:hAnsi="Calibri" w:cs="Calibri"/>
          <w:sz w:val="24"/>
          <w:szCs w:val="24"/>
        </w:rPr>
        <w:t xml:space="preserve">“other good cause” under </w:t>
      </w:r>
      <w:r w:rsidR="006F55D8" w:rsidRPr="00F91BC2">
        <w:rPr>
          <w:rFonts w:ascii="Calibri" w:hAnsi="Calibri" w:cs="Calibri"/>
          <w:sz w:val="24"/>
          <w:szCs w:val="24"/>
        </w:rPr>
        <w:t>801 CMR 1.01(7)(</w:t>
      </w:r>
      <w:r w:rsidR="00E251C7" w:rsidRPr="00F91BC2">
        <w:rPr>
          <w:rFonts w:ascii="Calibri" w:hAnsi="Calibri" w:cs="Calibri"/>
          <w:sz w:val="24"/>
          <w:szCs w:val="24"/>
        </w:rPr>
        <w:t>g</w:t>
      </w:r>
      <w:r w:rsidR="006F55D8" w:rsidRPr="00F91BC2">
        <w:rPr>
          <w:rFonts w:ascii="Calibri" w:hAnsi="Calibri" w:cs="Calibri"/>
          <w:sz w:val="24"/>
          <w:szCs w:val="24"/>
        </w:rPr>
        <w:t>)</w:t>
      </w:r>
      <w:r w:rsidR="00E251C7" w:rsidRPr="00F91BC2">
        <w:rPr>
          <w:rFonts w:ascii="Calibri" w:hAnsi="Calibri" w:cs="Calibri"/>
          <w:sz w:val="24"/>
          <w:szCs w:val="24"/>
        </w:rPr>
        <w:t>(3).</w:t>
      </w:r>
    </w:p>
    <w:p w14:paraId="677FC9D4" w14:textId="77777777" w:rsidR="00883C3B" w:rsidRPr="00F91BC2" w:rsidRDefault="00883C3B">
      <w:pPr>
        <w:pStyle w:val="FootnoteText"/>
        <w:rPr>
          <w:rFonts w:ascii="Calibri" w:hAnsi="Calibri" w:cs="Calibri"/>
          <w:sz w:val="24"/>
          <w:szCs w:val="24"/>
        </w:rPr>
      </w:pPr>
    </w:p>
  </w:footnote>
  <w:footnote w:id="3">
    <w:p w14:paraId="63E32625" w14:textId="355903C2" w:rsidR="00EE586A" w:rsidRPr="00F91BC2" w:rsidRDefault="00496D95" w:rsidP="00806EAE">
      <w:pPr>
        <w:pStyle w:val="FootnoteText"/>
        <w:spacing w:line="276" w:lineRule="auto"/>
        <w:rPr>
          <w:rFonts w:ascii="Calibri" w:hAnsi="Calibri" w:cs="Calibri"/>
          <w:sz w:val="24"/>
          <w:szCs w:val="24"/>
        </w:rPr>
      </w:pPr>
      <w:r w:rsidRPr="00F91BC2">
        <w:rPr>
          <w:rStyle w:val="FootnoteReference"/>
          <w:rFonts w:ascii="Calibri" w:hAnsi="Calibri" w:cs="Calibri"/>
          <w:sz w:val="24"/>
          <w:szCs w:val="24"/>
        </w:rPr>
        <w:footnoteRef/>
      </w:r>
      <w:r w:rsidR="00F453B7" w:rsidRPr="00F91BC2">
        <w:rPr>
          <w:rFonts w:ascii="Calibri" w:hAnsi="Calibri" w:cs="Calibri"/>
          <w:sz w:val="24"/>
          <w:szCs w:val="24"/>
        </w:rPr>
        <w:t xml:space="preserve"> I deny the Board’s motion to strike</w:t>
      </w:r>
      <w:r w:rsidR="00283E45" w:rsidRPr="00F91BC2">
        <w:rPr>
          <w:rFonts w:ascii="Calibri" w:hAnsi="Calibri" w:cs="Calibri"/>
          <w:sz w:val="24"/>
          <w:szCs w:val="24"/>
        </w:rPr>
        <w:t>.</w:t>
      </w:r>
    </w:p>
    <w:p w14:paraId="15C34E10" w14:textId="77777777" w:rsidR="0060586D" w:rsidRPr="00EF3519" w:rsidRDefault="0060586D" w:rsidP="00806EAE">
      <w:pPr>
        <w:pStyle w:val="FootnoteText"/>
        <w:spacing w:line="276" w:lineRule="auto"/>
        <w:rPr>
          <w:rFonts w:ascii="Times New Roman" w:hAnsi="Times New Roman" w:cs="Times New Roman"/>
          <w:sz w:val="24"/>
          <w:szCs w:val="24"/>
        </w:rPr>
      </w:pPr>
    </w:p>
  </w:footnote>
  <w:footnote w:id="4">
    <w:p w14:paraId="565FCC70" w14:textId="1497D958" w:rsidR="00F91BC2" w:rsidRPr="00F91BC2" w:rsidRDefault="00F91BC2">
      <w:pPr>
        <w:pStyle w:val="FootnoteText"/>
        <w:rPr>
          <w:rFonts w:ascii="Calibri" w:hAnsi="Calibri" w:cs="Calibri"/>
          <w:sz w:val="24"/>
          <w:szCs w:val="24"/>
        </w:rPr>
      </w:pPr>
      <w:r w:rsidRPr="00F91BC2">
        <w:rPr>
          <w:rStyle w:val="FootnoteReference"/>
          <w:rFonts w:ascii="Calibri" w:hAnsi="Calibri" w:cs="Calibri"/>
          <w:sz w:val="24"/>
          <w:szCs w:val="24"/>
        </w:rPr>
        <w:footnoteRef/>
      </w:r>
      <w:r w:rsidRPr="00F91BC2">
        <w:rPr>
          <w:rFonts w:ascii="Calibri" w:hAnsi="Calibri" w:cs="Calibri"/>
          <w:sz w:val="24"/>
          <w:szCs w:val="24"/>
        </w:rPr>
        <w:t xml:space="preserve"> The Tennessee Medical Foundation is a 509(a)2 public charity that operates a program that, among other services, assists physicians with monitoring post treatment for Drug Dependency. The TMF “offers support with any licensing, insurance or disciplinary issues during that time.” Tennessee Medical Foundation, Frequently Asked Questions &lt;&lt;https://e-tmf.org/faqs/&gt;&gt; (last visited June 6, 2025).</w:t>
      </w:r>
    </w:p>
  </w:footnote>
  <w:footnote w:id="5">
    <w:p w14:paraId="75991C63" w14:textId="7ACFC670" w:rsidR="00496D80" w:rsidRPr="00A62049" w:rsidRDefault="00496D80">
      <w:pPr>
        <w:pStyle w:val="FootnoteText"/>
        <w:rPr>
          <w:rFonts w:ascii="Calibri" w:hAnsi="Calibri" w:cs="Calibri"/>
          <w:sz w:val="24"/>
          <w:szCs w:val="24"/>
        </w:rPr>
      </w:pPr>
      <w:r w:rsidRPr="00A62049">
        <w:rPr>
          <w:rStyle w:val="FootnoteReference"/>
          <w:rFonts w:ascii="Calibri" w:hAnsi="Calibri" w:cs="Calibri"/>
          <w:sz w:val="24"/>
          <w:szCs w:val="24"/>
        </w:rPr>
        <w:footnoteRef/>
      </w:r>
      <w:r w:rsidRPr="00A62049">
        <w:rPr>
          <w:rFonts w:ascii="Calibri" w:hAnsi="Calibri" w:cs="Calibri"/>
          <w:sz w:val="24"/>
          <w:szCs w:val="24"/>
        </w:rPr>
        <w:t xml:space="preserve"> Dr. Poore </w:t>
      </w:r>
      <w:r w:rsidR="00D52D8E" w:rsidRPr="00A62049">
        <w:rPr>
          <w:rFonts w:ascii="Calibri" w:hAnsi="Calibri" w:cs="Calibri"/>
          <w:sz w:val="24"/>
          <w:szCs w:val="24"/>
        </w:rPr>
        <w:t>argues that he does not</w:t>
      </w:r>
      <w:r w:rsidR="003967EB" w:rsidRPr="00A62049">
        <w:rPr>
          <w:rFonts w:ascii="Calibri" w:hAnsi="Calibri" w:cs="Calibri"/>
          <w:sz w:val="24"/>
          <w:szCs w:val="24"/>
        </w:rPr>
        <w:t>,</w:t>
      </w:r>
      <w:r w:rsidR="00D52D8E" w:rsidRPr="00A62049">
        <w:rPr>
          <w:rFonts w:ascii="Calibri" w:hAnsi="Calibri" w:cs="Calibri"/>
          <w:sz w:val="24"/>
          <w:szCs w:val="24"/>
        </w:rPr>
        <w:t xml:space="preserve"> in fact, hold a “certificate of registration” </w:t>
      </w:r>
      <w:r w:rsidR="00956F57" w:rsidRPr="00A62049">
        <w:rPr>
          <w:rFonts w:ascii="Calibri" w:hAnsi="Calibri" w:cs="Calibri"/>
          <w:sz w:val="24"/>
          <w:szCs w:val="24"/>
        </w:rPr>
        <w:t>in Massachusetts for purposes of the statute</w:t>
      </w:r>
      <w:r w:rsidR="00E131BA" w:rsidRPr="00A62049">
        <w:rPr>
          <w:rFonts w:ascii="Calibri" w:hAnsi="Calibri" w:cs="Calibri"/>
          <w:sz w:val="24"/>
          <w:szCs w:val="24"/>
        </w:rPr>
        <w:t xml:space="preserve">.  That </w:t>
      </w:r>
      <w:r w:rsidR="00520762" w:rsidRPr="00A62049">
        <w:rPr>
          <w:rFonts w:ascii="Calibri" w:hAnsi="Calibri" w:cs="Calibri"/>
          <w:sz w:val="24"/>
          <w:szCs w:val="24"/>
        </w:rPr>
        <w:t>contention</w:t>
      </w:r>
      <w:r w:rsidR="00E131BA" w:rsidRPr="00A62049">
        <w:rPr>
          <w:rFonts w:ascii="Calibri" w:hAnsi="Calibri" w:cs="Calibri"/>
          <w:sz w:val="24"/>
          <w:szCs w:val="24"/>
        </w:rPr>
        <w:t xml:space="preserve"> is addressed </w:t>
      </w:r>
      <w:r w:rsidR="00B572CA" w:rsidRPr="00A62049">
        <w:rPr>
          <w:rFonts w:ascii="Calibri" w:hAnsi="Calibri" w:cs="Calibri"/>
          <w:sz w:val="24"/>
          <w:szCs w:val="24"/>
        </w:rPr>
        <w:t xml:space="preserve">(and rejected) </w:t>
      </w:r>
      <w:r w:rsidR="00E131BA" w:rsidRPr="00A62049">
        <w:rPr>
          <w:rFonts w:ascii="Calibri" w:hAnsi="Calibri" w:cs="Calibri"/>
          <w:sz w:val="24"/>
          <w:szCs w:val="24"/>
        </w:rPr>
        <w:t xml:space="preserve">in the following section, but even if the </w:t>
      </w:r>
      <w:r w:rsidR="00520762" w:rsidRPr="00A62049">
        <w:rPr>
          <w:rFonts w:ascii="Calibri" w:hAnsi="Calibri" w:cs="Calibri"/>
          <w:sz w:val="24"/>
          <w:szCs w:val="24"/>
        </w:rPr>
        <w:t>argument</w:t>
      </w:r>
      <w:r w:rsidR="00E131BA" w:rsidRPr="00A62049">
        <w:rPr>
          <w:rFonts w:ascii="Calibri" w:hAnsi="Calibri" w:cs="Calibri"/>
          <w:sz w:val="24"/>
          <w:szCs w:val="24"/>
        </w:rPr>
        <w:t xml:space="preserve"> </w:t>
      </w:r>
      <w:r w:rsidR="00D723E9" w:rsidRPr="00A62049">
        <w:rPr>
          <w:rFonts w:ascii="Calibri" w:hAnsi="Calibri" w:cs="Calibri"/>
          <w:sz w:val="24"/>
          <w:szCs w:val="24"/>
        </w:rPr>
        <w:t xml:space="preserve">was sound, that would have no bearing on </w:t>
      </w:r>
      <w:r w:rsidR="00D9261F" w:rsidRPr="00A62049">
        <w:rPr>
          <w:rFonts w:ascii="Calibri" w:hAnsi="Calibri" w:cs="Calibri"/>
          <w:sz w:val="24"/>
          <w:szCs w:val="24"/>
        </w:rPr>
        <w:t xml:space="preserve">the question of whether the statute implicitly authorizes the disciplinary proceedings against </w:t>
      </w:r>
      <w:r w:rsidR="009E3A71" w:rsidRPr="00A62049">
        <w:rPr>
          <w:rFonts w:ascii="Calibri" w:hAnsi="Calibri" w:cs="Calibri"/>
          <w:sz w:val="24"/>
          <w:szCs w:val="24"/>
        </w:rPr>
        <w:t>nonresidents</w:t>
      </w:r>
      <w:r w:rsidR="00937017" w:rsidRPr="00A62049">
        <w:rPr>
          <w:rFonts w:ascii="Calibri" w:hAnsi="Calibri" w:cs="Calibri"/>
          <w:sz w:val="24"/>
          <w:szCs w:val="24"/>
        </w:rPr>
        <w:t xml:space="preserve">.  </w:t>
      </w:r>
      <w:r w:rsidR="00B572CA" w:rsidRPr="00A62049">
        <w:rPr>
          <w:rFonts w:ascii="Calibri" w:hAnsi="Calibri" w:cs="Calibri"/>
          <w:sz w:val="24"/>
          <w:szCs w:val="24"/>
        </w:rPr>
        <w:t xml:space="preserve"> </w:t>
      </w:r>
      <w:r w:rsidR="00D723E9" w:rsidRPr="00A62049">
        <w:rPr>
          <w:rFonts w:ascii="Calibri" w:hAnsi="Calibri" w:cs="Calibri"/>
          <w:sz w:val="24"/>
          <w:szCs w:val="24"/>
        </w:rPr>
        <w:t xml:space="preserve"> </w:t>
      </w:r>
      <w:r w:rsidR="00546019" w:rsidRPr="00A62049">
        <w:rPr>
          <w:rFonts w:ascii="Calibri" w:hAnsi="Calibri" w:cs="Calibri"/>
          <w:sz w:val="24"/>
          <w:szCs w:val="24"/>
        </w:rPr>
        <w:t xml:space="preserve">  </w:t>
      </w:r>
    </w:p>
  </w:footnote>
  <w:footnote w:id="6">
    <w:p w14:paraId="26D5E494" w14:textId="3E005BE1" w:rsidR="00677774" w:rsidRDefault="00534516" w:rsidP="00677774">
      <w:pPr>
        <w:pStyle w:val="FootnoteText"/>
        <w:rPr>
          <w:rFonts w:ascii="Calibri" w:hAnsi="Calibri" w:cs="Calibri"/>
          <w:sz w:val="24"/>
          <w:szCs w:val="24"/>
        </w:rPr>
      </w:pPr>
      <w:r w:rsidRPr="00387FE5">
        <w:rPr>
          <w:rStyle w:val="FootnoteReference"/>
          <w:rFonts w:ascii="Calibri" w:hAnsi="Calibri" w:cs="Calibri"/>
          <w:sz w:val="24"/>
          <w:szCs w:val="24"/>
        </w:rPr>
        <w:footnoteRef/>
      </w:r>
      <w:r w:rsidRPr="00387FE5">
        <w:rPr>
          <w:rFonts w:ascii="Calibri" w:hAnsi="Calibri" w:cs="Calibri"/>
          <w:sz w:val="24"/>
          <w:szCs w:val="24"/>
        </w:rPr>
        <w:t xml:space="preserve"> </w:t>
      </w:r>
      <w:r w:rsidR="000F66CF" w:rsidRPr="00387FE5">
        <w:rPr>
          <w:rFonts w:ascii="Calibri" w:hAnsi="Calibri" w:cs="Calibri"/>
          <w:i/>
          <w:iCs/>
          <w:sz w:val="24"/>
          <w:szCs w:val="24"/>
        </w:rPr>
        <w:t>Wang</w:t>
      </w:r>
      <w:r w:rsidR="00C0674D" w:rsidRPr="00387FE5">
        <w:rPr>
          <w:rFonts w:ascii="Calibri" w:hAnsi="Calibri" w:cs="Calibri"/>
          <w:i/>
          <w:iCs/>
          <w:sz w:val="24"/>
          <w:szCs w:val="24"/>
        </w:rPr>
        <w:t>’</w:t>
      </w:r>
      <w:r w:rsidR="000F66CF" w:rsidRPr="00387FE5">
        <w:rPr>
          <w:rFonts w:ascii="Calibri" w:hAnsi="Calibri" w:cs="Calibri"/>
          <w:i/>
          <w:iCs/>
          <w:sz w:val="24"/>
          <w:szCs w:val="24"/>
        </w:rPr>
        <w:t>s</w:t>
      </w:r>
      <w:r w:rsidR="000F66CF" w:rsidRPr="00387FE5">
        <w:rPr>
          <w:rFonts w:ascii="Calibri" w:hAnsi="Calibri" w:cs="Calibri"/>
          <w:sz w:val="24"/>
          <w:szCs w:val="24"/>
        </w:rPr>
        <w:t xml:space="preserve"> discussion of the personal jurisdiction </w:t>
      </w:r>
      <w:r w:rsidR="00530B14" w:rsidRPr="00387FE5">
        <w:rPr>
          <w:rFonts w:ascii="Calibri" w:hAnsi="Calibri" w:cs="Calibri"/>
          <w:sz w:val="24"/>
          <w:szCs w:val="24"/>
        </w:rPr>
        <w:t>consists of the following paragraph</w:t>
      </w:r>
      <w:r w:rsidR="00E74369" w:rsidRPr="00387FE5">
        <w:rPr>
          <w:rFonts w:ascii="Calibri" w:hAnsi="Calibri" w:cs="Calibri"/>
          <w:sz w:val="24"/>
          <w:szCs w:val="24"/>
        </w:rPr>
        <w:t>:</w:t>
      </w:r>
      <w:r w:rsidR="00AF3A8D">
        <w:rPr>
          <w:rFonts w:ascii="Calibri" w:hAnsi="Calibri" w:cs="Calibri"/>
          <w:sz w:val="24"/>
          <w:szCs w:val="24"/>
        </w:rPr>
        <w:br/>
      </w:r>
    </w:p>
    <w:p w14:paraId="7C8E10C2" w14:textId="77777777" w:rsidR="00AF3A8D" w:rsidRPr="00AF3A8D" w:rsidRDefault="00AF3A8D" w:rsidP="00AF3A8D">
      <w:pPr>
        <w:pStyle w:val="FootnoteText"/>
        <w:ind w:left="720"/>
        <w:jc w:val="both"/>
        <w:rPr>
          <w:rFonts w:ascii="Calibri" w:hAnsi="Calibri" w:cs="Calibri"/>
          <w:sz w:val="24"/>
          <w:szCs w:val="24"/>
        </w:rPr>
      </w:pPr>
      <w:r w:rsidRPr="00AF3A8D">
        <w:rPr>
          <w:rFonts w:ascii="Calibri" w:hAnsi="Calibri" w:cs="Calibri"/>
          <w:sz w:val="24"/>
          <w:szCs w:val="24"/>
        </w:rPr>
        <w:t xml:space="preserve">Finally, the plaintiff objects to the board's jurisdiction on Federal and State constitutional due process principles. The plaintiff does, however, have sufficient “minimum contacts” with Massachusetts to satisfy constitutional due process. </w:t>
      </w:r>
      <w:r w:rsidRPr="00AF3A8D">
        <w:rPr>
          <w:rFonts w:ascii="Calibri" w:hAnsi="Calibri" w:cs="Calibri"/>
          <w:i/>
          <w:iCs/>
          <w:sz w:val="24"/>
          <w:szCs w:val="24"/>
        </w:rPr>
        <w:t>International Shoe Co. v. Washington</w:t>
      </w:r>
      <w:r w:rsidRPr="00AF3A8D">
        <w:rPr>
          <w:rFonts w:ascii="Calibri" w:hAnsi="Calibri" w:cs="Calibri"/>
          <w:sz w:val="24"/>
          <w:szCs w:val="24"/>
        </w:rPr>
        <w:t xml:space="preserve">, 326 U.S. 310, 316 (1945); </w:t>
      </w:r>
      <w:r w:rsidRPr="00AF3A8D">
        <w:rPr>
          <w:rFonts w:ascii="Calibri" w:hAnsi="Calibri" w:cs="Calibri"/>
          <w:i/>
          <w:iCs/>
          <w:sz w:val="24"/>
          <w:szCs w:val="24"/>
        </w:rPr>
        <w:t>Droukas v. Divers Training Academy, Inc.</w:t>
      </w:r>
      <w:r w:rsidRPr="00AF3A8D">
        <w:rPr>
          <w:rFonts w:ascii="Calibri" w:hAnsi="Calibri" w:cs="Calibri"/>
          <w:sz w:val="24"/>
          <w:szCs w:val="24"/>
        </w:rPr>
        <w:t>, 375 Mass. 149, 152 (1978). Although the plaintiff now is a nonresident physician who challenges the revocation of his registration in this Commonwealth, he retained, until the board issued its decision, a right to renew his certificate of registration. Also, the alleged acts of misconduct occurred in Massachusetts during the more than eleven years he was licensed to practice in Massachusetts. He invoked the power of the Massachusetts courts between 1974 and 1982 to enjoin the hospital from disclosing information concerning his reduced status. We conclude that there was no violation of the plaintiff's due process rights.</w:t>
      </w:r>
    </w:p>
    <w:p w14:paraId="5A299E89" w14:textId="3D3FA3A1" w:rsidR="00677774" w:rsidRPr="00387FE5" w:rsidRDefault="00677774" w:rsidP="00677774">
      <w:pPr>
        <w:pStyle w:val="FootnoteText"/>
        <w:rPr>
          <w:rFonts w:ascii="Calibri" w:hAnsi="Calibri" w:cs="Calibri"/>
          <w:i/>
          <w:iCs/>
          <w:sz w:val="24"/>
          <w:szCs w:val="24"/>
        </w:rPr>
      </w:pPr>
    </w:p>
    <w:p w14:paraId="60D76EEB" w14:textId="1840774C" w:rsidR="00E74369" w:rsidRPr="00387FE5" w:rsidRDefault="00E74369">
      <w:pPr>
        <w:pStyle w:val="FootnoteText"/>
        <w:rPr>
          <w:rFonts w:ascii="Calibri" w:hAnsi="Calibri" w:cs="Calibri"/>
        </w:rPr>
      </w:pPr>
      <w:r w:rsidRPr="00387FE5">
        <w:rPr>
          <w:rFonts w:ascii="Calibri" w:hAnsi="Calibri" w:cs="Calibri"/>
          <w:i/>
          <w:iCs/>
          <w:sz w:val="24"/>
          <w:szCs w:val="24"/>
        </w:rPr>
        <w:t>Wang</w:t>
      </w:r>
      <w:r w:rsidRPr="00387FE5">
        <w:rPr>
          <w:rFonts w:ascii="Calibri" w:hAnsi="Calibri" w:cs="Calibri"/>
          <w:sz w:val="24"/>
          <w:szCs w:val="24"/>
        </w:rPr>
        <w:t xml:space="preserve">, </w:t>
      </w:r>
      <w:r w:rsidR="00C4606D" w:rsidRPr="00387FE5">
        <w:rPr>
          <w:rFonts w:ascii="Calibri" w:hAnsi="Calibri" w:cs="Calibri"/>
          <w:sz w:val="24"/>
          <w:szCs w:val="24"/>
        </w:rPr>
        <w:t xml:space="preserve">405 Mass. at 20-21. </w:t>
      </w:r>
    </w:p>
  </w:footnote>
  <w:footnote w:id="7">
    <w:p w14:paraId="37ED3B0F" w14:textId="7BCC4313" w:rsidR="00C0674D" w:rsidRPr="00387FE5" w:rsidRDefault="00C0674D">
      <w:pPr>
        <w:pStyle w:val="FootnoteText"/>
        <w:rPr>
          <w:rFonts w:ascii="Calibri" w:hAnsi="Calibri" w:cs="Calibri"/>
          <w:sz w:val="24"/>
          <w:szCs w:val="24"/>
        </w:rPr>
      </w:pPr>
      <w:r w:rsidRPr="00387FE5">
        <w:rPr>
          <w:rStyle w:val="FootnoteReference"/>
          <w:rFonts w:ascii="Calibri" w:hAnsi="Calibri" w:cs="Calibri"/>
          <w:sz w:val="24"/>
          <w:szCs w:val="24"/>
        </w:rPr>
        <w:footnoteRef/>
      </w:r>
      <w:r w:rsidRPr="00387FE5">
        <w:rPr>
          <w:rFonts w:ascii="Calibri" w:hAnsi="Calibri" w:cs="Calibri"/>
          <w:sz w:val="24"/>
          <w:szCs w:val="24"/>
        </w:rPr>
        <w:t xml:space="preserve"> Dr. Poore appears more focused on the timing of these proceedings, rather than their location, arguing that the appropriate time to adjudicate this matter would be if he “ever attempts to revive his lapsed license.” (Response to Motion for Summary Decision, p. 9).  Perhaps the relative interests and burdens associated with proceeding in one jurisdiction as opposed to another can shift over time, but Dr. Poore does not appear to be arguing that “fair play” and “substantial justice” call for another forum (presumably Tennessee) rather than Massachusetts.  Instead, he is essentially asserting that he should not be required to litigate this dispute in any forum unless and until he elects to renew his Massachusetts license.  The suggestion that the Board is required to wait for a physician to seek to renew his or her license before commencing disciplinary proceedings was rejected in </w:t>
      </w:r>
      <w:r w:rsidRPr="00387FE5">
        <w:rPr>
          <w:rFonts w:ascii="Calibri" w:hAnsi="Calibri" w:cs="Calibri"/>
          <w:i/>
          <w:iCs/>
          <w:sz w:val="24"/>
          <w:szCs w:val="24"/>
        </w:rPr>
        <w:t>Wang</w:t>
      </w:r>
      <w:r w:rsidRPr="00387FE5">
        <w:rPr>
          <w:rFonts w:ascii="Calibri" w:hAnsi="Calibri" w:cs="Calibri"/>
          <w:sz w:val="24"/>
          <w:szCs w:val="24"/>
        </w:rPr>
        <w:t>.  405 Mass. at 19 (“We cannot say, however, as a matter of law, that the board must wait for Wang’s renewal application to initiate disciplinary proceedings rather than doing so when his misconduct became known to the board.”).</w:t>
      </w:r>
      <w:r w:rsidR="005966E9" w:rsidRPr="00387FE5">
        <w:rPr>
          <w:rFonts w:ascii="Calibri" w:hAnsi="Calibri" w:cs="Calibri"/>
          <w:sz w:val="24"/>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ECF18" w14:textId="526194E6" w:rsidR="000C2B49" w:rsidRPr="00F91BC2" w:rsidRDefault="000C2B49">
    <w:pPr>
      <w:pStyle w:val="Header"/>
      <w:rPr>
        <w:rFonts w:ascii="Calibri" w:hAnsi="Calibri" w:cs="Calibri"/>
      </w:rPr>
    </w:pPr>
    <w:r w:rsidRPr="00F91BC2">
      <w:rPr>
        <w:rFonts w:ascii="Calibri" w:hAnsi="Calibri" w:cs="Calibri"/>
        <w:i/>
        <w:iCs/>
      </w:rPr>
      <w:t>Board of Registration in Medicine v. Brian J. Poore</w:t>
    </w:r>
    <w:r w:rsidRPr="00F91BC2">
      <w:rPr>
        <w:rFonts w:ascii="Calibri" w:hAnsi="Calibri" w:cs="Calibri"/>
      </w:rPr>
      <w:tab/>
      <w:t>RM-</w:t>
    </w:r>
    <w:r w:rsidR="009E0E15" w:rsidRPr="00F91BC2">
      <w:rPr>
        <w:rFonts w:ascii="Calibri" w:hAnsi="Calibri" w:cs="Calibri"/>
      </w:rPr>
      <w:t>23-0475</w:t>
    </w:r>
  </w:p>
  <w:p w14:paraId="2465D302" w14:textId="42401C21" w:rsidR="003B23A3" w:rsidRDefault="003B23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71DB5"/>
    <w:multiLevelType w:val="hybridMultilevel"/>
    <w:tmpl w:val="26249A2E"/>
    <w:lvl w:ilvl="0" w:tplc="0409000F">
      <w:start w:val="3"/>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EA44B22"/>
    <w:multiLevelType w:val="hybridMultilevel"/>
    <w:tmpl w:val="185A82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12E3F7A"/>
    <w:multiLevelType w:val="hybridMultilevel"/>
    <w:tmpl w:val="7F044D8C"/>
    <w:lvl w:ilvl="0" w:tplc="9EEEA49C">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43BD6018"/>
    <w:multiLevelType w:val="hybridMultilevel"/>
    <w:tmpl w:val="BFD25480"/>
    <w:lvl w:ilvl="0" w:tplc="235CE5CC">
      <w:start w:val="1"/>
      <w:numFmt w:val="decimal"/>
      <w:lvlText w:val="%1."/>
      <w:lvlJc w:val="left"/>
      <w:pPr>
        <w:ind w:left="360" w:hanging="360"/>
      </w:pPr>
      <w:rPr>
        <w:rFonts w:ascii="Times New Roman" w:eastAsiaTheme="minorHAnsi" w:hAnsi="Times New Roman"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902090">
    <w:abstractNumId w:val="3"/>
  </w:num>
  <w:num w:numId="2" w16cid:durableId="1376390171">
    <w:abstractNumId w:val="0"/>
  </w:num>
  <w:num w:numId="3" w16cid:durableId="838469990">
    <w:abstractNumId w:val="2"/>
  </w:num>
  <w:num w:numId="4" w16cid:durableId="6579976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en-US" w:vendorID="64" w:dllVersion="0" w:nlCheck="1" w:checkStyle="0"/>
  <w:proofState w:spelling="clean" w:grammar="clean"/>
  <w:revisionView w:markup="0" w:insDel="0" w:formatting="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B46"/>
    <w:rsid w:val="00000F27"/>
    <w:rsid w:val="00001832"/>
    <w:rsid w:val="00004069"/>
    <w:rsid w:val="00004FB8"/>
    <w:rsid w:val="0000516A"/>
    <w:rsid w:val="00012C3A"/>
    <w:rsid w:val="000164DC"/>
    <w:rsid w:val="00017764"/>
    <w:rsid w:val="000179DB"/>
    <w:rsid w:val="000179FC"/>
    <w:rsid w:val="00017CBA"/>
    <w:rsid w:val="00021985"/>
    <w:rsid w:val="00024687"/>
    <w:rsid w:val="000272FA"/>
    <w:rsid w:val="000278FB"/>
    <w:rsid w:val="00027931"/>
    <w:rsid w:val="00031630"/>
    <w:rsid w:val="0003187C"/>
    <w:rsid w:val="00031D54"/>
    <w:rsid w:val="00031FAC"/>
    <w:rsid w:val="000325FF"/>
    <w:rsid w:val="00033D30"/>
    <w:rsid w:val="0003514C"/>
    <w:rsid w:val="000365C0"/>
    <w:rsid w:val="000403C8"/>
    <w:rsid w:val="00040BCB"/>
    <w:rsid w:val="0004321D"/>
    <w:rsid w:val="00043BAD"/>
    <w:rsid w:val="00043CD5"/>
    <w:rsid w:val="00044BC3"/>
    <w:rsid w:val="00045DD3"/>
    <w:rsid w:val="00047929"/>
    <w:rsid w:val="00047FF2"/>
    <w:rsid w:val="00050485"/>
    <w:rsid w:val="00051002"/>
    <w:rsid w:val="000514FB"/>
    <w:rsid w:val="00052018"/>
    <w:rsid w:val="0005256E"/>
    <w:rsid w:val="00053BFE"/>
    <w:rsid w:val="00054BEB"/>
    <w:rsid w:val="0005527A"/>
    <w:rsid w:val="00055E17"/>
    <w:rsid w:val="00057ACE"/>
    <w:rsid w:val="00061212"/>
    <w:rsid w:val="00061334"/>
    <w:rsid w:val="00062944"/>
    <w:rsid w:val="00062C90"/>
    <w:rsid w:val="00063C6D"/>
    <w:rsid w:val="00064E19"/>
    <w:rsid w:val="00066440"/>
    <w:rsid w:val="00066601"/>
    <w:rsid w:val="00066E5B"/>
    <w:rsid w:val="000679C6"/>
    <w:rsid w:val="00070343"/>
    <w:rsid w:val="0007076D"/>
    <w:rsid w:val="00070E8F"/>
    <w:rsid w:val="0007155F"/>
    <w:rsid w:val="000716BB"/>
    <w:rsid w:val="000719AE"/>
    <w:rsid w:val="000725A8"/>
    <w:rsid w:val="00072F00"/>
    <w:rsid w:val="00072F76"/>
    <w:rsid w:val="00074697"/>
    <w:rsid w:val="00075097"/>
    <w:rsid w:val="00075E55"/>
    <w:rsid w:val="000767AE"/>
    <w:rsid w:val="00076C6C"/>
    <w:rsid w:val="00080B7D"/>
    <w:rsid w:val="00080BF4"/>
    <w:rsid w:val="0008141A"/>
    <w:rsid w:val="00082EDE"/>
    <w:rsid w:val="00083556"/>
    <w:rsid w:val="000835F6"/>
    <w:rsid w:val="0008362C"/>
    <w:rsid w:val="00090451"/>
    <w:rsid w:val="000905D6"/>
    <w:rsid w:val="000908BA"/>
    <w:rsid w:val="00095EFF"/>
    <w:rsid w:val="00096A04"/>
    <w:rsid w:val="000A01CE"/>
    <w:rsid w:val="000A15EC"/>
    <w:rsid w:val="000A2250"/>
    <w:rsid w:val="000A6ABB"/>
    <w:rsid w:val="000A7FB7"/>
    <w:rsid w:val="000B15B8"/>
    <w:rsid w:val="000B18E6"/>
    <w:rsid w:val="000B1A07"/>
    <w:rsid w:val="000B4D5B"/>
    <w:rsid w:val="000C0AD4"/>
    <w:rsid w:val="000C0D7D"/>
    <w:rsid w:val="000C1CD0"/>
    <w:rsid w:val="000C2B49"/>
    <w:rsid w:val="000C44CD"/>
    <w:rsid w:val="000C4F01"/>
    <w:rsid w:val="000C6BC0"/>
    <w:rsid w:val="000D002E"/>
    <w:rsid w:val="000D066A"/>
    <w:rsid w:val="000D339C"/>
    <w:rsid w:val="000D449E"/>
    <w:rsid w:val="000D6CBB"/>
    <w:rsid w:val="000D7264"/>
    <w:rsid w:val="000E112B"/>
    <w:rsid w:val="000E1D03"/>
    <w:rsid w:val="000E2012"/>
    <w:rsid w:val="000E2940"/>
    <w:rsid w:val="000E5140"/>
    <w:rsid w:val="000E52D8"/>
    <w:rsid w:val="000F0F79"/>
    <w:rsid w:val="000F489E"/>
    <w:rsid w:val="000F66CF"/>
    <w:rsid w:val="000F683A"/>
    <w:rsid w:val="000F74AE"/>
    <w:rsid w:val="001000F1"/>
    <w:rsid w:val="0010071A"/>
    <w:rsid w:val="00101E7B"/>
    <w:rsid w:val="00104E31"/>
    <w:rsid w:val="001050F1"/>
    <w:rsid w:val="00110450"/>
    <w:rsid w:val="00110ECD"/>
    <w:rsid w:val="0011201C"/>
    <w:rsid w:val="00112C76"/>
    <w:rsid w:val="00112CF1"/>
    <w:rsid w:val="00112E69"/>
    <w:rsid w:val="00113E5F"/>
    <w:rsid w:val="001147A9"/>
    <w:rsid w:val="001148D0"/>
    <w:rsid w:val="001159FA"/>
    <w:rsid w:val="00115ADC"/>
    <w:rsid w:val="00115DEF"/>
    <w:rsid w:val="001175FB"/>
    <w:rsid w:val="0011766E"/>
    <w:rsid w:val="00117AF4"/>
    <w:rsid w:val="00117BE3"/>
    <w:rsid w:val="00120BC8"/>
    <w:rsid w:val="00120CD4"/>
    <w:rsid w:val="00124303"/>
    <w:rsid w:val="00127732"/>
    <w:rsid w:val="00131987"/>
    <w:rsid w:val="00131C5D"/>
    <w:rsid w:val="001328E1"/>
    <w:rsid w:val="00132ED6"/>
    <w:rsid w:val="0013375E"/>
    <w:rsid w:val="0013454E"/>
    <w:rsid w:val="00134D91"/>
    <w:rsid w:val="001373DE"/>
    <w:rsid w:val="0014188D"/>
    <w:rsid w:val="00144182"/>
    <w:rsid w:val="00144BBF"/>
    <w:rsid w:val="00144C80"/>
    <w:rsid w:val="001455EA"/>
    <w:rsid w:val="00146B46"/>
    <w:rsid w:val="00147C58"/>
    <w:rsid w:val="00147DB9"/>
    <w:rsid w:val="00150972"/>
    <w:rsid w:val="001513B7"/>
    <w:rsid w:val="001519FD"/>
    <w:rsid w:val="00152D0D"/>
    <w:rsid w:val="00152E9C"/>
    <w:rsid w:val="00153E27"/>
    <w:rsid w:val="00153F27"/>
    <w:rsid w:val="001543E5"/>
    <w:rsid w:val="00156955"/>
    <w:rsid w:val="00160832"/>
    <w:rsid w:val="00160A40"/>
    <w:rsid w:val="00162293"/>
    <w:rsid w:val="00163509"/>
    <w:rsid w:val="001643EC"/>
    <w:rsid w:val="001659D8"/>
    <w:rsid w:val="0016712E"/>
    <w:rsid w:val="00172B9F"/>
    <w:rsid w:val="00172F2B"/>
    <w:rsid w:val="001734AA"/>
    <w:rsid w:val="00174AE2"/>
    <w:rsid w:val="00175206"/>
    <w:rsid w:val="00176705"/>
    <w:rsid w:val="0018224A"/>
    <w:rsid w:val="0018393A"/>
    <w:rsid w:val="001847DA"/>
    <w:rsid w:val="00184EEA"/>
    <w:rsid w:val="00185DC6"/>
    <w:rsid w:val="00186215"/>
    <w:rsid w:val="00190245"/>
    <w:rsid w:val="00192515"/>
    <w:rsid w:val="00193401"/>
    <w:rsid w:val="00195179"/>
    <w:rsid w:val="001A11A8"/>
    <w:rsid w:val="001A249C"/>
    <w:rsid w:val="001A3AAA"/>
    <w:rsid w:val="001A4E88"/>
    <w:rsid w:val="001B0D42"/>
    <w:rsid w:val="001B184C"/>
    <w:rsid w:val="001B2508"/>
    <w:rsid w:val="001B36FB"/>
    <w:rsid w:val="001B4B57"/>
    <w:rsid w:val="001C05E1"/>
    <w:rsid w:val="001C0C23"/>
    <w:rsid w:val="001C20C9"/>
    <w:rsid w:val="001C21E6"/>
    <w:rsid w:val="001C3BDD"/>
    <w:rsid w:val="001C51B7"/>
    <w:rsid w:val="001C64E2"/>
    <w:rsid w:val="001D0041"/>
    <w:rsid w:val="001D36F8"/>
    <w:rsid w:val="001D39FC"/>
    <w:rsid w:val="001D5132"/>
    <w:rsid w:val="001D5414"/>
    <w:rsid w:val="001D5FED"/>
    <w:rsid w:val="001D644B"/>
    <w:rsid w:val="001D6F0D"/>
    <w:rsid w:val="001D7029"/>
    <w:rsid w:val="001D76FD"/>
    <w:rsid w:val="001E0F40"/>
    <w:rsid w:val="001E10EC"/>
    <w:rsid w:val="001E15CE"/>
    <w:rsid w:val="001E168B"/>
    <w:rsid w:val="001E37DB"/>
    <w:rsid w:val="001E4596"/>
    <w:rsid w:val="001E48BA"/>
    <w:rsid w:val="001E6C94"/>
    <w:rsid w:val="001F18C3"/>
    <w:rsid w:val="001F29E6"/>
    <w:rsid w:val="001F3403"/>
    <w:rsid w:val="001F58A3"/>
    <w:rsid w:val="001F5BCB"/>
    <w:rsid w:val="001F70B1"/>
    <w:rsid w:val="00200136"/>
    <w:rsid w:val="00202665"/>
    <w:rsid w:val="00203961"/>
    <w:rsid w:val="0020422D"/>
    <w:rsid w:val="002050F6"/>
    <w:rsid w:val="00206700"/>
    <w:rsid w:val="00206F01"/>
    <w:rsid w:val="002147DF"/>
    <w:rsid w:val="00223E0A"/>
    <w:rsid w:val="0022481F"/>
    <w:rsid w:val="0022547F"/>
    <w:rsid w:val="00227A7E"/>
    <w:rsid w:val="002311DC"/>
    <w:rsid w:val="0023167D"/>
    <w:rsid w:val="00232834"/>
    <w:rsid w:val="00236A15"/>
    <w:rsid w:val="00236CCC"/>
    <w:rsid w:val="00240106"/>
    <w:rsid w:val="00240292"/>
    <w:rsid w:val="00241251"/>
    <w:rsid w:val="00243FFF"/>
    <w:rsid w:val="00244A57"/>
    <w:rsid w:val="002452EA"/>
    <w:rsid w:val="00245D9E"/>
    <w:rsid w:val="00247E4A"/>
    <w:rsid w:val="00250692"/>
    <w:rsid w:val="0025265B"/>
    <w:rsid w:val="00252E8D"/>
    <w:rsid w:val="00254118"/>
    <w:rsid w:val="00256B4E"/>
    <w:rsid w:val="0026092D"/>
    <w:rsid w:val="00261A48"/>
    <w:rsid w:val="00265088"/>
    <w:rsid w:val="0026540A"/>
    <w:rsid w:val="0026796D"/>
    <w:rsid w:val="002703EF"/>
    <w:rsid w:val="002722D4"/>
    <w:rsid w:val="002727F6"/>
    <w:rsid w:val="00272988"/>
    <w:rsid w:val="00273BAC"/>
    <w:rsid w:val="00275AC7"/>
    <w:rsid w:val="00275C05"/>
    <w:rsid w:val="00280696"/>
    <w:rsid w:val="002812C9"/>
    <w:rsid w:val="00281746"/>
    <w:rsid w:val="00281CE9"/>
    <w:rsid w:val="002823AA"/>
    <w:rsid w:val="00282FBD"/>
    <w:rsid w:val="002837CC"/>
    <w:rsid w:val="00283E45"/>
    <w:rsid w:val="00287E43"/>
    <w:rsid w:val="00291EAA"/>
    <w:rsid w:val="0029232C"/>
    <w:rsid w:val="0029270C"/>
    <w:rsid w:val="002930ED"/>
    <w:rsid w:val="00294861"/>
    <w:rsid w:val="00294DC6"/>
    <w:rsid w:val="00294FBD"/>
    <w:rsid w:val="002969A0"/>
    <w:rsid w:val="00297AFE"/>
    <w:rsid w:val="002A0AD4"/>
    <w:rsid w:val="002A2A21"/>
    <w:rsid w:val="002A2A56"/>
    <w:rsid w:val="002A2D8C"/>
    <w:rsid w:val="002A4118"/>
    <w:rsid w:val="002A4428"/>
    <w:rsid w:val="002A569C"/>
    <w:rsid w:val="002A6959"/>
    <w:rsid w:val="002B308D"/>
    <w:rsid w:val="002B3BF4"/>
    <w:rsid w:val="002B3C5E"/>
    <w:rsid w:val="002B4219"/>
    <w:rsid w:val="002B589F"/>
    <w:rsid w:val="002B6071"/>
    <w:rsid w:val="002B7217"/>
    <w:rsid w:val="002B7735"/>
    <w:rsid w:val="002B7AA5"/>
    <w:rsid w:val="002C190B"/>
    <w:rsid w:val="002C3D6B"/>
    <w:rsid w:val="002C653C"/>
    <w:rsid w:val="002C662D"/>
    <w:rsid w:val="002D134D"/>
    <w:rsid w:val="002D1B5C"/>
    <w:rsid w:val="002D2124"/>
    <w:rsid w:val="002D2A25"/>
    <w:rsid w:val="002D338F"/>
    <w:rsid w:val="002D49F0"/>
    <w:rsid w:val="002D5557"/>
    <w:rsid w:val="002D7CA1"/>
    <w:rsid w:val="002D7DDF"/>
    <w:rsid w:val="002E0C98"/>
    <w:rsid w:val="002E1FEB"/>
    <w:rsid w:val="002E21BF"/>
    <w:rsid w:val="002E2560"/>
    <w:rsid w:val="002E37F6"/>
    <w:rsid w:val="002E45D0"/>
    <w:rsid w:val="002E592D"/>
    <w:rsid w:val="002E6B11"/>
    <w:rsid w:val="002E7737"/>
    <w:rsid w:val="002E7DA7"/>
    <w:rsid w:val="002F0921"/>
    <w:rsid w:val="002F1E05"/>
    <w:rsid w:val="002F4260"/>
    <w:rsid w:val="002F6171"/>
    <w:rsid w:val="003003EE"/>
    <w:rsid w:val="00300656"/>
    <w:rsid w:val="00300746"/>
    <w:rsid w:val="00302F21"/>
    <w:rsid w:val="003042B5"/>
    <w:rsid w:val="00304922"/>
    <w:rsid w:val="00304A6D"/>
    <w:rsid w:val="00310B6C"/>
    <w:rsid w:val="00310F13"/>
    <w:rsid w:val="0031180C"/>
    <w:rsid w:val="00313483"/>
    <w:rsid w:val="00313FC7"/>
    <w:rsid w:val="00314601"/>
    <w:rsid w:val="00316757"/>
    <w:rsid w:val="00316F41"/>
    <w:rsid w:val="00317E4E"/>
    <w:rsid w:val="00320290"/>
    <w:rsid w:val="00321D99"/>
    <w:rsid w:val="00323C5C"/>
    <w:rsid w:val="003267C1"/>
    <w:rsid w:val="00327FBA"/>
    <w:rsid w:val="00327FF1"/>
    <w:rsid w:val="003306DB"/>
    <w:rsid w:val="003310CA"/>
    <w:rsid w:val="003329F7"/>
    <w:rsid w:val="00333991"/>
    <w:rsid w:val="00337BE6"/>
    <w:rsid w:val="00340D40"/>
    <w:rsid w:val="00341183"/>
    <w:rsid w:val="003416EF"/>
    <w:rsid w:val="00342002"/>
    <w:rsid w:val="0035198B"/>
    <w:rsid w:val="00351C24"/>
    <w:rsid w:val="0035241C"/>
    <w:rsid w:val="00352552"/>
    <w:rsid w:val="00352A07"/>
    <w:rsid w:val="00352B29"/>
    <w:rsid w:val="0035360D"/>
    <w:rsid w:val="00353F97"/>
    <w:rsid w:val="003576D8"/>
    <w:rsid w:val="00361114"/>
    <w:rsid w:val="00362BA3"/>
    <w:rsid w:val="00362D6C"/>
    <w:rsid w:val="00362E48"/>
    <w:rsid w:val="00363A7F"/>
    <w:rsid w:val="00365DED"/>
    <w:rsid w:val="0036607F"/>
    <w:rsid w:val="00370175"/>
    <w:rsid w:val="00372C69"/>
    <w:rsid w:val="00373A1C"/>
    <w:rsid w:val="00373BE5"/>
    <w:rsid w:val="00374575"/>
    <w:rsid w:val="00374F1C"/>
    <w:rsid w:val="00376CE6"/>
    <w:rsid w:val="00380A5F"/>
    <w:rsid w:val="00381437"/>
    <w:rsid w:val="00382155"/>
    <w:rsid w:val="003847FA"/>
    <w:rsid w:val="003862D9"/>
    <w:rsid w:val="00387204"/>
    <w:rsid w:val="00387FE5"/>
    <w:rsid w:val="003906F6"/>
    <w:rsid w:val="00392174"/>
    <w:rsid w:val="00392FD1"/>
    <w:rsid w:val="003941D6"/>
    <w:rsid w:val="00394659"/>
    <w:rsid w:val="0039477B"/>
    <w:rsid w:val="00394A63"/>
    <w:rsid w:val="003967EB"/>
    <w:rsid w:val="00397C98"/>
    <w:rsid w:val="003A0C04"/>
    <w:rsid w:val="003A22E4"/>
    <w:rsid w:val="003A48B3"/>
    <w:rsid w:val="003A5B4C"/>
    <w:rsid w:val="003A71C8"/>
    <w:rsid w:val="003B0BD0"/>
    <w:rsid w:val="003B1C36"/>
    <w:rsid w:val="003B1F06"/>
    <w:rsid w:val="003B23A3"/>
    <w:rsid w:val="003B2495"/>
    <w:rsid w:val="003B32B9"/>
    <w:rsid w:val="003B3823"/>
    <w:rsid w:val="003B3FFF"/>
    <w:rsid w:val="003B4F19"/>
    <w:rsid w:val="003C13F1"/>
    <w:rsid w:val="003C28DB"/>
    <w:rsid w:val="003C2F8E"/>
    <w:rsid w:val="003C3244"/>
    <w:rsid w:val="003C477D"/>
    <w:rsid w:val="003C5124"/>
    <w:rsid w:val="003C75BB"/>
    <w:rsid w:val="003D0417"/>
    <w:rsid w:val="003D0C6C"/>
    <w:rsid w:val="003D2087"/>
    <w:rsid w:val="003D2218"/>
    <w:rsid w:val="003D34EB"/>
    <w:rsid w:val="003D421C"/>
    <w:rsid w:val="003D710E"/>
    <w:rsid w:val="003E06CB"/>
    <w:rsid w:val="003E0F21"/>
    <w:rsid w:val="003E31DB"/>
    <w:rsid w:val="003E72A4"/>
    <w:rsid w:val="003F3DE7"/>
    <w:rsid w:val="003F505F"/>
    <w:rsid w:val="003F5AA0"/>
    <w:rsid w:val="003F6F00"/>
    <w:rsid w:val="003F71C1"/>
    <w:rsid w:val="00400316"/>
    <w:rsid w:val="00402C00"/>
    <w:rsid w:val="00404F04"/>
    <w:rsid w:val="004050DB"/>
    <w:rsid w:val="00406331"/>
    <w:rsid w:val="00406ABE"/>
    <w:rsid w:val="0040714D"/>
    <w:rsid w:val="004106BA"/>
    <w:rsid w:val="00411541"/>
    <w:rsid w:val="004115BD"/>
    <w:rsid w:val="00413751"/>
    <w:rsid w:val="00413CE4"/>
    <w:rsid w:val="0041670C"/>
    <w:rsid w:val="004176E1"/>
    <w:rsid w:val="00422F06"/>
    <w:rsid w:val="00423FA5"/>
    <w:rsid w:val="004242A4"/>
    <w:rsid w:val="004253F5"/>
    <w:rsid w:val="004254D0"/>
    <w:rsid w:val="00425A85"/>
    <w:rsid w:val="004265C0"/>
    <w:rsid w:val="004271D4"/>
    <w:rsid w:val="0042754B"/>
    <w:rsid w:val="004278C5"/>
    <w:rsid w:val="00430696"/>
    <w:rsid w:val="004308CB"/>
    <w:rsid w:val="00430E27"/>
    <w:rsid w:val="0043195E"/>
    <w:rsid w:val="00434793"/>
    <w:rsid w:val="00436252"/>
    <w:rsid w:val="004369F5"/>
    <w:rsid w:val="004376CF"/>
    <w:rsid w:val="00441CD9"/>
    <w:rsid w:val="00443A6E"/>
    <w:rsid w:val="00443B89"/>
    <w:rsid w:val="0044500D"/>
    <w:rsid w:val="0044522E"/>
    <w:rsid w:val="00447B05"/>
    <w:rsid w:val="004503BE"/>
    <w:rsid w:val="004509C9"/>
    <w:rsid w:val="00452B64"/>
    <w:rsid w:val="00453F2E"/>
    <w:rsid w:val="004553A3"/>
    <w:rsid w:val="00457C26"/>
    <w:rsid w:val="0046239E"/>
    <w:rsid w:val="0046298D"/>
    <w:rsid w:val="00463370"/>
    <w:rsid w:val="00463FBB"/>
    <w:rsid w:val="00464061"/>
    <w:rsid w:val="00467064"/>
    <w:rsid w:val="00471556"/>
    <w:rsid w:val="00472BA8"/>
    <w:rsid w:val="00474A7D"/>
    <w:rsid w:val="00475163"/>
    <w:rsid w:val="004752B8"/>
    <w:rsid w:val="004762E8"/>
    <w:rsid w:val="00476E78"/>
    <w:rsid w:val="00477805"/>
    <w:rsid w:val="00481D5A"/>
    <w:rsid w:val="00483CF1"/>
    <w:rsid w:val="00483ED9"/>
    <w:rsid w:val="0048716D"/>
    <w:rsid w:val="00490766"/>
    <w:rsid w:val="004940E9"/>
    <w:rsid w:val="00496A60"/>
    <w:rsid w:val="00496C45"/>
    <w:rsid w:val="00496D2E"/>
    <w:rsid w:val="00496D80"/>
    <w:rsid w:val="00496D95"/>
    <w:rsid w:val="004A043C"/>
    <w:rsid w:val="004A28BE"/>
    <w:rsid w:val="004A472C"/>
    <w:rsid w:val="004A475A"/>
    <w:rsid w:val="004A5790"/>
    <w:rsid w:val="004A6969"/>
    <w:rsid w:val="004A6D09"/>
    <w:rsid w:val="004B18C3"/>
    <w:rsid w:val="004B4769"/>
    <w:rsid w:val="004C102B"/>
    <w:rsid w:val="004C14C2"/>
    <w:rsid w:val="004C545F"/>
    <w:rsid w:val="004D1476"/>
    <w:rsid w:val="004D196D"/>
    <w:rsid w:val="004D1F08"/>
    <w:rsid w:val="004D328D"/>
    <w:rsid w:val="004D3A1B"/>
    <w:rsid w:val="004E109B"/>
    <w:rsid w:val="004E29A8"/>
    <w:rsid w:val="004E2D3C"/>
    <w:rsid w:val="004E32C9"/>
    <w:rsid w:val="004E3D0F"/>
    <w:rsid w:val="004E5D5F"/>
    <w:rsid w:val="004F1176"/>
    <w:rsid w:val="004F1FA8"/>
    <w:rsid w:val="004F2DE3"/>
    <w:rsid w:val="004F3366"/>
    <w:rsid w:val="004F3557"/>
    <w:rsid w:val="004F68BA"/>
    <w:rsid w:val="00501913"/>
    <w:rsid w:val="005031F4"/>
    <w:rsid w:val="00503211"/>
    <w:rsid w:val="00503225"/>
    <w:rsid w:val="00503EDE"/>
    <w:rsid w:val="0050421B"/>
    <w:rsid w:val="00504909"/>
    <w:rsid w:val="00505839"/>
    <w:rsid w:val="00505B31"/>
    <w:rsid w:val="0050698A"/>
    <w:rsid w:val="00507243"/>
    <w:rsid w:val="00507950"/>
    <w:rsid w:val="00510ED0"/>
    <w:rsid w:val="0051245A"/>
    <w:rsid w:val="0051268E"/>
    <w:rsid w:val="00513B01"/>
    <w:rsid w:val="00514A45"/>
    <w:rsid w:val="00515D98"/>
    <w:rsid w:val="00516B86"/>
    <w:rsid w:val="00520762"/>
    <w:rsid w:val="00523367"/>
    <w:rsid w:val="00523FF0"/>
    <w:rsid w:val="00525954"/>
    <w:rsid w:val="00525D27"/>
    <w:rsid w:val="005261B9"/>
    <w:rsid w:val="0052770B"/>
    <w:rsid w:val="00530377"/>
    <w:rsid w:val="00530B14"/>
    <w:rsid w:val="00530D7F"/>
    <w:rsid w:val="005328BE"/>
    <w:rsid w:val="00532E14"/>
    <w:rsid w:val="00534129"/>
    <w:rsid w:val="00534516"/>
    <w:rsid w:val="00534B95"/>
    <w:rsid w:val="005350C9"/>
    <w:rsid w:val="0053591A"/>
    <w:rsid w:val="00536F2A"/>
    <w:rsid w:val="00537581"/>
    <w:rsid w:val="00537859"/>
    <w:rsid w:val="00540563"/>
    <w:rsid w:val="00540B90"/>
    <w:rsid w:val="00541205"/>
    <w:rsid w:val="00541292"/>
    <w:rsid w:val="005412C1"/>
    <w:rsid w:val="00543C06"/>
    <w:rsid w:val="00545439"/>
    <w:rsid w:val="00545AE1"/>
    <w:rsid w:val="00546019"/>
    <w:rsid w:val="00546085"/>
    <w:rsid w:val="005476B8"/>
    <w:rsid w:val="00550E5E"/>
    <w:rsid w:val="00551E42"/>
    <w:rsid w:val="005548DE"/>
    <w:rsid w:val="00554DB0"/>
    <w:rsid w:val="00557FC7"/>
    <w:rsid w:val="00561336"/>
    <w:rsid w:val="005628CC"/>
    <w:rsid w:val="0056356D"/>
    <w:rsid w:val="005650B7"/>
    <w:rsid w:val="00565E36"/>
    <w:rsid w:val="00567753"/>
    <w:rsid w:val="00570576"/>
    <w:rsid w:val="00571779"/>
    <w:rsid w:val="00571FDD"/>
    <w:rsid w:val="00572051"/>
    <w:rsid w:val="00572874"/>
    <w:rsid w:val="00572D5F"/>
    <w:rsid w:val="00573122"/>
    <w:rsid w:val="005731F3"/>
    <w:rsid w:val="0057328E"/>
    <w:rsid w:val="00573CDF"/>
    <w:rsid w:val="00574F29"/>
    <w:rsid w:val="00575C53"/>
    <w:rsid w:val="00576572"/>
    <w:rsid w:val="00576F59"/>
    <w:rsid w:val="0057706D"/>
    <w:rsid w:val="005778AC"/>
    <w:rsid w:val="00580F1D"/>
    <w:rsid w:val="00582425"/>
    <w:rsid w:val="00582973"/>
    <w:rsid w:val="0058484A"/>
    <w:rsid w:val="0058485F"/>
    <w:rsid w:val="0058514B"/>
    <w:rsid w:val="00590473"/>
    <w:rsid w:val="00591D4B"/>
    <w:rsid w:val="00592B15"/>
    <w:rsid w:val="0059352F"/>
    <w:rsid w:val="00593D97"/>
    <w:rsid w:val="00594ECB"/>
    <w:rsid w:val="005966E9"/>
    <w:rsid w:val="005A01C3"/>
    <w:rsid w:val="005A037F"/>
    <w:rsid w:val="005A0E8F"/>
    <w:rsid w:val="005A1FAB"/>
    <w:rsid w:val="005A3CFA"/>
    <w:rsid w:val="005A46C7"/>
    <w:rsid w:val="005A798E"/>
    <w:rsid w:val="005B0CDF"/>
    <w:rsid w:val="005B17CD"/>
    <w:rsid w:val="005B362F"/>
    <w:rsid w:val="005B46A4"/>
    <w:rsid w:val="005B57D7"/>
    <w:rsid w:val="005B7455"/>
    <w:rsid w:val="005B7EB2"/>
    <w:rsid w:val="005C10DD"/>
    <w:rsid w:val="005C2463"/>
    <w:rsid w:val="005C2E44"/>
    <w:rsid w:val="005C3878"/>
    <w:rsid w:val="005C3F3E"/>
    <w:rsid w:val="005C5138"/>
    <w:rsid w:val="005C77AB"/>
    <w:rsid w:val="005D1005"/>
    <w:rsid w:val="005D19ED"/>
    <w:rsid w:val="005D1FA5"/>
    <w:rsid w:val="005D2709"/>
    <w:rsid w:val="005D2B2B"/>
    <w:rsid w:val="005D2C04"/>
    <w:rsid w:val="005D3FB6"/>
    <w:rsid w:val="005D4D07"/>
    <w:rsid w:val="005D5211"/>
    <w:rsid w:val="005D72E1"/>
    <w:rsid w:val="005E1A13"/>
    <w:rsid w:val="005E5810"/>
    <w:rsid w:val="005E5C8E"/>
    <w:rsid w:val="005E7062"/>
    <w:rsid w:val="005E7624"/>
    <w:rsid w:val="005F010D"/>
    <w:rsid w:val="005F0335"/>
    <w:rsid w:val="005F158F"/>
    <w:rsid w:val="005F2083"/>
    <w:rsid w:val="005F2928"/>
    <w:rsid w:val="005F3605"/>
    <w:rsid w:val="005F3E90"/>
    <w:rsid w:val="005F7634"/>
    <w:rsid w:val="00601A8C"/>
    <w:rsid w:val="00601D44"/>
    <w:rsid w:val="006023AC"/>
    <w:rsid w:val="00602ACD"/>
    <w:rsid w:val="00604894"/>
    <w:rsid w:val="0060586D"/>
    <w:rsid w:val="00606C0D"/>
    <w:rsid w:val="00606C1F"/>
    <w:rsid w:val="0061043C"/>
    <w:rsid w:val="0061082C"/>
    <w:rsid w:val="006122F6"/>
    <w:rsid w:val="006125D3"/>
    <w:rsid w:val="0061448E"/>
    <w:rsid w:val="00616601"/>
    <w:rsid w:val="00616655"/>
    <w:rsid w:val="00616886"/>
    <w:rsid w:val="00617020"/>
    <w:rsid w:val="006171CE"/>
    <w:rsid w:val="00622260"/>
    <w:rsid w:val="00624436"/>
    <w:rsid w:val="006256E4"/>
    <w:rsid w:val="00626B29"/>
    <w:rsid w:val="00627CFA"/>
    <w:rsid w:val="006300C5"/>
    <w:rsid w:val="00631BCE"/>
    <w:rsid w:val="00634F7D"/>
    <w:rsid w:val="00635B88"/>
    <w:rsid w:val="00636E86"/>
    <w:rsid w:val="0063731F"/>
    <w:rsid w:val="0063753B"/>
    <w:rsid w:val="00640A02"/>
    <w:rsid w:val="00644326"/>
    <w:rsid w:val="0064589A"/>
    <w:rsid w:val="00646955"/>
    <w:rsid w:val="00646AB8"/>
    <w:rsid w:val="0064786A"/>
    <w:rsid w:val="006522FF"/>
    <w:rsid w:val="0065244C"/>
    <w:rsid w:val="00652992"/>
    <w:rsid w:val="006530C6"/>
    <w:rsid w:val="0065316E"/>
    <w:rsid w:val="006545A1"/>
    <w:rsid w:val="00654CA4"/>
    <w:rsid w:val="00655D8D"/>
    <w:rsid w:val="00655DFC"/>
    <w:rsid w:val="00656200"/>
    <w:rsid w:val="0065693B"/>
    <w:rsid w:val="006629F0"/>
    <w:rsid w:val="00662F12"/>
    <w:rsid w:val="006651DD"/>
    <w:rsid w:val="006656C8"/>
    <w:rsid w:val="0066784C"/>
    <w:rsid w:val="00670BB0"/>
    <w:rsid w:val="00671143"/>
    <w:rsid w:val="006721EA"/>
    <w:rsid w:val="00672294"/>
    <w:rsid w:val="00674B95"/>
    <w:rsid w:val="00675227"/>
    <w:rsid w:val="00675AA9"/>
    <w:rsid w:val="00675AEF"/>
    <w:rsid w:val="0067660C"/>
    <w:rsid w:val="0067715A"/>
    <w:rsid w:val="006772E4"/>
    <w:rsid w:val="00677774"/>
    <w:rsid w:val="00680F20"/>
    <w:rsid w:val="00681FE9"/>
    <w:rsid w:val="00682647"/>
    <w:rsid w:val="0068276A"/>
    <w:rsid w:val="006827FA"/>
    <w:rsid w:val="00684937"/>
    <w:rsid w:val="006857AE"/>
    <w:rsid w:val="00687E73"/>
    <w:rsid w:val="00691765"/>
    <w:rsid w:val="00691D8F"/>
    <w:rsid w:val="00692E33"/>
    <w:rsid w:val="00693487"/>
    <w:rsid w:val="00693737"/>
    <w:rsid w:val="006957FF"/>
    <w:rsid w:val="00695E1B"/>
    <w:rsid w:val="006A2D21"/>
    <w:rsid w:val="006A3663"/>
    <w:rsid w:val="006A40E3"/>
    <w:rsid w:val="006A43B3"/>
    <w:rsid w:val="006A4CE1"/>
    <w:rsid w:val="006A4DC9"/>
    <w:rsid w:val="006A5654"/>
    <w:rsid w:val="006A5C8E"/>
    <w:rsid w:val="006A60AA"/>
    <w:rsid w:val="006A6346"/>
    <w:rsid w:val="006B20D7"/>
    <w:rsid w:val="006B3470"/>
    <w:rsid w:val="006B41AF"/>
    <w:rsid w:val="006B5E17"/>
    <w:rsid w:val="006B72DD"/>
    <w:rsid w:val="006C42C7"/>
    <w:rsid w:val="006C4610"/>
    <w:rsid w:val="006C674B"/>
    <w:rsid w:val="006C68AF"/>
    <w:rsid w:val="006C75B4"/>
    <w:rsid w:val="006D3705"/>
    <w:rsid w:val="006D3C83"/>
    <w:rsid w:val="006D49A1"/>
    <w:rsid w:val="006D6D61"/>
    <w:rsid w:val="006D749D"/>
    <w:rsid w:val="006E0112"/>
    <w:rsid w:val="006E2CFD"/>
    <w:rsid w:val="006E4488"/>
    <w:rsid w:val="006E51BF"/>
    <w:rsid w:val="006E60F6"/>
    <w:rsid w:val="006F0C85"/>
    <w:rsid w:val="006F0D24"/>
    <w:rsid w:val="006F1CC1"/>
    <w:rsid w:val="006F2122"/>
    <w:rsid w:val="006F2CBB"/>
    <w:rsid w:val="006F38AE"/>
    <w:rsid w:val="006F55D8"/>
    <w:rsid w:val="006F6258"/>
    <w:rsid w:val="006F79CA"/>
    <w:rsid w:val="006F7DF8"/>
    <w:rsid w:val="00701EA6"/>
    <w:rsid w:val="00705325"/>
    <w:rsid w:val="00706D13"/>
    <w:rsid w:val="00711265"/>
    <w:rsid w:val="0071507C"/>
    <w:rsid w:val="00715A71"/>
    <w:rsid w:val="007162AE"/>
    <w:rsid w:val="00721146"/>
    <w:rsid w:val="00721C67"/>
    <w:rsid w:val="00723B55"/>
    <w:rsid w:val="00723F7B"/>
    <w:rsid w:val="00725B4E"/>
    <w:rsid w:val="00726322"/>
    <w:rsid w:val="0072713F"/>
    <w:rsid w:val="007277B5"/>
    <w:rsid w:val="007300AD"/>
    <w:rsid w:val="00730F70"/>
    <w:rsid w:val="00732EE1"/>
    <w:rsid w:val="00734C7A"/>
    <w:rsid w:val="00735CB9"/>
    <w:rsid w:val="007365FB"/>
    <w:rsid w:val="00736D93"/>
    <w:rsid w:val="0074086C"/>
    <w:rsid w:val="007419FE"/>
    <w:rsid w:val="00741A5A"/>
    <w:rsid w:val="00742461"/>
    <w:rsid w:val="00743623"/>
    <w:rsid w:val="00743E9E"/>
    <w:rsid w:val="00744A33"/>
    <w:rsid w:val="00744D4B"/>
    <w:rsid w:val="00750BB4"/>
    <w:rsid w:val="00751352"/>
    <w:rsid w:val="00751EE2"/>
    <w:rsid w:val="00751FBA"/>
    <w:rsid w:val="0075208F"/>
    <w:rsid w:val="00754146"/>
    <w:rsid w:val="00754B89"/>
    <w:rsid w:val="00755835"/>
    <w:rsid w:val="00755B20"/>
    <w:rsid w:val="007602D6"/>
    <w:rsid w:val="0076040C"/>
    <w:rsid w:val="00761320"/>
    <w:rsid w:val="00761F1E"/>
    <w:rsid w:val="00762CED"/>
    <w:rsid w:val="007664E7"/>
    <w:rsid w:val="0076747B"/>
    <w:rsid w:val="00767CB5"/>
    <w:rsid w:val="00770B47"/>
    <w:rsid w:val="00774247"/>
    <w:rsid w:val="00780115"/>
    <w:rsid w:val="00780E46"/>
    <w:rsid w:val="00783408"/>
    <w:rsid w:val="00783F41"/>
    <w:rsid w:val="00784371"/>
    <w:rsid w:val="007843FF"/>
    <w:rsid w:val="00786C86"/>
    <w:rsid w:val="007878EE"/>
    <w:rsid w:val="00790601"/>
    <w:rsid w:val="007933F3"/>
    <w:rsid w:val="00797E51"/>
    <w:rsid w:val="007A1C4D"/>
    <w:rsid w:val="007A27EF"/>
    <w:rsid w:val="007A2F9A"/>
    <w:rsid w:val="007A4E72"/>
    <w:rsid w:val="007A5B0C"/>
    <w:rsid w:val="007A61AA"/>
    <w:rsid w:val="007A62E5"/>
    <w:rsid w:val="007A69E6"/>
    <w:rsid w:val="007B09CE"/>
    <w:rsid w:val="007B1139"/>
    <w:rsid w:val="007B52F2"/>
    <w:rsid w:val="007B60D6"/>
    <w:rsid w:val="007B6F9F"/>
    <w:rsid w:val="007B7897"/>
    <w:rsid w:val="007C0347"/>
    <w:rsid w:val="007C1FCB"/>
    <w:rsid w:val="007C3ED5"/>
    <w:rsid w:val="007C7ECC"/>
    <w:rsid w:val="007C7FA6"/>
    <w:rsid w:val="007D0137"/>
    <w:rsid w:val="007D2628"/>
    <w:rsid w:val="007D2C42"/>
    <w:rsid w:val="007D35B6"/>
    <w:rsid w:val="007D4225"/>
    <w:rsid w:val="007D456A"/>
    <w:rsid w:val="007D60FF"/>
    <w:rsid w:val="007E520E"/>
    <w:rsid w:val="007E5726"/>
    <w:rsid w:val="007E5977"/>
    <w:rsid w:val="007E5D28"/>
    <w:rsid w:val="007E67A9"/>
    <w:rsid w:val="007E7B9B"/>
    <w:rsid w:val="007F4E6E"/>
    <w:rsid w:val="007F7840"/>
    <w:rsid w:val="00803B58"/>
    <w:rsid w:val="00803EDA"/>
    <w:rsid w:val="00804C8A"/>
    <w:rsid w:val="00806EAE"/>
    <w:rsid w:val="00807AB9"/>
    <w:rsid w:val="0081054F"/>
    <w:rsid w:val="00810750"/>
    <w:rsid w:val="0081207F"/>
    <w:rsid w:val="008169A1"/>
    <w:rsid w:val="00817293"/>
    <w:rsid w:val="00817BCF"/>
    <w:rsid w:val="00820159"/>
    <w:rsid w:val="008225D2"/>
    <w:rsid w:val="00822746"/>
    <w:rsid w:val="00824086"/>
    <w:rsid w:val="00824D40"/>
    <w:rsid w:val="00824F5E"/>
    <w:rsid w:val="0082557E"/>
    <w:rsid w:val="00827CB4"/>
    <w:rsid w:val="00830023"/>
    <w:rsid w:val="00830DB8"/>
    <w:rsid w:val="008316A2"/>
    <w:rsid w:val="00834232"/>
    <w:rsid w:val="00835EEE"/>
    <w:rsid w:val="008407F3"/>
    <w:rsid w:val="008414FE"/>
    <w:rsid w:val="00843085"/>
    <w:rsid w:val="00843BE6"/>
    <w:rsid w:val="00845F23"/>
    <w:rsid w:val="008476DD"/>
    <w:rsid w:val="00847934"/>
    <w:rsid w:val="00856522"/>
    <w:rsid w:val="008609FF"/>
    <w:rsid w:val="00862965"/>
    <w:rsid w:val="0086436A"/>
    <w:rsid w:val="00865A8B"/>
    <w:rsid w:val="00866C10"/>
    <w:rsid w:val="008708C5"/>
    <w:rsid w:val="00871CC4"/>
    <w:rsid w:val="00873233"/>
    <w:rsid w:val="00873C78"/>
    <w:rsid w:val="00874046"/>
    <w:rsid w:val="00880446"/>
    <w:rsid w:val="008817DB"/>
    <w:rsid w:val="008820A7"/>
    <w:rsid w:val="00883A16"/>
    <w:rsid w:val="00883A42"/>
    <w:rsid w:val="00883C3B"/>
    <w:rsid w:val="00884337"/>
    <w:rsid w:val="00884EE2"/>
    <w:rsid w:val="008858DB"/>
    <w:rsid w:val="00885CAD"/>
    <w:rsid w:val="00887B9F"/>
    <w:rsid w:val="00890262"/>
    <w:rsid w:val="00891A0B"/>
    <w:rsid w:val="00892028"/>
    <w:rsid w:val="008921CF"/>
    <w:rsid w:val="00892A2F"/>
    <w:rsid w:val="00893D37"/>
    <w:rsid w:val="00895E62"/>
    <w:rsid w:val="008A0966"/>
    <w:rsid w:val="008A14C6"/>
    <w:rsid w:val="008A2252"/>
    <w:rsid w:val="008A4B05"/>
    <w:rsid w:val="008A54CB"/>
    <w:rsid w:val="008A5559"/>
    <w:rsid w:val="008A70E2"/>
    <w:rsid w:val="008A7A05"/>
    <w:rsid w:val="008B00E6"/>
    <w:rsid w:val="008B5747"/>
    <w:rsid w:val="008B6F02"/>
    <w:rsid w:val="008B6FAB"/>
    <w:rsid w:val="008C1183"/>
    <w:rsid w:val="008C1619"/>
    <w:rsid w:val="008C2DC3"/>
    <w:rsid w:val="008C3030"/>
    <w:rsid w:val="008D46BD"/>
    <w:rsid w:val="008D4D6F"/>
    <w:rsid w:val="008D75FE"/>
    <w:rsid w:val="008E0087"/>
    <w:rsid w:val="008E1C02"/>
    <w:rsid w:val="008E2206"/>
    <w:rsid w:val="008E433C"/>
    <w:rsid w:val="008E514A"/>
    <w:rsid w:val="008E5D20"/>
    <w:rsid w:val="008E6FB3"/>
    <w:rsid w:val="008F2183"/>
    <w:rsid w:val="008F45CC"/>
    <w:rsid w:val="008F5608"/>
    <w:rsid w:val="008F6008"/>
    <w:rsid w:val="008F67F0"/>
    <w:rsid w:val="008F6B4C"/>
    <w:rsid w:val="00900B7A"/>
    <w:rsid w:val="009020F3"/>
    <w:rsid w:val="009022F9"/>
    <w:rsid w:val="009028C6"/>
    <w:rsid w:val="00903002"/>
    <w:rsid w:val="00903C16"/>
    <w:rsid w:val="009050DE"/>
    <w:rsid w:val="00911C82"/>
    <w:rsid w:val="00912A56"/>
    <w:rsid w:val="00914650"/>
    <w:rsid w:val="009208B9"/>
    <w:rsid w:val="00920B8C"/>
    <w:rsid w:val="00922102"/>
    <w:rsid w:val="0092412E"/>
    <w:rsid w:val="00924FCA"/>
    <w:rsid w:val="00925469"/>
    <w:rsid w:val="00925569"/>
    <w:rsid w:val="00926406"/>
    <w:rsid w:val="009304D2"/>
    <w:rsid w:val="0093142C"/>
    <w:rsid w:val="00931D8F"/>
    <w:rsid w:val="00932716"/>
    <w:rsid w:val="009340FA"/>
    <w:rsid w:val="00935206"/>
    <w:rsid w:val="00937017"/>
    <w:rsid w:val="0093763C"/>
    <w:rsid w:val="00937E54"/>
    <w:rsid w:val="0094000D"/>
    <w:rsid w:val="00944685"/>
    <w:rsid w:val="00944F9F"/>
    <w:rsid w:val="009455F2"/>
    <w:rsid w:val="00945D67"/>
    <w:rsid w:val="00946006"/>
    <w:rsid w:val="00946CF9"/>
    <w:rsid w:val="009473F9"/>
    <w:rsid w:val="009511B6"/>
    <w:rsid w:val="009519FE"/>
    <w:rsid w:val="00952980"/>
    <w:rsid w:val="009533D8"/>
    <w:rsid w:val="009568ED"/>
    <w:rsid w:val="00956F57"/>
    <w:rsid w:val="00957025"/>
    <w:rsid w:val="00957BD5"/>
    <w:rsid w:val="00957CD2"/>
    <w:rsid w:val="00957DF2"/>
    <w:rsid w:val="00960F72"/>
    <w:rsid w:val="009628B7"/>
    <w:rsid w:val="00962D1B"/>
    <w:rsid w:val="00962F40"/>
    <w:rsid w:val="009647F9"/>
    <w:rsid w:val="00964AE2"/>
    <w:rsid w:val="00965F16"/>
    <w:rsid w:val="00966DA2"/>
    <w:rsid w:val="009672FF"/>
    <w:rsid w:val="00971618"/>
    <w:rsid w:val="00971A66"/>
    <w:rsid w:val="009736A5"/>
    <w:rsid w:val="0097411B"/>
    <w:rsid w:val="00974590"/>
    <w:rsid w:val="00975795"/>
    <w:rsid w:val="0097607F"/>
    <w:rsid w:val="009762F2"/>
    <w:rsid w:val="00977ACB"/>
    <w:rsid w:val="00980B3F"/>
    <w:rsid w:val="009862D0"/>
    <w:rsid w:val="00987ACF"/>
    <w:rsid w:val="009907B9"/>
    <w:rsid w:val="00990A45"/>
    <w:rsid w:val="00990DD2"/>
    <w:rsid w:val="00995B00"/>
    <w:rsid w:val="00996116"/>
    <w:rsid w:val="00996912"/>
    <w:rsid w:val="009969B2"/>
    <w:rsid w:val="009A03CB"/>
    <w:rsid w:val="009A1324"/>
    <w:rsid w:val="009A40E1"/>
    <w:rsid w:val="009A4B96"/>
    <w:rsid w:val="009A5728"/>
    <w:rsid w:val="009A5E1D"/>
    <w:rsid w:val="009A5EC7"/>
    <w:rsid w:val="009A658A"/>
    <w:rsid w:val="009A7001"/>
    <w:rsid w:val="009A745D"/>
    <w:rsid w:val="009A7765"/>
    <w:rsid w:val="009B222C"/>
    <w:rsid w:val="009B2AC6"/>
    <w:rsid w:val="009B2C22"/>
    <w:rsid w:val="009B380A"/>
    <w:rsid w:val="009B5426"/>
    <w:rsid w:val="009B6A6F"/>
    <w:rsid w:val="009B6CF3"/>
    <w:rsid w:val="009C1AC0"/>
    <w:rsid w:val="009C1EEF"/>
    <w:rsid w:val="009C4644"/>
    <w:rsid w:val="009C4C17"/>
    <w:rsid w:val="009C4EB1"/>
    <w:rsid w:val="009C4FA4"/>
    <w:rsid w:val="009C571E"/>
    <w:rsid w:val="009C6BC1"/>
    <w:rsid w:val="009C79D5"/>
    <w:rsid w:val="009D04CC"/>
    <w:rsid w:val="009D2A14"/>
    <w:rsid w:val="009D5B68"/>
    <w:rsid w:val="009D6165"/>
    <w:rsid w:val="009D61E8"/>
    <w:rsid w:val="009D77B6"/>
    <w:rsid w:val="009E0E15"/>
    <w:rsid w:val="009E1B23"/>
    <w:rsid w:val="009E3A71"/>
    <w:rsid w:val="009E47ED"/>
    <w:rsid w:val="009E5409"/>
    <w:rsid w:val="009E718A"/>
    <w:rsid w:val="009F12EB"/>
    <w:rsid w:val="009F1E74"/>
    <w:rsid w:val="009F27A5"/>
    <w:rsid w:val="009F3696"/>
    <w:rsid w:val="009F4978"/>
    <w:rsid w:val="009F54FA"/>
    <w:rsid w:val="009F58CF"/>
    <w:rsid w:val="009F605E"/>
    <w:rsid w:val="009F6F3C"/>
    <w:rsid w:val="009F7095"/>
    <w:rsid w:val="00A00A0D"/>
    <w:rsid w:val="00A02E93"/>
    <w:rsid w:val="00A037E1"/>
    <w:rsid w:val="00A0434E"/>
    <w:rsid w:val="00A07E82"/>
    <w:rsid w:val="00A13F8F"/>
    <w:rsid w:val="00A14026"/>
    <w:rsid w:val="00A20E24"/>
    <w:rsid w:val="00A220D4"/>
    <w:rsid w:val="00A225B8"/>
    <w:rsid w:val="00A236DA"/>
    <w:rsid w:val="00A24D96"/>
    <w:rsid w:val="00A25A09"/>
    <w:rsid w:val="00A27A9F"/>
    <w:rsid w:val="00A313A8"/>
    <w:rsid w:val="00A33E61"/>
    <w:rsid w:val="00A346F6"/>
    <w:rsid w:val="00A352F5"/>
    <w:rsid w:val="00A3696E"/>
    <w:rsid w:val="00A36BEF"/>
    <w:rsid w:val="00A37744"/>
    <w:rsid w:val="00A3782C"/>
    <w:rsid w:val="00A409C9"/>
    <w:rsid w:val="00A40FA9"/>
    <w:rsid w:val="00A41175"/>
    <w:rsid w:val="00A42A9D"/>
    <w:rsid w:val="00A45527"/>
    <w:rsid w:val="00A456D3"/>
    <w:rsid w:val="00A45731"/>
    <w:rsid w:val="00A47202"/>
    <w:rsid w:val="00A51AFB"/>
    <w:rsid w:val="00A549FC"/>
    <w:rsid w:val="00A56140"/>
    <w:rsid w:val="00A5751D"/>
    <w:rsid w:val="00A62049"/>
    <w:rsid w:val="00A62702"/>
    <w:rsid w:val="00A62C43"/>
    <w:rsid w:val="00A632F8"/>
    <w:rsid w:val="00A636DE"/>
    <w:rsid w:val="00A63FF6"/>
    <w:rsid w:val="00A64083"/>
    <w:rsid w:val="00A6417A"/>
    <w:rsid w:val="00A659DD"/>
    <w:rsid w:val="00A66059"/>
    <w:rsid w:val="00A679B3"/>
    <w:rsid w:val="00A742F6"/>
    <w:rsid w:val="00A74A13"/>
    <w:rsid w:val="00A75C9B"/>
    <w:rsid w:val="00A80080"/>
    <w:rsid w:val="00A8093E"/>
    <w:rsid w:val="00A80F22"/>
    <w:rsid w:val="00A817D7"/>
    <w:rsid w:val="00A81BC8"/>
    <w:rsid w:val="00A83C80"/>
    <w:rsid w:val="00A8493F"/>
    <w:rsid w:val="00A84982"/>
    <w:rsid w:val="00A86129"/>
    <w:rsid w:val="00A865B6"/>
    <w:rsid w:val="00A86B57"/>
    <w:rsid w:val="00A86DF3"/>
    <w:rsid w:val="00A87190"/>
    <w:rsid w:val="00A91918"/>
    <w:rsid w:val="00A9230B"/>
    <w:rsid w:val="00A92E71"/>
    <w:rsid w:val="00A94284"/>
    <w:rsid w:val="00A95A62"/>
    <w:rsid w:val="00A97D18"/>
    <w:rsid w:val="00AA276B"/>
    <w:rsid w:val="00AA3B06"/>
    <w:rsid w:val="00AA3C66"/>
    <w:rsid w:val="00AA455D"/>
    <w:rsid w:val="00AA7C65"/>
    <w:rsid w:val="00AB061D"/>
    <w:rsid w:val="00AB1A55"/>
    <w:rsid w:val="00AB1ED3"/>
    <w:rsid w:val="00AB5F6C"/>
    <w:rsid w:val="00AC06A8"/>
    <w:rsid w:val="00AC1F5A"/>
    <w:rsid w:val="00AC20C6"/>
    <w:rsid w:val="00AC2E4A"/>
    <w:rsid w:val="00AC32B2"/>
    <w:rsid w:val="00AC3644"/>
    <w:rsid w:val="00AC3B8D"/>
    <w:rsid w:val="00AC5187"/>
    <w:rsid w:val="00AC5905"/>
    <w:rsid w:val="00AC5B7D"/>
    <w:rsid w:val="00AC5BBD"/>
    <w:rsid w:val="00AC6A68"/>
    <w:rsid w:val="00AC7479"/>
    <w:rsid w:val="00AD1E8C"/>
    <w:rsid w:val="00AD2978"/>
    <w:rsid w:val="00AD2BBC"/>
    <w:rsid w:val="00AD2FC8"/>
    <w:rsid w:val="00AD40F4"/>
    <w:rsid w:val="00AD7AA2"/>
    <w:rsid w:val="00AE0D15"/>
    <w:rsid w:val="00AE10F9"/>
    <w:rsid w:val="00AE11B6"/>
    <w:rsid w:val="00AE125F"/>
    <w:rsid w:val="00AE1D36"/>
    <w:rsid w:val="00AE1E7D"/>
    <w:rsid w:val="00AE200B"/>
    <w:rsid w:val="00AE3804"/>
    <w:rsid w:val="00AE3F49"/>
    <w:rsid w:val="00AE4148"/>
    <w:rsid w:val="00AE4520"/>
    <w:rsid w:val="00AE4796"/>
    <w:rsid w:val="00AE48D9"/>
    <w:rsid w:val="00AE4C13"/>
    <w:rsid w:val="00AE5FCC"/>
    <w:rsid w:val="00AF0481"/>
    <w:rsid w:val="00AF3A8D"/>
    <w:rsid w:val="00AF44A3"/>
    <w:rsid w:val="00AF46B7"/>
    <w:rsid w:val="00AF7909"/>
    <w:rsid w:val="00B0134C"/>
    <w:rsid w:val="00B01EC5"/>
    <w:rsid w:val="00B065AD"/>
    <w:rsid w:val="00B066A6"/>
    <w:rsid w:val="00B06887"/>
    <w:rsid w:val="00B06E6E"/>
    <w:rsid w:val="00B07B91"/>
    <w:rsid w:val="00B10FB2"/>
    <w:rsid w:val="00B11B9A"/>
    <w:rsid w:val="00B14F75"/>
    <w:rsid w:val="00B15FE7"/>
    <w:rsid w:val="00B202B7"/>
    <w:rsid w:val="00B204D4"/>
    <w:rsid w:val="00B22463"/>
    <w:rsid w:val="00B23F07"/>
    <w:rsid w:val="00B2427E"/>
    <w:rsid w:val="00B242F5"/>
    <w:rsid w:val="00B25BC2"/>
    <w:rsid w:val="00B32A7C"/>
    <w:rsid w:val="00B33385"/>
    <w:rsid w:val="00B34ABD"/>
    <w:rsid w:val="00B354B6"/>
    <w:rsid w:val="00B35A4F"/>
    <w:rsid w:val="00B35C37"/>
    <w:rsid w:val="00B4033E"/>
    <w:rsid w:val="00B40A5B"/>
    <w:rsid w:val="00B42A60"/>
    <w:rsid w:val="00B43FFA"/>
    <w:rsid w:val="00B444B0"/>
    <w:rsid w:val="00B446A9"/>
    <w:rsid w:val="00B450FE"/>
    <w:rsid w:val="00B45E7C"/>
    <w:rsid w:val="00B46890"/>
    <w:rsid w:val="00B477C2"/>
    <w:rsid w:val="00B47DEA"/>
    <w:rsid w:val="00B51962"/>
    <w:rsid w:val="00B53B9C"/>
    <w:rsid w:val="00B53C9E"/>
    <w:rsid w:val="00B53EC0"/>
    <w:rsid w:val="00B559E0"/>
    <w:rsid w:val="00B572CA"/>
    <w:rsid w:val="00B57AA5"/>
    <w:rsid w:val="00B60525"/>
    <w:rsid w:val="00B6072D"/>
    <w:rsid w:val="00B60AED"/>
    <w:rsid w:val="00B60F43"/>
    <w:rsid w:val="00B6225B"/>
    <w:rsid w:val="00B6290F"/>
    <w:rsid w:val="00B62B2D"/>
    <w:rsid w:val="00B633A6"/>
    <w:rsid w:val="00B641A4"/>
    <w:rsid w:val="00B65865"/>
    <w:rsid w:val="00B678AA"/>
    <w:rsid w:val="00B701F8"/>
    <w:rsid w:val="00B70964"/>
    <w:rsid w:val="00B72A40"/>
    <w:rsid w:val="00B737E2"/>
    <w:rsid w:val="00B750B6"/>
    <w:rsid w:val="00B75714"/>
    <w:rsid w:val="00B82922"/>
    <w:rsid w:val="00B82B06"/>
    <w:rsid w:val="00B836B1"/>
    <w:rsid w:val="00B84BEE"/>
    <w:rsid w:val="00B86EDC"/>
    <w:rsid w:val="00B90C2B"/>
    <w:rsid w:val="00B90F4D"/>
    <w:rsid w:val="00B919E5"/>
    <w:rsid w:val="00B91CF7"/>
    <w:rsid w:val="00B921D7"/>
    <w:rsid w:val="00B92653"/>
    <w:rsid w:val="00B9277A"/>
    <w:rsid w:val="00B958FB"/>
    <w:rsid w:val="00B95C25"/>
    <w:rsid w:val="00B976B4"/>
    <w:rsid w:val="00BA0621"/>
    <w:rsid w:val="00BA1610"/>
    <w:rsid w:val="00BA3340"/>
    <w:rsid w:val="00BA3C83"/>
    <w:rsid w:val="00BA7069"/>
    <w:rsid w:val="00BA7910"/>
    <w:rsid w:val="00BB149F"/>
    <w:rsid w:val="00BB1DF3"/>
    <w:rsid w:val="00BB222A"/>
    <w:rsid w:val="00BB4B0C"/>
    <w:rsid w:val="00BB53F2"/>
    <w:rsid w:val="00BB64ED"/>
    <w:rsid w:val="00BB67BD"/>
    <w:rsid w:val="00BB68DB"/>
    <w:rsid w:val="00BB7410"/>
    <w:rsid w:val="00BB7B1D"/>
    <w:rsid w:val="00BC29E3"/>
    <w:rsid w:val="00BC2AE4"/>
    <w:rsid w:val="00BC407B"/>
    <w:rsid w:val="00BC40A4"/>
    <w:rsid w:val="00BC59D8"/>
    <w:rsid w:val="00BC5AA6"/>
    <w:rsid w:val="00BC5F8B"/>
    <w:rsid w:val="00BC63A6"/>
    <w:rsid w:val="00BC6D59"/>
    <w:rsid w:val="00BC6FD3"/>
    <w:rsid w:val="00BC7D31"/>
    <w:rsid w:val="00BD01A8"/>
    <w:rsid w:val="00BD1336"/>
    <w:rsid w:val="00BD2B4B"/>
    <w:rsid w:val="00BD459B"/>
    <w:rsid w:val="00BD5459"/>
    <w:rsid w:val="00BD7504"/>
    <w:rsid w:val="00BD7F6C"/>
    <w:rsid w:val="00BE0021"/>
    <w:rsid w:val="00BE102B"/>
    <w:rsid w:val="00BE25C7"/>
    <w:rsid w:val="00BE269D"/>
    <w:rsid w:val="00BE39FD"/>
    <w:rsid w:val="00BE5A96"/>
    <w:rsid w:val="00BE5E03"/>
    <w:rsid w:val="00BF3744"/>
    <w:rsid w:val="00BF417C"/>
    <w:rsid w:val="00BF43F0"/>
    <w:rsid w:val="00BF498A"/>
    <w:rsid w:val="00C033E1"/>
    <w:rsid w:val="00C04514"/>
    <w:rsid w:val="00C05963"/>
    <w:rsid w:val="00C0674D"/>
    <w:rsid w:val="00C071FE"/>
    <w:rsid w:val="00C10023"/>
    <w:rsid w:val="00C14528"/>
    <w:rsid w:val="00C14D43"/>
    <w:rsid w:val="00C14FAC"/>
    <w:rsid w:val="00C21437"/>
    <w:rsid w:val="00C22F97"/>
    <w:rsid w:val="00C23A8D"/>
    <w:rsid w:val="00C25853"/>
    <w:rsid w:val="00C25960"/>
    <w:rsid w:val="00C27A2A"/>
    <w:rsid w:val="00C34416"/>
    <w:rsid w:val="00C34908"/>
    <w:rsid w:val="00C35848"/>
    <w:rsid w:val="00C36AB4"/>
    <w:rsid w:val="00C4177B"/>
    <w:rsid w:val="00C41F06"/>
    <w:rsid w:val="00C42710"/>
    <w:rsid w:val="00C427E8"/>
    <w:rsid w:val="00C4361F"/>
    <w:rsid w:val="00C43922"/>
    <w:rsid w:val="00C43F47"/>
    <w:rsid w:val="00C4468B"/>
    <w:rsid w:val="00C45581"/>
    <w:rsid w:val="00C4606D"/>
    <w:rsid w:val="00C51FBC"/>
    <w:rsid w:val="00C52A0E"/>
    <w:rsid w:val="00C536F5"/>
    <w:rsid w:val="00C551E0"/>
    <w:rsid w:val="00C564D7"/>
    <w:rsid w:val="00C56888"/>
    <w:rsid w:val="00C57820"/>
    <w:rsid w:val="00C5796D"/>
    <w:rsid w:val="00C60F27"/>
    <w:rsid w:val="00C61AAD"/>
    <w:rsid w:val="00C62734"/>
    <w:rsid w:val="00C630F1"/>
    <w:rsid w:val="00C719A1"/>
    <w:rsid w:val="00C72312"/>
    <w:rsid w:val="00C72857"/>
    <w:rsid w:val="00C73422"/>
    <w:rsid w:val="00C73B46"/>
    <w:rsid w:val="00C73C3D"/>
    <w:rsid w:val="00C7480E"/>
    <w:rsid w:val="00C764FC"/>
    <w:rsid w:val="00C80FB1"/>
    <w:rsid w:val="00C83595"/>
    <w:rsid w:val="00C835E7"/>
    <w:rsid w:val="00C84FAA"/>
    <w:rsid w:val="00C85A3A"/>
    <w:rsid w:val="00C85E25"/>
    <w:rsid w:val="00C8770D"/>
    <w:rsid w:val="00C900C0"/>
    <w:rsid w:val="00C90796"/>
    <w:rsid w:val="00C94553"/>
    <w:rsid w:val="00C94A5A"/>
    <w:rsid w:val="00C95DD1"/>
    <w:rsid w:val="00C9604E"/>
    <w:rsid w:val="00C96838"/>
    <w:rsid w:val="00CA36C0"/>
    <w:rsid w:val="00CA537E"/>
    <w:rsid w:val="00CA601A"/>
    <w:rsid w:val="00CA6145"/>
    <w:rsid w:val="00CA7505"/>
    <w:rsid w:val="00CB295E"/>
    <w:rsid w:val="00CB365B"/>
    <w:rsid w:val="00CB43D8"/>
    <w:rsid w:val="00CB449F"/>
    <w:rsid w:val="00CB53E8"/>
    <w:rsid w:val="00CB5E12"/>
    <w:rsid w:val="00CB654A"/>
    <w:rsid w:val="00CB7E02"/>
    <w:rsid w:val="00CC007C"/>
    <w:rsid w:val="00CC03C4"/>
    <w:rsid w:val="00CC729A"/>
    <w:rsid w:val="00CD2299"/>
    <w:rsid w:val="00CD4360"/>
    <w:rsid w:val="00CD452D"/>
    <w:rsid w:val="00CD79CF"/>
    <w:rsid w:val="00CD79D9"/>
    <w:rsid w:val="00CE23C4"/>
    <w:rsid w:val="00CE2A1F"/>
    <w:rsid w:val="00CE3252"/>
    <w:rsid w:val="00CE6EC3"/>
    <w:rsid w:val="00CF07A6"/>
    <w:rsid w:val="00CF294E"/>
    <w:rsid w:val="00CF2D32"/>
    <w:rsid w:val="00CF3959"/>
    <w:rsid w:val="00CF442A"/>
    <w:rsid w:val="00CF4F8F"/>
    <w:rsid w:val="00CF574F"/>
    <w:rsid w:val="00D03814"/>
    <w:rsid w:val="00D03831"/>
    <w:rsid w:val="00D045DC"/>
    <w:rsid w:val="00D04D49"/>
    <w:rsid w:val="00D0612C"/>
    <w:rsid w:val="00D07515"/>
    <w:rsid w:val="00D07F99"/>
    <w:rsid w:val="00D13841"/>
    <w:rsid w:val="00D16308"/>
    <w:rsid w:val="00D16A43"/>
    <w:rsid w:val="00D1752E"/>
    <w:rsid w:val="00D17B64"/>
    <w:rsid w:val="00D20792"/>
    <w:rsid w:val="00D20A72"/>
    <w:rsid w:val="00D21206"/>
    <w:rsid w:val="00D22FB7"/>
    <w:rsid w:val="00D24E84"/>
    <w:rsid w:val="00D2557A"/>
    <w:rsid w:val="00D262BB"/>
    <w:rsid w:val="00D26A3E"/>
    <w:rsid w:val="00D31EE4"/>
    <w:rsid w:val="00D32560"/>
    <w:rsid w:val="00D3389B"/>
    <w:rsid w:val="00D34038"/>
    <w:rsid w:val="00D3485B"/>
    <w:rsid w:val="00D3511C"/>
    <w:rsid w:val="00D353B0"/>
    <w:rsid w:val="00D36281"/>
    <w:rsid w:val="00D402FF"/>
    <w:rsid w:val="00D40720"/>
    <w:rsid w:val="00D41CA3"/>
    <w:rsid w:val="00D477B6"/>
    <w:rsid w:val="00D47DF6"/>
    <w:rsid w:val="00D50B06"/>
    <w:rsid w:val="00D51477"/>
    <w:rsid w:val="00D521BD"/>
    <w:rsid w:val="00D52D8E"/>
    <w:rsid w:val="00D532EE"/>
    <w:rsid w:val="00D54DD3"/>
    <w:rsid w:val="00D569B7"/>
    <w:rsid w:val="00D570B4"/>
    <w:rsid w:val="00D57160"/>
    <w:rsid w:val="00D60F44"/>
    <w:rsid w:val="00D63A95"/>
    <w:rsid w:val="00D64C9B"/>
    <w:rsid w:val="00D65E77"/>
    <w:rsid w:val="00D67112"/>
    <w:rsid w:val="00D70029"/>
    <w:rsid w:val="00D70C88"/>
    <w:rsid w:val="00D71805"/>
    <w:rsid w:val="00D723E9"/>
    <w:rsid w:val="00D72BFB"/>
    <w:rsid w:val="00D75604"/>
    <w:rsid w:val="00D77436"/>
    <w:rsid w:val="00D77B26"/>
    <w:rsid w:val="00D77C5B"/>
    <w:rsid w:val="00D808A1"/>
    <w:rsid w:val="00D82472"/>
    <w:rsid w:val="00D84309"/>
    <w:rsid w:val="00D90D14"/>
    <w:rsid w:val="00D9261F"/>
    <w:rsid w:val="00D931E5"/>
    <w:rsid w:val="00D959A3"/>
    <w:rsid w:val="00D95B66"/>
    <w:rsid w:val="00D96FD9"/>
    <w:rsid w:val="00DA0BC7"/>
    <w:rsid w:val="00DA2D66"/>
    <w:rsid w:val="00DA69F4"/>
    <w:rsid w:val="00DA6C3E"/>
    <w:rsid w:val="00DA6D78"/>
    <w:rsid w:val="00DB2428"/>
    <w:rsid w:val="00DB47E7"/>
    <w:rsid w:val="00DC2A19"/>
    <w:rsid w:val="00DC2DA7"/>
    <w:rsid w:val="00DC3A1F"/>
    <w:rsid w:val="00DC59D6"/>
    <w:rsid w:val="00DC5E7C"/>
    <w:rsid w:val="00DC65AA"/>
    <w:rsid w:val="00DC6FF1"/>
    <w:rsid w:val="00DC7384"/>
    <w:rsid w:val="00DD0A88"/>
    <w:rsid w:val="00DD1BBB"/>
    <w:rsid w:val="00DD2A5E"/>
    <w:rsid w:val="00DD2B24"/>
    <w:rsid w:val="00DD2F27"/>
    <w:rsid w:val="00DD4F1D"/>
    <w:rsid w:val="00DD5983"/>
    <w:rsid w:val="00DD59E5"/>
    <w:rsid w:val="00DD668E"/>
    <w:rsid w:val="00DD710A"/>
    <w:rsid w:val="00DD7980"/>
    <w:rsid w:val="00DE0A9C"/>
    <w:rsid w:val="00DE35F0"/>
    <w:rsid w:val="00DE3DDB"/>
    <w:rsid w:val="00DE4CF0"/>
    <w:rsid w:val="00DE7C70"/>
    <w:rsid w:val="00DF2AA0"/>
    <w:rsid w:val="00DF327A"/>
    <w:rsid w:val="00DF42E3"/>
    <w:rsid w:val="00DF600B"/>
    <w:rsid w:val="00DF7644"/>
    <w:rsid w:val="00DF7C6A"/>
    <w:rsid w:val="00E01123"/>
    <w:rsid w:val="00E01A9E"/>
    <w:rsid w:val="00E02010"/>
    <w:rsid w:val="00E02E2D"/>
    <w:rsid w:val="00E032CC"/>
    <w:rsid w:val="00E03BE8"/>
    <w:rsid w:val="00E04860"/>
    <w:rsid w:val="00E050D5"/>
    <w:rsid w:val="00E05153"/>
    <w:rsid w:val="00E05C9B"/>
    <w:rsid w:val="00E109B2"/>
    <w:rsid w:val="00E131BA"/>
    <w:rsid w:val="00E135C4"/>
    <w:rsid w:val="00E13922"/>
    <w:rsid w:val="00E1668A"/>
    <w:rsid w:val="00E1771F"/>
    <w:rsid w:val="00E20FF5"/>
    <w:rsid w:val="00E22746"/>
    <w:rsid w:val="00E22D8A"/>
    <w:rsid w:val="00E22D93"/>
    <w:rsid w:val="00E24CE1"/>
    <w:rsid w:val="00E2500B"/>
    <w:rsid w:val="00E251C7"/>
    <w:rsid w:val="00E26AC8"/>
    <w:rsid w:val="00E279E7"/>
    <w:rsid w:val="00E27D3F"/>
    <w:rsid w:val="00E31BA9"/>
    <w:rsid w:val="00E335C9"/>
    <w:rsid w:val="00E3464B"/>
    <w:rsid w:val="00E34770"/>
    <w:rsid w:val="00E3494E"/>
    <w:rsid w:val="00E3569B"/>
    <w:rsid w:val="00E36546"/>
    <w:rsid w:val="00E3772B"/>
    <w:rsid w:val="00E41CC6"/>
    <w:rsid w:val="00E425C5"/>
    <w:rsid w:val="00E435D6"/>
    <w:rsid w:val="00E43F6E"/>
    <w:rsid w:val="00E446EA"/>
    <w:rsid w:val="00E45891"/>
    <w:rsid w:val="00E5125F"/>
    <w:rsid w:val="00E52328"/>
    <w:rsid w:val="00E52E8D"/>
    <w:rsid w:val="00E535F8"/>
    <w:rsid w:val="00E5537F"/>
    <w:rsid w:val="00E57992"/>
    <w:rsid w:val="00E607F3"/>
    <w:rsid w:val="00E61DA3"/>
    <w:rsid w:val="00E6257F"/>
    <w:rsid w:val="00E62CEE"/>
    <w:rsid w:val="00E639B0"/>
    <w:rsid w:val="00E63DFD"/>
    <w:rsid w:val="00E6527E"/>
    <w:rsid w:val="00E658A9"/>
    <w:rsid w:val="00E658DC"/>
    <w:rsid w:val="00E6666C"/>
    <w:rsid w:val="00E67B6D"/>
    <w:rsid w:val="00E70BFF"/>
    <w:rsid w:val="00E72D38"/>
    <w:rsid w:val="00E72E06"/>
    <w:rsid w:val="00E74369"/>
    <w:rsid w:val="00E74E0D"/>
    <w:rsid w:val="00E8012A"/>
    <w:rsid w:val="00E8021F"/>
    <w:rsid w:val="00E821E7"/>
    <w:rsid w:val="00E842DB"/>
    <w:rsid w:val="00E84FA4"/>
    <w:rsid w:val="00E86CB7"/>
    <w:rsid w:val="00E87097"/>
    <w:rsid w:val="00E91E07"/>
    <w:rsid w:val="00E9390D"/>
    <w:rsid w:val="00E9698A"/>
    <w:rsid w:val="00E96DD6"/>
    <w:rsid w:val="00E971DD"/>
    <w:rsid w:val="00E97690"/>
    <w:rsid w:val="00E97E93"/>
    <w:rsid w:val="00EA1838"/>
    <w:rsid w:val="00EA1905"/>
    <w:rsid w:val="00EA2F3E"/>
    <w:rsid w:val="00EA314B"/>
    <w:rsid w:val="00EA6971"/>
    <w:rsid w:val="00EA6F80"/>
    <w:rsid w:val="00EA777B"/>
    <w:rsid w:val="00EA7973"/>
    <w:rsid w:val="00EB2B2F"/>
    <w:rsid w:val="00EB38FB"/>
    <w:rsid w:val="00EB5E2D"/>
    <w:rsid w:val="00EB64D1"/>
    <w:rsid w:val="00EC12F9"/>
    <w:rsid w:val="00EC3B71"/>
    <w:rsid w:val="00EC3C5F"/>
    <w:rsid w:val="00EC45B4"/>
    <w:rsid w:val="00EC5679"/>
    <w:rsid w:val="00EC6DA9"/>
    <w:rsid w:val="00EC75B5"/>
    <w:rsid w:val="00ED0387"/>
    <w:rsid w:val="00ED06CA"/>
    <w:rsid w:val="00ED1320"/>
    <w:rsid w:val="00ED2A7A"/>
    <w:rsid w:val="00ED450C"/>
    <w:rsid w:val="00ED56AE"/>
    <w:rsid w:val="00ED6A33"/>
    <w:rsid w:val="00ED70D0"/>
    <w:rsid w:val="00EE1B8A"/>
    <w:rsid w:val="00EE586A"/>
    <w:rsid w:val="00EE62D6"/>
    <w:rsid w:val="00EE6A1A"/>
    <w:rsid w:val="00EF0F59"/>
    <w:rsid w:val="00EF11DE"/>
    <w:rsid w:val="00EF24DE"/>
    <w:rsid w:val="00EF28A8"/>
    <w:rsid w:val="00EF3519"/>
    <w:rsid w:val="00EF55A0"/>
    <w:rsid w:val="00EF6812"/>
    <w:rsid w:val="00EF6FAB"/>
    <w:rsid w:val="00F008C9"/>
    <w:rsid w:val="00F01036"/>
    <w:rsid w:val="00F01357"/>
    <w:rsid w:val="00F031EC"/>
    <w:rsid w:val="00F054F1"/>
    <w:rsid w:val="00F070F9"/>
    <w:rsid w:val="00F07EEC"/>
    <w:rsid w:val="00F07FC0"/>
    <w:rsid w:val="00F10ECB"/>
    <w:rsid w:val="00F1168A"/>
    <w:rsid w:val="00F123AF"/>
    <w:rsid w:val="00F12472"/>
    <w:rsid w:val="00F13EB5"/>
    <w:rsid w:val="00F1568A"/>
    <w:rsid w:val="00F156FB"/>
    <w:rsid w:val="00F1608D"/>
    <w:rsid w:val="00F164DF"/>
    <w:rsid w:val="00F1784F"/>
    <w:rsid w:val="00F20020"/>
    <w:rsid w:val="00F22087"/>
    <w:rsid w:val="00F2233C"/>
    <w:rsid w:val="00F22A87"/>
    <w:rsid w:val="00F22C20"/>
    <w:rsid w:val="00F24BE2"/>
    <w:rsid w:val="00F25B85"/>
    <w:rsid w:val="00F26CBF"/>
    <w:rsid w:val="00F26F01"/>
    <w:rsid w:val="00F27331"/>
    <w:rsid w:val="00F275EA"/>
    <w:rsid w:val="00F2792B"/>
    <w:rsid w:val="00F31A2D"/>
    <w:rsid w:val="00F33945"/>
    <w:rsid w:val="00F36A60"/>
    <w:rsid w:val="00F379E1"/>
    <w:rsid w:val="00F42EBB"/>
    <w:rsid w:val="00F434B0"/>
    <w:rsid w:val="00F44D4C"/>
    <w:rsid w:val="00F453B7"/>
    <w:rsid w:val="00F465FA"/>
    <w:rsid w:val="00F47199"/>
    <w:rsid w:val="00F4787D"/>
    <w:rsid w:val="00F5237B"/>
    <w:rsid w:val="00F52454"/>
    <w:rsid w:val="00F53AAD"/>
    <w:rsid w:val="00F54892"/>
    <w:rsid w:val="00F5494D"/>
    <w:rsid w:val="00F561D3"/>
    <w:rsid w:val="00F5687F"/>
    <w:rsid w:val="00F57080"/>
    <w:rsid w:val="00F57663"/>
    <w:rsid w:val="00F57AC2"/>
    <w:rsid w:val="00F57B68"/>
    <w:rsid w:val="00F6193F"/>
    <w:rsid w:val="00F624AC"/>
    <w:rsid w:val="00F63BD1"/>
    <w:rsid w:val="00F64142"/>
    <w:rsid w:val="00F654B1"/>
    <w:rsid w:val="00F72268"/>
    <w:rsid w:val="00F72CAB"/>
    <w:rsid w:val="00F73B3C"/>
    <w:rsid w:val="00F742E5"/>
    <w:rsid w:val="00F75383"/>
    <w:rsid w:val="00F75C62"/>
    <w:rsid w:val="00F77333"/>
    <w:rsid w:val="00F775AF"/>
    <w:rsid w:val="00F77BE6"/>
    <w:rsid w:val="00F77F9F"/>
    <w:rsid w:val="00F81029"/>
    <w:rsid w:val="00F8528A"/>
    <w:rsid w:val="00F87BB0"/>
    <w:rsid w:val="00F87FAA"/>
    <w:rsid w:val="00F90F97"/>
    <w:rsid w:val="00F91BC2"/>
    <w:rsid w:val="00F91DA5"/>
    <w:rsid w:val="00F93002"/>
    <w:rsid w:val="00F938EA"/>
    <w:rsid w:val="00F93ADC"/>
    <w:rsid w:val="00F946AA"/>
    <w:rsid w:val="00F97056"/>
    <w:rsid w:val="00FA000C"/>
    <w:rsid w:val="00FA23A1"/>
    <w:rsid w:val="00FA2AAF"/>
    <w:rsid w:val="00FA2AF2"/>
    <w:rsid w:val="00FA3C9D"/>
    <w:rsid w:val="00FA4141"/>
    <w:rsid w:val="00FA4694"/>
    <w:rsid w:val="00FB29EA"/>
    <w:rsid w:val="00FB57CB"/>
    <w:rsid w:val="00FB67B3"/>
    <w:rsid w:val="00FB7469"/>
    <w:rsid w:val="00FB74C8"/>
    <w:rsid w:val="00FC1381"/>
    <w:rsid w:val="00FC2725"/>
    <w:rsid w:val="00FC5678"/>
    <w:rsid w:val="00FC5AD9"/>
    <w:rsid w:val="00FC6E23"/>
    <w:rsid w:val="00FD0334"/>
    <w:rsid w:val="00FD08D5"/>
    <w:rsid w:val="00FD11E1"/>
    <w:rsid w:val="00FD1432"/>
    <w:rsid w:val="00FD1B0D"/>
    <w:rsid w:val="00FD1F98"/>
    <w:rsid w:val="00FD21AB"/>
    <w:rsid w:val="00FD2A18"/>
    <w:rsid w:val="00FD31DD"/>
    <w:rsid w:val="00FD3993"/>
    <w:rsid w:val="00FD4A03"/>
    <w:rsid w:val="00FD580D"/>
    <w:rsid w:val="00FD5DCD"/>
    <w:rsid w:val="00FD61A7"/>
    <w:rsid w:val="00FD6885"/>
    <w:rsid w:val="00FD7D04"/>
    <w:rsid w:val="00FE02DA"/>
    <w:rsid w:val="00FE299A"/>
    <w:rsid w:val="00FE42BB"/>
    <w:rsid w:val="00FE4310"/>
    <w:rsid w:val="00FE4AB6"/>
    <w:rsid w:val="00FE4B4B"/>
    <w:rsid w:val="00FE6DAA"/>
    <w:rsid w:val="00FE7F07"/>
    <w:rsid w:val="00FF122D"/>
    <w:rsid w:val="00FF1D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79A03D"/>
  <w15:chartTrackingRefBased/>
  <w15:docId w15:val="{F362F85F-3D7B-4C3D-857D-180A7D154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6B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6B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6B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6B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6B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6B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6B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6B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6B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6B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6B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6B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6B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6B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6B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6B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6B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6B46"/>
    <w:rPr>
      <w:rFonts w:eastAsiaTheme="majorEastAsia" w:cstheme="majorBidi"/>
      <w:color w:val="272727" w:themeColor="text1" w:themeTint="D8"/>
    </w:rPr>
  </w:style>
  <w:style w:type="paragraph" w:styleId="Title">
    <w:name w:val="Title"/>
    <w:basedOn w:val="Normal"/>
    <w:next w:val="Normal"/>
    <w:link w:val="TitleChar"/>
    <w:uiPriority w:val="10"/>
    <w:qFormat/>
    <w:rsid w:val="00146B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6B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6B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6B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6B46"/>
    <w:pPr>
      <w:spacing w:before="160"/>
      <w:jc w:val="center"/>
    </w:pPr>
    <w:rPr>
      <w:i/>
      <w:iCs/>
      <w:color w:val="404040" w:themeColor="text1" w:themeTint="BF"/>
    </w:rPr>
  </w:style>
  <w:style w:type="character" w:customStyle="1" w:styleId="QuoteChar">
    <w:name w:val="Quote Char"/>
    <w:basedOn w:val="DefaultParagraphFont"/>
    <w:link w:val="Quote"/>
    <w:uiPriority w:val="29"/>
    <w:rsid w:val="00146B46"/>
    <w:rPr>
      <w:i/>
      <w:iCs/>
      <w:color w:val="404040" w:themeColor="text1" w:themeTint="BF"/>
    </w:rPr>
  </w:style>
  <w:style w:type="paragraph" w:styleId="ListParagraph">
    <w:name w:val="List Paragraph"/>
    <w:basedOn w:val="Normal"/>
    <w:uiPriority w:val="34"/>
    <w:qFormat/>
    <w:rsid w:val="00146B46"/>
    <w:pPr>
      <w:ind w:left="720"/>
      <w:contextualSpacing/>
    </w:pPr>
  </w:style>
  <w:style w:type="character" w:styleId="IntenseEmphasis">
    <w:name w:val="Intense Emphasis"/>
    <w:basedOn w:val="DefaultParagraphFont"/>
    <w:uiPriority w:val="21"/>
    <w:qFormat/>
    <w:rsid w:val="00146B46"/>
    <w:rPr>
      <w:i/>
      <w:iCs/>
      <w:color w:val="0F4761" w:themeColor="accent1" w:themeShade="BF"/>
    </w:rPr>
  </w:style>
  <w:style w:type="paragraph" w:styleId="IntenseQuote">
    <w:name w:val="Intense Quote"/>
    <w:basedOn w:val="Normal"/>
    <w:next w:val="Normal"/>
    <w:link w:val="IntenseQuoteChar"/>
    <w:uiPriority w:val="30"/>
    <w:qFormat/>
    <w:rsid w:val="00146B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6B46"/>
    <w:rPr>
      <w:i/>
      <w:iCs/>
      <w:color w:val="0F4761" w:themeColor="accent1" w:themeShade="BF"/>
    </w:rPr>
  </w:style>
  <w:style w:type="character" w:styleId="IntenseReference">
    <w:name w:val="Intense Reference"/>
    <w:basedOn w:val="DefaultParagraphFont"/>
    <w:uiPriority w:val="32"/>
    <w:qFormat/>
    <w:rsid w:val="00146B46"/>
    <w:rPr>
      <w:b/>
      <w:bCs/>
      <w:smallCaps/>
      <w:color w:val="0F4761" w:themeColor="accent1" w:themeShade="BF"/>
      <w:spacing w:val="5"/>
    </w:rPr>
  </w:style>
  <w:style w:type="paragraph" w:styleId="FootnoteText">
    <w:name w:val="footnote text"/>
    <w:basedOn w:val="Normal"/>
    <w:link w:val="FootnoteTextChar"/>
    <w:uiPriority w:val="99"/>
    <w:unhideWhenUsed/>
    <w:rsid w:val="00496D95"/>
    <w:pPr>
      <w:spacing w:after="0" w:line="240" w:lineRule="auto"/>
    </w:pPr>
    <w:rPr>
      <w:sz w:val="20"/>
      <w:szCs w:val="20"/>
    </w:rPr>
  </w:style>
  <w:style w:type="character" w:customStyle="1" w:styleId="FootnoteTextChar">
    <w:name w:val="Footnote Text Char"/>
    <w:basedOn w:val="DefaultParagraphFont"/>
    <w:link w:val="FootnoteText"/>
    <w:uiPriority w:val="99"/>
    <w:rsid w:val="00496D95"/>
    <w:rPr>
      <w:sz w:val="20"/>
      <w:szCs w:val="20"/>
    </w:rPr>
  </w:style>
  <w:style w:type="character" w:styleId="FootnoteReference">
    <w:name w:val="footnote reference"/>
    <w:basedOn w:val="DefaultParagraphFont"/>
    <w:uiPriority w:val="99"/>
    <w:semiHidden/>
    <w:unhideWhenUsed/>
    <w:rsid w:val="00496D95"/>
    <w:rPr>
      <w:vertAlign w:val="superscript"/>
    </w:rPr>
  </w:style>
  <w:style w:type="character" w:styleId="CommentReference">
    <w:name w:val="annotation reference"/>
    <w:basedOn w:val="DefaultParagraphFont"/>
    <w:uiPriority w:val="99"/>
    <w:semiHidden/>
    <w:unhideWhenUsed/>
    <w:rsid w:val="00D77C5B"/>
    <w:rPr>
      <w:sz w:val="16"/>
      <w:szCs w:val="16"/>
    </w:rPr>
  </w:style>
  <w:style w:type="paragraph" w:styleId="CommentText">
    <w:name w:val="annotation text"/>
    <w:basedOn w:val="Normal"/>
    <w:link w:val="CommentTextChar"/>
    <w:uiPriority w:val="99"/>
    <w:unhideWhenUsed/>
    <w:rsid w:val="00D77C5B"/>
    <w:pPr>
      <w:spacing w:line="240" w:lineRule="auto"/>
    </w:pPr>
    <w:rPr>
      <w:sz w:val="20"/>
      <w:szCs w:val="20"/>
    </w:rPr>
  </w:style>
  <w:style w:type="character" w:customStyle="1" w:styleId="CommentTextChar">
    <w:name w:val="Comment Text Char"/>
    <w:basedOn w:val="DefaultParagraphFont"/>
    <w:link w:val="CommentText"/>
    <w:uiPriority w:val="99"/>
    <w:rsid w:val="00D77C5B"/>
    <w:rPr>
      <w:sz w:val="20"/>
      <w:szCs w:val="20"/>
    </w:rPr>
  </w:style>
  <w:style w:type="paragraph" w:styleId="CommentSubject">
    <w:name w:val="annotation subject"/>
    <w:basedOn w:val="CommentText"/>
    <w:next w:val="CommentText"/>
    <w:link w:val="CommentSubjectChar"/>
    <w:uiPriority w:val="99"/>
    <w:semiHidden/>
    <w:unhideWhenUsed/>
    <w:rsid w:val="00D77C5B"/>
    <w:rPr>
      <w:b/>
      <w:bCs/>
    </w:rPr>
  </w:style>
  <w:style w:type="character" w:customStyle="1" w:styleId="CommentSubjectChar">
    <w:name w:val="Comment Subject Char"/>
    <w:basedOn w:val="CommentTextChar"/>
    <w:link w:val="CommentSubject"/>
    <w:uiPriority w:val="99"/>
    <w:semiHidden/>
    <w:rsid w:val="00D77C5B"/>
    <w:rPr>
      <w:b/>
      <w:bCs/>
      <w:sz w:val="20"/>
      <w:szCs w:val="20"/>
    </w:rPr>
  </w:style>
  <w:style w:type="character" w:styleId="Hyperlink">
    <w:name w:val="Hyperlink"/>
    <w:basedOn w:val="DefaultParagraphFont"/>
    <w:uiPriority w:val="99"/>
    <w:unhideWhenUsed/>
    <w:rsid w:val="006A3663"/>
    <w:rPr>
      <w:color w:val="467886" w:themeColor="hyperlink"/>
      <w:u w:val="single"/>
    </w:rPr>
  </w:style>
  <w:style w:type="character" w:styleId="UnresolvedMention">
    <w:name w:val="Unresolved Mention"/>
    <w:basedOn w:val="DefaultParagraphFont"/>
    <w:uiPriority w:val="99"/>
    <w:semiHidden/>
    <w:unhideWhenUsed/>
    <w:rsid w:val="006A3663"/>
    <w:rPr>
      <w:color w:val="605E5C"/>
      <w:shd w:val="clear" w:color="auto" w:fill="E1DFDD"/>
    </w:rPr>
  </w:style>
  <w:style w:type="paragraph" w:styleId="Header">
    <w:name w:val="header"/>
    <w:basedOn w:val="Normal"/>
    <w:link w:val="HeaderChar"/>
    <w:uiPriority w:val="99"/>
    <w:unhideWhenUsed/>
    <w:rsid w:val="003B23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23A3"/>
  </w:style>
  <w:style w:type="paragraph" w:styleId="Footer">
    <w:name w:val="footer"/>
    <w:basedOn w:val="Normal"/>
    <w:link w:val="FooterChar"/>
    <w:uiPriority w:val="99"/>
    <w:unhideWhenUsed/>
    <w:rsid w:val="003B23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23A3"/>
  </w:style>
  <w:style w:type="paragraph" w:styleId="Revision">
    <w:name w:val="Revision"/>
    <w:hidden/>
    <w:uiPriority w:val="99"/>
    <w:semiHidden/>
    <w:rsid w:val="00FD1B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846985">
      <w:bodyDiv w:val="1"/>
      <w:marLeft w:val="0"/>
      <w:marRight w:val="0"/>
      <w:marTop w:val="0"/>
      <w:marBottom w:val="0"/>
      <w:divBdr>
        <w:top w:val="none" w:sz="0" w:space="0" w:color="auto"/>
        <w:left w:val="none" w:sz="0" w:space="0" w:color="auto"/>
        <w:bottom w:val="none" w:sz="0" w:space="0" w:color="auto"/>
        <w:right w:val="none" w:sz="0" w:space="0" w:color="auto"/>
      </w:divBdr>
      <w:divsChild>
        <w:div w:id="1892885881">
          <w:marLeft w:val="0"/>
          <w:marRight w:val="0"/>
          <w:marTop w:val="0"/>
          <w:marBottom w:val="0"/>
          <w:divBdr>
            <w:top w:val="none" w:sz="0" w:space="0" w:color="3D3D3D"/>
            <w:left w:val="none" w:sz="0" w:space="0" w:color="3D3D3D"/>
            <w:bottom w:val="none" w:sz="0" w:space="0" w:color="3D3D3D"/>
            <w:right w:val="none" w:sz="0" w:space="0" w:color="3D3D3D"/>
          </w:divBdr>
        </w:div>
      </w:divsChild>
    </w:div>
    <w:div w:id="571625231">
      <w:bodyDiv w:val="1"/>
      <w:marLeft w:val="0"/>
      <w:marRight w:val="0"/>
      <w:marTop w:val="0"/>
      <w:marBottom w:val="0"/>
      <w:divBdr>
        <w:top w:val="none" w:sz="0" w:space="0" w:color="auto"/>
        <w:left w:val="none" w:sz="0" w:space="0" w:color="auto"/>
        <w:bottom w:val="none" w:sz="0" w:space="0" w:color="auto"/>
        <w:right w:val="none" w:sz="0" w:space="0" w:color="auto"/>
      </w:divBdr>
      <w:divsChild>
        <w:div w:id="103421967">
          <w:marLeft w:val="0"/>
          <w:marRight w:val="0"/>
          <w:marTop w:val="0"/>
          <w:marBottom w:val="0"/>
          <w:divBdr>
            <w:top w:val="none" w:sz="0" w:space="0" w:color="auto"/>
            <w:left w:val="none" w:sz="0" w:space="0" w:color="auto"/>
            <w:bottom w:val="none" w:sz="0" w:space="0" w:color="auto"/>
            <w:right w:val="none" w:sz="0" w:space="0" w:color="auto"/>
          </w:divBdr>
          <w:divsChild>
            <w:div w:id="352458947">
              <w:marLeft w:val="0"/>
              <w:marRight w:val="0"/>
              <w:marTop w:val="0"/>
              <w:marBottom w:val="0"/>
              <w:divBdr>
                <w:top w:val="none" w:sz="0" w:space="0" w:color="auto"/>
                <w:left w:val="none" w:sz="0" w:space="0" w:color="auto"/>
                <w:bottom w:val="none" w:sz="0" w:space="0" w:color="auto"/>
                <w:right w:val="none" w:sz="0" w:space="0" w:color="auto"/>
              </w:divBdr>
              <w:divsChild>
                <w:div w:id="1270157957">
                  <w:marLeft w:val="0"/>
                  <w:marRight w:val="0"/>
                  <w:marTop w:val="0"/>
                  <w:marBottom w:val="0"/>
                  <w:divBdr>
                    <w:top w:val="none" w:sz="0" w:space="0" w:color="auto"/>
                    <w:left w:val="none" w:sz="0" w:space="0" w:color="auto"/>
                    <w:bottom w:val="none" w:sz="0" w:space="0" w:color="auto"/>
                    <w:right w:val="none" w:sz="0" w:space="0" w:color="auto"/>
                  </w:divBdr>
                  <w:divsChild>
                    <w:div w:id="154417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620871">
          <w:marLeft w:val="0"/>
          <w:marRight w:val="0"/>
          <w:marTop w:val="0"/>
          <w:marBottom w:val="0"/>
          <w:divBdr>
            <w:top w:val="none" w:sz="0" w:space="0" w:color="auto"/>
            <w:left w:val="none" w:sz="0" w:space="0" w:color="auto"/>
            <w:bottom w:val="none" w:sz="0" w:space="0" w:color="auto"/>
            <w:right w:val="none" w:sz="0" w:space="0" w:color="auto"/>
          </w:divBdr>
          <w:divsChild>
            <w:div w:id="688457116">
              <w:marLeft w:val="0"/>
              <w:marRight w:val="0"/>
              <w:marTop w:val="0"/>
              <w:marBottom w:val="0"/>
              <w:divBdr>
                <w:top w:val="none" w:sz="0" w:space="0" w:color="auto"/>
                <w:left w:val="none" w:sz="0" w:space="0" w:color="auto"/>
                <w:bottom w:val="none" w:sz="0" w:space="0" w:color="auto"/>
                <w:right w:val="none" w:sz="0" w:space="0" w:color="auto"/>
              </w:divBdr>
              <w:divsChild>
                <w:div w:id="1005860208">
                  <w:marLeft w:val="0"/>
                  <w:marRight w:val="0"/>
                  <w:marTop w:val="0"/>
                  <w:marBottom w:val="0"/>
                  <w:divBdr>
                    <w:top w:val="none" w:sz="0" w:space="0" w:color="auto"/>
                    <w:left w:val="none" w:sz="0" w:space="0" w:color="auto"/>
                    <w:bottom w:val="none" w:sz="0" w:space="0" w:color="auto"/>
                    <w:right w:val="none" w:sz="0" w:space="0" w:color="auto"/>
                  </w:divBdr>
                  <w:divsChild>
                    <w:div w:id="205770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714199">
      <w:bodyDiv w:val="1"/>
      <w:marLeft w:val="0"/>
      <w:marRight w:val="0"/>
      <w:marTop w:val="0"/>
      <w:marBottom w:val="0"/>
      <w:divBdr>
        <w:top w:val="none" w:sz="0" w:space="0" w:color="auto"/>
        <w:left w:val="none" w:sz="0" w:space="0" w:color="auto"/>
        <w:bottom w:val="none" w:sz="0" w:space="0" w:color="auto"/>
        <w:right w:val="none" w:sz="0" w:space="0" w:color="auto"/>
      </w:divBdr>
    </w:div>
    <w:div w:id="845291184">
      <w:bodyDiv w:val="1"/>
      <w:marLeft w:val="0"/>
      <w:marRight w:val="0"/>
      <w:marTop w:val="0"/>
      <w:marBottom w:val="0"/>
      <w:divBdr>
        <w:top w:val="none" w:sz="0" w:space="0" w:color="auto"/>
        <w:left w:val="none" w:sz="0" w:space="0" w:color="auto"/>
        <w:bottom w:val="none" w:sz="0" w:space="0" w:color="auto"/>
        <w:right w:val="none" w:sz="0" w:space="0" w:color="auto"/>
      </w:divBdr>
      <w:divsChild>
        <w:div w:id="1357736528">
          <w:marLeft w:val="0"/>
          <w:marRight w:val="0"/>
          <w:marTop w:val="0"/>
          <w:marBottom w:val="0"/>
          <w:divBdr>
            <w:top w:val="none" w:sz="0" w:space="0" w:color="3D3D3D"/>
            <w:left w:val="none" w:sz="0" w:space="0" w:color="3D3D3D"/>
            <w:bottom w:val="none" w:sz="0" w:space="0" w:color="3D3D3D"/>
            <w:right w:val="none" w:sz="0" w:space="0" w:color="3D3D3D"/>
          </w:divBdr>
        </w:div>
      </w:divsChild>
    </w:div>
    <w:div w:id="852887170">
      <w:bodyDiv w:val="1"/>
      <w:marLeft w:val="0"/>
      <w:marRight w:val="0"/>
      <w:marTop w:val="0"/>
      <w:marBottom w:val="0"/>
      <w:divBdr>
        <w:top w:val="none" w:sz="0" w:space="0" w:color="auto"/>
        <w:left w:val="none" w:sz="0" w:space="0" w:color="auto"/>
        <w:bottom w:val="none" w:sz="0" w:space="0" w:color="auto"/>
        <w:right w:val="none" w:sz="0" w:space="0" w:color="auto"/>
      </w:divBdr>
      <w:divsChild>
        <w:div w:id="386998032">
          <w:marLeft w:val="0"/>
          <w:marRight w:val="0"/>
          <w:marTop w:val="0"/>
          <w:marBottom w:val="0"/>
          <w:divBdr>
            <w:top w:val="none" w:sz="0" w:space="0" w:color="auto"/>
            <w:left w:val="none" w:sz="0" w:space="0" w:color="auto"/>
            <w:bottom w:val="none" w:sz="0" w:space="0" w:color="auto"/>
            <w:right w:val="none" w:sz="0" w:space="0" w:color="auto"/>
          </w:divBdr>
          <w:divsChild>
            <w:div w:id="380981361">
              <w:marLeft w:val="0"/>
              <w:marRight w:val="0"/>
              <w:marTop w:val="0"/>
              <w:marBottom w:val="0"/>
              <w:divBdr>
                <w:top w:val="none" w:sz="0" w:space="0" w:color="auto"/>
                <w:left w:val="none" w:sz="0" w:space="0" w:color="auto"/>
                <w:bottom w:val="none" w:sz="0" w:space="0" w:color="auto"/>
                <w:right w:val="none" w:sz="0" w:space="0" w:color="auto"/>
              </w:divBdr>
              <w:divsChild>
                <w:div w:id="18510129">
                  <w:marLeft w:val="0"/>
                  <w:marRight w:val="0"/>
                  <w:marTop w:val="0"/>
                  <w:marBottom w:val="0"/>
                  <w:divBdr>
                    <w:top w:val="none" w:sz="0" w:space="0" w:color="auto"/>
                    <w:left w:val="none" w:sz="0" w:space="0" w:color="auto"/>
                    <w:bottom w:val="none" w:sz="0" w:space="0" w:color="auto"/>
                    <w:right w:val="none" w:sz="0" w:space="0" w:color="auto"/>
                  </w:divBdr>
                  <w:divsChild>
                    <w:div w:id="131842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377596">
          <w:marLeft w:val="0"/>
          <w:marRight w:val="0"/>
          <w:marTop w:val="0"/>
          <w:marBottom w:val="0"/>
          <w:divBdr>
            <w:top w:val="none" w:sz="0" w:space="0" w:color="auto"/>
            <w:left w:val="none" w:sz="0" w:space="0" w:color="auto"/>
            <w:bottom w:val="none" w:sz="0" w:space="0" w:color="auto"/>
            <w:right w:val="none" w:sz="0" w:space="0" w:color="auto"/>
          </w:divBdr>
          <w:divsChild>
            <w:div w:id="511409870">
              <w:marLeft w:val="0"/>
              <w:marRight w:val="0"/>
              <w:marTop w:val="0"/>
              <w:marBottom w:val="0"/>
              <w:divBdr>
                <w:top w:val="none" w:sz="0" w:space="0" w:color="auto"/>
                <w:left w:val="none" w:sz="0" w:space="0" w:color="auto"/>
                <w:bottom w:val="none" w:sz="0" w:space="0" w:color="auto"/>
                <w:right w:val="none" w:sz="0" w:space="0" w:color="auto"/>
              </w:divBdr>
              <w:divsChild>
                <w:div w:id="224605719">
                  <w:marLeft w:val="0"/>
                  <w:marRight w:val="0"/>
                  <w:marTop w:val="0"/>
                  <w:marBottom w:val="0"/>
                  <w:divBdr>
                    <w:top w:val="none" w:sz="0" w:space="0" w:color="auto"/>
                    <w:left w:val="none" w:sz="0" w:space="0" w:color="auto"/>
                    <w:bottom w:val="none" w:sz="0" w:space="0" w:color="auto"/>
                    <w:right w:val="none" w:sz="0" w:space="0" w:color="auto"/>
                  </w:divBdr>
                  <w:divsChild>
                    <w:div w:id="116354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0961888">
      <w:bodyDiv w:val="1"/>
      <w:marLeft w:val="0"/>
      <w:marRight w:val="0"/>
      <w:marTop w:val="0"/>
      <w:marBottom w:val="0"/>
      <w:divBdr>
        <w:top w:val="none" w:sz="0" w:space="0" w:color="auto"/>
        <w:left w:val="none" w:sz="0" w:space="0" w:color="auto"/>
        <w:bottom w:val="none" w:sz="0" w:space="0" w:color="auto"/>
        <w:right w:val="none" w:sz="0" w:space="0" w:color="auto"/>
      </w:divBdr>
    </w:div>
    <w:div w:id="1805999110">
      <w:bodyDiv w:val="1"/>
      <w:marLeft w:val="0"/>
      <w:marRight w:val="0"/>
      <w:marTop w:val="0"/>
      <w:marBottom w:val="0"/>
      <w:divBdr>
        <w:top w:val="none" w:sz="0" w:space="0" w:color="auto"/>
        <w:left w:val="none" w:sz="0" w:space="0" w:color="auto"/>
        <w:bottom w:val="none" w:sz="0" w:space="0" w:color="auto"/>
        <w:right w:val="none" w:sz="0" w:space="0" w:color="auto"/>
      </w:divBdr>
      <w:divsChild>
        <w:div w:id="1069772016">
          <w:marLeft w:val="0"/>
          <w:marRight w:val="0"/>
          <w:marTop w:val="0"/>
          <w:marBottom w:val="0"/>
          <w:divBdr>
            <w:top w:val="none" w:sz="0" w:space="0" w:color="auto"/>
            <w:left w:val="none" w:sz="0" w:space="0" w:color="auto"/>
            <w:bottom w:val="none" w:sz="0" w:space="0" w:color="auto"/>
            <w:right w:val="none" w:sz="0" w:space="0" w:color="auto"/>
          </w:divBdr>
          <w:divsChild>
            <w:div w:id="2060399888">
              <w:marLeft w:val="0"/>
              <w:marRight w:val="0"/>
              <w:marTop w:val="0"/>
              <w:marBottom w:val="0"/>
              <w:divBdr>
                <w:top w:val="none" w:sz="0" w:space="0" w:color="auto"/>
                <w:left w:val="none" w:sz="0" w:space="0" w:color="auto"/>
                <w:bottom w:val="none" w:sz="0" w:space="0" w:color="auto"/>
                <w:right w:val="none" w:sz="0" w:space="0" w:color="auto"/>
              </w:divBdr>
              <w:divsChild>
                <w:div w:id="1982928020">
                  <w:marLeft w:val="0"/>
                  <w:marRight w:val="0"/>
                  <w:marTop w:val="0"/>
                  <w:marBottom w:val="0"/>
                  <w:divBdr>
                    <w:top w:val="none" w:sz="0" w:space="0" w:color="auto"/>
                    <w:left w:val="none" w:sz="0" w:space="0" w:color="auto"/>
                    <w:bottom w:val="none" w:sz="0" w:space="0" w:color="auto"/>
                    <w:right w:val="none" w:sz="0" w:space="0" w:color="auto"/>
                  </w:divBdr>
                  <w:divsChild>
                    <w:div w:id="189912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148801">
          <w:marLeft w:val="0"/>
          <w:marRight w:val="0"/>
          <w:marTop w:val="0"/>
          <w:marBottom w:val="0"/>
          <w:divBdr>
            <w:top w:val="none" w:sz="0" w:space="0" w:color="auto"/>
            <w:left w:val="none" w:sz="0" w:space="0" w:color="auto"/>
            <w:bottom w:val="none" w:sz="0" w:space="0" w:color="auto"/>
            <w:right w:val="none" w:sz="0" w:space="0" w:color="auto"/>
          </w:divBdr>
          <w:divsChild>
            <w:div w:id="1029574369">
              <w:marLeft w:val="0"/>
              <w:marRight w:val="0"/>
              <w:marTop w:val="0"/>
              <w:marBottom w:val="0"/>
              <w:divBdr>
                <w:top w:val="none" w:sz="0" w:space="0" w:color="auto"/>
                <w:left w:val="none" w:sz="0" w:space="0" w:color="auto"/>
                <w:bottom w:val="none" w:sz="0" w:space="0" w:color="auto"/>
                <w:right w:val="none" w:sz="0" w:space="0" w:color="auto"/>
              </w:divBdr>
              <w:divsChild>
                <w:div w:id="228267354">
                  <w:marLeft w:val="0"/>
                  <w:marRight w:val="0"/>
                  <w:marTop w:val="0"/>
                  <w:marBottom w:val="0"/>
                  <w:divBdr>
                    <w:top w:val="none" w:sz="0" w:space="0" w:color="auto"/>
                    <w:left w:val="none" w:sz="0" w:space="0" w:color="auto"/>
                    <w:bottom w:val="none" w:sz="0" w:space="0" w:color="auto"/>
                    <w:right w:val="none" w:sz="0" w:space="0" w:color="auto"/>
                  </w:divBdr>
                  <w:divsChild>
                    <w:div w:id="3154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7910101">
      <w:bodyDiv w:val="1"/>
      <w:marLeft w:val="0"/>
      <w:marRight w:val="0"/>
      <w:marTop w:val="0"/>
      <w:marBottom w:val="0"/>
      <w:divBdr>
        <w:top w:val="none" w:sz="0" w:space="0" w:color="auto"/>
        <w:left w:val="none" w:sz="0" w:space="0" w:color="auto"/>
        <w:bottom w:val="none" w:sz="0" w:space="0" w:color="auto"/>
        <w:right w:val="none" w:sz="0" w:space="0" w:color="auto"/>
      </w:divBdr>
    </w:div>
    <w:div w:id="1932084990">
      <w:bodyDiv w:val="1"/>
      <w:marLeft w:val="0"/>
      <w:marRight w:val="0"/>
      <w:marTop w:val="0"/>
      <w:marBottom w:val="0"/>
      <w:divBdr>
        <w:top w:val="none" w:sz="0" w:space="0" w:color="auto"/>
        <w:left w:val="none" w:sz="0" w:space="0" w:color="auto"/>
        <w:bottom w:val="none" w:sz="0" w:space="0" w:color="auto"/>
        <w:right w:val="none" w:sz="0" w:space="0" w:color="auto"/>
      </w:divBdr>
      <w:divsChild>
        <w:div w:id="356082341">
          <w:marLeft w:val="0"/>
          <w:marRight w:val="0"/>
          <w:marTop w:val="0"/>
          <w:marBottom w:val="0"/>
          <w:divBdr>
            <w:top w:val="none" w:sz="0" w:space="0" w:color="auto"/>
            <w:left w:val="none" w:sz="0" w:space="0" w:color="auto"/>
            <w:bottom w:val="none" w:sz="0" w:space="0" w:color="auto"/>
            <w:right w:val="none" w:sz="0" w:space="0" w:color="auto"/>
          </w:divBdr>
          <w:divsChild>
            <w:div w:id="2064910203">
              <w:marLeft w:val="0"/>
              <w:marRight w:val="0"/>
              <w:marTop w:val="0"/>
              <w:marBottom w:val="0"/>
              <w:divBdr>
                <w:top w:val="none" w:sz="0" w:space="0" w:color="auto"/>
                <w:left w:val="none" w:sz="0" w:space="0" w:color="auto"/>
                <w:bottom w:val="none" w:sz="0" w:space="0" w:color="auto"/>
                <w:right w:val="none" w:sz="0" w:space="0" w:color="auto"/>
              </w:divBdr>
              <w:divsChild>
                <w:div w:id="1529952827">
                  <w:marLeft w:val="0"/>
                  <w:marRight w:val="0"/>
                  <w:marTop w:val="0"/>
                  <w:marBottom w:val="0"/>
                  <w:divBdr>
                    <w:top w:val="none" w:sz="0" w:space="0" w:color="auto"/>
                    <w:left w:val="none" w:sz="0" w:space="0" w:color="auto"/>
                    <w:bottom w:val="none" w:sz="0" w:space="0" w:color="auto"/>
                    <w:right w:val="none" w:sz="0" w:space="0" w:color="auto"/>
                  </w:divBdr>
                  <w:divsChild>
                    <w:div w:id="204506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293807">
          <w:marLeft w:val="0"/>
          <w:marRight w:val="0"/>
          <w:marTop w:val="0"/>
          <w:marBottom w:val="0"/>
          <w:divBdr>
            <w:top w:val="none" w:sz="0" w:space="0" w:color="auto"/>
            <w:left w:val="none" w:sz="0" w:space="0" w:color="auto"/>
            <w:bottom w:val="none" w:sz="0" w:space="0" w:color="auto"/>
            <w:right w:val="none" w:sz="0" w:space="0" w:color="auto"/>
          </w:divBdr>
          <w:divsChild>
            <w:div w:id="1081950294">
              <w:marLeft w:val="0"/>
              <w:marRight w:val="0"/>
              <w:marTop w:val="0"/>
              <w:marBottom w:val="0"/>
              <w:divBdr>
                <w:top w:val="none" w:sz="0" w:space="0" w:color="auto"/>
                <w:left w:val="none" w:sz="0" w:space="0" w:color="auto"/>
                <w:bottom w:val="none" w:sz="0" w:space="0" w:color="auto"/>
                <w:right w:val="none" w:sz="0" w:space="0" w:color="auto"/>
              </w:divBdr>
              <w:divsChild>
                <w:div w:id="231083608">
                  <w:marLeft w:val="0"/>
                  <w:marRight w:val="0"/>
                  <w:marTop w:val="0"/>
                  <w:marBottom w:val="0"/>
                  <w:divBdr>
                    <w:top w:val="none" w:sz="0" w:space="0" w:color="auto"/>
                    <w:left w:val="none" w:sz="0" w:space="0" w:color="auto"/>
                    <w:bottom w:val="none" w:sz="0" w:space="0" w:color="auto"/>
                    <w:right w:val="none" w:sz="0" w:space="0" w:color="auto"/>
                  </w:divBdr>
                  <w:divsChild>
                    <w:div w:id="518155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92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86B55E12D6C241934583BE843AC177" ma:contentTypeVersion="1" ma:contentTypeDescription="Create a new document." ma:contentTypeScope="" ma:versionID="dc9a09173232219469a41e5ac7955cbf">
  <xsd:schema xmlns:xsd="http://www.w3.org/2001/XMLSchema" xmlns:xs="http://www.w3.org/2001/XMLSchema" xmlns:p="http://schemas.microsoft.com/office/2006/metadata/properties" xmlns:ns3="47e15f0d-a8f3-4687-93c1-46685e5b0803" targetNamespace="http://schemas.microsoft.com/office/2006/metadata/properties" ma:root="true" ma:fieldsID="40a2772c78f15fe679167a5914186e02" ns3:_="">
    <xsd:import namespace="47e15f0d-a8f3-4687-93c1-46685e5b0803"/>
    <xsd:element name="properties">
      <xsd:complexType>
        <xsd:sequence>
          <xsd:element name="documentManagement">
            <xsd:complexType>
              <xsd:all>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15f0d-a8f3-4687-93c1-46685e5b080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38DEE8-82E5-46A4-AF23-310BBAED25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e15f0d-a8f3-4687-93c1-46685e5b08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ED34CD8-149E-4629-A81A-F027124A86A0}">
  <ds:schemaRefs>
    <ds:schemaRef ds:uri="http://schemas.microsoft.com/sharepoint/v3/contenttype/forms"/>
  </ds:schemaRefs>
</ds:datastoreItem>
</file>

<file path=customXml/itemProps3.xml><?xml version="1.0" encoding="utf-8"?>
<ds:datastoreItem xmlns:ds="http://schemas.openxmlformats.org/officeDocument/2006/customXml" ds:itemID="{6FECB3D6-FC3B-4E74-86F9-B00CA35C68A5}">
  <ds:schemaRefs>
    <ds:schemaRef ds:uri="http://schemas.openxmlformats.org/officeDocument/2006/bibliography"/>
  </ds:schemaRefs>
</ds:datastoreItem>
</file>

<file path=customXml/itemProps4.xml><?xml version="1.0" encoding="utf-8"?>
<ds:datastoreItem xmlns:ds="http://schemas.openxmlformats.org/officeDocument/2006/customXml" ds:itemID="{AC4A3C80-3AFA-4E93-BEB2-A03D4A38D351}">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14</Pages>
  <Words>3072</Words>
  <Characters>17517</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Montierth, Bryn</dc:creator>
  <cp:keywords/>
  <dc:description/>
  <cp:lastModifiedBy>LaPointe, Donald (DPH)</cp:lastModifiedBy>
  <cp:revision>3</cp:revision>
  <cp:lastPrinted>2025-10-17T11:14:00Z</cp:lastPrinted>
  <dcterms:created xsi:type="dcterms:W3CDTF">2025-10-17T14:36:00Z</dcterms:created>
  <dcterms:modified xsi:type="dcterms:W3CDTF">2026-02-17T14:11:00Z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0x010100A786B55E12D6C241934583BE843AC177</vt:lpwstr>
  </property>
</Properties>
</file>