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F3CE" w14:textId="77777777" w:rsidR="000A1C58" w:rsidRPr="00755C0E" w:rsidRDefault="000A1C58" w:rsidP="000A1C58">
      <w:pPr>
        <w:jc w:val="center"/>
        <w:rPr>
          <w:color w:val="000000" w:themeColor="text1"/>
        </w:rPr>
      </w:pPr>
      <w:r w:rsidRPr="00755C0E">
        <w:rPr>
          <w:color w:val="000000" w:themeColor="text1"/>
        </w:rPr>
        <w:t>COMMONWEALTH OF MASSACHUSETTS</w:t>
      </w:r>
    </w:p>
    <w:p w14:paraId="3331170E" w14:textId="77777777" w:rsidR="000A1C58" w:rsidRDefault="000A1C58" w:rsidP="000A1C58">
      <w:pPr>
        <w:rPr>
          <w:color w:val="000000" w:themeColor="text1"/>
        </w:rPr>
      </w:pPr>
    </w:p>
    <w:p w14:paraId="7D4E393E" w14:textId="77777777" w:rsidR="000A1C58" w:rsidRPr="00755C0E" w:rsidRDefault="000A1C58" w:rsidP="000A1C58">
      <w:pPr>
        <w:rPr>
          <w:color w:val="000000" w:themeColor="text1"/>
        </w:rPr>
      </w:pPr>
      <w:r w:rsidRPr="00755C0E">
        <w:rPr>
          <w:color w:val="000000" w:themeColor="text1"/>
        </w:rPr>
        <w:t>Middlesex,</w:t>
      </w:r>
      <w:r>
        <w:rPr>
          <w:color w:val="000000" w:themeColor="text1"/>
        </w:rPr>
        <w:t xml:space="preserve"> </w:t>
      </w:r>
      <w:r w:rsidRPr="00755C0E">
        <w:rPr>
          <w:color w:val="000000" w:themeColor="text1"/>
        </w:rPr>
        <w:t>ss.</w:t>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b/>
          <w:color w:val="000000" w:themeColor="text1"/>
        </w:rPr>
        <w:t>Division of Administrative Law Appeals</w:t>
      </w:r>
    </w:p>
    <w:p w14:paraId="3CF6F277" w14:textId="77777777" w:rsidR="000A1C58" w:rsidRDefault="000A1C58" w:rsidP="000A1C58">
      <w:pPr>
        <w:rPr>
          <w:color w:val="000000" w:themeColor="text1"/>
        </w:rPr>
      </w:pPr>
    </w:p>
    <w:p w14:paraId="77E0D788" w14:textId="77777777" w:rsidR="00EA4B3E" w:rsidRDefault="00EA4B3E" w:rsidP="000A1C58">
      <w:pPr>
        <w:rPr>
          <w:b/>
          <w:color w:val="000000" w:themeColor="text1"/>
        </w:rPr>
      </w:pPr>
    </w:p>
    <w:p w14:paraId="3DAC3102" w14:textId="10A7291C" w:rsidR="000A1C58" w:rsidRPr="00755C0E" w:rsidRDefault="000D6C38" w:rsidP="000A1C58">
      <w:pPr>
        <w:rPr>
          <w:color w:val="000000" w:themeColor="text1"/>
        </w:rPr>
      </w:pPr>
      <w:r>
        <w:rPr>
          <w:b/>
          <w:color w:val="000000" w:themeColor="text1"/>
        </w:rPr>
        <w:t>Board of Registration in Medicine</w:t>
      </w:r>
      <w:r w:rsidR="000A1C58" w:rsidRPr="00755C0E">
        <w:rPr>
          <w:b/>
          <w:color w:val="000000" w:themeColor="text1"/>
        </w:rPr>
        <w:t xml:space="preserve">,                                                                                                                                                                                          </w:t>
      </w:r>
    </w:p>
    <w:p w14:paraId="11E0EA21" w14:textId="77777777" w:rsidR="000A1C58" w:rsidRPr="00755C0E" w:rsidRDefault="000A1C58" w:rsidP="000A1C58">
      <w:pPr>
        <w:ind w:firstLine="720"/>
        <w:rPr>
          <w:color w:val="000000" w:themeColor="text1"/>
        </w:rPr>
      </w:pPr>
      <w:r w:rsidRPr="00755C0E">
        <w:rPr>
          <w:color w:val="000000" w:themeColor="text1"/>
        </w:rPr>
        <w:t>Petitioner</w:t>
      </w:r>
    </w:p>
    <w:p w14:paraId="7C82A3A4" w14:textId="77777777" w:rsidR="000A1C58" w:rsidRPr="00755C0E" w:rsidRDefault="000A1C58" w:rsidP="000A1C58">
      <w:pPr>
        <w:rPr>
          <w:color w:val="000000" w:themeColor="text1"/>
        </w:rPr>
      </w:pPr>
    </w:p>
    <w:p w14:paraId="3ACCB880" w14:textId="257BA7DA" w:rsidR="000A1C58" w:rsidRPr="00755C0E" w:rsidRDefault="000A1C58" w:rsidP="000A1C58">
      <w:pPr>
        <w:rPr>
          <w:color w:val="000000" w:themeColor="text1"/>
        </w:rPr>
      </w:pPr>
      <w:r w:rsidRPr="00755C0E">
        <w:rPr>
          <w:color w:val="000000" w:themeColor="text1"/>
        </w:rPr>
        <w:t>v.</w:t>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t xml:space="preserve">Docket No.  </w:t>
      </w:r>
      <w:r w:rsidR="00224512">
        <w:rPr>
          <w:color w:val="000000" w:themeColor="text1"/>
        </w:rPr>
        <w:t>RM-20-0616</w:t>
      </w:r>
    </w:p>
    <w:p w14:paraId="5ACECBF5" w14:textId="344A9A6E" w:rsidR="000A1C58" w:rsidRPr="00755C0E" w:rsidRDefault="000A1C58" w:rsidP="000A1C58">
      <w:pPr>
        <w:rPr>
          <w:color w:val="000000" w:themeColor="text1"/>
        </w:rPr>
      </w:pP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r w:rsidRPr="00755C0E">
        <w:rPr>
          <w:color w:val="000000" w:themeColor="text1"/>
        </w:rPr>
        <w:tab/>
      </w:r>
    </w:p>
    <w:p w14:paraId="4A735E74" w14:textId="145376EC" w:rsidR="000A1C58" w:rsidRPr="00755C0E" w:rsidRDefault="000D6C38" w:rsidP="000A1C58">
      <w:pPr>
        <w:rPr>
          <w:b/>
          <w:color w:val="000000" w:themeColor="text1"/>
        </w:rPr>
      </w:pPr>
      <w:r>
        <w:rPr>
          <w:b/>
          <w:color w:val="000000" w:themeColor="text1"/>
        </w:rPr>
        <w:t xml:space="preserve">Leonardo </w:t>
      </w:r>
      <w:proofErr w:type="spellStart"/>
      <w:r>
        <w:rPr>
          <w:b/>
          <w:color w:val="000000" w:themeColor="text1"/>
        </w:rPr>
        <w:t>Riella</w:t>
      </w:r>
      <w:proofErr w:type="spellEnd"/>
      <w:r>
        <w:rPr>
          <w:b/>
          <w:color w:val="000000" w:themeColor="text1"/>
        </w:rPr>
        <w:t>, M.D.</w:t>
      </w:r>
      <w:r w:rsidR="000A1C58" w:rsidRPr="00755C0E">
        <w:rPr>
          <w:color w:val="000000" w:themeColor="text1"/>
        </w:rPr>
        <w:t xml:space="preserve">,                         </w:t>
      </w:r>
      <w:r w:rsidR="000A1C58" w:rsidRPr="00755C0E">
        <w:rPr>
          <w:color w:val="000000" w:themeColor="text1"/>
        </w:rPr>
        <w:tab/>
      </w:r>
      <w:r w:rsidR="000A1C58" w:rsidRPr="00755C0E">
        <w:rPr>
          <w:color w:val="000000" w:themeColor="text1"/>
        </w:rPr>
        <w:tab/>
      </w:r>
    </w:p>
    <w:p w14:paraId="46FB69EC" w14:textId="77777777" w:rsidR="000A1C58" w:rsidRPr="00755C0E" w:rsidRDefault="000A1C58" w:rsidP="000A1C58">
      <w:pPr>
        <w:ind w:firstLine="720"/>
        <w:rPr>
          <w:color w:val="000000" w:themeColor="text1"/>
        </w:rPr>
      </w:pPr>
      <w:r w:rsidRPr="00755C0E">
        <w:rPr>
          <w:color w:val="000000" w:themeColor="text1"/>
        </w:rPr>
        <w:t>Respondent</w:t>
      </w:r>
    </w:p>
    <w:p w14:paraId="361B5E26" w14:textId="77777777" w:rsidR="000A1C58" w:rsidRDefault="000A1C58" w:rsidP="000A1C58">
      <w:pPr>
        <w:rPr>
          <w:color w:val="000000" w:themeColor="text1"/>
        </w:rPr>
      </w:pPr>
    </w:p>
    <w:p w14:paraId="52F7A25C" w14:textId="77777777" w:rsidR="000A1C58" w:rsidRPr="00755C0E" w:rsidRDefault="000A1C58" w:rsidP="000A1C58">
      <w:pPr>
        <w:rPr>
          <w:color w:val="000000" w:themeColor="text1"/>
        </w:rPr>
      </w:pPr>
    </w:p>
    <w:p w14:paraId="011C7300" w14:textId="77777777" w:rsidR="000A1C58" w:rsidRPr="00755C0E" w:rsidRDefault="000A1C58" w:rsidP="000A1C58">
      <w:pPr>
        <w:rPr>
          <w:b/>
          <w:color w:val="000000" w:themeColor="text1"/>
        </w:rPr>
      </w:pPr>
      <w:r w:rsidRPr="00755C0E">
        <w:rPr>
          <w:b/>
          <w:color w:val="000000" w:themeColor="text1"/>
        </w:rPr>
        <w:t>Appearance for Petitioner:</w:t>
      </w:r>
      <w:r w:rsidRPr="00755C0E">
        <w:rPr>
          <w:b/>
          <w:color w:val="000000" w:themeColor="text1"/>
        </w:rPr>
        <w:tab/>
      </w:r>
    </w:p>
    <w:p w14:paraId="58854BD5" w14:textId="77777777" w:rsidR="00C06038" w:rsidRDefault="000A1C58" w:rsidP="000D6C38">
      <w:pPr>
        <w:rPr>
          <w:b/>
          <w:color w:val="000000" w:themeColor="text1"/>
        </w:rPr>
      </w:pPr>
      <w:r w:rsidRPr="00755C0E">
        <w:rPr>
          <w:b/>
          <w:color w:val="000000" w:themeColor="text1"/>
        </w:rPr>
        <w:tab/>
      </w:r>
    </w:p>
    <w:p w14:paraId="4616F947" w14:textId="2D134D32" w:rsidR="000D6C38" w:rsidRPr="00224512" w:rsidRDefault="000D6C38" w:rsidP="00C06038">
      <w:pPr>
        <w:ind w:firstLine="720"/>
        <w:rPr>
          <w:bCs/>
          <w:color w:val="000000" w:themeColor="text1"/>
        </w:rPr>
      </w:pPr>
      <w:r w:rsidRPr="00224512">
        <w:rPr>
          <w:bCs/>
          <w:color w:val="000000" w:themeColor="text1"/>
        </w:rPr>
        <w:t>Stephen C. Hoctor</w:t>
      </w:r>
      <w:r>
        <w:rPr>
          <w:bCs/>
          <w:color w:val="000000" w:themeColor="text1"/>
        </w:rPr>
        <w:t>, Esq.</w:t>
      </w:r>
    </w:p>
    <w:p w14:paraId="7A65FA45" w14:textId="77777777" w:rsidR="000D6C38" w:rsidRPr="00224512" w:rsidRDefault="000D6C38" w:rsidP="000D6C38">
      <w:pPr>
        <w:ind w:firstLine="720"/>
        <w:rPr>
          <w:bCs/>
          <w:color w:val="000000" w:themeColor="text1"/>
        </w:rPr>
      </w:pPr>
      <w:r w:rsidRPr="00224512">
        <w:rPr>
          <w:bCs/>
          <w:color w:val="000000" w:themeColor="text1"/>
        </w:rPr>
        <w:t>Board of Registration in Medicine</w:t>
      </w:r>
    </w:p>
    <w:p w14:paraId="353F3555" w14:textId="77777777" w:rsidR="000D6C38" w:rsidRPr="00224512" w:rsidRDefault="000D6C38" w:rsidP="000D6C38">
      <w:pPr>
        <w:rPr>
          <w:bCs/>
          <w:color w:val="000000" w:themeColor="text1"/>
        </w:rPr>
      </w:pPr>
      <w:r w:rsidRPr="00224512">
        <w:rPr>
          <w:bCs/>
          <w:color w:val="000000" w:themeColor="text1"/>
        </w:rPr>
        <w:tab/>
        <w:t>178 Albion Street, Suite 330</w:t>
      </w:r>
    </w:p>
    <w:p w14:paraId="3B7476BB" w14:textId="2559E9D3" w:rsidR="000A1C58" w:rsidRPr="000D6C38" w:rsidRDefault="000D6C38" w:rsidP="000A1C58">
      <w:pPr>
        <w:rPr>
          <w:bCs/>
          <w:color w:val="000000" w:themeColor="text1"/>
        </w:rPr>
      </w:pPr>
      <w:r w:rsidRPr="00224512">
        <w:rPr>
          <w:bCs/>
          <w:color w:val="000000" w:themeColor="text1"/>
        </w:rPr>
        <w:tab/>
        <w:t>Wakefield, MA 01880</w:t>
      </w:r>
    </w:p>
    <w:p w14:paraId="7FB1CDA6" w14:textId="1A397B8F" w:rsidR="000A1C58" w:rsidRDefault="000A1C58" w:rsidP="000A1C58">
      <w:pPr>
        <w:rPr>
          <w:bCs/>
          <w:color w:val="000000" w:themeColor="text1"/>
        </w:rPr>
      </w:pPr>
    </w:p>
    <w:p w14:paraId="0F5815F2" w14:textId="0CBB0DF6" w:rsidR="000A1C58" w:rsidRDefault="000A1C58" w:rsidP="000A1C58">
      <w:pPr>
        <w:rPr>
          <w:b/>
          <w:color w:val="000000" w:themeColor="text1"/>
        </w:rPr>
      </w:pPr>
      <w:r w:rsidRPr="00755C0E">
        <w:rPr>
          <w:b/>
          <w:color w:val="000000" w:themeColor="text1"/>
        </w:rPr>
        <w:t xml:space="preserve">Appearance for </w:t>
      </w:r>
      <w:r>
        <w:rPr>
          <w:b/>
          <w:color w:val="000000" w:themeColor="text1"/>
        </w:rPr>
        <w:t>Respondent</w:t>
      </w:r>
      <w:r w:rsidRPr="00755C0E">
        <w:rPr>
          <w:b/>
          <w:color w:val="000000" w:themeColor="text1"/>
        </w:rPr>
        <w:t>:</w:t>
      </w:r>
    </w:p>
    <w:p w14:paraId="7F135933" w14:textId="77777777" w:rsidR="00C06038" w:rsidRPr="00755C0E" w:rsidRDefault="00C06038" w:rsidP="000A1C58">
      <w:pPr>
        <w:rPr>
          <w:b/>
          <w:color w:val="000000" w:themeColor="text1"/>
        </w:rPr>
      </w:pPr>
    </w:p>
    <w:p w14:paraId="69770B8B" w14:textId="77777777" w:rsidR="000D6C38" w:rsidRPr="00FA54C4" w:rsidRDefault="000A1C58" w:rsidP="000D6C38">
      <w:pPr>
        <w:rPr>
          <w:bCs/>
          <w:iCs/>
          <w:color w:val="000000" w:themeColor="text1"/>
        </w:rPr>
      </w:pPr>
      <w:r w:rsidRPr="00224512">
        <w:rPr>
          <w:b/>
          <w:color w:val="000000" w:themeColor="text1"/>
        </w:rPr>
        <w:tab/>
      </w:r>
      <w:r w:rsidR="000D6C38" w:rsidRPr="00FA54C4">
        <w:rPr>
          <w:bCs/>
          <w:iCs/>
          <w:color w:val="000000" w:themeColor="text1"/>
        </w:rPr>
        <w:t xml:space="preserve">Jennifer Boyd Herlihy, Esq. </w:t>
      </w:r>
    </w:p>
    <w:p w14:paraId="1702BC40" w14:textId="77777777" w:rsidR="000D6C38" w:rsidRPr="00FA54C4" w:rsidRDefault="000D6C38" w:rsidP="000D6C38">
      <w:pPr>
        <w:ind w:firstLine="720"/>
        <w:rPr>
          <w:bCs/>
          <w:color w:val="000000" w:themeColor="text1"/>
        </w:rPr>
      </w:pPr>
      <w:r w:rsidRPr="00FA54C4">
        <w:rPr>
          <w:bCs/>
          <w:color w:val="000000" w:themeColor="text1"/>
        </w:rPr>
        <w:t>Adler</w:t>
      </w:r>
      <w:r>
        <w:rPr>
          <w:bCs/>
          <w:color w:val="000000" w:themeColor="text1"/>
        </w:rPr>
        <w:t>,</w:t>
      </w:r>
      <w:r w:rsidRPr="00FA54C4">
        <w:rPr>
          <w:bCs/>
          <w:color w:val="000000" w:themeColor="text1"/>
        </w:rPr>
        <w:t xml:space="preserve"> Cohen</w:t>
      </w:r>
      <w:r>
        <w:rPr>
          <w:bCs/>
          <w:color w:val="000000" w:themeColor="text1"/>
        </w:rPr>
        <w:t>,</w:t>
      </w:r>
      <w:r w:rsidRPr="00FA54C4">
        <w:rPr>
          <w:bCs/>
          <w:color w:val="000000" w:themeColor="text1"/>
        </w:rPr>
        <w:t xml:space="preserve"> Harvey</w:t>
      </w:r>
      <w:r>
        <w:rPr>
          <w:bCs/>
          <w:color w:val="000000" w:themeColor="text1"/>
        </w:rPr>
        <w:t>,</w:t>
      </w:r>
      <w:r w:rsidRPr="00FA54C4">
        <w:rPr>
          <w:bCs/>
          <w:color w:val="000000" w:themeColor="text1"/>
        </w:rPr>
        <w:t xml:space="preserve"> </w:t>
      </w:r>
      <w:proofErr w:type="spellStart"/>
      <w:r w:rsidRPr="00FA54C4">
        <w:rPr>
          <w:bCs/>
          <w:color w:val="000000" w:themeColor="text1"/>
        </w:rPr>
        <w:t>Wakeman</w:t>
      </w:r>
      <w:proofErr w:type="spellEnd"/>
      <w:r>
        <w:rPr>
          <w:bCs/>
          <w:color w:val="000000" w:themeColor="text1"/>
        </w:rPr>
        <w:t xml:space="preserve">, </w:t>
      </w:r>
      <w:proofErr w:type="spellStart"/>
      <w:r w:rsidRPr="00FA54C4">
        <w:rPr>
          <w:bCs/>
          <w:color w:val="000000" w:themeColor="text1"/>
        </w:rPr>
        <w:t>Guekguezian</w:t>
      </w:r>
      <w:proofErr w:type="spellEnd"/>
      <w:r w:rsidRPr="00FA54C4">
        <w:rPr>
          <w:bCs/>
          <w:color w:val="000000" w:themeColor="text1"/>
        </w:rPr>
        <w:t>, LLP</w:t>
      </w:r>
    </w:p>
    <w:p w14:paraId="5EFC942D" w14:textId="7D8948F1" w:rsidR="000D6C38" w:rsidRPr="00FA54C4" w:rsidRDefault="000D6C38" w:rsidP="000D6C38">
      <w:pPr>
        <w:ind w:firstLine="720"/>
        <w:rPr>
          <w:bCs/>
          <w:color w:val="000000" w:themeColor="text1"/>
        </w:rPr>
      </w:pPr>
      <w:r w:rsidRPr="00FA54C4">
        <w:rPr>
          <w:bCs/>
          <w:color w:val="000000" w:themeColor="text1"/>
        </w:rPr>
        <w:t>75 Federal Street, 1</w:t>
      </w:r>
      <w:r w:rsidR="00C06038">
        <w:rPr>
          <w:bCs/>
          <w:color w:val="000000" w:themeColor="text1"/>
        </w:rPr>
        <w:t>0th</w:t>
      </w:r>
      <w:r w:rsidRPr="00FA54C4">
        <w:rPr>
          <w:bCs/>
          <w:color w:val="000000" w:themeColor="text1"/>
        </w:rPr>
        <w:t xml:space="preserve"> Floor</w:t>
      </w:r>
    </w:p>
    <w:p w14:paraId="1ACD73A4" w14:textId="260B2BE8" w:rsidR="000D6C38" w:rsidRPr="00FA54C4" w:rsidRDefault="000D6C38" w:rsidP="000D6C38">
      <w:pPr>
        <w:ind w:firstLine="720"/>
        <w:rPr>
          <w:bCs/>
          <w:color w:val="000000" w:themeColor="text1"/>
        </w:rPr>
      </w:pPr>
      <w:r w:rsidRPr="00FA54C4">
        <w:rPr>
          <w:bCs/>
          <w:color w:val="000000" w:themeColor="text1"/>
        </w:rPr>
        <w:t>Bosto</w:t>
      </w:r>
      <w:r w:rsidR="00D12820">
        <w:rPr>
          <w:bCs/>
          <w:color w:val="000000" w:themeColor="text1"/>
        </w:rPr>
        <w:t>n</w:t>
      </w:r>
      <w:r w:rsidRPr="00FA54C4">
        <w:rPr>
          <w:bCs/>
          <w:color w:val="000000" w:themeColor="text1"/>
        </w:rPr>
        <w:t>, MA 02110</w:t>
      </w:r>
    </w:p>
    <w:p w14:paraId="26C22501" w14:textId="77777777" w:rsidR="000A1C58" w:rsidRPr="00755C0E" w:rsidRDefault="000A1C58" w:rsidP="000A1C58">
      <w:pPr>
        <w:rPr>
          <w:color w:val="000000" w:themeColor="text1"/>
        </w:rPr>
      </w:pPr>
    </w:p>
    <w:p w14:paraId="0112684A" w14:textId="77777777" w:rsidR="000A1C58" w:rsidRPr="00755C0E" w:rsidRDefault="000A1C58" w:rsidP="000A1C58">
      <w:pPr>
        <w:rPr>
          <w:color w:val="000000" w:themeColor="text1"/>
        </w:rPr>
      </w:pPr>
      <w:r w:rsidRPr="00755C0E">
        <w:rPr>
          <w:b/>
          <w:color w:val="000000" w:themeColor="text1"/>
        </w:rPr>
        <w:t>Administrative Magistrate</w:t>
      </w:r>
      <w:r w:rsidRPr="00755C0E">
        <w:rPr>
          <w:color w:val="000000" w:themeColor="text1"/>
        </w:rPr>
        <w:t>:</w:t>
      </w:r>
    </w:p>
    <w:p w14:paraId="3A3798F4" w14:textId="77777777" w:rsidR="000A1C58" w:rsidRPr="00755C0E" w:rsidRDefault="000A1C58" w:rsidP="000A1C58">
      <w:pPr>
        <w:rPr>
          <w:color w:val="000000" w:themeColor="text1"/>
        </w:rPr>
      </w:pPr>
    </w:p>
    <w:p w14:paraId="01F399B8" w14:textId="77777777" w:rsidR="000A1C58" w:rsidRPr="00755C0E" w:rsidRDefault="000A1C58" w:rsidP="000A1C58">
      <w:pPr>
        <w:rPr>
          <w:color w:val="000000" w:themeColor="text1"/>
        </w:rPr>
      </w:pPr>
      <w:r>
        <w:rPr>
          <w:color w:val="000000" w:themeColor="text1"/>
        </w:rPr>
        <w:tab/>
        <w:t xml:space="preserve">Kenneth J. </w:t>
      </w:r>
      <w:proofErr w:type="spellStart"/>
      <w:r>
        <w:rPr>
          <w:color w:val="000000" w:themeColor="text1"/>
        </w:rPr>
        <w:t>Forton</w:t>
      </w:r>
      <w:proofErr w:type="spellEnd"/>
    </w:p>
    <w:p w14:paraId="2F9B6AF2" w14:textId="7A2EA7FA" w:rsidR="000A1C58" w:rsidRDefault="000A1C58" w:rsidP="000A1C58"/>
    <w:p w14:paraId="6AEF0D31" w14:textId="6FD9F5E0" w:rsidR="00FA54C4" w:rsidRDefault="00FA54C4" w:rsidP="000A1C58"/>
    <w:p w14:paraId="5C2B7265" w14:textId="24E041EF" w:rsidR="002F308D" w:rsidRDefault="00FA54C4" w:rsidP="000A11DB">
      <w:pPr>
        <w:spacing w:line="480" w:lineRule="auto"/>
        <w:jc w:val="center"/>
        <w:rPr>
          <w:b/>
          <w:bCs/>
        </w:rPr>
      </w:pPr>
      <w:r w:rsidRPr="00FA54C4">
        <w:rPr>
          <w:b/>
          <w:bCs/>
        </w:rPr>
        <w:t>SUMMARY OF DECISION</w:t>
      </w:r>
    </w:p>
    <w:p w14:paraId="0B9E06A0" w14:textId="36FD08BA" w:rsidR="00BC150C" w:rsidRPr="00C6314F" w:rsidRDefault="00BC150C" w:rsidP="00745216">
      <w:pPr>
        <w:ind w:firstLine="720"/>
        <w:rPr>
          <w:rFonts w:eastAsiaTheme="minorHAnsi"/>
          <w:szCs w:val="22"/>
        </w:rPr>
      </w:pPr>
      <w:r>
        <w:rPr>
          <w:rFonts w:eastAsiaTheme="minorHAnsi"/>
          <w:szCs w:val="22"/>
        </w:rPr>
        <w:t>T</w:t>
      </w:r>
      <w:r w:rsidRPr="00C6314F">
        <w:rPr>
          <w:rFonts w:eastAsiaTheme="minorHAnsi"/>
          <w:szCs w:val="22"/>
        </w:rPr>
        <w:t xml:space="preserve">he Board </w:t>
      </w:r>
      <w:r>
        <w:rPr>
          <w:rFonts w:eastAsiaTheme="minorHAnsi"/>
          <w:szCs w:val="22"/>
        </w:rPr>
        <w:t xml:space="preserve">of Registration in Medicine </w:t>
      </w:r>
      <w:r w:rsidRPr="00C6314F">
        <w:rPr>
          <w:rFonts w:eastAsiaTheme="minorHAnsi"/>
          <w:szCs w:val="22"/>
        </w:rPr>
        <w:t xml:space="preserve">proved by a preponderance of the evidence that Dr. </w:t>
      </w:r>
      <w:proofErr w:type="spellStart"/>
      <w:r>
        <w:rPr>
          <w:rFonts w:eastAsiaTheme="minorHAnsi"/>
          <w:szCs w:val="22"/>
        </w:rPr>
        <w:t>Riella</w:t>
      </w:r>
      <w:proofErr w:type="spellEnd"/>
      <w:r w:rsidRPr="00C6314F">
        <w:rPr>
          <w:rFonts w:eastAsiaTheme="minorHAnsi"/>
          <w:szCs w:val="22"/>
        </w:rPr>
        <w:t xml:space="preserve"> </w:t>
      </w:r>
      <w:r w:rsidRPr="00AA7865">
        <w:rPr>
          <w:rFonts w:eastAsiaTheme="minorHAnsi"/>
          <w:szCs w:val="22"/>
        </w:rPr>
        <w:t>committ</w:t>
      </w:r>
      <w:r>
        <w:rPr>
          <w:rFonts w:eastAsiaTheme="minorHAnsi"/>
          <w:szCs w:val="22"/>
        </w:rPr>
        <w:t>ed</w:t>
      </w:r>
      <w:r w:rsidRPr="00AA7865">
        <w:rPr>
          <w:rFonts w:eastAsiaTheme="minorHAnsi"/>
          <w:szCs w:val="22"/>
        </w:rPr>
        <w:t xml:space="preserve"> misconduct in the practice of medicine,</w:t>
      </w:r>
      <w:r>
        <w:rPr>
          <w:rFonts w:eastAsiaTheme="minorHAnsi"/>
          <w:szCs w:val="22"/>
        </w:rPr>
        <w:t xml:space="preserve"> engaged in conduct</w:t>
      </w:r>
      <w:r w:rsidRPr="00AA7865">
        <w:rPr>
          <w:rFonts w:eastAsiaTheme="minorHAnsi"/>
          <w:szCs w:val="22"/>
        </w:rPr>
        <w:t xml:space="preserve"> that undermines the public confidence in the integrity of </w:t>
      </w:r>
      <w:r w:rsidR="0071764F">
        <w:rPr>
          <w:rFonts w:eastAsiaTheme="minorHAnsi"/>
          <w:szCs w:val="22"/>
        </w:rPr>
        <w:t>the medical profession</w:t>
      </w:r>
      <w:r>
        <w:rPr>
          <w:rFonts w:eastAsiaTheme="minorHAnsi"/>
          <w:szCs w:val="22"/>
        </w:rPr>
        <w:t>, and lacked good moral character</w:t>
      </w:r>
      <w:r w:rsidR="00745216">
        <w:rPr>
          <w:rFonts w:eastAsiaTheme="minorHAnsi"/>
          <w:szCs w:val="22"/>
        </w:rPr>
        <w:t xml:space="preserve"> when he accessed Patient A’s </w:t>
      </w:r>
      <w:r w:rsidR="00F2320F">
        <w:rPr>
          <w:rFonts w:eastAsiaTheme="minorHAnsi"/>
          <w:szCs w:val="22"/>
        </w:rPr>
        <w:t xml:space="preserve">electronic medical record to gain an advantage against Patient A in a </w:t>
      </w:r>
      <w:r w:rsidR="00EA4B3E">
        <w:rPr>
          <w:rFonts w:eastAsiaTheme="minorHAnsi"/>
          <w:szCs w:val="22"/>
        </w:rPr>
        <w:t>lawsuit that he brought against Patient A and her elderly mother</w:t>
      </w:r>
      <w:r>
        <w:rPr>
          <w:rFonts w:eastAsiaTheme="minorHAnsi"/>
          <w:szCs w:val="22"/>
        </w:rPr>
        <w:t xml:space="preserve">.  </w:t>
      </w:r>
      <w:r w:rsidRPr="00C6314F">
        <w:rPr>
          <w:rFonts w:eastAsiaTheme="minorHAnsi"/>
          <w:szCs w:val="22"/>
        </w:rPr>
        <w:t>Therefore, I recommend that the Board impose the discipline it believes is appropriate.</w:t>
      </w:r>
    </w:p>
    <w:p w14:paraId="73DC8EBD" w14:textId="77777777" w:rsidR="00BC150C" w:rsidRPr="00FA54C4" w:rsidRDefault="00BC150C" w:rsidP="00BC150C">
      <w:pPr>
        <w:jc w:val="center"/>
        <w:rPr>
          <w:b/>
          <w:bCs/>
        </w:rPr>
      </w:pPr>
    </w:p>
    <w:p w14:paraId="2E821EBB" w14:textId="77777777" w:rsidR="007F0BE8" w:rsidRDefault="007F0BE8">
      <w:pPr>
        <w:rPr>
          <w:b/>
          <w:bCs/>
        </w:rPr>
      </w:pPr>
      <w:r>
        <w:rPr>
          <w:b/>
          <w:bCs/>
        </w:rPr>
        <w:br w:type="page"/>
      </w:r>
    </w:p>
    <w:p w14:paraId="54A0BCA7" w14:textId="7FEFD317" w:rsidR="00CF7BCA" w:rsidRDefault="00FA54C4" w:rsidP="000A11DB">
      <w:pPr>
        <w:spacing w:line="480" w:lineRule="auto"/>
        <w:jc w:val="center"/>
        <w:rPr>
          <w:b/>
          <w:bCs/>
        </w:rPr>
      </w:pPr>
      <w:r w:rsidRPr="00FA54C4">
        <w:rPr>
          <w:b/>
          <w:bCs/>
        </w:rPr>
        <w:lastRenderedPageBreak/>
        <w:t>DECISION</w:t>
      </w:r>
    </w:p>
    <w:p w14:paraId="207D750C" w14:textId="6B1AC257" w:rsidR="00F8791B" w:rsidRDefault="00AA7865" w:rsidP="00F8791B">
      <w:pPr>
        <w:spacing w:line="480" w:lineRule="auto"/>
        <w:ind w:firstLine="720"/>
        <w:rPr>
          <w:rFonts w:eastAsiaTheme="minorHAnsi"/>
          <w:szCs w:val="22"/>
        </w:rPr>
      </w:pPr>
      <w:r w:rsidRPr="00AA7865">
        <w:rPr>
          <w:rFonts w:eastAsiaTheme="minorHAnsi"/>
          <w:szCs w:val="22"/>
        </w:rPr>
        <w:t>On November</w:t>
      </w:r>
      <w:r w:rsidR="00562E0C">
        <w:rPr>
          <w:rFonts w:eastAsiaTheme="minorHAnsi"/>
          <w:szCs w:val="22"/>
        </w:rPr>
        <w:t xml:space="preserve"> 20, 2020</w:t>
      </w:r>
      <w:r w:rsidRPr="00AA7865">
        <w:rPr>
          <w:rFonts w:eastAsiaTheme="minorHAnsi"/>
          <w:szCs w:val="22"/>
        </w:rPr>
        <w:t xml:space="preserve">, Petitioner Board of Registration in Medicine issued a Statement of Allegations ordering Respondent Dr. </w:t>
      </w:r>
      <w:r w:rsidR="002C1F3C">
        <w:rPr>
          <w:rFonts w:eastAsiaTheme="minorHAnsi"/>
          <w:szCs w:val="22"/>
        </w:rPr>
        <w:t xml:space="preserve">Leonardo </w:t>
      </w:r>
      <w:proofErr w:type="spellStart"/>
      <w:r w:rsidR="002C1F3C">
        <w:rPr>
          <w:rFonts w:eastAsiaTheme="minorHAnsi"/>
          <w:szCs w:val="22"/>
        </w:rPr>
        <w:t>Riella</w:t>
      </w:r>
      <w:proofErr w:type="spellEnd"/>
      <w:r w:rsidRPr="00AA7865">
        <w:rPr>
          <w:rFonts w:eastAsiaTheme="minorHAnsi"/>
          <w:szCs w:val="22"/>
        </w:rPr>
        <w:t xml:space="preserve"> to show cause why he should not be disciplined for committing misconduct in the practice of medicine,</w:t>
      </w:r>
      <w:r w:rsidR="00C10712">
        <w:rPr>
          <w:rFonts w:eastAsiaTheme="minorHAnsi"/>
          <w:szCs w:val="22"/>
        </w:rPr>
        <w:t xml:space="preserve"> lacking good moral character, and</w:t>
      </w:r>
      <w:r w:rsidRPr="00AA7865">
        <w:rPr>
          <w:rFonts w:eastAsiaTheme="minorHAnsi"/>
          <w:szCs w:val="22"/>
        </w:rPr>
        <w:t xml:space="preserve"> engaging in conduct that undermines the public confidence in the integrity of </w:t>
      </w:r>
      <w:r w:rsidR="0071764F">
        <w:rPr>
          <w:rFonts w:eastAsiaTheme="minorHAnsi"/>
          <w:szCs w:val="22"/>
        </w:rPr>
        <w:t xml:space="preserve">the </w:t>
      </w:r>
      <w:r w:rsidRPr="00AA7865">
        <w:rPr>
          <w:rFonts w:eastAsiaTheme="minorHAnsi"/>
          <w:szCs w:val="22"/>
        </w:rPr>
        <w:t>medic</w:t>
      </w:r>
      <w:r w:rsidR="0071764F">
        <w:rPr>
          <w:rFonts w:eastAsiaTheme="minorHAnsi"/>
          <w:szCs w:val="22"/>
        </w:rPr>
        <w:t>al profession</w:t>
      </w:r>
      <w:r w:rsidRPr="00AA7865">
        <w:rPr>
          <w:rFonts w:eastAsiaTheme="minorHAnsi"/>
          <w:szCs w:val="22"/>
        </w:rPr>
        <w:t>.  On the same date, the Board issued order</w:t>
      </w:r>
      <w:r w:rsidR="007D1734">
        <w:rPr>
          <w:rFonts w:eastAsiaTheme="minorHAnsi"/>
          <w:szCs w:val="22"/>
        </w:rPr>
        <w:t>s</w:t>
      </w:r>
      <w:r w:rsidRPr="00AA7865">
        <w:rPr>
          <w:rFonts w:eastAsiaTheme="minorHAnsi"/>
          <w:szCs w:val="22"/>
        </w:rPr>
        <w:t xml:space="preserve"> to use pseudonyms and to </w:t>
      </w:r>
      <w:proofErr w:type="gramStart"/>
      <w:r w:rsidRPr="00AA7865">
        <w:rPr>
          <w:rFonts w:eastAsiaTheme="minorHAnsi"/>
          <w:szCs w:val="22"/>
        </w:rPr>
        <w:t>impound, and</w:t>
      </w:r>
      <w:proofErr w:type="gramEnd"/>
      <w:r w:rsidRPr="00AA7865">
        <w:rPr>
          <w:rFonts w:eastAsiaTheme="minorHAnsi"/>
          <w:szCs w:val="22"/>
        </w:rPr>
        <w:t xml:space="preserve"> referred the matter to the Division of Administrative Law Appeals.</w:t>
      </w:r>
      <w:r w:rsidR="007C5D97">
        <w:rPr>
          <w:rFonts w:eastAsiaTheme="minorHAnsi"/>
          <w:szCs w:val="22"/>
        </w:rPr>
        <w:t xml:space="preserve">  On December 14, 2020, Dr. </w:t>
      </w:r>
      <w:proofErr w:type="spellStart"/>
      <w:r w:rsidR="007C5D97">
        <w:rPr>
          <w:rFonts w:eastAsiaTheme="minorHAnsi"/>
          <w:szCs w:val="22"/>
        </w:rPr>
        <w:t>Riella</w:t>
      </w:r>
      <w:proofErr w:type="spellEnd"/>
      <w:r w:rsidR="007C5D97">
        <w:rPr>
          <w:rFonts w:eastAsiaTheme="minorHAnsi"/>
          <w:szCs w:val="22"/>
        </w:rPr>
        <w:t xml:space="preserve"> </w:t>
      </w:r>
      <w:r w:rsidR="00EC31DA">
        <w:rPr>
          <w:rFonts w:eastAsiaTheme="minorHAnsi"/>
          <w:szCs w:val="22"/>
        </w:rPr>
        <w:t>answered the Statement of Allegations.</w:t>
      </w:r>
    </w:p>
    <w:p w14:paraId="5D091435" w14:textId="115CD30B" w:rsidR="00FA54C4" w:rsidRDefault="00EC3992" w:rsidP="00F8791B">
      <w:pPr>
        <w:spacing w:line="480" w:lineRule="auto"/>
        <w:ind w:firstLine="720"/>
      </w:pPr>
      <w:r>
        <w:t>On July 29</w:t>
      </w:r>
      <w:r w:rsidR="00675241">
        <w:t>, 2021, the parties submitted a joint pre-hearing conference memorandum</w:t>
      </w:r>
      <w:r w:rsidR="0038202E">
        <w:t>, which I marked “A” for identification</w:t>
      </w:r>
      <w:r w:rsidR="00675241">
        <w:t xml:space="preserve">.  </w:t>
      </w:r>
      <w:r w:rsidR="0013067C">
        <w:t>I held a hea</w:t>
      </w:r>
      <w:r w:rsidR="004A2779">
        <w:t>r</w:t>
      </w:r>
      <w:r w:rsidR="0013067C">
        <w:t xml:space="preserve">ing on August 10, </w:t>
      </w:r>
      <w:proofErr w:type="gramStart"/>
      <w:r w:rsidR="0013067C">
        <w:t>2021</w:t>
      </w:r>
      <w:proofErr w:type="gramEnd"/>
      <w:r w:rsidR="0013067C">
        <w:t xml:space="preserve"> at</w:t>
      </w:r>
      <w:r w:rsidR="0013067C" w:rsidRPr="0013067C">
        <w:t xml:space="preserve"> the Division of Administrative Law Appeals, 14 Summer Street, 4th Floor, Malden, MA </w:t>
      </w:r>
      <w:r w:rsidR="0013067C" w:rsidRPr="00E95918">
        <w:rPr>
          <w:color w:val="000000" w:themeColor="text1"/>
        </w:rPr>
        <w:t xml:space="preserve">02148. </w:t>
      </w:r>
      <w:r w:rsidR="00C12165">
        <w:rPr>
          <w:color w:val="000000" w:themeColor="text1"/>
        </w:rPr>
        <w:t xml:space="preserve"> </w:t>
      </w:r>
      <w:r w:rsidR="004419D1" w:rsidRPr="004419D1">
        <w:rPr>
          <w:rFonts w:eastAsiaTheme="minorHAnsi"/>
          <w:szCs w:val="22"/>
        </w:rPr>
        <w:t xml:space="preserve">The hearing was </w:t>
      </w:r>
      <w:proofErr w:type="spellStart"/>
      <w:r w:rsidR="004419D1" w:rsidRPr="004419D1">
        <w:rPr>
          <w:rFonts w:eastAsiaTheme="minorHAnsi"/>
          <w:szCs w:val="22"/>
        </w:rPr>
        <w:t>stenographically</w:t>
      </w:r>
      <w:proofErr w:type="spellEnd"/>
      <w:r w:rsidR="004419D1" w:rsidRPr="004419D1">
        <w:rPr>
          <w:rFonts w:eastAsiaTheme="minorHAnsi"/>
          <w:szCs w:val="22"/>
        </w:rPr>
        <w:t xml:space="preserve"> recorded.</w:t>
      </w:r>
      <w:r w:rsidR="004419D1" w:rsidRPr="004419D1">
        <w:rPr>
          <w:rFonts w:eastAsiaTheme="minorHAnsi"/>
          <w:szCs w:val="22"/>
          <w:vertAlign w:val="superscript"/>
        </w:rPr>
        <w:footnoteReference w:id="1"/>
      </w:r>
      <w:r w:rsidR="004419D1" w:rsidRPr="004419D1">
        <w:rPr>
          <w:rFonts w:eastAsiaTheme="minorHAnsi"/>
          <w:szCs w:val="22"/>
        </w:rPr>
        <w:t xml:space="preserve">  </w:t>
      </w:r>
      <w:r w:rsidR="0013067C" w:rsidRPr="00E95918">
        <w:rPr>
          <w:color w:val="000000" w:themeColor="text1"/>
        </w:rPr>
        <w:t xml:space="preserve">I entered </w:t>
      </w:r>
      <w:r w:rsidR="00996E44" w:rsidRPr="00E95918">
        <w:rPr>
          <w:color w:val="000000" w:themeColor="text1"/>
        </w:rPr>
        <w:t>seven</w:t>
      </w:r>
      <w:r w:rsidR="0013067C" w:rsidRPr="00E95918">
        <w:rPr>
          <w:color w:val="000000" w:themeColor="text1"/>
        </w:rPr>
        <w:t xml:space="preserve"> exhibits into evidence.  </w:t>
      </w:r>
      <w:r w:rsidR="000E3D32" w:rsidRPr="00E95918">
        <w:rPr>
          <w:color w:val="000000" w:themeColor="text1"/>
        </w:rPr>
        <w:t>(Exhibits 1</w:t>
      </w:r>
      <w:r w:rsidR="00996E44" w:rsidRPr="00E95918">
        <w:rPr>
          <w:color w:val="000000" w:themeColor="text1"/>
        </w:rPr>
        <w:t>, 4, 8, 10, 14, 15, and 16</w:t>
      </w:r>
      <w:r w:rsidR="000E3D32" w:rsidRPr="00E95918">
        <w:rPr>
          <w:color w:val="000000" w:themeColor="text1"/>
        </w:rPr>
        <w:t>.)</w:t>
      </w:r>
      <w:r w:rsidR="00F32B00">
        <w:rPr>
          <w:rStyle w:val="FootnoteReference"/>
          <w:color w:val="000000" w:themeColor="text1"/>
        </w:rPr>
        <w:footnoteReference w:id="2"/>
      </w:r>
      <w:r w:rsidR="000E3D32" w:rsidRPr="00996E44">
        <w:rPr>
          <w:color w:val="FF0000"/>
        </w:rPr>
        <w:t xml:space="preserve"> </w:t>
      </w:r>
      <w:r w:rsidR="000E3D32">
        <w:t xml:space="preserve"> </w:t>
      </w:r>
      <w:r w:rsidR="003D3991">
        <w:t>The Board called f</w:t>
      </w:r>
      <w:r w:rsidR="0013067C">
        <w:t>our witnesses: Patient A; Jacklyn Raymond, Enterprise Director for Health Information</w:t>
      </w:r>
      <w:r w:rsidR="000D4BA5">
        <w:t xml:space="preserve"> Management</w:t>
      </w:r>
      <w:r w:rsidR="0013067C">
        <w:t xml:space="preserve"> </w:t>
      </w:r>
      <w:r w:rsidR="000D4BA5">
        <w:t>of Mass</w:t>
      </w:r>
      <w:r w:rsidR="002A5FC9">
        <w:t>.</w:t>
      </w:r>
      <w:r w:rsidR="000D4BA5">
        <w:t xml:space="preserve"> General Brigham; Tia Clayton, Privacy Specialist for </w:t>
      </w:r>
      <w:proofErr w:type="gramStart"/>
      <w:r w:rsidR="000D4BA5">
        <w:t>Brigham</w:t>
      </w:r>
      <w:proofErr w:type="gramEnd"/>
      <w:r w:rsidR="000D4BA5">
        <w:t xml:space="preserve"> and Women’s Hospital; and Joseph Bonventre, M.D., </w:t>
      </w:r>
      <w:r w:rsidR="004A2779">
        <w:t>physician</w:t>
      </w:r>
      <w:r w:rsidR="000D4BA5">
        <w:t xml:space="preserve">, scientist and Chief of the Division of Renal Medicine and Chief of Engineering and Medicine at Brigham and Women’s Hospital and Harvard Medical School.  </w:t>
      </w:r>
      <w:r w:rsidR="00372861">
        <w:t xml:space="preserve">Dr. </w:t>
      </w:r>
      <w:proofErr w:type="spellStart"/>
      <w:r w:rsidR="00372861">
        <w:t>Riella</w:t>
      </w:r>
      <w:proofErr w:type="spellEnd"/>
      <w:r w:rsidR="004A2779">
        <w:t xml:space="preserve"> </w:t>
      </w:r>
      <w:r w:rsidR="000D4BA5">
        <w:t xml:space="preserve">testified </w:t>
      </w:r>
      <w:r w:rsidR="004A2779">
        <w:t xml:space="preserve">on his own behalf </w:t>
      </w:r>
      <w:proofErr w:type="gramStart"/>
      <w:r w:rsidR="000D4BA5">
        <w:t xml:space="preserve">and </w:t>
      </w:r>
      <w:r w:rsidR="00354D1F">
        <w:t>also</w:t>
      </w:r>
      <w:proofErr w:type="gramEnd"/>
      <w:r w:rsidR="00354D1F">
        <w:t xml:space="preserve"> </w:t>
      </w:r>
      <w:r w:rsidR="000D4BA5">
        <w:t>called his wife</w:t>
      </w:r>
      <w:r w:rsidR="00372861">
        <w:t xml:space="preserve">, Ana </w:t>
      </w:r>
      <w:proofErr w:type="spellStart"/>
      <w:r w:rsidR="00372861">
        <w:t>Riella</w:t>
      </w:r>
      <w:proofErr w:type="spellEnd"/>
      <w:r w:rsidR="00354D1F">
        <w:t>, to testify</w:t>
      </w:r>
      <w:r w:rsidR="000D4BA5">
        <w:t>.</w:t>
      </w:r>
      <w:r w:rsidR="004A2779">
        <w:t xml:space="preserve">  </w:t>
      </w:r>
      <w:r w:rsidR="004A2779" w:rsidRPr="00885262">
        <w:t>On December 10, 2021, the Board submitted a post-hearing memorandum, which I marked “</w:t>
      </w:r>
      <w:r w:rsidR="004746EF" w:rsidRPr="00885262">
        <w:t>B</w:t>
      </w:r>
      <w:r w:rsidR="004A2779" w:rsidRPr="00885262">
        <w:t xml:space="preserve">” for identification.  Dr. </w:t>
      </w:r>
      <w:proofErr w:type="spellStart"/>
      <w:r w:rsidR="004A2779" w:rsidRPr="00885262">
        <w:t>Riella</w:t>
      </w:r>
      <w:proofErr w:type="spellEnd"/>
      <w:r w:rsidR="004A2779" w:rsidRPr="00885262">
        <w:t xml:space="preserve"> </w:t>
      </w:r>
      <w:r w:rsidR="004A2779" w:rsidRPr="00885262">
        <w:lastRenderedPageBreak/>
        <w:t>submitted a post-hearing memorandum on December 10, 2021; I marke</w:t>
      </w:r>
      <w:r w:rsidR="00372861" w:rsidRPr="00885262">
        <w:t>d</w:t>
      </w:r>
      <w:r w:rsidR="004A2779" w:rsidRPr="00885262">
        <w:t xml:space="preserve"> it “</w:t>
      </w:r>
      <w:r w:rsidR="004746EF" w:rsidRPr="00885262">
        <w:t>C</w:t>
      </w:r>
      <w:r w:rsidR="004A2779" w:rsidRPr="00885262">
        <w:t xml:space="preserve">” for identification.  </w:t>
      </w:r>
      <w:r w:rsidR="0013067C" w:rsidRPr="00885262">
        <w:t xml:space="preserve">The administrative record closed upon receipt of </w:t>
      </w:r>
      <w:r w:rsidR="004A2779" w:rsidRPr="00885262">
        <w:t>the parties’</w:t>
      </w:r>
      <w:r w:rsidR="0013067C" w:rsidRPr="00885262">
        <w:t xml:space="preserve"> post-hearing memorand</w:t>
      </w:r>
      <w:r w:rsidR="004A2779" w:rsidRPr="00885262">
        <w:t>a</w:t>
      </w:r>
      <w:r w:rsidR="0013067C" w:rsidRPr="00885262">
        <w:t>.</w:t>
      </w:r>
    </w:p>
    <w:p w14:paraId="347F5390" w14:textId="775002B6" w:rsidR="00FA54C4" w:rsidRDefault="00FA54C4" w:rsidP="002F308D">
      <w:pPr>
        <w:jc w:val="center"/>
        <w:rPr>
          <w:b/>
          <w:bCs/>
          <w:u w:val="single"/>
        </w:rPr>
      </w:pPr>
      <w:r w:rsidRPr="00FA54C4">
        <w:rPr>
          <w:b/>
          <w:bCs/>
          <w:u w:val="single"/>
        </w:rPr>
        <w:t>FINDINGS OF FACT</w:t>
      </w:r>
    </w:p>
    <w:p w14:paraId="5385027E" w14:textId="30BD77B6" w:rsidR="00A0414A" w:rsidRDefault="00A0414A" w:rsidP="002F308D">
      <w:pPr>
        <w:jc w:val="center"/>
        <w:rPr>
          <w:b/>
          <w:bCs/>
          <w:u w:val="single"/>
        </w:rPr>
      </w:pPr>
    </w:p>
    <w:p w14:paraId="635DD2DB" w14:textId="05A0D4DC" w:rsidR="000D464C" w:rsidRDefault="000D464C" w:rsidP="000D464C">
      <w:pPr>
        <w:spacing w:line="480" w:lineRule="auto"/>
        <w:ind w:firstLine="720"/>
      </w:pPr>
      <w:r>
        <w:t xml:space="preserve">Based on the testimony and </w:t>
      </w:r>
      <w:r w:rsidR="00793F3A">
        <w:t xml:space="preserve">exhibits in </w:t>
      </w:r>
      <w:r>
        <w:t>evidence, I make the following findings of fact:</w:t>
      </w:r>
    </w:p>
    <w:p w14:paraId="6CF536C5" w14:textId="688A2F05" w:rsidR="00AE23D4" w:rsidRDefault="000D464C" w:rsidP="00330E88">
      <w:pPr>
        <w:pStyle w:val="ListParagraph"/>
        <w:numPr>
          <w:ilvl w:val="0"/>
          <w:numId w:val="4"/>
        </w:numPr>
        <w:spacing w:line="480" w:lineRule="auto"/>
        <w:ind w:left="0" w:firstLine="720"/>
      </w:pPr>
      <w:r>
        <w:t xml:space="preserve">Leonardo </w:t>
      </w:r>
      <w:proofErr w:type="spellStart"/>
      <w:r>
        <w:t>Riella</w:t>
      </w:r>
      <w:proofErr w:type="spellEnd"/>
      <w:r w:rsidR="00F44295">
        <w:t>, M.D.</w:t>
      </w:r>
      <w:r>
        <w:t xml:space="preserve"> </w:t>
      </w:r>
      <w:r w:rsidR="00F44295">
        <w:t>is Board-certified in Internal Medicine, with a subspecialty certification in Nephrology</w:t>
      </w:r>
      <w:r w:rsidR="006F2BDF">
        <w:t>, which focuses on the diagnosis and treatment of kidney disease.</w:t>
      </w:r>
      <w:r w:rsidR="005D0A5F">
        <w:t xml:space="preserve">  </w:t>
      </w:r>
      <w:r w:rsidR="0095239D">
        <w:t>He is licensed to practice medicine in Massachusetts</w:t>
      </w:r>
      <w:r w:rsidR="00742C2C">
        <w:t xml:space="preserve">.  </w:t>
      </w:r>
      <w:r w:rsidR="006F2BDF">
        <w:t xml:space="preserve">He graduated from Federal University of Parana Faculty of Medicine in Brazil in 2003.  </w:t>
      </w:r>
      <w:r w:rsidR="00AE23D4">
        <w:t xml:space="preserve">He moved to Massachusetts in 2004 for his </w:t>
      </w:r>
      <w:r w:rsidR="005D0A5F">
        <w:t xml:space="preserve">internal medicine </w:t>
      </w:r>
      <w:r w:rsidR="00504091">
        <w:t xml:space="preserve">residency </w:t>
      </w:r>
      <w:r w:rsidR="00AE23D4">
        <w:t>at Brigham and Women’s Hospital (BWH), which he completed in 2007.</w:t>
      </w:r>
      <w:r w:rsidR="00330E88">
        <w:t xml:space="preserve">  </w:t>
      </w:r>
      <w:r w:rsidR="00C06038">
        <w:t xml:space="preserve">From 2007 through 2010, Dr. </w:t>
      </w:r>
      <w:proofErr w:type="spellStart"/>
      <w:r w:rsidR="00C06038">
        <w:t>Riella</w:t>
      </w:r>
      <w:proofErr w:type="spellEnd"/>
      <w:r w:rsidR="00C06038">
        <w:t xml:space="preserve"> </w:t>
      </w:r>
      <w:r w:rsidR="00E95918">
        <w:t>completed</w:t>
      </w:r>
      <w:r w:rsidR="006362A7">
        <w:t xml:space="preserve"> a</w:t>
      </w:r>
      <w:r w:rsidR="00330E88">
        <w:t xml:space="preserve"> nephrology fellowship at BWH</w:t>
      </w:r>
      <w:r w:rsidR="00C06038">
        <w:t xml:space="preserve">.  Afterward, </w:t>
      </w:r>
      <w:r w:rsidR="00330E88">
        <w:t xml:space="preserve">he became faculty at the hospital.  </w:t>
      </w:r>
      <w:r w:rsidR="00F900C2">
        <w:t>He</w:t>
      </w:r>
      <w:r w:rsidR="00330E88">
        <w:t xml:space="preserve"> worked at BWH until 2020.  </w:t>
      </w:r>
      <w:r w:rsidR="0026149C">
        <w:t xml:space="preserve">(Ex. 1; Tr. 123-24.)     </w:t>
      </w:r>
    </w:p>
    <w:p w14:paraId="22C7039D" w14:textId="05F65DA3" w:rsidR="00742C2C" w:rsidRDefault="00742C2C" w:rsidP="00BF3223">
      <w:pPr>
        <w:pStyle w:val="ListParagraph"/>
        <w:numPr>
          <w:ilvl w:val="0"/>
          <w:numId w:val="4"/>
        </w:numPr>
        <w:spacing w:line="480" w:lineRule="auto"/>
        <w:ind w:left="0" w:firstLine="720"/>
      </w:pPr>
      <w:r>
        <w:t xml:space="preserve">Ana </w:t>
      </w:r>
      <w:proofErr w:type="spellStart"/>
      <w:r>
        <w:t>Riella</w:t>
      </w:r>
      <w:proofErr w:type="spellEnd"/>
      <w:r>
        <w:t xml:space="preserve"> is Dr. </w:t>
      </w:r>
      <w:proofErr w:type="spellStart"/>
      <w:r>
        <w:t>Riella’s</w:t>
      </w:r>
      <w:proofErr w:type="spellEnd"/>
      <w:r>
        <w:t xml:space="preserve"> wife.</w:t>
      </w:r>
      <w:r w:rsidR="008374A3">
        <w:t xml:space="preserve">  They married in 2011.  They now have two children.  M</w:t>
      </w:r>
      <w:r w:rsidR="004C34BA">
        <w:t>r</w:t>
      </w:r>
      <w:r w:rsidR="008374A3">
        <w:t xml:space="preserve">s. </w:t>
      </w:r>
      <w:proofErr w:type="spellStart"/>
      <w:r w:rsidR="008374A3">
        <w:t>Riella</w:t>
      </w:r>
      <w:proofErr w:type="spellEnd"/>
      <w:r w:rsidR="008374A3">
        <w:t xml:space="preserve"> was educated in law in Brazil</w:t>
      </w:r>
      <w:r w:rsidR="000D61AF">
        <w:t>, but she has not practiced law in the United States.  (Tr.</w:t>
      </w:r>
      <w:r w:rsidR="00DE539B">
        <w:t xml:space="preserve"> 125, 134, 149-50, 152, 154.)</w:t>
      </w:r>
      <w:r w:rsidR="008374A3">
        <w:t xml:space="preserve"> </w:t>
      </w:r>
    </w:p>
    <w:p w14:paraId="571C4859" w14:textId="3509336C" w:rsidR="00C862F5" w:rsidRDefault="00F900C2" w:rsidP="00BF3223">
      <w:pPr>
        <w:pStyle w:val="ListParagraph"/>
        <w:numPr>
          <w:ilvl w:val="0"/>
          <w:numId w:val="4"/>
        </w:numPr>
        <w:spacing w:line="480" w:lineRule="auto"/>
        <w:ind w:left="0" w:firstLine="720"/>
      </w:pPr>
      <w:r>
        <w:t>Dr.</w:t>
      </w:r>
      <w:r w:rsidR="00337669">
        <w:t xml:space="preserve"> </w:t>
      </w:r>
      <w:proofErr w:type="spellStart"/>
      <w:r w:rsidR="00337669">
        <w:t>Riella</w:t>
      </w:r>
      <w:proofErr w:type="spellEnd"/>
      <w:r>
        <w:t xml:space="preserve"> and </w:t>
      </w:r>
      <w:r w:rsidR="00DE539B">
        <w:t xml:space="preserve">Mrs. </w:t>
      </w:r>
      <w:proofErr w:type="spellStart"/>
      <w:r>
        <w:t>Riella</w:t>
      </w:r>
      <w:proofErr w:type="spellEnd"/>
      <w:r>
        <w:t xml:space="preserve"> </w:t>
      </w:r>
      <w:r w:rsidR="00337669">
        <w:t>were tenants in a ho</w:t>
      </w:r>
      <w:r w:rsidR="00BF3223">
        <w:t>use</w:t>
      </w:r>
      <w:r w:rsidR="00337669">
        <w:t xml:space="preserve"> originally owned by Patient A’s brother.</w:t>
      </w:r>
      <w:r w:rsidR="00705842">
        <w:t xml:space="preserve"> </w:t>
      </w:r>
      <w:r w:rsidR="00C10F7B">
        <w:t xml:space="preserve"> (Tr. 15.) </w:t>
      </w:r>
      <w:r w:rsidR="00705842">
        <w:t xml:space="preserve"> During their tenancy, </w:t>
      </w:r>
      <w:r w:rsidR="00BF3223">
        <w:t xml:space="preserve">Patient A’s brother </w:t>
      </w:r>
      <w:r w:rsidR="00E95918">
        <w:t>died,</w:t>
      </w:r>
      <w:r w:rsidR="00BF3223">
        <w:t xml:space="preserve"> and </w:t>
      </w:r>
      <w:r w:rsidR="00AD73B8">
        <w:t xml:space="preserve">the house was put into </w:t>
      </w:r>
      <w:r w:rsidR="00C15BCF">
        <w:t xml:space="preserve">a </w:t>
      </w:r>
      <w:r w:rsidR="00AD73B8">
        <w:t xml:space="preserve">trust.  </w:t>
      </w:r>
      <w:r w:rsidR="00C10F7B">
        <w:t>(Tr.</w:t>
      </w:r>
      <w:r w:rsidR="005B4EFD">
        <w:t xml:space="preserve"> </w:t>
      </w:r>
      <w:r w:rsidR="00C10F7B">
        <w:t xml:space="preserve">15.)  </w:t>
      </w:r>
      <w:r w:rsidR="00BF3223">
        <w:t xml:space="preserve">Patient A </w:t>
      </w:r>
      <w:r w:rsidR="00AD73B8">
        <w:t xml:space="preserve">was the </w:t>
      </w:r>
      <w:r>
        <w:t>personal representative</w:t>
      </w:r>
      <w:r w:rsidR="00AD73B8">
        <w:t xml:space="preserve"> of the estate, and she </w:t>
      </w:r>
      <w:r w:rsidR="005928E2">
        <w:t xml:space="preserve">and her sister </w:t>
      </w:r>
      <w:r w:rsidR="00BF3223">
        <w:t xml:space="preserve">collected rent from the </w:t>
      </w:r>
      <w:proofErr w:type="spellStart"/>
      <w:r w:rsidR="00BF3223">
        <w:t>Riellas</w:t>
      </w:r>
      <w:proofErr w:type="spellEnd"/>
      <w:r w:rsidR="00BF3223">
        <w:t xml:space="preserve">.  </w:t>
      </w:r>
      <w:r w:rsidR="00C10F7B">
        <w:t>(Tr.</w:t>
      </w:r>
      <w:r w:rsidR="005B4EFD">
        <w:t xml:space="preserve"> </w:t>
      </w:r>
      <w:r w:rsidR="00C10F7B">
        <w:t xml:space="preserve">15.)  Patient A decided to sell the house and told the </w:t>
      </w:r>
      <w:proofErr w:type="spellStart"/>
      <w:r w:rsidR="00C10F7B">
        <w:t>Riellas</w:t>
      </w:r>
      <w:proofErr w:type="spellEnd"/>
      <w:r w:rsidR="00C10F7B">
        <w:t xml:space="preserve"> that she would not renew their lease</w:t>
      </w:r>
      <w:r w:rsidR="00BC5877">
        <w:t>, which was then</w:t>
      </w:r>
      <w:r w:rsidR="00C10F7B">
        <w:t xml:space="preserve"> set to expire</w:t>
      </w:r>
      <w:r w:rsidR="00FC5EFC">
        <w:t xml:space="preserve"> in</w:t>
      </w:r>
      <w:r w:rsidR="00FC5EFC" w:rsidRPr="00FC5EFC">
        <w:rPr>
          <w:rStyle w:val="CommentReference"/>
          <w:sz w:val="24"/>
          <w:szCs w:val="24"/>
        </w:rPr>
        <w:t xml:space="preserve"> </w:t>
      </w:r>
      <w:r w:rsidR="000F46D1">
        <w:t>June 2014</w:t>
      </w:r>
      <w:r w:rsidR="00C10F7B">
        <w:t xml:space="preserve">.  </w:t>
      </w:r>
      <w:r w:rsidR="005928E2">
        <w:t>(Tr.</w:t>
      </w:r>
      <w:r w:rsidR="005B4EFD">
        <w:t xml:space="preserve"> </w:t>
      </w:r>
      <w:r w:rsidR="005928E2">
        <w:t>15-16.)</w:t>
      </w:r>
    </w:p>
    <w:p w14:paraId="514353BE" w14:textId="17C0528A" w:rsidR="008842F4" w:rsidRDefault="000F46D1" w:rsidP="00BF3223">
      <w:pPr>
        <w:pStyle w:val="ListParagraph"/>
        <w:numPr>
          <w:ilvl w:val="0"/>
          <w:numId w:val="4"/>
        </w:numPr>
        <w:spacing w:line="480" w:lineRule="auto"/>
        <w:ind w:left="0" w:firstLine="720"/>
      </w:pPr>
      <w:r>
        <w:lastRenderedPageBreak/>
        <w:t xml:space="preserve">The </w:t>
      </w:r>
      <w:proofErr w:type="spellStart"/>
      <w:r>
        <w:t>Riellas</w:t>
      </w:r>
      <w:proofErr w:type="spellEnd"/>
      <w:r>
        <w:t xml:space="preserve"> learned </w:t>
      </w:r>
      <w:r w:rsidR="005928E2">
        <w:t xml:space="preserve">from their real estate broker </w:t>
      </w:r>
      <w:r>
        <w:t>that Patient A’s mother’s ho</w:t>
      </w:r>
      <w:r w:rsidR="00BF3223">
        <w:t>use</w:t>
      </w:r>
      <w:r>
        <w:t xml:space="preserve"> was available for rent, and</w:t>
      </w:r>
      <w:r w:rsidR="00030B78">
        <w:t>,</w:t>
      </w:r>
      <w:r>
        <w:t xml:space="preserve"> after viewing the ho</w:t>
      </w:r>
      <w:r w:rsidR="00BF3223">
        <w:t>use</w:t>
      </w:r>
      <w:r>
        <w:t xml:space="preserve">, they asked to </w:t>
      </w:r>
      <w:r w:rsidR="00BF3223">
        <w:t>rent</w:t>
      </w:r>
      <w:r>
        <w:t xml:space="preserve"> it.  </w:t>
      </w:r>
      <w:r w:rsidR="005928E2">
        <w:t>(Tr.</w:t>
      </w:r>
      <w:r w:rsidR="005B4EFD">
        <w:t xml:space="preserve"> </w:t>
      </w:r>
      <w:r w:rsidR="005928E2">
        <w:t xml:space="preserve">16-17.)  </w:t>
      </w:r>
      <w:r>
        <w:t xml:space="preserve">Patient A </w:t>
      </w:r>
      <w:r w:rsidR="00DD34EB">
        <w:t xml:space="preserve">drew up </w:t>
      </w:r>
      <w:r>
        <w:t>a lease, but</w:t>
      </w:r>
      <w:r w:rsidR="001C7F97">
        <w:t>,</w:t>
      </w:r>
      <w:r>
        <w:t xml:space="preserve"> after visiting the house again, </w:t>
      </w:r>
      <w:r w:rsidR="00DD70DB">
        <w:t>Mrs.</w:t>
      </w:r>
      <w:r>
        <w:t xml:space="preserve"> </w:t>
      </w:r>
      <w:proofErr w:type="spellStart"/>
      <w:r>
        <w:t>Riella</w:t>
      </w:r>
      <w:proofErr w:type="spellEnd"/>
      <w:r>
        <w:t xml:space="preserve"> discovered mold in the basement and told Patient A they would not move in until it was removed. </w:t>
      </w:r>
      <w:r w:rsidR="005928E2">
        <w:t>(Tr.</w:t>
      </w:r>
      <w:r w:rsidR="005B4EFD">
        <w:t xml:space="preserve"> </w:t>
      </w:r>
      <w:r w:rsidR="005928E2">
        <w:t xml:space="preserve">17-18.)  </w:t>
      </w:r>
      <w:r w:rsidR="00DD70DB">
        <w:t>Mrs.</w:t>
      </w:r>
      <w:r w:rsidR="00770DA3">
        <w:t xml:space="preserve"> </w:t>
      </w:r>
      <w:proofErr w:type="spellStart"/>
      <w:r w:rsidR="00770DA3">
        <w:t>Riella</w:t>
      </w:r>
      <w:proofErr w:type="spellEnd"/>
      <w:r w:rsidR="00770DA3">
        <w:t xml:space="preserve"> was pregnant and was worried that the mold would affect </w:t>
      </w:r>
      <w:r w:rsidR="00E275B2">
        <w:t>the child’s health</w:t>
      </w:r>
      <w:r w:rsidR="00E0400F">
        <w:t xml:space="preserve">.  (Tr. </w:t>
      </w:r>
      <w:r w:rsidR="00870BD1">
        <w:t>156-5</w:t>
      </w:r>
      <w:r w:rsidR="00870BD1" w:rsidRPr="00870BD1">
        <w:t>7.)</w:t>
      </w:r>
      <w:r w:rsidR="00870BD1">
        <w:rPr>
          <w:b/>
          <w:bCs/>
        </w:rPr>
        <w:t xml:space="preserve"> </w:t>
      </w:r>
      <w:r w:rsidR="00937548">
        <w:t xml:space="preserve"> </w:t>
      </w:r>
    </w:p>
    <w:p w14:paraId="0BB9B44F" w14:textId="3D068FB3" w:rsidR="0096450C" w:rsidRDefault="008842F4" w:rsidP="00BF3223">
      <w:pPr>
        <w:pStyle w:val="ListParagraph"/>
        <w:numPr>
          <w:ilvl w:val="0"/>
          <w:numId w:val="4"/>
        </w:numPr>
        <w:spacing w:line="480" w:lineRule="auto"/>
        <w:ind w:left="0" w:firstLine="720"/>
      </w:pPr>
      <w:r>
        <w:t xml:space="preserve">In response, </w:t>
      </w:r>
      <w:r w:rsidR="0096450C">
        <w:t>Patient A offered to extend the lease on her brother’s house for three months</w:t>
      </w:r>
      <w:r w:rsidR="00FA31A2">
        <w:t xml:space="preserve"> while she removed the mold from her mother’s house</w:t>
      </w:r>
      <w:r w:rsidR="0096450C">
        <w:t xml:space="preserve">.  </w:t>
      </w:r>
      <w:r w:rsidR="00001765">
        <w:t>(Tr.</w:t>
      </w:r>
      <w:r w:rsidR="005B4EFD">
        <w:t xml:space="preserve"> </w:t>
      </w:r>
      <w:r w:rsidR="00001765">
        <w:t>18</w:t>
      </w:r>
      <w:r w:rsidR="00972028">
        <w:t>-19</w:t>
      </w:r>
      <w:r w:rsidR="00001765">
        <w:t xml:space="preserve">.)  </w:t>
      </w:r>
      <w:r w:rsidR="0096450C">
        <w:t xml:space="preserve">The </w:t>
      </w:r>
      <w:proofErr w:type="spellStart"/>
      <w:r w:rsidR="0096450C">
        <w:t>Riellas</w:t>
      </w:r>
      <w:proofErr w:type="spellEnd"/>
      <w:r w:rsidR="0096450C">
        <w:t xml:space="preserve"> accepted Patient A’s offer and stayed in her brother’s </w:t>
      </w:r>
      <w:r w:rsidR="00001765">
        <w:t>house for two and one-half months</w:t>
      </w:r>
      <w:r w:rsidR="0096450C">
        <w:t xml:space="preserve">, </w:t>
      </w:r>
      <w:r w:rsidR="00001765">
        <w:t xml:space="preserve">until August 2014, </w:t>
      </w:r>
      <w:r w:rsidR="00A8512F">
        <w:t xml:space="preserve">when </w:t>
      </w:r>
      <w:r w:rsidR="0096450C">
        <w:t xml:space="preserve">they </w:t>
      </w:r>
      <w:r w:rsidR="000D2AE3">
        <w:t xml:space="preserve">informed Patient A </w:t>
      </w:r>
      <w:r w:rsidR="00001765">
        <w:t xml:space="preserve">that </w:t>
      </w:r>
      <w:r w:rsidR="0096450C">
        <w:t xml:space="preserve">they were moving to a </w:t>
      </w:r>
      <w:r w:rsidR="00A8512F">
        <w:t xml:space="preserve">new address </w:t>
      </w:r>
      <w:r w:rsidR="00001765">
        <w:t>in Brookline.  (Tr</w:t>
      </w:r>
      <w:r w:rsidR="005B4EFD">
        <w:t xml:space="preserve">. </w:t>
      </w:r>
      <w:r w:rsidR="00001765">
        <w:t>19-20.)</w:t>
      </w:r>
      <w:r w:rsidR="0096450C">
        <w:t xml:space="preserve"> </w:t>
      </w:r>
    </w:p>
    <w:p w14:paraId="60C19DCF" w14:textId="3FC39B39" w:rsidR="005A1CC7" w:rsidRDefault="005A1CC7" w:rsidP="005A1CC7">
      <w:pPr>
        <w:pStyle w:val="ListParagraph"/>
        <w:numPr>
          <w:ilvl w:val="0"/>
          <w:numId w:val="4"/>
        </w:numPr>
        <w:spacing w:line="480" w:lineRule="auto"/>
        <w:ind w:left="0" w:firstLine="720"/>
      </w:pPr>
      <w:r>
        <w:t xml:space="preserve">In September 2015, Patient A’s mother received a certified demand letter from the </w:t>
      </w:r>
      <w:proofErr w:type="spellStart"/>
      <w:r>
        <w:t>Riellas</w:t>
      </w:r>
      <w:proofErr w:type="spellEnd"/>
      <w:r>
        <w:t xml:space="preserve">, stating that they wanted $22,000 for their inconvenience and </w:t>
      </w:r>
      <w:r w:rsidR="000B6130">
        <w:t xml:space="preserve">other </w:t>
      </w:r>
      <w:r>
        <w:t xml:space="preserve">damages </w:t>
      </w:r>
      <w:r w:rsidR="00B1779B">
        <w:t xml:space="preserve">(including the difference in rent between the two properties) </w:t>
      </w:r>
      <w:r>
        <w:t xml:space="preserve">and would pursue legal action if they did not receive the money within 10 days.  </w:t>
      </w:r>
      <w:r w:rsidR="00AC7653">
        <w:t xml:space="preserve">Patient A and her mother did not respond to the </w:t>
      </w:r>
      <w:r w:rsidR="00A47ACA">
        <w:t xml:space="preserve">demand </w:t>
      </w:r>
      <w:r w:rsidR="00AC7653">
        <w:t>letter.</w:t>
      </w:r>
      <w:r w:rsidR="0078445E">
        <w:t xml:space="preserve">  (Tr.</w:t>
      </w:r>
      <w:r w:rsidR="002345BA">
        <w:t xml:space="preserve"> </w:t>
      </w:r>
      <w:r w:rsidR="0078445E">
        <w:t>20, 23.)</w:t>
      </w:r>
      <w:r w:rsidR="00AC7653">
        <w:t xml:space="preserve">  </w:t>
      </w:r>
      <w:r>
        <w:t xml:space="preserve">  </w:t>
      </w:r>
    </w:p>
    <w:p w14:paraId="2C8C5CDE" w14:textId="6F148FF0" w:rsidR="00F900C2" w:rsidRDefault="00F900C2" w:rsidP="00F900C2">
      <w:pPr>
        <w:pStyle w:val="ListParagraph"/>
        <w:numPr>
          <w:ilvl w:val="0"/>
          <w:numId w:val="4"/>
        </w:numPr>
        <w:spacing w:line="480" w:lineRule="auto"/>
        <w:ind w:left="0" w:firstLine="720"/>
      </w:pPr>
      <w:r>
        <w:t xml:space="preserve">On October 15, 2015, </w:t>
      </w:r>
      <w:r w:rsidR="009D7CCA">
        <w:t xml:space="preserve">the </w:t>
      </w:r>
      <w:proofErr w:type="spellStart"/>
      <w:r w:rsidR="009D7CCA">
        <w:t>Riellas</w:t>
      </w:r>
      <w:proofErr w:type="spellEnd"/>
      <w:r>
        <w:t xml:space="preserve"> filed a lawsuit</w:t>
      </w:r>
      <w:r w:rsidR="00C23C7E">
        <w:t xml:space="preserve"> against Patient A</w:t>
      </w:r>
      <w:r w:rsidR="001F1F83">
        <w:t xml:space="preserve"> and her </w:t>
      </w:r>
      <w:r w:rsidR="002911CA">
        <w:t>elderly</w:t>
      </w:r>
      <w:r w:rsidR="001F1F83">
        <w:t xml:space="preserve"> mother</w:t>
      </w:r>
      <w:r>
        <w:t xml:space="preserve"> in the Small Claims Division of </w:t>
      </w:r>
      <w:r w:rsidR="00AF4172">
        <w:t xml:space="preserve">the </w:t>
      </w:r>
      <w:r>
        <w:t xml:space="preserve">Brookline District Court for $7,000 in damages related to </w:t>
      </w:r>
      <w:r w:rsidR="00533E07">
        <w:t xml:space="preserve">the </w:t>
      </w:r>
      <w:r>
        <w:t>mo</w:t>
      </w:r>
      <w:r w:rsidR="00AF4172">
        <w:t>ve.</w:t>
      </w:r>
      <w:r>
        <w:t xml:space="preserve">  (Ex. 8.)</w:t>
      </w:r>
    </w:p>
    <w:p w14:paraId="3150E00F" w14:textId="4EE50A01" w:rsidR="0096071B" w:rsidRDefault="0096071B" w:rsidP="00C26FED">
      <w:pPr>
        <w:pStyle w:val="ListParagraph"/>
        <w:numPr>
          <w:ilvl w:val="0"/>
          <w:numId w:val="4"/>
        </w:numPr>
        <w:spacing w:line="480" w:lineRule="auto"/>
        <w:ind w:left="0" w:firstLine="720"/>
      </w:pPr>
      <w:r>
        <w:t>Patient A is the Vice President of a</w:t>
      </w:r>
      <w:r w:rsidR="00972028">
        <w:t xml:space="preserve">n </w:t>
      </w:r>
      <w:r>
        <w:t>organization that does research on pharmaceutical drugs and compounds that are in development.</w:t>
      </w:r>
      <w:r w:rsidR="00BF10A3">
        <w:t xml:space="preserve">  </w:t>
      </w:r>
      <w:r>
        <w:t xml:space="preserve">She has been a patient at BWH since 2012, when she was </w:t>
      </w:r>
      <w:r w:rsidR="00995472">
        <w:t xml:space="preserve">first </w:t>
      </w:r>
      <w:r>
        <w:t xml:space="preserve">diagnosed with cancer.  A doctor performed surgery </w:t>
      </w:r>
      <w:r>
        <w:lastRenderedPageBreak/>
        <w:t>and removed a large sarcoma from her leg, and she received 36 radiation treatments.  She continues with follow-up care at BWH.  (Tr.</w:t>
      </w:r>
      <w:r w:rsidR="003E3A07">
        <w:t xml:space="preserve"> </w:t>
      </w:r>
      <w:r>
        <w:t>12-13</w:t>
      </w:r>
      <w:r w:rsidR="00B960D6">
        <w:t>.</w:t>
      </w:r>
      <w:r>
        <w:t>)</w:t>
      </w:r>
    </w:p>
    <w:p w14:paraId="06B06489" w14:textId="70FCE507" w:rsidR="0096071B" w:rsidRDefault="0096071B" w:rsidP="0096071B">
      <w:pPr>
        <w:pStyle w:val="ListParagraph"/>
        <w:numPr>
          <w:ilvl w:val="0"/>
          <w:numId w:val="4"/>
        </w:numPr>
        <w:spacing w:line="480" w:lineRule="auto"/>
        <w:ind w:left="0" w:firstLine="720"/>
      </w:pPr>
      <w:r>
        <w:t xml:space="preserve">Dr. </w:t>
      </w:r>
      <w:proofErr w:type="spellStart"/>
      <w:r>
        <w:t>Riella</w:t>
      </w:r>
      <w:proofErr w:type="spellEnd"/>
      <w:r>
        <w:t xml:space="preserve"> has never treated Patient A.  Patient A did not have any relationship with the </w:t>
      </w:r>
      <w:proofErr w:type="spellStart"/>
      <w:r>
        <w:t>Riellas</w:t>
      </w:r>
      <w:proofErr w:type="spellEnd"/>
      <w:r>
        <w:t xml:space="preserve"> before they began renting her brother’s home.  </w:t>
      </w:r>
      <w:r w:rsidR="0078445E">
        <w:t>(Tr. 21.)</w:t>
      </w:r>
      <w:r>
        <w:t xml:space="preserve"> </w:t>
      </w:r>
    </w:p>
    <w:p w14:paraId="4AED77D8" w14:textId="495E8D5B" w:rsidR="009447F5" w:rsidRDefault="009042A8" w:rsidP="004E532B">
      <w:pPr>
        <w:pStyle w:val="ListParagraph"/>
        <w:numPr>
          <w:ilvl w:val="0"/>
          <w:numId w:val="4"/>
        </w:numPr>
        <w:spacing w:line="480" w:lineRule="auto"/>
        <w:ind w:left="0" w:firstLine="720"/>
      </w:pPr>
      <w:r>
        <w:t xml:space="preserve">A </w:t>
      </w:r>
      <w:r w:rsidR="0026149C">
        <w:t xml:space="preserve">trial </w:t>
      </w:r>
      <w:r w:rsidR="007B07E2">
        <w:t>in</w:t>
      </w:r>
      <w:r>
        <w:t xml:space="preserve"> the</w:t>
      </w:r>
      <w:r w:rsidR="0078445E">
        <w:t xml:space="preserve"> </w:t>
      </w:r>
      <w:proofErr w:type="spellStart"/>
      <w:r w:rsidR="0078445E">
        <w:t>Riellas</w:t>
      </w:r>
      <w:proofErr w:type="spellEnd"/>
      <w:r w:rsidR="0078445E">
        <w:t xml:space="preserve">’ lawsuit against Patient A and her mother was </w:t>
      </w:r>
      <w:r w:rsidR="0026149C">
        <w:t xml:space="preserve">initially </w:t>
      </w:r>
      <w:r>
        <w:t>scheduled for February 4, 2016</w:t>
      </w:r>
      <w:r w:rsidR="0026149C">
        <w:t xml:space="preserve">.  </w:t>
      </w:r>
      <w:r w:rsidR="00D964D2">
        <w:t xml:space="preserve">(Ex. 8.)  </w:t>
      </w:r>
      <w:r w:rsidR="0026149C">
        <w:t xml:space="preserve">Patient A requested to </w:t>
      </w:r>
      <w:r w:rsidR="00D964D2">
        <w:t xml:space="preserve">continue the trial to </w:t>
      </w:r>
      <w:r w:rsidR="00E862A9">
        <w:t>February</w:t>
      </w:r>
      <w:r w:rsidR="00D964D2">
        <w:t xml:space="preserve"> 25, 2016, and the </w:t>
      </w:r>
      <w:proofErr w:type="spellStart"/>
      <w:r w:rsidR="00D964D2">
        <w:t>Riellas</w:t>
      </w:r>
      <w:proofErr w:type="spellEnd"/>
      <w:r w:rsidR="00D964D2">
        <w:t xml:space="preserve"> assented. </w:t>
      </w:r>
      <w:r>
        <w:t xml:space="preserve"> </w:t>
      </w:r>
      <w:r w:rsidR="002D2BCC">
        <w:t xml:space="preserve">(Ex. 8.) </w:t>
      </w:r>
      <w:r w:rsidR="00427FC7">
        <w:t xml:space="preserve"> </w:t>
      </w:r>
      <w:r w:rsidR="002D2BCC">
        <w:t xml:space="preserve">Patient A and her mother appeared </w:t>
      </w:r>
      <w:r w:rsidR="00D964D2">
        <w:t>in court on</w:t>
      </w:r>
      <w:r w:rsidR="002D2BCC">
        <w:t xml:space="preserve"> February 25, but the </w:t>
      </w:r>
      <w:r w:rsidR="00D964D2">
        <w:t>trial</w:t>
      </w:r>
      <w:r w:rsidR="002D2BCC">
        <w:t xml:space="preserve"> was continued </w:t>
      </w:r>
      <w:r w:rsidR="00972028">
        <w:t>to</w:t>
      </w:r>
      <w:r w:rsidR="002D2BCC">
        <w:t xml:space="preserve"> April 21, </w:t>
      </w:r>
      <w:proofErr w:type="gramStart"/>
      <w:r w:rsidR="002D2BCC">
        <w:t>2016</w:t>
      </w:r>
      <w:proofErr w:type="gramEnd"/>
      <w:r w:rsidR="002D2BCC">
        <w:t xml:space="preserve"> because Patient A’s </w:t>
      </w:r>
      <w:r w:rsidR="00057B02">
        <w:t xml:space="preserve">elderly </w:t>
      </w:r>
      <w:r w:rsidR="002D2BCC">
        <w:t>mother</w:t>
      </w:r>
      <w:r w:rsidR="00427FC7">
        <w:t xml:space="preserve"> </w:t>
      </w:r>
      <w:r w:rsidR="002D2BCC">
        <w:t>was too frail</w:t>
      </w:r>
      <w:r w:rsidR="00012F08">
        <w:t xml:space="preserve"> to participate</w:t>
      </w:r>
      <w:r w:rsidR="002D2BCC">
        <w:t xml:space="preserve">.  </w:t>
      </w:r>
      <w:r w:rsidR="009E650D">
        <w:t>(Ex. 8</w:t>
      </w:r>
      <w:r w:rsidR="00614083">
        <w:t>; Tr.</w:t>
      </w:r>
      <w:r w:rsidR="00ED1C8F">
        <w:t xml:space="preserve"> </w:t>
      </w:r>
      <w:r w:rsidR="00614083">
        <w:t>2</w:t>
      </w:r>
      <w:r w:rsidR="002D2BCC">
        <w:t>5</w:t>
      </w:r>
      <w:r w:rsidR="00614083">
        <w:t>.</w:t>
      </w:r>
      <w:r w:rsidR="009E650D">
        <w:t>)</w:t>
      </w:r>
      <w:r w:rsidR="000A0176">
        <w:t xml:space="preserve">  </w:t>
      </w:r>
      <w:r w:rsidR="00972028">
        <w:t>T</w:t>
      </w:r>
      <w:r w:rsidR="002D2BCC">
        <w:t xml:space="preserve">he Court </w:t>
      </w:r>
      <w:r w:rsidR="00A91B5A">
        <w:t xml:space="preserve">continued </w:t>
      </w:r>
      <w:r w:rsidR="002D2BCC">
        <w:t>the</w:t>
      </w:r>
      <w:r w:rsidR="00A91B5A">
        <w:t xml:space="preserve"> April </w:t>
      </w:r>
      <w:r w:rsidR="00D964D2">
        <w:t xml:space="preserve">21, </w:t>
      </w:r>
      <w:proofErr w:type="gramStart"/>
      <w:r w:rsidR="00D964D2">
        <w:t>2016</w:t>
      </w:r>
      <w:proofErr w:type="gramEnd"/>
      <w:r w:rsidR="00D964D2">
        <w:t xml:space="preserve"> trial </w:t>
      </w:r>
      <w:r w:rsidR="00A91B5A">
        <w:t>to</w:t>
      </w:r>
      <w:r w:rsidR="002D2BCC">
        <w:t xml:space="preserve"> May 12, 2016 due to low staffing.</w:t>
      </w:r>
      <w:r w:rsidR="00A91B5A">
        <w:t xml:space="preserve">  </w:t>
      </w:r>
      <w:r w:rsidR="00E9173E">
        <w:t xml:space="preserve">(Ex. 8; Tr. 24.)  </w:t>
      </w:r>
    </w:p>
    <w:p w14:paraId="0205819F" w14:textId="0B0D660B" w:rsidR="00AA1E00" w:rsidRDefault="00A91B5A" w:rsidP="004E532B">
      <w:pPr>
        <w:pStyle w:val="ListParagraph"/>
        <w:numPr>
          <w:ilvl w:val="0"/>
          <w:numId w:val="4"/>
        </w:numPr>
        <w:spacing w:line="480" w:lineRule="auto"/>
        <w:ind w:left="0" w:firstLine="720"/>
      </w:pPr>
      <w:r>
        <w:t>On May 10, 2016, Patient A requested to continue the</w:t>
      </w:r>
      <w:r w:rsidR="00E9173E">
        <w:t xml:space="preserve"> May 12, </w:t>
      </w:r>
      <w:proofErr w:type="gramStart"/>
      <w:r w:rsidR="00E9173E">
        <w:t>2016</w:t>
      </w:r>
      <w:proofErr w:type="gramEnd"/>
      <w:r>
        <w:t xml:space="preserve"> trial</w:t>
      </w:r>
      <w:r w:rsidR="00D964D2">
        <w:t xml:space="preserve"> </w:t>
      </w:r>
      <w:r w:rsidR="009447F5">
        <w:t xml:space="preserve">again, this time </w:t>
      </w:r>
      <w:r w:rsidR="00E9173E">
        <w:t xml:space="preserve">because she </w:t>
      </w:r>
      <w:r w:rsidR="00F52494">
        <w:t xml:space="preserve">said she </w:t>
      </w:r>
      <w:r w:rsidR="00E9173E">
        <w:t xml:space="preserve">had a conflicting appointment with her oncologist, and provided a letter confirming the </w:t>
      </w:r>
      <w:r w:rsidR="00BC20C4">
        <w:t xml:space="preserve">date of the </w:t>
      </w:r>
      <w:r w:rsidR="00E9173E">
        <w:t>appointment.  (Ex. 8; Tr. 25</w:t>
      </w:r>
      <w:r w:rsidR="002460FE">
        <w:t>-26</w:t>
      </w:r>
      <w:r w:rsidR="00E9173E">
        <w:t>.</w:t>
      </w:r>
      <w:r w:rsidR="00ED1C8F">
        <w:t>)  M</w:t>
      </w:r>
      <w:r w:rsidR="005B7123">
        <w:t>r</w:t>
      </w:r>
      <w:r w:rsidR="00ED1C8F">
        <w:t xml:space="preserve">s. </w:t>
      </w:r>
      <w:proofErr w:type="spellStart"/>
      <w:r w:rsidR="00ED1C8F">
        <w:t>Riella</w:t>
      </w:r>
      <w:proofErr w:type="spellEnd"/>
      <w:r w:rsidR="00ED1C8F">
        <w:t xml:space="preserve"> objected to the continuance, </w:t>
      </w:r>
      <w:r w:rsidR="007B4371">
        <w:t>informing</w:t>
      </w:r>
      <w:r w:rsidR="00ED1C8F">
        <w:t xml:space="preserve"> the court Patient A’s appointment was in the afternoon and thus did not conflict with the morning trial.</w:t>
      </w:r>
      <w:r w:rsidR="00CF2D8B">
        <w:t xml:space="preserve">  </w:t>
      </w:r>
      <w:r w:rsidR="00ED1C8F">
        <w:t>(Tr. 2</w:t>
      </w:r>
      <w:r w:rsidR="002460FE">
        <w:t>7</w:t>
      </w:r>
      <w:r w:rsidR="00ED1C8F">
        <w:t>.)</w:t>
      </w:r>
      <w:r w:rsidR="002460FE" w:rsidRPr="002460FE">
        <w:t xml:space="preserve"> </w:t>
      </w:r>
      <w:r w:rsidR="002460FE">
        <w:t xml:space="preserve"> </w:t>
      </w:r>
    </w:p>
    <w:p w14:paraId="49A4A287" w14:textId="77777777" w:rsidR="00A46A37" w:rsidRDefault="002460FE" w:rsidP="00AA1E00">
      <w:pPr>
        <w:pStyle w:val="ListParagraph"/>
        <w:numPr>
          <w:ilvl w:val="0"/>
          <w:numId w:val="4"/>
        </w:numPr>
        <w:spacing w:line="480" w:lineRule="auto"/>
        <w:ind w:left="0" w:firstLine="720"/>
      </w:pPr>
      <w:r>
        <w:t>Patient A wondered how M</w:t>
      </w:r>
      <w:r w:rsidR="00C67C38">
        <w:t>r</w:t>
      </w:r>
      <w:r>
        <w:t xml:space="preserve">s. </w:t>
      </w:r>
      <w:proofErr w:type="spellStart"/>
      <w:r>
        <w:t>Riella</w:t>
      </w:r>
      <w:proofErr w:type="spellEnd"/>
      <w:r>
        <w:t xml:space="preserve"> knew this information.  (Tr. 27.) </w:t>
      </w:r>
      <w:r w:rsidR="00AA1E00">
        <w:t xml:space="preserve"> </w:t>
      </w:r>
      <w:r w:rsidR="00480F54">
        <w:t xml:space="preserve">Patient A asked the Privacy Office at BWH to run an audit on who accessed and viewed her medical record.  </w:t>
      </w:r>
      <w:r w:rsidR="00427FC7">
        <w:t xml:space="preserve">(Tr. 34.)  </w:t>
      </w:r>
    </w:p>
    <w:p w14:paraId="18BDC029" w14:textId="77777777" w:rsidR="00A46A37" w:rsidRDefault="00480F54" w:rsidP="00AA1E00">
      <w:pPr>
        <w:pStyle w:val="ListParagraph"/>
        <w:numPr>
          <w:ilvl w:val="0"/>
          <w:numId w:val="4"/>
        </w:numPr>
        <w:spacing w:line="480" w:lineRule="auto"/>
        <w:ind w:left="0" w:firstLine="720"/>
      </w:pPr>
      <w:r>
        <w:t>Tia Clayton, a Privacy Specialist</w:t>
      </w:r>
      <w:r w:rsidR="000C5F39">
        <w:t xml:space="preserve"> at BWH</w:t>
      </w:r>
      <w:r>
        <w:t>, ran the audit.</w:t>
      </w:r>
      <w:r w:rsidR="00427FC7">
        <w:t xml:space="preserve">  (Tr. 35, 75.)</w:t>
      </w:r>
      <w:r>
        <w:t xml:space="preserve">  </w:t>
      </w:r>
    </w:p>
    <w:p w14:paraId="0148B886" w14:textId="4BFBDF99" w:rsidR="00F44295" w:rsidRDefault="00480F54" w:rsidP="00AA1E00">
      <w:pPr>
        <w:pStyle w:val="ListParagraph"/>
        <w:numPr>
          <w:ilvl w:val="0"/>
          <w:numId w:val="4"/>
        </w:numPr>
        <w:spacing w:line="480" w:lineRule="auto"/>
        <w:ind w:left="0" w:firstLine="720"/>
      </w:pPr>
      <w:r>
        <w:t xml:space="preserve">The audit </w:t>
      </w:r>
      <w:r w:rsidR="00484949">
        <w:t>revealed</w:t>
      </w:r>
      <w:r>
        <w:t xml:space="preserve"> that</w:t>
      </w:r>
      <w:r w:rsidRPr="00480F54">
        <w:t xml:space="preserve"> </w:t>
      </w:r>
      <w:r>
        <w:t xml:space="preserve">on May 10, 2016, Dr. </w:t>
      </w:r>
      <w:proofErr w:type="spellStart"/>
      <w:r>
        <w:t>Riella</w:t>
      </w:r>
      <w:proofErr w:type="spellEnd"/>
      <w:r>
        <w:t xml:space="preserve"> accessed and viewed Patient A’s electronic medical records.</w:t>
      </w:r>
      <w:r w:rsidR="00320B49">
        <w:t xml:space="preserve"> </w:t>
      </w:r>
      <w:r w:rsidR="004959A5">
        <w:t xml:space="preserve"> </w:t>
      </w:r>
      <w:r w:rsidR="00320B49">
        <w:t>(Ex</w:t>
      </w:r>
      <w:r w:rsidR="00B446AE">
        <w:t xml:space="preserve">. </w:t>
      </w:r>
      <w:r w:rsidR="009E3FBC">
        <w:t>14</w:t>
      </w:r>
      <w:r w:rsidR="00427FC7">
        <w:t>.)</w:t>
      </w:r>
    </w:p>
    <w:p w14:paraId="108EB954" w14:textId="532DC408" w:rsidR="000834A2" w:rsidRDefault="000834A2" w:rsidP="000D464C">
      <w:pPr>
        <w:pStyle w:val="ListParagraph"/>
        <w:numPr>
          <w:ilvl w:val="0"/>
          <w:numId w:val="4"/>
        </w:numPr>
        <w:spacing w:line="480" w:lineRule="auto"/>
        <w:ind w:left="0" w:firstLine="720"/>
      </w:pPr>
      <w:r>
        <w:t xml:space="preserve">On May 13, 2016, the </w:t>
      </w:r>
      <w:r w:rsidR="00AE23C9">
        <w:t xml:space="preserve">BWH </w:t>
      </w:r>
      <w:r>
        <w:t>Privacy Office</w:t>
      </w:r>
      <w:r w:rsidR="004959A5">
        <w:t xml:space="preserve"> </w:t>
      </w:r>
      <w:r w:rsidR="00BD4583">
        <w:t xml:space="preserve">asked </w:t>
      </w:r>
      <w:r w:rsidR="000C5F39">
        <w:t>D</w:t>
      </w:r>
      <w:r>
        <w:t xml:space="preserve">r. </w:t>
      </w:r>
      <w:proofErr w:type="spellStart"/>
      <w:r>
        <w:t>Riella</w:t>
      </w:r>
      <w:proofErr w:type="spellEnd"/>
      <w:r>
        <w:t xml:space="preserve"> </w:t>
      </w:r>
      <w:r w:rsidR="00BD4583">
        <w:t>why he acc</w:t>
      </w:r>
      <w:r>
        <w:t>ess</w:t>
      </w:r>
      <w:r w:rsidR="00BD4583">
        <w:t>ed</w:t>
      </w:r>
      <w:r>
        <w:t xml:space="preserve"> Patient A’s </w:t>
      </w:r>
      <w:r w:rsidR="00BD4583">
        <w:t xml:space="preserve">medical </w:t>
      </w:r>
      <w:r>
        <w:t xml:space="preserve">record.  </w:t>
      </w:r>
      <w:r w:rsidR="000C5F39">
        <w:t>D</w:t>
      </w:r>
      <w:r>
        <w:t xml:space="preserve">r. </w:t>
      </w:r>
      <w:proofErr w:type="spellStart"/>
      <w:r>
        <w:t>Riella</w:t>
      </w:r>
      <w:proofErr w:type="spellEnd"/>
      <w:r w:rsidR="004959A5">
        <w:t xml:space="preserve"> </w:t>
      </w:r>
      <w:r w:rsidR="00A14265">
        <w:t xml:space="preserve">initially </w:t>
      </w:r>
      <w:r w:rsidR="00AF6092">
        <w:t xml:space="preserve">falsely </w:t>
      </w:r>
      <w:r w:rsidR="004959A5">
        <w:t xml:space="preserve">claimed that he entered </w:t>
      </w:r>
      <w:r w:rsidR="004959A5">
        <w:lastRenderedPageBreak/>
        <w:t xml:space="preserve">the wrong medical record number and accessed Patient A’s medical records in error.  </w:t>
      </w:r>
      <w:r>
        <w:t>(Ex. 10.)</w:t>
      </w:r>
    </w:p>
    <w:p w14:paraId="60287E8D" w14:textId="2EE5BB31" w:rsidR="00105CFE" w:rsidRPr="00083D55" w:rsidRDefault="00083D55" w:rsidP="00105CFE">
      <w:pPr>
        <w:pStyle w:val="ListParagraph"/>
        <w:numPr>
          <w:ilvl w:val="0"/>
          <w:numId w:val="4"/>
        </w:numPr>
        <w:spacing w:line="480" w:lineRule="auto"/>
        <w:ind w:left="0" w:firstLine="720"/>
      </w:pPr>
      <w:r w:rsidRPr="00083D55">
        <w:t xml:space="preserve">Dr. </w:t>
      </w:r>
      <w:proofErr w:type="spellStart"/>
      <w:r w:rsidRPr="00083D55">
        <w:t>Riella</w:t>
      </w:r>
      <w:proofErr w:type="spellEnd"/>
      <w:r w:rsidRPr="00083D55">
        <w:t xml:space="preserve"> </w:t>
      </w:r>
      <w:r>
        <w:t xml:space="preserve">eventually </w:t>
      </w:r>
      <w:r w:rsidRPr="00083D55">
        <w:t xml:space="preserve">admitted to </w:t>
      </w:r>
      <w:r>
        <w:t>accessing Patient A’s records</w:t>
      </w:r>
      <w:r w:rsidR="00B134DB">
        <w:t xml:space="preserve"> to view her appointment calendar</w:t>
      </w:r>
      <w:r>
        <w:t xml:space="preserve">.  </w:t>
      </w:r>
      <w:r w:rsidR="00105CFE">
        <w:t xml:space="preserve">He also admitted to disclosing </w:t>
      </w:r>
      <w:r w:rsidR="006E12A6">
        <w:t xml:space="preserve">Patient A’s appointment information </w:t>
      </w:r>
      <w:r w:rsidR="00105CFE">
        <w:t xml:space="preserve">to his wife.  </w:t>
      </w:r>
      <w:r w:rsidR="001274C0">
        <w:t>To justify his actions, h</w:t>
      </w:r>
      <w:r w:rsidR="008617E0">
        <w:t>e</w:t>
      </w:r>
      <w:r>
        <w:t xml:space="preserve"> claimed </w:t>
      </w:r>
      <w:r w:rsidR="004C5A3F">
        <w:t xml:space="preserve">that </w:t>
      </w:r>
      <w:r>
        <w:t>he did not believe that Patient A was acting in good faith when she requested to reschedule the trial date</w:t>
      </w:r>
      <w:r w:rsidR="00CD6AE0">
        <w:t xml:space="preserve">.  He </w:t>
      </w:r>
      <w:r w:rsidR="009A679F">
        <w:t xml:space="preserve">also </w:t>
      </w:r>
      <w:r>
        <w:t>c</w:t>
      </w:r>
      <w:r w:rsidR="004C5A3F">
        <w:t xml:space="preserve">ited </w:t>
      </w:r>
      <w:r>
        <w:t>his wife’s advanced pregnancy</w:t>
      </w:r>
      <w:r w:rsidR="004C5A3F">
        <w:t xml:space="preserve"> as </w:t>
      </w:r>
      <w:r w:rsidR="00643364">
        <w:t xml:space="preserve">a </w:t>
      </w:r>
      <w:r w:rsidR="004C5A3F">
        <w:t>reason for needing to resolve the lawsuit as soon as possible.  (Ex</w:t>
      </w:r>
      <w:r w:rsidR="00E04C40">
        <w:t>.</w:t>
      </w:r>
      <w:r w:rsidR="009A679F">
        <w:t xml:space="preserve"> </w:t>
      </w:r>
      <w:r w:rsidR="004C5A3F">
        <w:t>5</w:t>
      </w:r>
      <w:r w:rsidR="00E862A9">
        <w:t>; Tr. 147</w:t>
      </w:r>
      <w:r w:rsidR="004C5A3F">
        <w:t>.)</w:t>
      </w:r>
    </w:p>
    <w:p w14:paraId="3C9A6FC2" w14:textId="3840E032" w:rsidR="000D464C" w:rsidRDefault="00C21599" w:rsidP="005A2A77">
      <w:pPr>
        <w:pStyle w:val="ListParagraph"/>
        <w:numPr>
          <w:ilvl w:val="0"/>
          <w:numId w:val="4"/>
        </w:numPr>
        <w:spacing w:line="480" w:lineRule="auto"/>
        <w:ind w:left="0" w:firstLine="720"/>
      </w:pPr>
      <w:r>
        <w:t xml:space="preserve">On July 14, 2016, </w:t>
      </w:r>
      <w:r w:rsidR="005A2A77">
        <w:t>BWH</w:t>
      </w:r>
      <w:r w:rsidR="00320B49">
        <w:t xml:space="preserve"> issued a letter of warning to Dr. </w:t>
      </w:r>
      <w:proofErr w:type="spellStart"/>
      <w:r w:rsidR="00320B49">
        <w:t>Riella</w:t>
      </w:r>
      <w:proofErr w:type="spellEnd"/>
      <w:r w:rsidR="00320B49">
        <w:t xml:space="preserve"> and ordered that he complete additional training </w:t>
      </w:r>
      <w:r w:rsidR="0077692B">
        <w:t>in Health Insurance Portability and Accountability Act</w:t>
      </w:r>
      <w:r w:rsidR="006B34B6">
        <w:t xml:space="preserve"> (HIP</w:t>
      </w:r>
      <w:r w:rsidR="00D16442">
        <w:t>A</w:t>
      </w:r>
      <w:r w:rsidR="006B34B6">
        <w:t>A)</w:t>
      </w:r>
      <w:r w:rsidR="00B03363">
        <w:t xml:space="preserve"> privacy rules</w:t>
      </w:r>
      <w:r w:rsidR="0077692B">
        <w:t xml:space="preserve">.  (Ex. </w:t>
      </w:r>
      <w:r w:rsidR="004C5A3F">
        <w:t>4</w:t>
      </w:r>
      <w:r w:rsidR="0077692B">
        <w:t>.)</w:t>
      </w:r>
    </w:p>
    <w:p w14:paraId="58DA5513" w14:textId="517F88AB" w:rsidR="00604BBE" w:rsidRDefault="00425A72" w:rsidP="005A2A77">
      <w:pPr>
        <w:pStyle w:val="ListParagraph"/>
        <w:numPr>
          <w:ilvl w:val="0"/>
          <w:numId w:val="4"/>
        </w:numPr>
        <w:spacing w:line="480" w:lineRule="auto"/>
        <w:ind w:left="0" w:firstLine="720"/>
      </w:pPr>
      <w:r>
        <w:t xml:space="preserve">On </w:t>
      </w:r>
      <w:r w:rsidR="00604BBE">
        <w:t xml:space="preserve">August </w:t>
      </w:r>
      <w:r>
        <w:t xml:space="preserve">7, </w:t>
      </w:r>
      <w:r w:rsidR="00604BBE">
        <w:t xml:space="preserve">2017, the </w:t>
      </w:r>
      <w:proofErr w:type="spellStart"/>
      <w:r w:rsidR="00604BBE">
        <w:t>Riellas</w:t>
      </w:r>
      <w:proofErr w:type="spellEnd"/>
      <w:r w:rsidR="00604BBE">
        <w:t xml:space="preserve"> dismissed their lawsuit against Patient A and her mother.  (Ex.  8.)</w:t>
      </w:r>
    </w:p>
    <w:p w14:paraId="727FA3C2" w14:textId="35525C85" w:rsidR="005A2A77" w:rsidRDefault="005A2A77" w:rsidP="005A2A77">
      <w:pPr>
        <w:pStyle w:val="ListParagraph"/>
        <w:numPr>
          <w:ilvl w:val="0"/>
          <w:numId w:val="4"/>
        </w:numPr>
        <w:spacing w:line="480" w:lineRule="auto"/>
        <w:ind w:left="0" w:firstLine="720"/>
      </w:pPr>
      <w:r>
        <w:t xml:space="preserve">On November 19, 2020, the Board of Registration in Medicine ordered Dr. </w:t>
      </w:r>
      <w:proofErr w:type="spellStart"/>
      <w:r>
        <w:t>Riella</w:t>
      </w:r>
      <w:proofErr w:type="spellEnd"/>
      <w:r>
        <w:t xml:space="preserve"> to show cause why it should not discipline him</w:t>
      </w:r>
      <w:r w:rsidR="000B349E">
        <w:t xml:space="preserve"> </w:t>
      </w:r>
      <w:r w:rsidR="00C94BC6">
        <w:t>for inappropriately accessing Patient A’s medical records</w:t>
      </w:r>
      <w:r>
        <w:t>.  (Ex.  1.)</w:t>
      </w:r>
    </w:p>
    <w:p w14:paraId="009C7941" w14:textId="6DF9E9C1" w:rsidR="00FA54C4" w:rsidRPr="00374079" w:rsidRDefault="00530243" w:rsidP="00374079">
      <w:pPr>
        <w:pStyle w:val="ListParagraph"/>
        <w:numPr>
          <w:ilvl w:val="0"/>
          <w:numId w:val="4"/>
        </w:numPr>
        <w:spacing w:line="480" w:lineRule="auto"/>
        <w:ind w:left="0" w:firstLine="720"/>
      </w:pPr>
      <w:r>
        <w:t xml:space="preserve">On November 20, 2020, </w:t>
      </w:r>
      <w:r w:rsidR="004746EF">
        <w:t xml:space="preserve">the Board referred Dr. </w:t>
      </w:r>
      <w:proofErr w:type="spellStart"/>
      <w:r w:rsidR="004746EF">
        <w:t>Riella’s</w:t>
      </w:r>
      <w:proofErr w:type="spellEnd"/>
      <w:r w:rsidR="004746EF">
        <w:t xml:space="preserve"> matter to </w:t>
      </w:r>
      <w:r w:rsidR="005A2A77">
        <w:t>DALA.</w:t>
      </w:r>
      <w:r w:rsidR="00BC0C20">
        <w:t xml:space="preserve">  </w:t>
      </w:r>
      <w:r w:rsidR="005A2A77">
        <w:t xml:space="preserve"> </w:t>
      </w:r>
      <w:r>
        <w:t>(Ex.  1.)</w:t>
      </w:r>
    </w:p>
    <w:p w14:paraId="14213CF7" w14:textId="77777777" w:rsidR="00374079" w:rsidRDefault="00FA54C4" w:rsidP="00374079">
      <w:pPr>
        <w:spacing w:line="480" w:lineRule="auto"/>
        <w:jc w:val="center"/>
      </w:pPr>
      <w:r w:rsidRPr="00FA54C4">
        <w:rPr>
          <w:b/>
          <w:bCs/>
          <w:u w:val="single"/>
        </w:rPr>
        <w:t>CONCLUSION AND ORDER</w:t>
      </w:r>
    </w:p>
    <w:p w14:paraId="1FD2D05B" w14:textId="4CDCE677" w:rsidR="00184593" w:rsidRPr="00374079" w:rsidRDefault="008B0784" w:rsidP="00374079">
      <w:pPr>
        <w:spacing w:line="480" w:lineRule="auto"/>
        <w:ind w:firstLine="720"/>
        <w:rPr>
          <w:b/>
          <w:bCs/>
          <w:u w:val="single"/>
        </w:rPr>
      </w:pPr>
      <w:r>
        <w:t xml:space="preserve">The Board </w:t>
      </w:r>
      <w:r w:rsidR="00A13857">
        <w:t xml:space="preserve">has </w:t>
      </w:r>
      <w:r w:rsidR="00930783">
        <w:t>proven</w:t>
      </w:r>
      <w:r w:rsidR="00A13857">
        <w:t xml:space="preserve"> </w:t>
      </w:r>
      <w:r w:rsidR="00A042DF">
        <w:t xml:space="preserve">by a preponderance of the evidence </w:t>
      </w:r>
      <w:r w:rsidR="00A13857">
        <w:t xml:space="preserve">cause to discipline </w:t>
      </w:r>
      <w:r w:rsidR="00A042DF">
        <w:t xml:space="preserve">Dr. </w:t>
      </w:r>
      <w:proofErr w:type="spellStart"/>
      <w:r w:rsidR="00A042DF">
        <w:t>Riella</w:t>
      </w:r>
      <w:proofErr w:type="spellEnd"/>
      <w:r w:rsidR="00A13857">
        <w:t xml:space="preserve"> for </w:t>
      </w:r>
      <w:r w:rsidR="005D63E4">
        <w:t>inappropriately accessing confidential medical information for his own use</w:t>
      </w:r>
      <w:r w:rsidR="00D60B57">
        <w:t xml:space="preserve"> and</w:t>
      </w:r>
      <w:r w:rsidR="005D63E4">
        <w:t xml:space="preserve"> disclosing that information to a third party.</w:t>
      </w:r>
    </w:p>
    <w:p w14:paraId="175546E9" w14:textId="77777777" w:rsidR="00B940DC" w:rsidRDefault="00184593" w:rsidP="00374079">
      <w:pPr>
        <w:spacing w:line="480" w:lineRule="auto"/>
      </w:pPr>
      <w:r>
        <w:lastRenderedPageBreak/>
        <w:tab/>
      </w:r>
      <w:r w:rsidR="00BC58C9">
        <w:t>Under</w:t>
      </w:r>
      <w:r w:rsidR="00A042DF">
        <w:t xml:space="preserve"> 243 CMR 1.03(5)(a)</w:t>
      </w:r>
      <w:r w:rsidR="00914164">
        <w:t>(</w:t>
      </w:r>
      <w:r w:rsidR="00A042DF">
        <w:t>18</w:t>
      </w:r>
      <w:r w:rsidR="00914164">
        <w:t>)</w:t>
      </w:r>
      <w:r w:rsidR="00A042DF">
        <w:t>, t</w:t>
      </w:r>
      <w:r w:rsidR="008D64E1">
        <w:t xml:space="preserve">he Board may discipline a physician who has committed misconduct in the practice of medicine.  Additionally, the Board may discipline a </w:t>
      </w:r>
      <w:r w:rsidR="004865E4">
        <w:t>physician</w:t>
      </w:r>
      <w:r w:rsidR="008D64E1">
        <w:t xml:space="preserve"> who has engaged in conduct that undermines the public confidence in the integrity of the medical profession.</w:t>
      </w:r>
      <w:r w:rsidR="00A042DF">
        <w:t xml:space="preserve">  </w:t>
      </w:r>
      <w:r w:rsidR="00A042DF" w:rsidRPr="00A042DF">
        <w:rPr>
          <w:i/>
          <w:iCs/>
        </w:rPr>
        <w:t>Raymond v. Board of Registration in Med</w:t>
      </w:r>
      <w:r w:rsidR="002E32BF">
        <w:rPr>
          <w:i/>
          <w:iCs/>
        </w:rPr>
        <w:t>.</w:t>
      </w:r>
      <w:r w:rsidR="00A042DF">
        <w:t xml:space="preserve">, 387 Mass. 708 (1982); </w:t>
      </w:r>
      <w:r w:rsidR="00A042DF" w:rsidRPr="00A042DF">
        <w:rPr>
          <w:i/>
          <w:iCs/>
        </w:rPr>
        <w:t>Levy v. Board of Registration in Med</w:t>
      </w:r>
      <w:r w:rsidR="002E32BF">
        <w:rPr>
          <w:i/>
          <w:iCs/>
        </w:rPr>
        <w:t>.</w:t>
      </w:r>
      <w:r w:rsidR="00A042DF">
        <w:t xml:space="preserve">, 378 Mass. 519 (1979).  </w:t>
      </w:r>
    </w:p>
    <w:p w14:paraId="4021EF8E" w14:textId="453B8475" w:rsidR="00374079" w:rsidRPr="00B940DC" w:rsidRDefault="00A9198A" w:rsidP="00B940DC">
      <w:pPr>
        <w:spacing w:line="480" w:lineRule="auto"/>
        <w:ind w:firstLine="720"/>
      </w:pPr>
      <w:r>
        <w:t xml:space="preserve">The Board </w:t>
      </w:r>
      <w:r w:rsidR="008D64E1">
        <w:t>is not limited to disciplining conduct involving direct patient care, criminal activity, or deceit.</w:t>
      </w:r>
      <w:r w:rsidR="00374079">
        <w:t xml:space="preserve"> </w:t>
      </w:r>
      <w:r w:rsidR="00863703">
        <w:t xml:space="preserve"> </w:t>
      </w:r>
      <w:r w:rsidR="003E61FB" w:rsidRPr="00A042DF">
        <w:rPr>
          <w:i/>
          <w:iCs/>
        </w:rPr>
        <w:t>In the Matter of Muriel Sugarman</w:t>
      </w:r>
      <w:r w:rsidR="003E61FB" w:rsidRPr="00AD6962">
        <w:t>,</w:t>
      </w:r>
      <w:r w:rsidR="003E61FB" w:rsidRPr="00A042DF">
        <w:rPr>
          <w:i/>
          <w:iCs/>
        </w:rPr>
        <w:t xml:space="preserve"> M.D.</w:t>
      </w:r>
      <w:r w:rsidR="003E61FB">
        <w:t xml:space="preserve">, 93-12-DALA (Bd. of Registration in Med. Sept. 1994), </w:t>
      </w:r>
      <w:r w:rsidR="003E61FB" w:rsidRPr="00A042DF">
        <w:rPr>
          <w:i/>
          <w:iCs/>
        </w:rPr>
        <w:t>aff’d</w:t>
      </w:r>
      <w:r w:rsidR="003E61FB">
        <w:t xml:space="preserve"> </w:t>
      </w:r>
      <w:r w:rsidR="003E61FB" w:rsidRPr="00A042DF">
        <w:rPr>
          <w:i/>
          <w:iCs/>
        </w:rPr>
        <w:t>sub. nom.</w:t>
      </w:r>
      <w:r w:rsidR="003E61FB">
        <w:t xml:space="preserve"> </w:t>
      </w:r>
      <w:r w:rsidR="003E61FB" w:rsidRPr="00A042DF">
        <w:rPr>
          <w:i/>
          <w:iCs/>
        </w:rPr>
        <w:t>Sugarman v. Bd</w:t>
      </w:r>
      <w:r w:rsidR="00C06B52">
        <w:rPr>
          <w:i/>
          <w:iCs/>
        </w:rPr>
        <w:t>.</w:t>
      </w:r>
      <w:r w:rsidR="003E61FB" w:rsidRPr="00A042DF">
        <w:rPr>
          <w:i/>
          <w:iCs/>
        </w:rPr>
        <w:t xml:space="preserve"> of Registration in Med</w:t>
      </w:r>
      <w:r w:rsidR="00C06B52">
        <w:rPr>
          <w:i/>
          <w:iCs/>
        </w:rPr>
        <w:t>.</w:t>
      </w:r>
      <w:r w:rsidR="003E61FB">
        <w:t>, 422 Mass</w:t>
      </w:r>
      <w:r w:rsidR="00C06B52">
        <w:t>.</w:t>
      </w:r>
      <w:r w:rsidR="003E61FB">
        <w:t xml:space="preserve"> 338 (1996). </w:t>
      </w:r>
      <w:r w:rsidR="00374079">
        <w:t xml:space="preserve"> </w:t>
      </w:r>
      <w:r w:rsidR="00487C92">
        <w:t>Licensed physicians have many professional responsibilities which attach to the acquisition of a medical degree and the procurement of a license to practice medicine from the Commonwealth, some of which apply</w:t>
      </w:r>
      <w:r w:rsidR="004865E4">
        <w:t xml:space="preserve"> </w:t>
      </w:r>
      <w:r w:rsidR="00487C92">
        <w:t>regardless of a doctor-patient relationship.</w:t>
      </w:r>
      <w:r w:rsidR="003E61FB">
        <w:t xml:space="preserve">  </w:t>
      </w:r>
      <w:r w:rsidR="003E61FB" w:rsidRPr="00374079">
        <w:rPr>
          <w:i/>
          <w:iCs/>
        </w:rPr>
        <w:t>Id.</w:t>
      </w:r>
      <w:r w:rsidR="003E61FB">
        <w:rPr>
          <w:i/>
          <w:iCs/>
        </w:rPr>
        <w:t xml:space="preserve"> </w:t>
      </w:r>
      <w:r w:rsidR="003E61FB">
        <w:t xml:space="preserve"> </w:t>
      </w:r>
      <w:r w:rsidR="00487C92">
        <w:t>One of these responsibilities is the obligation to protect confidential information which comes into a physician</w:t>
      </w:r>
      <w:r w:rsidR="00FC5EFC">
        <w:t>’</w:t>
      </w:r>
      <w:r w:rsidR="00487C92">
        <w:t>s hand</w:t>
      </w:r>
      <w:r w:rsidR="00FC5EFC">
        <w:t>s</w:t>
      </w:r>
      <w:r w:rsidR="00487C92">
        <w:t xml:space="preserve"> because of his or her status as a physician.  </w:t>
      </w:r>
      <w:r w:rsidR="00374079" w:rsidRPr="00374079">
        <w:rPr>
          <w:i/>
          <w:iCs/>
        </w:rPr>
        <w:t>Id.</w:t>
      </w:r>
      <w:r w:rsidR="00374079">
        <w:rPr>
          <w:i/>
          <w:iCs/>
        </w:rPr>
        <w:t xml:space="preserve"> </w:t>
      </w:r>
    </w:p>
    <w:p w14:paraId="11FCA148" w14:textId="78EA2C5A" w:rsidR="00914164" w:rsidRDefault="00A9198A" w:rsidP="00A80F65">
      <w:pPr>
        <w:spacing w:line="480" w:lineRule="auto"/>
        <w:ind w:firstLine="720"/>
        <w:rPr>
          <w:color w:val="000000" w:themeColor="text1"/>
        </w:rPr>
      </w:pPr>
      <w:r>
        <w:t xml:space="preserve">The Board has imposed discipline </w:t>
      </w:r>
      <w:r w:rsidR="001F40C0">
        <w:t xml:space="preserve">against physicians like </w:t>
      </w:r>
      <w:r w:rsidR="00274E9E">
        <w:t xml:space="preserve">Dr. </w:t>
      </w:r>
      <w:proofErr w:type="spellStart"/>
      <w:r w:rsidR="00274E9E">
        <w:t>Rie</w:t>
      </w:r>
      <w:r w:rsidR="001F40C0">
        <w:t>lla</w:t>
      </w:r>
      <w:proofErr w:type="spellEnd"/>
      <w:r w:rsidR="001F40C0">
        <w:t xml:space="preserve"> </w:t>
      </w:r>
      <w:r w:rsidR="00752AF9">
        <w:t xml:space="preserve">where the </w:t>
      </w:r>
      <w:r>
        <w:t>physician breached patient confidentiality</w:t>
      </w:r>
      <w:r w:rsidR="008D64E1">
        <w:t xml:space="preserve"> by </w:t>
      </w:r>
      <w:r w:rsidR="00AD6962">
        <w:t>accessing</w:t>
      </w:r>
      <w:r w:rsidR="008D64E1">
        <w:t xml:space="preserve"> a person’s medical records</w:t>
      </w:r>
      <w:r w:rsidR="00AD6962">
        <w:t xml:space="preserve"> </w:t>
      </w:r>
      <w:r w:rsidR="00A558F0">
        <w:t>to serve a personal interest</w:t>
      </w:r>
      <w:r w:rsidR="008D64E1" w:rsidRPr="00AD6962">
        <w:rPr>
          <w:color w:val="000000" w:themeColor="text1"/>
        </w:rPr>
        <w:t>.</w:t>
      </w:r>
      <w:r w:rsidR="00C4587E">
        <w:rPr>
          <w:color w:val="000000" w:themeColor="text1"/>
        </w:rPr>
        <w:t xml:space="preserve"> </w:t>
      </w:r>
      <w:r w:rsidR="00AD6962" w:rsidRPr="00AD6962">
        <w:rPr>
          <w:i/>
          <w:iCs/>
          <w:color w:val="000000" w:themeColor="text1"/>
          <w:shd w:val="clear" w:color="auto" w:fill="FFFFFF"/>
        </w:rPr>
        <w:t xml:space="preserve"> </w:t>
      </w:r>
      <w:r w:rsidR="00C4587E">
        <w:rPr>
          <w:color w:val="000000" w:themeColor="text1"/>
          <w:shd w:val="clear" w:color="auto" w:fill="FFFFFF"/>
        </w:rPr>
        <w:t>In</w:t>
      </w:r>
      <w:r w:rsidR="008476D5">
        <w:rPr>
          <w:color w:val="000000" w:themeColor="text1"/>
          <w:shd w:val="clear" w:color="auto" w:fill="FFFFFF"/>
        </w:rPr>
        <w:t xml:space="preserve"> the case,</w:t>
      </w:r>
      <w:r w:rsidR="00863703">
        <w:rPr>
          <w:i/>
          <w:iCs/>
          <w:color w:val="000000" w:themeColor="text1"/>
          <w:shd w:val="clear" w:color="auto" w:fill="FFFFFF"/>
        </w:rPr>
        <w:t xml:space="preserve"> </w:t>
      </w:r>
      <w:r w:rsidR="00914164" w:rsidRPr="00AD6962">
        <w:rPr>
          <w:i/>
          <w:iCs/>
          <w:color w:val="000000" w:themeColor="text1"/>
          <w:shd w:val="clear" w:color="auto" w:fill="FFFFFF"/>
        </w:rPr>
        <w:t xml:space="preserve">In the Matter of Deborah </w:t>
      </w:r>
      <w:proofErr w:type="spellStart"/>
      <w:r w:rsidR="00914164" w:rsidRPr="00AD6962">
        <w:rPr>
          <w:i/>
          <w:iCs/>
          <w:color w:val="000000" w:themeColor="text1"/>
          <w:shd w:val="clear" w:color="auto" w:fill="FFFFFF"/>
        </w:rPr>
        <w:t>Sichel</w:t>
      </w:r>
      <w:proofErr w:type="spellEnd"/>
      <w:r w:rsidR="00914164" w:rsidRPr="00837DC9">
        <w:rPr>
          <w:i/>
          <w:iCs/>
          <w:color w:val="000000" w:themeColor="text1"/>
          <w:shd w:val="clear" w:color="auto" w:fill="FFFFFF"/>
        </w:rPr>
        <w:t>, M.D.</w:t>
      </w:r>
      <w:r w:rsidR="00914164" w:rsidRPr="00AD6962">
        <w:rPr>
          <w:color w:val="000000" w:themeColor="text1"/>
          <w:shd w:val="clear" w:color="auto" w:fill="FFFFFF"/>
        </w:rPr>
        <w:t xml:space="preserve">, </w:t>
      </w:r>
      <w:r w:rsidR="00180FCD">
        <w:rPr>
          <w:color w:val="000000" w:themeColor="text1"/>
          <w:shd w:val="clear" w:color="auto" w:fill="FFFFFF"/>
        </w:rPr>
        <w:t>Final Decision and Order,</w:t>
      </w:r>
      <w:r w:rsidR="00180FCD" w:rsidRPr="00AD6962">
        <w:rPr>
          <w:color w:val="000000" w:themeColor="text1"/>
          <w:shd w:val="clear" w:color="auto" w:fill="FFFFFF"/>
        </w:rPr>
        <w:t xml:space="preserve"> </w:t>
      </w:r>
      <w:r w:rsidR="00D36AB2">
        <w:rPr>
          <w:color w:val="000000" w:themeColor="text1"/>
          <w:shd w:val="clear" w:color="auto" w:fill="FFFFFF"/>
        </w:rPr>
        <w:t xml:space="preserve">Adjudicatory Case No. </w:t>
      </w:r>
      <w:r w:rsidR="00914164">
        <w:rPr>
          <w:color w:val="000000" w:themeColor="text1"/>
          <w:shd w:val="clear" w:color="auto" w:fill="FFFFFF"/>
        </w:rPr>
        <w:t>02-</w:t>
      </w:r>
      <w:r w:rsidR="000A1260">
        <w:rPr>
          <w:color w:val="000000" w:themeColor="text1"/>
          <w:shd w:val="clear" w:color="auto" w:fill="FFFFFF"/>
        </w:rPr>
        <w:t>58-DALA</w:t>
      </w:r>
      <w:r w:rsidR="00180FCD">
        <w:rPr>
          <w:color w:val="000000" w:themeColor="text1"/>
          <w:shd w:val="clear" w:color="auto" w:fill="FFFFFF"/>
        </w:rPr>
        <w:t xml:space="preserve"> </w:t>
      </w:r>
      <w:r w:rsidR="00914164" w:rsidRPr="00AD6962">
        <w:rPr>
          <w:color w:val="000000" w:themeColor="text1"/>
          <w:shd w:val="clear" w:color="auto" w:fill="FFFFFF"/>
        </w:rPr>
        <w:t>(</w:t>
      </w:r>
      <w:r w:rsidR="00914164" w:rsidRPr="00AD6962">
        <w:rPr>
          <w:color w:val="000000" w:themeColor="text1"/>
        </w:rPr>
        <w:t xml:space="preserve">Bd. of Registration in Med. </w:t>
      </w:r>
      <w:r w:rsidR="00914164">
        <w:rPr>
          <w:color w:val="000000" w:themeColor="text1"/>
        </w:rPr>
        <w:t xml:space="preserve">Sept. </w:t>
      </w:r>
      <w:r w:rsidR="00E4632A">
        <w:rPr>
          <w:color w:val="000000" w:themeColor="text1"/>
        </w:rPr>
        <w:t xml:space="preserve">1, </w:t>
      </w:r>
      <w:r w:rsidR="00914164">
        <w:rPr>
          <w:color w:val="000000" w:themeColor="text1"/>
        </w:rPr>
        <w:t>2004</w:t>
      </w:r>
      <w:r w:rsidR="00914164" w:rsidRPr="00AD6962">
        <w:rPr>
          <w:color w:val="000000" w:themeColor="text1"/>
        </w:rPr>
        <w:t>)</w:t>
      </w:r>
      <w:r w:rsidR="00914164">
        <w:rPr>
          <w:color w:val="000000" w:themeColor="text1"/>
        </w:rPr>
        <w:t>,</w:t>
      </w:r>
      <w:r w:rsidR="00A80F65">
        <w:rPr>
          <w:rStyle w:val="FootnoteReference"/>
          <w:color w:val="000000" w:themeColor="text1"/>
        </w:rPr>
        <w:footnoteReference w:id="3"/>
      </w:r>
      <w:r w:rsidR="00914164">
        <w:rPr>
          <w:color w:val="000000" w:themeColor="text1"/>
        </w:rPr>
        <w:t xml:space="preserve"> the Board</w:t>
      </w:r>
      <w:r w:rsidR="002E3230">
        <w:rPr>
          <w:color w:val="000000" w:themeColor="text1"/>
        </w:rPr>
        <w:t xml:space="preserve"> </w:t>
      </w:r>
      <w:r w:rsidR="004865E4">
        <w:rPr>
          <w:color w:val="000000" w:themeColor="text1"/>
        </w:rPr>
        <w:t xml:space="preserve">imposed a </w:t>
      </w:r>
      <w:r w:rsidR="002E3230">
        <w:rPr>
          <w:color w:val="000000" w:themeColor="text1"/>
        </w:rPr>
        <w:t>fine</w:t>
      </w:r>
      <w:r w:rsidR="004865E4">
        <w:rPr>
          <w:color w:val="000000" w:themeColor="text1"/>
        </w:rPr>
        <w:t xml:space="preserve"> of</w:t>
      </w:r>
      <w:r w:rsidR="002E3230">
        <w:rPr>
          <w:color w:val="000000" w:themeColor="text1"/>
        </w:rPr>
        <w:t xml:space="preserve"> $2,</w:t>
      </w:r>
      <w:r w:rsidR="002E3230" w:rsidRPr="002E3230">
        <w:rPr>
          <w:color w:val="000000" w:themeColor="text1"/>
        </w:rPr>
        <w:t>500</w:t>
      </w:r>
      <w:r w:rsidR="00914164">
        <w:rPr>
          <w:color w:val="000000" w:themeColor="text1"/>
        </w:rPr>
        <w:t xml:space="preserve"> </w:t>
      </w:r>
      <w:r w:rsidR="009826B3">
        <w:rPr>
          <w:color w:val="000000" w:themeColor="text1"/>
        </w:rPr>
        <w:t xml:space="preserve">and </w:t>
      </w:r>
      <w:r w:rsidR="00914164">
        <w:rPr>
          <w:color w:val="000000" w:themeColor="text1"/>
        </w:rPr>
        <w:t xml:space="preserve">indefinitely suspended the license of a physician who accessed medical records of nonpatients who had filed </w:t>
      </w:r>
      <w:r w:rsidR="00914164">
        <w:rPr>
          <w:color w:val="000000" w:themeColor="text1"/>
        </w:rPr>
        <w:lastRenderedPageBreak/>
        <w:t xml:space="preserve">complaints against her husband.  The Board </w:t>
      </w:r>
      <w:r w:rsidR="00687EC1">
        <w:rPr>
          <w:color w:val="000000" w:themeColor="text1"/>
        </w:rPr>
        <w:t>determined</w:t>
      </w:r>
      <w:r w:rsidR="00914164">
        <w:rPr>
          <w:color w:val="000000" w:themeColor="text1"/>
        </w:rPr>
        <w:t xml:space="preserve"> that the physician’s </w:t>
      </w:r>
      <w:r w:rsidR="00914164">
        <w:t>actions constituted not only a breach of confidentiality, but also an affirmative act to obtain information to which she was not entitled</w:t>
      </w:r>
      <w:r w:rsidR="000D0791">
        <w:t>.</w:t>
      </w:r>
      <w:r w:rsidR="00914164">
        <w:t xml:space="preserve">  </w:t>
      </w:r>
      <w:r w:rsidR="00863703" w:rsidRPr="00374079">
        <w:rPr>
          <w:i/>
          <w:iCs/>
        </w:rPr>
        <w:t>Id.</w:t>
      </w:r>
      <w:r w:rsidR="00863703">
        <w:rPr>
          <w:i/>
          <w:iCs/>
        </w:rPr>
        <w:t xml:space="preserve">  </w:t>
      </w:r>
      <w:r w:rsidR="00914164">
        <w:t xml:space="preserve">Moreover, the information obtained by the physician was not obtained </w:t>
      </w:r>
      <w:proofErr w:type="gramStart"/>
      <w:r w:rsidR="00914164">
        <w:t>in the course of</w:t>
      </w:r>
      <w:proofErr w:type="gramEnd"/>
      <w:r w:rsidR="00914164">
        <w:t xml:space="preserve"> her medical practice, nor</w:t>
      </w:r>
      <w:r w:rsidR="00914164" w:rsidRPr="00914164">
        <w:t xml:space="preserve"> was it obtained as part of a patient relationship.</w:t>
      </w:r>
      <w:r w:rsidR="00914164">
        <w:t xml:space="preserve">  </w:t>
      </w:r>
      <w:r w:rsidR="00863703" w:rsidRPr="00374079">
        <w:rPr>
          <w:i/>
          <w:iCs/>
        </w:rPr>
        <w:t>Id.</w:t>
      </w:r>
      <w:r w:rsidR="00863703">
        <w:rPr>
          <w:i/>
          <w:iCs/>
        </w:rPr>
        <w:t xml:space="preserve">  </w:t>
      </w:r>
      <w:r w:rsidR="00A558F0">
        <w:t xml:space="preserve">Rather, the information was obtained to serve her interest and that of her husband.  </w:t>
      </w:r>
      <w:r w:rsidR="00863703" w:rsidRPr="00374079">
        <w:rPr>
          <w:i/>
          <w:iCs/>
        </w:rPr>
        <w:t>Id.</w:t>
      </w:r>
      <w:r w:rsidR="00863703">
        <w:rPr>
          <w:i/>
          <w:iCs/>
        </w:rPr>
        <w:t xml:space="preserve">  </w:t>
      </w:r>
      <w:r w:rsidR="00914164">
        <w:t xml:space="preserve">In justifying </w:t>
      </w:r>
      <w:r w:rsidR="002E3230">
        <w:t>the</w:t>
      </w:r>
      <w:r w:rsidR="00914164">
        <w:t xml:space="preserve"> sanction, the Board stated that </w:t>
      </w:r>
      <w:r w:rsidR="00914164">
        <w:rPr>
          <w:color w:val="000000" w:themeColor="text1"/>
        </w:rPr>
        <w:t xml:space="preserve">it </w:t>
      </w:r>
      <w:r w:rsidR="00914164" w:rsidRPr="00FE1D39">
        <w:rPr>
          <w:color w:val="000000" w:themeColor="text1"/>
        </w:rPr>
        <w:t>considers the privacy of patient medical records to be of the utmost importance</w:t>
      </w:r>
      <w:r w:rsidR="004865E4">
        <w:rPr>
          <w:color w:val="000000" w:themeColor="text1"/>
        </w:rPr>
        <w:t>,</w:t>
      </w:r>
      <w:r w:rsidR="00914164" w:rsidRPr="00FE1D39">
        <w:rPr>
          <w:color w:val="000000" w:themeColor="text1"/>
        </w:rPr>
        <w:t xml:space="preserve"> and</w:t>
      </w:r>
      <w:r w:rsidR="00AE4206">
        <w:rPr>
          <w:color w:val="000000" w:themeColor="text1"/>
        </w:rPr>
        <w:t xml:space="preserve"> consequently</w:t>
      </w:r>
      <w:r w:rsidR="00914164" w:rsidRPr="00FE1D39">
        <w:rPr>
          <w:color w:val="000000" w:themeColor="text1"/>
        </w:rPr>
        <w:t xml:space="preserve"> violations of confidentiality warrant serious sanction</w:t>
      </w:r>
      <w:r w:rsidR="00914164">
        <w:rPr>
          <w:color w:val="000000" w:themeColor="text1"/>
        </w:rPr>
        <w:t xml:space="preserve">.  </w:t>
      </w:r>
      <w:r w:rsidR="00863703" w:rsidRPr="00374079">
        <w:rPr>
          <w:i/>
          <w:iCs/>
        </w:rPr>
        <w:t>Id.</w:t>
      </w:r>
    </w:p>
    <w:p w14:paraId="632B52D0" w14:textId="6C845312" w:rsidR="00F0487D" w:rsidRDefault="00914164" w:rsidP="0025295C">
      <w:pPr>
        <w:spacing w:line="480" w:lineRule="auto"/>
        <w:ind w:firstLine="720"/>
      </w:pPr>
      <w:r>
        <w:t xml:space="preserve">The Board applied its reasoning in </w:t>
      </w:r>
      <w:proofErr w:type="spellStart"/>
      <w:r w:rsidRPr="00914164">
        <w:rPr>
          <w:i/>
          <w:iCs/>
        </w:rPr>
        <w:t>Sichel</w:t>
      </w:r>
      <w:proofErr w:type="spellEnd"/>
      <w:r w:rsidR="006561A0">
        <w:rPr>
          <w:i/>
          <w:iCs/>
        </w:rPr>
        <w:t xml:space="preserve"> </w:t>
      </w:r>
      <w:r w:rsidR="006561A0">
        <w:t>to a</w:t>
      </w:r>
      <w:r w:rsidR="002D5E7F">
        <w:t>nother</w:t>
      </w:r>
      <w:r w:rsidR="006561A0">
        <w:t xml:space="preserve"> similar case, </w:t>
      </w:r>
      <w:r w:rsidR="006561A0">
        <w:rPr>
          <w:i/>
          <w:iCs/>
        </w:rPr>
        <w:t>I</w:t>
      </w:r>
      <w:r w:rsidR="006561A0" w:rsidRPr="00914164">
        <w:rPr>
          <w:i/>
          <w:iCs/>
        </w:rPr>
        <w:t>n the Matter of Josephine Scotto DiCarlo</w:t>
      </w:r>
      <w:r w:rsidR="006561A0" w:rsidRPr="002D5E7F">
        <w:rPr>
          <w:i/>
          <w:iCs/>
        </w:rPr>
        <w:t>,</w:t>
      </w:r>
      <w:r w:rsidR="006561A0" w:rsidRPr="00914164">
        <w:rPr>
          <w:i/>
          <w:iCs/>
        </w:rPr>
        <w:t xml:space="preserve"> M.D.</w:t>
      </w:r>
      <w:r w:rsidR="006561A0" w:rsidRPr="00914164">
        <w:t xml:space="preserve">, </w:t>
      </w:r>
      <w:r w:rsidR="00942213">
        <w:t>Adjudicatory Case No. 2006-040</w:t>
      </w:r>
      <w:r w:rsidR="0047175A">
        <w:t xml:space="preserve">, </w:t>
      </w:r>
      <w:r w:rsidR="009A50AF">
        <w:t>Final Decision and Order</w:t>
      </w:r>
      <w:r w:rsidR="006561A0" w:rsidRPr="00914164">
        <w:t xml:space="preserve"> (Bd. of Registration in Med. Dec. </w:t>
      </w:r>
      <w:r w:rsidR="009A50AF">
        <w:t xml:space="preserve">20, </w:t>
      </w:r>
      <w:r w:rsidR="006561A0" w:rsidRPr="00914164">
        <w:t>2006)</w:t>
      </w:r>
      <w:r w:rsidR="00863703">
        <w:t xml:space="preserve">.  In </w:t>
      </w:r>
      <w:r w:rsidR="00863703" w:rsidRPr="009B2C32">
        <w:rPr>
          <w:i/>
          <w:iCs/>
        </w:rPr>
        <w:t>DiCarlo</w:t>
      </w:r>
      <w:r w:rsidR="00863703">
        <w:t xml:space="preserve">, </w:t>
      </w:r>
      <w:r w:rsidR="009B2C32">
        <w:t>the Board imposed a $2,500 fine and</w:t>
      </w:r>
      <w:r w:rsidR="006A0D9D">
        <w:t xml:space="preserve"> a</w:t>
      </w:r>
      <w:r w:rsidR="009B2C32">
        <w:t xml:space="preserve"> 30-day license suspension on </w:t>
      </w:r>
      <w:r w:rsidR="00863703">
        <w:t>a physician</w:t>
      </w:r>
      <w:r w:rsidR="009B2C32">
        <w:t xml:space="preserve"> who</w:t>
      </w:r>
      <w:r w:rsidR="00863703">
        <w:t xml:space="preserve"> accessed the medical record of a nonpatient and </w:t>
      </w:r>
      <w:r w:rsidR="00863703">
        <w:rPr>
          <w:color w:val="000000" w:themeColor="text1"/>
        </w:rPr>
        <w:t>then disclosed information from that record to a third party for personal reason</w:t>
      </w:r>
      <w:r w:rsidR="009B2C32">
        <w:rPr>
          <w:color w:val="000000" w:themeColor="text1"/>
        </w:rPr>
        <w:t>s.  The Board explained that the physician</w:t>
      </w:r>
      <w:r w:rsidR="00114A12">
        <w:rPr>
          <w:color w:val="000000" w:themeColor="text1"/>
        </w:rPr>
        <w:t>’s conduct</w:t>
      </w:r>
      <w:r w:rsidR="00BC2306">
        <w:rPr>
          <w:color w:val="000000" w:themeColor="text1"/>
        </w:rPr>
        <w:t xml:space="preserve"> </w:t>
      </w:r>
      <w:r w:rsidR="008F7F2D">
        <w:rPr>
          <w:color w:val="000000" w:themeColor="text1"/>
        </w:rPr>
        <w:t xml:space="preserve">constituted misconduct </w:t>
      </w:r>
      <w:r w:rsidR="008F7F2D">
        <w:t xml:space="preserve">under 243 CMR 1.03(5)(a)(18) and undermined the public’s confidence in the integrity of the medical profession because she </w:t>
      </w:r>
      <w:r w:rsidR="009B2C32">
        <w:rPr>
          <w:color w:val="000000" w:themeColor="text1"/>
        </w:rPr>
        <w:t>violated a patient’s right to privacy</w:t>
      </w:r>
      <w:r w:rsidR="00660B98">
        <w:rPr>
          <w:color w:val="000000" w:themeColor="text1"/>
        </w:rPr>
        <w:t xml:space="preserve"> and </w:t>
      </w:r>
      <w:r w:rsidR="00B33F0D" w:rsidRPr="00B33F0D">
        <w:rPr>
          <w:color w:val="000000" w:themeColor="text1"/>
        </w:rPr>
        <w:t>confidentiality</w:t>
      </w:r>
      <w:r w:rsidR="008F7F2D" w:rsidRPr="00B33F0D">
        <w:rPr>
          <w:color w:val="000000" w:themeColor="text1"/>
        </w:rPr>
        <w:t>.</w:t>
      </w:r>
      <w:r w:rsidR="008F7F2D">
        <w:rPr>
          <w:color w:val="000000" w:themeColor="text1"/>
        </w:rPr>
        <w:t xml:space="preserve">  </w:t>
      </w:r>
      <w:r w:rsidR="008F7F2D" w:rsidRPr="00374079">
        <w:rPr>
          <w:i/>
          <w:iCs/>
        </w:rPr>
        <w:t>Id</w:t>
      </w:r>
      <w:r w:rsidR="008F7F2D">
        <w:t xml:space="preserve">. </w:t>
      </w:r>
    </w:p>
    <w:p w14:paraId="4AB4814A" w14:textId="729D7E2F" w:rsidR="00A80F65" w:rsidRDefault="00A80F65" w:rsidP="00A80F65">
      <w:pPr>
        <w:spacing w:line="480" w:lineRule="auto"/>
        <w:ind w:firstLine="720"/>
      </w:pPr>
      <w:r>
        <w:t xml:space="preserve">Misconduct </w:t>
      </w:r>
      <w:r w:rsidR="0009488D">
        <w:t xml:space="preserve">under </w:t>
      </w:r>
      <w:r w:rsidR="00FE25F2">
        <w:t xml:space="preserve">243 CMR 1.03(5)(a)(18) </w:t>
      </w:r>
      <w:r>
        <w:t>is:</w:t>
      </w:r>
    </w:p>
    <w:p w14:paraId="09D0D2D2" w14:textId="4998F983" w:rsidR="00A80F65" w:rsidRDefault="00A80F65" w:rsidP="00A80F65">
      <w:pPr>
        <w:pStyle w:val="le-normal-32-level"/>
        <w:spacing w:before="0" w:beforeAutospacing="0" w:after="0" w:afterAutospacing="0"/>
        <w:ind w:left="720" w:right="720"/>
      </w:pPr>
      <w:r>
        <w:t>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w:t>
      </w:r>
      <w:r w:rsidRPr="00B940DC">
        <w:t xml:space="preserve"> </w:t>
      </w:r>
      <w:r>
        <w:t xml:space="preserve"> Whether or not an act constitutes misconduct must be determined from </w:t>
      </w:r>
      <w:bookmarkStart w:id="0" w:name="_Hlk94610163"/>
      <w:r>
        <w:t>the facts surrounding the act, the nature of the act, and the intention of the actor</w:t>
      </w:r>
      <w:bookmarkEnd w:id="0"/>
      <w:r>
        <w:t>.</w:t>
      </w:r>
    </w:p>
    <w:p w14:paraId="0CA8E425" w14:textId="77777777" w:rsidR="000B0F9A" w:rsidRDefault="000B0F9A" w:rsidP="00A80F65">
      <w:pPr>
        <w:pStyle w:val="le-normal-32-level"/>
        <w:spacing w:before="0" w:beforeAutospacing="0" w:after="0" w:afterAutospacing="0"/>
        <w:ind w:left="720" w:right="720"/>
      </w:pPr>
    </w:p>
    <w:p w14:paraId="62F0B32C" w14:textId="77777777" w:rsidR="000B0F9A" w:rsidRDefault="00A80F65" w:rsidP="00FE25F2">
      <w:pPr>
        <w:spacing w:line="480" w:lineRule="auto"/>
      </w:pPr>
      <w:r w:rsidRPr="00B940DC">
        <w:rPr>
          <w:i/>
          <w:iCs/>
        </w:rPr>
        <w:lastRenderedPageBreak/>
        <w:t>Hellman v. Bd. of Registration in Med</w:t>
      </w:r>
      <w:r>
        <w:rPr>
          <w:i/>
          <w:iCs/>
        </w:rPr>
        <w:t>.</w:t>
      </w:r>
      <w:r>
        <w:t xml:space="preserve">, 404 Mass. 800, 804 (1989).  A deliberate disclosure of confidential medical records has been held to be misconduct in the practice of medicine and behavior that undermines public confidence in the integrity of the medical profession.  </w:t>
      </w:r>
      <w:r w:rsidRPr="009B5E54">
        <w:rPr>
          <w:i/>
          <w:iCs/>
        </w:rPr>
        <w:t>Bd. of Registration in Med. v. Hoang</w:t>
      </w:r>
      <w:r>
        <w:t xml:space="preserve">, RM-05-623, Recommended Decision (DALA, Dec. 12, 2006).  </w:t>
      </w:r>
    </w:p>
    <w:p w14:paraId="5CC1FD62" w14:textId="4737257B" w:rsidR="00897D3B" w:rsidRDefault="000700C9" w:rsidP="000B0F9A">
      <w:pPr>
        <w:spacing w:line="480" w:lineRule="auto"/>
        <w:ind w:firstLine="720"/>
      </w:pPr>
      <w:r>
        <w:t>T</w:t>
      </w:r>
      <w:r w:rsidR="00032788">
        <w:t xml:space="preserve">here is </w:t>
      </w:r>
      <w:r w:rsidR="0091143B">
        <w:t>ample</w:t>
      </w:r>
      <w:r w:rsidR="00032788">
        <w:t xml:space="preserve"> evidence, including </w:t>
      </w:r>
      <w:r w:rsidR="00D321E1">
        <w:t xml:space="preserve">his own </w:t>
      </w:r>
      <w:r w:rsidR="00032788">
        <w:t xml:space="preserve">admission, that Dr. </w:t>
      </w:r>
      <w:proofErr w:type="spellStart"/>
      <w:r w:rsidR="00032788">
        <w:t>Riella</w:t>
      </w:r>
      <w:proofErr w:type="spellEnd"/>
      <w:r w:rsidR="00032788">
        <w:t xml:space="preserve"> </w:t>
      </w:r>
      <w:r w:rsidR="000B0F9A">
        <w:t xml:space="preserve">intentionally </w:t>
      </w:r>
      <w:r w:rsidR="00032788">
        <w:t xml:space="preserve">used his position as a physician to access Patient A’s medical </w:t>
      </w:r>
      <w:r w:rsidR="0021708A">
        <w:t>records</w:t>
      </w:r>
      <w:r w:rsidR="00032788">
        <w:t xml:space="preserve"> </w:t>
      </w:r>
      <w:r w:rsidR="00E83C15">
        <w:t xml:space="preserve">to obtain information that would </w:t>
      </w:r>
      <w:r w:rsidR="00032788">
        <w:t>serve his personal interest</w:t>
      </w:r>
      <w:r w:rsidR="00401AC2">
        <w:t>, and then shared that information with his wife</w:t>
      </w:r>
      <w:r w:rsidR="00032788">
        <w:t>.</w:t>
      </w:r>
      <w:r w:rsidR="00DA5166">
        <w:t xml:space="preserve">  </w:t>
      </w:r>
      <w:r w:rsidR="00897D3B">
        <w:t xml:space="preserve">Dr. </w:t>
      </w:r>
      <w:proofErr w:type="spellStart"/>
      <w:r w:rsidR="00897D3B">
        <w:t>Riella</w:t>
      </w:r>
      <w:proofErr w:type="spellEnd"/>
      <w:r w:rsidR="00897D3B">
        <w:t xml:space="preserve"> argues that he did not breach patient confidentiality because he accessed </w:t>
      </w:r>
      <w:r w:rsidR="00106DC3">
        <w:t xml:space="preserve">only </w:t>
      </w:r>
      <w:r w:rsidR="00897D3B">
        <w:t>Patient A’s appointment time</w:t>
      </w:r>
      <w:r w:rsidR="00003907">
        <w:t>, which is not confidential information</w:t>
      </w:r>
      <w:r w:rsidR="00897D3B">
        <w:t xml:space="preserve">.  </w:t>
      </w:r>
      <w:r w:rsidR="00DE7134">
        <w:t>He cites a HIP</w:t>
      </w:r>
      <w:r w:rsidR="001746A1">
        <w:t>A</w:t>
      </w:r>
      <w:r w:rsidR="00DE7134">
        <w:t xml:space="preserve">A privacy rule that permits a physician’s office to leave information about the date and time of a patient’s upcoming appointment with a family member or answering machine.  </w:t>
      </w:r>
      <w:r w:rsidR="00F85A49">
        <w:t>This rule, however, is obviously designed to serve the patient’s interests, not the interests of a physician who wants to use app</w:t>
      </w:r>
      <w:r w:rsidR="00ED7145">
        <w:t xml:space="preserve">ointment times against a </w:t>
      </w:r>
      <w:r w:rsidR="009364C3">
        <w:t xml:space="preserve">nonpatient in a lawsuit.  </w:t>
      </w:r>
      <w:r w:rsidR="001D0799">
        <w:t xml:space="preserve">Dr. </w:t>
      </w:r>
      <w:proofErr w:type="spellStart"/>
      <w:r w:rsidR="001D0799">
        <w:t>Riella</w:t>
      </w:r>
      <w:proofErr w:type="spellEnd"/>
      <w:r w:rsidR="001D0799">
        <w:t xml:space="preserve"> was not entitled to</w:t>
      </w:r>
      <w:r w:rsidR="00E47FDC">
        <w:t xml:space="preserve"> search</w:t>
      </w:r>
      <w:r w:rsidR="00FA7525">
        <w:t xml:space="preserve"> </w:t>
      </w:r>
      <w:r w:rsidR="00DE7134">
        <w:t>Brigham and Women’s Hospital</w:t>
      </w:r>
      <w:r w:rsidR="00FA7525">
        <w:t>’s</w:t>
      </w:r>
      <w:r w:rsidR="00DA7F50">
        <w:t xml:space="preserve"> medical records</w:t>
      </w:r>
      <w:r w:rsidR="00AC54CA">
        <w:t xml:space="preserve"> </w:t>
      </w:r>
      <w:r w:rsidR="00E47FDC">
        <w:t xml:space="preserve">for </w:t>
      </w:r>
      <w:r w:rsidR="001D0799">
        <w:t>Patient A’s</w:t>
      </w:r>
      <w:r w:rsidR="00E47FDC">
        <w:t xml:space="preserve"> </w:t>
      </w:r>
      <w:r w:rsidR="001D0799">
        <w:t xml:space="preserve">appointment time, and </w:t>
      </w:r>
      <w:r w:rsidR="00AC54CA">
        <w:t xml:space="preserve">therefore </w:t>
      </w:r>
      <w:r w:rsidR="001D0799">
        <w:t xml:space="preserve">he violated patient </w:t>
      </w:r>
      <w:r w:rsidR="001C1662">
        <w:t xml:space="preserve">privacy and </w:t>
      </w:r>
      <w:r w:rsidR="00625C07">
        <w:t>confidentiality</w:t>
      </w:r>
      <w:r w:rsidR="001C1662">
        <w:t xml:space="preserve">.  </w:t>
      </w:r>
      <w:r w:rsidR="001D0799">
        <w:t xml:space="preserve"> </w:t>
      </w:r>
      <w:r w:rsidR="00952038">
        <w:t xml:space="preserve">Taking into consideration “the facts surrounding the act, the nature of the act, and the intention of the actor,” I conclude that </w:t>
      </w:r>
      <w:r w:rsidR="00DA1224">
        <w:t xml:space="preserve">Dr. </w:t>
      </w:r>
      <w:proofErr w:type="spellStart"/>
      <w:r w:rsidR="00DA1224">
        <w:t>Riella</w:t>
      </w:r>
      <w:proofErr w:type="spellEnd"/>
      <w:r w:rsidR="00DA1224">
        <w:t xml:space="preserve"> engaged in misconduct in the practice of medicine.</w:t>
      </w:r>
    </w:p>
    <w:p w14:paraId="66469BD4" w14:textId="392E020B" w:rsidR="00F87ADA" w:rsidRDefault="00F87ADA" w:rsidP="00F87ADA">
      <w:pPr>
        <w:spacing w:line="480" w:lineRule="auto"/>
        <w:ind w:firstLine="720"/>
        <w:rPr>
          <w:color w:val="000000" w:themeColor="text1"/>
          <w:shd w:val="clear" w:color="auto" w:fill="FFFFFF"/>
        </w:rPr>
      </w:pPr>
      <w:r>
        <w:t xml:space="preserve">Dr. </w:t>
      </w:r>
      <w:proofErr w:type="spellStart"/>
      <w:r>
        <w:t>Riella’s</w:t>
      </w:r>
      <w:proofErr w:type="spellEnd"/>
      <w:r>
        <w:t xml:space="preserve"> conduct also undermines the </w:t>
      </w:r>
      <w:r w:rsidR="009D5498">
        <w:t xml:space="preserve">public’s confidence in the medical profession.  </w:t>
      </w:r>
      <w:r>
        <w:t xml:space="preserve">The Board has demonstrated that Dr. </w:t>
      </w:r>
      <w:proofErr w:type="spellStart"/>
      <w:r>
        <w:t>Riella</w:t>
      </w:r>
      <w:proofErr w:type="spellEnd"/>
      <w:r>
        <w:t xml:space="preserve"> accessed the medical record of a nonpatient to gain an advantage that he would not otherwise have in a lawsuit against her, and then shared the information from that record with his wife.  Mrs. </w:t>
      </w:r>
      <w:proofErr w:type="spellStart"/>
      <w:r>
        <w:t>Riella</w:t>
      </w:r>
      <w:proofErr w:type="spellEnd"/>
      <w:r>
        <w:t xml:space="preserve"> testified that </w:t>
      </w:r>
      <w:r>
        <w:lastRenderedPageBreak/>
        <w:t xml:space="preserve">she already had the appointment time because she called Patient A’s doctor’s office and asked for it without revealing who she was.  Even if I did credit this testimony, which I do not because there is no evidence to corroborate it, accessing Patient A’s medical records alone without any healthcare reason would be enough to discipline Dr. </w:t>
      </w:r>
      <w:proofErr w:type="spellStart"/>
      <w:r>
        <w:t>Riella</w:t>
      </w:r>
      <w:proofErr w:type="spellEnd"/>
      <w:r>
        <w:t>.  The public will not maintain its confidence in the medical profession if it knows that physicians can access their private medical records without any medical reason for doing so.  Confidentiality and p</w:t>
      </w:r>
      <w:r>
        <w:rPr>
          <w:color w:val="000000" w:themeColor="text1"/>
        </w:rPr>
        <w:t xml:space="preserve">atient privacy are intrinsic to the practice of medicine, and thus Dr. </w:t>
      </w:r>
      <w:proofErr w:type="spellStart"/>
      <w:r>
        <w:rPr>
          <w:color w:val="000000" w:themeColor="text1"/>
        </w:rPr>
        <w:t>Riella’s</w:t>
      </w:r>
      <w:proofErr w:type="spellEnd"/>
      <w:r>
        <w:rPr>
          <w:color w:val="000000" w:themeColor="text1"/>
        </w:rPr>
        <w:t xml:space="preserve"> conduct undermines the public’s confidence in the medical profession.  </w:t>
      </w:r>
      <w:r w:rsidRPr="00DF21FC">
        <w:rPr>
          <w:i/>
          <w:iCs/>
          <w:color w:val="000000" w:themeColor="text1"/>
        </w:rPr>
        <w:t>See</w:t>
      </w:r>
      <w:r>
        <w:rPr>
          <w:color w:val="000000" w:themeColor="text1"/>
        </w:rPr>
        <w:t xml:space="preserve"> </w:t>
      </w:r>
      <w:r w:rsidRPr="00914164">
        <w:rPr>
          <w:i/>
          <w:iCs/>
        </w:rPr>
        <w:t>DiCarlo</w:t>
      </w:r>
      <w:r w:rsidRPr="00914164">
        <w:t xml:space="preserve">, </w:t>
      </w:r>
      <w:r>
        <w:t>supra;</w:t>
      </w:r>
      <w:r>
        <w:rPr>
          <w:i/>
          <w:iCs/>
          <w:color w:val="000000" w:themeColor="text1"/>
          <w:shd w:val="clear" w:color="auto" w:fill="FFFFFF"/>
        </w:rPr>
        <w:t xml:space="preserve"> </w:t>
      </w:r>
      <w:proofErr w:type="spellStart"/>
      <w:r w:rsidRPr="00AD6962">
        <w:rPr>
          <w:i/>
          <w:iCs/>
          <w:color w:val="000000" w:themeColor="text1"/>
          <w:shd w:val="clear" w:color="auto" w:fill="FFFFFF"/>
        </w:rPr>
        <w:t>Sichel</w:t>
      </w:r>
      <w:proofErr w:type="spellEnd"/>
      <w:r w:rsidRPr="00AD6962">
        <w:rPr>
          <w:color w:val="000000" w:themeColor="text1"/>
          <w:shd w:val="clear" w:color="auto" w:fill="FFFFFF"/>
        </w:rPr>
        <w:t>,</w:t>
      </w:r>
      <w:r>
        <w:rPr>
          <w:color w:val="000000" w:themeColor="text1"/>
          <w:shd w:val="clear" w:color="auto" w:fill="FFFFFF"/>
        </w:rPr>
        <w:t xml:space="preserve"> supra.</w:t>
      </w:r>
    </w:p>
    <w:p w14:paraId="0AFD9D03" w14:textId="77777777" w:rsidR="00C029BE" w:rsidRPr="000F5FDA" w:rsidRDefault="00C029BE" w:rsidP="00C029BE">
      <w:pPr>
        <w:spacing w:line="480" w:lineRule="auto"/>
        <w:ind w:firstLine="720"/>
      </w:pPr>
      <w:r>
        <w:rPr>
          <w:color w:val="000000" w:themeColor="text1"/>
          <w:shd w:val="clear" w:color="auto" w:fill="FFFFFF"/>
        </w:rPr>
        <w:t xml:space="preserve">Finally, Dr. </w:t>
      </w:r>
      <w:proofErr w:type="spellStart"/>
      <w:r>
        <w:rPr>
          <w:color w:val="000000" w:themeColor="text1"/>
          <w:shd w:val="clear" w:color="auto" w:fill="FFFFFF"/>
        </w:rPr>
        <w:t>Riella</w:t>
      </w:r>
      <w:proofErr w:type="spellEnd"/>
      <w:r>
        <w:rPr>
          <w:color w:val="000000" w:themeColor="text1"/>
          <w:shd w:val="clear" w:color="auto" w:fill="FFFFFF"/>
        </w:rPr>
        <w:t xml:space="preserve"> acted unethically when he accessed Patient A’s medical records without any medical reason.  He compounded the unethical behavior by at first lying about accessing the records, stating that he must have entered the wrong patient code into the system.  Engaging in this conduct evinces a lack of moral character.  </w:t>
      </w:r>
    </w:p>
    <w:p w14:paraId="4C4CDD01" w14:textId="77777777" w:rsidR="005320D4" w:rsidRDefault="00897D3B" w:rsidP="00BE5DA4">
      <w:pPr>
        <w:spacing w:line="480" w:lineRule="auto"/>
        <w:ind w:firstLine="720"/>
      </w:pPr>
      <w:r>
        <w:t xml:space="preserve">Dr. </w:t>
      </w:r>
      <w:proofErr w:type="spellStart"/>
      <w:r>
        <w:t>Riella</w:t>
      </w:r>
      <w:proofErr w:type="spellEnd"/>
      <w:r>
        <w:t xml:space="preserve"> argues that his actions are </w:t>
      </w:r>
      <w:r w:rsidR="00DA5166">
        <w:t>too minor to undermine the public confidence in the medic</w:t>
      </w:r>
      <w:r w:rsidR="004865E4">
        <w:t>al</w:t>
      </w:r>
      <w:r w:rsidR="00DA5166">
        <w:t xml:space="preserve"> profession or </w:t>
      </w:r>
      <w:r w:rsidR="00046783">
        <w:t xml:space="preserve">to </w:t>
      </w:r>
      <w:r>
        <w:t>amount to misconduct under 243 CMR 1.03(5)(a)(18</w:t>
      </w:r>
      <w:r w:rsidR="00DA5166">
        <w:t xml:space="preserve">).  Dr. </w:t>
      </w:r>
      <w:proofErr w:type="spellStart"/>
      <w:r w:rsidR="00DA5166">
        <w:t>Riella</w:t>
      </w:r>
      <w:proofErr w:type="spellEnd"/>
      <w:r w:rsidR="00DA5166">
        <w:t xml:space="preserve"> relies on extreme examples to make his argument</w:t>
      </w:r>
      <w:r w:rsidR="00FD3458">
        <w:t>s</w:t>
      </w:r>
      <w:r w:rsidR="00DA5166">
        <w:t xml:space="preserve">.  He cites </w:t>
      </w:r>
      <w:r w:rsidR="00EB4593" w:rsidRPr="003B7FF4">
        <w:rPr>
          <w:i/>
          <w:iCs/>
        </w:rPr>
        <w:t>Levy</w:t>
      </w:r>
      <w:r w:rsidR="00EB4593">
        <w:t xml:space="preserve">, </w:t>
      </w:r>
      <w:r w:rsidR="00C250FA">
        <w:t xml:space="preserve">supra, </w:t>
      </w:r>
      <w:r w:rsidR="00DA5166">
        <w:t>where a physician ple</w:t>
      </w:r>
      <w:r w:rsidR="004865E4">
        <w:t>aded</w:t>
      </w:r>
      <w:r w:rsidR="00DA5166">
        <w:t xml:space="preserve"> guilty to larceny, and</w:t>
      </w:r>
      <w:r w:rsidR="003B7FF4">
        <w:t>,</w:t>
      </w:r>
      <w:r w:rsidR="00DA5166">
        <w:t xml:space="preserve"> </w:t>
      </w:r>
      <w:r w:rsidR="003B7FF4" w:rsidRPr="00A042DF">
        <w:rPr>
          <w:i/>
          <w:iCs/>
        </w:rPr>
        <w:t>Raymond</w:t>
      </w:r>
      <w:r w:rsidR="003B7FF4">
        <w:t xml:space="preserve">, </w:t>
      </w:r>
      <w:r w:rsidR="00A40944">
        <w:t>supra</w:t>
      </w:r>
      <w:r w:rsidR="00DA5166">
        <w:t>, where a physician was convicted of owning unregistered automatic submachine guns</w:t>
      </w:r>
      <w:r w:rsidR="00FD3458">
        <w:t>, as</w:t>
      </w:r>
      <w:r w:rsidR="00A13068">
        <w:t xml:space="preserve"> </w:t>
      </w:r>
      <w:r w:rsidR="00485929">
        <w:t xml:space="preserve">a sort of floor for </w:t>
      </w:r>
      <w:r w:rsidR="004B32C2">
        <w:t>cases of professional misconduct</w:t>
      </w:r>
      <w:r w:rsidR="009D1DD8">
        <w:t xml:space="preserve"> or conduct that </w:t>
      </w:r>
      <w:r w:rsidR="003B4D0C">
        <w:t xml:space="preserve">undermines the public’s confidence in the medical profession.  </w:t>
      </w:r>
      <w:r w:rsidR="00DA5166">
        <w:t xml:space="preserve">While Dr. </w:t>
      </w:r>
      <w:proofErr w:type="spellStart"/>
      <w:r w:rsidR="00DA5166">
        <w:t>Riella’s</w:t>
      </w:r>
      <w:proofErr w:type="spellEnd"/>
      <w:r w:rsidR="00DA5166">
        <w:t xml:space="preserve"> conduct may not </w:t>
      </w:r>
      <w:r w:rsidR="00846DE4">
        <w:t>be</w:t>
      </w:r>
      <w:r w:rsidR="0032311D">
        <w:t xml:space="preserve"> as extreme</w:t>
      </w:r>
      <w:r w:rsidR="00846DE4">
        <w:t xml:space="preserve"> </w:t>
      </w:r>
      <w:r w:rsidR="008054CA">
        <w:t xml:space="preserve">as the </w:t>
      </w:r>
      <w:r w:rsidR="00846DE4">
        <w:t>examples he cites</w:t>
      </w:r>
      <w:r w:rsidR="00DA5166">
        <w:t xml:space="preserve">, </w:t>
      </w:r>
      <w:r w:rsidR="00FD3458">
        <w:t>he</w:t>
      </w:r>
      <w:r w:rsidR="00D520FD">
        <w:t xml:space="preserve"> </w:t>
      </w:r>
      <w:r w:rsidR="00B10F77">
        <w:t xml:space="preserve">still </w:t>
      </w:r>
      <w:r w:rsidR="00DA5166">
        <w:t xml:space="preserve">violated patient privacy and </w:t>
      </w:r>
      <w:r w:rsidR="005A4290">
        <w:t>confidentiality</w:t>
      </w:r>
      <w:r w:rsidR="00240647">
        <w:t>, which are fundamental to the medical profession.</w:t>
      </w:r>
      <w:bookmarkStart w:id="1" w:name="_Hlk94537427"/>
    </w:p>
    <w:p w14:paraId="6DA82F26" w14:textId="033967B9" w:rsidR="00C6314F" w:rsidRPr="00C6314F" w:rsidRDefault="007E4E21" w:rsidP="00BE5DA4">
      <w:pPr>
        <w:spacing w:line="480" w:lineRule="auto"/>
        <w:ind w:firstLine="720"/>
        <w:rPr>
          <w:rFonts w:eastAsiaTheme="minorHAnsi"/>
          <w:szCs w:val="22"/>
        </w:rPr>
      </w:pPr>
      <w:r>
        <w:rPr>
          <w:rFonts w:eastAsiaTheme="minorHAnsi"/>
          <w:szCs w:val="22"/>
        </w:rPr>
        <w:lastRenderedPageBreak/>
        <w:t>T</w:t>
      </w:r>
      <w:r w:rsidR="00C6314F" w:rsidRPr="00C6314F">
        <w:rPr>
          <w:rFonts w:eastAsiaTheme="minorHAnsi"/>
          <w:szCs w:val="22"/>
        </w:rPr>
        <w:t xml:space="preserve">he Board </w:t>
      </w:r>
      <w:r w:rsidR="00A009BA">
        <w:rPr>
          <w:rFonts w:eastAsiaTheme="minorHAnsi"/>
          <w:szCs w:val="22"/>
        </w:rPr>
        <w:t xml:space="preserve">of </w:t>
      </w:r>
      <w:r w:rsidR="00BC150C">
        <w:rPr>
          <w:rFonts w:eastAsiaTheme="minorHAnsi"/>
          <w:szCs w:val="22"/>
        </w:rPr>
        <w:t>R</w:t>
      </w:r>
      <w:r w:rsidR="00A009BA">
        <w:rPr>
          <w:rFonts w:eastAsiaTheme="minorHAnsi"/>
          <w:szCs w:val="22"/>
        </w:rPr>
        <w:t xml:space="preserve">egistration in Medicine </w:t>
      </w:r>
      <w:r w:rsidR="00C6314F" w:rsidRPr="00C6314F">
        <w:rPr>
          <w:rFonts w:eastAsiaTheme="minorHAnsi"/>
          <w:szCs w:val="22"/>
        </w:rPr>
        <w:t xml:space="preserve">proved by a preponderance of the evidence that Dr. </w:t>
      </w:r>
      <w:proofErr w:type="spellStart"/>
      <w:r w:rsidR="000C29C8">
        <w:rPr>
          <w:rFonts w:eastAsiaTheme="minorHAnsi"/>
          <w:szCs w:val="22"/>
        </w:rPr>
        <w:t>Riella</w:t>
      </w:r>
      <w:proofErr w:type="spellEnd"/>
      <w:r w:rsidR="00C6314F" w:rsidRPr="00C6314F">
        <w:rPr>
          <w:rFonts w:eastAsiaTheme="minorHAnsi"/>
          <w:szCs w:val="22"/>
        </w:rPr>
        <w:t xml:space="preserve"> </w:t>
      </w:r>
      <w:r w:rsidR="009510BB" w:rsidRPr="00AA7865">
        <w:rPr>
          <w:rFonts w:eastAsiaTheme="minorHAnsi"/>
          <w:szCs w:val="22"/>
        </w:rPr>
        <w:t>committ</w:t>
      </w:r>
      <w:r w:rsidR="0090103A">
        <w:rPr>
          <w:rFonts w:eastAsiaTheme="minorHAnsi"/>
          <w:szCs w:val="22"/>
        </w:rPr>
        <w:t>ed</w:t>
      </w:r>
      <w:r w:rsidR="009510BB" w:rsidRPr="00AA7865">
        <w:rPr>
          <w:rFonts w:eastAsiaTheme="minorHAnsi"/>
          <w:szCs w:val="22"/>
        </w:rPr>
        <w:t xml:space="preserve"> misconduct in the practice of medicine,</w:t>
      </w:r>
      <w:r w:rsidR="009510BB">
        <w:rPr>
          <w:rFonts w:eastAsiaTheme="minorHAnsi"/>
          <w:szCs w:val="22"/>
        </w:rPr>
        <w:t xml:space="preserve"> </w:t>
      </w:r>
      <w:r w:rsidR="000109CA">
        <w:rPr>
          <w:rFonts w:eastAsiaTheme="minorHAnsi"/>
          <w:szCs w:val="22"/>
        </w:rPr>
        <w:t>engaged in conduct</w:t>
      </w:r>
      <w:r w:rsidR="009510BB" w:rsidRPr="00AA7865">
        <w:rPr>
          <w:rFonts w:eastAsiaTheme="minorHAnsi"/>
          <w:szCs w:val="22"/>
        </w:rPr>
        <w:t xml:space="preserve"> that undermines the public confidence in the integrity of </w:t>
      </w:r>
      <w:r w:rsidR="0071764F">
        <w:rPr>
          <w:rFonts w:eastAsiaTheme="minorHAnsi"/>
          <w:szCs w:val="22"/>
        </w:rPr>
        <w:t xml:space="preserve">the </w:t>
      </w:r>
      <w:r w:rsidR="009510BB" w:rsidRPr="00AA7865">
        <w:rPr>
          <w:rFonts w:eastAsiaTheme="minorHAnsi"/>
          <w:szCs w:val="22"/>
        </w:rPr>
        <w:t>medic</w:t>
      </w:r>
      <w:r w:rsidR="0071764F">
        <w:rPr>
          <w:rFonts w:eastAsiaTheme="minorHAnsi"/>
          <w:szCs w:val="22"/>
        </w:rPr>
        <w:t>al profession</w:t>
      </w:r>
      <w:r w:rsidR="00BE5DA4">
        <w:rPr>
          <w:rFonts w:eastAsiaTheme="minorHAnsi"/>
          <w:szCs w:val="22"/>
        </w:rPr>
        <w:t xml:space="preserve">, and </w:t>
      </w:r>
      <w:r w:rsidR="000109CA">
        <w:rPr>
          <w:rFonts w:eastAsiaTheme="minorHAnsi"/>
          <w:szCs w:val="22"/>
        </w:rPr>
        <w:t>lack</w:t>
      </w:r>
      <w:r w:rsidR="00BE5DA4">
        <w:rPr>
          <w:rFonts w:eastAsiaTheme="minorHAnsi"/>
          <w:szCs w:val="22"/>
        </w:rPr>
        <w:t>ed</w:t>
      </w:r>
      <w:r w:rsidR="000109CA">
        <w:rPr>
          <w:rFonts w:eastAsiaTheme="minorHAnsi"/>
          <w:szCs w:val="22"/>
        </w:rPr>
        <w:t xml:space="preserve"> good moral character</w:t>
      </w:r>
      <w:r w:rsidR="00BE5DA4">
        <w:rPr>
          <w:rFonts w:eastAsiaTheme="minorHAnsi"/>
          <w:szCs w:val="22"/>
        </w:rPr>
        <w:t xml:space="preserve">.  </w:t>
      </w:r>
      <w:r w:rsidR="00C6314F" w:rsidRPr="00C6314F">
        <w:rPr>
          <w:rFonts w:eastAsiaTheme="minorHAnsi"/>
          <w:szCs w:val="22"/>
        </w:rPr>
        <w:t>Therefore, I recommend that the Board impose the discipline it believes is appropriate.</w:t>
      </w:r>
    </w:p>
    <w:bookmarkEnd w:id="1"/>
    <w:p w14:paraId="28A235CC" w14:textId="78628FB7" w:rsidR="000A1C58" w:rsidRPr="0061576A" w:rsidRDefault="000A1C58" w:rsidP="000A1C58">
      <w:proofErr w:type="gramStart"/>
      <w:r w:rsidRPr="0061576A">
        <w:t>SO</w:t>
      </w:r>
      <w:proofErr w:type="gramEnd"/>
      <w:r w:rsidRPr="0061576A">
        <w:t xml:space="preserve"> ORDERED.</w:t>
      </w:r>
    </w:p>
    <w:p w14:paraId="71F69498" w14:textId="77777777" w:rsidR="000A1C58" w:rsidRPr="0061576A" w:rsidRDefault="000A1C58" w:rsidP="000A1C58"/>
    <w:p w14:paraId="1BAF81FC" w14:textId="77777777" w:rsidR="000A1C58" w:rsidRPr="0061576A" w:rsidRDefault="000A1C58" w:rsidP="000A1C58">
      <w:r w:rsidRPr="0061576A">
        <w:t>DIVISION OF ADMINISTRATIVE LAW APPEALS</w:t>
      </w:r>
    </w:p>
    <w:p w14:paraId="371A5047" w14:textId="77777777" w:rsidR="000A1C58" w:rsidRPr="0061576A" w:rsidRDefault="000A1C58" w:rsidP="000A1C58"/>
    <w:p w14:paraId="07868252" w14:textId="77777777" w:rsidR="000A1C58" w:rsidRPr="0061576A" w:rsidRDefault="000A1C58" w:rsidP="000A1C58"/>
    <w:p w14:paraId="4E42450D" w14:textId="77777777" w:rsidR="000A1C58" w:rsidRPr="0061576A" w:rsidRDefault="000A1C58" w:rsidP="000A1C58"/>
    <w:p w14:paraId="5F5FE594" w14:textId="77777777" w:rsidR="000A1C58" w:rsidRPr="0061576A" w:rsidRDefault="000A1C58" w:rsidP="000A1C58"/>
    <w:p w14:paraId="7CF74125" w14:textId="6BFBC83C" w:rsidR="000A1C58" w:rsidRPr="008B5455" w:rsidRDefault="008B5455" w:rsidP="000A1C58">
      <w:pPr>
        <w:rPr>
          <w:u w:val="single"/>
        </w:rPr>
      </w:pPr>
      <w:r>
        <w:rPr>
          <w:u w:val="single"/>
        </w:rPr>
        <w:t xml:space="preserve">Signed by Kenneth J. </w:t>
      </w:r>
      <w:proofErr w:type="spellStart"/>
      <w:r>
        <w:rPr>
          <w:u w:val="single"/>
        </w:rPr>
        <w:t>Forton</w:t>
      </w:r>
      <w:proofErr w:type="spellEnd"/>
      <w:r>
        <w:rPr>
          <w:u w:val="single"/>
        </w:rPr>
        <w:tab/>
      </w:r>
      <w:r>
        <w:rPr>
          <w:u w:val="single"/>
        </w:rPr>
        <w:tab/>
      </w:r>
    </w:p>
    <w:p w14:paraId="348B153D" w14:textId="77777777" w:rsidR="000A1C58" w:rsidRPr="0061576A" w:rsidRDefault="000A1C58" w:rsidP="000A1C58">
      <w:r w:rsidRPr="0061576A">
        <w:t xml:space="preserve">Kenneth J. </w:t>
      </w:r>
      <w:proofErr w:type="spellStart"/>
      <w:r w:rsidRPr="0061576A">
        <w:t>Forton</w:t>
      </w:r>
      <w:proofErr w:type="spellEnd"/>
      <w:r w:rsidRPr="0061576A">
        <w:t>, Esq.</w:t>
      </w:r>
    </w:p>
    <w:p w14:paraId="56BA951C" w14:textId="77777777" w:rsidR="000A1C58" w:rsidRPr="0061576A" w:rsidRDefault="000A1C58" w:rsidP="000A1C58">
      <w:r w:rsidRPr="0061576A">
        <w:t>Administrative Magistrate</w:t>
      </w:r>
    </w:p>
    <w:p w14:paraId="4EF725BE" w14:textId="77777777" w:rsidR="000A1C58" w:rsidRPr="0061576A" w:rsidRDefault="000A1C58" w:rsidP="000A1C58"/>
    <w:p w14:paraId="7A6FCA4E" w14:textId="2737241E" w:rsidR="000A1C58" w:rsidRDefault="000A1C58" w:rsidP="000A1C58">
      <w:r w:rsidRPr="0061576A">
        <w:t xml:space="preserve">Dated:  </w:t>
      </w:r>
      <w:r w:rsidR="008B5455">
        <w:t>FEB -7</w:t>
      </w:r>
      <w:proofErr w:type="gramStart"/>
      <w:r w:rsidR="008B5455">
        <w:t xml:space="preserve"> 2022</w:t>
      </w:r>
      <w:proofErr w:type="gramEnd"/>
    </w:p>
    <w:p w14:paraId="48076B57" w14:textId="5FADB495" w:rsidR="000A1C58" w:rsidRDefault="000A1C58" w:rsidP="000A1C58"/>
    <w:p w14:paraId="25F59903" w14:textId="59FBDC9C" w:rsidR="000A1C58" w:rsidRDefault="000A1C58" w:rsidP="000A1C58"/>
    <w:p w14:paraId="0EDE57FD" w14:textId="0D9ECF21" w:rsidR="000A1C58" w:rsidRDefault="000A1C58" w:rsidP="000A1C58"/>
    <w:sectPr w:rsidR="000A1C58" w:rsidSect="00FF78BF">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628A" w14:textId="77777777" w:rsidR="00DE1C6E" w:rsidRDefault="00DE1C6E" w:rsidP="00373B9D">
      <w:r>
        <w:separator/>
      </w:r>
    </w:p>
  </w:endnote>
  <w:endnote w:type="continuationSeparator" w:id="0">
    <w:p w14:paraId="7DFA1F20" w14:textId="77777777" w:rsidR="00DE1C6E" w:rsidRDefault="00DE1C6E" w:rsidP="0037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620167"/>
      <w:docPartObj>
        <w:docPartGallery w:val="Page Numbers (Bottom of Page)"/>
        <w:docPartUnique/>
      </w:docPartObj>
    </w:sdtPr>
    <w:sdtContent>
      <w:p w14:paraId="3C59D054" w14:textId="1B880F2C" w:rsidR="003D3991" w:rsidRDefault="003D3991" w:rsidP="009226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5DC85" w14:textId="77777777" w:rsidR="003D3991" w:rsidRDefault="003D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3310936"/>
      <w:docPartObj>
        <w:docPartGallery w:val="Page Numbers (Bottom of Page)"/>
        <w:docPartUnique/>
      </w:docPartObj>
    </w:sdtPr>
    <w:sdtContent>
      <w:p w14:paraId="50CF8D56" w14:textId="3DB426AA" w:rsidR="003D3991" w:rsidRDefault="003D3991" w:rsidP="009226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880FB5" w14:textId="77777777" w:rsidR="003D3991" w:rsidRDefault="003D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F887" w14:textId="77777777" w:rsidR="00DE1C6E" w:rsidRDefault="00DE1C6E" w:rsidP="00373B9D">
      <w:r>
        <w:separator/>
      </w:r>
    </w:p>
  </w:footnote>
  <w:footnote w:type="continuationSeparator" w:id="0">
    <w:p w14:paraId="20D45BF1" w14:textId="77777777" w:rsidR="00DE1C6E" w:rsidRDefault="00DE1C6E" w:rsidP="00373B9D">
      <w:r>
        <w:continuationSeparator/>
      </w:r>
    </w:p>
  </w:footnote>
  <w:footnote w:id="1">
    <w:p w14:paraId="31191681" w14:textId="7185E3CD" w:rsidR="004419D1" w:rsidRDefault="004419D1" w:rsidP="004419D1">
      <w:pPr>
        <w:pStyle w:val="FootnoteText"/>
        <w:rPr>
          <w:sz w:val="24"/>
          <w:szCs w:val="24"/>
        </w:rPr>
      </w:pPr>
      <w:r w:rsidRPr="000B3CBB">
        <w:rPr>
          <w:rStyle w:val="FootnoteReference"/>
        </w:rPr>
        <w:footnoteRef/>
      </w:r>
      <w:r>
        <w:tab/>
      </w:r>
      <w:r w:rsidRPr="005952AC">
        <w:rPr>
          <w:sz w:val="24"/>
          <w:szCs w:val="24"/>
        </w:rPr>
        <w:t xml:space="preserve">Citations to the hearing transcript will follow the following format: </w:t>
      </w:r>
      <w:r w:rsidR="001D77BD">
        <w:rPr>
          <w:sz w:val="24"/>
          <w:szCs w:val="24"/>
        </w:rPr>
        <w:t xml:space="preserve">Tr. </w:t>
      </w:r>
      <w:r w:rsidRPr="005952AC">
        <w:rPr>
          <w:sz w:val="24"/>
          <w:szCs w:val="24"/>
        </w:rPr>
        <w:t>[Page Number(s)].</w:t>
      </w:r>
    </w:p>
    <w:p w14:paraId="0545B6F9" w14:textId="77777777" w:rsidR="004419D1" w:rsidRDefault="004419D1" w:rsidP="004419D1">
      <w:pPr>
        <w:pStyle w:val="FootnoteText"/>
      </w:pPr>
    </w:p>
  </w:footnote>
  <w:footnote w:id="2">
    <w:p w14:paraId="45C2599A" w14:textId="64873F25" w:rsidR="00F32B00" w:rsidRPr="00041725" w:rsidRDefault="00F32B00">
      <w:pPr>
        <w:pStyle w:val="FootnoteText"/>
        <w:rPr>
          <w:sz w:val="24"/>
          <w:szCs w:val="24"/>
        </w:rPr>
      </w:pPr>
      <w:r w:rsidRPr="00041725">
        <w:rPr>
          <w:rStyle w:val="FootnoteReference"/>
          <w:sz w:val="24"/>
          <w:szCs w:val="24"/>
        </w:rPr>
        <w:footnoteRef/>
      </w:r>
      <w:r w:rsidRPr="00041725">
        <w:rPr>
          <w:sz w:val="24"/>
          <w:szCs w:val="24"/>
        </w:rPr>
        <w:t xml:space="preserve"> </w:t>
      </w:r>
      <w:r w:rsidRPr="00041725">
        <w:rPr>
          <w:sz w:val="24"/>
          <w:szCs w:val="24"/>
        </w:rPr>
        <w:tab/>
        <w:t xml:space="preserve">Proposed exhibits </w:t>
      </w:r>
      <w:r w:rsidR="00F375C4" w:rsidRPr="00041725">
        <w:rPr>
          <w:sz w:val="24"/>
          <w:szCs w:val="24"/>
        </w:rPr>
        <w:t xml:space="preserve">2, 3, 5, 6, 7, 9, 11, 12, and 13 were excluded from evidence </w:t>
      </w:r>
      <w:r w:rsidR="00D76944" w:rsidRPr="00041725">
        <w:rPr>
          <w:sz w:val="24"/>
          <w:szCs w:val="24"/>
        </w:rPr>
        <w:t xml:space="preserve">because they were not produced </w:t>
      </w:r>
      <w:r w:rsidR="00041725">
        <w:rPr>
          <w:sz w:val="24"/>
          <w:szCs w:val="24"/>
        </w:rPr>
        <w:t xml:space="preserve">by the Board of Registration in Medicine </w:t>
      </w:r>
      <w:r w:rsidR="00D76944" w:rsidRPr="00041725">
        <w:rPr>
          <w:sz w:val="24"/>
          <w:szCs w:val="24"/>
        </w:rPr>
        <w:t>in discovery</w:t>
      </w:r>
      <w:r w:rsidR="00793F3A">
        <w:rPr>
          <w:sz w:val="24"/>
          <w:szCs w:val="24"/>
        </w:rPr>
        <w:t>,</w:t>
      </w:r>
      <w:r w:rsidR="00D76944" w:rsidRPr="00041725">
        <w:rPr>
          <w:sz w:val="24"/>
          <w:szCs w:val="24"/>
        </w:rPr>
        <w:t xml:space="preserve"> and their admission would have prejudiced the Respondent.</w:t>
      </w:r>
    </w:p>
  </w:footnote>
  <w:footnote w:id="3">
    <w:p w14:paraId="6A9D1F6B" w14:textId="4263A762" w:rsidR="00A80F65" w:rsidRPr="00A80F65" w:rsidRDefault="00A80F65">
      <w:pPr>
        <w:pStyle w:val="FootnoteText"/>
        <w:rPr>
          <w:sz w:val="24"/>
          <w:szCs w:val="24"/>
        </w:rPr>
      </w:pPr>
      <w:r w:rsidRPr="00A80F65">
        <w:rPr>
          <w:rStyle w:val="FootnoteReference"/>
          <w:sz w:val="24"/>
          <w:szCs w:val="24"/>
        </w:rPr>
        <w:footnoteRef/>
      </w:r>
      <w:r w:rsidRPr="00A80F65">
        <w:rPr>
          <w:sz w:val="24"/>
          <w:szCs w:val="24"/>
        </w:rPr>
        <w:t xml:space="preserve"> </w:t>
      </w:r>
      <w:r w:rsidRPr="00A80F65">
        <w:rPr>
          <w:sz w:val="24"/>
          <w:szCs w:val="24"/>
        </w:rPr>
        <w:tab/>
        <w:t xml:space="preserve">The Board adopted the decision of the DALA magistrate, which specifically found that Dr. Sichel engaged in conduct that undermines the public confidence in the integrity of the medical profession.  </w:t>
      </w:r>
      <w:r w:rsidRPr="00A80F65">
        <w:rPr>
          <w:i/>
          <w:iCs/>
          <w:sz w:val="24"/>
          <w:szCs w:val="24"/>
        </w:rPr>
        <w:t>Bd. of Registration in Med. v. Deborah A. Sichel, M.D.</w:t>
      </w:r>
      <w:r w:rsidRPr="00A80F65">
        <w:rPr>
          <w:sz w:val="24"/>
          <w:szCs w:val="24"/>
        </w:rPr>
        <w:t xml:space="preserve">, </w:t>
      </w:r>
      <w:r w:rsidRPr="00A80F65">
        <w:rPr>
          <w:rStyle w:val="fd-caseno"/>
          <w:sz w:val="24"/>
          <w:szCs w:val="24"/>
        </w:rPr>
        <w:t>RM-02-1440, Recommended Decision (DALA, Apr. 7,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B935" w14:textId="16B02E60" w:rsidR="0018223C" w:rsidRPr="0018223C" w:rsidRDefault="0018223C" w:rsidP="0018223C">
    <w:pPr>
      <w:tabs>
        <w:tab w:val="right" w:pos="8640"/>
      </w:tabs>
      <w:rPr>
        <w:rFonts w:eastAsiaTheme="minorHAnsi"/>
        <w:i/>
        <w:iCs/>
        <w:szCs w:val="22"/>
      </w:rPr>
    </w:pPr>
    <w:r w:rsidRPr="0018223C">
      <w:rPr>
        <w:rFonts w:eastAsiaTheme="minorHAnsi"/>
        <w:i/>
        <w:iCs/>
        <w:szCs w:val="22"/>
      </w:rPr>
      <w:t xml:space="preserve">BRM v. </w:t>
    </w:r>
    <w:r w:rsidRPr="007F0BE8">
      <w:rPr>
        <w:rFonts w:eastAsiaTheme="minorHAnsi"/>
        <w:i/>
        <w:iCs/>
        <w:szCs w:val="22"/>
      </w:rPr>
      <w:t xml:space="preserve">Leonardo </w:t>
    </w:r>
    <w:proofErr w:type="spellStart"/>
    <w:r w:rsidRPr="007F0BE8">
      <w:rPr>
        <w:rFonts w:eastAsiaTheme="minorHAnsi"/>
        <w:i/>
        <w:iCs/>
        <w:szCs w:val="22"/>
      </w:rPr>
      <w:t>Riella</w:t>
    </w:r>
    <w:proofErr w:type="spellEnd"/>
    <w:r w:rsidRPr="0018223C">
      <w:rPr>
        <w:rFonts w:eastAsiaTheme="minorHAnsi"/>
        <w:i/>
        <w:iCs/>
        <w:szCs w:val="22"/>
      </w:rPr>
      <w:t>, M.D.</w:t>
    </w:r>
    <w:r w:rsidRPr="0018223C">
      <w:rPr>
        <w:rFonts w:eastAsiaTheme="minorHAnsi"/>
        <w:i/>
        <w:iCs/>
        <w:szCs w:val="22"/>
      </w:rPr>
      <w:tab/>
      <w:t>RM-</w:t>
    </w:r>
    <w:r w:rsidR="007F0BE8" w:rsidRPr="007F0BE8">
      <w:rPr>
        <w:rFonts w:eastAsiaTheme="minorHAnsi"/>
        <w:i/>
        <w:iCs/>
        <w:szCs w:val="22"/>
      </w:rPr>
      <w:t>20-0616</w:t>
    </w:r>
  </w:p>
  <w:p w14:paraId="13B8ADA1" w14:textId="77777777" w:rsidR="00FF78BF" w:rsidRDefault="00FF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83E"/>
    <w:multiLevelType w:val="hybridMultilevel"/>
    <w:tmpl w:val="11D43042"/>
    <w:lvl w:ilvl="0" w:tplc="D6E0D3F6">
      <w:start w:val="1"/>
      <w:numFmt w:val="decimal"/>
      <w:lvlText w:val="%1."/>
      <w:lvlJc w:val="left"/>
      <w:pPr>
        <w:ind w:left="1080" w:hanging="360"/>
      </w:pPr>
      <w:rPr>
        <w:i w:val="0"/>
        <w:iCs w:val="0"/>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A43447"/>
    <w:multiLevelType w:val="hybridMultilevel"/>
    <w:tmpl w:val="11D43042"/>
    <w:lvl w:ilvl="0" w:tplc="FFFFFFFF">
      <w:start w:val="1"/>
      <w:numFmt w:val="decimal"/>
      <w:lvlText w:val="%1."/>
      <w:lvlJc w:val="left"/>
      <w:pPr>
        <w:ind w:left="1080" w:hanging="360"/>
      </w:pPr>
      <w:rPr>
        <w:i w:val="0"/>
        <w:iCs w:val="0"/>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54980F96"/>
    <w:multiLevelType w:val="hybridMultilevel"/>
    <w:tmpl w:val="9BCEA7C6"/>
    <w:lvl w:ilvl="0" w:tplc="29AE7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940C12"/>
    <w:multiLevelType w:val="hybridMultilevel"/>
    <w:tmpl w:val="2478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F0BD5"/>
    <w:multiLevelType w:val="hybridMultilevel"/>
    <w:tmpl w:val="1E9CCDEE"/>
    <w:lvl w:ilvl="0" w:tplc="AE58E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E5D4F"/>
    <w:multiLevelType w:val="hybridMultilevel"/>
    <w:tmpl w:val="A080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421736">
    <w:abstractNumId w:val="5"/>
  </w:num>
  <w:num w:numId="2" w16cid:durableId="1166626824">
    <w:abstractNumId w:val="3"/>
  </w:num>
  <w:num w:numId="3" w16cid:durableId="1989086332">
    <w:abstractNumId w:val="2"/>
  </w:num>
  <w:num w:numId="4" w16cid:durableId="298265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751570">
    <w:abstractNumId w:val="4"/>
  </w:num>
  <w:num w:numId="6" w16cid:durableId="347367168">
    <w:abstractNumId w:val="0"/>
  </w:num>
  <w:num w:numId="7" w16cid:durableId="192695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58"/>
    <w:rsid w:val="00001765"/>
    <w:rsid w:val="00003907"/>
    <w:rsid w:val="00006EEE"/>
    <w:rsid w:val="00010581"/>
    <w:rsid w:val="000109CA"/>
    <w:rsid w:val="00012F08"/>
    <w:rsid w:val="000243F7"/>
    <w:rsid w:val="00024FCC"/>
    <w:rsid w:val="00030B78"/>
    <w:rsid w:val="00032788"/>
    <w:rsid w:val="00034915"/>
    <w:rsid w:val="00041725"/>
    <w:rsid w:val="00046783"/>
    <w:rsid w:val="00056496"/>
    <w:rsid w:val="00057B02"/>
    <w:rsid w:val="000700C9"/>
    <w:rsid w:val="00072044"/>
    <w:rsid w:val="00081AA0"/>
    <w:rsid w:val="000834A2"/>
    <w:rsid w:val="00083722"/>
    <w:rsid w:val="00083D55"/>
    <w:rsid w:val="0009488D"/>
    <w:rsid w:val="000A0176"/>
    <w:rsid w:val="000A11DB"/>
    <w:rsid w:val="000A1260"/>
    <w:rsid w:val="000A1C58"/>
    <w:rsid w:val="000B0F9A"/>
    <w:rsid w:val="000B349E"/>
    <w:rsid w:val="000B38FA"/>
    <w:rsid w:val="000B54F5"/>
    <w:rsid w:val="000B6130"/>
    <w:rsid w:val="000C29C8"/>
    <w:rsid w:val="000C5F39"/>
    <w:rsid w:val="000D0791"/>
    <w:rsid w:val="000D2AE3"/>
    <w:rsid w:val="000D39AD"/>
    <w:rsid w:val="000D464C"/>
    <w:rsid w:val="000D4BA5"/>
    <w:rsid w:val="000D61AF"/>
    <w:rsid w:val="000D6C38"/>
    <w:rsid w:val="000E320C"/>
    <w:rsid w:val="000E3D32"/>
    <w:rsid w:val="000F46D1"/>
    <w:rsid w:val="000F5FDA"/>
    <w:rsid w:val="00105CFE"/>
    <w:rsid w:val="00106DC3"/>
    <w:rsid w:val="00114A12"/>
    <w:rsid w:val="00117C4D"/>
    <w:rsid w:val="001274C0"/>
    <w:rsid w:val="001300B1"/>
    <w:rsid w:val="0013067C"/>
    <w:rsid w:val="001416E8"/>
    <w:rsid w:val="00147D55"/>
    <w:rsid w:val="0016731F"/>
    <w:rsid w:val="001715EC"/>
    <w:rsid w:val="001746A1"/>
    <w:rsid w:val="0017675F"/>
    <w:rsid w:val="00180FCD"/>
    <w:rsid w:val="0018223C"/>
    <w:rsid w:val="00184593"/>
    <w:rsid w:val="001A47F7"/>
    <w:rsid w:val="001C1662"/>
    <w:rsid w:val="001C25DF"/>
    <w:rsid w:val="001C7AE1"/>
    <w:rsid w:val="001C7F97"/>
    <w:rsid w:val="001D0799"/>
    <w:rsid w:val="001D1156"/>
    <w:rsid w:val="001D3629"/>
    <w:rsid w:val="001D5801"/>
    <w:rsid w:val="001D77BD"/>
    <w:rsid w:val="001F1F83"/>
    <w:rsid w:val="001F280A"/>
    <w:rsid w:val="001F40C0"/>
    <w:rsid w:val="00204D33"/>
    <w:rsid w:val="0021708A"/>
    <w:rsid w:val="00223CA0"/>
    <w:rsid w:val="00224512"/>
    <w:rsid w:val="002262AD"/>
    <w:rsid w:val="002345BA"/>
    <w:rsid w:val="00240647"/>
    <w:rsid w:val="002460FE"/>
    <w:rsid w:val="0025295C"/>
    <w:rsid w:val="0026149C"/>
    <w:rsid w:val="00261B24"/>
    <w:rsid w:val="00274E9E"/>
    <w:rsid w:val="002911CA"/>
    <w:rsid w:val="002957E8"/>
    <w:rsid w:val="002A373A"/>
    <w:rsid w:val="002A5FC9"/>
    <w:rsid w:val="002B1B11"/>
    <w:rsid w:val="002B30D4"/>
    <w:rsid w:val="002B5E16"/>
    <w:rsid w:val="002C1F3C"/>
    <w:rsid w:val="002C5381"/>
    <w:rsid w:val="002D09AA"/>
    <w:rsid w:val="002D2BCC"/>
    <w:rsid w:val="002D3D59"/>
    <w:rsid w:val="002D5E7F"/>
    <w:rsid w:val="002E3230"/>
    <w:rsid w:val="002E32BF"/>
    <w:rsid w:val="002F308D"/>
    <w:rsid w:val="002F7CB4"/>
    <w:rsid w:val="00320B49"/>
    <w:rsid w:val="0032311D"/>
    <w:rsid w:val="00330E88"/>
    <w:rsid w:val="00336413"/>
    <w:rsid w:val="00337669"/>
    <w:rsid w:val="003423BB"/>
    <w:rsid w:val="00347946"/>
    <w:rsid w:val="00354D1F"/>
    <w:rsid w:val="0035651F"/>
    <w:rsid w:val="00372861"/>
    <w:rsid w:val="00373B9D"/>
    <w:rsid w:val="00374079"/>
    <w:rsid w:val="0038202E"/>
    <w:rsid w:val="00383D41"/>
    <w:rsid w:val="0039022E"/>
    <w:rsid w:val="003B4D0C"/>
    <w:rsid w:val="003B7FF4"/>
    <w:rsid w:val="003D2E31"/>
    <w:rsid w:val="003D3991"/>
    <w:rsid w:val="003E2B10"/>
    <w:rsid w:val="003E3A07"/>
    <w:rsid w:val="003E61FB"/>
    <w:rsid w:val="00401AC2"/>
    <w:rsid w:val="00412505"/>
    <w:rsid w:val="0041489A"/>
    <w:rsid w:val="0042569F"/>
    <w:rsid w:val="00425A72"/>
    <w:rsid w:val="00426C76"/>
    <w:rsid w:val="00427FC7"/>
    <w:rsid w:val="00434668"/>
    <w:rsid w:val="004374E1"/>
    <w:rsid w:val="004419D1"/>
    <w:rsid w:val="004630FE"/>
    <w:rsid w:val="0047175A"/>
    <w:rsid w:val="004746EF"/>
    <w:rsid w:val="00477C02"/>
    <w:rsid w:val="00480F54"/>
    <w:rsid w:val="00484949"/>
    <w:rsid w:val="00485929"/>
    <w:rsid w:val="00485C38"/>
    <w:rsid w:val="004865E4"/>
    <w:rsid w:val="00487C92"/>
    <w:rsid w:val="004959A5"/>
    <w:rsid w:val="004A1181"/>
    <w:rsid w:val="004A2779"/>
    <w:rsid w:val="004B32C2"/>
    <w:rsid w:val="004B41BE"/>
    <w:rsid w:val="004C34BA"/>
    <w:rsid w:val="004C5A3F"/>
    <w:rsid w:val="004D1CDA"/>
    <w:rsid w:val="004D5F53"/>
    <w:rsid w:val="004E41B0"/>
    <w:rsid w:val="004E532B"/>
    <w:rsid w:val="00504091"/>
    <w:rsid w:val="005129CB"/>
    <w:rsid w:val="0051343F"/>
    <w:rsid w:val="005176A8"/>
    <w:rsid w:val="00530243"/>
    <w:rsid w:val="00531A75"/>
    <w:rsid w:val="005320D4"/>
    <w:rsid w:val="00533E07"/>
    <w:rsid w:val="0053788F"/>
    <w:rsid w:val="00541B35"/>
    <w:rsid w:val="00543948"/>
    <w:rsid w:val="00552AAF"/>
    <w:rsid w:val="00562E0C"/>
    <w:rsid w:val="005907CC"/>
    <w:rsid w:val="005928E2"/>
    <w:rsid w:val="00596313"/>
    <w:rsid w:val="005963A9"/>
    <w:rsid w:val="005A1CC7"/>
    <w:rsid w:val="005A2A77"/>
    <w:rsid w:val="005A4290"/>
    <w:rsid w:val="005B4EFD"/>
    <w:rsid w:val="005B7123"/>
    <w:rsid w:val="005D0A5F"/>
    <w:rsid w:val="005D2365"/>
    <w:rsid w:val="005D63E4"/>
    <w:rsid w:val="00604BBE"/>
    <w:rsid w:val="006110D0"/>
    <w:rsid w:val="00614083"/>
    <w:rsid w:val="0061581A"/>
    <w:rsid w:val="00620DB7"/>
    <w:rsid w:val="00625C07"/>
    <w:rsid w:val="006304DD"/>
    <w:rsid w:val="00632581"/>
    <w:rsid w:val="006362A7"/>
    <w:rsid w:val="00643364"/>
    <w:rsid w:val="006529DB"/>
    <w:rsid w:val="00653DC0"/>
    <w:rsid w:val="006561A0"/>
    <w:rsid w:val="00660B98"/>
    <w:rsid w:val="006737A9"/>
    <w:rsid w:val="00675241"/>
    <w:rsid w:val="0068455E"/>
    <w:rsid w:val="00687EC1"/>
    <w:rsid w:val="00691966"/>
    <w:rsid w:val="006A055B"/>
    <w:rsid w:val="006A0D9D"/>
    <w:rsid w:val="006A4391"/>
    <w:rsid w:val="006B20B8"/>
    <w:rsid w:val="006B34B6"/>
    <w:rsid w:val="006B59FA"/>
    <w:rsid w:val="006B5BFB"/>
    <w:rsid w:val="006E12A6"/>
    <w:rsid w:val="006E4501"/>
    <w:rsid w:val="006E4FF6"/>
    <w:rsid w:val="006F2BDF"/>
    <w:rsid w:val="00705842"/>
    <w:rsid w:val="00713E08"/>
    <w:rsid w:val="0071764F"/>
    <w:rsid w:val="00735FCF"/>
    <w:rsid w:val="00740BF9"/>
    <w:rsid w:val="007427D5"/>
    <w:rsid w:val="00742C2C"/>
    <w:rsid w:val="00743438"/>
    <w:rsid w:val="00743DC7"/>
    <w:rsid w:val="00745216"/>
    <w:rsid w:val="00752AF9"/>
    <w:rsid w:val="00770DA3"/>
    <w:rsid w:val="0077692B"/>
    <w:rsid w:val="0078445E"/>
    <w:rsid w:val="00793F3A"/>
    <w:rsid w:val="007B07E2"/>
    <w:rsid w:val="007B29C3"/>
    <w:rsid w:val="007B425C"/>
    <w:rsid w:val="007B4371"/>
    <w:rsid w:val="007C5D97"/>
    <w:rsid w:val="007D1734"/>
    <w:rsid w:val="007E4E21"/>
    <w:rsid w:val="007E67D8"/>
    <w:rsid w:val="007F0BE8"/>
    <w:rsid w:val="007F7715"/>
    <w:rsid w:val="008054CA"/>
    <w:rsid w:val="008120C6"/>
    <w:rsid w:val="008374A3"/>
    <w:rsid w:val="00837DC9"/>
    <w:rsid w:val="00846DE4"/>
    <w:rsid w:val="008476D5"/>
    <w:rsid w:val="008617E0"/>
    <w:rsid w:val="00863703"/>
    <w:rsid w:val="008678F7"/>
    <w:rsid w:val="00870BD1"/>
    <w:rsid w:val="00875DB0"/>
    <w:rsid w:val="008842F4"/>
    <w:rsid w:val="00885262"/>
    <w:rsid w:val="00896BF7"/>
    <w:rsid w:val="00897D3B"/>
    <w:rsid w:val="008A5C71"/>
    <w:rsid w:val="008B0784"/>
    <w:rsid w:val="008B2619"/>
    <w:rsid w:val="008B5455"/>
    <w:rsid w:val="008C1F3E"/>
    <w:rsid w:val="008C3D47"/>
    <w:rsid w:val="008C62AB"/>
    <w:rsid w:val="008D1561"/>
    <w:rsid w:val="008D20BC"/>
    <w:rsid w:val="008D64E1"/>
    <w:rsid w:val="008D7439"/>
    <w:rsid w:val="008F09A3"/>
    <w:rsid w:val="008F43DC"/>
    <w:rsid w:val="008F7F2D"/>
    <w:rsid w:val="0090103A"/>
    <w:rsid w:val="009042A8"/>
    <w:rsid w:val="0091143B"/>
    <w:rsid w:val="00914164"/>
    <w:rsid w:val="00914C50"/>
    <w:rsid w:val="00921FA8"/>
    <w:rsid w:val="00930783"/>
    <w:rsid w:val="009364C3"/>
    <w:rsid w:val="00937548"/>
    <w:rsid w:val="00940A4B"/>
    <w:rsid w:val="00942213"/>
    <w:rsid w:val="009447F5"/>
    <w:rsid w:val="00944965"/>
    <w:rsid w:val="00944D7C"/>
    <w:rsid w:val="00946E3A"/>
    <w:rsid w:val="00947A71"/>
    <w:rsid w:val="009510BB"/>
    <w:rsid w:val="00952038"/>
    <w:rsid w:val="0095239D"/>
    <w:rsid w:val="009525C3"/>
    <w:rsid w:val="0096071B"/>
    <w:rsid w:val="0096450C"/>
    <w:rsid w:val="00972028"/>
    <w:rsid w:val="0098065C"/>
    <w:rsid w:val="009826B3"/>
    <w:rsid w:val="00995472"/>
    <w:rsid w:val="00996E44"/>
    <w:rsid w:val="009A50AF"/>
    <w:rsid w:val="009A679F"/>
    <w:rsid w:val="009A7722"/>
    <w:rsid w:val="009B08C1"/>
    <w:rsid w:val="009B2C32"/>
    <w:rsid w:val="009B5E54"/>
    <w:rsid w:val="009D03CE"/>
    <w:rsid w:val="009D1DD8"/>
    <w:rsid w:val="009D5498"/>
    <w:rsid w:val="009D7CCA"/>
    <w:rsid w:val="009E3FBC"/>
    <w:rsid w:val="009E650D"/>
    <w:rsid w:val="009F2576"/>
    <w:rsid w:val="00A009BA"/>
    <w:rsid w:val="00A021CB"/>
    <w:rsid w:val="00A039E1"/>
    <w:rsid w:val="00A0414A"/>
    <w:rsid w:val="00A042DF"/>
    <w:rsid w:val="00A13068"/>
    <w:rsid w:val="00A13857"/>
    <w:rsid w:val="00A14265"/>
    <w:rsid w:val="00A40944"/>
    <w:rsid w:val="00A46A37"/>
    <w:rsid w:val="00A46C93"/>
    <w:rsid w:val="00A47ACA"/>
    <w:rsid w:val="00A50F6F"/>
    <w:rsid w:val="00A51B1B"/>
    <w:rsid w:val="00A54331"/>
    <w:rsid w:val="00A558F0"/>
    <w:rsid w:val="00A637D3"/>
    <w:rsid w:val="00A747D2"/>
    <w:rsid w:val="00A75196"/>
    <w:rsid w:val="00A80F65"/>
    <w:rsid w:val="00A84254"/>
    <w:rsid w:val="00A8512F"/>
    <w:rsid w:val="00A85786"/>
    <w:rsid w:val="00A87A95"/>
    <w:rsid w:val="00A90939"/>
    <w:rsid w:val="00A9198A"/>
    <w:rsid w:val="00A91B5A"/>
    <w:rsid w:val="00A92414"/>
    <w:rsid w:val="00AA1E00"/>
    <w:rsid w:val="00AA7865"/>
    <w:rsid w:val="00AB0EEB"/>
    <w:rsid w:val="00AC3256"/>
    <w:rsid w:val="00AC54CA"/>
    <w:rsid w:val="00AC7653"/>
    <w:rsid w:val="00AD0F44"/>
    <w:rsid w:val="00AD6962"/>
    <w:rsid w:val="00AD70F1"/>
    <w:rsid w:val="00AD73B8"/>
    <w:rsid w:val="00AE02F3"/>
    <w:rsid w:val="00AE03B0"/>
    <w:rsid w:val="00AE23C9"/>
    <w:rsid w:val="00AE23D4"/>
    <w:rsid w:val="00AE4206"/>
    <w:rsid w:val="00AE455C"/>
    <w:rsid w:val="00AF0D73"/>
    <w:rsid w:val="00AF2385"/>
    <w:rsid w:val="00AF3562"/>
    <w:rsid w:val="00AF4172"/>
    <w:rsid w:val="00AF6092"/>
    <w:rsid w:val="00B03363"/>
    <w:rsid w:val="00B05825"/>
    <w:rsid w:val="00B10F77"/>
    <w:rsid w:val="00B134DB"/>
    <w:rsid w:val="00B1779B"/>
    <w:rsid w:val="00B33F0D"/>
    <w:rsid w:val="00B446AE"/>
    <w:rsid w:val="00B52328"/>
    <w:rsid w:val="00B66796"/>
    <w:rsid w:val="00B818C4"/>
    <w:rsid w:val="00B940DC"/>
    <w:rsid w:val="00B960D6"/>
    <w:rsid w:val="00BB1835"/>
    <w:rsid w:val="00BB2894"/>
    <w:rsid w:val="00BC0C20"/>
    <w:rsid w:val="00BC150C"/>
    <w:rsid w:val="00BC20C4"/>
    <w:rsid w:val="00BC2306"/>
    <w:rsid w:val="00BC3BF7"/>
    <w:rsid w:val="00BC5877"/>
    <w:rsid w:val="00BC58C9"/>
    <w:rsid w:val="00BD4583"/>
    <w:rsid w:val="00BE17BC"/>
    <w:rsid w:val="00BE5DA4"/>
    <w:rsid w:val="00BF10A3"/>
    <w:rsid w:val="00BF1387"/>
    <w:rsid w:val="00BF161F"/>
    <w:rsid w:val="00BF1EE3"/>
    <w:rsid w:val="00BF3223"/>
    <w:rsid w:val="00C029BE"/>
    <w:rsid w:val="00C06038"/>
    <w:rsid w:val="00C06B52"/>
    <w:rsid w:val="00C10712"/>
    <w:rsid w:val="00C10F7B"/>
    <w:rsid w:val="00C12165"/>
    <w:rsid w:val="00C15BCF"/>
    <w:rsid w:val="00C21599"/>
    <w:rsid w:val="00C23C7E"/>
    <w:rsid w:val="00C23D26"/>
    <w:rsid w:val="00C250FA"/>
    <w:rsid w:val="00C26FED"/>
    <w:rsid w:val="00C4587E"/>
    <w:rsid w:val="00C6314F"/>
    <w:rsid w:val="00C67C38"/>
    <w:rsid w:val="00C70DF9"/>
    <w:rsid w:val="00C862F5"/>
    <w:rsid w:val="00C86D20"/>
    <w:rsid w:val="00C94BC6"/>
    <w:rsid w:val="00CA7973"/>
    <w:rsid w:val="00CB37C2"/>
    <w:rsid w:val="00CC07ED"/>
    <w:rsid w:val="00CC4E29"/>
    <w:rsid w:val="00CD4D74"/>
    <w:rsid w:val="00CD6AE0"/>
    <w:rsid w:val="00CE6A95"/>
    <w:rsid w:val="00CF2D8B"/>
    <w:rsid w:val="00CF46C5"/>
    <w:rsid w:val="00CF7BCA"/>
    <w:rsid w:val="00D00CE6"/>
    <w:rsid w:val="00D107E4"/>
    <w:rsid w:val="00D12820"/>
    <w:rsid w:val="00D16442"/>
    <w:rsid w:val="00D306B5"/>
    <w:rsid w:val="00D321E1"/>
    <w:rsid w:val="00D36AB2"/>
    <w:rsid w:val="00D47461"/>
    <w:rsid w:val="00D520FD"/>
    <w:rsid w:val="00D60B57"/>
    <w:rsid w:val="00D74FA9"/>
    <w:rsid w:val="00D76944"/>
    <w:rsid w:val="00D80421"/>
    <w:rsid w:val="00D85BB3"/>
    <w:rsid w:val="00D912BF"/>
    <w:rsid w:val="00D964D2"/>
    <w:rsid w:val="00DA1224"/>
    <w:rsid w:val="00DA1948"/>
    <w:rsid w:val="00DA3D97"/>
    <w:rsid w:val="00DA5166"/>
    <w:rsid w:val="00DA7F50"/>
    <w:rsid w:val="00DB3906"/>
    <w:rsid w:val="00DB6EF9"/>
    <w:rsid w:val="00DD34EB"/>
    <w:rsid w:val="00DD70DB"/>
    <w:rsid w:val="00DE1C6E"/>
    <w:rsid w:val="00DE539B"/>
    <w:rsid w:val="00DE7134"/>
    <w:rsid w:val="00DF21FC"/>
    <w:rsid w:val="00E0400F"/>
    <w:rsid w:val="00E04C40"/>
    <w:rsid w:val="00E07F7E"/>
    <w:rsid w:val="00E275B2"/>
    <w:rsid w:val="00E41367"/>
    <w:rsid w:val="00E43135"/>
    <w:rsid w:val="00E43698"/>
    <w:rsid w:val="00E4632A"/>
    <w:rsid w:val="00E47399"/>
    <w:rsid w:val="00E47FDC"/>
    <w:rsid w:val="00E83C15"/>
    <w:rsid w:val="00E862A9"/>
    <w:rsid w:val="00E9173E"/>
    <w:rsid w:val="00E92300"/>
    <w:rsid w:val="00E944F0"/>
    <w:rsid w:val="00E95918"/>
    <w:rsid w:val="00EA4B3E"/>
    <w:rsid w:val="00EB4593"/>
    <w:rsid w:val="00EC2EBD"/>
    <w:rsid w:val="00EC31DA"/>
    <w:rsid w:val="00EC3992"/>
    <w:rsid w:val="00ED1C8F"/>
    <w:rsid w:val="00ED7145"/>
    <w:rsid w:val="00EE1ACA"/>
    <w:rsid w:val="00EE60ED"/>
    <w:rsid w:val="00F0487D"/>
    <w:rsid w:val="00F12581"/>
    <w:rsid w:val="00F2320F"/>
    <w:rsid w:val="00F32B00"/>
    <w:rsid w:val="00F375C4"/>
    <w:rsid w:val="00F44295"/>
    <w:rsid w:val="00F52494"/>
    <w:rsid w:val="00F709F2"/>
    <w:rsid w:val="00F7517F"/>
    <w:rsid w:val="00F83412"/>
    <w:rsid w:val="00F85A49"/>
    <w:rsid w:val="00F86D50"/>
    <w:rsid w:val="00F8791B"/>
    <w:rsid w:val="00F87ADA"/>
    <w:rsid w:val="00F900C2"/>
    <w:rsid w:val="00F9060B"/>
    <w:rsid w:val="00FA31A2"/>
    <w:rsid w:val="00FA54C4"/>
    <w:rsid w:val="00FA7525"/>
    <w:rsid w:val="00FC0507"/>
    <w:rsid w:val="00FC0998"/>
    <w:rsid w:val="00FC5EFC"/>
    <w:rsid w:val="00FC7BE4"/>
    <w:rsid w:val="00FD3458"/>
    <w:rsid w:val="00FE1D39"/>
    <w:rsid w:val="00FE25F2"/>
    <w:rsid w:val="00FE449B"/>
    <w:rsid w:val="00FF145F"/>
    <w:rsid w:val="00FF7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08E1"/>
  <w15:chartTrackingRefBased/>
  <w15:docId w15:val="{D7EB05D3-C81F-3C49-A874-1D71A1F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64"/>
    <w:rPr>
      <w:rFonts w:ascii="Times New Roman" w:eastAsia="Times New Roman" w:hAnsi="Times New Roman" w:cs="Times New Roman"/>
    </w:rPr>
  </w:style>
  <w:style w:type="paragraph" w:styleId="Heading1">
    <w:name w:val="heading 1"/>
    <w:basedOn w:val="Normal"/>
    <w:next w:val="Normal"/>
    <w:link w:val="Heading1Char"/>
    <w:uiPriority w:val="9"/>
    <w:qFormat/>
    <w:rsid w:val="003740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58"/>
    <w:pPr>
      <w:ind w:left="720"/>
      <w:contextualSpacing/>
    </w:pPr>
  </w:style>
  <w:style w:type="paragraph" w:styleId="Header">
    <w:name w:val="header"/>
    <w:basedOn w:val="Normal"/>
    <w:link w:val="HeaderChar"/>
    <w:uiPriority w:val="99"/>
    <w:unhideWhenUsed/>
    <w:rsid w:val="00373B9D"/>
    <w:pPr>
      <w:tabs>
        <w:tab w:val="center" w:pos="4680"/>
        <w:tab w:val="right" w:pos="9360"/>
      </w:tabs>
    </w:pPr>
  </w:style>
  <w:style w:type="character" w:customStyle="1" w:styleId="HeaderChar">
    <w:name w:val="Header Char"/>
    <w:basedOn w:val="DefaultParagraphFont"/>
    <w:link w:val="Header"/>
    <w:uiPriority w:val="99"/>
    <w:rsid w:val="00373B9D"/>
    <w:rPr>
      <w:rFonts w:ascii="Times New Roman" w:eastAsia="Times New Roman" w:hAnsi="Times New Roman" w:cs="Times New Roman"/>
    </w:rPr>
  </w:style>
  <w:style w:type="paragraph" w:styleId="Footer">
    <w:name w:val="footer"/>
    <w:basedOn w:val="Normal"/>
    <w:link w:val="FooterChar"/>
    <w:uiPriority w:val="99"/>
    <w:unhideWhenUsed/>
    <w:rsid w:val="00373B9D"/>
    <w:pPr>
      <w:tabs>
        <w:tab w:val="center" w:pos="4680"/>
        <w:tab w:val="right" w:pos="9360"/>
      </w:tabs>
    </w:pPr>
  </w:style>
  <w:style w:type="character" w:customStyle="1" w:styleId="FooterChar">
    <w:name w:val="Footer Char"/>
    <w:basedOn w:val="DefaultParagraphFont"/>
    <w:link w:val="Footer"/>
    <w:uiPriority w:val="99"/>
    <w:rsid w:val="00373B9D"/>
    <w:rPr>
      <w:rFonts w:ascii="Times New Roman" w:eastAsia="Times New Roman" w:hAnsi="Times New Roman" w:cs="Times New Roman"/>
    </w:rPr>
  </w:style>
  <w:style w:type="character" w:styleId="PageNumber">
    <w:name w:val="page number"/>
    <w:basedOn w:val="DefaultParagraphFont"/>
    <w:uiPriority w:val="99"/>
    <w:semiHidden/>
    <w:unhideWhenUsed/>
    <w:rsid w:val="003D3991"/>
  </w:style>
  <w:style w:type="character" w:styleId="CommentReference">
    <w:name w:val="annotation reference"/>
    <w:basedOn w:val="DefaultParagraphFont"/>
    <w:uiPriority w:val="99"/>
    <w:semiHidden/>
    <w:unhideWhenUsed/>
    <w:rsid w:val="00354D1F"/>
    <w:rPr>
      <w:sz w:val="16"/>
      <w:szCs w:val="16"/>
    </w:rPr>
  </w:style>
  <w:style w:type="paragraph" w:styleId="CommentText">
    <w:name w:val="annotation text"/>
    <w:basedOn w:val="Normal"/>
    <w:link w:val="CommentTextChar"/>
    <w:uiPriority w:val="99"/>
    <w:unhideWhenUsed/>
    <w:rsid w:val="00354D1F"/>
    <w:rPr>
      <w:sz w:val="20"/>
      <w:szCs w:val="20"/>
    </w:rPr>
  </w:style>
  <w:style w:type="character" w:customStyle="1" w:styleId="CommentTextChar">
    <w:name w:val="Comment Text Char"/>
    <w:basedOn w:val="DefaultParagraphFont"/>
    <w:link w:val="CommentText"/>
    <w:uiPriority w:val="99"/>
    <w:rsid w:val="00354D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4D1F"/>
    <w:rPr>
      <w:b/>
      <w:bCs/>
    </w:rPr>
  </w:style>
  <w:style w:type="character" w:customStyle="1" w:styleId="CommentSubjectChar">
    <w:name w:val="Comment Subject Char"/>
    <w:basedOn w:val="CommentTextChar"/>
    <w:link w:val="CommentSubject"/>
    <w:uiPriority w:val="99"/>
    <w:semiHidden/>
    <w:rsid w:val="00354D1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7407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F32B00"/>
    <w:rPr>
      <w:sz w:val="20"/>
      <w:szCs w:val="20"/>
    </w:rPr>
  </w:style>
  <w:style w:type="character" w:customStyle="1" w:styleId="FootnoteTextChar">
    <w:name w:val="Footnote Text Char"/>
    <w:basedOn w:val="DefaultParagraphFont"/>
    <w:link w:val="FootnoteText"/>
    <w:uiPriority w:val="99"/>
    <w:semiHidden/>
    <w:rsid w:val="00F32B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B00"/>
    <w:rPr>
      <w:vertAlign w:val="superscript"/>
    </w:rPr>
  </w:style>
  <w:style w:type="paragraph" w:styleId="Revision">
    <w:name w:val="Revision"/>
    <w:hidden/>
    <w:uiPriority w:val="99"/>
    <w:semiHidden/>
    <w:rsid w:val="000B54F5"/>
    <w:rPr>
      <w:rFonts w:ascii="Times New Roman" w:eastAsia="Times New Roman" w:hAnsi="Times New Roman" w:cs="Times New Roman"/>
    </w:rPr>
  </w:style>
  <w:style w:type="paragraph" w:customStyle="1" w:styleId="le-normal-32-level">
    <w:name w:val="le-normal-32-level"/>
    <w:basedOn w:val="Normal"/>
    <w:rsid w:val="006B59FA"/>
    <w:pPr>
      <w:spacing w:before="100" w:beforeAutospacing="1" w:after="100" w:afterAutospacing="1"/>
    </w:pPr>
  </w:style>
  <w:style w:type="character" w:customStyle="1" w:styleId="searchhit">
    <w:name w:val="searchhit"/>
    <w:basedOn w:val="DefaultParagraphFont"/>
    <w:rsid w:val="006B59FA"/>
  </w:style>
  <w:style w:type="character" w:styleId="Hyperlink">
    <w:name w:val="Hyperlink"/>
    <w:basedOn w:val="DefaultParagraphFont"/>
    <w:uiPriority w:val="99"/>
    <w:semiHidden/>
    <w:unhideWhenUsed/>
    <w:rsid w:val="006B59FA"/>
    <w:rPr>
      <w:color w:val="0000FF"/>
      <w:u w:val="single"/>
    </w:rPr>
  </w:style>
  <w:style w:type="character" w:customStyle="1" w:styleId="fd-citesto">
    <w:name w:val="fd-citesto"/>
    <w:basedOn w:val="DefaultParagraphFont"/>
    <w:rsid w:val="006B59FA"/>
  </w:style>
  <w:style w:type="character" w:customStyle="1" w:styleId="fd-caseno">
    <w:name w:val="fd-caseno"/>
    <w:basedOn w:val="DefaultParagraphFont"/>
    <w:rsid w:val="00A8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2843">
      <w:bodyDiv w:val="1"/>
      <w:marLeft w:val="0"/>
      <w:marRight w:val="0"/>
      <w:marTop w:val="0"/>
      <w:marBottom w:val="0"/>
      <w:divBdr>
        <w:top w:val="none" w:sz="0" w:space="0" w:color="auto"/>
        <w:left w:val="none" w:sz="0" w:space="0" w:color="auto"/>
        <w:bottom w:val="none" w:sz="0" w:space="0" w:color="auto"/>
        <w:right w:val="none" w:sz="0" w:space="0" w:color="auto"/>
      </w:divBdr>
    </w:div>
    <w:div w:id="296302951">
      <w:bodyDiv w:val="1"/>
      <w:marLeft w:val="0"/>
      <w:marRight w:val="0"/>
      <w:marTop w:val="0"/>
      <w:marBottom w:val="0"/>
      <w:divBdr>
        <w:top w:val="none" w:sz="0" w:space="0" w:color="auto"/>
        <w:left w:val="none" w:sz="0" w:space="0" w:color="auto"/>
        <w:bottom w:val="none" w:sz="0" w:space="0" w:color="auto"/>
        <w:right w:val="none" w:sz="0" w:space="0" w:color="auto"/>
      </w:divBdr>
    </w:div>
    <w:div w:id="574366399">
      <w:bodyDiv w:val="1"/>
      <w:marLeft w:val="0"/>
      <w:marRight w:val="0"/>
      <w:marTop w:val="0"/>
      <w:marBottom w:val="0"/>
      <w:divBdr>
        <w:top w:val="none" w:sz="0" w:space="0" w:color="auto"/>
        <w:left w:val="none" w:sz="0" w:space="0" w:color="auto"/>
        <w:bottom w:val="none" w:sz="0" w:space="0" w:color="auto"/>
        <w:right w:val="none" w:sz="0" w:space="0" w:color="auto"/>
      </w:divBdr>
    </w:div>
    <w:div w:id="629630413">
      <w:bodyDiv w:val="1"/>
      <w:marLeft w:val="0"/>
      <w:marRight w:val="0"/>
      <w:marTop w:val="0"/>
      <w:marBottom w:val="0"/>
      <w:divBdr>
        <w:top w:val="none" w:sz="0" w:space="0" w:color="auto"/>
        <w:left w:val="none" w:sz="0" w:space="0" w:color="auto"/>
        <w:bottom w:val="none" w:sz="0" w:space="0" w:color="auto"/>
        <w:right w:val="none" w:sz="0" w:space="0" w:color="auto"/>
      </w:divBdr>
    </w:div>
    <w:div w:id="1113281378">
      <w:bodyDiv w:val="1"/>
      <w:marLeft w:val="0"/>
      <w:marRight w:val="0"/>
      <w:marTop w:val="0"/>
      <w:marBottom w:val="0"/>
      <w:divBdr>
        <w:top w:val="none" w:sz="0" w:space="0" w:color="auto"/>
        <w:left w:val="none" w:sz="0" w:space="0" w:color="auto"/>
        <w:bottom w:val="none" w:sz="0" w:space="0" w:color="auto"/>
        <w:right w:val="none" w:sz="0" w:space="0" w:color="auto"/>
      </w:divBdr>
    </w:div>
    <w:div w:id="1269852784">
      <w:bodyDiv w:val="1"/>
      <w:marLeft w:val="0"/>
      <w:marRight w:val="0"/>
      <w:marTop w:val="0"/>
      <w:marBottom w:val="0"/>
      <w:divBdr>
        <w:top w:val="none" w:sz="0" w:space="0" w:color="auto"/>
        <w:left w:val="none" w:sz="0" w:space="0" w:color="auto"/>
        <w:bottom w:val="none" w:sz="0" w:space="0" w:color="auto"/>
        <w:right w:val="none" w:sz="0" w:space="0" w:color="auto"/>
      </w:divBdr>
    </w:div>
    <w:div w:id="1386753824">
      <w:bodyDiv w:val="1"/>
      <w:marLeft w:val="0"/>
      <w:marRight w:val="0"/>
      <w:marTop w:val="0"/>
      <w:marBottom w:val="0"/>
      <w:divBdr>
        <w:top w:val="none" w:sz="0" w:space="0" w:color="auto"/>
        <w:left w:val="none" w:sz="0" w:space="0" w:color="auto"/>
        <w:bottom w:val="none" w:sz="0" w:space="0" w:color="auto"/>
        <w:right w:val="none" w:sz="0" w:space="0" w:color="auto"/>
      </w:divBdr>
    </w:div>
    <w:div w:id="1633633988">
      <w:bodyDiv w:val="1"/>
      <w:marLeft w:val="0"/>
      <w:marRight w:val="0"/>
      <w:marTop w:val="0"/>
      <w:marBottom w:val="0"/>
      <w:divBdr>
        <w:top w:val="none" w:sz="0" w:space="0" w:color="auto"/>
        <w:left w:val="none" w:sz="0" w:space="0" w:color="auto"/>
        <w:bottom w:val="none" w:sz="0" w:space="0" w:color="auto"/>
        <w:right w:val="none" w:sz="0" w:space="0" w:color="auto"/>
      </w:divBdr>
    </w:div>
    <w:div w:id="1658224603">
      <w:bodyDiv w:val="1"/>
      <w:marLeft w:val="0"/>
      <w:marRight w:val="0"/>
      <w:marTop w:val="0"/>
      <w:marBottom w:val="0"/>
      <w:divBdr>
        <w:top w:val="none" w:sz="0" w:space="0" w:color="auto"/>
        <w:left w:val="none" w:sz="0" w:space="0" w:color="auto"/>
        <w:bottom w:val="none" w:sz="0" w:space="0" w:color="auto"/>
        <w:right w:val="none" w:sz="0" w:space="0" w:color="auto"/>
      </w:divBdr>
    </w:div>
    <w:div w:id="1777367591">
      <w:bodyDiv w:val="1"/>
      <w:marLeft w:val="0"/>
      <w:marRight w:val="0"/>
      <w:marTop w:val="0"/>
      <w:marBottom w:val="0"/>
      <w:divBdr>
        <w:top w:val="none" w:sz="0" w:space="0" w:color="auto"/>
        <w:left w:val="none" w:sz="0" w:space="0" w:color="auto"/>
        <w:bottom w:val="none" w:sz="0" w:space="0" w:color="auto"/>
        <w:right w:val="none" w:sz="0" w:space="0" w:color="auto"/>
      </w:divBdr>
      <w:divsChild>
        <w:div w:id="200673958">
          <w:marLeft w:val="0"/>
          <w:marRight w:val="0"/>
          <w:marTop w:val="0"/>
          <w:marBottom w:val="0"/>
          <w:divBdr>
            <w:top w:val="none" w:sz="0" w:space="0" w:color="auto"/>
            <w:left w:val="none" w:sz="0" w:space="0" w:color="auto"/>
            <w:bottom w:val="none" w:sz="0" w:space="0" w:color="auto"/>
            <w:right w:val="none" w:sz="0" w:space="0" w:color="auto"/>
          </w:divBdr>
        </w:div>
        <w:div w:id="121388312">
          <w:marLeft w:val="0"/>
          <w:marRight w:val="0"/>
          <w:marTop w:val="0"/>
          <w:marBottom w:val="0"/>
          <w:divBdr>
            <w:top w:val="none" w:sz="0" w:space="0" w:color="auto"/>
            <w:left w:val="none" w:sz="0" w:space="0" w:color="auto"/>
            <w:bottom w:val="none" w:sz="0" w:space="0" w:color="auto"/>
            <w:right w:val="none" w:sz="0" w:space="0" w:color="auto"/>
          </w:divBdr>
        </w:div>
        <w:div w:id="1581137401">
          <w:marLeft w:val="0"/>
          <w:marRight w:val="0"/>
          <w:marTop w:val="0"/>
          <w:marBottom w:val="0"/>
          <w:divBdr>
            <w:top w:val="none" w:sz="0" w:space="0" w:color="auto"/>
            <w:left w:val="none" w:sz="0" w:space="0" w:color="auto"/>
            <w:bottom w:val="none" w:sz="0" w:space="0" w:color="auto"/>
            <w:right w:val="none" w:sz="0" w:space="0" w:color="auto"/>
          </w:divBdr>
        </w:div>
        <w:div w:id="115753691">
          <w:marLeft w:val="0"/>
          <w:marRight w:val="0"/>
          <w:marTop w:val="0"/>
          <w:marBottom w:val="0"/>
          <w:divBdr>
            <w:top w:val="none" w:sz="0" w:space="0" w:color="auto"/>
            <w:left w:val="none" w:sz="0" w:space="0" w:color="auto"/>
            <w:bottom w:val="none" w:sz="0" w:space="0" w:color="auto"/>
            <w:right w:val="none" w:sz="0" w:space="0" w:color="auto"/>
          </w:divBdr>
        </w:div>
        <w:div w:id="1482891470">
          <w:marLeft w:val="0"/>
          <w:marRight w:val="0"/>
          <w:marTop w:val="0"/>
          <w:marBottom w:val="0"/>
          <w:divBdr>
            <w:top w:val="none" w:sz="0" w:space="0" w:color="auto"/>
            <w:left w:val="none" w:sz="0" w:space="0" w:color="auto"/>
            <w:bottom w:val="none" w:sz="0" w:space="0" w:color="auto"/>
            <w:right w:val="none" w:sz="0" w:space="0" w:color="auto"/>
          </w:divBdr>
        </w:div>
        <w:div w:id="403265706">
          <w:marLeft w:val="0"/>
          <w:marRight w:val="0"/>
          <w:marTop w:val="0"/>
          <w:marBottom w:val="0"/>
          <w:divBdr>
            <w:top w:val="none" w:sz="0" w:space="0" w:color="auto"/>
            <w:left w:val="none" w:sz="0" w:space="0" w:color="auto"/>
            <w:bottom w:val="none" w:sz="0" w:space="0" w:color="auto"/>
            <w:right w:val="none" w:sz="0" w:space="0" w:color="auto"/>
          </w:divBdr>
        </w:div>
        <w:div w:id="208155511">
          <w:marLeft w:val="0"/>
          <w:marRight w:val="0"/>
          <w:marTop w:val="0"/>
          <w:marBottom w:val="0"/>
          <w:divBdr>
            <w:top w:val="none" w:sz="0" w:space="0" w:color="auto"/>
            <w:left w:val="none" w:sz="0" w:space="0" w:color="auto"/>
            <w:bottom w:val="none" w:sz="0" w:space="0" w:color="auto"/>
            <w:right w:val="none" w:sz="0" w:space="0" w:color="auto"/>
          </w:divBdr>
        </w:div>
      </w:divsChild>
    </w:div>
    <w:div w:id="1885747074">
      <w:bodyDiv w:val="1"/>
      <w:marLeft w:val="0"/>
      <w:marRight w:val="0"/>
      <w:marTop w:val="0"/>
      <w:marBottom w:val="0"/>
      <w:divBdr>
        <w:top w:val="none" w:sz="0" w:space="0" w:color="auto"/>
        <w:left w:val="none" w:sz="0" w:space="0" w:color="auto"/>
        <w:bottom w:val="none" w:sz="0" w:space="0" w:color="auto"/>
        <w:right w:val="none" w:sz="0" w:space="0" w:color="auto"/>
      </w:divBdr>
    </w:div>
    <w:div w:id="18881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C12A-CDDD-4353-A0CB-CD66A34F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Lamore</dc:creator>
  <cp:keywords/>
  <dc:description/>
  <cp:lastModifiedBy>Donald LaPointe</cp:lastModifiedBy>
  <cp:revision>22</cp:revision>
  <dcterms:created xsi:type="dcterms:W3CDTF">2022-02-01T16:58:00Z</dcterms:created>
  <dcterms:modified xsi:type="dcterms:W3CDTF">2022-09-22T18:41:00Z</dcterms:modified>
</cp:coreProperties>
</file>