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B76C0">
      <w:pPr>
        <w:pStyle w:val="DefaultParagraphFont"/>
        <w:widowControl w:val="0"/>
        <w:autoSpaceDE w:val="0"/>
        <w:autoSpaceDN w:val="0"/>
        <w:adjustRightInd w:val="0"/>
        <w:spacing w:after="0" w:line="240" w:lineRule="auto"/>
        <w:ind w:left="1300"/>
        <w:rPr>
          <w:rFonts w:ascii="Times New Roman" w:hAnsi="Times New Roman" w:cs="Times New Roman"/>
          <w:sz w:val="24"/>
          <w:szCs w:val="24"/>
        </w:rPr>
      </w:pPr>
      <w:bookmarkStart w:id="0" w:name="page1"/>
      <w:bookmarkEnd w:id="0"/>
      <w:r>
        <w:rPr>
          <w:rFonts w:ascii="Times New Roman" w:hAnsi="Times New Roman" w:cs="Times New Roman"/>
          <w:b/>
          <w:bCs/>
          <w:i/>
          <w:iCs/>
          <w:sz w:val="28"/>
          <w:szCs w:val="28"/>
        </w:rPr>
        <w:t>THE COMMONWEALTH OF MASSACHUSETTS</w:t>
      </w:r>
    </w:p>
    <w:p w:rsidR="00000000" w:rsidRDefault="002B76C0">
      <w:pPr>
        <w:pStyle w:val="DefaultParagraphFont"/>
        <w:widowControl w:val="0"/>
        <w:autoSpaceDE w:val="0"/>
        <w:autoSpaceDN w:val="0"/>
        <w:adjustRightInd w:val="0"/>
        <w:spacing w:after="0" w:line="35"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40" w:lineRule="auto"/>
        <w:ind w:left="2260"/>
        <w:rPr>
          <w:rFonts w:ascii="Times New Roman" w:hAnsi="Times New Roman" w:cs="Times New Roman"/>
          <w:sz w:val="24"/>
          <w:szCs w:val="24"/>
        </w:rPr>
      </w:pPr>
      <w:r>
        <w:rPr>
          <w:rFonts w:ascii="Times New Roman" w:hAnsi="Times New Roman" w:cs="Times New Roman"/>
          <w:b/>
          <w:bCs/>
          <w:i/>
          <w:iCs/>
          <w:sz w:val="24"/>
          <w:szCs w:val="24"/>
        </w:rPr>
        <w:t>Department of Early Education and Care</w:t>
      </w: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314"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3340"/>
        <w:gridCol w:w="3500"/>
        <w:gridCol w:w="20"/>
      </w:tblGrid>
      <w:tr w:rsidR="00000000">
        <w:tblPrEx>
          <w:tblCellMar>
            <w:top w:w="0" w:type="dxa"/>
            <w:left w:w="0" w:type="dxa"/>
            <w:bottom w:w="0" w:type="dxa"/>
            <w:right w:w="0" w:type="dxa"/>
          </w:tblCellMar>
        </w:tblPrEx>
        <w:trPr>
          <w:trHeight w:val="279"/>
        </w:trPr>
        <w:tc>
          <w:tcPr>
            <w:tcW w:w="3340" w:type="dxa"/>
            <w:tcBorders>
              <w:top w:val="nil"/>
              <w:left w:val="nil"/>
              <w:bottom w:val="nil"/>
              <w:right w:val="nil"/>
            </w:tcBorders>
            <w:vAlign w:val="bottom"/>
          </w:tcPr>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Family Child Care</w:t>
            </w:r>
          </w:p>
        </w:tc>
        <w:tc>
          <w:tcPr>
            <w:tcW w:w="3500" w:type="dxa"/>
            <w:vMerge w:val="restart"/>
            <w:tcBorders>
              <w:top w:val="nil"/>
              <w:left w:val="nil"/>
              <w:bottom w:val="nil"/>
              <w:right w:val="nil"/>
            </w:tcBorders>
            <w:vAlign w:val="bottom"/>
          </w:tcPr>
          <w:p w:rsidR="00000000" w:rsidRDefault="002B76C0">
            <w:pPr>
              <w:pStyle w:val="DefaultParagraphFont"/>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u w:val="single"/>
              </w:rPr>
              <w:t>RECREATION EQUIPMENT</w:t>
            </w:r>
          </w:p>
        </w:tc>
        <w:tc>
          <w:tcPr>
            <w:tcW w:w="0" w:type="dxa"/>
            <w:tcBorders>
              <w:top w:val="nil"/>
              <w:left w:val="nil"/>
              <w:bottom w:val="nil"/>
              <w:right w:val="nil"/>
            </w:tcBorders>
            <w:vAlign w:val="bottom"/>
          </w:tcPr>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3340" w:type="dxa"/>
            <w:tcBorders>
              <w:top w:val="nil"/>
              <w:left w:val="nil"/>
              <w:bottom w:val="nil"/>
              <w:right w:val="nil"/>
            </w:tcBorders>
            <w:vAlign w:val="bottom"/>
          </w:tcPr>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TECHNICAL ASSISTANCE:</w:t>
            </w:r>
          </w:p>
        </w:tc>
        <w:tc>
          <w:tcPr>
            <w:tcW w:w="3500" w:type="dxa"/>
            <w:vMerge/>
            <w:tcBorders>
              <w:top w:val="nil"/>
              <w:left w:val="nil"/>
              <w:bottom w:val="nil"/>
              <w:right w:val="nil"/>
            </w:tcBorders>
            <w:vAlign w:val="bottom"/>
          </w:tcPr>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0"/>
        </w:trPr>
        <w:tc>
          <w:tcPr>
            <w:tcW w:w="3340" w:type="dxa"/>
            <w:tcBorders>
              <w:top w:val="nil"/>
              <w:left w:val="nil"/>
              <w:bottom w:val="nil"/>
              <w:right w:val="nil"/>
            </w:tcBorders>
            <w:vAlign w:val="bottom"/>
          </w:tcPr>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nil"/>
              <w:right w:val="nil"/>
            </w:tcBorders>
            <w:vAlign w:val="bottom"/>
          </w:tcPr>
          <w:p w:rsidR="00000000" w:rsidRDefault="002B76C0">
            <w:pPr>
              <w:pStyle w:val="DefaultParagraphFont"/>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w w:val="99"/>
                <w:sz w:val="24"/>
                <w:szCs w:val="24"/>
              </w:rPr>
              <w:t>[See 102 CMR 8.06(2)(e, f, g)]</w:t>
            </w:r>
          </w:p>
        </w:tc>
        <w:tc>
          <w:tcPr>
            <w:tcW w:w="0" w:type="dxa"/>
            <w:tcBorders>
              <w:top w:val="nil"/>
              <w:left w:val="nil"/>
              <w:bottom w:val="nil"/>
              <w:right w:val="nil"/>
            </w:tcBorders>
            <w:vAlign w:val="bottom"/>
          </w:tcPr>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___________________________________________________________</w:t>
      </w:r>
    </w:p>
    <w:p w:rsidR="00000000" w:rsidRDefault="002B76C0">
      <w:pPr>
        <w:pStyle w:val="DefaultParagraphFont"/>
        <w:widowControl w:val="0"/>
        <w:autoSpaceDE w:val="0"/>
        <w:autoSpaceDN w:val="0"/>
        <w:adjustRightInd w:val="0"/>
        <w:spacing w:after="0" w:line="249"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Swimming Pools and Hot Tubs</w:t>
      </w:r>
    </w:p>
    <w:p w:rsidR="00000000" w:rsidRDefault="002B76C0">
      <w:pPr>
        <w:pStyle w:val="DefaultParagraphFont"/>
        <w:widowControl w:val="0"/>
        <w:autoSpaceDE w:val="0"/>
        <w:autoSpaceDN w:val="0"/>
        <w:adjustRightInd w:val="0"/>
        <w:spacing w:after="0" w:line="234"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71" w:lineRule="auto"/>
        <w:ind w:right="80"/>
        <w:rPr>
          <w:rFonts w:ascii="Times New Roman" w:hAnsi="Times New Roman" w:cs="Times New Roman"/>
          <w:sz w:val="24"/>
          <w:szCs w:val="24"/>
        </w:rPr>
      </w:pPr>
      <w:r>
        <w:rPr>
          <w:rFonts w:ascii="Times New Roman" w:hAnsi="Times New Roman" w:cs="Times New Roman"/>
          <w:sz w:val="24"/>
          <w:szCs w:val="24"/>
        </w:rPr>
        <w:t>Swimming and wading pools must be made inaccessible to children when not in use, and hot tubs must be made inaccessible to children at all times.</w:t>
      </w:r>
    </w:p>
    <w:p w:rsidR="00000000" w:rsidRDefault="002B76C0">
      <w:pPr>
        <w:pStyle w:val="DefaultParagraphFont"/>
        <w:widowControl w:val="0"/>
        <w:autoSpaceDE w:val="0"/>
        <w:autoSpaceDN w:val="0"/>
        <w:adjustRightInd w:val="0"/>
        <w:spacing w:after="0" w:line="205"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Safety and Accessibility</w:t>
      </w:r>
      <w:r>
        <w:rPr>
          <w:rFonts w:ascii="Times New Roman" w:hAnsi="Times New Roman" w:cs="Times New Roman"/>
          <w:sz w:val="24"/>
          <w:szCs w:val="24"/>
        </w:rPr>
        <w:t>.</w:t>
      </w:r>
    </w:p>
    <w:p w:rsidR="00000000" w:rsidRDefault="002B76C0">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45" w:lineRule="auto"/>
        <w:ind w:right="40"/>
        <w:rPr>
          <w:rFonts w:ascii="Times New Roman" w:hAnsi="Times New Roman" w:cs="Times New Roman"/>
          <w:sz w:val="24"/>
          <w:szCs w:val="24"/>
        </w:rPr>
      </w:pPr>
      <w:r>
        <w:rPr>
          <w:rFonts w:ascii="Times New Roman" w:hAnsi="Times New Roman" w:cs="Times New Roman"/>
          <w:sz w:val="24"/>
          <w:szCs w:val="24"/>
        </w:rPr>
        <w:t>The steps necessary to make swimming and wading pools</w:t>
      </w:r>
      <w:r>
        <w:rPr>
          <w:rFonts w:ascii="Times New Roman" w:hAnsi="Times New Roman" w:cs="Times New Roman"/>
          <w:sz w:val="24"/>
          <w:szCs w:val="24"/>
        </w:rPr>
        <w:t xml:space="preserve"> and hot tubs inaccessible to children depend on the type and location of the equipment and the ages of the children in care. In all cases providers must comply with local codes and laws regarding fencing and accessibility. Wading pools that do not have a </w:t>
      </w:r>
      <w:r>
        <w:rPr>
          <w:rFonts w:ascii="Times New Roman" w:hAnsi="Times New Roman" w:cs="Times New Roman"/>
          <w:sz w:val="24"/>
          <w:szCs w:val="24"/>
        </w:rPr>
        <w:t>filtration system must be made inaccessible by emptying and overturning them after each use. Regardless of size, all pools, tubs or spas that are not emptied following each use must be made inaccessible to small children by means of barriers or fences.</w:t>
      </w:r>
    </w:p>
    <w:p w:rsidR="00000000" w:rsidRDefault="002B76C0">
      <w:pPr>
        <w:pStyle w:val="DefaultParagraphFont"/>
        <w:widowControl w:val="0"/>
        <w:autoSpaceDE w:val="0"/>
        <w:autoSpaceDN w:val="0"/>
        <w:adjustRightInd w:val="0"/>
        <w:spacing w:after="0" w:line="236"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41" w:lineRule="auto"/>
        <w:ind w:right="20"/>
        <w:rPr>
          <w:rFonts w:ascii="Times New Roman" w:hAnsi="Times New Roman" w:cs="Times New Roman"/>
          <w:sz w:val="24"/>
          <w:szCs w:val="24"/>
        </w:rPr>
      </w:pPr>
      <w:r>
        <w:rPr>
          <w:rFonts w:ascii="Times New Roman" w:hAnsi="Times New Roman" w:cs="Times New Roman"/>
          <w:sz w:val="24"/>
          <w:szCs w:val="24"/>
        </w:rPr>
        <w:t>Swimming pools and hot tubs must be surrounded by a permanently installed barrier at least four feet high. (This may include the walls of an above ground pool.) The wall or barrier must not provide handholds or footholds that might help a child to climb ov</w:t>
      </w:r>
      <w:r>
        <w:rPr>
          <w:rFonts w:ascii="Times New Roman" w:hAnsi="Times New Roman" w:cs="Times New Roman"/>
          <w:sz w:val="24"/>
          <w:szCs w:val="24"/>
        </w:rPr>
        <w:t>er the barrier. In fences made with horizontal and vertical pieces, (including picket fences, stockade fences, and most fences other than chain link fences), the horizontal pieces should be spaced at least 45 inches apart, or be on the interior (pool side)</w:t>
      </w:r>
      <w:r>
        <w:rPr>
          <w:rFonts w:ascii="Times New Roman" w:hAnsi="Times New Roman" w:cs="Times New Roman"/>
          <w:sz w:val="24"/>
          <w:szCs w:val="24"/>
        </w:rPr>
        <w:t xml:space="preserve"> of the fence. The vertical bars or slats should be spaced no more than 4 inches apart. There should be no holes or openings in the fence larger than 1 – ¾”. If the distance between the horizontal pieces is less than 45 inches, then the vertical bars or sl</w:t>
      </w:r>
      <w:r>
        <w:rPr>
          <w:rFonts w:ascii="Times New Roman" w:hAnsi="Times New Roman" w:cs="Times New Roman"/>
          <w:sz w:val="24"/>
          <w:szCs w:val="24"/>
        </w:rPr>
        <w:t>ats should be no more than 1 – ¾” apart. In chain link fences, no part of the diamond shaped opening should be larger than 1 – ¾”. Gates should be self-closing and self-latching. The gate should open out, away from the pool, and should close and latch easi</w:t>
      </w:r>
      <w:r>
        <w:rPr>
          <w:rFonts w:ascii="Times New Roman" w:hAnsi="Times New Roman" w:cs="Times New Roman"/>
          <w:sz w:val="24"/>
          <w:szCs w:val="24"/>
        </w:rPr>
        <w:t>ly. The latch should be installed on the interior (pool side) of the gate, at least 3 inches below the top of the gate. There should be no opening in the barrier or gate larger than ½ inch, unless the opening or hole is more than 18 inches from the latch r</w:t>
      </w:r>
      <w:r>
        <w:rPr>
          <w:rFonts w:ascii="Times New Roman" w:hAnsi="Times New Roman" w:cs="Times New Roman"/>
          <w:sz w:val="24"/>
          <w:szCs w:val="24"/>
        </w:rPr>
        <w:t>elease mechanism. This prevents a child from reaching through the gate and releasing the latch. The space between the bottom of the fence, gate or barrier and the ground should not be greater than 4”, to prevent children from climbing under the barrier. Pr</w:t>
      </w:r>
      <w:r>
        <w:rPr>
          <w:rFonts w:ascii="Times New Roman" w:hAnsi="Times New Roman" w:cs="Times New Roman"/>
          <w:sz w:val="24"/>
          <w:szCs w:val="24"/>
        </w:rPr>
        <w:t>oviders must further ensure that no object is placed near the wall, fence or barrier that a child could use to climb into the pool area.</w:t>
      </w: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329"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71" w:lineRule="auto"/>
        <w:ind w:right="300"/>
        <w:rPr>
          <w:rFonts w:ascii="Times New Roman" w:hAnsi="Times New Roman" w:cs="Times New Roman"/>
          <w:sz w:val="24"/>
          <w:szCs w:val="24"/>
        </w:rPr>
      </w:pPr>
      <w:r>
        <w:rPr>
          <w:rFonts w:ascii="Times New Roman" w:hAnsi="Times New Roman" w:cs="Times New Roman"/>
          <w:sz w:val="24"/>
          <w:szCs w:val="24"/>
        </w:rPr>
        <w:t xml:space="preserve">If a home opens directly into the pool area, the wall of the home is an important part of the pool barrier. Doors to </w:t>
      </w:r>
      <w:r>
        <w:rPr>
          <w:rFonts w:ascii="Times New Roman" w:hAnsi="Times New Roman" w:cs="Times New Roman"/>
          <w:sz w:val="24"/>
          <w:szCs w:val="24"/>
        </w:rPr>
        <w:t xml:space="preserve">the pool area </w:t>
      </w:r>
      <w:r>
        <w:rPr>
          <w:rFonts w:ascii="Times New Roman" w:hAnsi="Times New Roman" w:cs="Times New Roman"/>
          <w:sz w:val="24"/>
          <w:szCs w:val="24"/>
          <w:u w:val="single"/>
        </w:rPr>
        <w:t>must be kept locked</w:t>
      </w:r>
      <w:r>
        <w:rPr>
          <w:rFonts w:ascii="Times New Roman" w:hAnsi="Times New Roman" w:cs="Times New Roman"/>
          <w:sz w:val="24"/>
          <w:szCs w:val="24"/>
        </w:rPr>
        <w:t xml:space="preserve"> during child care hours.</w:t>
      </w: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322" w:lineRule="exact"/>
        <w:rPr>
          <w:rFonts w:ascii="Times New Roman" w:hAnsi="Times New Roman" w:cs="Times New Roman"/>
          <w:sz w:val="24"/>
          <w:szCs w:val="24"/>
        </w:rPr>
      </w:pPr>
    </w:p>
    <w:p w:rsidR="00000000" w:rsidRDefault="002B76C0">
      <w:pPr>
        <w:pStyle w:val="DefaultParagraphFont"/>
        <w:widowControl w:val="0"/>
        <w:tabs>
          <w:tab w:val="left" w:pos="3940"/>
          <w:tab w:val="left" w:pos="59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7/01/05</w:t>
      </w:r>
      <w:r>
        <w:rPr>
          <w:rFonts w:ascii="Times New Roman" w:hAnsi="Times New Roman" w:cs="Times New Roman"/>
          <w:sz w:val="24"/>
          <w:szCs w:val="24"/>
        </w:rPr>
        <w:tab/>
      </w:r>
      <w:r>
        <w:rPr>
          <w:rFonts w:ascii="Times New Roman" w:hAnsi="Times New Roman" w:cs="Times New Roman"/>
          <w:sz w:val="16"/>
          <w:szCs w:val="16"/>
        </w:rPr>
        <w:t>Page 1 of 3</w:t>
      </w:r>
      <w:r>
        <w:rPr>
          <w:rFonts w:ascii="Times New Roman" w:hAnsi="Times New Roman" w:cs="Times New Roman"/>
          <w:sz w:val="24"/>
          <w:szCs w:val="24"/>
        </w:rPr>
        <w:tab/>
      </w:r>
      <w:r>
        <w:rPr>
          <w:rFonts w:ascii="Times New Roman" w:hAnsi="Times New Roman" w:cs="Times New Roman"/>
          <w:sz w:val="16"/>
          <w:szCs w:val="16"/>
        </w:rPr>
        <w:t>FCCTA Recreation Equipment20050701</w:t>
      </w:r>
    </w:p>
    <w:p w:rsidR="00000000" w:rsidRDefault="002B76C0">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126" w:right="1800" w:bottom="689" w:left="1800" w:header="720" w:footer="720" w:gutter="0"/>
          <w:cols w:space="720" w:equalWidth="0">
            <w:col w:w="8640"/>
          </w:cols>
          <w:noEndnote/>
        </w:sectPr>
      </w:pPr>
    </w:p>
    <w:p w:rsidR="00000000" w:rsidRDefault="002B76C0">
      <w:pPr>
        <w:pStyle w:val="DefaultParagraphFont"/>
        <w:widowControl w:val="0"/>
        <w:overflowPunct w:val="0"/>
        <w:autoSpaceDE w:val="0"/>
        <w:autoSpaceDN w:val="0"/>
        <w:adjustRightInd w:val="0"/>
        <w:spacing w:after="0" w:line="271" w:lineRule="auto"/>
        <w:ind w:left="80" w:right="720"/>
        <w:rPr>
          <w:rFonts w:ascii="Times New Roman" w:hAnsi="Times New Roman" w:cs="Times New Roman"/>
          <w:sz w:val="24"/>
          <w:szCs w:val="24"/>
        </w:rPr>
      </w:pPr>
      <w:bookmarkStart w:id="1" w:name="page2"/>
      <w:bookmarkEnd w:id="1"/>
      <w:r>
        <w:rPr>
          <w:rFonts w:ascii="Times New Roman" w:hAnsi="Times New Roman" w:cs="Times New Roman"/>
          <w:sz w:val="24"/>
          <w:szCs w:val="24"/>
        </w:rPr>
        <w:lastRenderedPageBreak/>
        <w:t>In lieu of a fence or wall, a hot tub may be made inaccessible by covering it with a secure, sturdy cover tha</w:t>
      </w:r>
      <w:r>
        <w:rPr>
          <w:rFonts w:ascii="Times New Roman" w:hAnsi="Times New Roman" w:cs="Times New Roman"/>
          <w:sz w:val="24"/>
          <w:szCs w:val="24"/>
        </w:rPr>
        <w:t>t is held in place with a child-proof lock.</w:t>
      </w:r>
    </w:p>
    <w:p w:rsidR="00000000" w:rsidRDefault="002B76C0">
      <w:pPr>
        <w:pStyle w:val="DefaultParagraphFont"/>
        <w:widowControl w:val="0"/>
        <w:autoSpaceDE w:val="0"/>
        <w:autoSpaceDN w:val="0"/>
        <w:adjustRightInd w:val="0"/>
        <w:spacing w:after="0" w:line="205"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u w:val="single"/>
        </w:rPr>
        <w:t>Sanitation</w:t>
      </w:r>
    </w:p>
    <w:p w:rsidR="00000000" w:rsidRDefault="002B76C0">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46" w:lineRule="auto"/>
        <w:ind w:left="80" w:right="140"/>
        <w:rPr>
          <w:rFonts w:ascii="Times New Roman" w:hAnsi="Times New Roman" w:cs="Times New Roman"/>
          <w:sz w:val="24"/>
          <w:szCs w:val="24"/>
        </w:rPr>
      </w:pPr>
      <w:r>
        <w:rPr>
          <w:rFonts w:ascii="Times New Roman" w:hAnsi="Times New Roman" w:cs="Times New Roman"/>
          <w:sz w:val="24"/>
          <w:szCs w:val="24"/>
        </w:rPr>
        <w:t>Water in pools equipped with a commercial filtration system must be tested daily and treated in accordance with manufacturer’s instruction</w:t>
      </w:r>
      <w:r>
        <w:rPr>
          <w:rFonts w:ascii="Times New Roman" w:hAnsi="Times New Roman" w:cs="Times New Roman"/>
          <w:sz w:val="24"/>
          <w:szCs w:val="24"/>
        </w:rPr>
        <w:t>s. Pools that are not equipped with a commercial filtration system must be filled immediately prior to each use with fresh, potable water. These pools must be emptied at the end of the play activity and washed and sanitized with a solution of 1/4 cup house</w:t>
      </w:r>
      <w:r>
        <w:rPr>
          <w:rFonts w:ascii="Times New Roman" w:hAnsi="Times New Roman" w:cs="Times New Roman"/>
          <w:sz w:val="24"/>
          <w:szCs w:val="24"/>
        </w:rPr>
        <w:t>hold bleach + 1 gallon of fresh water, or with an appropriate EPA-registered disinfectant, used as directed.</w:t>
      </w:r>
    </w:p>
    <w:p w:rsidR="00000000" w:rsidRDefault="002B76C0">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Playground Equipment</w:t>
      </w:r>
    </w:p>
    <w:p w:rsidR="00000000" w:rsidRDefault="002B76C0">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43" w:lineRule="auto"/>
        <w:ind w:right="20"/>
        <w:rPr>
          <w:rFonts w:ascii="Times New Roman" w:hAnsi="Times New Roman" w:cs="Times New Roman"/>
          <w:sz w:val="24"/>
          <w:szCs w:val="24"/>
        </w:rPr>
      </w:pPr>
      <w:r>
        <w:rPr>
          <w:rFonts w:ascii="Times New Roman" w:hAnsi="Times New Roman" w:cs="Times New Roman"/>
          <w:sz w:val="24"/>
          <w:szCs w:val="24"/>
        </w:rPr>
        <w:t>Outdoor play spaces must be free of hazards of all kinds. Common hazards include access to a busy street, broken glass or pe</w:t>
      </w:r>
      <w:r>
        <w:rPr>
          <w:rFonts w:ascii="Times New Roman" w:hAnsi="Times New Roman" w:cs="Times New Roman"/>
          <w:sz w:val="24"/>
          <w:szCs w:val="24"/>
        </w:rPr>
        <w:t>eling paint, tools and construction materials, open drainage ditches or wells, and rusty or broken play materials. Sometimes wooden playground structures present hazards, if they are made of preserved or pressure-treated wood that may expose children to to</w:t>
      </w:r>
      <w:r>
        <w:rPr>
          <w:rFonts w:ascii="Times New Roman" w:hAnsi="Times New Roman" w:cs="Times New Roman"/>
          <w:sz w:val="24"/>
          <w:szCs w:val="24"/>
        </w:rPr>
        <w:t>xic substances, like Creosote or PCP. Pressure-treated and preserved wood is safe if it is properly maintained. This requires sanding and sealing every 2 years using a double coat of non-toxic, non-slippery wood sealant, such as an oil-based stain. In addi</w:t>
      </w:r>
      <w:r>
        <w:rPr>
          <w:rFonts w:ascii="Times New Roman" w:hAnsi="Times New Roman" w:cs="Times New Roman"/>
          <w:sz w:val="24"/>
          <w:szCs w:val="24"/>
        </w:rPr>
        <w:t>tion to ensuring that playground equipment such as swings, slides and climbers are in good repair, there are other things providers can do to maximize safety and minimize injuries in outdoor play space.</w:t>
      </w:r>
    </w:p>
    <w:p w:rsidR="00000000" w:rsidRDefault="002B76C0">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55" w:lineRule="auto"/>
        <w:ind w:right="200"/>
        <w:jc w:val="both"/>
        <w:rPr>
          <w:rFonts w:ascii="Times New Roman" w:hAnsi="Times New Roman" w:cs="Times New Roman"/>
          <w:sz w:val="24"/>
          <w:szCs w:val="24"/>
        </w:rPr>
      </w:pPr>
      <w:r>
        <w:rPr>
          <w:rFonts w:ascii="Times New Roman" w:hAnsi="Times New Roman" w:cs="Times New Roman"/>
          <w:sz w:val="24"/>
          <w:szCs w:val="24"/>
        </w:rPr>
        <w:t>Good supervision helps to prevent injuries. Ensuring</w:t>
      </w:r>
      <w:r>
        <w:rPr>
          <w:rFonts w:ascii="Times New Roman" w:hAnsi="Times New Roman" w:cs="Times New Roman"/>
          <w:sz w:val="24"/>
          <w:szCs w:val="24"/>
        </w:rPr>
        <w:t xml:space="preserve"> that children use equipment in the way it was intended, and that the equipment is appropriate for their ages will also help to avoid problems.</w:t>
      </w:r>
    </w:p>
    <w:p w:rsidR="00000000" w:rsidRDefault="002B76C0">
      <w:pPr>
        <w:pStyle w:val="DefaultParagraphFont"/>
        <w:widowControl w:val="0"/>
        <w:autoSpaceDE w:val="0"/>
        <w:autoSpaceDN w:val="0"/>
        <w:adjustRightInd w:val="0"/>
        <w:spacing w:after="0" w:line="224"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47" w:lineRule="auto"/>
        <w:ind w:right="100"/>
        <w:rPr>
          <w:rFonts w:ascii="Times New Roman" w:hAnsi="Times New Roman" w:cs="Times New Roman"/>
          <w:sz w:val="24"/>
          <w:szCs w:val="24"/>
        </w:rPr>
      </w:pPr>
      <w:r>
        <w:rPr>
          <w:rFonts w:ascii="Times New Roman" w:hAnsi="Times New Roman" w:cs="Times New Roman"/>
          <w:sz w:val="24"/>
          <w:szCs w:val="24"/>
        </w:rPr>
        <w:t>Providers must consider the placement of their play equipment. In addition to the risk of sunburn, children may</w:t>
      </w:r>
      <w:r>
        <w:rPr>
          <w:rFonts w:ascii="Times New Roman" w:hAnsi="Times New Roman" w:cs="Times New Roman"/>
          <w:sz w:val="24"/>
          <w:szCs w:val="24"/>
        </w:rPr>
        <w:t xml:space="preserve"> receive contact burns by using swings or slides that have been super-heated by the sun. Children may be protected from the sun during the warm weather months by placing swings and other equipment in a shady area or under a canopy or tarp.</w:t>
      </w:r>
    </w:p>
    <w:p w:rsidR="00000000" w:rsidRDefault="002B76C0">
      <w:pPr>
        <w:pStyle w:val="DefaultParagraphFont"/>
        <w:widowControl w:val="0"/>
        <w:autoSpaceDE w:val="0"/>
        <w:autoSpaceDN w:val="0"/>
        <w:adjustRightInd w:val="0"/>
        <w:spacing w:after="0" w:line="236"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44" w:lineRule="auto"/>
        <w:ind w:right="40"/>
        <w:rPr>
          <w:rFonts w:ascii="Times New Roman" w:hAnsi="Times New Roman" w:cs="Times New Roman"/>
          <w:sz w:val="24"/>
          <w:szCs w:val="24"/>
        </w:rPr>
      </w:pPr>
      <w:r>
        <w:rPr>
          <w:rFonts w:ascii="Times New Roman" w:hAnsi="Times New Roman" w:cs="Times New Roman"/>
          <w:sz w:val="24"/>
          <w:szCs w:val="24"/>
        </w:rPr>
        <w:t xml:space="preserve">Providers must consider how each piece of play equipment is placed in relation to other equipment. When using slides, children should have at least six feet of “landing space” at the bottom of the slide, unobstructed by other equipment. There should be no </w:t>
      </w:r>
      <w:r>
        <w:rPr>
          <w:rFonts w:ascii="Times New Roman" w:hAnsi="Times New Roman" w:cs="Times New Roman"/>
          <w:sz w:val="24"/>
          <w:szCs w:val="24"/>
        </w:rPr>
        <w:t>trees, branches, poles, benches, rocks, barrels or other obstacles within the swing axis or landing area in front or in back of swings, and there should be sufficient space for children to move about the play area without risk of being hit by children swin</w:t>
      </w:r>
      <w:r>
        <w:rPr>
          <w:rFonts w:ascii="Times New Roman" w:hAnsi="Times New Roman" w:cs="Times New Roman"/>
          <w:sz w:val="24"/>
          <w:szCs w:val="24"/>
        </w:rPr>
        <w:t>ging or jumping off equipment. Tot or bucket swings should only be used by children under 4 years of age, and only with adult assistance and supervision</w:t>
      </w:r>
    </w:p>
    <w:p w:rsidR="00000000" w:rsidRDefault="002B76C0">
      <w:pPr>
        <w:pStyle w:val="DefaultParagraphFont"/>
        <w:widowControl w:val="0"/>
        <w:autoSpaceDE w:val="0"/>
        <w:autoSpaceDN w:val="0"/>
        <w:adjustRightInd w:val="0"/>
        <w:spacing w:after="0" w:line="239"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61" w:lineRule="auto"/>
        <w:ind w:right="20"/>
        <w:rPr>
          <w:rFonts w:ascii="Times New Roman" w:hAnsi="Times New Roman" w:cs="Times New Roman"/>
          <w:sz w:val="24"/>
          <w:szCs w:val="24"/>
        </w:rPr>
      </w:pPr>
      <w:r>
        <w:rPr>
          <w:rFonts w:ascii="Times New Roman" w:hAnsi="Times New Roman" w:cs="Times New Roman"/>
          <w:sz w:val="23"/>
          <w:szCs w:val="23"/>
        </w:rPr>
        <w:t>Playground equipment should not be placed over asphalt or concrete, which are likely to increase the s</w:t>
      </w:r>
      <w:r>
        <w:rPr>
          <w:rFonts w:ascii="Times New Roman" w:hAnsi="Times New Roman" w:cs="Times New Roman"/>
          <w:sz w:val="23"/>
          <w:szCs w:val="23"/>
        </w:rPr>
        <w:t>everity of any injury caused by a fall. Frozen ground can be hazardous as well, as it does not absorb the impact of a fall. Providers who are considering replacing grass with an impact-absorbing surface for their play area should consider the size of mater</w:t>
      </w:r>
      <w:r>
        <w:rPr>
          <w:rFonts w:ascii="Times New Roman" w:hAnsi="Times New Roman" w:cs="Times New Roman"/>
          <w:sz w:val="23"/>
          <w:szCs w:val="23"/>
        </w:rPr>
        <w:t>ial (does it present a choking hazard?), and the depth of material required (depending</w:t>
      </w:r>
    </w:p>
    <w:p w:rsidR="00000000" w:rsidRDefault="002B76C0">
      <w:pPr>
        <w:pStyle w:val="DefaultParagraphFont"/>
        <w:widowControl w:val="0"/>
        <w:autoSpaceDE w:val="0"/>
        <w:autoSpaceDN w:val="0"/>
        <w:adjustRightInd w:val="0"/>
        <w:spacing w:after="0" w:line="23" w:lineRule="exact"/>
        <w:rPr>
          <w:rFonts w:ascii="Times New Roman" w:hAnsi="Times New Roman" w:cs="Times New Roman"/>
          <w:sz w:val="24"/>
          <w:szCs w:val="24"/>
        </w:rPr>
      </w:pPr>
    </w:p>
    <w:p w:rsidR="00000000" w:rsidRDefault="002B76C0">
      <w:pPr>
        <w:pStyle w:val="DefaultParagraphFont"/>
        <w:widowControl w:val="0"/>
        <w:tabs>
          <w:tab w:val="left" w:pos="4020"/>
          <w:tab w:val="left" w:pos="6060"/>
        </w:tabs>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6"/>
          <w:szCs w:val="16"/>
        </w:rPr>
        <w:t>7/01/05</w:t>
      </w:r>
      <w:r>
        <w:rPr>
          <w:rFonts w:ascii="Times New Roman" w:hAnsi="Times New Roman" w:cs="Times New Roman"/>
          <w:sz w:val="24"/>
          <w:szCs w:val="24"/>
        </w:rPr>
        <w:tab/>
      </w:r>
      <w:r>
        <w:rPr>
          <w:rFonts w:ascii="Times New Roman" w:hAnsi="Times New Roman" w:cs="Times New Roman"/>
          <w:sz w:val="16"/>
          <w:szCs w:val="16"/>
        </w:rPr>
        <w:t>Page 2 of 3</w:t>
      </w:r>
      <w:r>
        <w:rPr>
          <w:rFonts w:ascii="Times New Roman" w:hAnsi="Times New Roman" w:cs="Times New Roman"/>
          <w:sz w:val="24"/>
          <w:szCs w:val="24"/>
        </w:rPr>
        <w:tab/>
      </w:r>
      <w:r>
        <w:rPr>
          <w:rFonts w:ascii="Times New Roman" w:hAnsi="Times New Roman" w:cs="Times New Roman"/>
          <w:sz w:val="16"/>
          <w:szCs w:val="16"/>
        </w:rPr>
        <w:t>FCCTA Recreation Equipment20050701</w:t>
      </w:r>
    </w:p>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132" w:right="1800" w:bottom="689" w:left="1720" w:header="720" w:footer="720" w:gutter="0"/>
          <w:cols w:space="720" w:equalWidth="0">
            <w:col w:w="8720"/>
          </w:cols>
          <w:noEndnote/>
        </w:sectPr>
      </w:pPr>
    </w:p>
    <w:p w:rsidR="00000000" w:rsidRDefault="002B76C0">
      <w:pPr>
        <w:pStyle w:val="DefaultParagraphFont"/>
        <w:widowControl w:val="0"/>
        <w:overflowPunct w:val="0"/>
        <w:autoSpaceDE w:val="0"/>
        <w:autoSpaceDN w:val="0"/>
        <w:adjustRightInd w:val="0"/>
        <w:spacing w:after="0" w:line="271" w:lineRule="auto"/>
        <w:ind w:right="660"/>
        <w:rPr>
          <w:rFonts w:ascii="Times New Roman" w:hAnsi="Times New Roman" w:cs="Times New Roman"/>
          <w:sz w:val="24"/>
          <w:szCs w:val="24"/>
        </w:rPr>
      </w:pPr>
      <w:bookmarkStart w:id="2" w:name="page3"/>
      <w:bookmarkEnd w:id="2"/>
      <w:r>
        <w:rPr>
          <w:rFonts w:ascii="Times New Roman" w:hAnsi="Times New Roman" w:cs="Times New Roman"/>
          <w:sz w:val="24"/>
          <w:szCs w:val="24"/>
        </w:rPr>
        <w:lastRenderedPageBreak/>
        <w:t>on the height of play equipment and the type of material used), and the maintenance required for the material to retain it’s “impact absorbing” qualities.</w:t>
      </w:r>
    </w:p>
    <w:p w:rsidR="00000000" w:rsidRDefault="002B76C0">
      <w:pPr>
        <w:pStyle w:val="DefaultParagraphFont"/>
        <w:widowControl w:val="0"/>
        <w:autoSpaceDE w:val="0"/>
        <w:autoSpaceDN w:val="0"/>
        <w:adjustRightInd w:val="0"/>
        <w:spacing w:after="0" w:line="201"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Trampolines</w:t>
      </w:r>
    </w:p>
    <w:p w:rsidR="00000000" w:rsidRDefault="002B76C0">
      <w:pPr>
        <w:pStyle w:val="DefaultParagraphFont"/>
        <w:widowControl w:val="0"/>
        <w:autoSpaceDE w:val="0"/>
        <w:autoSpaceDN w:val="0"/>
        <w:adjustRightInd w:val="0"/>
        <w:spacing w:after="0" w:line="234"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46" w:lineRule="auto"/>
        <w:ind w:right="120"/>
        <w:rPr>
          <w:rFonts w:ascii="Times New Roman" w:hAnsi="Times New Roman" w:cs="Times New Roman"/>
          <w:sz w:val="24"/>
          <w:szCs w:val="24"/>
        </w:rPr>
      </w:pPr>
      <w:r>
        <w:rPr>
          <w:rFonts w:ascii="Times New Roman" w:hAnsi="Times New Roman" w:cs="Times New Roman"/>
          <w:sz w:val="24"/>
          <w:szCs w:val="24"/>
        </w:rPr>
        <w:t>Providers who have trampolines on their premises must ensure that child care children do not have access to the trampoline. Small, portable trampolines may be stored away from the child care space to prevent access. Larger trampolines may require fencing t</w:t>
      </w:r>
      <w:r>
        <w:rPr>
          <w:rFonts w:ascii="Times New Roman" w:hAnsi="Times New Roman" w:cs="Times New Roman"/>
          <w:sz w:val="24"/>
          <w:szCs w:val="24"/>
        </w:rPr>
        <w:t>o prevent children from gaining access, particular when caring for older children who have written parental permission to play outdoors without the provider present. Good supervision is always necessary to prevent accidents or injuries in play areas.</w:t>
      </w: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309" w:lineRule="exact"/>
        <w:rPr>
          <w:rFonts w:ascii="Times New Roman" w:hAnsi="Times New Roman" w:cs="Times New Roman"/>
          <w:sz w:val="24"/>
          <w:szCs w:val="24"/>
        </w:rPr>
      </w:pPr>
    </w:p>
    <w:p w:rsidR="00000000" w:rsidRDefault="002B76C0">
      <w:pPr>
        <w:pStyle w:val="DefaultParagraphFont"/>
        <w:widowControl w:val="0"/>
        <w:overflowPunct w:val="0"/>
        <w:autoSpaceDE w:val="0"/>
        <w:autoSpaceDN w:val="0"/>
        <w:adjustRightInd w:val="0"/>
        <w:spacing w:after="0" w:line="257" w:lineRule="auto"/>
        <w:ind w:right="180"/>
        <w:jc w:val="both"/>
        <w:rPr>
          <w:rFonts w:ascii="Times New Roman" w:hAnsi="Times New Roman" w:cs="Times New Roman"/>
          <w:sz w:val="24"/>
          <w:szCs w:val="24"/>
        </w:rPr>
      </w:pPr>
      <w:r>
        <w:rPr>
          <w:rFonts w:ascii="Times New Roman" w:hAnsi="Times New Roman" w:cs="Times New Roman"/>
          <w:i/>
          <w:iCs/>
        </w:rPr>
        <w:t>For</w:t>
      </w:r>
      <w:r>
        <w:rPr>
          <w:rFonts w:ascii="Times New Roman" w:hAnsi="Times New Roman" w:cs="Times New Roman"/>
          <w:i/>
          <w:iCs/>
        </w:rPr>
        <w:t xml:space="preserve"> additional information on playground safety call the Department of Public Health MaxCare Health Line at 1-800 -487-1119, or access the National Program for Playground Safety at 1-800-554-7429 or at their website at </w:t>
      </w:r>
      <w:hyperlink r:id="rId5" w:history="1">
        <w:r>
          <w:rPr>
            <w:rFonts w:ascii="Times New Roman" w:hAnsi="Times New Roman" w:cs="Times New Roman"/>
            <w:i/>
            <w:iCs/>
          </w:rPr>
          <w:t xml:space="preserve"> </w:t>
        </w:r>
        <w:r>
          <w:rPr>
            <w:rFonts w:ascii="Times New Roman" w:hAnsi="Times New Roman" w:cs="Times New Roman"/>
            <w:i/>
            <w:iCs/>
            <w:color w:val="0000FF"/>
            <w:u w:val="single"/>
          </w:rPr>
          <w:t>www.uni.edu/playground</w:t>
        </w:r>
      </w:hyperlink>
      <w:r>
        <w:rPr>
          <w:rFonts w:ascii="Times New Roman" w:hAnsi="Times New Roman" w:cs="Times New Roman"/>
          <w:i/>
          <w:iCs/>
          <w:color w:val="0000FF"/>
          <w:u w:val="single"/>
        </w:rPr>
        <w:t>/</w:t>
      </w:r>
      <w:r>
        <w:rPr>
          <w:rFonts w:ascii="Times New Roman" w:hAnsi="Times New Roman" w:cs="Times New Roman"/>
          <w:i/>
          <w:iCs/>
        </w:rPr>
        <w:t>.</w:t>
      </w: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2B76C0">
      <w:pPr>
        <w:pStyle w:val="DefaultParagraphFont"/>
        <w:widowControl w:val="0"/>
        <w:autoSpaceDE w:val="0"/>
        <w:autoSpaceDN w:val="0"/>
        <w:adjustRightInd w:val="0"/>
        <w:spacing w:after="0" w:line="205" w:lineRule="exact"/>
        <w:rPr>
          <w:rFonts w:ascii="Times New Roman" w:hAnsi="Times New Roman" w:cs="Times New Roman"/>
          <w:sz w:val="24"/>
          <w:szCs w:val="24"/>
        </w:rPr>
      </w:pPr>
    </w:p>
    <w:p w:rsidR="00000000" w:rsidRDefault="002B76C0">
      <w:pPr>
        <w:pStyle w:val="DefaultParagraphFont"/>
        <w:widowControl w:val="0"/>
        <w:tabs>
          <w:tab w:val="left" w:pos="4020"/>
          <w:tab w:val="left" w:pos="6060"/>
        </w:tabs>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6"/>
          <w:szCs w:val="16"/>
        </w:rPr>
        <w:t>7/01/05</w:t>
      </w:r>
      <w:r>
        <w:rPr>
          <w:rFonts w:ascii="Times New Roman" w:hAnsi="Times New Roman" w:cs="Times New Roman"/>
          <w:sz w:val="24"/>
          <w:szCs w:val="24"/>
        </w:rPr>
        <w:tab/>
      </w:r>
      <w:r>
        <w:rPr>
          <w:rFonts w:ascii="Times New Roman" w:hAnsi="Times New Roman" w:cs="Times New Roman"/>
          <w:sz w:val="16"/>
          <w:szCs w:val="16"/>
        </w:rPr>
        <w:t>Page 3 of 3</w:t>
      </w:r>
      <w:r>
        <w:rPr>
          <w:rFonts w:ascii="Times New Roman" w:hAnsi="Times New Roman" w:cs="Times New Roman"/>
          <w:sz w:val="24"/>
          <w:szCs w:val="24"/>
        </w:rPr>
        <w:tab/>
      </w:r>
      <w:r>
        <w:rPr>
          <w:rFonts w:ascii="Times New Roman" w:hAnsi="Times New Roman" w:cs="Times New Roman"/>
          <w:sz w:val="16"/>
          <w:szCs w:val="16"/>
        </w:rPr>
        <w:t>FCCTA Recreation Equipment20050701</w:t>
      </w:r>
    </w:p>
    <w:sectPr w:rsidR="00000000">
      <w:pgSz w:w="12240" w:h="15840"/>
      <w:pgMar w:top="1132" w:right="1800" w:bottom="689" w:left="1720" w:header="720" w:footer="720" w:gutter="0"/>
      <w:cols w:space="720" w:equalWidth="0">
        <w:col w:w="87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480231"/>
    <w:rsid w:val="002B76C0"/>
    <w:rsid w:val="00480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uni.edu/playground/"/>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6054</Characters>
  <Application>Microsoft Office Word</Application>
  <DocSecurity>0</DocSecurity>
  <Lines>50</Lines>
  <Paragraphs>14</Paragraphs>
  <ScaleCrop>false</ScaleCrop>
  <Company>Microsoft</Company>
  <LinksUpToDate>false</LinksUpToDate>
  <CharactersWithSpaces>7219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2014-10-10T18:33:00Z</dcterms:created>
  <dc:creator>EEC,</dc:creator>
  <lastModifiedBy>EEC,</lastModifiedBy>
  <dcterms:modified xsi:type="dcterms:W3CDTF">2014-10-10T18:33:00Z</dcterms:modified>
  <revision>2</revision>
</coreProperties>
</file>