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12029C70" w:rsidR="00D02ECC" w:rsidRPr="002E2DBB" w:rsidRDefault="00BB5AB8" w:rsidP="0091534C">
      <w:pPr>
        <w:pStyle w:val="Header"/>
        <w:rPr>
          <w:noProof/>
          <w:sz w:val="18"/>
          <w:szCs w:val="18"/>
          <w:lang w:val="en-US"/>
        </w:rPr>
      </w:pPr>
      <w:r w:rsidRPr="002E2DBB">
        <w:rPr>
          <w:noProof/>
          <w:lang w:val="en-US" w:eastAsia="en-US" w:bidi="ar-SA"/>
        </w:rPr>
        <mc:AlternateContent>
          <mc:Choice Requires="wps">
            <w:drawing>
              <wp:anchor distT="0" distB="0" distL="114300" distR="114300" simplePos="0" relativeHeight="251663360" behindDoc="0" locked="0" layoutInCell="1" allowOverlap="1" wp14:anchorId="391FDF8B" wp14:editId="383317C6">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xmlns:o="urn:schemas-microsoft-com:office:office" xmlns:w14="http://schemas.microsoft.com/office/word/2010/wordml" xmlns:v="urn:schemas-microsoft-com:vml" w14:anchorId="5804A344"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sidRPr="002E2DBB">
        <w:rPr>
          <w:noProof/>
          <w:lang w:val="en-US" w:eastAsia="en-US" w:bidi="ar-SA"/>
        </w:rPr>
        <mc:AlternateContent>
          <mc:Choice Requires="wps">
            <w:drawing>
              <wp:anchor distT="0" distB="0" distL="114300" distR="114300" simplePos="0" relativeHeight="251662336" behindDoc="0" locked="0" layoutInCell="1" allowOverlap="1" wp14:anchorId="03B02DC6" wp14:editId="1D619C46">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E16EB8" w:rsidRDefault="00E16EB8" w:rsidP="00027CE6">
                            <w:pPr>
                              <w:jc w:val="center"/>
                              <w:rPr>
                                <w:rFonts w:cs="Arial"/>
                                <w:b/>
                                <w:bCs/>
                                <w:caps/>
                                <w:color w:val="FFFFFF" w:themeColor="background1"/>
                                <w:sz w:val="22"/>
                                <w:szCs w:val="22"/>
                              </w:rPr>
                            </w:pPr>
                          </w:p>
                          <w:p w14:paraId="10289011" w14:textId="71988B29" w:rsidR="00E16EB8" w:rsidRPr="006B08E6" w:rsidRDefault="00E16EB8" w:rsidP="00027CE6">
                            <w:pPr>
                              <w:jc w:val="center"/>
                              <w:rPr>
                                <w:rFonts w:ascii="Arial Bold" w:hAnsi="Arial Bold" w:cs="Arial"/>
                                <w:b/>
                                <w:bCs/>
                                <w:caps/>
                                <w:color w:val="FFFFFF" w:themeColor="background1"/>
                                <w:spacing w:val="20"/>
                                <w:sz w:val="19"/>
                                <w:szCs w:val="19"/>
                              </w:rPr>
                            </w:pPr>
                            <w:r>
                              <w:rPr>
                                <w:rFonts w:ascii="Arial Bold" w:hAnsi="Arial Bold"/>
                                <w:b/>
                                <w:caps/>
                                <w:color w:val="FFFFFF" w:themeColor="background1"/>
                                <w:spacing w:val="20"/>
                                <w:sz w:val="19"/>
                              </w:rPr>
                              <w:t>DEPARTAMENTO DE SALUD PÚBLICA DE MASSACHUSETTS | OFICINA DE SALUD AMBIENTAL</w:t>
                            </w:r>
                          </w:p>
                          <w:p w14:paraId="0DC1D77D" w14:textId="77777777" w:rsidR="00E239E7" w:rsidRDefault="0091534C" w:rsidP="00E239E7">
                            <w:pPr>
                              <w:pStyle w:val="NormalWeb"/>
                              <w:spacing w:after="0" w:afterAutospacing="0"/>
                              <w:jc w:val="center"/>
                              <w:rPr>
                                <w:rFonts w:ascii="Georgia" w:hAnsi="Georgia"/>
                                <w:color w:val="FFFFFF" w:themeColor="background1"/>
                                <w:spacing w:val="20"/>
                                <w:sz w:val="72"/>
                              </w:rPr>
                            </w:pPr>
                            <w:r>
                              <w:rPr>
                                <w:rFonts w:ascii="Georgia" w:hAnsi="Georgia"/>
                                <w:color w:val="FFFFFF" w:themeColor="background1"/>
                                <w:spacing w:val="20"/>
                                <w:sz w:val="72"/>
                              </w:rPr>
                              <w:t xml:space="preserve">Marea roja </w:t>
                            </w:r>
                          </w:p>
                          <w:p w14:paraId="49D62C2F" w14:textId="0A227CE7" w:rsidR="00E16EB8" w:rsidRPr="00E239E7" w:rsidRDefault="0091534C" w:rsidP="00E239E7">
                            <w:pPr>
                              <w:pStyle w:val="NormalWeb"/>
                              <w:spacing w:after="0" w:afterAutospacing="0"/>
                              <w:jc w:val="center"/>
                              <w:rPr>
                                <w:rFonts w:ascii="Georgia" w:hAnsi="Georgia"/>
                                <w:color w:val="FFFFFF" w:themeColor="background1"/>
                                <w:spacing w:val="-10"/>
                                <w:sz w:val="72"/>
                                <w:szCs w:val="72"/>
                              </w:rPr>
                            </w:pPr>
                            <w:r w:rsidRPr="00E239E7">
                              <w:rPr>
                                <w:rFonts w:ascii="Georgia" w:hAnsi="Georgia"/>
                                <w:color w:val="FFFFFF" w:themeColor="background1"/>
                                <w:spacing w:val="-10"/>
                                <w:sz w:val="72"/>
                              </w:rPr>
                              <w:t>(</w:t>
                            </w:r>
                            <w:r w:rsidR="00E239E7" w:rsidRPr="00E239E7">
                              <w:rPr>
                                <w:rFonts w:ascii="Georgia" w:hAnsi="Georgia"/>
                                <w:color w:val="FFFFFF" w:themeColor="background1"/>
                                <w:spacing w:val="-10"/>
                                <w:sz w:val="72"/>
                              </w:rPr>
                              <w:t>I</w:t>
                            </w:r>
                            <w:r w:rsidRPr="00E239E7">
                              <w:rPr>
                                <w:rFonts w:ascii="Georgia" w:hAnsi="Georgia"/>
                                <w:color w:val="FFFFFF" w:themeColor="background1"/>
                                <w:spacing w:val="-10"/>
                                <w:sz w:val="72"/>
                              </w:rPr>
                              <w:t>ntoxi</w:t>
                            </w:r>
                            <w:r w:rsidR="00707357">
                              <w:rPr>
                                <w:rFonts w:ascii="Georgia" w:hAnsi="Georgia"/>
                                <w:color w:val="FFFFFF" w:themeColor="background1"/>
                                <w:spacing w:val="-10"/>
                                <w:sz w:val="72"/>
                              </w:rPr>
                              <w:t>cación paralítica por mariscos)</w:t>
                            </w:r>
                          </w:p>
                          <w:p w14:paraId="06AA2EE8" w14:textId="77777777" w:rsidR="00E16EB8" w:rsidRDefault="00E16EB8" w:rsidP="00707357">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E16EB8" w:rsidRDefault="00E16EB8" w:rsidP="00027CE6">
                      <w:pPr>
                        <w:jc w:val="center"/>
                        <w:rPr>
                          <w:rFonts w:cs="Arial"/>
                          <w:b/>
                          <w:bCs/>
                          <w:caps/>
                          <w:color w:val="FFFFFF" w:themeColor="background1"/>
                          <w:sz w:val="22"/>
                          <w:szCs w:val="22"/>
                        </w:rPr>
                      </w:pPr>
                    </w:p>
                    <w:p w14:paraId="10289011" w14:textId="71988B29" w:rsidR="00E16EB8" w:rsidRPr="006B08E6" w:rsidRDefault="00E16EB8" w:rsidP="00027CE6">
                      <w:pPr>
                        <w:jc w:val="center"/>
                        <w:rPr>
                          <w:rFonts w:ascii="Arial Bold" w:hAnsi="Arial Bold" w:cs="Arial"/>
                          <w:b/>
                          <w:bCs/>
                          <w:caps/>
                          <w:color w:val="FFFFFF" w:themeColor="background1"/>
                          <w:spacing w:val="20"/>
                          <w:sz w:val="19"/>
                          <w:szCs w:val="19"/>
                        </w:rPr>
                      </w:pPr>
                      <w:r>
                        <w:rPr>
                          <w:rFonts w:ascii="Arial Bold" w:hAnsi="Arial Bold"/>
                          <w:b/>
                          <w:caps/>
                          <w:color w:val="FFFFFF" w:themeColor="background1"/>
                          <w:spacing w:val="20"/>
                          <w:sz w:val="19"/>
                        </w:rPr>
                        <w:t>DEPARTAMENTO DE SALUD PÚBLICA DE MASSACHUSETTS | OFICINA DE SALUD AMBIENTAL</w:t>
                      </w:r>
                    </w:p>
                    <w:p w14:paraId="0DC1D77D" w14:textId="77777777" w:rsidR="00E239E7" w:rsidRDefault="0091534C" w:rsidP="00E239E7">
                      <w:pPr>
                        <w:pStyle w:val="NormalWeb"/>
                        <w:spacing w:after="0" w:afterAutospacing="0"/>
                        <w:jc w:val="center"/>
                        <w:rPr>
                          <w:rFonts w:ascii="Georgia" w:hAnsi="Georgia"/>
                          <w:color w:val="FFFFFF" w:themeColor="background1"/>
                          <w:spacing w:val="20"/>
                          <w:sz w:val="72"/>
                        </w:rPr>
                      </w:pPr>
                      <w:r>
                        <w:rPr>
                          <w:rFonts w:ascii="Georgia" w:hAnsi="Georgia"/>
                          <w:color w:val="FFFFFF" w:themeColor="background1"/>
                          <w:spacing w:val="20"/>
                          <w:sz w:val="72"/>
                        </w:rPr>
                        <w:t xml:space="preserve">Marea roja </w:t>
                      </w:r>
                    </w:p>
                    <w:p w14:paraId="49D62C2F" w14:textId="0A227CE7" w:rsidR="00E16EB8" w:rsidRPr="00E239E7" w:rsidRDefault="0091534C" w:rsidP="00E239E7">
                      <w:pPr>
                        <w:pStyle w:val="NormalWeb"/>
                        <w:spacing w:after="0" w:afterAutospacing="0"/>
                        <w:jc w:val="center"/>
                        <w:rPr>
                          <w:rFonts w:ascii="Georgia" w:hAnsi="Georgia"/>
                          <w:color w:val="FFFFFF" w:themeColor="background1"/>
                          <w:spacing w:val="-10"/>
                          <w:sz w:val="72"/>
                          <w:szCs w:val="72"/>
                        </w:rPr>
                      </w:pPr>
                      <w:r w:rsidRPr="00E239E7">
                        <w:rPr>
                          <w:rFonts w:ascii="Georgia" w:hAnsi="Georgia"/>
                          <w:color w:val="FFFFFF" w:themeColor="background1"/>
                          <w:spacing w:val="-10"/>
                          <w:sz w:val="72"/>
                        </w:rPr>
                        <w:t>(</w:t>
                      </w:r>
                      <w:r w:rsidR="00E239E7" w:rsidRPr="00E239E7">
                        <w:rPr>
                          <w:rFonts w:ascii="Georgia" w:hAnsi="Georgia"/>
                          <w:color w:val="FFFFFF" w:themeColor="background1"/>
                          <w:spacing w:val="-10"/>
                          <w:sz w:val="72"/>
                        </w:rPr>
                        <w:t>I</w:t>
                      </w:r>
                      <w:r w:rsidRPr="00E239E7">
                        <w:rPr>
                          <w:rFonts w:ascii="Georgia" w:hAnsi="Georgia"/>
                          <w:color w:val="FFFFFF" w:themeColor="background1"/>
                          <w:spacing w:val="-10"/>
                          <w:sz w:val="72"/>
                        </w:rPr>
                        <w:t>ntoxi</w:t>
                      </w:r>
                      <w:r w:rsidR="00707357">
                        <w:rPr>
                          <w:rFonts w:ascii="Georgia" w:hAnsi="Georgia"/>
                          <w:color w:val="FFFFFF" w:themeColor="background1"/>
                          <w:spacing w:val="-10"/>
                          <w:sz w:val="72"/>
                        </w:rPr>
                        <w:t>cación paralítica por mariscos)</w:t>
                      </w:r>
                    </w:p>
                    <w:p w14:paraId="06AA2EE8" w14:textId="77777777" w:rsidR="00E16EB8" w:rsidRDefault="00E16EB8" w:rsidP="00707357">
                      <w:pPr>
                        <w:spacing w:after="0"/>
                      </w:pPr>
                    </w:p>
                  </w:txbxContent>
                </v:textbox>
                <w10:wrap type="through"/>
              </v:rect>
            </w:pict>
          </mc:Fallback>
        </mc:AlternateContent>
      </w:r>
      <w:r w:rsidRPr="002E2DBB">
        <w:rPr>
          <w:noProof/>
          <w:sz w:val="18"/>
          <w:lang w:val="en-US"/>
        </w:rPr>
        <w:t xml:space="preserve"> </w:t>
      </w:r>
    </w:p>
    <w:p w14:paraId="197C3CEE" w14:textId="23D700B4" w:rsidR="002A3DF6" w:rsidRPr="002E2DBB" w:rsidRDefault="002A3DF6" w:rsidP="00780021">
      <w:pPr>
        <w:pStyle w:val="Header"/>
        <w:rPr>
          <w:noProof/>
          <w:lang w:val="en-US"/>
        </w:rPr>
        <w:sectPr w:rsidR="002A3DF6" w:rsidRPr="002E2DBB" w:rsidSect="0066152C">
          <w:pgSz w:w="12240" w:h="15840"/>
          <w:pgMar w:top="720" w:right="720" w:bottom="720" w:left="720" w:header="720" w:footer="720" w:gutter="0"/>
          <w:cols w:space="720"/>
        </w:sectPr>
      </w:pPr>
    </w:p>
    <w:p w14:paraId="45E46A80" w14:textId="42C0B1E1" w:rsidR="00FF58FA" w:rsidRDefault="00FF58FA" w:rsidP="00F9565A">
      <w:pPr>
        <w:pStyle w:val="Header"/>
        <w:rPr>
          <w:noProof/>
          <w:lang w:val="es-ES_tradnl"/>
        </w:rPr>
      </w:pPr>
      <w:r>
        <w:rPr>
          <w:noProof/>
          <w:lang w:val="en-US" w:eastAsia="en-US" w:bidi="ar-SA"/>
        </w:rPr>
        <w:lastRenderedPageBreak/>
        <w:drawing>
          <wp:inline distT="0" distB="0" distL="0" distR="0" wp14:anchorId="7574EC36" wp14:editId="2B963965">
            <wp:extent cx="3086100" cy="2061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tide 2.jpg"/>
                    <pic:cNvPicPr/>
                  </pic:nvPicPr>
                  <pic:blipFill>
                    <a:blip r:embed="rId9">
                      <a:extLst>
                        <a:ext uri="{28A0092B-C50C-407E-A947-70E740481C1C}">
                          <a14:useLocalDpi xmlns:a14="http://schemas.microsoft.com/office/drawing/2010/main" val="0"/>
                        </a:ext>
                      </a:extLst>
                    </a:blip>
                    <a:stretch>
                      <a:fillRect/>
                    </a:stretch>
                  </pic:blipFill>
                  <pic:spPr>
                    <a:xfrm>
                      <a:off x="0" y="0"/>
                      <a:ext cx="3086100" cy="2061515"/>
                    </a:xfrm>
                    <a:prstGeom prst="rect">
                      <a:avLst/>
                    </a:prstGeom>
                  </pic:spPr>
                </pic:pic>
              </a:graphicData>
            </a:graphic>
          </wp:inline>
        </w:drawing>
      </w:r>
    </w:p>
    <w:p w14:paraId="51E1A21E" w14:textId="77777777" w:rsidR="00FF58FA" w:rsidRDefault="00FF58FA" w:rsidP="00F9565A">
      <w:pPr>
        <w:pStyle w:val="Header"/>
        <w:rPr>
          <w:noProof/>
          <w:lang w:val="es-ES_tradnl"/>
        </w:rPr>
      </w:pPr>
    </w:p>
    <w:p w14:paraId="3626AE0F" w14:textId="77777777" w:rsidR="0091534C" w:rsidRPr="00AA444C" w:rsidRDefault="0091534C" w:rsidP="00F9565A">
      <w:pPr>
        <w:pStyle w:val="Header"/>
        <w:rPr>
          <w:noProof/>
          <w:lang w:val="es-ES_tradnl"/>
        </w:rPr>
      </w:pPr>
      <w:r w:rsidRPr="00AA444C">
        <w:rPr>
          <w:noProof/>
          <w:lang w:val="es-ES_tradnl"/>
        </w:rPr>
        <w:t>¿Qué es la marea roja?</w:t>
      </w:r>
    </w:p>
    <w:p w14:paraId="1AAFB9FD" w14:textId="36676B30" w:rsidR="0091534C" w:rsidRPr="00AA444C" w:rsidRDefault="0091534C" w:rsidP="00F9565A">
      <w:pPr>
        <w:spacing w:after="0"/>
        <w:rPr>
          <w:noProof/>
          <w:lang w:val="es-ES_tradnl"/>
        </w:rPr>
      </w:pPr>
      <w:r w:rsidRPr="00AA444C">
        <w:rPr>
          <w:noProof/>
          <w:lang w:val="es-ES_tradnl"/>
        </w:rPr>
        <w:t>La marea roja es causada por una explosión de la población de un plancton microscópico tóxico de origen natural, específicamente de un subgrupo conocido como dinoflagelados. Las floraciones del plancton productor de veneno son fenómenos costeros provocados por condiciones ambientales que promueven un crecimiento explosivo. Algunos de los factores especialmente favorables son las altas temperaturas de la superficie, el alto contenido de nutrientes, la baja salinidad y la calma del mar. La lluvia seguida de sol en los meses de verano a menudo está relacionada con floraciones de marea roja. Los organismos que causan estas floraciones en Estados Unidos son los siguientes:</w:t>
      </w:r>
    </w:p>
    <w:p w14:paraId="627EE4AB" w14:textId="3887DFDD" w:rsidR="0091534C" w:rsidRPr="00AA444C" w:rsidRDefault="0091534C" w:rsidP="0091534C">
      <w:pPr>
        <w:pStyle w:val="ListBullet"/>
        <w:rPr>
          <w:noProof/>
          <w:lang w:val="es-ES_tradnl"/>
        </w:rPr>
      </w:pPr>
      <w:r w:rsidRPr="00AA444C">
        <w:rPr>
          <w:noProof/>
          <w:lang w:val="es-ES_tradnl"/>
        </w:rPr>
        <w:t>Alexandrium fundyense, a lo largo de la costa noreste del Atlántico, que va desde las provincias marítimas de Canadá hasta el sur de Nueva Inglaterra.</w:t>
      </w:r>
    </w:p>
    <w:p w14:paraId="4D6DF61B" w14:textId="77777777" w:rsidR="0091534C" w:rsidRPr="00AA444C" w:rsidRDefault="0091534C" w:rsidP="0091534C">
      <w:pPr>
        <w:pStyle w:val="ListBullet"/>
        <w:rPr>
          <w:noProof/>
          <w:lang w:val="es-ES_tradnl"/>
        </w:rPr>
      </w:pPr>
      <w:r w:rsidRPr="00AA444C">
        <w:rPr>
          <w:noProof/>
          <w:lang w:val="es-ES_tradnl"/>
        </w:rPr>
        <w:t>Alexandrium catenella, en la costa occidental del Pacífico desde California hasta Alaska; y</w:t>
      </w:r>
    </w:p>
    <w:p w14:paraId="7C37CA3F" w14:textId="77777777" w:rsidR="0091534C" w:rsidRPr="00AA444C" w:rsidRDefault="0091534C" w:rsidP="0091534C">
      <w:pPr>
        <w:pStyle w:val="ListBullet"/>
        <w:rPr>
          <w:noProof/>
          <w:lang w:val="es-ES_tradnl"/>
        </w:rPr>
      </w:pPr>
      <w:r w:rsidRPr="00AA444C">
        <w:rPr>
          <w:noProof/>
          <w:lang w:val="es-ES_tradnl"/>
        </w:rPr>
        <w:t>Karonia brevis, en el Golfo de México a lo largo de la costa Oeste de Florida.</w:t>
      </w:r>
    </w:p>
    <w:p w14:paraId="7C365C4C" w14:textId="77777777" w:rsidR="00FF58FA" w:rsidRDefault="00FF58FA" w:rsidP="007E1253">
      <w:pPr>
        <w:pStyle w:val="Header"/>
        <w:rPr>
          <w:noProof/>
          <w:lang w:val="es-ES_tradnl"/>
        </w:rPr>
      </w:pPr>
    </w:p>
    <w:p w14:paraId="4C7FCA6B" w14:textId="77777777" w:rsidR="00FF58FA" w:rsidRDefault="00FF58FA" w:rsidP="007E1253">
      <w:pPr>
        <w:pStyle w:val="Header"/>
        <w:rPr>
          <w:noProof/>
          <w:lang w:val="es-ES_tradnl"/>
        </w:rPr>
      </w:pPr>
    </w:p>
    <w:p w14:paraId="5D85399F" w14:textId="77777777" w:rsidR="00FF58FA" w:rsidRDefault="00FF58FA" w:rsidP="007E1253">
      <w:pPr>
        <w:pStyle w:val="Header"/>
        <w:rPr>
          <w:noProof/>
          <w:lang w:val="es-ES_tradnl"/>
        </w:rPr>
      </w:pPr>
    </w:p>
    <w:p w14:paraId="77C4CA19" w14:textId="7880ACD4" w:rsidR="00D02ECC" w:rsidRPr="00AA444C" w:rsidRDefault="0091534C" w:rsidP="007E1253">
      <w:pPr>
        <w:pStyle w:val="Header"/>
        <w:rPr>
          <w:noProof/>
          <w:lang w:val="es-ES_tradnl"/>
        </w:rPr>
      </w:pPr>
      <w:r w:rsidRPr="00AA444C">
        <w:rPr>
          <w:noProof/>
          <w:lang w:val="es-ES_tradnl"/>
        </w:rPr>
        <w:lastRenderedPageBreak/>
        <w:t xml:space="preserve">¿Realmente cambia el color del agua? </w:t>
      </w:r>
    </w:p>
    <w:p w14:paraId="538A082F" w14:textId="63481724" w:rsidR="00D02ECC" w:rsidRPr="00AA444C" w:rsidRDefault="0091534C" w:rsidP="0091534C">
      <w:pPr>
        <w:rPr>
          <w:noProof/>
          <w:lang w:val="es-ES_tradnl"/>
        </w:rPr>
      </w:pPr>
      <w:r w:rsidRPr="00AA444C">
        <w:rPr>
          <w:noProof/>
          <w:lang w:val="es-ES_tradnl"/>
        </w:rPr>
        <w:t>Sí, el agua en las zonas costeras puede volverse roja por las algas, de ahí el término “marea roja”. Aunque los florecimientos tóxicos a menudo tornan el agua de color marrón rojiza, muchas especies no tóxicas de plancton marrón rojizo causan el mismo cambio de color. En cambio, el plancton tóxico puede ser suficientemente numeroso como para intoxicar los mariscos, pero no tan abundante como para cambiar el color del agua. Siempre se debe proceder con cautela con el agua que ha cambiado de color. No obstante, cabe señalar que aun en altas concentraciones durante una marea roja causada por Alexandrium fundyense, se puede nadar en el agua sin ningún riesgo.</w:t>
      </w:r>
      <w:r w:rsidRPr="00AA444C">
        <w:rPr>
          <w:noProof/>
          <w:sz w:val="22"/>
          <w:lang w:val="es-ES_tradnl"/>
        </w:rPr>
        <w:t xml:space="preserve"> </w:t>
      </w:r>
    </w:p>
    <w:p w14:paraId="22BC9752" w14:textId="77777777" w:rsidR="0091534C" w:rsidRPr="00AA444C" w:rsidRDefault="0091534C" w:rsidP="0091534C">
      <w:pPr>
        <w:pStyle w:val="Header"/>
        <w:rPr>
          <w:rFonts w:ascii="Arial Bold" w:hAnsi="Arial Bold"/>
          <w:bCs/>
          <w:noProof/>
          <w:spacing w:val="-10"/>
          <w:szCs w:val="24"/>
          <w:lang w:val="es-ES_tradnl"/>
        </w:rPr>
      </w:pPr>
      <w:r w:rsidRPr="00AA444C">
        <w:rPr>
          <w:rFonts w:ascii="Arial Bold" w:hAnsi="Arial Bold"/>
          <w:noProof/>
          <w:spacing w:val="-10"/>
          <w:lang w:val="es-ES_tradnl"/>
        </w:rPr>
        <w:t>¿Qué mariscos de las aguas de una marea roja es peligroso consumir?</w:t>
      </w:r>
    </w:p>
    <w:p w14:paraId="0CF3E5F6" w14:textId="0BA34F5D" w:rsidR="0091534C" w:rsidRPr="00AA444C" w:rsidRDefault="0091534C" w:rsidP="0091534C">
      <w:pPr>
        <w:rPr>
          <w:noProof/>
          <w:lang w:val="es-ES_tradnl"/>
        </w:rPr>
      </w:pPr>
      <w:r w:rsidRPr="00AA444C">
        <w:rPr>
          <w:noProof/>
          <w:lang w:val="es-ES_tradnl"/>
        </w:rPr>
        <w:t>Pocos animales marinos acumulan estas toxinas. Los mariscos, incluidas las almejas de concha dura y blanda, las ostras, los mejillones y las vieiras, son especialmente susceptibles a la contaminación ya que se alimentan filtrando alimentos microscópicos del agua. Si hay organismos planctónicos tóxicos presentes, se filtran del agua junto con otros alimentos no tóxicos. Lo</w:t>
      </w:r>
      <w:r w:rsidR="00AA444C" w:rsidRPr="00AA444C">
        <w:rPr>
          <w:noProof/>
          <w:lang w:val="es-ES_tradnl"/>
        </w:rPr>
        <w:t>s</w:t>
      </w:r>
      <w:r w:rsidRPr="00AA444C">
        <w:rPr>
          <w:noProof/>
          <w:lang w:val="es-ES_tradnl"/>
        </w:rPr>
        <w:t xml:space="preserve"> buccinos y los caracoles luna también pueden acumular niveles peligrosos de la toxina durante una marea roja porque se alimentan de mariscos contaminados.</w:t>
      </w:r>
    </w:p>
    <w:p w14:paraId="2928368E" w14:textId="41F1BACD" w:rsidR="0091534C" w:rsidRPr="00AA444C" w:rsidRDefault="0091534C" w:rsidP="0091534C">
      <w:pPr>
        <w:rPr>
          <w:noProof/>
          <w:lang w:val="es-ES_tradnl"/>
        </w:rPr>
      </w:pPr>
      <w:r w:rsidRPr="00AA444C">
        <w:rPr>
          <w:noProof/>
          <w:lang w:val="es-ES_tradnl"/>
        </w:rPr>
        <w:t xml:space="preserve">Durante los florecimientos de marea roja, no es seguro comer almejas de concha dura y blanda, ostras, mejillones, buccinos ni caracoles luna recolectados en zonas afectadas. Como las toxinas se almacenan en el tracto digestivo (estómago) y en las vísceras (intestinos) de estos animales, las vieiras se pueden comer siempre y cuando se consuma </w:t>
      </w:r>
      <w:r w:rsidRPr="00AA444C">
        <w:rPr>
          <w:noProof/>
          <w:lang w:val="es-ES_tradnl"/>
        </w:rPr>
        <w:lastRenderedPageBreak/>
        <w:t>sólo el músculo aductor (la única parte que generalmente se come). La carne de langosta, cangrejo, camarón y la mayoría de los peces normalmente no acumulan toxinas y se pueden comer cuando provienen de aguas afectadas. Generalmente no es seguro comer la parte verde o hígado de la langosta (tomalley), pero esto es especialmente cierto en eventos de marea roja, porque esta parte de la langosta puede acumular altos niveles de toxinas y otros contaminantes.</w:t>
      </w:r>
    </w:p>
    <w:p w14:paraId="7BE8BE75" w14:textId="77777777" w:rsidR="0091534C" w:rsidRPr="00AA444C" w:rsidRDefault="0091534C" w:rsidP="0091534C">
      <w:pPr>
        <w:pStyle w:val="Header"/>
        <w:rPr>
          <w:noProof/>
          <w:lang w:val="es-ES_tradnl"/>
        </w:rPr>
      </w:pPr>
      <w:r w:rsidRPr="00AA444C">
        <w:rPr>
          <w:noProof/>
          <w:lang w:val="es-ES_tradnl"/>
        </w:rPr>
        <w:t>¿Qué sucede si se consumen mariscos tóxicos?</w:t>
      </w:r>
    </w:p>
    <w:p w14:paraId="19131BFD" w14:textId="36335F59" w:rsidR="0091534C" w:rsidRPr="00AA444C" w:rsidRDefault="0091534C" w:rsidP="0091534C">
      <w:pPr>
        <w:spacing w:after="0"/>
        <w:rPr>
          <w:rFonts w:ascii="Times" w:eastAsia="Times New Roman" w:hAnsi="Times" w:cs="Times New Roman"/>
          <w:noProof/>
          <w:spacing w:val="-10"/>
          <w:kern w:val="0"/>
          <w:sz w:val="20"/>
          <w:szCs w:val="20"/>
          <w:lang w:val="es-ES_tradnl"/>
        </w:rPr>
      </w:pPr>
      <w:r w:rsidRPr="00AA444C">
        <w:rPr>
          <w:noProof/>
          <w:lang w:val="es-ES_tradnl"/>
        </w:rPr>
        <w:t>El consumo de moluscos tóxicos puede causar intoxicación paralítica por mariscos en los seres humanos. Esta intoxicación es causada por la saxitoxina, que es producida por Alexandrium fundyense y es una de las toxinas más potentes conocidas por los científicos. Después de ingerirse, este veneno afecta inmediatamente el sistema nervioso y los síntomas ocurren generalmente dentro de los 30 minutos. La gravedad depende de la cantidad de toxina que se haya consumido. Las reacciones iniciales son hormigueo en los labios y la lengua, que se extiende a la cara, el cuello, las manos y la punta de los dedos de las manos y los pies. Luego siguen dolor de cabeza, mareos y náuseas. Estos síntomas se pueden confundir con los de un estado de ebriedad y se agravan con el consumo de alcohol. En casos graves, en un lapso de 5 a 12 horas puede ocurrir parálisis muscular y dificultad respiratoria. Se han informado muertes por parálisis respiratoria.</w:t>
      </w:r>
    </w:p>
    <w:p w14:paraId="5A55A8D3" w14:textId="1089FF48" w:rsidR="00D02ECC" w:rsidRPr="00AA444C" w:rsidRDefault="00D02ECC" w:rsidP="007E1253">
      <w:pPr>
        <w:pStyle w:val="Header"/>
        <w:rPr>
          <w:noProof/>
          <w:lang w:val="es-ES_tradnl"/>
        </w:rPr>
      </w:pPr>
      <w:r w:rsidRPr="00AA444C">
        <w:rPr>
          <w:noProof/>
          <w:lang w:val="es-ES_tradnl"/>
        </w:rPr>
        <w:t xml:space="preserve"> </w:t>
      </w:r>
    </w:p>
    <w:p w14:paraId="42E80224" w14:textId="77777777" w:rsidR="0091534C" w:rsidRPr="00AA444C" w:rsidRDefault="0091534C" w:rsidP="0091534C">
      <w:pPr>
        <w:pStyle w:val="Header"/>
        <w:rPr>
          <w:noProof/>
          <w:lang w:val="es-ES_tradnl"/>
        </w:rPr>
      </w:pPr>
      <w:r w:rsidRPr="00AA444C">
        <w:rPr>
          <w:noProof/>
          <w:lang w:val="es-ES_tradnl"/>
        </w:rPr>
        <w:t>¿Qué se debe hacer si se sospecha una ingestión accidental de mariscos tóxicos?</w:t>
      </w:r>
    </w:p>
    <w:p w14:paraId="6C54299F" w14:textId="47E4E3C0" w:rsidR="0091534C" w:rsidRPr="00AA444C" w:rsidRDefault="0091534C" w:rsidP="0091534C">
      <w:pPr>
        <w:rPr>
          <w:noProof/>
          <w:spacing w:val="-2"/>
          <w:lang w:val="es-ES_tradnl"/>
        </w:rPr>
      </w:pPr>
      <w:r w:rsidRPr="00AA444C">
        <w:rPr>
          <w:noProof/>
          <w:spacing w:val="-2"/>
          <w:lang w:val="es-ES_tradnl"/>
        </w:rPr>
        <w:t xml:space="preserve">Busque atención médica inmediatamente. Si no puede localizar a un médico de familia o de otro tipo, se debe llevar a la persona a la sala de emergencias del hospital o clínica más cercano. Si no tiene ninguna de estas opciones, comuníquese con el centro más cercano de control de envenenamientos. El diagnóstico de intoxicación paralítica por mariscos es una enfermedad de notificación obligatoria. Los casos sospechosos de ser intoxicación paralítica por mariscos deben reportarse al Centro de Salud Ambiental, Programa de </w:t>
      </w:r>
      <w:r w:rsidRPr="00AA444C">
        <w:rPr>
          <w:noProof/>
          <w:spacing w:val="-2"/>
          <w:lang w:val="es-ES_tradnl"/>
        </w:rPr>
        <w:lastRenderedPageBreak/>
        <w:t>Protección de los Alimentos, al 617-983-6712 o al Centro de Hospitales y Laboratorios Clínicos, de la Oficina de Control de Enfermedades Transmisibles, 617-983-6800.</w:t>
      </w:r>
    </w:p>
    <w:p w14:paraId="2E4D5500" w14:textId="69F620FE" w:rsidR="00D02ECC" w:rsidRPr="00AA444C" w:rsidRDefault="0091534C" w:rsidP="0091534C">
      <w:pPr>
        <w:pStyle w:val="Header"/>
        <w:rPr>
          <w:noProof/>
          <w:lang w:val="es-ES_tradnl"/>
        </w:rPr>
      </w:pPr>
      <w:r w:rsidRPr="00AA444C">
        <w:rPr>
          <w:noProof/>
          <w:lang w:val="es-ES_tradnl"/>
        </w:rPr>
        <w:t>¿Cómo se vigila la marea roja para que los mariscos tóxicos no se comercialicen?</w:t>
      </w:r>
    </w:p>
    <w:p w14:paraId="57A77894" w14:textId="74CF2115" w:rsidR="0091534C" w:rsidRPr="00AA444C" w:rsidRDefault="0091534C" w:rsidP="0091534C">
      <w:pPr>
        <w:rPr>
          <w:noProof/>
          <w:lang w:val="es-ES_tradnl"/>
        </w:rPr>
      </w:pPr>
      <w:r w:rsidRPr="00AA444C">
        <w:rPr>
          <w:noProof/>
          <w:lang w:val="es-ES_tradnl"/>
        </w:rPr>
        <w:t>Todos los estados productores de mariscos tienen programas de monitoreo que prueban el agua, los sedimentos y la contaminación de los mariscos. El nivel de actuación para seres humanos es de 80 microgramos por cada 100 gramos de carne de mariscos. En Massachusetts, por ejemplo, la División de Pesca Marina es responsable de hacer pruebas de mariscos y zonas de cultivo durante el año entero. El trabajo de monitoreo es más intenso en la primavera, el verano y el otoño. La División de Pesca Marina notifica de los cierres a los funcionarios de las ciudades y pueblos afectados. Cuando los florecimientos disminuyen, los mariscos se purifican de la toxina por sí solos; y cuando las pruebas indican un retorno a niveles seguros, las zonas se reabren. Los programas de monitoreo pueden ser diferentes en otros estados.</w:t>
      </w:r>
    </w:p>
    <w:p w14:paraId="0786035D" w14:textId="77777777" w:rsidR="0091534C" w:rsidRPr="00AA444C" w:rsidRDefault="0091534C" w:rsidP="0091534C">
      <w:pPr>
        <w:pStyle w:val="Header"/>
        <w:rPr>
          <w:noProof/>
          <w:lang w:val="es-ES_tradnl"/>
        </w:rPr>
      </w:pPr>
      <w:r w:rsidRPr="00AA444C">
        <w:rPr>
          <w:noProof/>
          <w:lang w:val="es-ES_tradnl"/>
        </w:rPr>
        <w:t>¿Qué precauciones debe tomar el pescador recreativo?</w:t>
      </w:r>
    </w:p>
    <w:p w14:paraId="67698998" w14:textId="77777777" w:rsidR="000A21AB" w:rsidRPr="00FF58FA" w:rsidRDefault="0091534C" w:rsidP="007E17D4">
      <w:pPr>
        <w:rPr>
          <w:noProof/>
          <w:lang w:val="es-ES_tradnl"/>
        </w:rPr>
      </w:pPr>
      <w:r w:rsidRPr="00FF58FA">
        <w:rPr>
          <w:noProof/>
          <w:lang w:val="es-ES_tradnl"/>
        </w:rPr>
        <w:t xml:space="preserve">Los mariscadores recreativos deben prestar atención a los carteles de advertencia y a los anuncios en los medios. También es recomendable comunicarse con las agencias estatales y los alguaciles locales de mariscos para obtener información actualizada sobre los cierres. </w:t>
      </w:r>
    </w:p>
    <w:p w14:paraId="14413B1D" w14:textId="77777777" w:rsidR="000A21AB" w:rsidRPr="00AA444C" w:rsidRDefault="0091534C" w:rsidP="007E17D4">
      <w:pPr>
        <w:rPr>
          <w:noProof/>
          <w:lang w:val="es-ES_tradnl"/>
        </w:rPr>
      </w:pPr>
      <w:r w:rsidRPr="00AA444C">
        <w:rPr>
          <w:noProof/>
          <w:lang w:val="es-ES_tradnl"/>
        </w:rPr>
        <w:t xml:space="preserve">Bajo ninguna circunstancia se deben cosechar mariscos de ninguna zona cerrada al marisqueo. </w:t>
      </w:r>
    </w:p>
    <w:p w14:paraId="1BFAF748" w14:textId="25859443" w:rsidR="00D02ECC" w:rsidRPr="00AA444C" w:rsidRDefault="0091534C" w:rsidP="007E17D4">
      <w:pPr>
        <w:rPr>
          <w:noProof/>
          <w:lang w:val="es-ES_tradnl"/>
        </w:rPr>
      </w:pPr>
      <w:r w:rsidRPr="00AA444C">
        <w:rPr>
          <w:noProof/>
          <w:lang w:val="es-ES_tradnl"/>
        </w:rPr>
        <w:t>Los mariscos tóxicos no saben ni se ven diferentes de los mariscos que no son tóxicos, y cocinarlos no destruye la toxina de la marea roja. La única manera de determinar si los mariscos contienen niveles peligrosos de toxina es hacer análisis.</w:t>
      </w:r>
    </w:p>
    <w:p w14:paraId="3846A5F4" w14:textId="77777777" w:rsidR="00FF58FA" w:rsidRDefault="00FF58FA" w:rsidP="0091534C">
      <w:pPr>
        <w:pStyle w:val="Header"/>
        <w:rPr>
          <w:noProof/>
          <w:lang w:val="es-ES_tradnl"/>
        </w:rPr>
      </w:pPr>
    </w:p>
    <w:p w14:paraId="09596526" w14:textId="77777777" w:rsidR="00FF58FA" w:rsidRDefault="00FF58FA" w:rsidP="0091534C">
      <w:pPr>
        <w:pStyle w:val="Header"/>
        <w:rPr>
          <w:noProof/>
          <w:lang w:val="es-ES_tradnl"/>
        </w:rPr>
      </w:pPr>
    </w:p>
    <w:p w14:paraId="458A1EAC" w14:textId="77777777" w:rsidR="00FF58FA" w:rsidRDefault="00FF58FA" w:rsidP="0091534C">
      <w:pPr>
        <w:pStyle w:val="Header"/>
        <w:rPr>
          <w:noProof/>
          <w:lang w:val="es-ES_tradnl"/>
        </w:rPr>
      </w:pPr>
    </w:p>
    <w:p w14:paraId="1D0A6658" w14:textId="77777777" w:rsidR="0091534C" w:rsidRPr="00AA444C" w:rsidRDefault="0091534C" w:rsidP="0091534C">
      <w:pPr>
        <w:pStyle w:val="Header"/>
        <w:rPr>
          <w:noProof/>
          <w:lang w:val="es-ES_tradnl"/>
        </w:rPr>
      </w:pPr>
      <w:r w:rsidRPr="00AA444C">
        <w:rPr>
          <w:noProof/>
          <w:lang w:val="es-ES_tradnl"/>
        </w:rPr>
        <w:lastRenderedPageBreak/>
        <w:t>¿Deberían sentirse seguros los consumidores al comprar mariscos en un mercado?</w:t>
      </w:r>
    </w:p>
    <w:p w14:paraId="51DFBFEA" w14:textId="697A314C" w:rsidR="0091534C" w:rsidRPr="00AA444C" w:rsidRDefault="0091534C" w:rsidP="0091534C">
      <w:pPr>
        <w:rPr>
          <w:noProof/>
          <w:spacing w:val="-2"/>
          <w:lang w:val="es-ES_tradnl"/>
        </w:rPr>
      </w:pPr>
      <w:r w:rsidRPr="00AA444C">
        <w:rPr>
          <w:noProof/>
          <w:spacing w:val="-2"/>
          <w:lang w:val="es-ES_tradnl"/>
        </w:rPr>
        <w:t xml:space="preserve">Sí, los consumidores pueden sentirse seguros al comprar mariscos en mercados establecidos. Los reglamentos de recolección de mariscos se aplican en forma estricta. Aun durante los períodos de marea roja, las almejas, ostras, mejillones y buccinos de los mercados de </w:t>
      </w:r>
      <w:r w:rsidRPr="00AA444C">
        <w:rPr>
          <w:noProof/>
          <w:spacing w:val="-2"/>
          <w:lang w:val="es-ES_tradnl"/>
        </w:rPr>
        <w:lastRenderedPageBreak/>
        <w:t>mariscos se recolectan de aguas limpias. La Administración de Alimentos y Medicamentos de los Estados Unidos visita</w:t>
      </w:r>
      <w:r w:rsidR="00FF58FA">
        <w:rPr>
          <w:noProof/>
          <w:spacing w:val="-2"/>
          <w:lang w:val="es-ES_tradnl"/>
        </w:rPr>
        <w:t xml:space="preserve"> los laboratorios </w:t>
      </w:r>
      <w:r w:rsidRPr="00AA444C">
        <w:rPr>
          <w:noProof/>
          <w:spacing w:val="-2"/>
          <w:lang w:val="es-ES_tradnl"/>
        </w:rPr>
        <w:t>estatales para observar los procedimientos de las pruebas de rutina, y los funcionarios de salud pública supervisan regularmente los mercados de mariscos para garantizar que sólo vendan mariscos seguros y no tóxicos.</w:t>
      </w:r>
    </w:p>
    <w:p w14:paraId="34B0A484" w14:textId="26752CD7" w:rsidR="002A3DF6" w:rsidRPr="00AA444C" w:rsidRDefault="002A3DF6" w:rsidP="00D02ECC">
      <w:pPr>
        <w:pStyle w:val="NormalWeb"/>
        <w:rPr>
          <w:rFonts w:cstheme="minorBidi"/>
          <w:noProof/>
          <w:kern w:val="20"/>
          <w:szCs w:val="24"/>
          <w:lang w:val="es-ES_tradnl"/>
        </w:rPr>
      </w:pPr>
    </w:p>
    <w:p w14:paraId="3304FEEF" w14:textId="77777777" w:rsidR="0091534C" w:rsidRPr="00AA444C" w:rsidRDefault="0091534C" w:rsidP="00D02ECC">
      <w:pPr>
        <w:pStyle w:val="NormalWeb"/>
        <w:rPr>
          <w:rFonts w:cs="Arial"/>
          <w:b/>
          <w:bCs/>
          <w:noProof/>
          <w:sz w:val="32"/>
          <w:szCs w:val="32"/>
          <w:lang w:val="es-ES_tradnl"/>
        </w:rPr>
        <w:sectPr w:rsidR="0091534C" w:rsidRPr="00AA444C" w:rsidSect="0066152C">
          <w:type w:val="continuous"/>
          <w:pgSz w:w="12240" w:h="15840"/>
          <w:pgMar w:top="720" w:right="720" w:bottom="720" w:left="720" w:header="720" w:footer="720" w:gutter="0"/>
          <w:cols w:num="2" w:space="720"/>
        </w:sectPr>
      </w:pPr>
    </w:p>
    <w:p w14:paraId="6CDD55A0" w14:textId="49A6B733" w:rsidR="0091534C" w:rsidRPr="00AA444C" w:rsidRDefault="00205064" w:rsidP="0091534C">
      <w:pPr>
        <w:rPr>
          <w:rFonts w:ascii="Times" w:eastAsia="Times New Roman" w:hAnsi="Times" w:cs="Times New Roman"/>
          <w:noProof/>
          <w:kern w:val="0"/>
          <w:sz w:val="20"/>
          <w:szCs w:val="20"/>
          <w:lang w:val="es-ES_tradnl"/>
        </w:rPr>
      </w:pPr>
      <w:r w:rsidRPr="002E2DBB">
        <w:rPr>
          <w:rFonts w:cs="Arial"/>
          <w:noProof/>
          <w:color w:val="000000" w:themeColor="text1"/>
          <w:sz w:val="16"/>
          <w:szCs w:val="16"/>
          <w:lang w:val="en-US" w:eastAsia="en-US" w:bidi="ar-SA"/>
        </w:rPr>
        <w:lastRenderedPageBreak/>
        <w:drawing>
          <wp:anchor distT="0" distB="0" distL="114300" distR="114300" simplePos="0" relativeHeight="251667456" behindDoc="0" locked="0" layoutInCell="1" allowOverlap="1" wp14:anchorId="16436100" wp14:editId="1BCEFDDD">
            <wp:simplePos x="0" y="0"/>
            <wp:positionH relativeFrom="column">
              <wp:posOffset>4126865</wp:posOffset>
            </wp:positionH>
            <wp:positionV relativeFrom="paragraph">
              <wp:posOffset>250825</wp:posOffset>
            </wp:positionV>
            <wp:extent cx="960120" cy="969645"/>
            <wp:effectExtent l="0" t="0" r="0" b="1905"/>
            <wp:wrapNone/>
            <wp:docPr id="1" name="Picture 1" descr="Macintosh HD:Users:jenniferroycroft:Desktop:DPHLogo_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niferroycroft:Desktop:DPHLogo_K.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96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58FA" w:rsidRPr="002E2DBB">
        <w:rPr>
          <w:noProof/>
          <w:lang w:val="en-US" w:eastAsia="en-US" w:bidi="ar-SA"/>
        </w:rPr>
        <mc:AlternateContent>
          <mc:Choice Requires="wps">
            <w:drawing>
              <wp:anchor distT="0" distB="0" distL="114300" distR="114300" simplePos="0" relativeHeight="251669504" behindDoc="0" locked="0" layoutInCell="1" allowOverlap="1" wp14:anchorId="37914018" wp14:editId="23B221EE">
                <wp:simplePos x="0" y="0"/>
                <wp:positionH relativeFrom="column">
                  <wp:posOffset>-1154430</wp:posOffset>
                </wp:positionH>
                <wp:positionV relativeFrom="paragraph">
                  <wp:posOffset>74295</wp:posOffset>
                </wp:positionV>
                <wp:extent cx="7823835" cy="2228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823835" cy="2228850"/>
                        </a:xfrm>
                        <a:prstGeom prst="rect">
                          <a:avLst/>
                        </a:prstGeom>
                        <a:noFill/>
                        <a:ln>
                          <a:noFill/>
                        </a:ln>
                        <a:effectLst/>
                        <a:extLst>
                          <a:ext uri="{C572A759-6A51-4108-AA02-DFA0A04FC94B}">
                            <ma14:wrappingTextBoxFlag xmlns="" xmlns:w="http://schemas.openxmlformats.org/wordprocessingml/2006/main" xmlns:o="urn:schemas-microsoft-com:office:office" xmlns:v="urn:schemas-microsoft-com:vml" xmlns:w10="urn:schemas-microsoft-com:office:word" xmlns:ma14="http://schemas.microsoft.com/office/mac/drawingml/2011/main" xmlns:mv="urn:schemas-microsoft-com:mac:vml" xmlns:mo="http://schemas.microsoft.com/office/mac/office/2008/main"/>
                          </a:ext>
                        </a:extLst>
                      </wps:spPr>
                      <wps:style>
                        <a:lnRef idx="0">
                          <a:schemeClr val="accent1"/>
                        </a:lnRef>
                        <a:fillRef idx="0">
                          <a:schemeClr val="accent1"/>
                        </a:fillRef>
                        <a:effectRef idx="0">
                          <a:schemeClr val="accent1"/>
                        </a:effectRef>
                        <a:fontRef idx="minor">
                          <a:schemeClr val="dk1"/>
                        </a:fontRef>
                      </wps:style>
                      <wps:txbx>
                        <w:txbxContent>
                          <w:p w14:paraId="1FE05718" w14:textId="1E7F57C4" w:rsidR="00F9565A" w:rsidRPr="00E239E7" w:rsidRDefault="00F9565A" w:rsidP="00E239E7">
                            <w:pPr>
                              <w:spacing w:after="120"/>
                              <w:ind w:left="432" w:right="4914"/>
                              <w:rPr>
                                <w:rFonts w:cs="Arial"/>
                                <w:bCs/>
                                <w:sz w:val="28"/>
                                <w:szCs w:val="28"/>
                              </w:rPr>
                            </w:pPr>
                            <w:r>
                              <w:rPr>
                                <w:rFonts w:cs="Arial"/>
                                <w:bCs/>
                                <w:noProof/>
                                <w:sz w:val="28"/>
                                <w:szCs w:val="28"/>
                                <w:lang w:val="en-US" w:eastAsia="en-US" w:bidi="ar-SA"/>
                              </w:rPr>
                              <w:drawing>
                                <wp:inline distT="0" distB="0" distL="0" distR="0" wp14:anchorId="520752B9" wp14:editId="7DFD740C">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r>
                              <w:rPr>
                                <w:color w:val="000000" w:themeColor="text1"/>
                                <w:sz w:val="28"/>
                              </w:rPr>
                              <w:t xml:space="preserve">Para más información: </w:t>
                            </w:r>
                          </w:p>
                          <w:p w14:paraId="7C79FF65" w14:textId="7049D5BF" w:rsidR="00F9565A" w:rsidRDefault="00F9565A" w:rsidP="00E239E7">
                            <w:pPr>
                              <w:spacing w:after="100"/>
                              <w:ind w:left="432" w:right="4914"/>
                              <w:rPr>
                                <w:color w:val="000000" w:themeColor="text1"/>
                                <w:sz w:val="18"/>
                                <w:szCs w:val="18"/>
                              </w:rPr>
                            </w:pPr>
                            <w:r>
                              <w:rPr>
                                <w:rStyle w:val="Heading3Char"/>
                                <w:rFonts w:ascii="Arial" w:hAnsi="Arial"/>
                                <w:color w:val="000000" w:themeColor="text1"/>
                                <w:sz w:val="18"/>
                              </w:rPr>
                              <w:t xml:space="preserve">Oficina de Salud Ambiental </w:t>
                            </w:r>
                            <w:r>
                              <w:rPr>
                                <w:rStyle w:val="Heading3Char"/>
                                <w:rFonts w:ascii="Arial" w:hAnsi="Arial" w:cs="Arial"/>
                                <w:color w:val="000000" w:themeColor="text1"/>
                                <w:sz w:val="18"/>
                                <w:szCs w:val="18"/>
                              </w:rPr>
                              <w:br/>
                            </w:r>
                            <w:r>
                              <w:rPr>
                                <w:rStyle w:val="Heading3Char"/>
                                <w:rFonts w:ascii="Arial" w:hAnsi="Arial"/>
                                <w:color w:val="000000" w:themeColor="text1"/>
                                <w:sz w:val="18"/>
                              </w:rPr>
                              <w:t>Departamento de Salud Pública de Massachusetts</w:t>
                            </w:r>
                            <w:r>
                              <w:rPr>
                                <w:color w:val="000000" w:themeColor="text1"/>
                                <w:sz w:val="18"/>
                              </w:rPr>
                              <w:t xml:space="preserve"> </w:t>
                            </w:r>
                            <w:r>
                              <w:rPr>
                                <w:rFonts w:cs="Arial"/>
                                <w:color w:val="000000" w:themeColor="text1"/>
                                <w:sz w:val="18"/>
                                <w:szCs w:val="18"/>
                              </w:rPr>
                              <w:br/>
                            </w:r>
                            <w:r>
                              <w:rPr>
                                <w:color w:val="000000" w:themeColor="text1"/>
                                <w:sz w:val="18"/>
                              </w:rPr>
                              <w:t>250 Washington Street, 7.</w:t>
                            </w:r>
                            <w:r>
                              <w:rPr>
                                <w:color w:val="000000" w:themeColor="text1"/>
                                <w:sz w:val="18"/>
                                <w:vertAlign w:val="superscript"/>
                              </w:rPr>
                              <w:t>o</w:t>
                            </w:r>
                            <w:r>
                              <w:rPr>
                                <w:color w:val="000000" w:themeColor="text1"/>
                                <w:sz w:val="18"/>
                              </w:rPr>
                              <w:t xml:space="preserve"> Piso, Boston, MA 02108 </w:t>
                            </w:r>
                            <w:r>
                              <w:rPr>
                                <w:rFonts w:cs="Arial"/>
                                <w:color w:val="000000" w:themeColor="text1"/>
                                <w:sz w:val="18"/>
                                <w:szCs w:val="18"/>
                              </w:rPr>
                              <w:br/>
                            </w:r>
                            <w:r>
                              <w:rPr>
                                <w:color w:val="000000" w:themeColor="text1"/>
                                <w:sz w:val="18"/>
                              </w:rPr>
                              <w:t>Teléfono: 617-624-5757 | Fax: 617-624-5777 | TTY: 617-624-5286</w:t>
                            </w:r>
                            <w:r>
                              <w:rPr>
                                <w:rFonts w:cs="Arial"/>
                                <w:color w:val="000000" w:themeColor="text1"/>
                                <w:sz w:val="18"/>
                                <w:szCs w:val="18"/>
                              </w:rPr>
                              <w:br/>
                            </w:r>
                            <w:bookmarkStart w:id="0" w:name="_GoBack"/>
                            <w:bookmarkEnd w:id="0"/>
                          </w:p>
                          <w:p w14:paraId="6F47B110" w14:textId="004C51F2" w:rsidR="00F9565A" w:rsidRDefault="00F9565A" w:rsidP="00E239E7">
                            <w:pPr>
                              <w:spacing w:after="0"/>
                              <w:ind w:left="432" w:right="5004"/>
                              <w:rPr>
                                <w:rFonts w:cs="Arial"/>
                                <w:color w:val="000000" w:themeColor="text1"/>
                                <w:sz w:val="18"/>
                                <w:szCs w:val="18"/>
                              </w:rPr>
                            </w:pPr>
                            <w:r>
                              <w:rPr>
                                <w:color w:val="000000" w:themeColor="text1"/>
                                <w:sz w:val="18"/>
                              </w:rPr>
                              <w:t xml:space="preserve">Programa de </w:t>
                            </w:r>
                            <w:r w:rsidR="00E239E7">
                              <w:rPr>
                                <w:color w:val="000000" w:themeColor="text1"/>
                                <w:sz w:val="18"/>
                              </w:rPr>
                              <w:t>P</w:t>
                            </w:r>
                            <w:r>
                              <w:rPr>
                                <w:color w:val="000000" w:themeColor="text1"/>
                                <w:sz w:val="18"/>
                              </w:rPr>
                              <w:t xml:space="preserve">rotección </w:t>
                            </w:r>
                            <w:r w:rsidR="00E239E7">
                              <w:rPr>
                                <w:color w:val="000000" w:themeColor="text1"/>
                                <w:sz w:val="18"/>
                              </w:rPr>
                              <w:t>A</w:t>
                            </w:r>
                            <w:r>
                              <w:rPr>
                                <w:color w:val="000000" w:themeColor="text1"/>
                                <w:sz w:val="18"/>
                              </w:rPr>
                              <w:t>limentaria 617-983-6712; o la Oficina de Control de Enfermedades Transmisibles, 617-983-6800.</w:t>
                            </w:r>
                          </w:p>
                          <w:p w14:paraId="2C6097E4" w14:textId="77777777" w:rsidR="00F9565A" w:rsidRPr="003F6271" w:rsidRDefault="00F9565A" w:rsidP="00E239E7">
                            <w:pPr>
                              <w:pStyle w:val="NormalWeb"/>
                              <w:numPr>
                                <w:ilvl w:val="0"/>
                                <w:numId w:val="9"/>
                              </w:numPr>
                              <w:spacing w:after="0" w:afterAutospacing="0"/>
                              <w:ind w:left="720" w:right="5004"/>
                              <w:rPr>
                                <w:rFonts w:cs="Arial"/>
                                <w:color w:val="000000" w:themeColor="text1"/>
                                <w:sz w:val="18"/>
                                <w:szCs w:val="18"/>
                              </w:rPr>
                            </w:pPr>
                            <w:r>
                              <w:rPr>
                                <w:color w:val="000000" w:themeColor="text1"/>
                                <w:sz w:val="18"/>
                              </w:rPr>
                              <w:t>Su consejo local de salud, listado en la guía telefónica bajo gobierno local (Local Government, en inglés)</w:t>
                            </w:r>
                          </w:p>
                          <w:p w14:paraId="10AFE105" w14:textId="77777777" w:rsidR="00F9565A" w:rsidRPr="003F6271" w:rsidRDefault="00F9565A" w:rsidP="00E239E7">
                            <w:pPr>
                              <w:pStyle w:val="NormalWeb"/>
                              <w:numPr>
                                <w:ilvl w:val="0"/>
                                <w:numId w:val="9"/>
                              </w:numPr>
                              <w:spacing w:after="0" w:afterAutospacing="0"/>
                              <w:ind w:left="720" w:right="5004"/>
                              <w:rPr>
                                <w:rFonts w:cs="Arial"/>
                                <w:color w:val="000000" w:themeColor="text1"/>
                                <w:sz w:val="18"/>
                                <w:szCs w:val="18"/>
                              </w:rPr>
                            </w:pPr>
                            <w:r>
                              <w:rPr>
                                <w:color w:val="000000" w:themeColor="text1"/>
                                <w:sz w:val="18"/>
                              </w:rPr>
                              <w:t>Su alguacil o encargado local de mariscos</w:t>
                            </w:r>
                          </w:p>
                          <w:p w14:paraId="46583277" w14:textId="7B7111DC" w:rsidR="00F9565A" w:rsidRPr="003F6271" w:rsidRDefault="00F9565A" w:rsidP="00E239E7">
                            <w:pPr>
                              <w:pStyle w:val="NormalWeb"/>
                              <w:numPr>
                                <w:ilvl w:val="0"/>
                                <w:numId w:val="9"/>
                              </w:numPr>
                              <w:spacing w:afterAutospacing="0"/>
                              <w:ind w:left="720" w:right="5004"/>
                              <w:rPr>
                                <w:sz w:val="18"/>
                                <w:szCs w:val="18"/>
                              </w:rPr>
                            </w:pPr>
                            <w:r w:rsidRPr="00E239E7">
                              <w:rPr>
                                <w:color w:val="000000" w:themeColor="text1"/>
                                <w:sz w:val="18"/>
                              </w:rPr>
                              <w:t>División de Pesca Marina de</w:t>
                            </w:r>
                            <w:r>
                              <w:t xml:space="preserve"> </w:t>
                            </w:r>
                            <w:r>
                              <w:rPr>
                                <w:color w:val="000000" w:themeColor="text1"/>
                                <w:sz w:val="18"/>
                              </w:rPr>
                              <w:t>Massachusetts, 617-626-1520 o 508-563-1779; o</w:t>
                            </w:r>
                            <w:r w:rsidR="00E239E7">
                              <w:rPr>
                                <w:color w:val="000000" w:themeColor="text1"/>
                                <w:sz w:val="18"/>
                              </w:rPr>
                              <w:t> </w:t>
                            </w:r>
                            <w:r>
                              <w:rPr>
                                <w:color w:val="000000" w:themeColor="text1"/>
                                <w:sz w:val="18"/>
                              </w:rPr>
                              <w:t xml:space="preserve">también puede visitar su sitio web </w:t>
                            </w:r>
                            <w:hyperlink r:id="rId12">
                              <w:r>
                                <w:rPr>
                                  <w:rStyle w:val="Hyperlink"/>
                                  <w:sz w:val="18"/>
                                </w:rPr>
                                <w:t>www.mass.gov/eea/agencies/dfg/dmf/</w:t>
                              </w:r>
                            </w:hyperlink>
                            <w:r>
                              <w:rPr>
                                <w:color w:val="000000" w:themeColor="text1"/>
                                <w:sz w:val="18"/>
                              </w:rPr>
                              <w:t xml:space="preserve"> </w:t>
                            </w:r>
                          </w:p>
                          <w:p w14:paraId="4D16DAF2" w14:textId="77777777" w:rsidR="00F9565A" w:rsidRDefault="00F9565A" w:rsidP="00E239E7">
                            <w:pPr>
                              <w:spacing w:after="100"/>
                              <w:ind w:left="432" w:right="4914"/>
                              <w:rPr>
                                <w:rFonts w:cs="Arial"/>
                                <w:color w:val="000000" w:themeColor="text1"/>
                                <w:sz w:val="18"/>
                                <w:szCs w:val="18"/>
                              </w:rPr>
                            </w:pPr>
                          </w:p>
                          <w:p w14:paraId="00DA4EA2" w14:textId="77777777" w:rsidR="00F9565A" w:rsidRDefault="00F9565A" w:rsidP="00F95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0.9pt;margin-top:5.85pt;width:616.0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" filled="f" stroked="f">
                <v:textbox>
                  <w:txbxContent>
                    <w:p w14:paraId="1FE05718" w14:textId="1E7F57C4" w:rsidR="00F9565A" w:rsidRPr="00E239E7" w:rsidRDefault="00F9565A" w:rsidP="00E239E7">
                      <w:pPr>
                        <w:spacing w:after="120"/>
                        <w:ind w:left="432" w:right="4914"/>
                        <w:rPr>
                          <w:rFonts w:cs="Arial"/>
                          <w:bCs/>
                          <w:sz w:val="28"/>
                          <w:szCs w:val="28"/>
                        </w:rPr>
                      </w:pPr>
                      <w:r>
                        <w:rPr>
                          <w:rFonts w:cs="Arial"/>
                          <w:bCs/>
                          <w:noProof/>
                          <w:sz w:val="28"/>
                          <w:szCs w:val="28"/>
                          <w:lang w:val="en-US" w:eastAsia="en-US" w:bidi="ar-SA"/>
                        </w:rPr>
                        <w:drawing>
                          <wp:inline distT="0" distB="0" distL="0" distR="0" wp14:anchorId="520752B9" wp14:editId="7DFD740C">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r>
                        <w:rPr>
                          <w:color w:val="000000" w:themeColor="text1"/>
                          <w:sz w:val="28"/>
                        </w:rPr>
                        <w:t xml:space="preserve">Para más información: </w:t>
                      </w:r>
                    </w:p>
                    <w:p w14:paraId="7C79FF65" w14:textId="7049D5BF" w:rsidR="00F9565A" w:rsidRDefault="00F9565A" w:rsidP="00E239E7">
                      <w:pPr>
                        <w:spacing w:after="100"/>
                        <w:ind w:left="432" w:right="4914"/>
                        <w:rPr>
                          <w:color w:val="000000" w:themeColor="text1"/>
                          <w:sz w:val="18"/>
                          <w:szCs w:val="18"/>
                        </w:rPr>
                      </w:pPr>
                      <w:r>
                        <w:rPr>
                          <w:rStyle w:val="Heading3Char"/>
                          <w:rFonts w:ascii="Arial" w:hAnsi="Arial"/>
                          <w:color w:val="000000" w:themeColor="text1"/>
                          <w:sz w:val="18"/>
                        </w:rPr>
                        <w:t xml:space="preserve">Oficina de Salud Ambiental </w:t>
                      </w:r>
                      <w:r>
                        <w:rPr>
                          <w:rStyle w:val="Heading3Char"/>
                          <w:rFonts w:ascii="Arial" w:hAnsi="Arial" w:cs="Arial"/>
                          <w:color w:val="000000" w:themeColor="text1"/>
                          <w:sz w:val="18"/>
                          <w:szCs w:val="18"/>
                        </w:rPr>
                        <w:br/>
                      </w:r>
                      <w:r>
                        <w:rPr>
                          <w:rStyle w:val="Heading3Char"/>
                          <w:rFonts w:ascii="Arial" w:hAnsi="Arial"/>
                          <w:color w:val="000000" w:themeColor="text1"/>
                          <w:sz w:val="18"/>
                        </w:rPr>
                        <w:t>Departamento de Salud Pública de Massachusetts</w:t>
                      </w:r>
                      <w:r>
                        <w:rPr>
                          <w:color w:val="000000" w:themeColor="text1"/>
                          <w:sz w:val="18"/>
                        </w:rPr>
                        <w:t xml:space="preserve"> </w:t>
                      </w:r>
                      <w:r>
                        <w:rPr>
                          <w:rFonts w:cs="Arial"/>
                          <w:color w:val="000000" w:themeColor="text1"/>
                          <w:sz w:val="18"/>
                          <w:szCs w:val="18"/>
                        </w:rPr>
                        <w:br/>
                      </w:r>
                      <w:r>
                        <w:rPr>
                          <w:color w:val="000000" w:themeColor="text1"/>
                          <w:sz w:val="18"/>
                        </w:rPr>
                        <w:t>250 Washington Street, 7.</w:t>
                      </w:r>
                      <w:r>
                        <w:rPr>
                          <w:color w:val="000000" w:themeColor="text1"/>
                          <w:sz w:val="18"/>
                          <w:vertAlign w:val="superscript"/>
                        </w:rPr>
                        <w:t>o</w:t>
                      </w:r>
                      <w:r>
                        <w:rPr>
                          <w:color w:val="000000" w:themeColor="text1"/>
                          <w:sz w:val="18"/>
                        </w:rPr>
                        <w:t xml:space="preserve"> Piso, Boston, MA 02108 </w:t>
                      </w:r>
                      <w:r>
                        <w:rPr>
                          <w:rFonts w:cs="Arial"/>
                          <w:color w:val="000000" w:themeColor="text1"/>
                          <w:sz w:val="18"/>
                          <w:szCs w:val="18"/>
                        </w:rPr>
                        <w:br/>
                      </w:r>
                      <w:r>
                        <w:rPr>
                          <w:color w:val="000000" w:themeColor="text1"/>
                          <w:sz w:val="18"/>
                        </w:rPr>
                        <w:t>Teléfono: 617-624-5757 | Fax: 617-624-5777 | TTY: 617-624-5286</w:t>
                      </w:r>
                      <w:r>
                        <w:rPr>
                          <w:rFonts w:cs="Arial"/>
                          <w:color w:val="000000" w:themeColor="text1"/>
                          <w:sz w:val="18"/>
                          <w:szCs w:val="18"/>
                        </w:rPr>
                        <w:br/>
                      </w:r>
                      <w:bookmarkStart w:id="1" w:name="_GoBack"/>
                      <w:bookmarkEnd w:id="1"/>
                    </w:p>
                    <w:p w14:paraId="6F47B110" w14:textId="004C51F2" w:rsidR="00F9565A" w:rsidRDefault="00F9565A" w:rsidP="00E239E7">
                      <w:pPr>
                        <w:spacing w:after="0"/>
                        <w:ind w:left="432" w:right="5004"/>
                        <w:rPr>
                          <w:rFonts w:cs="Arial"/>
                          <w:color w:val="000000" w:themeColor="text1"/>
                          <w:sz w:val="18"/>
                          <w:szCs w:val="18"/>
                        </w:rPr>
                      </w:pPr>
                      <w:r>
                        <w:rPr>
                          <w:color w:val="000000" w:themeColor="text1"/>
                          <w:sz w:val="18"/>
                        </w:rPr>
                        <w:t xml:space="preserve">Programa de </w:t>
                      </w:r>
                      <w:r w:rsidR="00E239E7">
                        <w:rPr>
                          <w:color w:val="000000" w:themeColor="text1"/>
                          <w:sz w:val="18"/>
                        </w:rPr>
                        <w:t>P</w:t>
                      </w:r>
                      <w:r>
                        <w:rPr>
                          <w:color w:val="000000" w:themeColor="text1"/>
                          <w:sz w:val="18"/>
                        </w:rPr>
                        <w:t xml:space="preserve">rotección </w:t>
                      </w:r>
                      <w:r w:rsidR="00E239E7">
                        <w:rPr>
                          <w:color w:val="000000" w:themeColor="text1"/>
                          <w:sz w:val="18"/>
                        </w:rPr>
                        <w:t>A</w:t>
                      </w:r>
                      <w:r>
                        <w:rPr>
                          <w:color w:val="000000" w:themeColor="text1"/>
                          <w:sz w:val="18"/>
                        </w:rPr>
                        <w:t>limentaria 617-983-6712; o la Oficina de Control de Enfermedades Transmisibles, 617-983-6800.</w:t>
                      </w:r>
                    </w:p>
                    <w:p w14:paraId="2C6097E4" w14:textId="77777777" w:rsidR="00F9565A" w:rsidRPr="003F6271" w:rsidRDefault="00F9565A" w:rsidP="00E239E7">
                      <w:pPr>
                        <w:pStyle w:val="NormalWeb"/>
                        <w:numPr>
                          <w:ilvl w:val="0"/>
                          <w:numId w:val="9"/>
                        </w:numPr>
                        <w:spacing w:after="0" w:afterAutospacing="0"/>
                        <w:ind w:left="720" w:right="5004"/>
                        <w:rPr>
                          <w:rFonts w:cs="Arial"/>
                          <w:color w:val="000000" w:themeColor="text1"/>
                          <w:sz w:val="18"/>
                          <w:szCs w:val="18"/>
                        </w:rPr>
                      </w:pPr>
                      <w:r>
                        <w:rPr>
                          <w:color w:val="000000" w:themeColor="text1"/>
                          <w:sz w:val="18"/>
                        </w:rPr>
                        <w:t>Su consejo local de salud, listado en la guía telefónica bajo gobierno local (Local Government, en inglés)</w:t>
                      </w:r>
                    </w:p>
                    <w:p w14:paraId="10AFE105" w14:textId="77777777" w:rsidR="00F9565A" w:rsidRPr="003F6271" w:rsidRDefault="00F9565A" w:rsidP="00E239E7">
                      <w:pPr>
                        <w:pStyle w:val="NormalWeb"/>
                        <w:numPr>
                          <w:ilvl w:val="0"/>
                          <w:numId w:val="9"/>
                        </w:numPr>
                        <w:spacing w:after="0" w:afterAutospacing="0"/>
                        <w:ind w:left="720" w:right="5004"/>
                        <w:rPr>
                          <w:rFonts w:cs="Arial"/>
                          <w:color w:val="000000" w:themeColor="text1"/>
                          <w:sz w:val="18"/>
                          <w:szCs w:val="18"/>
                        </w:rPr>
                      </w:pPr>
                      <w:r>
                        <w:rPr>
                          <w:color w:val="000000" w:themeColor="text1"/>
                          <w:sz w:val="18"/>
                        </w:rPr>
                        <w:t>Su alguacil o encargado local de mariscos</w:t>
                      </w:r>
                    </w:p>
                    <w:p w14:paraId="46583277" w14:textId="7B7111DC" w:rsidR="00F9565A" w:rsidRPr="003F6271" w:rsidRDefault="00F9565A" w:rsidP="00E239E7">
                      <w:pPr>
                        <w:pStyle w:val="NormalWeb"/>
                        <w:numPr>
                          <w:ilvl w:val="0"/>
                          <w:numId w:val="9"/>
                        </w:numPr>
                        <w:spacing w:afterAutospacing="0"/>
                        <w:ind w:left="720" w:right="5004"/>
                        <w:rPr>
                          <w:sz w:val="18"/>
                          <w:szCs w:val="18"/>
                        </w:rPr>
                      </w:pPr>
                      <w:r w:rsidRPr="00E239E7">
                        <w:rPr>
                          <w:color w:val="000000" w:themeColor="text1"/>
                          <w:sz w:val="18"/>
                        </w:rPr>
                        <w:t>División de Pesca Marina de</w:t>
                      </w:r>
                      <w:r>
                        <w:t xml:space="preserve"> </w:t>
                      </w:r>
                      <w:r>
                        <w:rPr>
                          <w:color w:val="000000" w:themeColor="text1"/>
                          <w:sz w:val="18"/>
                        </w:rPr>
                        <w:t>Massachusetts, 617-626-1520 o 508-563-1779; o</w:t>
                      </w:r>
                      <w:r w:rsidR="00E239E7">
                        <w:rPr>
                          <w:color w:val="000000" w:themeColor="text1"/>
                          <w:sz w:val="18"/>
                        </w:rPr>
                        <w:t> </w:t>
                      </w:r>
                      <w:r>
                        <w:rPr>
                          <w:color w:val="000000" w:themeColor="text1"/>
                          <w:sz w:val="18"/>
                        </w:rPr>
                        <w:t xml:space="preserve">también puede visitar su sitio web </w:t>
                      </w:r>
                      <w:hyperlink r:id="rId13">
                        <w:r>
                          <w:rPr>
                            <w:rStyle w:val="Hyperlink"/>
                            <w:sz w:val="18"/>
                          </w:rPr>
                          <w:t>www.mass.gov/eea/agencies/dfg/dmf/</w:t>
                        </w:r>
                      </w:hyperlink>
                      <w:r>
                        <w:rPr>
                          <w:color w:val="000000" w:themeColor="text1"/>
                          <w:sz w:val="18"/>
                        </w:rPr>
                        <w:t xml:space="preserve"> </w:t>
                      </w:r>
                    </w:p>
                    <w:p w14:paraId="4D16DAF2" w14:textId="77777777" w:rsidR="00F9565A" w:rsidRDefault="00F9565A" w:rsidP="00E239E7">
                      <w:pPr>
                        <w:spacing w:after="100"/>
                        <w:ind w:left="432" w:right="4914"/>
                        <w:rPr>
                          <w:rFonts w:cs="Arial"/>
                          <w:color w:val="000000" w:themeColor="text1"/>
                          <w:sz w:val="18"/>
                          <w:szCs w:val="18"/>
                        </w:rPr>
                      </w:pPr>
                    </w:p>
                    <w:p w14:paraId="00DA4EA2" w14:textId="77777777" w:rsidR="00F9565A" w:rsidRDefault="00F9565A" w:rsidP="00F9565A"/>
                  </w:txbxContent>
                </v:textbox>
              </v:shape>
            </w:pict>
          </mc:Fallback>
        </mc:AlternateContent>
      </w:r>
    </w:p>
    <w:p w14:paraId="77E9BB71" w14:textId="05E552D0" w:rsidR="0067698B" w:rsidRPr="00AA444C" w:rsidRDefault="0067698B" w:rsidP="00611672">
      <w:pPr>
        <w:pStyle w:val="NormalWeb"/>
        <w:tabs>
          <w:tab w:val="left" w:pos="1056"/>
        </w:tabs>
        <w:rPr>
          <w:noProof/>
          <w:lang w:val="es-ES_tradnl"/>
        </w:rPr>
      </w:pPr>
    </w:p>
    <w:sectPr w:rsidR="0067698B" w:rsidRPr="00AA444C"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2E907" w14:textId="77777777" w:rsidR="009C1AD8" w:rsidRDefault="009C1AD8" w:rsidP="002A3DF6">
      <w:pPr>
        <w:spacing w:after="0"/>
      </w:pPr>
      <w:r>
        <w:separator/>
      </w:r>
    </w:p>
  </w:endnote>
  <w:endnote w:type="continuationSeparator" w:id="0">
    <w:p w14:paraId="1BCA870F" w14:textId="77777777" w:rsidR="009C1AD8" w:rsidRDefault="009C1AD8"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DokChampa">
    <w:altName w:val="Arial Unicode MS"/>
    <w:charset w:val="00"/>
    <w:family w:val="swiss"/>
    <w:pitch w:val="variable"/>
    <w:sig w:usb0="00000000"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old">
    <w:altName w:val="Microsoft Sans Serif"/>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C9457" w14:textId="77777777" w:rsidR="009C1AD8" w:rsidRDefault="009C1AD8" w:rsidP="002A3DF6">
      <w:pPr>
        <w:spacing w:after="0"/>
      </w:pPr>
      <w:r>
        <w:separator/>
      </w:r>
    </w:p>
  </w:footnote>
  <w:footnote w:type="continuationSeparator" w:id="0">
    <w:p w14:paraId="5CEEEA15" w14:textId="77777777" w:rsidR="009C1AD8" w:rsidRDefault="009C1AD8"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30A78E"/>
    <w:lvl w:ilvl="0">
      <w:start w:val="1"/>
      <w:numFmt w:val="bullet"/>
      <w:lvlText w:val=""/>
      <w:lvlJc w:val="left"/>
      <w:pPr>
        <w:tabs>
          <w:tab w:val="num" w:pos="360"/>
        </w:tabs>
        <w:ind w:left="360" w:hanging="360"/>
      </w:pPr>
      <w:rPr>
        <w:rFonts w:ascii="Symbol" w:hAnsi="Symbol" w:hint="default"/>
      </w:rPr>
    </w:lvl>
  </w:abstractNum>
  <w:abstractNum w:abstractNumId="1">
    <w:nsid w:val="038C48E1"/>
    <w:multiLevelType w:val="hybridMultilevel"/>
    <w:tmpl w:val="2BE0B454"/>
    <w:lvl w:ilvl="0" w:tplc="1AAA2E2C">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
    <w:nsid w:val="38990A2F"/>
    <w:multiLevelType w:val="hybridMultilevel"/>
    <w:tmpl w:val="9CA27946"/>
    <w:lvl w:ilvl="0" w:tplc="1AAA2E2C">
      <w:start w:val="1"/>
      <w:numFmt w:val="bullet"/>
      <w:lvlText w:val=""/>
      <w:lvlJc w:val="left"/>
      <w:pPr>
        <w:ind w:left="763" w:hanging="144"/>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Symbol" w:hAnsi="Symbol"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Symbol" w:hAnsi="Symbol"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Symbol" w:hAnsi="Symbol" w:hint="default"/>
      </w:rPr>
    </w:lvl>
  </w:abstractNum>
  <w:abstractNum w:abstractNumId="3">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547E21E1"/>
    <w:multiLevelType w:val="hybridMultilevel"/>
    <w:tmpl w:val="DC867938"/>
    <w:lvl w:ilvl="0" w:tplc="EF66CC28">
      <w:start w:val="1"/>
      <w:numFmt w:val="bullet"/>
      <w:lvlText w:val=""/>
      <w:lvlJc w:val="left"/>
      <w:pPr>
        <w:ind w:left="576" w:hanging="144"/>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Symbol" w:hAnsi="Symbol" w:hint="default"/>
      </w:rPr>
    </w:lvl>
  </w:abstractNum>
  <w:abstractNum w:abstractNumId="5">
    <w:nsid w:val="5A140779"/>
    <w:multiLevelType w:val="hybridMultilevel"/>
    <w:tmpl w:val="A6DE28B2"/>
    <w:lvl w:ilvl="0" w:tplc="C25483DA">
      <w:start w:val="1"/>
      <w:numFmt w:val="bullet"/>
      <w:pStyle w:val="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7">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0"/>
  </w:num>
  <w:num w:numId="2">
    <w:abstractNumId w:val="3"/>
  </w:num>
  <w:num w:numId="3">
    <w:abstractNumId w:val="8"/>
  </w:num>
  <w:num w:numId="4">
    <w:abstractNumId w:val="7"/>
  </w:num>
  <w:num w:numId="5">
    <w:abstractNumId w:val="6"/>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7CE6"/>
    <w:rsid w:val="00046216"/>
    <w:rsid w:val="00053135"/>
    <w:rsid w:val="00062E03"/>
    <w:rsid w:val="00063EDE"/>
    <w:rsid w:val="000828D3"/>
    <w:rsid w:val="00093667"/>
    <w:rsid w:val="000A21AB"/>
    <w:rsid w:val="000A71EB"/>
    <w:rsid w:val="000B3441"/>
    <w:rsid w:val="00160838"/>
    <w:rsid w:val="001770EA"/>
    <w:rsid w:val="001F48BF"/>
    <w:rsid w:val="00205064"/>
    <w:rsid w:val="00232265"/>
    <w:rsid w:val="00241D66"/>
    <w:rsid w:val="00243B0E"/>
    <w:rsid w:val="00270454"/>
    <w:rsid w:val="00271236"/>
    <w:rsid w:val="002A3DF6"/>
    <w:rsid w:val="002C6E60"/>
    <w:rsid w:val="002E2DBB"/>
    <w:rsid w:val="003273EA"/>
    <w:rsid w:val="003341CF"/>
    <w:rsid w:val="003954BA"/>
    <w:rsid w:val="003F4568"/>
    <w:rsid w:val="00451BBF"/>
    <w:rsid w:val="004702A4"/>
    <w:rsid w:val="00475CFE"/>
    <w:rsid w:val="00502486"/>
    <w:rsid w:val="005460B6"/>
    <w:rsid w:val="005A7065"/>
    <w:rsid w:val="005B2381"/>
    <w:rsid w:val="00611672"/>
    <w:rsid w:val="00655957"/>
    <w:rsid w:val="0066152C"/>
    <w:rsid w:val="0066205D"/>
    <w:rsid w:val="0067698B"/>
    <w:rsid w:val="006779D9"/>
    <w:rsid w:val="006B08E6"/>
    <w:rsid w:val="006D2197"/>
    <w:rsid w:val="006E0AE3"/>
    <w:rsid w:val="00707357"/>
    <w:rsid w:val="00780021"/>
    <w:rsid w:val="00797984"/>
    <w:rsid w:val="007C7A5F"/>
    <w:rsid w:val="007E1253"/>
    <w:rsid w:val="007E17D4"/>
    <w:rsid w:val="00857D43"/>
    <w:rsid w:val="0086007E"/>
    <w:rsid w:val="0086799E"/>
    <w:rsid w:val="008A38AF"/>
    <w:rsid w:val="00904332"/>
    <w:rsid w:val="0091534C"/>
    <w:rsid w:val="0091675A"/>
    <w:rsid w:val="00930385"/>
    <w:rsid w:val="0093106F"/>
    <w:rsid w:val="00931EE9"/>
    <w:rsid w:val="00936E5D"/>
    <w:rsid w:val="009963FA"/>
    <w:rsid w:val="009C1AD8"/>
    <w:rsid w:val="009C67B4"/>
    <w:rsid w:val="00A0347C"/>
    <w:rsid w:val="00A253D2"/>
    <w:rsid w:val="00A474C1"/>
    <w:rsid w:val="00A5247F"/>
    <w:rsid w:val="00A55D9E"/>
    <w:rsid w:val="00A65044"/>
    <w:rsid w:val="00A719CC"/>
    <w:rsid w:val="00A74487"/>
    <w:rsid w:val="00A80C52"/>
    <w:rsid w:val="00A823A5"/>
    <w:rsid w:val="00A86D2A"/>
    <w:rsid w:val="00A91254"/>
    <w:rsid w:val="00AA2B6F"/>
    <w:rsid w:val="00AA444C"/>
    <w:rsid w:val="00AC34C9"/>
    <w:rsid w:val="00AE690A"/>
    <w:rsid w:val="00BB5AB8"/>
    <w:rsid w:val="00BB7607"/>
    <w:rsid w:val="00BC32E0"/>
    <w:rsid w:val="00BD4642"/>
    <w:rsid w:val="00BF207B"/>
    <w:rsid w:val="00C176F8"/>
    <w:rsid w:val="00C3136A"/>
    <w:rsid w:val="00C315A1"/>
    <w:rsid w:val="00C66B7F"/>
    <w:rsid w:val="00D02ECC"/>
    <w:rsid w:val="00D14832"/>
    <w:rsid w:val="00D200E3"/>
    <w:rsid w:val="00D33592"/>
    <w:rsid w:val="00D50271"/>
    <w:rsid w:val="00D7040A"/>
    <w:rsid w:val="00DA37BB"/>
    <w:rsid w:val="00DD241E"/>
    <w:rsid w:val="00E10C50"/>
    <w:rsid w:val="00E16EB8"/>
    <w:rsid w:val="00E22809"/>
    <w:rsid w:val="00E239E7"/>
    <w:rsid w:val="00E32B5A"/>
    <w:rsid w:val="00E86A69"/>
    <w:rsid w:val="00F01B7D"/>
    <w:rsid w:val="00F3560D"/>
    <w:rsid w:val="00F603F4"/>
    <w:rsid w:val="00F6304E"/>
    <w:rsid w:val="00F9565A"/>
    <w:rsid w:val="00FA0660"/>
    <w:rsid w:val="00FB55D5"/>
    <w:rsid w:val="00FF58FA"/>
  </w:rsids>
  <m:mathPr>
    <m:mathFont m:val="Cambria Math"/>
    <m:brkBin m:val="before"/>
    <m:brkBinSub m:val="--"/>
    <m:smallFrac m:val="0"/>
    <m:dispDef m:val="0"/>
    <m:lMargin m:val="0"/>
    <m:rMargin m:val="0"/>
    <m:defJc m:val="centerGroup"/>
    <m:wrapRight/>
    <m:intLim m:val="subSup"/>
    <m:naryLim m:val="subSup"/>
  </m:mathPr>
  <w:themeFontLang w:val="en-US"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ES" w:eastAsia="es-ES" w:bidi="es-E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semiHidden/>
    <w:unhideWhenUsed/>
    <w:qFormat/>
    <w:rsid w:val="00D20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rPr>
  </w:style>
  <w:style w:type="paragraph" w:styleId="Header">
    <w:name w:val="header"/>
    <w:aliases w:val="Subhead 1"/>
    <w:basedOn w:val="Normal"/>
    <w:link w:val="HeaderChar"/>
    <w:uiPriority w:val="99"/>
    <w:unhideWhenUsed/>
    <w:rsid w:val="00F9565A"/>
    <w:pPr>
      <w:tabs>
        <w:tab w:val="center" w:pos="4320"/>
        <w:tab w:val="right" w:pos="8640"/>
      </w:tabs>
      <w:spacing w:after="0"/>
    </w:pPr>
    <w:rPr>
      <w:b/>
      <w:caps/>
      <w:color w:val="000000" w:themeColor="text1"/>
      <w:szCs w:val="20"/>
    </w:rPr>
  </w:style>
  <w:style w:type="character" w:customStyle="1" w:styleId="HeaderChar">
    <w:name w:val="Header Char"/>
    <w:aliases w:val="Subhead 1 Char"/>
    <w:basedOn w:val="DefaultParagraphFont"/>
    <w:link w:val="Header"/>
    <w:uiPriority w:val="99"/>
    <w:rsid w:val="00F9565A"/>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6"/>
      </w:numPr>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D200E3"/>
    <w:pPr>
      <w:spacing w:before="240" w:after="120" w:afterAutospacing="0"/>
      <w:ind w:left="547"/>
    </w:pPr>
    <w:rPr>
      <w:rFonts w:cs="Arial"/>
      <w:bCs/>
      <w:color w:val="632423" w:themeColor="accent2" w:themeShade="80"/>
      <w:sz w:val="32"/>
      <w:szCs w:val="24"/>
    </w:rPr>
  </w:style>
  <w:style w:type="character" w:customStyle="1" w:styleId="Heading3Char">
    <w:name w:val="Heading 3 Char"/>
    <w:basedOn w:val="DefaultParagraphFont"/>
    <w:link w:val="Heading3"/>
    <w:uiPriority w:val="9"/>
    <w:rsid w:val="00D200E3"/>
    <w:rPr>
      <w:rFonts w:asciiTheme="majorHAnsi" w:eastAsiaTheme="majorEastAsia" w:hAnsiTheme="majorHAnsi" w:cstheme="majorBidi"/>
      <w:b/>
      <w:bCs/>
      <w:color w:val="4F81BD" w:themeColor="accent1"/>
      <w:kern w:val="20"/>
      <w:sz w:val="24"/>
      <w:szCs w:val="24"/>
    </w:rPr>
  </w:style>
  <w:style w:type="character" w:styleId="CommentReference">
    <w:name w:val="annotation reference"/>
    <w:basedOn w:val="DefaultParagraphFont"/>
    <w:uiPriority w:val="99"/>
    <w:semiHidden/>
    <w:unhideWhenUsed/>
    <w:rsid w:val="003F4568"/>
    <w:rPr>
      <w:sz w:val="16"/>
      <w:szCs w:val="16"/>
    </w:rPr>
  </w:style>
  <w:style w:type="paragraph" w:styleId="CommentText">
    <w:name w:val="annotation text"/>
    <w:basedOn w:val="Normal"/>
    <w:link w:val="CommentTextChar"/>
    <w:uiPriority w:val="99"/>
    <w:semiHidden/>
    <w:unhideWhenUsed/>
    <w:rsid w:val="003F4568"/>
    <w:rPr>
      <w:sz w:val="20"/>
      <w:szCs w:val="20"/>
    </w:rPr>
  </w:style>
  <w:style w:type="character" w:customStyle="1" w:styleId="CommentTextChar">
    <w:name w:val="Comment Text Char"/>
    <w:basedOn w:val="DefaultParagraphFont"/>
    <w:link w:val="CommentText"/>
    <w:uiPriority w:val="99"/>
    <w:semiHidden/>
    <w:rsid w:val="003F4568"/>
    <w:rPr>
      <w:rFonts w:ascii="Arial" w:hAnsi="Arial"/>
      <w:kern w:val="20"/>
    </w:rPr>
  </w:style>
  <w:style w:type="paragraph" w:styleId="CommentSubject">
    <w:name w:val="annotation subject"/>
    <w:basedOn w:val="CommentText"/>
    <w:next w:val="CommentText"/>
    <w:link w:val="CommentSubjectChar"/>
    <w:uiPriority w:val="99"/>
    <w:semiHidden/>
    <w:unhideWhenUsed/>
    <w:rsid w:val="003F4568"/>
    <w:rPr>
      <w:b/>
      <w:bCs/>
    </w:rPr>
  </w:style>
  <w:style w:type="character" w:customStyle="1" w:styleId="CommentSubjectChar">
    <w:name w:val="Comment Subject Char"/>
    <w:basedOn w:val="CommentTextChar"/>
    <w:link w:val="CommentSubject"/>
    <w:uiPriority w:val="99"/>
    <w:semiHidden/>
    <w:rsid w:val="003F4568"/>
    <w:rPr>
      <w:rFonts w:ascii="Arial" w:hAnsi="Arial"/>
      <w:b/>
      <w:bCs/>
      <w:kern w:val="20"/>
    </w:rPr>
  </w:style>
  <w:style w:type="paragraph" w:styleId="Revision">
    <w:name w:val="Revision"/>
    <w:hidden/>
    <w:uiPriority w:val="99"/>
    <w:semiHidden/>
    <w:rsid w:val="0086799E"/>
    <w:pPr>
      <w:spacing w:after="0"/>
    </w:pPr>
    <w:rPr>
      <w:rFonts w:ascii="Arial" w:hAnsi="Arial"/>
      <w:kern w:val="20"/>
      <w:sz w:val="24"/>
      <w:szCs w:val="24"/>
    </w:rPr>
  </w:style>
  <w:style w:type="character" w:styleId="Hyperlink">
    <w:name w:val="Hyperlink"/>
    <w:basedOn w:val="DefaultParagraphFont"/>
    <w:uiPriority w:val="99"/>
    <w:unhideWhenUsed/>
    <w:rsid w:val="00DD241E"/>
    <w:rPr>
      <w:color w:val="0000FF" w:themeColor="hyperlink"/>
      <w:u w:val="single"/>
    </w:rPr>
  </w:style>
  <w:style w:type="character" w:styleId="FollowedHyperlink">
    <w:name w:val="FollowedHyperlink"/>
    <w:basedOn w:val="DefaultParagraphFont"/>
    <w:uiPriority w:val="99"/>
    <w:semiHidden/>
    <w:unhideWhenUsed/>
    <w:rsid w:val="00F956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ES" w:eastAsia="es-ES" w:bidi="es-ES"/>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semiHidden/>
    <w:unhideWhenUsed/>
    <w:qFormat/>
    <w:rsid w:val="00D20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rPr>
  </w:style>
  <w:style w:type="paragraph" w:styleId="Header">
    <w:name w:val="header"/>
    <w:aliases w:val="Subhead 1"/>
    <w:basedOn w:val="Normal"/>
    <w:link w:val="HeaderChar"/>
    <w:uiPriority w:val="99"/>
    <w:unhideWhenUsed/>
    <w:rsid w:val="00F9565A"/>
    <w:pPr>
      <w:tabs>
        <w:tab w:val="center" w:pos="4320"/>
        <w:tab w:val="right" w:pos="8640"/>
      </w:tabs>
      <w:spacing w:after="0"/>
    </w:pPr>
    <w:rPr>
      <w:b/>
      <w:caps/>
      <w:color w:val="000000" w:themeColor="text1"/>
      <w:szCs w:val="20"/>
    </w:rPr>
  </w:style>
  <w:style w:type="character" w:customStyle="1" w:styleId="HeaderChar">
    <w:name w:val="Header Char"/>
    <w:aliases w:val="Subhead 1 Char"/>
    <w:basedOn w:val="DefaultParagraphFont"/>
    <w:link w:val="Header"/>
    <w:uiPriority w:val="99"/>
    <w:rsid w:val="00F9565A"/>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6"/>
      </w:numPr>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D200E3"/>
    <w:pPr>
      <w:spacing w:before="240" w:after="120" w:afterAutospacing="0"/>
      <w:ind w:left="547"/>
    </w:pPr>
    <w:rPr>
      <w:rFonts w:cs="Arial"/>
      <w:bCs/>
      <w:color w:val="632423" w:themeColor="accent2" w:themeShade="80"/>
      <w:sz w:val="32"/>
      <w:szCs w:val="24"/>
    </w:rPr>
  </w:style>
  <w:style w:type="character" w:customStyle="1" w:styleId="Heading3Char">
    <w:name w:val="Heading 3 Char"/>
    <w:basedOn w:val="DefaultParagraphFont"/>
    <w:link w:val="Heading3"/>
    <w:uiPriority w:val="9"/>
    <w:rsid w:val="00D200E3"/>
    <w:rPr>
      <w:rFonts w:asciiTheme="majorHAnsi" w:eastAsiaTheme="majorEastAsia" w:hAnsiTheme="majorHAnsi" w:cstheme="majorBidi"/>
      <w:b/>
      <w:bCs/>
      <w:color w:val="4F81BD" w:themeColor="accent1"/>
      <w:kern w:val="20"/>
      <w:sz w:val="24"/>
      <w:szCs w:val="24"/>
    </w:rPr>
  </w:style>
  <w:style w:type="character" w:styleId="CommentReference">
    <w:name w:val="annotation reference"/>
    <w:basedOn w:val="DefaultParagraphFont"/>
    <w:uiPriority w:val="99"/>
    <w:semiHidden/>
    <w:unhideWhenUsed/>
    <w:rsid w:val="003F4568"/>
    <w:rPr>
      <w:sz w:val="16"/>
      <w:szCs w:val="16"/>
    </w:rPr>
  </w:style>
  <w:style w:type="paragraph" w:styleId="CommentText">
    <w:name w:val="annotation text"/>
    <w:basedOn w:val="Normal"/>
    <w:link w:val="CommentTextChar"/>
    <w:uiPriority w:val="99"/>
    <w:semiHidden/>
    <w:unhideWhenUsed/>
    <w:rsid w:val="003F4568"/>
    <w:rPr>
      <w:sz w:val="20"/>
      <w:szCs w:val="20"/>
    </w:rPr>
  </w:style>
  <w:style w:type="character" w:customStyle="1" w:styleId="CommentTextChar">
    <w:name w:val="Comment Text Char"/>
    <w:basedOn w:val="DefaultParagraphFont"/>
    <w:link w:val="CommentText"/>
    <w:uiPriority w:val="99"/>
    <w:semiHidden/>
    <w:rsid w:val="003F4568"/>
    <w:rPr>
      <w:rFonts w:ascii="Arial" w:hAnsi="Arial"/>
      <w:kern w:val="20"/>
    </w:rPr>
  </w:style>
  <w:style w:type="paragraph" w:styleId="CommentSubject">
    <w:name w:val="annotation subject"/>
    <w:basedOn w:val="CommentText"/>
    <w:next w:val="CommentText"/>
    <w:link w:val="CommentSubjectChar"/>
    <w:uiPriority w:val="99"/>
    <w:semiHidden/>
    <w:unhideWhenUsed/>
    <w:rsid w:val="003F4568"/>
    <w:rPr>
      <w:b/>
      <w:bCs/>
    </w:rPr>
  </w:style>
  <w:style w:type="character" w:customStyle="1" w:styleId="CommentSubjectChar">
    <w:name w:val="Comment Subject Char"/>
    <w:basedOn w:val="CommentTextChar"/>
    <w:link w:val="CommentSubject"/>
    <w:uiPriority w:val="99"/>
    <w:semiHidden/>
    <w:rsid w:val="003F4568"/>
    <w:rPr>
      <w:rFonts w:ascii="Arial" w:hAnsi="Arial"/>
      <w:b/>
      <w:bCs/>
      <w:kern w:val="20"/>
    </w:rPr>
  </w:style>
  <w:style w:type="paragraph" w:styleId="Revision">
    <w:name w:val="Revision"/>
    <w:hidden/>
    <w:uiPriority w:val="99"/>
    <w:semiHidden/>
    <w:rsid w:val="0086799E"/>
    <w:pPr>
      <w:spacing w:after="0"/>
    </w:pPr>
    <w:rPr>
      <w:rFonts w:ascii="Arial" w:hAnsi="Arial"/>
      <w:kern w:val="20"/>
      <w:sz w:val="24"/>
      <w:szCs w:val="24"/>
    </w:rPr>
  </w:style>
  <w:style w:type="character" w:styleId="Hyperlink">
    <w:name w:val="Hyperlink"/>
    <w:basedOn w:val="DefaultParagraphFont"/>
    <w:uiPriority w:val="99"/>
    <w:unhideWhenUsed/>
    <w:rsid w:val="00DD241E"/>
    <w:rPr>
      <w:color w:val="0000FF" w:themeColor="hyperlink"/>
      <w:u w:val="single"/>
    </w:rPr>
  </w:style>
  <w:style w:type="character" w:styleId="FollowedHyperlink">
    <w:name w:val="FollowedHyperlink"/>
    <w:basedOn w:val="DefaultParagraphFont"/>
    <w:uiPriority w:val="99"/>
    <w:semiHidden/>
    <w:unhideWhenUsed/>
    <w:rsid w:val="00F956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2370">
      <w:bodyDiv w:val="1"/>
      <w:marLeft w:val="0"/>
      <w:marRight w:val="0"/>
      <w:marTop w:val="0"/>
      <w:marBottom w:val="0"/>
      <w:divBdr>
        <w:top w:val="none" w:sz="0" w:space="0" w:color="auto"/>
        <w:left w:val="none" w:sz="0" w:space="0" w:color="auto"/>
        <w:bottom w:val="none" w:sz="0" w:space="0" w:color="auto"/>
        <w:right w:val="none" w:sz="0" w:space="0" w:color="auto"/>
      </w:divBdr>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81379">
      <w:bodyDiv w:val="1"/>
      <w:marLeft w:val="0"/>
      <w:marRight w:val="0"/>
      <w:marTop w:val="0"/>
      <w:marBottom w:val="0"/>
      <w:divBdr>
        <w:top w:val="none" w:sz="0" w:space="0" w:color="auto"/>
        <w:left w:val="none" w:sz="0" w:space="0" w:color="auto"/>
        <w:bottom w:val="none" w:sz="0" w:space="0" w:color="auto"/>
        <w:right w:val="none" w:sz="0" w:space="0" w:color="auto"/>
      </w:divBdr>
    </w:div>
    <w:div w:id="554506398">
      <w:bodyDiv w:val="1"/>
      <w:marLeft w:val="0"/>
      <w:marRight w:val="0"/>
      <w:marTop w:val="0"/>
      <w:marBottom w:val="0"/>
      <w:divBdr>
        <w:top w:val="none" w:sz="0" w:space="0" w:color="auto"/>
        <w:left w:val="none" w:sz="0" w:space="0" w:color="auto"/>
        <w:bottom w:val="none" w:sz="0" w:space="0" w:color="auto"/>
        <w:right w:val="none" w:sz="0" w:space="0" w:color="auto"/>
      </w:divBdr>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2646">
      <w:bodyDiv w:val="1"/>
      <w:marLeft w:val="0"/>
      <w:marRight w:val="0"/>
      <w:marTop w:val="0"/>
      <w:marBottom w:val="0"/>
      <w:divBdr>
        <w:top w:val="none" w:sz="0" w:space="0" w:color="auto"/>
        <w:left w:val="none" w:sz="0" w:space="0" w:color="auto"/>
        <w:bottom w:val="none" w:sz="0" w:space="0" w:color="auto"/>
        <w:right w:val="none" w:sz="0" w:space="0" w:color="auto"/>
      </w:divBdr>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9528">
      <w:bodyDiv w:val="1"/>
      <w:marLeft w:val="0"/>
      <w:marRight w:val="0"/>
      <w:marTop w:val="0"/>
      <w:marBottom w:val="0"/>
      <w:divBdr>
        <w:top w:val="none" w:sz="0" w:space="0" w:color="auto"/>
        <w:left w:val="none" w:sz="0" w:space="0" w:color="auto"/>
        <w:bottom w:val="none" w:sz="0" w:space="0" w:color="auto"/>
        <w:right w:val="none" w:sz="0" w:space="0" w:color="auto"/>
      </w:divBdr>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871528190">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632">
      <w:bodyDiv w:val="1"/>
      <w:marLeft w:val="0"/>
      <w:marRight w:val="0"/>
      <w:marTop w:val="0"/>
      <w:marBottom w:val="0"/>
      <w:divBdr>
        <w:top w:val="none" w:sz="0" w:space="0" w:color="auto"/>
        <w:left w:val="none" w:sz="0" w:space="0" w:color="auto"/>
        <w:bottom w:val="none" w:sz="0" w:space="0" w:color="auto"/>
        <w:right w:val="none" w:sz="0" w:space="0" w:color="auto"/>
      </w:divBdr>
    </w:div>
    <w:div w:id="1009408897">
      <w:bodyDiv w:val="1"/>
      <w:marLeft w:val="0"/>
      <w:marRight w:val="0"/>
      <w:marTop w:val="0"/>
      <w:marBottom w:val="0"/>
      <w:divBdr>
        <w:top w:val="none" w:sz="0" w:space="0" w:color="auto"/>
        <w:left w:val="none" w:sz="0" w:space="0" w:color="auto"/>
        <w:bottom w:val="none" w:sz="0" w:space="0" w:color="auto"/>
        <w:right w:val="none" w:sz="0" w:space="0" w:color="auto"/>
      </w:divBdr>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094665291">
      <w:bodyDiv w:val="1"/>
      <w:marLeft w:val="0"/>
      <w:marRight w:val="0"/>
      <w:marTop w:val="0"/>
      <w:marBottom w:val="0"/>
      <w:divBdr>
        <w:top w:val="none" w:sz="0" w:space="0" w:color="auto"/>
        <w:left w:val="none" w:sz="0" w:space="0" w:color="auto"/>
        <w:bottom w:val="none" w:sz="0" w:space="0" w:color="auto"/>
        <w:right w:val="none" w:sz="0" w:space="0" w:color="auto"/>
      </w:divBdr>
    </w:div>
    <w:div w:id="1103302759">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52661">
      <w:bodyDiv w:val="1"/>
      <w:marLeft w:val="0"/>
      <w:marRight w:val="0"/>
      <w:marTop w:val="0"/>
      <w:marBottom w:val="0"/>
      <w:divBdr>
        <w:top w:val="none" w:sz="0" w:space="0" w:color="auto"/>
        <w:left w:val="none" w:sz="0" w:space="0" w:color="auto"/>
        <w:bottom w:val="none" w:sz="0" w:space="0" w:color="auto"/>
        <w:right w:val="none" w:sz="0" w:space="0" w:color="auto"/>
      </w:divBdr>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6023">
      <w:bodyDiv w:val="1"/>
      <w:marLeft w:val="0"/>
      <w:marRight w:val="0"/>
      <w:marTop w:val="0"/>
      <w:marBottom w:val="0"/>
      <w:divBdr>
        <w:top w:val="none" w:sz="0" w:space="0" w:color="auto"/>
        <w:left w:val="none" w:sz="0" w:space="0" w:color="auto"/>
        <w:bottom w:val="none" w:sz="0" w:space="0" w:color="auto"/>
        <w:right w:val="none" w:sz="0" w:space="0" w:color="auto"/>
      </w:divBdr>
    </w:div>
    <w:div w:id="1256744419">
      <w:bodyDiv w:val="1"/>
      <w:marLeft w:val="0"/>
      <w:marRight w:val="0"/>
      <w:marTop w:val="0"/>
      <w:marBottom w:val="0"/>
      <w:divBdr>
        <w:top w:val="none" w:sz="0" w:space="0" w:color="auto"/>
        <w:left w:val="none" w:sz="0" w:space="0" w:color="auto"/>
        <w:bottom w:val="none" w:sz="0" w:space="0" w:color="auto"/>
        <w:right w:val="none" w:sz="0" w:space="0" w:color="auto"/>
      </w:divBdr>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664393">
      <w:bodyDiv w:val="1"/>
      <w:marLeft w:val="0"/>
      <w:marRight w:val="0"/>
      <w:marTop w:val="0"/>
      <w:marBottom w:val="0"/>
      <w:divBdr>
        <w:top w:val="none" w:sz="0" w:space="0" w:color="auto"/>
        <w:left w:val="none" w:sz="0" w:space="0" w:color="auto"/>
        <w:bottom w:val="none" w:sz="0" w:space="0" w:color="auto"/>
        <w:right w:val="none" w:sz="0" w:space="0" w:color="auto"/>
      </w:divBdr>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9647">
      <w:bodyDiv w:val="1"/>
      <w:marLeft w:val="0"/>
      <w:marRight w:val="0"/>
      <w:marTop w:val="0"/>
      <w:marBottom w:val="0"/>
      <w:divBdr>
        <w:top w:val="none" w:sz="0" w:space="0" w:color="auto"/>
        <w:left w:val="none" w:sz="0" w:space="0" w:color="auto"/>
        <w:bottom w:val="none" w:sz="0" w:space="0" w:color="auto"/>
        <w:right w:val="none" w:sz="0" w:space="0" w:color="auto"/>
      </w:divBdr>
    </w:div>
    <w:div w:id="1806585338">
      <w:bodyDiv w:val="1"/>
      <w:marLeft w:val="0"/>
      <w:marRight w:val="0"/>
      <w:marTop w:val="0"/>
      <w:marBottom w:val="0"/>
      <w:divBdr>
        <w:top w:val="none" w:sz="0" w:space="0" w:color="auto"/>
        <w:left w:val="none" w:sz="0" w:space="0" w:color="auto"/>
        <w:bottom w:val="none" w:sz="0" w:space="0" w:color="auto"/>
        <w:right w:val="none" w:sz="0" w:space="0" w:color="auto"/>
      </w:divBdr>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47348">
      <w:bodyDiv w:val="1"/>
      <w:marLeft w:val="0"/>
      <w:marRight w:val="0"/>
      <w:marTop w:val="0"/>
      <w:marBottom w:val="0"/>
      <w:divBdr>
        <w:top w:val="none" w:sz="0" w:space="0" w:color="auto"/>
        <w:left w:val="none" w:sz="0" w:space="0" w:color="auto"/>
        <w:bottom w:val="none" w:sz="0" w:space="0" w:color="auto"/>
        <w:right w:val="none" w:sz="0" w:space="0" w:color="auto"/>
      </w:divBdr>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8387">
      <w:bodyDiv w:val="1"/>
      <w:marLeft w:val="0"/>
      <w:marRight w:val="0"/>
      <w:marTop w:val="0"/>
      <w:marBottom w:val="0"/>
      <w:divBdr>
        <w:top w:val="none" w:sz="0" w:space="0" w:color="auto"/>
        <w:left w:val="none" w:sz="0" w:space="0" w:color="auto"/>
        <w:bottom w:val="none" w:sz="0" w:space="0" w:color="auto"/>
        <w:right w:val="none" w:sz="0" w:space="0" w:color="auto"/>
      </w:divBdr>
    </w:div>
    <w:div w:id="1963921627">
      <w:bodyDiv w:val="1"/>
      <w:marLeft w:val="0"/>
      <w:marRight w:val="0"/>
      <w:marTop w:val="0"/>
      <w:marBottom w:val="0"/>
      <w:divBdr>
        <w:top w:val="none" w:sz="0" w:space="0" w:color="auto"/>
        <w:left w:val="none" w:sz="0" w:space="0" w:color="auto"/>
        <w:bottom w:val="none" w:sz="0" w:space="0" w:color="auto"/>
        <w:right w:val="none" w:sz="0" w:space="0" w:color="auto"/>
      </w:divBdr>
    </w:div>
    <w:div w:id="1981105503">
      <w:bodyDiv w:val="1"/>
      <w:marLeft w:val="0"/>
      <w:marRight w:val="0"/>
      <w:marTop w:val="0"/>
      <w:marBottom w:val="0"/>
      <w:divBdr>
        <w:top w:val="none" w:sz="0" w:space="0" w:color="auto"/>
        <w:left w:val="none" w:sz="0" w:space="0" w:color="auto"/>
        <w:bottom w:val="none" w:sz="0" w:space="0" w:color="auto"/>
        <w:right w:val="none" w:sz="0" w:space="0" w:color="auto"/>
      </w:divBdr>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77342">
      <w:bodyDiv w:val="1"/>
      <w:marLeft w:val="0"/>
      <w:marRight w:val="0"/>
      <w:marTop w:val="0"/>
      <w:marBottom w:val="0"/>
      <w:divBdr>
        <w:top w:val="none" w:sz="0" w:space="0" w:color="auto"/>
        <w:left w:val="none" w:sz="0" w:space="0" w:color="auto"/>
        <w:bottom w:val="none" w:sz="0" w:space="0" w:color="auto"/>
        <w:right w:val="none" w:sz="0" w:space="0" w:color="auto"/>
      </w:divBdr>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75928234">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image" Target="media/image3.png"/>
  <Relationship Id="rId12" Type="http://schemas.openxmlformats.org/officeDocument/2006/relationships/hyperlink" TargetMode="External" Target="http://www.mass.gov/eea/agencies/dfg/dmf/"/>
  <Relationship Id="rId13" Type="http://schemas.openxmlformats.org/officeDocument/2006/relationships/hyperlink" TargetMode="External" Target="http://www.mass.gov/eea/agencies/dfg/dmf/"/>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B16FF-E34F-440F-86F5-0E2C3AAF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7150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2015-08-14T13:33:00Z</dcterms:created>
  <dc:creator>DEPARTAMENTO DE SALUD PÚBLICA DE MASSACHUSETTS | OFICINA DE SALUD AMBIENTAL</dc:creator>
  <dc:description>La marea roja es causada por una explosión de la población de un plancton microscópico tóxico de origen natural, específicamente de un subgrupo conocido como dinoflagelados. Las floraciones del plancton productor de veneno son fenómenos costeros provocados por condiciones ambientales que promueven un crecimiento explosivo. Algunos de los factores especialmente favorables son las altas temperaturas de la superficie, el alto contenido de nutrientes, la baja salinidad y la calma del mar. La lluvia seguida de sol en los meses de verano a menudo está relacionada con floraciones de marea roja. Los organismos que causan estas floraciones en Estados Unidos son los siguientes: Alexandrium fundyense, a lo largo de la costa noreste del Atlántico, que va desde las provincias marítimas de Canadá hasta el sur de Nueva Inglaterra. Alexandrium catenella, en la costa occidental del Pacífico desde California hasta Alaska; y Karonia brevis, en el Golfo de México a lo largo de la costa Oeste de Florida.</dc:description>
  <keywords>La marea roja es causada por una explosión de la población de un plancton microscópico tóxico de origen natural, específicamente de un subgrupo conocido como dinoflagelados. Las floraciones del plancton productor de veneno son fenómenos costeros provocados por condiciones ambientales que promueven un crecimiento explosivo. Algunos de los factores especialmente favorables son las altas temperaturas de la superficie, el alto contenido de nutrientes, la baja salinidad y la calma del mar. La lluvia seguida de sol en los meses de verano a menudo está relacionada con floraciones de marea roja. Los organismos que causan estas floraciones en Estados Unidos son los siguientes:Alexandrium fundyense, a lo largo de la costa noreste del Atlántico, que va desde las provincias marítimas de Canadá hasta el sur de Nueva Inglaterra.Alexandrium catenella, en la costa occidental del Pacífico desde California hasta Alaska; yKaronia brevis, en el Golfo de México a lo largo de la costa Oeste de Florida.</keywords>
  <lastModifiedBy>Pizzi, Susan (DPH)</lastModifiedBy>
  <lastPrinted>2015-08-14T14:54:00Z</lastPrinted>
  <dcterms:modified xsi:type="dcterms:W3CDTF">2015-08-14T15:57:00Z</dcterms:modified>
  <revision>6</revision>
  <dc:subject>Marea roja (Intoxicación paralítica por mariscos)</dc:subject>
  <dc:title>Marea roja (Intoxicación paralítica por mariscos)</dc:title>
</coreProperties>
</file>