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1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 xml:space="preserve">State Trauma Committee </w:t>
      </w:r>
      <w:r w:rsidRPr="00633186">
        <w:rPr>
          <w:rFonts w:cs="Calibri"/>
          <w:b/>
          <w:bCs/>
          <w:kern w:val="24"/>
          <w:sz w:val="24"/>
          <w:szCs w:val="24"/>
        </w:rPr>
        <w:br/>
        <w:t>Region III Report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Jonathan Drake, MD, Lowell General Hospital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Lorrie Willett, RN, North Shore Medical Center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Cynthia Paolillo, RN, Lowell General Hospital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Christina Jahl, RN, Anna Jacques Hospital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Beth Pahigian, RN, Lawrence General Hospital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Denise Buckley, RN,  Beverly Hospital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>State Trauma Committee: Region II Report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Region overview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Demographics and Trends in Trauma Care: Last 3 years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Pre-Hospital: notification and EMS feedback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Transferring Hospitals: criteria, pre-notification, feedback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Post Trauma Care: resources and barriers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Prevention and Access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Slide 3 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Trauma Centers in MA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Map of Trauma Centers by region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NEEMS Region III Trauma Centers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Distribution of Injured Patients that are admitted, transferred or die in the ED from our Trauma Registries for 2016-2018 for each Level III in NEEMS Region III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Pr="00633186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5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Trauma Activations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Level I Activations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All 5 Level III TCs utilize the minimum ACS criteria for Level I Activations but most add additional criteria (e.g. fall &gt; 20 ft, ED physician discretion)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Level II Activations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Each TC looks at their patient population, ISS scores and over/undertriage rates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 xml:space="preserve">This data along with multidisciplinary chart review each TC determines which injuries require a Level II activation   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Enhances better use of resources and decreases the overtriage rate considerably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6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Trauma Activations and Interface with EMS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kern w:val="24"/>
          <w:sz w:val="24"/>
          <w:szCs w:val="24"/>
        </w:rPr>
      </w:pPr>
      <w:r w:rsidRPr="00633186">
        <w:rPr>
          <w:rFonts w:cs="Calibri"/>
          <w:b/>
          <w:bCs/>
          <w:i/>
          <w:iCs/>
          <w:kern w:val="24"/>
          <w:sz w:val="24"/>
          <w:szCs w:val="24"/>
        </w:rPr>
        <w:t>Notification: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CMED or recorded Land-line (consistent throughout all TCs)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lastRenderedPageBreak/>
        <w:t>Each TC interacts with different EMS services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Some TCs provide Medical Direction for EMS and some do not– this makes a difference for QA/QI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EMS agencies call in a Trauma Alert for appropriate patients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Some TCs will activate a level I or II response based on the EMS report and others do not until the patient arrives to the ED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 Level III TC goes on diversion for trauma UNLESS of a Code Black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Pr="00633186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7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>Percent of Trauma Patient Population that meet criteria for a trauma activation</w:t>
      </w:r>
      <w:r w:rsidRPr="00633186">
        <w:rPr>
          <w:rFonts w:cs="Calibri"/>
          <w:b/>
          <w:bCs/>
          <w:kern w:val="24"/>
          <w:sz w:val="24"/>
          <w:szCs w:val="24"/>
        </w:rPr>
        <w:br/>
        <w:t>2016-2018 data all 5 trauma centers</w:t>
      </w:r>
      <w:r w:rsidRPr="00633186">
        <w:rPr>
          <w:rFonts w:cs="Calibri"/>
          <w:b/>
          <w:bCs/>
          <w:kern w:val="24"/>
          <w:sz w:val="24"/>
          <w:szCs w:val="24"/>
        </w:rPr>
        <w:br/>
        <w:t>N = 13,173 patients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26339A" w:rsidRP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8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 xml:space="preserve">NEEMS Region III Trauma Centers: </w:t>
      </w:r>
      <w:r w:rsidRPr="00633186">
        <w:rPr>
          <w:rFonts w:cs="Calibri"/>
          <w:b/>
          <w:bCs/>
          <w:kern w:val="24"/>
          <w:sz w:val="24"/>
          <w:szCs w:val="24"/>
        </w:rPr>
        <w:br/>
        <w:t>Percentage of Mechanisms of Injury</w:t>
      </w:r>
      <w:r w:rsidRPr="00633186">
        <w:rPr>
          <w:rFonts w:cs="Calibri"/>
          <w:b/>
          <w:bCs/>
          <w:kern w:val="24"/>
          <w:sz w:val="24"/>
          <w:szCs w:val="24"/>
        </w:rPr>
        <w:br/>
        <w:t>N= 13,133 injured pts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26339A" w:rsidRP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9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 xml:space="preserve">Age Distribution of Injured Patients in </w:t>
      </w:r>
      <w:r w:rsidRPr="00633186">
        <w:rPr>
          <w:rFonts w:cs="Calibri"/>
          <w:b/>
          <w:bCs/>
          <w:kern w:val="24"/>
          <w:sz w:val="24"/>
          <w:szCs w:val="24"/>
        </w:rPr>
        <w:br/>
        <w:t>NEEMS Region III Trauma Centers</w:t>
      </w:r>
      <w:r w:rsidRPr="00633186">
        <w:rPr>
          <w:rFonts w:cs="Calibri"/>
          <w:b/>
          <w:bCs/>
          <w:kern w:val="24"/>
          <w:sz w:val="24"/>
          <w:szCs w:val="24"/>
        </w:rPr>
        <w:br/>
        <w:t>n=13,231 injured pts from 5 Level III TCs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10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Percentage of Ground Level Falls w/ Age &gt; 70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11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Mortality Rate in 5 Level III Trauma Centers in NEEMS Region III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12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NEEMS Region III:</w:t>
      </w:r>
      <w:r w:rsidRPr="006351A3">
        <w:rPr>
          <w:rFonts w:cs="Calibri"/>
          <w:b/>
          <w:kern w:val="24"/>
          <w:sz w:val="24"/>
          <w:szCs w:val="24"/>
        </w:rPr>
        <w:br/>
        <w:t>Transfer of Patients to  Higher Level of Care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5 Points of Entry for trauma patients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Does this confuse EMS?--Each hospital is responsible for working closely with their EMS providers to ensure that injured patients are brought to the trauma center best suited to treat the patient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Level IIIs are often looked at as a place to stabilize a patient and then transfer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However, some Level IIIs keep critical trauma patients after damage control surgery and others transfer them to higher level of care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Each Level III TC has formal transfer guidelines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Guidelines are developed individually by each trauma center (ACS requirement)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Transfer guidelines vary depending on the available specialties at each individual TC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ACS trauma verification assists with keeping more patients in the community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lastRenderedPageBreak/>
        <w:t>Each transfer is reviewed via the trauma PI process for appropriateness and timeliness of the transfer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Every Level III TC has an affiliation agreement and a formal PI process with a Level I TC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13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NEEMS Region III:</w:t>
      </w:r>
      <w:r w:rsidRPr="00633186">
        <w:rPr>
          <w:rFonts w:cs="Calibri"/>
          <w:kern w:val="24"/>
          <w:sz w:val="24"/>
          <w:szCs w:val="24"/>
        </w:rPr>
        <w:br/>
        <w:t>Transfer of Patients to  Higher Level of Care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Level III trauma affiliations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Anna Jacques Hospital – Beth Israel Lahey Health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Beverly Hospital – Beth Israel Lahey Health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North Shore Medical Center – Massachusetts General Hospital/Brigham &amp; Women’s Hospital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Lawrence General Hospital – Beth Israel Hospital/Tufts Medical Center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Lowell General Hospital – Tufts Medical Center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Trauma transfers from a Level III to a Level I TC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Aeromedical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Critical care ground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ALS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kern w:val="24"/>
          <w:sz w:val="24"/>
          <w:szCs w:val="24"/>
        </w:rPr>
      </w:pPr>
    </w:p>
    <w:p w:rsidR="0026339A" w:rsidRP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14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633186">
        <w:rPr>
          <w:rFonts w:cs="Calibri"/>
          <w:b/>
          <w:bCs/>
          <w:kern w:val="24"/>
          <w:sz w:val="24"/>
          <w:szCs w:val="24"/>
        </w:rPr>
        <w:t>Injured Patients Transferred to Higher Levels of Care in Region III</w:t>
      </w:r>
      <w:r w:rsidRPr="00633186">
        <w:rPr>
          <w:rFonts w:cs="Calibri"/>
          <w:b/>
          <w:bCs/>
          <w:kern w:val="24"/>
          <w:sz w:val="24"/>
          <w:szCs w:val="24"/>
        </w:rPr>
        <w:br/>
        <w:t xml:space="preserve">data is taken from </w:t>
      </w:r>
      <w:r w:rsidRPr="00633186">
        <w:rPr>
          <w:rFonts w:cs="Calibri"/>
          <w:b/>
          <w:bCs/>
          <w:kern w:val="24"/>
          <w:sz w:val="24"/>
          <w:szCs w:val="24"/>
          <w:u w:val="single"/>
        </w:rPr>
        <w:t xml:space="preserve">4 </w:t>
      </w:r>
      <w:r w:rsidRPr="00633186">
        <w:rPr>
          <w:rFonts w:cs="Calibri"/>
          <w:b/>
          <w:bCs/>
          <w:kern w:val="24"/>
          <w:sz w:val="24"/>
          <w:szCs w:val="24"/>
        </w:rPr>
        <w:t>of the 5 Level IIIs in Region III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15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What types of trauma are usually transferred?</w:t>
      </w:r>
      <w:r w:rsidRPr="006351A3">
        <w:rPr>
          <w:rFonts w:cs="Calibri"/>
          <w:b/>
          <w:kern w:val="24"/>
          <w:sz w:val="24"/>
          <w:szCs w:val="24"/>
        </w:rPr>
        <w:br/>
        <w:t>Data from 3 Level III TCs in Region III</w:t>
      </w:r>
      <w:r w:rsidRPr="006351A3">
        <w:rPr>
          <w:rFonts w:cs="Calibri"/>
          <w:b/>
          <w:kern w:val="24"/>
          <w:sz w:val="24"/>
          <w:szCs w:val="24"/>
        </w:rPr>
        <w:br/>
        <w:t>N= 2409 transfers</w:t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16</w:t>
      </w:r>
    </w:p>
    <w:p w:rsidR="006351A3" w:rsidRP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b/>
          <w:kern w:val="24"/>
          <w:sz w:val="24"/>
          <w:szCs w:val="24"/>
        </w:rPr>
        <w:t>Injury Prevention Efforts Across NEEMS Region III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 Level III trauma center has a dedicated 1FTE position for injury prevention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The Trauma Program Managers must perform the IP themselves or set up volunteer teams to help them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ACS requirement to provide IP (criterion deficiency if not provided)</w:t>
      </w:r>
    </w:p>
    <w:p w:rsid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The following are IP programs offered in Region III: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  <w:t>STOP THE BLEED programs</w:t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  <w:t>Matter of Balance Program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  <w:t>Bike Rodeos</w:t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  <w:t>Other Fall Prevention Programa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  <w:t>Tiny Tots/Teddy Bear Clinic</w:t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  <w:t>Swimming and Pool Safety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  <w:t>Concussion Education</w:t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  <w:t>Driving Safety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  <w:t>Care Seat Safety Checks</w:t>
      </w:r>
      <w:r>
        <w:rPr>
          <w:rFonts w:cs="Calibri"/>
          <w:kern w:val="24"/>
          <w:sz w:val="24"/>
          <w:szCs w:val="24"/>
        </w:rPr>
        <w:tab/>
      </w:r>
      <w:r>
        <w:rPr>
          <w:rFonts w:cs="Calibri"/>
          <w:kern w:val="24"/>
          <w:sz w:val="24"/>
          <w:szCs w:val="24"/>
        </w:rPr>
        <w:tab/>
        <w:t>Fatal Vision Stations</w:t>
      </w:r>
    </w:p>
    <w:p w:rsidR="006351A3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51A3" w:rsidRPr="00633186" w:rsidRDefault="006351A3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ab/>
      </w:r>
    </w:p>
    <w:p w:rsidR="0026339A" w:rsidRDefault="0026339A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bookmarkStart w:id="0" w:name="_GoBack"/>
      <w:bookmarkEnd w:id="0"/>
      <w:r>
        <w:rPr>
          <w:rFonts w:cs="Calibri"/>
          <w:kern w:val="24"/>
          <w:sz w:val="24"/>
          <w:szCs w:val="24"/>
        </w:rPr>
        <w:lastRenderedPageBreak/>
        <w:t>Slide 17</w:t>
      </w:r>
    </w:p>
    <w:p w:rsidR="00633186" w:rsidRPr="006351A3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351A3">
        <w:rPr>
          <w:rFonts w:cs="Calibri"/>
          <w:b/>
          <w:kern w:val="24"/>
          <w:sz w:val="24"/>
          <w:szCs w:val="24"/>
        </w:rPr>
        <w:t>Additional facts about Region III TCs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While most of the Level III Trauma Centers in Region III enter between 900 to 1500 patients per year into their registries: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Some Level III TCs do not have a full time TPM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Not all Level IIIs have a full time trauma registrar for every 500-750 trauma patients entered into the trauma registry each year.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 Level III TC has help with Injury Prevention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633186">
        <w:rPr>
          <w:rFonts w:cs="Calibri"/>
          <w:kern w:val="24"/>
          <w:sz w:val="24"/>
          <w:szCs w:val="24"/>
        </w:rPr>
        <w:t>No Level III TC has a PI Coordinator</w:t>
      </w: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33186" w:rsidRPr="00633186" w:rsidRDefault="00633186" w:rsidP="00633186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E643DE" w:rsidRPr="00633186" w:rsidRDefault="00E643DE" w:rsidP="00633186">
      <w:pPr>
        <w:rPr>
          <w:sz w:val="24"/>
          <w:szCs w:val="24"/>
        </w:rPr>
      </w:pPr>
    </w:p>
    <w:sectPr w:rsidR="00E643DE" w:rsidRPr="00633186" w:rsidSect="00F631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9673E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86"/>
    <w:rsid w:val="0026339A"/>
    <w:rsid w:val="00633186"/>
    <w:rsid w:val="006351A3"/>
    <w:rsid w:val="00A60D7A"/>
    <w:rsid w:val="00E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Leah (DPH)</dc:creator>
  <cp:lastModifiedBy> </cp:lastModifiedBy>
  <cp:revision>2</cp:revision>
  <dcterms:created xsi:type="dcterms:W3CDTF">2019-09-10T20:38:00Z</dcterms:created>
  <dcterms:modified xsi:type="dcterms:W3CDTF">2019-09-25T20:37:00Z</dcterms:modified>
</cp:coreProperties>
</file>