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7096" w14:textId="791771A8" w:rsidR="009E557C" w:rsidRPr="0094143B" w:rsidRDefault="009E557C">
      <w:pPr>
        <w:pStyle w:val="BodyText"/>
        <w:pBdr>
          <w:top w:val="none" w:sz="0" w:space="0" w:color="auto"/>
          <w:left w:val="none" w:sz="0" w:space="0" w:color="auto"/>
          <w:bottom w:val="none" w:sz="0" w:space="0" w:color="auto"/>
          <w:right w:val="none" w:sz="0" w:space="0" w:color="auto"/>
        </w:pBdr>
        <w:ind w:right="-144"/>
        <w:jc w:val="center"/>
        <w:rPr>
          <w:rFonts w:asciiTheme="minorHAnsi" w:hAnsiTheme="minorHAnsi" w:cs="Arial"/>
          <w:b/>
          <w:bCs/>
        </w:rPr>
      </w:pPr>
    </w:p>
    <w:p w14:paraId="69DD1FAE" w14:textId="0CB9065B" w:rsidR="009E557C" w:rsidRPr="006D1EF2" w:rsidRDefault="00A01792" w:rsidP="00794D77">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1"/>
          <w:szCs w:val="21"/>
        </w:rPr>
      </w:pPr>
      <w:r w:rsidRPr="006D1EF2">
        <w:rPr>
          <w:rFonts w:asciiTheme="minorHAnsi" w:hAnsiTheme="minorHAnsi" w:cs="Arial"/>
          <w:sz w:val="21"/>
          <w:szCs w:val="21"/>
        </w:rPr>
        <w:t xml:space="preserve">The MDPH </w:t>
      </w:r>
      <w:r w:rsidR="009E557C" w:rsidRPr="006D1EF2">
        <w:rPr>
          <w:rFonts w:asciiTheme="minorHAnsi" w:hAnsiTheme="minorHAnsi" w:cs="Arial"/>
          <w:sz w:val="21"/>
          <w:szCs w:val="21"/>
        </w:rPr>
        <w:t>Immunization Program</w:t>
      </w:r>
      <w:r w:rsidR="00F50B1F" w:rsidRPr="006D1EF2">
        <w:rPr>
          <w:rFonts w:asciiTheme="minorHAnsi" w:hAnsiTheme="minorHAnsi" w:cs="Arial"/>
          <w:sz w:val="21"/>
          <w:szCs w:val="21"/>
        </w:rPr>
        <w:t xml:space="preserve">’s Immunization Nurses </w:t>
      </w:r>
      <w:r w:rsidR="00CA27D2" w:rsidRPr="006D1EF2">
        <w:rPr>
          <w:rFonts w:asciiTheme="minorHAnsi" w:hAnsiTheme="minorHAnsi" w:cs="Arial"/>
          <w:sz w:val="21"/>
          <w:szCs w:val="21"/>
        </w:rPr>
        <w:t>are responsible for nursing activities related to communicable disease control, infectious disease response, and vaccine-preventable disease. Activities include providing health information, education, and promotion of immunizations, to medical professionals, hospitals, local health departments, other state agencies, community-based organizations, schools, and the general public.</w:t>
      </w:r>
    </w:p>
    <w:p w14:paraId="63153358" w14:textId="77777777" w:rsidR="009E557C" w:rsidRPr="006D1EF2" w:rsidRDefault="009E557C">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1"/>
          <w:szCs w:val="21"/>
        </w:rPr>
      </w:pPr>
    </w:p>
    <w:p w14:paraId="3F5FAEB4" w14:textId="77777777" w:rsidR="009E557C" w:rsidRPr="006D1EF2" w:rsidRDefault="009E557C">
      <w:pPr>
        <w:pStyle w:val="Heading2"/>
        <w:autoSpaceDE/>
        <w:autoSpaceDN/>
        <w:adjustRightInd/>
        <w:rPr>
          <w:rFonts w:asciiTheme="minorHAnsi" w:hAnsiTheme="minorHAnsi"/>
          <w:sz w:val="21"/>
          <w:szCs w:val="21"/>
        </w:rPr>
      </w:pPr>
      <w:r w:rsidRPr="006D1EF2">
        <w:rPr>
          <w:rFonts w:asciiTheme="minorHAnsi" w:hAnsiTheme="minorHAnsi"/>
          <w:sz w:val="21"/>
          <w:szCs w:val="21"/>
        </w:rPr>
        <w:t>Perinatal Hepatitis B Prevention and Case Management</w:t>
      </w:r>
    </w:p>
    <w:p w14:paraId="71B51BA3" w14:textId="77777777" w:rsidR="005A5FB1" w:rsidRPr="006D1EF2" w:rsidRDefault="009E557C" w:rsidP="005A5FB1">
      <w:pPr>
        <w:pStyle w:val="BodyText3"/>
        <w:rPr>
          <w:rFonts w:asciiTheme="minorHAnsi" w:hAnsiTheme="minorHAnsi" w:cs="Arial"/>
          <w:sz w:val="21"/>
          <w:szCs w:val="21"/>
        </w:rPr>
      </w:pPr>
      <w:r w:rsidRPr="006D1EF2">
        <w:rPr>
          <w:rFonts w:asciiTheme="minorHAnsi" w:hAnsiTheme="minorHAnsi" w:cs="Arial"/>
          <w:sz w:val="21"/>
          <w:szCs w:val="21"/>
        </w:rPr>
        <w:t xml:space="preserve">The goal of the perinatal hepatitis B prevention and case management program is to identify all hepatitis B positive pregnant women in Massachusetts so their newborns can receive timely and appropriate immunoprophylaxis. Infants who do not receive immunoprophylaxis have a 90% chance of becoming chronic hepatitis B carriers. Of these carriers, up to 25% will develop liver failure, liver cancer, or cirrhosis in young adulthood. Infants who receive timely and appropriate immunoprophylaxis have a 95% chance of being free from hepatitis B for life. </w:t>
      </w:r>
      <w:r w:rsidR="005A5FB1" w:rsidRPr="006D1EF2">
        <w:rPr>
          <w:rFonts w:asciiTheme="minorHAnsi" w:hAnsiTheme="minorHAnsi" w:cs="Arial"/>
          <w:sz w:val="21"/>
          <w:szCs w:val="21"/>
        </w:rPr>
        <w:t xml:space="preserve">For more information please visit: </w:t>
      </w:r>
      <w:hyperlink r:id="rId8">
        <w:r w:rsidR="005A5FB1" w:rsidRPr="006D1EF2">
          <w:rPr>
            <w:rStyle w:val="Hyperlink"/>
            <w:rFonts w:asciiTheme="minorHAnsi" w:hAnsiTheme="minorHAnsi" w:cs="Arial"/>
            <w:sz w:val="21"/>
            <w:szCs w:val="21"/>
          </w:rPr>
          <w:t>https://www.mass.gov/service-details/perinatal-hepatitis-b</w:t>
        </w:r>
      </w:hyperlink>
    </w:p>
    <w:p w14:paraId="6EBAC88B" w14:textId="77777777" w:rsidR="009E557C" w:rsidRPr="006D1EF2" w:rsidRDefault="009E557C">
      <w:pPr>
        <w:ind w:right="-144"/>
        <w:jc w:val="both"/>
        <w:rPr>
          <w:rFonts w:asciiTheme="minorHAnsi" w:hAnsiTheme="minorHAnsi" w:cs="Arial"/>
          <w:sz w:val="21"/>
          <w:szCs w:val="21"/>
        </w:rPr>
      </w:pPr>
    </w:p>
    <w:p w14:paraId="2F021776" w14:textId="09B6D941" w:rsidR="005A5FB1" w:rsidRPr="006D1EF2" w:rsidRDefault="005A5FB1" w:rsidP="005A5FB1">
      <w:pPr>
        <w:rPr>
          <w:rFonts w:asciiTheme="minorHAnsi" w:hAnsiTheme="minorHAnsi" w:cs="Arial"/>
          <w:b/>
          <w:bCs/>
          <w:sz w:val="21"/>
          <w:szCs w:val="21"/>
        </w:rPr>
      </w:pPr>
      <w:r w:rsidRPr="006D1EF2">
        <w:rPr>
          <w:rFonts w:asciiTheme="minorHAnsi" w:hAnsiTheme="minorHAnsi" w:cs="Arial"/>
          <w:b/>
          <w:bCs/>
          <w:sz w:val="21"/>
          <w:szCs w:val="21"/>
        </w:rPr>
        <w:t>Immunization Quality Improvement for Providers (IQIP)</w:t>
      </w:r>
    </w:p>
    <w:p w14:paraId="4A75780A" w14:textId="1D2E4A1C" w:rsidR="005A5FB1" w:rsidRPr="006D1EF2" w:rsidRDefault="005A5FB1" w:rsidP="000057AC">
      <w:pPr>
        <w:pStyle w:val="BodyText2"/>
        <w:rPr>
          <w:rFonts w:asciiTheme="minorHAnsi" w:hAnsiTheme="minorHAnsi"/>
          <w:sz w:val="21"/>
          <w:szCs w:val="21"/>
        </w:rPr>
      </w:pPr>
      <w:r w:rsidRPr="006D1EF2">
        <w:rPr>
          <w:rFonts w:asciiTheme="minorHAnsi" w:hAnsiTheme="minorHAnsi"/>
          <w:sz w:val="21"/>
          <w:szCs w:val="21"/>
        </w:rPr>
        <w:t xml:space="preserve">IQIP is </w:t>
      </w:r>
      <w:r w:rsidR="003E30B2" w:rsidRPr="006D1EF2">
        <w:rPr>
          <w:rFonts w:asciiTheme="minorHAnsi" w:hAnsiTheme="minorHAnsi"/>
          <w:sz w:val="21"/>
          <w:szCs w:val="21"/>
        </w:rPr>
        <w:t xml:space="preserve">CDC’s national, </w:t>
      </w:r>
      <w:r w:rsidR="000057AC" w:rsidRPr="006D1EF2">
        <w:rPr>
          <w:rFonts w:asciiTheme="minorHAnsi" w:hAnsiTheme="minorHAnsi"/>
          <w:sz w:val="21"/>
          <w:szCs w:val="21"/>
        </w:rPr>
        <w:t xml:space="preserve">provider-level </w:t>
      </w:r>
      <w:r w:rsidR="003E30B2" w:rsidRPr="006D1EF2">
        <w:rPr>
          <w:rFonts w:asciiTheme="minorHAnsi" w:hAnsiTheme="minorHAnsi"/>
          <w:sz w:val="21"/>
          <w:szCs w:val="21"/>
        </w:rPr>
        <w:t xml:space="preserve">immunization </w:t>
      </w:r>
      <w:r w:rsidRPr="006D1EF2">
        <w:rPr>
          <w:rFonts w:asciiTheme="minorHAnsi" w:hAnsiTheme="minorHAnsi"/>
          <w:sz w:val="21"/>
          <w:szCs w:val="21"/>
        </w:rPr>
        <w:t>quality improvement</w:t>
      </w:r>
      <w:r w:rsidR="000057AC" w:rsidRPr="006D1EF2">
        <w:rPr>
          <w:rFonts w:asciiTheme="minorHAnsi" w:hAnsiTheme="minorHAnsi"/>
          <w:sz w:val="21"/>
          <w:szCs w:val="21"/>
        </w:rPr>
        <w:t xml:space="preserve"> </w:t>
      </w:r>
      <w:r w:rsidRPr="006D1EF2">
        <w:rPr>
          <w:rFonts w:asciiTheme="minorHAnsi" w:hAnsiTheme="minorHAnsi"/>
          <w:sz w:val="21"/>
          <w:szCs w:val="21"/>
        </w:rPr>
        <w:t>pro</w:t>
      </w:r>
      <w:r w:rsidR="003E30B2" w:rsidRPr="006D1EF2">
        <w:rPr>
          <w:rFonts w:asciiTheme="minorHAnsi" w:hAnsiTheme="minorHAnsi"/>
          <w:sz w:val="21"/>
          <w:szCs w:val="21"/>
        </w:rPr>
        <w:t xml:space="preserve">gram. IQIP is 12-month process </w:t>
      </w:r>
      <w:r w:rsidRPr="006D1EF2">
        <w:rPr>
          <w:rFonts w:asciiTheme="minorHAnsi" w:hAnsiTheme="minorHAnsi"/>
          <w:sz w:val="21"/>
          <w:szCs w:val="21"/>
        </w:rPr>
        <w:t xml:space="preserve">focused on implementing </w:t>
      </w:r>
      <w:r w:rsidR="00566894" w:rsidRPr="006D1EF2">
        <w:rPr>
          <w:rFonts w:asciiTheme="minorHAnsi" w:hAnsiTheme="minorHAnsi"/>
          <w:sz w:val="21"/>
          <w:szCs w:val="21"/>
        </w:rPr>
        <w:t xml:space="preserve">provider-level </w:t>
      </w:r>
      <w:r w:rsidR="000057AC" w:rsidRPr="006D1EF2">
        <w:rPr>
          <w:rFonts w:asciiTheme="minorHAnsi" w:hAnsiTheme="minorHAnsi"/>
          <w:sz w:val="21"/>
          <w:szCs w:val="21"/>
        </w:rPr>
        <w:t>strategies</w:t>
      </w:r>
      <w:r w:rsidRPr="006D1EF2">
        <w:rPr>
          <w:rFonts w:asciiTheme="minorHAnsi" w:hAnsiTheme="minorHAnsi"/>
          <w:sz w:val="21"/>
          <w:szCs w:val="21"/>
        </w:rPr>
        <w:t xml:space="preserve"> to increase </w:t>
      </w:r>
      <w:r w:rsidR="000057AC" w:rsidRPr="006D1EF2">
        <w:rPr>
          <w:rFonts w:asciiTheme="minorHAnsi" w:hAnsiTheme="minorHAnsi"/>
          <w:sz w:val="21"/>
          <w:szCs w:val="21"/>
        </w:rPr>
        <w:t>on-time vaccination of children and adolescents</w:t>
      </w:r>
      <w:r w:rsidRPr="006D1EF2">
        <w:rPr>
          <w:rFonts w:asciiTheme="minorHAnsi" w:hAnsiTheme="minorHAnsi"/>
          <w:sz w:val="21"/>
          <w:szCs w:val="21"/>
        </w:rPr>
        <w:t>, decreas</w:t>
      </w:r>
      <w:r w:rsidR="003E30B2" w:rsidRPr="006D1EF2">
        <w:rPr>
          <w:rFonts w:asciiTheme="minorHAnsi" w:hAnsiTheme="minorHAnsi"/>
          <w:sz w:val="21"/>
          <w:szCs w:val="21"/>
        </w:rPr>
        <w:t>ing</w:t>
      </w:r>
      <w:r w:rsidRPr="006D1EF2">
        <w:rPr>
          <w:rFonts w:asciiTheme="minorHAnsi" w:hAnsiTheme="minorHAnsi"/>
          <w:sz w:val="21"/>
          <w:szCs w:val="21"/>
        </w:rPr>
        <w:t xml:space="preserve"> missed opportunities, and improv</w:t>
      </w:r>
      <w:r w:rsidR="003E30B2" w:rsidRPr="006D1EF2">
        <w:rPr>
          <w:rFonts w:asciiTheme="minorHAnsi" w:hAnsiTheme="minorHAnsi"/>
          <w:sz w:val="21"/>
          <w:szCs w:val="21"/>
        </w:rPr>
        <w:t>ing</w:t>
      </w:r>
      <w:r w:rsidRPr="006D1EF2">
        <w:rPr>
          <w:rFonts w:asciiTheme="minorHAnsi" w:hAnsiTheme="minorHAnsi"/>
          <w:sz w:val="21"/>
          <w:szCs w:val="21"/>
        </w:rPr>
        <w:t xml:space="preserve"> immunization services. </w:t>
      </w:r>
    </w:p>
    <w:p w14:paraId="6221E269" w14:textId="77777777" w:rsidR="00D74469" w:rsidRPr="006D1EF2" w:rsidRDefault="00D74469">
      <w:pPr>
        <w:ind w:right="-1152"/>
        <w:jc w:val="both"/>
        <w:rPr>
          <w:rFonts w:asciiTheme="minorHAnsi" w:hAnsiTheme="minorHAnsi" w:cs="Arial"/>
          <w:sz w:val="21"/>
          <w:szCs w:val="21"/>
        </w:rPr>
      </w:pPr>
    </w:p>
    <w:p w14:paraId="53AD4859" w14:textId="77777777" w:rsidR="009E557C" w:rsidRPr="006D1EF2" w:rsidRDefault="009E557C" w:rsidP="005E3AAF">
      <w:pPr>
        <w:pStyle w:val="Heading2"/>
        <w:autoSpaceDE/>
        <w:autoSpaceDN/>
        <w:adjustRightInd/>
        <w:rPr>
          <w:rFonts w:asciiTheme="minorHAnsi" w:hAnsiTheme="minorHAnsi"/>
          <w:sz w:val="21"/>
          <w:szCs w:val="21"/>
        </w:rPr>
      </w:pPr>
      <w:r w:rsidRPr="006D1EF2">
        <w:rPr>
          <w:rFonts w:asciiTheme="minorHAnsi" w:hAnsiTheme="minorHAnsi"/>
          <w:sz w:val="21"/>
          <w:szCs w:val="21"/>
        </w:rPr>
        <w:t>Tech</w:t>
      </w:r>
      <w:r w:rsidR="005E3AAF" w:rsidRPr="006D1EF2">
        <w:rPr>
          <w:rFonts w:asciiTheme="minorHAnsi" w:hAnsiTheme="minorHAnsi"/>
          <w:sz w:val="21"/>
          <w:szCs w:val="21"/>
        </w:rPr>
        <w:t xml:space="preserve">nical Assistance and Education </w:t>
      </w:r>
    </w:p>
    <w:p w14:paraId="39BD522D" w14:textId="77777777" w:rsidR="005E3AAF" w:rsidRPr="006D1EF2" w:rsidRDefault="005E3AAF" w:rsidP="005E3AAF">
      <w:pPr>
        <w:rPr>
          <w:sz w:val="21"/>
          <w:szCs w:val="21"/>
        </w:rPr>
      </w:pPr>
    </w:p>
    <w:p w14:paraId="54A56839" w14:textId="77777777" w:rsidR="0007341E" w:rsidRPr="006D1EF2" w:rsidRDefault="0007341E">
      <w:pPr>
        <w:numPr>
          <w:ilvl w:val="0"/>
          <w:numId w:val="15"/>
        </w:numPr>
        <w:rPr>
          <w:rFonts w:asciiTheme="minorHAnsi" w:hAnsiTheme="minorHAnsi" w:cs="Arial"/>
          <w:sz w:val="21"/>
          <w:szCs w:val="21"/>
        </w:rPr>
        <w:sectPr w:rsidR="0007341E" w:rsidRPr="006D1EF2" w:rsidSect="007E42E6">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720" w:footer="720" w:gutter="0"/>
          <w:pgBorders w:offsetFrom="page">
            <w:top w:val="single" w:sz="12" w:space="24" w:color="auto"/>
            <w:left w:val="single" w:sz="12" w:space="24" w:color="auto"/>
            <w:bottom w:val="single" w:sz="12" w:space="24" w:color="auto"/>
            <w:right w:val="single" w:sz="12" w:space="24" w:color="auto"/>
          </w:pgBorders>
          <w:cols w:space="720"/>
        </w:sectPr>
      </w:pPr>
    </w:p>
    <w:p w14:paraId="75D090AE" w14:textId="0C758C20" w:rsidR="00CA27D2" w:rsidRPr="006D1EF2" w:rsidRDefault="00CA27D2" w:rsidP="00D74469">
      <w:pPr>
        <w:numPr>
          <w:ilvl w:val="0"/>
          <w:numId w:val="15"/>
        </w:numPr>
        <w:spacing w:after="60"/>
        <w:rPr>
          <w:rFonts w:asciiTheme="minorHAnsi" w:hAnsiTheme="minorHAnsi" w:cs="Arial"/>
          <w:sz w:val="21"/>
          <w:szCs w:val="21"/>
        </w:rPr>
      </w:pPr>
      <w:r w:rsidRPr="006D1EF2">
        <w:rPr>
          <w:rFonts w:asciiTheme="minorHAnsi" w:hAnsiTheme="minorHAnsi" w:cs="Arial"/>
          <w:sz w:val="21"/>
          <w:szCs w:val="21"/>
        </w:rPr>
        <w:t>Clinical nursing subject matter expertise</w:t>
      </w:r>
    </w:p>
    <w:p w14:paraId="2F066C01" w14:textId="57CC16AF" w:rsidR="009E557C" w:rsidRPr="006D1EF2" w:rsidRDefault="009E557C" w:rsidP="00D74469">
      <w:pPr>
        <w:numPr>
          <w:ilvl w:val="0"/>
          <w:numId w:val="15"/>
        </w:numPr>
        <w:spacing w:after="60"/>
        <w:rPr>
          <w:rFonts w:asciiTheme="minorHAnsi" w:hAnsiTheme="minorHAnsi" w:cs="Arial"/>
          <w:sz w:val="21"/>
          <w:szCs w:val="21"/>
        </w:rPr>
      </w:pPr>
      <w:r w:rsidRPr="006D1EF2">
        <w:rPr>
          <w:rFonts w:asciiTheme="minorHAnsi" w:hAnsiTheme="minorHAnsi" w:cs="Arial"/>
          <w:sz w:val="21"/>
          <w:szCs w:val="21"/>
        </w:rPr>
        <w:t>Immunization best practices</w:t>
      </w:r>
    </w:p>
    <w:p w14:paraId="246A2C2B" w14:textId="77777777" w:rsidR="009E557C" w:rsidRPr="006D1EF2" w:rsidRDefault="009E557C" w:rsidP="00D74469">
      <w:pPr>
        <w:numPr>
          <w:ilvl w:val="0"/>
          <w:numId w:val="15"/>
        </w:numPr>
        <w:spacing w:after="60"/>
        <w:rPr>
          <w:rFonts w:asciiTheme="minorHAnsi" w:hAnsiTheme="minorHAnsi" w:cs="Arial"/>
          <w:sz w:val="21"/>
          <w:szCs w:val="21"/>
        </w:rPr>
      </w:pPr>
      <w:r w:rsidRPr="006D1EF2">
        <w:rPr>
          <w:rFonts w:asciiTheme="minorHAnsi" w:hAnsiTheme="minorHAnsi" w:cs="Arial"/>
          <w:sz w:val="21"/>
          <w:szCs w:val="21"/>
        </w:rPr>
        <w:t xml:space="preserve">Standards for pediatric and adolescent immunization practices </w:t>
      </w:r>
    </w:p>
    <w:p w14:paraId="182D443E" w14:textId="77777777" w:rsidR="009E557C" w:rsidRPr="006D1EF2" w:rsidRDefault="009E557C" w:rsidP="00D74469">
      <w:pPr>
        <w:numPr>
          <w:ilvl w:val="0"/>
          <w:numId w:val="15"/>
        </w:numPr>
        <w:spacing w:after="60"/>
        <w:rPr>
          <w:rFonts w:asciiTheme="minorHAnsi" w:hAnsiTheme="minorHAnsi" w:cs="Arial"/>
          <w:sz w:val="21"/>
          <w:szCs w:val="21"/>
        </w:rPr>
      </w:pPr>
      <w:r w:rsidRPr="006D1EF2">
        <w:rPr>
          <w:rFonts w:asciiTheme="minorHAnsi" w:hAnsiTheme="minorHAnsi" w:cs="Arial"/>
          <w:sz w:val="21"/>
          <w:szCs w:val="21"/>
        </w:rPr>
        <w:t>Vaccine administration techniques</w:t>
      </w:r>
    </w:p>
    <w:p w14:paraId="1B9FB11A" w14:textId="29D97EB8" w:rsidR="009E557C" w:rsidRPr="006D1EF2" w:rsidRDefault="009E557C" w:rsidP="00D74469">
      <w:pPr>
        <w:numPr>
          <w:ilvl w:val="0"/>
          <w:numId w:val="15"/>
        </w:numPr>
        <w:spacing w:after="60"/>
        <w:rPr>
          <w:rFonts w:asciiTheme="minorHAnsi" w:hAnsiTheme="minorHAnsi" w:cs="Arial"/>
          <w:sz w:val="21"/>
          <w:szCs w:val="21"/>
        </w:rPr>
      </w:pPr>
      <w:r w:rsidRPr="006D1EF2">
        <w:rPr>
          <w:rFonts w:asciiTheme="minorHAnsi" w:hAnsiTheme="minorHAnsi" w:cs="Arial"/>
          <w:sz w:val="21"/>
          <w:szCs w:val="21"/>
        </w:rPr>
        <w:t>Vaccine safety</w:t>
      </w:r>
      <w:r w:rsidR="005A5FB1" w:rsidRPr="006D1EF2">
        <w:rPr>
          <w:rFonts w:asciiTheme="minorHAnsi" w:hAnsiTheme="minorHAnsi" w:cs="Arial"/>
          <w:sz w:val="21"/>
          <w:szCs w:val="21"/>
        </w:rPr>
        <w:t>/Vaccine Adverse Event Reporting System (VAERS)</w:t>
      </w:r>
    </w:p>
    <w:p w14:paraId="5859FD39" w14:textId="77777777" w:rsidR="009E557C" w:rsidRPr="006D1EF2" w:rsidRDefault="009E557C" w:rsidP="00D74469">
      <w:pPr>
        <w:numPr>
          <w:ilvl w:val="0"/>
          <w:numId w:val="15"/>
        </w:numPr>
        <w:spacing w:after="60"/>
        <w:rPr>
          <w:rFonts w:asciiTheme="minorHAnsi" w:hAnsiTheme="minorHAnsi" w:cs="Arial"/>
          <w:sz w:val="21"/>
          <w:szCs w:val="21"/>
        </w:rPr>
      </w:pPr>
      <w:r w:rsidRPr="006D1EF2">
        <w:rPr>
          <w:rFonts w:asciiTheme="minorHAnsi" w:hAnsiTheme="minorHAnsi" w:cs="Arial"/>
          <w:sz w:val="21"/>
          <w:szCs w:val="21"/>
        </w:rPr>
        <w:t>Vaccine storage and handling</w:t>
      </w:r>
    </w:p>
    <w:p w14:paraId="0F545830" w14:textId="77777777" w:rsidR="009E557C" w:rsidRPr="006D1EF2" w:rsidRDefault="009E557C" w:rsidP="00D74469">
      <w:pPr>
        <w:numPr>
          <w:ilvl w:val="0"/>
          <w:numId w:val="15"/>
        </w:numPr>
        <w:spacing w:after="60"/>
        <w:rPr>
          <w:rFonts w:asciiTheme="minorHAnsi" w:hAnsiTheme="minorHAnsi" w:cs="Arial"/>
          <w:sz w:val="21"/>
          <w:szCs w:val="21"/>
        </w:rPr>
      </w:pPr>
      <w:r w:rsidRPr="006D1EF2">
        <w:rPr>
          <w:rFonts w:asciiTheme="minorHAnsi" w:hAnsiTheme="minorHAnsi" w:cs="Arial"/>
          <w:sz w:val="21"/>
          <w:szCs w:val="21"/>
        </w:rPr>
        <w:t>Recommended vaccination schedules</w:t>
      </w:r>
    </w:p>
    <w:p w14:paraId="31C7F32B" w14:textId="77777777" w:rsidR="009E557C" w:rsidRPr="006D1EF2" w:rsidRDefault="009E557C" w:rsidP="00D74469">
      <w:pPr>
        <w:numPr>
          <w:ilvl w:val="0"/>
          <w:numId w:val="15"/>
        </w:numPr>
        <w:spacing w:after="60"/>
        <w:rPr>
          <w:rFonts w:asciiTheme="minorHAnsi" w:hAnsiTheme="minorHAnsi"/>
          <w:sz w:val="21"/>
          <w:szCs w:val="21"/>
        </w:rPr>
      </w:pPr>
      <w:r w:rsidRPr="006D1EF2">
        <w:rPr>
          <w:rFonts w:asciiTheme="minorHAnsi" w:hAnsiTheme="minorHAnsi" w:cs="Arial"/>
          <w:sz w:val="21"/>
          <w:szCs w:val="21"/>
        </w:rPr>
        <w:t>School entry vaccination requirements</w:t>
      </w:r>
    </w:p>
    <w:p w14:paraId="5EC88845" w14:textId="4FEDF801" w:rsidR="009E557C" w:rsidRPr="006D1EF2" w:rsidRDefault="009E557C" w:rsidP="00D74469">
      <w:pPr>
        <w:numPr>
          <w:ilvl w:val="0"/>
          <w:numId w:val="15"/>
        </w:numPr>
        <w:spacing w:after="60"/>
        <w:rPr>
          <w:rFonts w:asciiTheme="minorHAnsi" w:hAnsiTheme="minorHAnsi"/>
          <w:sz w:val="21"/>
          <w:szCs w:val="21"/>
        </w:rPr>
      </w:pPr>
      <w:r w:rsidRPr="006D1EF2">
        <w:rPr>
          <w:rFonts w:asciiTheme="minorHAnsi" w:hAnsiTheme="minorHAnsi" w:cs="Arial"/>
          <w:sz w:val="21"/>
          <w:szCs w:val="21"/>
        </w:rPr>
        <w:t>Perinatal hepatitis B prevention</w:t>
      </w:r>
    </w:p>
    <w:p w14:paraId="77501CB2" w14:textId="4687ADC6" w:rsidR="005A5FB1" w:rsidRPr="006D1EF2" w:rsidRDefault="005A5FB1" w:rsidP="00D74469">
      <w:pPr>
        <w:numPr>
          <w:ilvl w:val="0"/>
          <w:numId w:val="15"/>
        </w:numPr>
        <w:spacing w:after="60"/>
        <w:rPr>
          <w:rFonts w:asciiTheme="minorHAnsi" w:hAnsiTheme="minorHAnsi"/>
          <w:sz w:val="21"/>
          <w:szCs w:val="21"/>
        </w:rPr>
      </w:pPr>
      <w:r w:rsidRPr="006D1EF2">
        <w:rPr>
          <w:rFonts w:asciiTheme="minorHAnsi" w:hAnsiTheme="minorHAnsi" w:cs="Arial"/>
          <w:sz w:val="21"/>
          <w:szCs w:val="21"/>
        </w:rPr>
        <w:t>Liaison between LBOH and MDPH</w:t>
      </w:r>
    </w:p>
    <w:p w14:paraId="5E22704D" w14:textId="294FB921" w:rsidR="00CA27D2" w:rsidRPr="006D1EF2" w:rsidRDefault="00CA27D2" w:rsidP="00D74469">
      <w:pPr>
        <w:numPr>
          <w:ilvl w:val="0"/>
          <w:numId w:val="15"/>
        </w:numPr>
        <w:spacing w:after="60"/>
        <w:rPr>
          <w:rFonts w:asciiTheme="minorHAnsi" w:hAnsiTheme="minorHAnsi"/>
          <w:sz w:val="21"/>
          <w:szCs w:val="21"/>
        </w:rPr>
      </w:pPr>
      <w:r w:rsidRPr="006D1EF2">
        <w:rPr>
          <w:rFonts w:asciiTheme="minorHAnsi" w:hAnsiTheme="minorHAnsi" w:cs="Arial"/>
          <w:sz w:val="21"/>
          <w:szCs w:val="21"/>
        </w:rPr>
        <w:t>Outbreak/pandemic response</w:t>
      </w:r>
    </w:p>
    <w:p w14:paraId="645B46C7" w14:textId="34B9564B" w:rsidR="005A5FB1" w:rsidRPr="006D1EF2" w:rsidRDefault="005A5FB1" w:rsidP="00D74469">
      <w:pPr>
        <w:numPr>
          <w:ilvl w:val="0"/>
          <w:numId w:val="15"/>
        </w:numPr>
        <w:spacing w:after="60"/>
        <w:rPr>
          <w:rFonts w:asciiTheme="minorHAnsi" w:hAnsiTheme="minorHAnsi"/>
          <w:sz w:val="21"/>
          <w:szCs w:val="21"/>
        </w:rPr>
      </w:pPr>
      <w:r w:rsidRPr="006D1EF2">
        <w:rPr>
          <w:rFonts w:asciiTheme="minorHAnsi" w:hAnsiTheme="minorHAnsi" w:cs="Arial"/>
          <w:sz w:val="21"/>
          <w:szCs w:val="21"/>
        </w:rPr>
        <w:t>Conference planning and facilitating</w:t>
      </w:r>
    </w:p>
    <w:p w14:paraId="4D374812" w14:textId="58739831" w:rsidR="00B24433" w:rsidRPr="003A7126" w:rsidRDefault="005A5FB1" w:rsidP="003A7126">
      <w:pPr>
        <w:numPr>
          <w:ilvl w:val="0"/>
          <w:numId w:val="15"/>
        </w:numPr>
        <w:spacing w:after="60"/>
        <w:rPr>
          <w:rFonts w:asciiTheme="minorHAnsi" w:hAnsiTheme="minorHAnsi" w:cs="Arial"/>
          <w:b/>
          <w:bCs/>
          <w:smallCaps/>
          <w:sz w:val="21"/>
          <w:szCs w:val="21"/>
        </w:rPr>
        <w:sectPr w:rsidR="00B24433" w:rsidRPr="003A7126" w:rsidSect="0007341E">
          <w:type w:val="continuous"/>
          <w:pgSz w:w="12240" w:h="15840"/>
          <w:pgMar w:top="1008" w:right="1008" w:bottom="1008" w:left="1008" w:header="720" w:footer="720" w:gutter="0"/>
          <w:pgBorders w:offsetFrom="page">
            <w:top w:val="single" w:sz="12" w:space="24" w:color="auto"/>
            <w:left w:val="single" w:sz="12" w:space="24" w:color="auto"/>
            <w:bottom w:val="single" w:sz="12" w:space="24" w:color="auto"/>
            <w:right w:val="single" w:sz="12" w:space="24" w:color="auto"/>
          </w:pgBorders>
          <w:cols w:num="2" w:space="720"/>
        </w:sectPr>
      </w:pPr>
      <w:r w:rsidRPr="006D1EF2">
        <w:rPr>
          <w:rFonts w:asciiTheme="minorHAnsi" w:hAnsiTheme="minorHAnsi" w:cs="Arial"/>
          <w:sz w:val="21"/>
          <w:szCs w:val="21"/>
        </w:rPr>
        <w:t>Presentations to hospitals, LBOHs, provider practices, and other groups</w:t>
      </w:r>
    </w:p>
    <w:p w14:paraId="3E60D7B8" w14:textId="77777777" w:rsidR="0001108F" w:rsidRPr="006D1EF2" w:rsidRDefault="0001108F" w:rsidP="0001108F">
      <w:pPr>
        <w:rPr>
          <w:sz w:val="21"/>
          <w:szCs w:val="21"/>
        </w:rPr>
      </w:pPr>
    </w:p>
    <w:p w14:paraId="6FCDE004" w14:textId="77777777" w:rsidR="001F1DFD" w:rsidRPr="006D1EF2" w:rsidRDefault="001F1DFD" w:rsidP="001F1DFD">
      <w:pPr>
        <w:pStyle w:val="Heading3"/>
        <w:rPr>
          <w:rFonts w:asciiTheme="minorHAnsi" w:hAnsiTheme="minorHAnsi"/>
          <w:sz w:val="21"/>
          <w:szCs w:val="21"/>
        </w:rPr>
      </w:pPr>
      <w:r w:rsidRPr="006D1EF2">
        <w:rPr>
          <w:rFonts w:asciiTheme="minorHAnsi" w:hAnsiTheme="minorHAnsi"/>
          <w:sz w:val="21"/>
          <w:szCs w:val="21"/>
        </w:rPr>
        <w:t>MDPH Immunization Program Nurses</w:t>
      </w:r>
    </w:p>
    <w:p w14:paraId="134DCD0D" w14:textId="77777777"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p>
    <w:tbl>
      <w:tblPr>
        <w:tblStyle w:val="TableGrid"/>
        <w:tblW w:w="0" w:type="auto"/>
        <w:tblLook w:val="04A0" w:firstRow="1" w:lastRow="0" w:firstColumn="1" w:lastColumn="0" w:noHBand="0" w:noVBand="1"/>
      </w:tblPr>
      <w:tblGrid>
        <w:gridCol w:w="3404"/>
        <w:gridCol w:w="3971"/>
        <w:gridCol w:w="2839"/>
      </w:tblGrid>
      <w:tr w:rsidR="00870CA4" w14:paraId="1F52808E" w14:textId="77777777" w:rsidTr="0017561E">
        <w:tc>
          <w:tcPr>
            <w:tcW w:w="3404" w:type="dxa"/>
          </w:tcPr>
          <w:p w14:paraId="199D601C" w14:textId="2305F7E8" w:rsidR="00870CA4" w:rsidRDefault="00870CA4" w:rsidP="00870CA4">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 xml:space="preserve">Christy </w:t>
            </w:r>
            <w:r w:rsidR="0074103D">
              <w:rPr>
                <w:rFonts w:asciiTheme="minorHAnsi" w:hAnsiTheme="minorHAnsi" w:cs="Arial"/>
                <w:sz w:val="20"/>
                <w:szCs w:val="20"/>
              </w:rPr>
              <w:t>Valle</w:t>
            </w:r>
            <w:r w:rsidRPr="00AD7EFC">
              <w:rPr>
                <w:rFonts w:asciiTheme="minorHAnsi" w:hAnsiTheme="minorHAnsi" w:cs="Arial"/>
                <w:sz w:val="20"/>
                <w:szCs w:val="20"/>
              </w:rPr>
              <w:t>, RN, PhD, CNM </w:t>
            </w:r>
          </w:p>
          <w:p w14:paraId="41122498" w14:textId="77777777" w:rsidR="00870CA4" w:rsidRPr="00AD7EFC" w:rsidRDefault="00870CA4" w:rsidP="00870CA4">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p>
        </w:tc>
        <w:tc>
          <w:tcPr>
            <w:tcW w:w="3971" w:type="dxa"/>
          </w:tcPr>
          <w:p w14:paraId="7012A76B" w14:textId="757C79A6" w:rsidR="00870CA4" w:rsidRPr="00AD7EFC" w:rsidRDefault="00870CA4" w:rsidP="00870CA4">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 xml:space="preserve">Immunization </w:t>
            </w:r>
            <w:r w:rsidR="00BD3634">
              <w:rPr>
                <w:rFonts w:asciiTheme="minorHAnsi" w:hAnsiTheme="minorHAnsi" w:cs="Arial"/>
                <w:sz w:val="20"/>
                <w:szCs w:val="20"/>
              </w:rPr>
              <w:t>Nurse Supervisor</w:t>
            </w:r>
            <w:r w:rsidRPr="00AD7EFC">
              <w:rPr>
                <w:rFonts w:asciiTheme="minorHAnsi" w:hAnsiTheme="minorHAnsi" w:cs="Arial"/>
                <w:sz w:val="20"/>
                <w:szCs w:val="20"/>
              </w:rPr>
              <w:t xml:space="preserve">   </w:t>
            </w:r>
          </w:p>
        </w:tc>
        <w:tc>
          <w:tcPr>
            <w:tcW w:w="2839" w:type="dxa"/>
          </w:tcPr>
          <w:p w14:paraId="16ADA9A9" w14:textId="7110E5E9" w:rsidR="00870CA4" w:rsidRDefault="00BD3634" w:rsidP="00870CA4">
            <w:pPr>
              <w:pStyle w:val="BodyText"/>
              <w:pBdr>
                <w:top w:val="none" w:sz="0" w:space="0" w:color="auto"/>
                <w:left w:val="none" w:sz="0" w:space="0" w:color="auto"/>
                <w:bottom w:val="none" w:sz="0" w:space="0" w:color="auto"/>
                <w:right w:val="none" w:sz="0" w:space="0" w:color="auto"/>
              </w:pBdr>
              <w:ind w:right="-144"/>
              <w:jc w:val="left"/>
            </w:pPr>
            <w:hyperlink r:id="rId15" w:history="1">
              <w:r w:rsidRPr="001164D2">
                <w:rPr>
                  <w:rStyle w:val="Hyperlink"/>
                  <w:rFonts w:asciiTheme="minorHAnsi" w:hAnsiTheme="minorHAnsi" w:cs="Arial"/>
                  <w:sz w:val="20"/>
                  <w:szCs w:val="20"/>
                </w:rPr>
                <w:t>Christy.Valle@mass.gov</w:t>
              </w:r>
            </w:hyperlink>
            <w:r w:rsidR="00870CA4" w:rsidRPr="00AD7EFC">
              <w:rPr>
                <w:rFonts w:asciiTheme="minorHAnsi" w:hAnsiTheme="minorHAnsi" w:cs="Arial"/>
                <w:sz w:val="20"/>
                <w:szCs w:val="20"/>
              </w:rPr>
              <w:t xml:space="preserve"> </w:t>
            </w:r>
          </w:p>
        </w:tc>
      </w:tr>
      <w:tr w:rsidR="00AD7EFC" w14:paraId="09B52940" w14:textId="77777777" w:rsidTr="0017561E">
        <w:tc>
          <w:tcPr>
            <w:tcW w:w="3404" w:type="dxa"/>
          </w:tcPr>
          <w:p w14:paraId="10DEB556" w14:textId="77777777"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 xml:space="preserve">Madeline DePina, RN, BSN, MPH         </w:t>
            </w:r>
          </w:p>
          <w:p w14:paraId="36E26EB4" w14:textId="154EF376"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 xml:space="preserve">       </w:t>
            </w:r>
          </w:p>
        </w:tc>
        <w:tc>
          <w:tcPr>
            <w:tcW w:w="3971" w:type="dxa"/>
          </w:tcPr>
          <w:p w14:paraId="27BDAF28" w14:textId="5D306613"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 xml:space="preserve">Boston &amp; Southeast Regions               </w:t>
            </w:r>
          </w:p>
        </w:tc>
        <w:tc>
          <w:tcPr>
            <w:tcW w:w="2839" w:type="dxa"/>
          </w:tcPr>
          <w:p w14:paraId="32F55B1D" w14:textId="70A1C199" w:rsidR="00AD7EFC" w:rsidRDefault="00C96F6B"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hyperlink r:id="rId16" w:history="1">
              <w:r w:rsidRPr="00C843DD">
                <w:rPr>
                  <w:rStyle w:val="Hyperlink"/>
                  <w:rFonts w:asciiTheme="minorHAnsi" w:hAnsiTheme="minorHAnsi" w:cs="Arial"/>
                  <w:sz w:val="20"/>
                  <w:szCs w:val="20"/>
                </w:rPr>
                <w:t>Madeline.Depina@mass.gov</w:t>
              </w:r>
            </w:hyperlink>
          </w:p>
        </w:tc>
      </w:tr>
      <w:tr w:rsidR="00AD7EFC" w14:paraId="69EEEED0" w14:textId="77777777" w:rsidTr="0017561E">
        <w:tc>
          <w:tcPr>
            <w:tcW w:w="3404" w:type="dxa"/>
          </w:tcPr>
          <w:p w14:paraId="5BAB8906" w14:textId="77777777"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 xml:space="preserve">Sharon Leary, BS, RN </w:t>
            </w:r>
          </w:p>
          <w:p w14:paraId="5BE87A79" w14:textId="782CD4EF"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p>
        </w:tc>
        <w:tc>
          <w:tcPr>
            <w:tcW w:w="3971" w:type="dxa"/>
          </w:tcPr>
          <w:p w14:paraId="00AF6E2B" w14:textId="70627E39"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 xml:space="preserve">Worcester &amp; Western Regions              </w:t>
            </w:r>
          </w:p>
        </w:tc>
        <w:tc>
          <w:tcPr>
            <w:tcW w:w="2839" w:type="dxa"/>
          </w:tcPr>
          <w:p w14:paraId="652224E9" w14:textId="328A135A" w:rsidR="00AD7EFC" w:rsidRDefault="00C96F6B"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hyperlink r:id="rId17" w:history="1">
              <w:r w:rsidRPr="00AD7EFC">
                <w:rPr>
                  <w:rStyle w:val="Hyperlink"/>
                  <w:rFonts w:asciiTheme="minorHAnsi" w:hAnsiTheme="minorHAnsi" w:cs="Arial"/>
                  <w:sz w:val="20"/>
                  <w:szCs w:val="20"/>
                </w:rPr>
                <w:t>Sharon.Leary@mass.gov</w:t>
              </w:r>
            </w:hyperlink>
          </w:p>
        </w:tc>
      </w:tr>
      <w:tr w:rsidR="00AD7EFC" w14:paraId="52C392EA" w14:textId="77777777" w:rsidTr="0017561E">
        <w:tc>
          <w:tcPr>
            <w:tcW w:w="3404" w:type="dxa"/>
          </w:tcPr>
          <w:p w14:paraId="37C59295" w14:textId="77777777"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Ruth Mori, MSN, RN</w:t>
            </w:r>
          </w:p>
          <w:p w14:paraId="0E4C83A6" w14:textId="428EA406"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p>
        </w:tc>
        <w:tc>
          <w:tcPr>
            <w:tcW w:w="3971" w:type="dxa"/>
          </w:tcPr>
          <w:p w14:paraId="286321DE" w14:textId="6FE31E74"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Northeast Region</w:t>
            </w:r>
            <w:r w:rsidRPr="00AD7EFC">
              <w:rPr>
                <w:rFonts w:asciiTheme="minorHAnsi" w:hAnsiTheme="minorHAnsi" w:cs="Arial"/>
                <w:sz w:val="20"/>
                <w:szCs w:val="20"/>
              </w:rPr>
              <w:tab/>
            </w:r>
          </w:p>
        </w:tc>
        <w:tc>
          <w:tcPr>
            <w:tcW w:w="2839" w:type="dxa"/>
          </w:tcPr>
          <w:p w14:paraId="7E16FBB7" w14:textId="19B8414D" w:rsidR="00AD7EFC" w:rsidRDefault="00C96F6B"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hyperlink r:id="rId18" w:history="1">
              <w:r w:rsidRPr="00AD7EFC">
                <w:rPr>
                  <w:rStyle w:val="Hyperlink"/>
                  <w:rFonts w:asciiTheme="minorHAnsi" w:hAnsiTheme="minorHAnsi" w:cs="Arial"/>
                  <w:sz w:val="20"/>
                  <w:szCs w:val="20"/>
                </w:rPr>
                <w:t>Ruth.Mori@mass.gov</w:t>
              </w:r>
            </w:hyperlink>
          </w:p>
        </w:tc>
      </w:tr>
      <w:tr w:rsidR="00AD7EFC" w14:paraId="4AECA8FC" w14:textId="77777777" w:rsidTr="0017561E">
        <w:tc>
          <w:tcPr>
            <w:tcW w:w="3404" w:type="dxa"/>
          </w:tcPr>
          <w:p w14:paraId="2A9D246C" w14:textId="77777777"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 xml:space="preserve">Phyllis Schilp, MSN, RN </w:t>
            </w:r>
            <w:r w:rsidRPr="00AD7EFC">
              <w:rPr>
                <w:rFonts w:asciiTheme="minorHAnsi" w:hAnsiTheme="minorHAnsi" w:cs="Arial"/>
                <w:sz w:val="20"/>
                <w:szCs w:val="20"/>
              </w:rPr>
              <w:tab/>
            </w:r>
          </w:p>
          <w:p w14:paraId="593EB4B3" w14:textId="222393AF"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p>
        </w:tc>
        <w:tc>
          <w:tcPr>
            <w:tcW w:w="3971" w:type="dxa"/>
          </w:tcPr>
          <w:p w14:paraId="55A72013" w14:textId="248DE8FC"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Metro</w:t>
            </w:r>
            <w:r w:rsidR="00C96F6B">
              <w:rPr>
                <w:rFonts w:asciiTheme="minorHAnsi" w:hAnsiTheme="minorHAnsi" w:cs="Arial"/>
                <w:sz w:val="20"/>
                <w:szCs w:val="20"/>
              </w:rPr>
              <w:t>W</w:t>
            </w:r>
            <w:r w:rsidRPr="00AD7EFC">
              <w:rPr>
                <w:rFonts w:asciiTheme="minorHAnsi" w:hAnsiTheme="minorHAnsi" w:cs="Arial"/>
                <w:sz w:val="20"/>
                <w:szCs w:val="20"/>
              </w:rPr>
              <w:t>est &amp; Central Regions</w:t>
            </w:r>
          </w:p>
        </w:tc>
        <w:tc>
          <w:tcPr>
            <w:tcW w:w="2839" w:type="dxa"/>
          </w:tcPr>
          <w:p w14:paraId="07866C12" w14:textId="5CF2FF60"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hyperlink r:id="rId19" w:history="1">
              <w:r w:rsidRPr="00AD7EFC">
                <w:rPr>
                  <w:rStyle w:val="Hyperlink"/>
                  <w:rFonts w:asciiTheme="minorHAnsi" w:hAnsiTheme="minorHAnsi" w:cs="Arial"/>
                  <w:sz w:val="20"/>
                  <w:szCs w:val="20"/>
                </w:rPr>
                <w:t>Phyllis.Schilp@mass.gov</w:t>
              </w:r>
            </w:hyperlink>
          </w:p>
        </w:tc>
      </w:tr>
    </w:tbl>
    <w:p w14:paraId="262C4834" w14:textId="77777777" w:rsidR="00AD7EFC" w:rsidRP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p>
    <w:sectPr w:rsidR="00AD7EFC" w:rsidRPr="00AD7EFC" w:rsidSect="0007341E">
      <w:type w:val="continuous"/>
      <w:pgSz w:w="12240" w:h="15840"/>
      <w:pgMar w:top="1008" w:right="1008" w:bottom="1008" w:left="1008" w:header="720" w:footer="720"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DAA00" w14:textId="77777777" w:rsidR="001E191B" w:rsidRDefault="001E191B">
      <w:r>
        <w:separator/>
      </w:r>
    </w:p>
  </w:endnote>
  <w:endnote w:type="continuationSeparator" w:id="0">
    <w:p w14:paraId="0229B70B" w14:textId="77777777" w:rsidR="001E191B" w:rsidRDefault="001E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410C" w14:textId="77777777" w:rsidR="00D01ED4" w:rsidRDefault="00D01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4567" w14:textId="580C940E" w:rsidR="009E557C" w:rsidRPr="0094143B" w:rsidRDefault="00DC786C">
    <w:pPr>
      <w:pStyle w:val="Footer"/>
      <w:rPr>
        <w:rFonts w:asciiTheme="minorHAnsi" w:hAnsiTheme="minorHAnsi"/>
        <w:sz w:val="16"/>
        <w:szCs w:val="16"/>
      </w:rPr>
    </w:pPr>
    <w:r>
      <w:rPr>
        <w:rFonts w:asciiTheme="minorHAnsi" w:hAnsiTheme="minorHAnsi"/>
        <w:sz w:val="16"/>
        <w:szCs w:val="16"/>
      </w:rPr>
      <w:t>regional-nurses</w:t>
    </w:r>
    <w:r w:rsidR="009E557C" w:rsidRPr="0094143B">
      <w:rPr>
        <w:rFonts w:asciiTheme="minorHAnsi" w:hAnsiTheme="minorHAnsi"/>
        <w:sz w:val="16"/>
        <w:szCs w:val="16"/>
      </w:rPr>
      <w:tab/>
    </w:r>
    <w:r w:rsidR="009E557C" w:rsidRPr="0094143B">
      <w:rPr>
        <w:rFonts w:asciiTheme="minorHAnsi" w:hAnsiTheme="minorHAnsi"/>
        <w:sz w:val="16"/>
        <w:szCs w:val="16"/>
      </w:rPr>
      <w:tab/>
      <w:t xml:space="preserve">                                    </w:t>
    </w:r>
    <w:r w:rsidR="0094143B">
      <w:rPr>
        <w:rFonts w:asciiTheme="minorHAnsi" w:hAnsiTheme="minorHAnsi"/>
        <w:sz w:val="16"/>
        <w:szCs w:val="16"/>
      </w:rPr>
      <w:t xml:space="preserve">        </w:t>
    </w:r>
    <w:r w:rsidR="009E557C" w:rsidRPr="0094143B">
      <w:rPr>
        <w:rFonts w:asciiTheme="minorHAnsi" w:hAnsiTheme="minorHAnsi"/>
        <w:sz w:val="16"/>
        <w:szCs w:val="16"/>
      </w:rPr>
      <w:t xml:space="preserve">                                                                </w:t>
    </w:r>
    <w:r w:rsidR="00A74668" w:rsidRPr="0094143B">
      <w:rPr>
        <w:rFonts w:asciiTheme="minorHAnsi" w:hAnsiTheme="minorHAnsi"/>
        <w:sz w:val="16"/>
        <w:szCs w:val="16"/>
      </w:rPr>
      <w:t xml:space="preserve">                    </w:t>
    </w:r>
    <w:r w:rsidR="005B0986">
      <w:rPr>
        <w:rFonts w:asciiTheme="minorHAnsi" w:hAnsiTheme="minorHAnsi"/>
        <w:sz w:val="16"/>
        <w:szCs w:val="16"/>
      </w:rPr>
      <w:t>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1351" w14:textId="77777777" w:rsidR="00D01ED4" w:rsidRDefault="00D01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0577" w14:textId="77777777" w:rsidR="001E191B" w:rsidRDefault="001E191B">
      <w:r>
        <w:separator/>
      </w:r>
    </w:p>
  </w:footnote>
  <w:footnote w:type="continuationSeparator" w:id="0">
    <w:p w14:paraId="58DF9CA3" w14:textId="77777777" w:rsidR="001E191B" w:rsidRDefault="001E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33F9" w14:textId="77777777" w:rsidR="00D01ED4" w:rsidRDefault="00D01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BEFC" w14:textId="77777777" w:rsidR="009E557C" w:rsidRPr="0094143B" w:rsidRDefault="009E557C">
    <w:pPr>
      <w:pStyle w:val="Title"/>
      <w:pBdr>
        <w:top w:val="none" w:sz="0" w:space="0" w:color="auto"/>
        <w:left w:val="none" w:sz="0" w:space="0" w:color="auto"/>
        <w:bottom w:val="none" w:sz="0" w:space="0" w:color="auto"/>
        <w:right w:val="none" w:sz="0" w:space="0" w:color="auto"/>
      </w:pBdr>
      <w:ind w:right="0"/>
      <w:rPr>
        <w:rFonts w:asciiTheme="minorHAnsi" w:hAnsiTheme="minorHAnsi" w:cs="Arial"/>
        <w:sz w:val="20"/>
        <w:szCs w:val="20"/>
      </w:rPr>
    </w:pPr>
    <w:r w:rsidRPr="0094143B">
      <w:rPr>
        <w:rFonts w:asciiTheme="minorHAnsi" w:hAnsiTheme="minorHAnsi" w:cs="Arial"/>
        <w:sz w:val="20"/>
        <w:szCs w:val="20"/>
      </w:rPr>
      <w:t>Massachusetts Department of Public Health</w:t>
    </w:r>
    <w:r w:rsidR="00A01792">
      <w:rPr>
        <w:rFonts w:asciiTheme="minorHAnsi" w:hAnsiTheme="minorHAnsi" w:cs="Arial"/>
        <w:sz w:val="20"/>
        <w:szCs w:val="20"/>
      </w:rPr>
      <w:t xml:space="preserve"> (MDPH)</w:t>
    </w:r>
    <w:r w:rsidRPr="0094143B">
      <w:rPr>
        <w:rFonts w:asciiTheme="minorHAnsi" w:hAnsiTheme="minorHAnsi" w:cs="Arial"/>
        <w:sz w:val="20"/>
        <w:szCs w:val="20"/>
      </w:rPr>
      <w:t xml:space="preserve"> Immunization Program</w:t>
    </w:r>
  </w:p>
  <w:p w14:paraId="5FC9B571" w14:textId="77777777" w:rsidR="009E557C" w:rsidRPr="0094143B" w:rsidRDefault="009E557C">
    <w:pPr>
      <w:pStyle w:val="Title"/>
      <w:pBdr>
        <w:top w:val="none" w:sz="0" w:space="0" w:color="auto"/>
        <w:left w:val="none" w:sz="0" w:space="0" w:color="auto"/>
        <w:bottom w:val="none" w:sz="0" w:space="0" w:color="auto"/>
        <w:right w:val="none" w:sz="0" w:space="0" w:color="auto"/>
      </w:pBdr>
      <w:ind w:right="0"/>
      <w:rPr>
        <w:rFonts w:asciiTheme="minorHAnsi" w:hAnsiTheme="minorHAnsi" w:cs="Arial"/>
        <w:sz w:val="20"/>
        <w:szCs w:val="20"/>
      </w:rPr>
    </w:pPr>
  </w:p>
  <w:p w14:paraId="58429F78" w14:textId="77777777" w:rsidR="009E557C" w:rsidRPr="00A01792" w:rsidRDefault="00A01792">
    <w:pPr>
      <w:pStyle w:val="Header"/>
      <w:jc w:val="center"/>
      <w:rPr>
        <w:rFonts w:asciiTheme="minorHAnsi" w:hAnsiTheme="minorHAnsi"/>
        <w:sz w:val="32"/>
        <w:szCs w:val="32"/>
      </w:rPr>
    </w:pPr>
    <w:r>
      <w:rPr>
        <w:rFonts w:asciiTheme="minorHAnsi" w:hAnsiTheme="minorHAnsi" w:cs="Arial"/>
        <w:b/>
        <w:bCs/>
        <w:sz w:val="32"/>
        <w:szCs w:val="32"/>
      </w:rPr>
      <w:t xml:space="preserve">MDPH Regional Immunization </w:t>
    </w:r>
    <w:r w:rsidR="005E3AAF">
      <w:rPr>
        <w:rFonts w:asciiTheme="minorHAnsi" w:hAnsiTheme="minorHAnsi" w:cs="Arial"/>
        <w:b/>
        <w:bCs/>
        <w:sz w:val="32"/>
        <w:szCs w:val="32"/>
      </w:rPr>
      <w:t>Nurses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9633" w14:textId="77777777" w:rsidR="00D01ED4" w:rsidRDefault="00D01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0A7"/>
    <w:multiLevelType w:val="hybridMultilevel"/>
    <w:tmpl w:val="880E0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516A"/>
    <w:multiLevelType w:val="hybridMultilevel"/>
    <w:tmpl w:val="0CB24E52"/>
    <w:lvl w:ilvl="0" w:tplc="456E1AE4">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181338F"/>
    <w:multiLevelType w:val="hybridMultilevel"/>
    <w:tmpl w:val="87F06C10"/>
    <w:lvl w:ilvl="0" w:tplc="F520723A">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3111DF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A9D118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2D9B595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37DA73C3"/>
    <w:multiLevelType w:val="hybridMultilevel"/>
    <w:tmpl w:val="80BC2D9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A2856C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F7D598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56A0752E"/>
    <w:multiLevelType w:val="hybridMultilevel"/>
    <w:tmpl w:val="87F06C10"/>
    <w:lvl w:ilvl="0" w:tplc="F520723A">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8325025"/>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5D1529F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5EDA1FE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60E27B4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63A33D49"/>
    <w:multiLevelType w:val="hybridMultilevel"/>
    <w:tmpl w:val="C996F4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9F57FE9"/>
    <w:multiLevelType w:val="hybridMultilevel"/>
    <w:tmpl w:val="D6AE4A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731922262">
    <w:abstractNumId w:val="7"/>
  </w:num>
  <w:num w:numId="2" w16cid:durableId="1581601764">
    <w:abstractNumId w:val="13"/>
  </w:num>
  <w:num w:numId="3" w16cid:durableId="1435133291">
    <w:abstractNumId w:val="3"/>
  </w:num>
  <w:num w:numId="4" w16cid:durableId="1584609904">
    <w:abstractNumId w:val="10"/>
  </w:num>
  <w:num w:numId="5" w16cid:durableId="419378905">
    <w:abstractNumId w:val="11"/>
  </w:num>
  <w:num w:numId="6" w16cid:durableId="2053529399">
    <w:abstractNumId w:val="5"/>
  </w:num>
  <w:num w:numId="7" w16cid:durableId="17778023">
    <w:abstractNumId w:val="8"/>
  </w:num>
  <w:num w:numId="8" w16cid:durableId="1905098377">
    <w:abstractNumId w:val="12"/>
  </w:num>
  <w:num w:numId="9" w16cid:durableId="1471483825">
    <w:abstractNumId w:val="4"/>
  </w:num>
  <w:num w:numId="10" w16cid:durableId="1294291948">
    <w:abstractNumId w:val="15"/>
  </w:num>
  <w:num w:numId="11" w16cid:durableId="953749448">
    <w:abstractNumId w:val="6"/>
  </w:num>
  <w:num w:numId="12" w16cid:durableId="1614899035">
    <w:abstractNumId w:val="14"/>
  </w:num>
  <w:num w:numId="13" w16cid:durableId="1426151776">
    <w:abstractNumId w:val="1"/>
  </w:num>
  <w:num w:numId="14" w16cid:durableId="1144465232">
    <w:abstractNumId w:val="9"/>
  </w:num>
  <w:num w:numId="15" w16cid:durableId="1527063561">
    <w:abstractNumId w:val="2"/>
  </w:num>
  <w:num w:numId="16" w16cid:durableId="161389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A6"/>
    <w:rsid w:val="000057AC"/>
    <w:rsid w:val="0001108F"/>
    <w:rsid w:val="000135FD"/>
    <w:rsid w:val="0003272F"/>
    <w:rsid w:val="00067139"/>
    <w:rsid w:val="0007341E"/>
    <w:rsid w:val="00093489"/>
    <w:rsid w:val="000B76ED"/>
    <w:rsid w:val="000D2858"/>
    <w:rsid w:val="000D601A"/>
    <w:rsid w:val="00114472"/>
    <w:rsid w:val="0017561E"/>
    <w:rsid w:val="001E191B"/>
    <w:rsid w:val="001F1DFD"/>
    <w:rsid w:val="001F5A5B"/>
    <w:rsid w:val="00215BDB"/>
    <w:rsid w:val="00220435"/>
    <w:rsid w:val="00221CF1"/>
    <w:rsid w:val="00240E2D"/>
    <w:rsid w:val="00277371"/>
    <w:rsid w:val="00281BD1"/>
    <w:rsid w:val="0028478E"/>
    <w:rsid w:val="002A1780"/>
    <w:rsid w:val="002A4BAB"/>
    <w:rsid w:val="002A5013"/>
    <w:rsid w:val="002C3FCF"/>
    <w:rsid w:val="002C6223"/>
    <w:rsid w:val="00345834"/>
    <w:rsid w:val="00350E80"/>
    <w:rsid w:val="00377AF2"/>
    <w:rsid w:val="00381384"/>
    <w:rsid w:val="003840E2"/>
    <w:rsid w:val="00387D0D"/>
    <w:rsid w:val="003A1FA4"/>
    <w:rsid w:val="003A4BF8"/>
    <w:rsid w:val="003A7126"/>
    <w:rsid w:val="003B2B4B"/>
    <w:rsid w:val="003E160C"/>
    <w:rsid w:val="003E30B2"/>
    <w:rsid w:val="00413A42"/>
    <w:rsid w:val="00433FC1"/>
    <w:rsid w:val="00441D97"/>
    <w:rsid w:val="00480CBE"/>
    <w:rsid w:val="004A78E7"/>
    <w:rsid w:val="004B1C5E"/>
    <w:rsid w:val="004E7DBF"/>
    <w:rsid w:val="00500F73"/>
    <w:rsid w:val="00507271"/>
    <w:rsid w:val="005307E0"/>
    <w:rsid w:val="00556410"/>
    <w:rsid w:val="00566894"/>
    <w:rsid w:val="00586438"/>
    <w:rsid w:val="005A5FB1"/>
    <w:rsid w:val="005B0986"/>
    <w:rsid w:val="005E3A00"/>
    <w:rsid w:val="005E3AAF"/>
    <w:rsid w:val="005E4098"/>
    <w:rsid w:val="005F0A0E"/>
    <w:rsid w:val="00660AEF"/>
    <w:rsid w:val="00662BC8"/>
    <w:rsid w:val="00665B07"/>
    <w:rsid w:val="006766DE"/>
    <w:rsid w:val="006A62B9"/>
    <w:rsid w:val="006B521F"/>
    <w:rsid w:val="006D1EF2"/>
    <w:rsid w:val="0074103D"/>
    <w:rsid w:val="00774B34"/>
    <w:rsid w:val="007936DC"/>
    <w:rsid w:val="00794D77"/>
    <w:rsid w:val="007E42E6"/>
    <w:rsid w:val="00824614"/>
    <w:rsid w:val="00852820"/>
    <w:rsid w:val="00870CA4"/>
    <w:rsid w:val="00881C63"/>
    <w:rsid w:val="008B7E9D"/>
    <w:rsid w:val="008D5867"/>
    <w:rsid w:val="008F269E"/>
    <w:rsid w:val="0090676C"/>
    <w:rsid w:val="009406C0"/>
    <w:rsid w:val="0094143B"/>
    <w:rsid w:val="0095445E"/>
    <w:rsid w:val="0099584C"/>
    <w:rsid w:val="009C3F05"/>
    <w:rsid w:val="009C65B9"/>
    <w:rsid w:val="009E557C"/>
    <w:rsid w:val="00A01792"/>
    <w:rsid w:val="00A068B7"/>
    <w:rsid w:val="00A15C14"/>
    <w:rsid w:val="00A74668"/>
    <w:rsid w:val="00A97706"/>
    <w:rsid w:val="00AA25B3"/>
    <w:rsid w:val="00AA36A6"/>
    <w:rsid w:val="00AB40E8"/>
    <w:rsid w:val="00AC2AF2"/>
    <w:rsid w:val="00AD7EFC"/>
    <w:rsid w:val="00AE44A4"/>
    <w:rsid w:val="00B24433"/>
    <w:rsid w:val="00B3009E"/>
    <w:rsid w:val="00B4189C"/>
    <w:rsid w:val="00B51669"/>
    <w:rsid w:val="00B60494"/>
    <w:rsid w:val="00B64FF9"/>
    <w:rsid w:val="00B95F76"/>
    <w:rsid w:val="00BA2C74"/>
    <w:rsid w:val="00BA39CA"/>
    <w:rsid w:val="00BD3634"/>
    <w:rsid w:val="00BE6D3F"/>
    <w:rsid w:val="00BF0E85"/>
    <w:rsid w:val="00BF3D32"/>
    <w:rsid w:val="00BF6567"/>
    <w:rsid w:val="00C12DFC"/>
    <w:rsid w:val="00C25294"/>
    <w:rsid w:val="00C502A6"/>
    <w:rsid w:val="00C96F6B"/>
    <w:rsid w:val="00CA27D2"/>
    <w:rsid w:val="00CB5975"/>
    <w:rsid w:val="00CC5705"/>
    <w:rsid w:val="00D01ED4"/>
    <w:rsid w:val="00D20B8A"/>
    <w:rsid w:val="00D21AC2"/>
    <w:rsid w:val="00D40047"/>
    <w:rsid w:val="00D74469"/>
    <w:rsid w:val="00D80597"/>
    <w:rsid w:val="00D91C39"/>
    <w:rsid w:val="00DA0D09"/>
    <w:rsid w:val="00DC5AC2"/>
    <w:rsid w:val="00DC786C"/>
    <w:rsid w:val="00DF1335"/>
    <w:rsid w:val="00DF6BBE"/>
    <w:rsid w:val="00E03F02"/>
    <w:rsid w:val="00E74734"/>
    <w:rsid w:val="00E85590"/>
    <w:rsid w:val="00EC17A7"/>
    <w:rsid w:val="00F3739B"/>
    <w:rsid w:val="00F43621"/>
    <w:rsid w:val="00F50B1F"/>
    <w:rsid w:val="00FA255B"/>
    <w:rsid w:val="00FB4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27EC26"/>
  <w14:defaultImageDpi w14:val="0"/>
  <w15:docId w15:val="{91FC5CAA-36C7-4603-8D37-EBBCD0BA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05"/>
    <w:pPr>
      <w:spacing w:after="0" w:line="240" w:lineRule="auto"/>
    </w:pPr>
    <w:rPr>
      <w:sz w:val="24"/>
      <w:szCs w:val="24"/>
    </w:rPr>
  </w:style>
  <w:style w:type="paragraph" w:styleId="Heading1">
    <w:name w:val="heading 1"/>
    <w:basedOn w:val="Normal"/>
    <w:next w:val="Normal"/>
    <w:link w:val="Heading1Char"/>
    <w:uiPriority w:val="99"/>
    <w:qFormat/>
    <w:rsid w:val="009C3F05"/>
    <w:pPr>
      <w:keepNext/>
      <w:pBdr>
        <w:top w:val="single" w:sz="4" w:space="1" w:color="auto"/>
        <w:left w:val="single" w:sz="4" w:space="4" w:color="auto"/>
        <w:bottom w:val="single" w:sz="4" w:space="31" w:color="auto"/>
        <w:right w:val="single" w:sz="4" w:space="4" w:color="auto"/>
      </w:pBdr>
      <w:ind w:right="-1800"/>
      <w:jc w:val="both"/>
      <w:outlineLvl w:val="0"/>
    </w:pPr>
    <w:rPr>
      <w:rFonts w:ascii="Univers" w:hAnsi="Univers" w:cs="Univers"/>
      <w:b/>
      <w:bCs/>
    </w:rPr>
  </w:style>
  <w:style w:type="paragraph" w:styleId="Heading2">
    <w:name w:val="heading 2"/>
    <w:basedOn w:val="Normal"/>
    <w:next w:val="Normal"/>
    <w:link w:val="Heading2Char"/>
    <w:uiPriority w:val="99"/>
    <w:qFormat/>
    <w:rsid w:val="009C3F05"/>
    <w:pPr>
      <w:keepNext/>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9C3F05"/>
    <w:pPr>
      <w:keepNext/>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D5867"/>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8D5867"/>
    <w:rPr>
      <w:rFonts w:ascii="Cambria" w:hAnsi="Cambria" w:cs="Cambria"/>
      <w:b/>
      <w:bCs/>
      <w:sz w:val="26"/>
      <w:szCs w:val="26"/>
    </w:rPr>
  </w:style>
  <w:style w:type="paragraph" w:styleId="Title">
    <w:name w:val="Title"/>
    <w:basedOn w:val="Normal"/>
    <w:link w:val="TitleChar"/>
    <w:uiPriority w:val="99"/>
    <w:qFormat/>
    <w:rsid w:val="009C3F05"/>
    <w:pPr>
      <w:pBdr>
        <w:top w:val="single" w:sz="4" w:space="1" w:color="auto"/>
        <w:left w:val="single" w:sz="4" w:space="4" w:color="auto"/>
        <w:bottom w:val="single" w:sz="4" w:space="31" w:color="auto"/>
        <w:right w:val="single" w:sz="4" w:space="4" w:color="auto"/>
      </w:pBdr>
      <w:ind w:right="-1800"/>
      <w:jc w:val="center"/>
    </w:pPr>
    <w:rPr>
      <w:rFonts w:ascii="Arial Black" w:hAnsi="Arial Black" w:cs="Arial Black"/>
      <w:sz w:val="28"/>
      <w:szCs w:val="28"/>
    </w:rPr>
  </w:style>
  <w:style w:type="character" w:customStyle="1" w:styleId="Heading1Char">
    <w:name w:val="Heading 1 Char"/>
    <w:basedOn w:val="DefaultParagraphFont"/>
    <w:link w:val="Heading1"/>
    <w:uiPriority w:val="99"/>
    <w:locked/>
    <w:rsid w:val="008D5867"/>
    <w:rPr>
      <w:rFonts w:ascii="Cambria" w:hAnsi="Cambria" w:cs="Cambria"/>
      <w:b/>
      <w:bCs/>
      <w:kern w:val="32"/>
      <w:sz w:val="32"/>
      <w:szCs w:val="32"/>
    </w:rPr>
  </w:style>
  <w:style w:type="paragraph" w:styleId="BodyText">
    <w:name w:val="Body Text"/>
    <w:basedOn w:val="Normal"/>
    <w:link w:val="BodyTextChar"/>
    <w:uiPriority w:val="99"/>
    <w:rsid w:val="009C3F05"/>
    <w:pPr>
      <w:pBdr>
        <w:top w:val="single" w:sz="4" w:space="1" w:color="auto"/>
        <w:left w:val="single" w:sz="4" w:space="4" w:color="auto"/>
        <w:bottom w:val="single" w:sz="4" w:space="31" w:color="auto"/>
        <w:right w:val="single" w:sz="4" w:space="4" w:color="auto"/>
      </w:pBdr>
      <w:ind w:right="-1800"/>
      <w:jc w:val="both"/>
    </w:pPr>
    <w:rPr>
      <w:rFonts w:ascii="Univers" w:hAnsi="Univers" w:cs="Univers"/>
    </w:rPr>
  </w:style>
  <w:style w:type="character" w:customStyle="1" w:styleId="TitleChar">
    <w:name w:val="Title Char"/>
    <w:basedOn w:val="DefaultParagraphFont"/>
    <w:link w:val="Title"/>
    <w:uiPriority w:val="99"/>
    <w:locked/>
    <w:rsid w:val="008D5867"/>
    <w:rPr>
      <w:rFonts w:ascii="Cambria" w:hAnsi="Cambria" w:cs="Cambria"/>
      <w:b/>
      <w:bCs/>
      <w:kern w:val="28"/>
      <w:sz w:val="32"/>
      <w:szCs w:val="32"/>
    </w:rPr>
  </w:style>
  <w:style w:type="paragraph" w:styleId="Header">
    <w:name w:val="header"/>
    <w:basedOn w:val="Normal"/>
    <w:link w:val="HeaderChar"/>
    <w:uiPriority w:val="99"/>
    <w:rsid w:val="009C3F05"/>
    <w:pPr>
      <w:tabs>
        <w:tab w:val="center" w:pos="4320"/>
        <w:tab w:val="right" w:pos="8640"/>
      </w:tabs>
    </w:pPr>
  </w:style>
  <w:style w:type="character" w:customStyle="1" w:styleId="BodyTextChar">
    <w:name w:val="Body Text Char"/>
    <w:basedOn w:val="DefaultParagraphFont"/>
    <w:link w:val="BodyText"/>
    <w:uiPriority w:val="99"/>
    <w:semiHidden/>
    <w:locked/>
    <w:rsid w:val="008D5867"/>
    <w:rPr>
      <w:sz w:val="24"/>
      <w:szCs w:val="24"/>
    </w:rPr>
  </w:style>
  <w:style w:type="paragraph" w:styleId="Footer">
    <w:name w:val="footer"/>
    <w:basedOn w:val="Normal"/>
    <w:link w:val="FooterChar"/>
    <w:uiPriority w:val="99"/>
    <w:rsid w:val="009C3F05"/>
    <w:pPr>
      <w:tabs>
        <w:tab w:val="center" w:pos="4320"/>
        <w:tab w:val="right" w:pos="8640"/>
      </w:tabs>
    </w:pPr>
  </w:style>
  <w:style w:type="character" w:customStyle="1" w:styleId="HeaderChar">
    <w:name w:val="Header Char"/>
    <w:basedOn w:val="DefaultParagraphFont"/>
    <w:link w:val="Header"/>
    <w:uiPriority w:val="99"/>
    <w:semiHidden/>
    <w:locked/>
    <w:rsid w:val="008D5867"/>
    <w:rPr>
      <w:sz w:val="24"/>
      <w:szCs w:val="24"/>
    </w:rPr>
  </w:style>
  <w:style w:type="paragraph" w:styleId="DocumentMap">
    <w:name w:val="Document Map"/>
    <w:basedOn w:val="Normal"/>
    <w:link w:val="DocumentMapChar"/>
    <w:uiPriority w:val="99"/>
    <w:semiHidden/>
    <w:rsid w:val="009C3F05"/>
    <w:pPr>
      <w:shd w:val="clear" w:color="auto" w:fill="000080"/>
    </w:pPr>
    <w:rPr>
      <w:rFonts w:ascii="Tahoma" w:hAnsi="Tahoma" w:cs="Tahoma"/>
    </w:rPr>
  </w:style>
  <w:style w:type="character" w:customStyle="1" w:styleId="FooterChar">
    <w:name w:val="Footer Char"/>
    <w:basedOn w:val="DefaultParagraphFont"/>
    <w:link w:val="Footer"/>
    <w:uiPriority w:val="99"/>
    <w:semiHidden/>
    <w:locked/>
    <w:rsid w:val="008D5867"/>
    <w:rPr>
      <w:sz w:val="24"/>
      <w:szCs w:val="24"/>
    </w:rPr>
  </w:style>
  <w:style w:type="paragraph" w:styleId="BodyText2">
    <w:name w:val="Body Text 2"/>
    <w:basedOn w:val="Normal"/>
    <w:link w:val="BodyText2Char"/>
    <w:uiPriority w:val="99"/>
    <w:rsid w:val="009C3F05"/>
    <w:rPr>
      <w:rFonts w:ascii="Arial" w:hAnsi="Arial" w:cs="Arial"/>
      <w:sz w:val="20"/>
      <w:szCs w:val="20"/>
    </w:rPr>
  </w:style>
  <w:style w:type="character" w:customStyle="1" w:styleId="DocumentMapChar">
    <w:name w:val="Document Map Char"/>
    <w:basedOn w:val="DefaultParagraphFont"/>
    <w:link w:val="DocumentMap"/>
    <w:uiPriority w:val="99"/>
    <w:semiHidden/>
    <w:locked/>
    <w:rsid w:val="008D5867"/>
    <w:rPr>
      <w:sz w:val="2"/>
      <w:szCs w:val="2"/>
    </w:rPr>
  </w:style>
  <w:style w:type="paragraph" w:styleId="BodyText3">
    <w:name w:val="Body Text 3"/>
    <w:basedOn w:val="Normal"/>
    <w:link w:val="BodyText3Char"/>
    <w:uiPriority w:val="99"/>
    <w:rsid w:val="009C3F05"/>
    <w:pPr>
      <w:autoSpaceDE w:val="0"/>
      <w:autoSpaceDN w:val="0"/>
      <w:adjustRightInd w:val="0"/>
    </w:pPr>
    <w:rPr>
      <w:sz w:val="22"/>
      <w:szCs w:val="22"/>
    </w:rPr>
  </w:style>
  <w:style w:type="character" w:customStyle="1" w:styleId="BodyText2Char">
    <w:name w:val="Body Text 2 Char"/>
    <w:basedOn w:val="DefaultParagraphFont"/>
    <w:link w:val="BodyText2"/>
    <w:uiPriority w:val="99"/>
    <w:semiHidden/>
    <w:locked/>
    <w:rsid w:val="008D5867"/>
    <w:rPr>
      <w:sz w:val="24"/>
      <w:szCs w:val="24"/>
    </w:rPr>
  </w:style>
  <w:style w:type="paragraph" w:styleId="BalloonText">
    <w:name w:val="Balloon Text"/>
    <w:basedOn w:val="Normal"/>
    <w:link w:val="BalloonTextChar"/>
    <w:uiPriority w:val="99"/>
    <w:semiHidden/>
    <w:rsid w:val="00C12DFC"/>
    <w:rPr>
      <w:rFonts w:ascii="Tahoma" w:hAnsi="Tahoma" w:cs="Tahoma"/>
      <w:sz w:val="16"/>
      <w:szCs w:val="16"/>
    </w:rPr>
  </w:style>
  <w:style w:type="character" w:customStyle="1" w:styleId="BodyText3Char">
    <w:name w:val="Body Text 3 Char"/>
    <w:basedOn w:val="DefaultParagraphFont"/>
    <w:link w:val="BodyText3"/>
    <w:uiPriority w:val="99"/>
    <w:semiHidden/>
    <w:locked/>
    <w:rsid w:val="008D5867"/>
    <w:rPr>
      <w:sz w:val="16"/>
      <w:szCs w:val="16"/>
    </w:rPr>
  </w:style>
  <w:style w:type="character" w:customStyle="1" w:styleId="BalloonTextChar">
    <w:name w:val="Balloon Text Char"/>
    <w:basedOn w:val="DefaultParagraphFont"/>
    <w:link w:val="BalloonText"/>
    <w:uiPriority w:val="99"/>
    <w:semiHidden/>
    <w:locked/>
    <w:rsid w:val="008D5867"/>
    <w:rPr>
      <w:sz w:val="2"/>
      <w:szCs w:val="2"/>
    </w:rPr>
  </w:style>
  <w:style w:type="character" w:styleId="CommentReference">
    <w:name w:val="annotation reference"/>
    <w:basedOn w:val="DefaultParagraphFont"/>
    <w:uiPriority w:val="99"/>
    <w:semiHidden/>
    <w:unhideWhenUsed/>
    <w:rsid w:val="008B7E9D"/>
    <w:rPr>
      <w:sz w:val="16"/>
      <w:szCs w:val="16"/>
    </w:rPr>
  </w:style>
  <w:style w:type="paragraph" w:styleId="CommentText">
    <w:name w:val="annotation text"/>
    <w:basedOn w:val="Normal"/>
    <w:link w:val="CommentTextChar"/>
    <w:uiPriority w:val="99"/>
    <w:semiHidden/>
    <w:unhideWhenUsed/>
    <w:rsid w:val="008B7E9D"/>
    <w:rPr>
      <w:sz w:val="20"/>
      <w:szCs w:val="20"/>
    </w:rPr>
  </w:style>
  <w:style w:type="character" w:customStyle="1" w:styleId="CommentTextChar">
    <w:name w:val="Comment Text Char"/>
    <w:basedOn w:val="DefaultParagraphFont"/>
    <w:link w:val="CommentText"/>
    <w:uiPriority w:val="99"/>
    <w:semiHidden/>
    <w:rsid w:val="008B7E9D"/>
    <w:rPr>
      <w:sz w:val="20"/>
      <w:szCs w:val="20"/>
    </w:rPr>
  </w:style>
  <w:style w:type="paragraph" w:styleId="CommentSubject">
    <w:name w:val="annotation subject"/>
    <w:basedOn w:val="CommentText"/>
    <w:next w:val="CommentText"/>
    <w:link w:val="CommentSubjectChar"/>
    <w:uiPriority w:val="99"/>
    <w:semiHidden/>
    <w:unhideWhenUsed/>
    <w:rsid w:val="008B7E9D"/>
    <w:rPr>
      <w:b/>
      <w:bCs/>
    </w:rPr>
  </w:style>
  <w:style w:type="character" w:customStyle="1" w:styleId="CommentSubjectChar">
    <w:name w:val="Comment Subject Char"/>
    <w:basedOn w:val="CommentTextChar"/>
    <w:link w:val="CommentSubject"/>
    <w:uiPriority w:val="99"/>
    <w:semiHidden/>
    <w:rsid w:val="008B7E9D"/>
    <w:rPr>
      <w:b/>
      <w:bCs/>
      <w:sz w:val="20"/>
      <w:szCs w:val="20"/>
    </w:rPr>
  </w:style>
  <w:style w:type="character" w:styleId="Hyperlink">
    <w:name w:val="Hyperlink"/>
    <w:basedOn w:val="DefaultParagraphFont"/>
    <w:uiPriority w:val="99"/>
    <w:unhideWhenUsed/>
    <w:rsid w:val="005A5FB1"/>
    <w:rPr>
      <w:color w:val="0000FF" w:themeColor="hyperlink"/>
      <w:u w:val="single"/>
    </w:rPr>
  </w:style>
  <w:style w:type="character" w:styleId="UnresolvedMention">
    <w:name w:val="Unresolved Mention"/>
    <w:basedOn w:val="DefaultParagraphFont"/>
    <w:uiPriority w:val="99"/>
    <w:semiHidden/>
    <w:unhideWhenUsed/>
    <w:rsid w:val="005A5FB1"/>
    <w:rPr>
      <w:color w:val="605E5C"/>
      <w:shd w:val="clear" w:color="auto" w:fill="E1DFDD"/>
    </w:rPr>
  </w:style>
  <w:style w:type="character" w:styleId="FollowedHyperlink">
    <w:name w:val="FollowedHyperlink"/>
    <w:basedOn w:val="DefaultParagraphFont"/>
    <w:uiPriority w:val="99"/>
    <w:semiHidden/>
    <w:unhideWhenUsed/>
    <w:rsid w:val="005A5FB1"/>
    <w:rPr>
      <w:color w:val="800080" w:themeColor="followedHyperlink"/>
      <w:u w:val="single"/>
    </w:rPr>
  </w:style>
  <w:style w:type="table" w:styleId="TableGrid">
    <w:name w:val="Table Grid"/>
    <w:basedOn w:val="TableNormal"/>
    <w:uiPriority w:val="59"/>
    <w:rsid w:val="00AD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perinatal-hepatitis-b" TargetMode="External"/><Relationship Id="rId13" Type="http://schemas.openxmlformats.org/officeDocument/2006/relationships/header" Target="header3.xml"/><Relationship Id="rId18" Type="http://schemas.openxmlformats.org/officeDocument/2006/relationships/hyperlink" Target="mailto:Ruth.Mori@mas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haron.Leary@mass.gov" TargetMode="External"/><Relationship Id="rId2" Type="http://schemas.openxmlformats.org/officeDocument/2006/relationships/numbering" Target="numbering.xml"/><Relationship Id="rId16" Type="http://schemas.openxmlformats.org/officeDocument/2006/relationships/hyperlink" Target="mailto:Madeline.Depina@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hristy.Valle@mass.gov" TargetMode="External"/><Relationship Id="rId10" Type="http://schemas.openxmlformats.org/officeDocument/2006/relationships/header" Target="header2.xml"/><Relationship Id="rId19" Type="http://schemas.openxmlformats.org/officeDocument/2006/relationships/hyperlink" Target="mailto:Phyllis.Schilp@mass.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E4456-6EB8-4AFB-B631-4A670330E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Massachusetts Immunization Program is pleased to have available regionally based Immunization Nurses to provide technical consultation, information and assistance in improving immunization service delivery to all residents of the Commonwealth</vt:lpstr>
    </vt:vector>
  </TitlesOfParts>
  <Company>EOHHS</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Massachusetts Immunization Program is pleased to have available regionally based Immunization Nurses to provide technical consultation, information and assistance in improving immunization service delivery to all residents of the Commonwealth</dc:title>
  <dc:creator>EHS</dc:creator>
  <cp:lastModifiedBy>Harrison, Deborah (EHS)</cp:lastModifiedBy>
  <cp:revision>2</cp:revision>
  <cp:lastPrinted>2017-11-16T16:56:00Z</cp:lastPrinted>
  <dcterms:created xsi:type="dcterms:W3CDTF">2026-03-10T15:47:00Z</dcterms:created>
  <dcterms:modified xsi:type="dcterms:W3CDTF">2026-03-10T15:47:00Z</dcterms:modified>
</cp:coreProperties>
</file>