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21C3" w:rsidRPr="00E821C3" w14:paraId="4262DB70" w14:textId="77777777" w:rsidTr="00AA2830">
        <w:trPr>
          <w:trHeight w:hRule="exact" w:val="864"/>
        </w:trPr>
        <w:tc>
          <w:tcPr>
            <w:tcW w:w="4080" w:type="dxa"/>
            <w:tcBorders>
              <w:bottom w:val="nil"/>
            </w:tcBorders>
          </w:tcPr>
          <w:p w14:paraId="2DC33080"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34287A23"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0FE2702D"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7CF6318E"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0BD8122B"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4.  Program Regulations</w:t>
            </w:r>
          </w:p>
          <w:p w14:paraId="7B3DBF94"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(130 CMR 430.000)</w:t>
            </w:r>
          </w:p>
        </w:tc>
        <w:tc>
          <w:tcPr>
            <w:tcW w:w="1771" w:type="dxa"/>
          </w:tcPr>
          <w:p w14:paraId="0AEB874E"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08B27C9A"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4-1</w:t>
            </w:r>
          </w:p>
        </w:tc>
      </w:tr>
      <w:tr w:rsidR="00E821C3" w:rsidRPr="00E821C3" w14:paraId="4C09BE52" w14:textId="77777777" w:rsidTr="00AA2830">
        <w:trPr>
          <w:trHeight w:hRule="exact" w:val="864"/>
        </w:trPr>
        <w:tc>
          <w:tcPr>
            <w:tcW w:w="4080" w:type="dxa"/>
            <w:tcBorders>
              <w:top w:val="nil"/>
            </w:tcBorders>
            <w:vAlign w:val="center"/>
          </w:tcPr>
          <w:p w14:paraId="65893A11"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5C858AF8"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0A314269"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RHB-21</w:t>
            </w:r>
          </w:p>
        </w:tc>
        <w:tc>
          <w:tcPr>
            <w:tcW w:w="1771" w:type="dxa"/>
          </w:tcPr>
          <w:p w14:paraId="1ECD625B"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4842F6FA"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06/01/11</w:t>
            </w:r>
          </w:p>
        </w:tc>
      </w:tr>
    </w:tbl>
    <w:p w14:paraId="2CD7200A" w14:textId="77777777" w:rsidR="00E821C3" w:rsidRPr="00E821C3" w:rsidRDefault="00E821C3" w:rsidP="00E821C3">
      <w:pPr>
        <w:widowControl w:val="0"/>
        <w:tabs>
          <w:tab w:val="center" w:pos="4824"/>
        </w:tabs>
        <w:spacing w:line="240" w:lineRule="auto"/>
        <w:rPr>
          <w:rFonts w:ascii="Times New Roman" w:eastAsia="Times New Roman" w:hAnsi="Times New Roman" w:cs="Times New Roman"/>
          <w:szCs w:val="20"/>
        </w:rPr>
      </w:pPr>
    </w:p>
    <w:p w14:paraId="53F4E7B7" w14:textId="4116967F" w:rsidR="00E821C3" w:rsidRPr="00E821C3" w:rsidRDefault="00E821C3" w:rsidP="00E821C3">
      <w:pPr>
        <w:widowControl w:val="0"/>
        <w:tabs>
          <w:tab w:val="left" w:pos="518"/>
          <w:tab w:val="left" w:pos="936"/>
          <w:tab w:val="left" w:pos="1314"/>
          <w:tab w:val="left" w:pos="1692"/>
          <w:tab w:val="left" w:pos="207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u w:val="single"/>
        </w:rPr>
        <w:t>430.601:</w:t>
      </w:r>
      <w:r w:rsidR="00086413">
        <w:rPr>
          <w:rFonts w:ascii="Times New Roman" w:eastAsia="Times New Roman" w:hAnsi="Times New Roman" w:cs="Times New Roman"/>
          <w:szCs w:val="20"/>
          <w:u w:val="single"/>
        </w:rPr>
        <w:t xml:space="preserve">  </w:t>
      </w:r>
      <w:r w:rsidRPr="00E821C3">
        <w:rPr>
          <w:rFonts w:ascii="Times New Roman" w:eastAsia="Times New Roman" w:hAnsi="Times New Roman" w:cs="Times New Roman"/>
          <w:szCs w:val="20"/>
          <w:u w:val="single"/>
        </w:rPr>
        <w:t>Introduction</w:t>
      </w:r>
    </w:p>
    <w:p w14:paraId="756A2747" w14:textId="77777777" w:rsidR="00E821C3" w:rsidRPr="00E821C3" w:rsidRDefault="00E821C3" w:rsidP="00E821C3">
      <w:pPr>
        <w:widowControl w:val="0"/>
        <w:tabs>
          <w:tab w:val="left" w:pos="518"/>
          <w:tab w:val="left" w:pos="936"/>
          <w:tab w:val="left" w:pos="1314"/>
          <w:tab w:val="left" w:pos="1692"/>
          <w:tab w:val="left" w:pos="2070"/>
        </w:tabs>
        <w:spacing w:line="240" w:lineRule="auto"/>
        <w:rPr>
          <w:rFonts w:ascii="Times New Roman" w:eastAsia="Times New Roman" w:hAnsi="Times New Roman" w:cs="Times New Roman"/>
          <w:sz w:val="18"/>
          <w:szCs w:val="20"/>
        </w:rPr>
      </w:pPr>
    </w:p>
    <w:p w14:paraId="0471B9CB" w14:textId="789607F5" w:rsidR="00E821C3" w:rsidRPr="00E821C3" w:rsidRDefault="00E821C3" w:rsidP="00143581">
      <w:pPr>
        <w:widowControl w:val="0"/>
        <w:tabs>
          <w:tab w:val="left" w:pos="518"/>
          <w:tab w:val="left" w:pos="936"/>
          <w:tab w:val="left" w:pos="1314"/>
          <w:tab w:val="left" w:pos="1692"/>
          <w:tab w:val="left" w:pos="2070"/>
        </w:tabs>
        <w:spacing w:line="240" w:lineRule="auto"/>
        <w:ind w:left="936" w:firstLine="360"/>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All rehabilitation centers participating in MassHealth must comply with the regulations of MassHealth, including, but not limited to, 130 CMR 430.000 and </w:t>
      </w:r>
      <w:r w:rsidR="00086413">
        <w:rPr>
          <w:rFonts w:ascii="Times New Roman" w:eastAsia="Times New Roman" w:hAnsi="Times New Roman" w:cs="Times New Roman"/>
          <w:szCs w:val="20"/>
        </w:rPr>
        <w:t xml:space="preserve">130 </w:t>
      </w:r>
      <w:r w:rsidRPr="00E821C3">
        <w:rPr>
          <w:rFonts w:ascii="Times New Roman" w:eastAsia="Times New Roman" w:hAnsi="Times New Roman" w:cs="Times New Roman"/>
          <w:szCs w:val="20"/>
        </w:rPr>
        <w:t>450.000.</w:t>
      </w:r>
    </w:p>
    <w:p w14:paraId="19F162E9"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936"/>
        <w:rPr>
          <w:rFonts w:ascii="Times New Roman" w:eastAsia="Times New Roman" w:hAnsi="Times New Roman" w:cs="Times New Roman"/>
          <w:szCs w:val="20"/>
        </w:rPr>
      </w:pPr>
    </w:p>
    <w:p w14:paraId="5C6C4708" w14:textId="752A4383" w:rsidR="00E821C3" w:rsidRPr="00E821C3" w:rsidRDefault="00E821C3" w:rsidP="00E821C3">
      <w:pPr>
        <w:widowControl w:val="0"/>
        <w:tabs>
          <w:tab w:val="left" w:pos="518"/>
          <w:tab w:val="left" w:pos="936"/>
          <w:tab w:val="left" w:pos="1314"/>
          <w:tab w:val="left" w:pos="1692"/>
          <w:tab w:val="left" w:pos="2070"/>
        </w:tabs>
        <w:spacing w:line="240" w:lineRule="auto"/>
        <w:ind w:left="936"/>
        <w:rPr>
          <w:rFonts w:ascii="Times New Roman" w:eastAsia="Times New Roman" w:hAnsi="Times New Roman" w:cs="Times New Roman"/>
          <w:szCs w:val="20"/>
        </w:rPr>
      </w:pPr>
      <w:r w:rsidRPr="00E821C3">
        <w:rPr>
          <w:rFonts w:ascii="Times New Roman" w:eastAsia="Times New Roman" w:hAnsi="Times New Roman" w:cs="Times New Roman"/>
          <w:szCs w:val="20"/>
        </w:rPr>
        <w:t>(A)</w:t>
      </w:r>
      <w:r w:rsidR="00086413">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u w:val="single"/>
        </w:rPr>
        <w:t>Definitions</w:t>
      </w:r>
      <w:r w:rsidRPr="00E821C3">
        <w:rPr>
          <w:rFonts w:ascii="Times New Roman" w:eastAsia="Times New Roman" w:hAnsi="Times New Roman" w:cs="Times New Roman"/>
          <w:szCs w:val="20"/>
        </w:rPr>
        <w:t>.</w:t>
      </w:r>
    </w:p>
    <w:p w14:paraId="7F18D074" w14:textId="0A2304F6" w:rsidR="00E821C3" w:rsidRPr="00E821C3" w:rsidRDefault="00E821C3" w:rsidP="00086413">
      <w:pPr>
        <w:widowControl w:val="0"/>
        <w:tabs>
          <w:tab w:val="left" w:pos="518"/>
          <w:tab w:val="left" w:pos="936"/>
          <w:tab w:val="left" w:pos="1314"/>
          <w:tab w:val="left" w:pos="1692"/>
          <w:tab w:val="left" w:pos="2070"/>
        </w:tabs>
        <w:spacing w:line="240" w:lineRule="auto"/>
        <w:ind w:left="1310"/>
        <w:rPr>
          <w:rFonts w:ascii="Times New Roman" w:eastAsia="Times New Roman" w:hAnsi="Times New Roman" w:cs="Times New Roman"/>
          <w:szCs w:val="20"/>
        </w:rPr>
      </w:pPr>
      <w:r w:rsidRPr="00E821C3">
        <w:rPr>
          <w:rFonts w:ascii="Times New Roman" w:eastAsia="Times New Roman" w:hAnsi="Times New Roman" w:cs="Times New Roman"/>
          <w:szCs w:val="20"/>
        </w:rPr>
        <w:t>(1)</w:t>
      </w:r>
      <w:r w:rsidR="00086413">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u w:val="single"/>
        </w:rPr>
        <w:t>Eligible Provider of Rehabilitation Center Services</w:t>
      </w:r>
      <w:r w:rsidRPr="00E821C3">
        <w:rPr>
          <w:rFonts w:ascii="Times New Roman" w:eastAsia="Times New Roman" w:hAnsi="Times New Roman" w:cs="Times New Roman"/>
          <w:szCs w:val="20"/>
        </w:rPr>
        <w:t xml:space="preserve"> – a freestanding center providing rehabilitation services that is licensed by the Massachusetts Department of Public Health and accredited by the Commission on Accreditation of Rehabilitation Facilities (CARF).</w:t>
      </w:r>
    </w:p>
    <w:p w14:paraId="7601E48E" w14:textId="7CBCC00B"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(2)</w:t>
      </w:r>
      <w:r w:rsidR="00086413">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u w:val="single"/>
        </w:rPr>
        <w:t>Group Session</w:t>
      </w:r>
      <w:r w:rsidRPr="00E821C3">
        <w:rPr>
          <w:rFonts w:ascii="Times New Roman" w:eastAsia="Times New Roman" w:hAnsi="Times New Roman" w:cs="Times New Roman"/>
          <w:szCs w:val="20"/>
        </w:rPr>
        <w:t xml:space="preserve"> – therapeutic services directed toward more than one patient in a single visit, using group participation as a treatment technique.</w:t>
      </w:r>
    </w:p>
    <w:p w14:paraId="41AA0383"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(3)  </w:t>
      </w:r>
      <w:r w:rsidRPr="00E821C3">
        <w:rPr>
          <w:rFonts w:ascii="Times New Roman" w:eastAsia="Times New Roman" w:hAnsi="Times New Roman" w:cs="Times New Roman"/>
          <w:szCs w:val="20"/>
          <w:u w:val="single"/>
        </w:rPr>
        <w:t>Maintenance Program</w:t>
      </w:r>
      <w:r w:rsidRPr="00E821C3">
        <w:rPr>
          <w:rFonts w:ascii="Times New Roman" w:eastAsia="Times New Roman" w:hAnsi="Times New Roman" w:cs="Times New Roman"/>
          <w:szCs w:val="20"/>
        </w:rPr>
        <w:t xml:space="preserve"> – repetitive services, required to maintain or prevent the worsening of function, that do not require the judgment and skill of a licensed therapist for safety and effectiveness.</w:t>
      </w:r>
    </w:p>
    <w:p w14:paraId="32559008"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rPr>
      </w:pPr>
      <w:r w:rsidRPr="00E821C3">
        <w:rPr>
          <w:rFonts w:ascii="Times New Roman" w:eastAsia="Times New Roman" w:hAnsi="Times New Roman" w:cs="Times New Roman"/>
          <w:szCs w:val="20"/>
        </w:rPr>
        <w:t xml:space="preserve">(4)  </w:t>
      </w:r>
      <w:r w:rsidRPr="00E821C3">
        <w:rPr>
          <w:rFonts w:ascii="Times New Roman" w:eastAsia="Times New Roman" w:hAnsi="Times New Roman" w:cs="Times New Roman"/>
          <w:u w:val="single"/>
        </w:rPr>
        <w:t>Occupational Therapy</w:t>
      </w:r>
      <w:r w:rsidRPr="00E821C3">
        <w:rPr>
          <w:rFonts w:ascii="Times New Roman" w:eastAsia="Times New Roman" w:hAnsi="Times New Roman" w:cs="Times New Roman"/>
        </w:rPr>
        <w:t xml:space="preserve"> – 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7835BC6"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rPr>
      </w:pPr>
      <w:r w:rsidRPr="00E821C3">
        <w:rPr>
          <w:rFonts w:ascii="Times New Roman" w:eastAsia="Times New Roman" w:hAnsi="Times New Roman" w:cs="Times New Roman"/>
          <w:szCs w:val="20"/>
        </w:rPr>
        <w:t xml:space="preserve">(5)  </w:t>
      </w:r>
      <w:r w:rsidRPr="00E821C3">
        <w:rPr>
          <w:rFonts w:ascii="Times New Roman" w:eastAsia="Times New Roman" w:hAnsi="Times New Roman" w:cs="Times New Roman"/>
          <w:u w:val="single"/>
        </w:rPr>
        <w:t>Physical Therapy</w:t>
      </w:r>
      <w:r w:rsidRPr="00E821C3">
        <w:rPr>
          <w:rFonts w:ascii="Times New Roman" w:eastAsia="Times New Roman" w:hAnsi="Times New Roman" w:cs="Times New Roman"/>
        </w:rPr>
        <w:t xml:space="preserve"> – 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25647EBE" w14:textId="586C3788"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(6)</w:t>
      </w:r>
      <w:r w:rsidR="00086413">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u w:val="single"/>
        </w:rPr>
        <w:t>Physician’s Comprehensive Rehabilitation Evaluation</w:t>
      </w:r>
      <w:r w:rsidRPr="00E821C3">
        <w:rPr>
          <w:rFonts w:ascii="Times New Roman" w:eastAsia="Times New Roman" w:hAnsi="Times New Roman" w:cs="Times New Roman"/>
          <w:szCs w:val="20"/>
        </w:rPr>
        <w:t xml:space="preserve"> – a cardiopulmonary, neuro</w:t>
      </w:r>
      <w:r w:rsidR="00086413">
        <w:rPr>
          <w:rFonts w:ascii="Times New Roman" w:eastAsia="Times New Roman" w:hAnsi="Times New Roman" w:cs="Times New Roman"/>
          <w:szCs w:val="20"/>
        </w:rPr>
        <w:t>-</w:t>
      </w:r>
      <w:r w:rsidRPr="00E821C3">
        <w:rPr>
          <w:rFonts w:ascii="Times New Roman" w:eastAsia="Times New Roman" w:hAnsi="Times New Roman" w:cs="Times New Roman"/>
          <w:szCs w:val="20"/>
        </w:rPr>
        <w:t>muscular, orthopedic, and functional assessment performed at a rehabilitation center by a physician.</w:t>
      </w:r>
    </w:p>
    <w:p w14:paraId="1B5F0143" w14:textId="26959F25"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(7)</w:t>
      </w:r>
      <w:r w:rsidR="00086413">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u w:val="single"/>
        </w:rPr>
        <w:t>Rehabilitation</w:t>
      </w:r>
      <w:r w:rsidRPr="00E821C3">
        <w:rPr>
          <w:rFonts w:ascii="Times New Roman" w:eastAsia="Times New Roman" w:hAnsi="Times New Roman" w:cs="Times New Roman"/>
          <w:szCs w:val="20"/>
        </w:rPr>
        <w:t xml:space="preserve"> – the process of providing, in a coordinated manner, those comprehensive services deemed appropriate to the needs of a physically disabled individual, in a program designed to achieve objectives of improved health and welfare with the realization of his or her maximum physical, social, psychological, and vocational potential.</w:t>
      </w:r>
    </w:p>
    <w:p w14:paraId="26C030B2"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rPr>
      </w:pPr>
      <w:r w:rsidRPr="00E821C3">
        <w:rPr>
          <w:rFonts w:ascii="Times New Roman" w:eastAsia="Times New Roman" w:hAnsi="Times New Roman" w:cs="Times New Roman"/>
          <w:szCs w:val="20"/>
        </w:rPr>
        <w:t xml:space="preserve">(8)  </w:t>
      </w:r>
      <w:r w:rsidRPr="00E821C3">
        <w:rPr>
          <w:rFonts w:ascii="Times New Roman" w:eastAsia="Times New Roman" w:hAnsi="Times New Roman" w:cs="Times New Roman"/>
          <w:u w:val="single"/>
        </w:rPr>
        <w:t>Speech/Language Therapy</w:t>
      </w:r>
      <w:r w:rsidRPr="00E821C3">
        <w:rPr>
          <w:rFonts w:ascii="Times New Roman" w:eastAsia="Times New Roman" w:hAnsi="Times New Roman" w:cs="Times New Roman"/>
        </w:rPr>
        <w:t xml:space="preserve"> – therapy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3618EFD6" w14:textId="31CC7F56"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(9)</w:t>
      </w:r>
      <w:r w:rsidR="00086413">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u w:val="single"/>
        </w:rPr>
        <w:t>Therapist’s Evaluation</w:t>
      </w:r>
      <w:r w:rsidRPr="00E821C3">
        <w:rPr>
          <w:rFonts w:ascii="Times New Roman" w:eastAsia="Times New Roman" w:hAnsi="Times New Roman" w:cs="Times New Roman"/>
          <w:szCs w:val="20"/>
        </w:rPr>
        <w:t xml:space="preserve"> – an evaluation performed by a physical therapist, an occupational therapist, or a speech therapist at a rehabilitation center.</w:t>
      </w:r>
    </w:p>
    <w:p w14:paraId="75B5B00B" w14:textId="0FD5871C"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(10)  </w:t>
      </w:r>
      <w:r w:rsidRPr="00E821C3">
        <w:rPr>
          <w:rFonts w:ascii="Times New Roman" w:eastAsia="Times New Roman" w:hAnsi="Times New Roman" w:cs="Times New Roman"/>
          <w:szCs w:val="20"/>
          <w:u w:val="single"/>
        </w:rPr>
        <w:t>Therapy Visit</w:t>
      </w:r>
      <w:r w:rsidRPr="00E821C3">
        <w:rPr>
          <w:rFonts w:ascii="Times New Roman" w:eastAsia="Times New Roman" w:hAnsi="Times New Roman" w:cs="Times New Roman"/>
          <w:szCs w:val="20"/>
        </w:rPr>
        <w:t xml:space="preserve"> – a personal contact with a member by a licensed physical therapist, occupational therapist, or speech and language therapist for the purpose of providing a covered service.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21C3" w:rsidRPr="00E821C3" w14:paraId="42676D03" w14:textId="77777777" w:rsidTr="00AC2193">
        <w:trPr>
          <w:trHeight w:hRule="exact" w:val="864"/>
        </w:trPr>
        <w:tc>
          <w:tcPr>
            <w:tcW w:w="4080" w:type="dxa"/>
            <w:tcBorders>
              <w:bottom w:val="nil"/>
            </w:tcBorders>
          </w:tcPr>
          <w:p w14:paraId="562F84E4"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Times New Roman" w:eastAsia="Times New Roman" w:hAnsi="Times New Roman" w:cs="Times New Roman"/>
                <w:szCs w:val="20"/>
              </w:rPr>
              <w:lastRenderedPageBreak/>
              <w:br w:type="page"/>
            </w:r>
            <w:r w:rsidRPr="00E821C3">
              <w:rPr>
                <w:rFonts w:ascii="Arial" w:eastAsia="Times New Roman" w:hAnsi="Arial" w:cs="Arial"/>
                <w:b/>
                <w:sz w:val="20"/>
                <w:szCs w:val="20"/>
              </w:rPr>
              <w:t>Commonwealth of Massachusetts</w:t>
            </w:r>
          </w:p>
          <w:p w14:paraId="7809F212"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3098952D"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689FA3E8"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4F5FDCD6"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4.  Program Regulations</w:t>
            </w:r>
          </w:p>
          <w:p w14:paraId="2BA7EA9D"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(130 CMR 430.000)</w:t>
            </w:r>
          </w:p>
        </w:tc>
        <w:tc>
          <w:tcPr>
            <w:tcW w:w="1771" w:type="dxa"/>
          </w:tcPr>
          <w:p w14:paraId="63E05FF3"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31CDE217"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4-2</w:t>
            </w:r>
          </w:p>
        </w:tc>
      </w:tr>
      <w:tr w:rsidR="00E821C3" w:rsidRPr="00E821C3" w14:paraId="5B4EF12F" w14:textId="77777777" w:rsidTr="00AC2193">
        <w:trPr>
          <w:trHeight w:hRule="exact" w:val="864"/>
        </w:trPr>
        <w:tc>
          <w:tcPr>
            <w:tcW w:w="4080" w:type="dxa"/>
            <w:tcBorders>
              <w:top w:val="nil"/>
            </w:tcBorders>
            <w:vAlign w:val="center"/>
          </w:tcPr>
          <w:p w14:paraId="14CDF212"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3BCC582F"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295FCD08"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RHB-21</w:t>
            </w:r>
          </w:p>
        </w:tc>
        <w:tc>
          <w:tcPr>
            <w:tcW w:w="1771" w:type="dxa"/>
          </w:tcPr>
          <w:p w14:paraId="5B496A18"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2A7811C8"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06/01/11</w:t>
            </w:r>
          </w:p>
        </w:tc>
      </w:tr>
    </w:tbl>
    <w:p w14:paraId="7E877582" w14:textId="77777777" w:rsidR="00E821C3" w:rsidRPr="00E821C3" w:rsidRDefault="00E821C3" w:rsidP="00E821C3">
      <w:pPr>
        <w:widowControl w:val="0"/>
        <w:tabs>
          <w:tab w:val="center" w:pos="4824"/>
        </w:tabs>
        <w:spacing w:line="240" w:lineRule="auto"/>
        <w:rPr>
          <w:rFonts w:ascii="Times New Roman" w:eastAsia="Times New Roman" w:hAnsi="Times New Roman" w:cs="Times New Roman"/>
          <w:szCs w:val="20"/>
        </w:rPr>
      </w:pPr>
    </w:p>
    <w:p w14:paraId="2DB3E979" w14:textId="0D3DE3C2" w:rsidR="00E821C3" w:rsidRPr="00E821C3" w:rsidRDefault="00E821C3" w:rsidP="00E821C3">
      <w:pPr>
        <w:widowControl w:val="0"/>
        <w:tabs>
          <w:tab w:val="left" w:pos="518"/>
          <w:tab w:val="left" w:pos="936"/>
          <w:tab w:val="left" w:pos="1314"/>
          <w:tab w:val="left" w:pos="1692"/>
          <w:tab w:val="left" w:pos="2070"/>
        </w:tabs>
        <w:spacing w:line="240" w:lineRule="auto"/>
        <w:ind w:left="936"/>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(B)  </w:t>
      </w:r>
      <w:r w:rsidRPr="00E821C3">
        <w:rPr>
          <w:rFonts w:ascii="Times New Roman" w:eastAsia="Times New Roman" w:hAnsi="Times New Roman" w:cs="Times New Roman"/>
          <w:szCs w:val="20"/>
          <w:u w:val="single"/>
        </w:rPr>
        <w:t>Eligible Members</w:t>
      </w:r>
      <w:r w:rsidRPr="00E821C3">
        <w:rPr>
          <w:rFonts w:ascii="Times New Roman" w:eastAsia="Times New Roman" w:hAnsi="Times New Roman" w:cs="Times New Roman"/>
          <w:szCs w:val="20"/>
        </w:rPr>
        <w:t>.</w:t>
      </w:r>
    </w:p>
    <w:p w14:paraId="1A040EA6" w14:textId="015D6EDC" w:rsidR="00E821C3" w:rsidRPr="00E821C3" w:rsidRDefault="00E821C3" w:rsidP="00086413">
      <w:pPr>
        <w:widowControl w:val="0"/>
        <w:tabs>
          <w:tab w:val="left" w:pos="518"/>
          <w:tab w:val="left" w:pos="936"/>
          <w:tab w:val="left" w:pos="1314"/>
          <w:tab w:val="left" w:pos="1692"/>
          <w:tab w:val="left" w:pos="2070"/>
        </w:tabs>
        <w:spacing w:line="240" w:lineRule="auto"/>
        <w:ind w:left="1742" w:hanging="432"/>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(1)  (a)  </w:t>
      </w:r>
      <w:r w:rsidRPr="00E821C3">
        <w:rPr>
          <w:rFonts w:ascii="Times New Roman" w:eastAsia="Times New Roman" w:hAnsi="Times New Roman" w:cs="Times New Roman"/>
          <w:szCs w:val="20"/>
          <w:u w:val="single"/>
        </w:rPr>
        <w:t>MassHealth Members</w:t>
      </w:r>
      <w:r w:rsidRPr="00E821C3">
        <w:rPr>
          <w:rFonts w:ascii="Times New Roman" w:eastAsia="Times New Roman" w:hAnsi="Times New Roman" w:cs="Times New Roman"/>
          <w:szCs w:val="20"/>
        </w:rPr>
        <w:t xml:space="preserve">. MassHealth covers rehabilitation services only when provided to eligible MassHealth members, subject to the restrictions and limitations described in MassHealth regulations. 130 CMR 450.105 specifically states, for each MassHealth coverage type, which services are </w:t>
      </w:r>
      <w:proofErr w:type="gramStart"/>
      <w:r w:rsidRPr="00E821C3">
        <w:rPr>
          <w:rFonts w:ascii="Times New Roman" w:eastAsia="Times New Roman" w:hAnsi="Times New Roman" w:cs="Times New Roman"/>
          <w:szCs w:val="20"/>
        </w:rPr>
        <w:t>covered</w:t>
      </w:r>
      <w:proofErr w:type="gramEnd"/>
      <w:r w:rsidRPr="00E821C3">
        <w:rPr>
          <w:rFonts w:ascii="Times New Roman" w:eastAsia="Times New Roman" w:hAnsi="Times New Roman" w:cs="Times New Roman"/>
          <w:szCs w:val="20"/>
        </w:rPr>
        <w:t xml:space="preserve"> and which members are eligible to receive those services.</w:t>
      </w:r>
    </w:p>
    <w:p w14:paraId="69396E8D" w14:textId="546BB874" w:rsidR="00E821C3" w:rsidRPr="00E821C3" w:rsidRDefault="00E821C3" w:rsidP="00E821C3">
      <w:pPr>
        <w:widowControl w:val="0"/>
        <w:tabs>
          <w:tab w:val="left" w:pos="518"/>
          <w:tab w:val="left" w:pos="936"/>
          <w:tab w:val="left" w:pos="1314"/>
          <w:tab w:val="left" w:pos="1692"/>
          <w:tab w:val="left" w:pos="2070"/>
        </w:tabs>
        <w:spacing w:line="240" w:lineRule="auto"/>
        <w:ind w:left="1692"/>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(b)  </w:t>
      </w:r>
      <w:r w:rsidRPr="00E821C3">
        <w:rPr>
          <w:rFonts w:ascii="Times New Roman" w:eastAsia="Times New Roman" w:hAnsi="Times New Roman" w:cs="Times New Roman"/>
          <w:szCs w:val="20"/>
          <w:u w:val="single"/>
        </w:rPr>
        <w:t>Recipients of the Emergency Aid to the Elderly, Disabled and Children Program</w:t>
      </w:r>
      <w:r w:rsidRPr="00E821C3">
        <w:rPr>
          <w:rFonts w:ascii="Times New Roman" w:eastAsia="Times New Roman" w:hAnsi="Times New Roman" w:cs="Times New Roman"/>
          <w:szCs w:val="20"/>
        </w:rPr>
        <w:t>.</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rPr>
        <w:t xml:space="preserve">For information on covered services for recipients of the Emergency Aid to the Elderly, Disabled and Children program, </w:t>
      </w:r>
      <w:r w:rsidRPr="00143581">
        <w:rPr>
          <w:rFonts w:ascii="Times New Roman" w:eastAsia="Times New Roman" w:hAnsi="Times New Roman" w:cs="Times New Roman"/>
          <w:i/>
          <w:iCs/>
          <w:szCs w:val="20"/>
        </w:rPr>
        <w:t>see</w:t>
      </w:r>
      <w:r w:rsidRPr="00E821C3">
        <w:rPr>
          <w:rFonts w:ascii="Times New Roman" w:eastAsia="Times New Roman" w:hAnsi="Times New Roman" w:cs="Times New Roman"/>
          <w:szCs w:val="20"/>
        </w:rPr>
        <w:t xml:space="preserve"> 130 CMR 450.106.</w:t>
      </w:r>
    </w:p>
    <w:p w14:paraId="5B52FE3F"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50" w:right="-252"/>
        <w:rPr>
          <w:rFonts w:ascii="Times New Roman" w:eastAsia="Times New Roman" w:hAnsi="Times New Roman" w:cs="Times New Roman"/>
          <w:szCs w:val="20"/>
        </w:rPr>
      </w:pPr>
      <w:r w:rsidRPr="00E821C3">
        <w:rPr>
          <w:rFonts w:ascii="Times New Roman" w:eastAsia="Times New Roman" w:hAnsi="Times New Roman" w:cs="Times New Roman"/>
          <w:szCs w:val="20"/>
        </w:rPr>
        <w:t>(2)  For information on verifying member eligibility and coverage type, see 130 CMR 450.107.</w:t>
      </w:r>
    </w:p>
    <w:p w14:paraId="19F0ADBA"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440"/>
        <w:rPr>
          <w:rFonts w:ascii="Times New Roman" w:eastAsia="Times New Roman" w:hAnsi="Times New Roman" w:cs="Times New Roman"/>
          <w:sz w:val="16"/>
          <w:szCs w:val="20"/>
        </w:rPr>
      </w:pPr>
    </w:p>
    <w:p w14:paraId="41456F31" w14:textId="72B359F9" w:rsidR="00E821C3" w:rsidRPr="00E821C3" w:rsidRDefault="00E821C3" w:rsidP="00E821C3">
      <w:pPr>
        <w:widowControl w:val="0"/>
        <w:tabs>
          <w:tab w:val="left" w:pos="518"/>
          <w:tab w:val="left" w:pos="936"/>
          <w:tab w:val="left" w:pos="1314"/>
          <w:tab w:val="left" w:pos="1692"/>
          <w:tab w:val="left" w:pos="2070"/>
        </w:tabs>
        <w:spacing w:line="240" w:lineRule="auto"/>
        <w:ind w:left="936"/>
        <w:rPr>
          <w:rFonts w:ascii="Times New Roman" w:eastAsia="Times New Roman" w:hAnsi="Times New Roman" w:cs="Times New Roman"/>
          <w:szCs w:val="20"/>
        </w:rPr>
      </w:pPr>
      <w:r w:rsidRPr="00E821C3">
        <w:rPr>
          <w:rFonts w:ascii="Times New Roman" w:eastAsia="Times New Roman" w:hAnsi="Times New Roman" w:cs="Times New Roman"/>
          <w:szCs w:val="20"/>
        </w:rPr>
        <w:t>(C)</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u w:val="single"/>
        </w:rPr>
        <w:t>General Requirements</w:t>
      </w:r>
      <w:r w:rsidRPr="00E821C3">
        <w:rPr>
          <w:rFonts w:ascii="Times New Roman" w:eastAsia="Times New Roman" w:hAnsi="Times New Roman" w:cs="Times New Roman"/>
          <w:szCs w:val="20"/>
        </w:rPr>
        <w:t>.</w:t>
      </w:r>
    </w:p>
    <w:p w14:paraId="469C9DB4" w14:textId="0D325E8D" w:rsidR="00E821C3" w:rsidRPr="00E821C3" w:rsidRDefault="00E821C3" w:rsidP="00143581">
      <w:pPr>
        <w:widowControl w:val="0"/>
        <w:tabs>
          <w:tab w:val="left" w:pos="518"/>
          <w:tab w:val="left" w:pos="936"/>
          <w:tab w:val="left" w:pos="1314"/>
          <w:tab w:val="left" w:pos="1692"/>
          <w:tab w:val="left" w:pos="2070"/>
        </w:tabs>
        <w:spacing w:line="240" w:lineRule="auto"/>
        <w:ind w:left="1310"/>
        <w:rPr>
          <w:rFonts w:ascii="Times New Roman" w:eastAsia="Times New Roman" w:hAnsi="Times New Roman" w:cs="Times New Roman"/>
          <w:szCs w:val="20"/>
        </w:rPr>
      </w:pPr>
      <w:r w:rsidRPr="00E821C3">
        <w:rPr>
          <w:rFonts w:ascii="Times New Roman" w:eastAsia="Times New Roman" w:hAnsi="Times New Roman" w:cs="Times New Roman"/>
          <w:szCs w:val="20"/>
        </w:rPr>
        <w:t>(1)</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rPr>
        <w:t xml:space="preserve">The rate of payment for a service is the lower of either the provider’s usual fee to patients other than MassHealth members or the amount in the applicable Division of Health Care Finance and Policy fee schedule. </w:t>
      </w:r>
    </w:p>
    <w:p w14:paraId="015AE05B" w14:textId="6528554B" w:rsidR="00E821C3" w:rsidRPr="00E821C3" w:rsidRDefault="00E821C3" w:rsidP="00143581">
      <w:pPr>
        <w:widowControl w:val="0"/>
        <w:tabs>
          <w:tab w:val="left" w:pos="518"/>
          <w:tab w:val="left" w:pos="936"/>
          <w:tab w:val="left" w:pos="1314"/>
          <w:tab w:val="left" w:pos="1692"/>
          <w:tab w:val="left" w:pos="2070"/>
        </w:tabs>
        <w:spacing w:line="240" w:lineRule="auto"/>
        <w:ind w:left="1310"/>
        <w:rPr>
          <w:rFonts w:ascii="Times New Roman" w:eastAsia="Times New Roman" w:hAnsi="Times New Roman" w:cs="Times New Roman"/>
          <w:szCs w:val="20"/>
        </w:rPr>
      </w:pPr>
      <w:r w:rsidRPr="00E821C3">
        <w:rPr>
          <w:rFonts w:ascii="Times New Roman" w:eastAsia="Times New Roman" w:hAnsi="Times New Roman" w:cs="Times New Roman"/>
          <w:szCs w:val="20"/>
        </w:rPr>
        <w:t>(2)</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rPr>
        <w:t>The rates of payment do not apply to the following services:</w:t>
      </w:r>
    </w:p>
    <w:p w14:paraId="165DADFF" w14:textId="37DA5984" w:rsidR="00E821C3" w:rsidRPr="00E821C3" w:rsidRDefault="00E821C3" w:rsidP="00143581">
      <w:pPr>
        <w:widowControl w:val="0"/>
        <w:tabs>
          <w:tab w:val="left" w:pos="518"/>
          <w:tab w:val="left" w:pos="936"/>
          <w:tab w:val="left" w:pos="1314"/>
          <w:tab w:val="left" w:pos="1692"/>
          <w:tab w:val="left" w:pos="2070"/>
        </w:tabs>
        <w:spacing w:line="240" w:lineRule="auto"/>
        <w:ind w:left="1699"/>
        <w:rPr>
          <w:rFonts w:ascii="Times New Roman" w:eastAsia="Times New Roman" w:hAnsi="Times New Roman" w:cs="Times New Roman"/>
          <w:szCs w:val="20"/>
        </w:rPr>
      </w:pPr>
      <w:r w:rsidRPr="00E821C3">
        <w:rPr>
          <w:rFonts w:ascii="Times New Roman" w:eastAsia="Times New Roman" w:hAnsi="Times New Roman" w:cs="Times New Roman"/>
          <w:szCs w:val="20"/>
        </w:rPr>
        <w:t>(a</w:t>
      </w:r>
      <w:proofErr w:type="gramStart"/>
      <w:r w:rsidRPr="00E821C3">
        <w:rPr>
          <w:rFonts w:ascii="Times New Roman" w:eastAsia="Times New Roman" w:hAnsi="Times New Roman" w:cs="Times New Roman"/>
          <w:szCs w:val="20"/>
        </w:rPr>
        <w:t>)</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rPr>
        <w:t>medical</w:t>
      </w:r>
      <w:proofErr w:type="gramEnd"/>
      <w:r w:rsidRPr="00E821C3">
        <w:rPr>
          <w:rFonts w:ascii="Times New Roman" w:eastAsia="Times New Roman" w:hAnsi="Times New Roman" w:cs="Times New Roman"/>
          <w:szCs w:val="20"/>
        </w:rPr>
        <w:t xml:space="preserve"> services except as required for a comprehensive rehabilitation </w:t>
      </w:r>
      <w:proofErr w:type="gramStart"/>
      <w:r w:rsidRPr="00E821C3">
        <w:rPr>
          <w:rFonts w:ascii="Times New Roman" w:eastAsia="Times New Roman" w:hAnsi="Times New Roman" w:cs="Times New Roman"/>
          <w:szCs w:val="20"/>
        </w:rPr>
        <w:t>evaluation;</w:t>
      </w:r>
      <w:proofErr w:type="gramEnd"/>
    </w:p>
    <w:p w14:paraId="22E8C630" w14:textId="43F957AE" w:rsidR="00E821C3" w:rsidRPr="00E821C3" w:rsidRDefault="00E821C3" w:rsidP="00143581">
      <w:pPr>
        <w:widowControl w:val="0"/>
        <w:tabs>
          <w:tab w:val="left" w:pos="518"/>
          <w:tab w:val="left" w:pos="936"/>
          <w:tab w:val="left" w:pos="1314"/>
          <w:tab w:val="left" w:pos="1692"/>
          <w:tab w:val="left" w:pos="2070"/>
        </w:tabs>
        <w:spacing w:line="240" w:lineRule="auto"/>
        <w:ind w:left="1699"/>
        <w:rPr>
          <w:rFonts w:ascii="Times New Roman" w:eastAsia="Times New Roman" w:hAnsi="Times New Roman" w:cs="Times New Roman"/>
          <w:szCs w:val="20"/>
        </w:rPr>
      </w:pPr>
      <w:r w:rsidRPr="00E821C3">
        <w:rPr>
          <w:rFonts w:ascii="Times New Roman" w:eastAsia="Times New Roman" w:hAnsi="Times New Roman" w:cs="Times New Roman"/>
          <w:szCs w:val="20"/>
        </w:rPr>
        <w:t>(b)</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rPr>
        <w:t xml:space="preserve">psychology services; and </w:t>
      </w:r>
    </w:p>
    <w:p w14:paraId="5707E768" w14:textId="473D6324" w:rsidR="00E821C3" w:rsidRPr="00E821C3" w:rsidRDefault="00E821C3" w:rsidP="00143581">
      <w:pPr>
        <w:widowControl w:val="0"/>
        <w:tabs>
          <w:tab w:val="left" w:pos="518"/>
          <w:tab w:val="left" w:pos="936"/>
          <w:tab w:val="left" w:pos="1314"/>
          <w:tab w:val="left" w:pos="1692"/>
          <w:tab w:val="left" w:pos="2070"/>
        </w:tabs>
        <w:spacing w:line="240" w:lineRule="auto"/>
        <w:ind w:left="1699"/>
        <w:rPr>
          <w:rFonts w:ascii="Times New Roman" w:eastAsia="Times New Roman" w:hAnsi="Times New Roman" w:cs="Times New Roman"/>
          <w:szCs w:val="20"/>
        </w:rPr>
      </w:pPr>
      <w:r w:rsidRPr="00E821C3">
        <w:rPr>
          <w:rFonts w:ascii="Times New Roman" w:eastAsia="Times New Roman" w:hAnsi="Times New Roman" w:cs="Times New Roman"/>
          <w:szCs w:val="20"/>
        </w:rPr>
        <w:t>(c)</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rPr>
        <w:t>audiology services.</w:t>
      </w:r>
    </w:p>
    <w:p w14:paraId="6545594F"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 w:val="16"/>
          <w:szCs w:val="20"/>
        </w:rPr>
      </w:pPr>
    </w:p>
    <w:p w14:paraId="308009A9"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936"/>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(D)  </w:t>
      </w:r>
      <w:r w:rsidRPr="00E821C3">
        <w:rPr>
          <w:rFonts w:ascii="Times New Roman" w:eastAsia="Times New Roman" w:hAnsi="Times New Roman" w:cs="Times New Roman"/>
          <w:szCs w:val="20"/>
          <w:u w:val="single"/>
        </w:rPr>
        <w:t>Prior Authorization</w:t>
      </w:r>
      <w:r w:rsidRPr="00E821C3">
        <w:rPr>
          <w:rFonts w:ascii="Times New Roman" w:eastAsia="Times New Roman" w:hAnsi="Times New Roman" w:cs="Times New Roman"/>
          <w:szCs w:val="20"/>
        </w:rPr>
        <w:t>.</w:t>
      </w:r>
    </w:p>
    <w:p w14:paraId="3AFF69B1" w14:textId="6FD49AF5" w:rsidR="00E821C3" w:rsidRPr="00E821C3" w:rsidRDefault="00E821C3" w:rsidP="00E821C3">
      <w:pPr>
        <w:spacing w:line="260" w:lineRule="exact"/>
        <w:ind w:left="1350"/>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(1)  </w:t>
      </w:r>
      <w:r w:rsidR="00086413">
        <w:rPr>
          <w:rFonts w:ascii="Times New Roman" w:eastAsia="Times New Roman" w:hAnsi="Times New Roman" w:cs="Times New Roman"/>
          <w:szCs w:val="20"/>
        </w:rPr>
        <w:t xml:space="preserve">The </w:t>
      </w:r>
      <w:r w:rsidRPr="00E821C3">
        <w:rPr>
          <w:rFonts w:ascii="Times New Roman" w:eastAsia="Times New Roman" w:hAnsi="Times New Roman" w:cs="Times New Roman"/>
          <w:szCs w:val="20"/>
        </w:rPr>
        <w:t xml:space="preserve">MassHealth </w:t>
      </w:r>
      <w:r w:rsidR="00086413">
        <w:rPr>
          <w:rFonts w:ascii="Times New Roman" w:eastAsia="Times New Roman" w:hAnsi="Times New Roman" w:cs="Times New Roman"/>
          <w:szCs w:val="20"/>
        </w:rPr>
        <w:t xml:space="preserve">agency </w:t>
      </w:r>
      <w:r w:rsidRPr="00E821C3">
        <w:rPr>
          <w:rFonts w:ascii="Times New Roman" w:eastAsia="Times New Roman" w:hAnsi="Times New Roman" w:cs="Times New Roman"/>
          <w:szCs w:val="20"/>
        </w:rPr>
        <w:t>requires rehabilitation centers to obtain prior authorization for the following services to eligible MassHealth members. (</w:t>
      </w:r>
      <w:r w:rsidRPr="00086413">
        <w:rPr>
          <w:rFonts w:ascii="Times New Roman" w:eastAsia="Times New Roman" w:hAnsi="Times New Roman" w:cs="Times New Roman"/>
          <w:i/>
          <w:iCs/>
          <w:szCs w:val="20"/>
        </w:rPr>
        <w:t>See</w:t>
      </w:r>
      <w:r w:rsidRPr="00E821C3">
        <w:rPr>
          <w:rFonts w:ascii="Times New Roman" w:eastAsia="Times New Roman" w:hAnsi="Times New Roman" w:cs="Times New Roman"/>
          <w:szCs w:val="20"/>
        </w:rPr>
        <w:t xml:space="preserve"> also 130 CMR 450.303.)</w:t>
      </w:r>
    </w:p>
    <w:p w14:paraId="73868836" w14:textId="77777777" w:rsidR="00E821C3" w:rsidRPr="00E821C3" w:rsidRDefault="00E821C3" w:rsidP="00E821C3">
      <w:pPr>
        <w:widowControl w:val="0"/>
        <w:spacing w:line="260" w:lineRule="exact"/>
        <w:ind w:left="1710"/>
        <w:rPr>
          <w:rFonts w:ascii="Times New Roman" w:eastAsia="Times New Roman" w:hAnsi="Times New Roman" w:cs="Times New Roman"/>
          <w:szCs w:val="20"/>
        </w:rPr>
      </w:pPr>
      <w:r w:rsidRPr="00E821C3">
        <w:rPr>
          <w:rFonts w:ascii="Times New Roman" w:eastAsia="Times New Roman" w:hAnsi="Times New Roman" w:cs="Times New Roman"/>
          <w:szCs w:val="20"/>
        </w:rPr>
        <w:t>(a)  more than 20 occupational-therapy visits or 20 physical-therapy visits, including group-therapy visits, for a member in a 12-month period; and</w:t>
      </w:r>
    </w:p>
    <w:p w14:paraId="0B246273"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692"/>
        <w:rPr>
          <w:rFonts w:ascii="Times New Roman" w:eastAsia="Times New Roman" w:hAnsi="Times New Roman" w:cs="Times New Roman"/>
          <w:szCs w:val="20"/>
        </w:rPr>
      </w:pPr>
      <w:r w:rsidRPr="00E821C3">
        <w:rPr>
          <w:rFonts w:ascii="Times New Roman" w:eastAsia="Times New Roman" w:hAnsi="Times New Roman" w:cs="Times New Roman"/>
          <w:szCs w:val="20"/>
        </w:rPr>
        <w:t>(b</w:t>
      </w:r>
      <w:proofErr w:type="gramStart"/>
      <w:r w:rsidRPr="00E821C3">
        <w:rPr>
          <w:rFonts w:ascii="Times New Roman" w:eastAsia="Times New Roman" w:hAnsi="Times New Roman" w:cs="Times New Roman"/>
          <w:szCs w:val="20"/>
        </w:rPr>
        <w:t>)  more</w:t>
      </w:r>
      <w:proofErr w:type="gramEnd"/>
      <w:r w:rsidRPr="00E821C3">
        <w:rPr>
          <w:rFonts w:ascii="Times New Roman" w:eastAsia="Times New Roman" w:hAnsi="Times New Roman" w:cs="Times New Roman"/>
          <w:szCs w:val="20"/>
        </w:rPr>
        <w:t xml:space="preserve"> than 35 speech/language therapy visits, including </w:t>
      </w:r>
      <w:proofErr w:type="gramStart"/>
      <w:r w:rsidRPr="00E821C3">
        <w:rPr>
          <w:rFonts w:ascii="Times New Roman" w:eastAsia="Times New Roman" w:hAnsi="Times New Roman" w:cs="Times New Roman"/>
          <w:szCs w:val="20"/>
        </w:rPr>
        <w:t>group-therapy</w:t>
      </w:r>
      <w:proofErr w:type="gramEnd"/>
      <w:r w:rsidRPr="00E821C3">
        <w:rPr>
          <w:rFonts w:ascii="Times New Roman" w:eastAsia="Times New Roman" w:hAnsi="Times New Roman" w:cs="Times New Roman"/>
          <w:szCs w:val="20"/>
        </w:rPr>
        <w:t xml:space="preserve"> visits, for a member in a 12-month period.</w:t>
      </w:r>
    </w:p>
    <w:p w14:paraId="0DE19FBC"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(2)  The rehabilitation center must submit all prior-authorization requests in accordance with the instructions in Subchapter 5 of the </w:t>
      </w:r>
      <w:r w:rsidRPr="00E821C3">
        <w:rPr>
          <w:rFonts w:ascii="Times New Roman" w:eastAsia="Times New Roman" w:hAnsi="Times New Roman" w:cs="Times New Roman"/>
          <w:i/>
          <w:iCs/>
          <w:szCs w:val="20"/>
        </w:rPr>
        <w:t>Rehabilitation Center Manual</w:t>
      </w:r>
      <w:r w:rsidRPr="00E821C3">
        <w:rPr>
          <w:rFonts w:ascii="Times New Roman" w:eastAsia="Times New Roman" w:hAnsi="Times New Roman" w:cs="Times New Roman"/>
          <w:szCs w:val="20"/>
        </w:rPr>
        <w:t>. Prior authorization determines only the medical necessity of the authorized service, and does not establish or waive any other prerequisites for payment, such as member eligibility or resort to health insurance payment.</w:t>
      </w:r>
    </w:p>
    <w:p w14:paraId="23B9AD7D"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 w:val="16"/>
          <w:szCs w:val="20"/>
        </w:rPr>
      </w:pPr>
    </w:p>
    <w:p w14:paraId="2541651C" w14:textId="77777777" w:rsidR="00E821C3" w:rsidRPr="00E821C3" w:rsidRDefault="00E821C3" w:rsidP="00E821C3">
      <w:pPr>
        <w:widowControl w:val="0"/>
        <w:tabs>
          <w:tab w:val="left" w:pos="518"/>
          <w:tab w:val="left" w:pos="936"/>
          <w:tab w:val="left" w:pos="1314"/>
          <w:tab w:val="left" w:pos="1692"/>
          <w:tab w:val="left" w:pos="2070"/>
        </w:tabs>
        <w:spacing w:line="240" w:lineRule="auto"/>
        <w:ind w:left="936"/>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(E)  </w:t>
      </w:r>
      <w:r w:rsidRPr="00E821C3">
        <w:rPr>
          <w:rFonts w:ascii="Times New Roman" w:eastAsia="Times New Roman" w:hAnsi="Times New Roman" w:cs="Times New Roman"/>
          <w:szCs w:val="20"/>
          <w:u w:val="single"/>
        </w:rPr>
        <w:t>Maintenance Programs</w:t>
      </w:r>
      <w:r w:rsidRPr="00E821C3">
        <w:rPr>
          <w:rFonts w:ascii="Times New Roman" w:eastAsia="Times New Roman" w:hAnsi="Times New Roman" w:cs="Times New Roman"/>
          <w:szCs w:val="20"/>
        </w:rPr>
        <w:t xml:space="preserve">.  </w:t>
      </w:r>
    </w:p>
    <w:p w14:paraId="58D0AEB3" w14:textId="2295AE12"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(1</w:t>
      </w:r>
      <w:proofErr w:type="gramStart"/>
      <w:r w:rsidRPr="00E821C3">
        <w:rPr>
          <w:rFonts w:ascii="Times New Roman" w:eastAsia="Times New Roman" w:hAnsi="Times New Roman" w:cs="Times New Roman"/>
          <w:szCs w:val="20"/>
        </w:rPr>
        <w:t xml:space="preserve">)  </w:t>
      </w:r>
      <w:r w:rsidR="00086413">
        <w:rPr>
          <w:rFonts w:ascii="Times New Roman" w:eastAsia="Times New Roman" w:hAnsi="Times New Roman" w:cs="Times New Roman"/>
          <w:szCs w:val="20"/>
        </w:rPr>
        <w:t>The</w:t>
      </w:r>
      <w:proofErr w:type="gramEnd"/>
      <w:r w:rsidR="00086413">
        <w:rPr>
          <w:rFonts w:ascii="Times New Roman" w:eastAsia="Times New Roman" w:hAnsi="Times New Roman" w:cs="Times New Roman"/>
          <w:szCs w:val="20"/>
        </w:rPr>
        <w:t xml:space="preserve"> </w:t>
      </w:r>
      <w:r w:rsidRPr="00E821C3">
        <w:rPr>
          <w:rFonts w:ascii="Times New Roman" w:eastAsia="Times New Roman" w:hAnsi="Times New Roman" w:cs="Times New Roman"/>
          <w:szCs w:val="20"/>
        </w:rPr>
        <w:t xml:space="preserve">MassHealth </w:t>
      </w:r>
      <w:r w:rsidR="00086413">
        <w:rPr>
          <w:rFonts w:ascii="Times New Roman" w:eastAsia="Times New Roman" w:hAnsi="Times New Roman" w:cs="Times New Roman"/>
          <w:szCs w:val="20"/>
        </w:rPr>
        <w:t xml:space="preserve">agency </w:t>
      </w:r>
      <w:r w:rsidRPr="00E821C3">
        <w:rPr>
          <w:rFonts w:ascii="Times New Roman" w:eastAsia="Times New Roman" w:hAnsi="Times New Roman" w:cs="Times New Roman"/>
          <w:szCs w:val="20"/>
        </w:rPr>
        <w:t xml:space="preserve">pays for the establishment of a maintenance program and the training of the member, member’s family, or other </w:t>
      </w:r>
      <w:proofErr w:type="gramStart"/>
      <w:r w:rsidRPr="00E821C3">
        <w:rPr>
          <w:rFonts w:ascii="Times New Roman" w:eastAsia="Times New Roman" w:hAnsi="Times New Roman" w:cs="Times New Roman"/>
          <w:szCs w:val="20"/>
        </w:rPr>
        <w:t>persons</w:t>
      </w:r>
      <w:proofErr w:type="gramEnd"/>
      <w:r w:rsidRPr="00E821C3">
        <w:rPr>
          <w:rFonts w:ascii="Times New Roman" w:eastAsia="Times New Roman" w:hAnsi="Times New Roman" w:cs="Times New Roman"/>
          <w:szCs w:val="20"/>
        </w:rPr>
        <w:t xml:space="preserve"> to carry it out, as part of a regular treatment visit, not as a separate service. </w:t>
      </w:r>
      <w:r w:rsidR="00086413">
        <w:rPr>
          <w:rFonts w:ascii="Times New Roman" w:eastAsia="Times New Roman" w:hAnsi="Times New Roman" w:cs="Times New Roman"/>
          <w:szCs w:val="20"/>
        </w:rPr>
        <w:t xml:space="preserve">The </w:t>
      </w:r>
      <w:r w:rsidRPr="00E821C3">
        <w:rPr>
          <w:rFonts w:ascii="Times New Roman" w:eastAsia="Times New Roman" w:hAnsi="Times New Roman" w:cs="Times New Roman"/>
          <w:szCs w:val="20"/>
        </w:rPr>
        <w:t xml:space="preserve">MassHealth </w:t>
      </w:r>
      <w:r w:rsidR="00086413">
        <w:rPr>
          <w:rFonts w:ascii="Times New Roman" w:eastAsia="Times New Roman" w:hAnsi="Times New Roman" w:cs="Times New Roman"/>
          <w:szCs w:val="20"/>
        </w:rPr>
        <w:t xml:space="preserve">agency </w:t>
      </w:r>
      <w:r w:rsidRPr="00E821C3">
        <w:rPr>
          <w:rFonts w:ascii="Times New Roman" w:eastAsia="Times New Roman" w:hAnsi="Times New Roman" w:cs="Times New Roman"/>
          <w:szCs w:val="20"/>
        </w:rPr>
        <w:t>does not pay for performance of a maintenance program, except as provided in 130 CMR 430.601(E)(2).</w:t>
      </w:r>
    </w:p>
    <w:p w14:paraId="58CAE676" w14:textId="0A4B79C7" w:rsidR="00E821C3" w:rsidRPr="00E821C3" w:rsidRDefault="00E821C3" w:rsidP="00E821C3">
      <w:pPr>
        <w:widowControl w:val="0"/>
        <w:tabs>
          <w:tab w:val="left" w:pos="518"/>
          <w:tab w:val="left" w:pos="936"/>
          <w:tab w:val="left" w:pos="1314"/>
          <w:tab w:val="left" w:pos="1692"/>
          <w:tab w:val="left" w:pos="2070"/>
        </w:tabs>
        <w:spacing w:line="240" w:lineRule="auto"/>
        <w:ind w:left="1314"/>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(2) </w:t>
      </w:r>
      <w:r w:rsidR="00143581">
        <w:rPr>
          <w:rFonts w:ascii="Times New Roman" w:eastAsia="Times New Roman" w:hAnsi="Times New Roman" w:cs="Times New Roman"/>
          <w:szCs w:val="20"/>
        </w:rPr>
        <w:t xml:space="preserve"> </w:t>
      </w:r>
      <w:r w:rsidRPr="00E821C3">
        <w:rPr>
          <w:rFonts w:ascii="Times New Roman" w:eastAsia="Times New Roman" w:hAnsi="Times New Roman" w:cs="Times New Roman"/>
        </w:rPr>
        <w:t>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1D746DEF" w14:textId="77777777" w:rsidR="00E821C3" w:rsidRPr="00E821C3" w:rsidRDefault="00E821C3" w:rsidP="00E821C3">
      <w:pPr>
        <w:widowControl w:val="0"/>
        <w:tabs>
          <w:tab w:val="left" w:pos="518"/>
          <w:tab w:val="left" w:pos="936"/>
          <w:tab w:val="left" w:pos="1314"/>
          <w:tab w:val="left" w:pos="1692"/>
          <w:tab w:val="left" w:pos="2070"/>
        </w:tabs>
        <w:spacing w:line="240" w:lineRule="auto"/>
        <w:rPr>
          <w:rFonts w:ascii="Times New Roman" w:eastAsia="Times New Roman" w:hAnsi="Times New Roman" w:cs="Times New Roman"/>
          <w:sz w:val="20"/>
          <w:szCs w:val="20"/>
        </w:rPr>
      </w:pPr>
    </w:p>
    <w:p w14:paraId="16AA23BF" w14:textId="77777777" w:rsidR="00E821C3" w:rsidRPr="00E821C3" w:rsidRDefault="00E821C3" w:rsidP="00E821C3">
      <w:pPr>
        <w:spacing w:line="240" w:lineRule="auto"/>
        <w:ind w:left="360"/>
        <w:rPr>
          <w:rFonts w:ascii="Times New Roman" w:eastAsia="Times New Roman" w:hAnsi="Times New Roman" w:cs="Times New Roman"/>
          <w:sz w:val="20"/>
          <w:szCs w:val="20"/>
        </w:rPr>
      </w:pPr>
      <w:r w:rsidRPr="00E821C3">
        <w:rPr>
          <w:rFonts w:ascii="Times New Roman" w:eastAsia="Times New Roman" w:hAnsi="Times New Roman" w:cs="Times New Roman"/>
          <w:sz w:val="20"/>
          <w:szCs w:val="20"/>
        </w:rPr>
        <w:t xml:space="preserve">REGULATORY AUTHORITY </w:t>
      </w:r>
    </w:p>
    <w:p w14:paraId="4E2439B6" w14:textId="0C8B8F9A" w:rsidR="00DF0277" w:rsidRPr="00143581" w:rsidRDefault="00E821C3" w:rsidP="00AA2830">
      <w:pPr>
        <w:spacing w:line="240" w:lineRule="auto"/>
        <w:ind w:left="720"/>
        <w:rPr>
          <w:rFonts w:ascii="Times New Roman" w:eastAsia="Times New Roman" w:hAnsi="Times New Roman" w:cs="Times New Roman"/>
        </w:rPr>
      </w:pPr>
      <w:r w:rsidRPr="00E821C3">
        <w:rPr>
          <w:rFonts w:ascii="Times New Roman" w:eastAsia="Times New Roman" w:hAnsi="Times New Roman" w:cs="Times New Roman"/>
          <w:sz w:val="20"/>
          <w:szCs w:val="20"/>
        </w:rPr>
        <w:t>130 CMR 430.000: M.G.L. c. 118E, §§ 7 and 12</w:t>
      </w:r>
    </w:p>
    <w:sectPr w:rsidR="00DF0277" w:rsidRPr="00143581" w:rsidSect="003631DE">
      <w:headerReference w:type="default" r:id="rId7"/>
      <w:endnotePr>
        <w:numFmt w:val="decimal"/>
      </w:endnotePr>
      <w:pgSz w:w="12240" w:h="15840" w:code="1"/>
      <w:pgMar w:top="547" w:right="1440" w:bottom="432" w:left="1440" w:header="432" w:footer="432"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50E5" w14:textId="77777777" w:rsidR="00162A9E" w:rsidRDefault="00162A9E">
      <w:pPr>
        <w:spacing w:line="240" w:lineRule="auto"/>
      </w:pPr>
      <w:r>
        <w:separator/>
      </w:r>
    </w:p>
  </w:endnote>
  <w:endnote w:type="continuationSeparator" w:id="0">
    <w:p w14:paraId="60911D6C" w14:textId="77777777" w:rsidR="00162A9E" w:rsidRDefault="00162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inion Pro">
    <w:altName w:val="Minion Pro"/>
    <w:panose1 w:val="00000000000000000000"/>
    <w:charset w:val="00"/>
    <w:family w:val="roman"/>
    <w:notTrueType/>
    <w:pitch w:val="variable"/>
    <w:sig w:usb0="60000287" w:usb1="00000001"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BD5D" w14:textId="77777777" w:rsidR="00162A9E" w:rsidRDefault="00162A9E">
      <w:pPr>
        <w:spacing w:line="240" w:lineRule="auto"/>
      </w:pPr>
      <w:r>
        <w:separator/>
      </w:r>
    </w:p>
  </w:footnote>
  <w:footnote w:type="continuationSeparator" w:id="0">
    <w:p w14:paraId="5EE9623A" w14:textId="77777777" w:rsidR="00162A9E" w:rsidRDefault="00162A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CA1E" w14:textId="77777777" w:rsidR="00162A9E" w:rsidRPr="007E7E95" w:rsidRDefault="00162A9E" w:rsidP="00F1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70E"/>
    <w:multiLevelType w:val="hybridMultilevel"/>
    <w:tmpl w:val="63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18FD4B21"/>
    <w:multiLevelType w:val="hybridMultilevel"/>
    <w:tmpl w:val="A6606122"/>
    <w:lvl w:ilvl="0" w:tplc="86B8ACE0">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3"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15:restartNumberingAfterBreak="0">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6" w15:restartNumberingAfterBreak="0">
    <w:nsid w:val="272E3692"/>
    <w:multiLevelType w:val="hybridMultilevel"/>
    <w:tmpl w:val="EEBA1C8C"/>
    <w:lvl w:ilvl="0" w:tplc="FFB2E42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611856"/>
    <w:multiLevelType w:val="hybridMultilevel"/>
    <w:tmpl w:val="4E6E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77C81"/>
    <w:multiLevelType w:val="hybridMultilevel"/>
    <w:tmpl w:val="B6A09D8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0"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1" w15:restartNumberingAfterBreak="0">
    <w:nsid w:val="467B1C38"/>
    <w:multiLevelType w:val="hybridMultilevel"/>
    <w:tmpl w:val="7ECCFBA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81EBA"/>
    <w:multiLevelType w:val="hybridMultilevel"/>
    <w:tmpl w:val="1AA6A658"/>
    <w:lvl w:ilvl="0" w:tplc="2364FA44">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300E6"/>
    <w:multiLevelType w:val="hybridMultilevel"/>
    <w:tmpl w:val="BE80CFE0"/>
    <w:lvl w:ilvl="0" w:tplc="B716781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5" w15:restartNumberingAfterBreak="0">
    <w:nsid w:val="5E786B84"/>
    <w:multiLevelType w:val="hybridMultilevel"/>
    <w:tmpl w:val="FA7038C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611117F8"/>
    <w:multiLevelType w:val="hybridMultilevel"/>
    <w:tmpl w:val="87E62976"/>
    <w:lvl w:ilvl="0" w:tplc="252A2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32CF9"/>
    <w:multiLevelType w:val="hybridMultilevel"/>
    <w:tmpl w:val="E7A8CB26"/>
    <w:lvl w:ilvl="0" w:tplc="1DE8C2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9636C"/>
    <w:multiLevelType w:val="hybridMultilevel"/>
    <w:tmpl w:val="B470BEA8"/>
    <w:lvl w:ilvl="0" w:tplc="9EDE4496">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F97B82"/>
    <w:multiLevelType w:val="hybridMultilevel"/>
    <w:tmpl w:val="040A4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61169"/>
    <w:multiLevelType w:val="hybridMultilevel"/>
    <w:tmpl w:val="B2AE5FD2"/>
    <w:lvl w:ilvl="0" w:tplc="BB681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717958">
    <w:abstractNumId w:val="3"/>
  </w:num>
  <w:num w:numId="2" w16cid:durableId="1869945160">
    <w:abstractNumId w:val="5"/>
  </w:num>
  <w:num w:numId="3" w16cid:durableId="419915467">
    <w:abstractNumId w:val="9"/>
  </w:num>
  <w:num w:numId="4" w16cid:durableId="1538663383">
    <w:abstractNumId w:val="14"/>
  </w:num>
  <w:num w:numId="5" w16cid:durableId="381683183">
    <w:abstractNumId w:val="1"/>
  </w:num>
  <w:num w:numId="6" w16cid:durableId="1304889412">
    <w:abstractNumId w:val="10"/>
  </w:num>
  <w:num w:numId="7" w16cid:durableId="146242320">
    <w:abstractNumId w:val="7"/>
  </w:num>
  <w:num w:numId="8" w16cid:durableId="1747726118">
    <w:abstractNumId w:val="19"/>
  </w:num>
  <w:num w:numId="9" w16cid:durableId="2139836989">
    <w:abstractNumId w:val="15"/>
  </w:num>
  <w:num w:numId="10" w16cid:durableId="1325814926">
    <w:abstractNumId w:val="0"/>
  </w:num>
  <w:num w:numId="11" w16cid:durableId="1656228081">
    <w:abstractNumId w:val="12"/>
  </w:num>
  <w:num w:numId="12" w16cid:durableId="1739477781">
    <w:abstractNumId w:val="8"/>
  </w:num>
  <w:num w:numId="13" w16cid:durableId="1739133548">
    <w:abstractNumId w:val="11"/>
  </w:num>
  <w:num w:numId="14" w16cid:durableId="197133838">
    <w:abstractNumId w:val="2"/>
  </w:num>
  <w:num w:numId="15" w16cid:durableId="1626304351">
    <w:abstractNumId w:val="18"/>
  </w:num>
  <w:num w:numId="16" w16cid:durableId="2028755597">
    <w:abstractNumId w:val="6"/>
  </w:num>
  <w:num w:numId="17" w16cid:durableId="1386370602">
    <w:abstractNumId w:val="20"/>
  </w:num>
  <w:num w:numId="18" w16cid:durableId="935595973">
    <w:abstractNumId w:val="17"/>
  </w:num>
  <w:num w:numId="19" w16cid:durableId="513348336">
    <w:abstractNumId w:val="13"/>
  </w:num>
  <w:num w:numId="20" w16cid:durableId="1323973552">
    <w:abstractNumId w:val="16"/>
  </w:num>
  <w:num w:numId="21" w16cid:durableId="1791701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C3"/>
    <w:rsid w:val="00086413"/>
    <w:rsid w:val="00143581"/>
    <w:rsid w:val="00162A9E"/>
    <w:rsid w:val="003A2286"/>
    <w:rsid w:val="004B0802"/>
    <w:rsid w:val="004B59AA"/>
    <w:rsid w:val="006450F0"/>
    <w:rsid w:val="00844D87"/>
    <w:rsid w:val="009A604A"/>
    <w:rsid w:val="00AA2830"/>
    <w:rsid w:val="00AB0DDB"/>
    <w:rsid w:val="00AC27F6"/>
    <w:rsid w:val="00DE7FBA"/>
    <w:rsid w:val="00DF0277"/>
    <w:rsid w:val="00E821C3"/>
    <w:rsid w:val="00F22072"/>
    <w:rsid w:val="00FC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0216"/>
  <w15:docId w15:val="{9F143EBF-9A5A-48A0-A8B9-A0A413F3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DB"/>
  </w:style>
  <w:style w:type="paragraph" w:styleId="Heading1">
    <w:name w:val="heading 1"/>
    <w:basedOn w:val="Normal"/>
    <w:next w:val="Normal"/>
    <w:link w:val="Heading1Char"/>
    <w:qFormat/>
    <w:rsid w:val="00AB0D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B59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B59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821C3"/>
    <w:pPr>
      <w:keepNext/>
      <w:tabs>
        <w:tab w:val="left" w:pos="360"/>
        <w:tab w:val="left" w:pos="720"/>
        <w:tab w:val="left" w:pos="1080"/>
      </w:tabs>
      <w:spacing w:line="260" w:lineRule="exact"/>
      <w:ind w:left="360"/>
      <w:outlineLvl w:val="3"/>
    </w:pPr>
    <w:rPr>
      <w:rFonts w:ascii="Helvetica" w:eastAsia="Times New Roman" w:hAnsi="Helvetica" w:cs="Times New Roman"/>
      <w:szCs w:val="20"/>
    </w:rPr>
  </w:style>
  <w:style w:type="paragraph" w:styleId="Heading5">
    <w:name w:val="heading 5"/>
    <w:basedOn w:val="Normal"/>
    <w:next w:val="Normal"/>
    <w:link w:val="Heading5Char"/>
    <w:qFormat/>
    <w:rsid w:val="00E821C3"/>
    <w:pPr>
      <w:keepNext/>
      <w:tabs>
        <w:tab w:val="left" w:pos="360"/>
        <w:tab w:val="left" w:pos="720"/>
        <w:tab w:val="left" w:pos="1080"/>
      </w:tabs>
      <w:suppressAutoHyphens/>
      <w:spacing w:line="260" w:lineRule="exact"/>
      <w:outlineLvl w:val="4"/>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E821C3"/>
    <w:pPr>
      <w:keepNext/>
      <w:tabs>
        <w:tab w:val="left" w:pos="360"/>
      </w:tabs>
      <w:spacing w:line="240" w:lineRule="auto"/>
      <w:outlineLvl w:val="5"/>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E821C3"/>
    <w:pPr>
      <w:keepNext/>
      <w:tabs>
        <w:tab w:val="left" w:pos="360"/>
        <w:tab w:val="left" w:pos="720"/>
      </w:tabs>
      <w:spacing w:line="240" w:lineRule="auto"/>
      <w:ind w:left="720" w:hanging="360"/>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E821C3"/>
    <w:pPr>
      <w:keepNext/>
      <w:tabs>
        <w:tab w:val="left" w:pos="360"/>
      </w:tabs>
      <w:spacing w:line="240" w:lineRule="auto"/>
      <w:outlineLvl w:val="7"/>
    </w:pPr>
    <w:rPr>
      <w:rFonts w:ascii="Times New Roman" w:eastAsia="Times New Roman" w:hAnsi="Times New Roman" w:cs="Times New Roman"/>
      <w:szCs w:val="20"/>
    </w:rPr>
  </w:style>
  <w:style w:type="paragraph" w:styleId="Heading9">
    <w:name w:val="heading 9"/>
    <w:basedOn w:val="Normal"/>
    <w:next w:val="Normal"/>
    <w:link w:val="Heading9Char"/>
    <w:qFormat/>
    <w:rsid w:val="00E821C3"/>
    <w:pPr>
      <w:keepNext/>
      <w:numPr>
        <w:numId w:val="1"/>
      </w:numPr>
      <w:tabs>
        <w:tab w:val="clear" w:pos="360"/>
        <w:tab w:val="left" w:pos="720"/>
        <w:tab w:val="left" w:pos="1080"/>
      </w:tabs>
      <w:spacing w:line="260" w:lineRule="exact"/>
      <w:ind w:left="720"/>
      <w:outlineLvl w:val="8"/>
    </w:pPr>
    <w:rPr>
      <w:rFonts w:ascii="Helvetica" w:eastAsia="Times New Roman" w:hAnsi="Helvetica"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D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B59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B59A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44D87"/>
    <w:pPr>
      <w:ind w:left="720"/>
      <w:contextualSpacing/>
    </w:pPr>
  </w:style>
  <w:style w:type="paragraph" w:customStyle="1" w:styleId="TableParagraph">
    <w:name w:val="Table Paragraph"/>
    <w:basedOn w:val="Normal"/>
    <w:uiPriority w:val="1"/>
    <w:qFormat/>
    <w:rsid w:val="00844D87"/>
    <w:pPr>
      <w:spacing w:before="61"/>
      <w:ind w:right="157"/>
      <w:jc w:val="right"/>
    </w:pPr>
    <w:rPr>
      <w:rFonts w:ascii="Source Sans Pro" w:eastAsia="Source Sans Pro" w:hAnsi="Source Sans Pro" w:cs="Source Sans Pro"/>
    </w:rPr>
  </w:style>
  <w:style w:type="paragraph" w:styleId="BodyText">
    <w:name w:val="Body Text"/>
    <w:basedOn w:val="Normal"/>
    <w:link w:val="BodyTextChar"/>
    <w:rsid w:val="00844D87"/>
  </w:style>
  <w:style w:type="character" w:customStyle="1" w:styleId="BodyTextChar">
    <w:name w:val="Body Text Char"/>
    <w:basedOn w:val="DefaultParagraphFont"/>
    <w:link w:val="BodyText"/>
    <w:rsid w:val="00844D87"/>
    <w:rPr>
      <w:rFonts w:ascii="Minion Pro" w:eastAsia="Minion Pro" w:hAnsi="Minion Pro" w:cs="Minion Pro"/>
    </w:rPr>
  </w:style>
  <w:style w:type="character" w:styleId="Strong">
    <w:name w:val="Strong"/>
    <w:basedOn w:val="DefaultParagraphFont"/>
    <w:uiPriority w:val="22"/>
    <w:qFormat/>
    <w:rsid w:val="004B59AA"/>
    <w:rPr>
      <w:b/>
      <w:bCs/>
    </w:rPr>
  </w:style>
  <w:style w:type="character" w:customStyle="1" w:styleId="Heading4Char">
    <w:name w:val="Heading 4 Char"/>
    <w:basedOn w:val="DefaultParagraphFont"/>
    <w:link w:val="Heading4"/>
    <w:rsid w:val="00E821C3"/>
    <w:rPr>
      <w:rFonts w:ascii="Helvetica" w:eastAsia="Times New Roman" w:hAnsi="Helvetica" w:cs="Times New Roman"/>
      <w:szCs w:val="20"/>
    </w:rPr>
  </w:style>
  <w:style w:type="character" w:customStyle="1" w:styleId="Heading5Char">
    <w:name w:val="Heading 5 Char"/>
    <w:basedOn w:val="DefaultParagraphFont"/>
    <w:link w:val="Heading5"/>
    <w:rsid w:val="00E821C3"/>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E821C3"/>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821C3"/>
    <w:rPr>
      <w:rFonts w:ascii="Times New Roman" w:eastAsia="Times New Roman" w:hAnsi="Times New Roman" w:cs="Times New Roman"/>
      <w:szCs w:val="20"/>
    </w:rPr>
  </w:style>
  <w:style w:type="character" w:customStyle="1" w:styleId="Heading8Char">
    <w:name w:val="Heading 8 Char"/>
    <w:basedOn w:val="DefaultParagraphFont"/>
    <w:link w:val="Heading8"/>
    <w:rsid w:val="00E821C3"/>
    <w:rPr>
      <w:rFonts w:ascii="Times New Roman" w:eastAsia="Times New Roman" w:hAnsi="Times New Roman" w:cs="Times New Roman"/>
      <w:szCs w:val="20"/>
    </w:rPr>
  </w:style>
  <w:style w:type="character" w:customStyle="1" w:styleId="Heading9Char">
    <w:name w:val="Heading 9 Char"/>
    <w:basedOn w:val="DefaultParagraphFont"/>
    <w:link w:val="Heading9"/>
    <w:rsid w:val="00E821C3"/>
    <w:rPr>
      <w:rFonts w:ascii="Helvetica" w:eastAsia="Times New Roman" w:hAnsi="Helvetica" w:cs="Times New Roman"/>
      <w:b/>
      <w:i/>
      <w:szCs w:val="20"/>
    </w:rPr>
  </w:style>
  <w:style w:type="numbering" w:customStyle="1" w:styleId="NoList1">
    <w:name w:val="No List1"/>
    <w:next w:val="NoList"/>
    <w:uiPriority w:val="99"/>
    <w:semiHidden/>
    <w:unhideWhenUsed/>
    <w:rsid w:val="00E821C3"/>
  </w:style>
  <w:style w:type="character" w:styleId="FootnoteReference">
    <w:name w:val="footnote reference"/>
    <w:basedOn w:val="DefaultParagraphFont"/>
    <w:semiHidden/>
    <w:rsid w:val="00E821C3"/>
  </w:style>
  <w:style w:type="paragraph" w:styleId="Header">
    <w:name w:val="header"/>
    <w:basedOn w:val="Normal"/>
    <w:link w:val="HeaderChar"/>
    <w:uiPriority w:val="99"/>
    <w:rsid w:val="00E821C3"/>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821C3"/>
    <w:rPr>
      <w:rFonts w:ascii="Times New Roman" w:eastAsia="Times New Roman" w:hAnsi="Times New Roman" w:cs="Times New Roman"/>
      <w:sz w:val="20"/>
      <w:szCs w:val="20"/>
    </w:rPr>
  </w:style>
  <w:style w:type="paragraph" w:styleId="Footer">
    <w:name w:val="footer"/>
    <w:basedOn w:val="Normal"/>
    <w:link w:val="FooterChar"/>
    <w:rsid w:val="00E821C3"/>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821C3"/>
    <w:rPr>
      <w:rFonts w:ascii="Times New Roman" w:eastAsia="Times New Roman" w:hAnsi="Times New Roman" w:cs="Times New Roman"/>
      <w:sz w:val="20"/>
      <w:szCs w:val="20"/>
    </w:rPr>
  </w:style>
  <w:style w:type="character" w:styleId="PageNumber">
    <w:name w:val="page number"/>
    <w:basedOn w:val="DefaultParagraphFont"/>
    <w:rsid w:val="00E821C3"/>
  </w:style>
  <w:style w:type="character" w:customStyle="1" w:styleId="major">
    <w:name w:val="major"/>
    <w:rsid w:val="00E821C3"/>
    <w:rPr>
      <w:rFonts w:ascii="Helvetica" w:hAnsi="Helvetica"/>
      <w:b/>
      <w:i/>
      <w:noProof w:val="0"/>
      <w:sz w:val="26"/>
      <w:lang w:val="en-US"/>
    </w:rPr>
  </w:style>
  <w:style w:type="character" w:customStyle="1" w:styleId="secondary">
    <w:name w:val="secondary"/>
    <w:rsid w:val="00E821C3"/>
    <w:rPr>
      <w:rFonts w:ascii="Helvetica" w:hAnsi="Helvetica"/>
      <w:b/>
      <w:i/>
      <w:noProof w:val="0"/>
      <w:sz w:val="22"/>
      <w:u w:val="none"/>
      <w:lang w:val="en-US"/>
    </w:rPr>
  </w:style>
  <w:style w:type="paragraph" w:styleId="BodyTextIndent2">
    <w:name w:val="Body Text Indent 2"/>
    <w:basedOn w:val="Normal"/>
    <w:link w:val="BodyTextIndent2Char"/>
    <w:rsid w:val="00E821C3"/>
    <w:pPr>
      <w:widowControl w:val="0"/>
      <w:tabs>
        <w:tab w:val="left" w:pos="360"/>
        <w:tab w:val="left" w:pos="720"/>
      </w:tabs>
      <w:spacing w:line="260" w:lineRule="exact"/>
      <w:ind w:left="1080"/>
    </w:pPr>
    <w:rPr>
      <w:rFonts w:ascii="Helv" w:eastAsia="Times New Roman" w:hAnsi="Helv" w:cs="Times New Roman"/>
      <w:szCs w:val="20"/>
    </w:rPr>
  </w:style>
  <w:style w:type="character" w:customStyle="1" w:styleId="BodyTextIndent2Char">
    <w:name w:val="Body Text Indent 2 Char"/>
    <w:basedOn w:val="DefaultParagraphFont"/>
    <w:link w:val="BodyTextIndent2"/>
    <w:rsid w:val="00E821C3"/>
    <w:rPr>
      <w:rFonts w:ascii="Helv" w:eastAsia="Times New Roman" w:hAnsi="Helv" w:cs="Times New Roman"/>
      <w:szCs w:val="20"/>
    </w:rPr>
  </w:style>
  <w:style w:type="paragraph" w:styleId="BodyTextIndent3">
    <w:name w:val="Body Text Indent 3"/>
    <w:basedOn w:val="Normal"/>
    <w:link w:val="BodyTextIndent3Char"/>
    <w:rsid w:val="00E821C3"/>
    <w:pPr>
      <w:widowControl w:val="0"/>
      <w:tabs>
        <w:tab w:val="left" w:pos="360"/>
        <w:tab w:val="left" w:pos="720"/>
      </w:tabs>
      <w:spacing w:line="260" w:lineRule="exact"/>
      <w:ind w:left="1080"/>
    </w:pPr>
    <w:rPr>
      <w:rFonts w:ascii="Helvetica" w:eastAsia="Times New Roman" w:hAnsi="Helvetica" w:cs="Times New Roman"/>
      <w:sz w:val="20"/>
      <w:szCs w:val="20"/>
    </w:rPr>
  </w:style>
  <w:style w:type="character" w:customStyle="1" w:styleId="BodyTextIndent3Char">
    <w:name w:val="Body Text Indent 3 Char"/>
    <w:basedOn w:val="DefaultParagraphFont"/>
    <w:link w:val="BodyTextIndent3"/>
    <w:rsid w:val="00E821C3"/>
    <w:rPr>
      <w:rFonts w:ascii="Helvetica" w:eastAsia="Times New Roman" w:hAnsi="Helvetica" w:cs="Times New Roman"/>
      <w:sz w:val="20"/>
      <w:szCs w:val="20"/>
    </w:rPr>
  </w:style>
  <w:style w:type="paragraph" w:styleId="BodyTextIndent">
    <w:name w:val="Body Text Indent"/>
    <w:basedOn w:val="Normal"/>
    <w:link w:val="BodyTextIndentChar"/>
    <w:rsid w:val="00E821C3"/>
    <w:pPr>
      <w:tabs>
        <w:tab w:val="left" w:pos="360"/>
        <w:tab w:val="left" w:pos="720"/>
        <w:tab w:val="left" w:pos="1080"/>
      </w:tabs>
      <w:spacing w:line="260" w:lineRule="exact"/>
      <w:ind w:left="720"/>
    </w:pPr>
    <w:rPr>
      <w:rFonts w:ascii="Helvetica" w:eastAsia="Times New Roman" w:hAnsi="Helvetica" w:cs="Times New Roman"/>
      <w:szCs w:val="20"/>
    </w:rPr>
  </w:style>
  <w:style w:type="character" w:customStyle="1" w:styleId="BodyTextIndentChar">
    <w:name w:val="Body Text Indent Char"/>
    <w:basedOn w:val="DefaultParagraphFont"/>
    <w:link w:val="BodyTextIndent"/>
    <w:rsid w:val="00E821C3"/>
    <w:rPr>
      <w:rFonts w:ascii="Helvetica" w:eastAsia="Times New Roman" w:hAnsi="Helvetica" w:cs="Times New Roman"/>
      <w:szCs w:val="20"/>
    </w:rPr>
  </w:style>
  <w:style w:type="character" w:styleId="Hyperlink">
    <w:name w:val="Hyperlink"/>
    <w:rsid w:val="00E821C3"/>
    <w:rPr>
      <w:color w:val="0000FF"/>
      <w:u w:val="single"/>
    </w:rPr>
  </w:style>
  <w:style w:type="paragraph" w:customStyle="1" w:styleId="Tertiary">
    <w:name w:val="Tertiary"/>
    <w:basedOn w:val="PlainText"/>
    <w:rsid w:val="00E821C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E821C3"/>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821C3"/>
    <w:rPr>
      <w:rFonts w:ascii="Courier New" w:eastAsia="Times New Roman" w:hAnsi="Courier New" w:cs="Times New Roman"/>
      <w:sz w:val="20"/>
      <w:szCs w:val="20"/>
    </w:rPr>
  </w:style>
  <w:style w:type="character" w:styleId="CommentReference">
    <w:name w:val="annotation reference"/>
    <w:rsid w:val="00E821C3"/>
    <w:rPr>
      <w:sz w:val="16"/>
      <w:szCs w:val="16"/>
    </w:rPr>
  </w:style>
  <w:style w:type="paragraph" w:styleId="CommentText">
    <w:name w:val="annotation text"/>
    <w:basedOn w:val="Normal"/>
    <w:link w:val="CommentTextChar"/>
    <w:rsid w:val="00E821C3"/>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21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821C3"/>
    <w:rPr>
      <w:b/>
      <w:bCs/>
    </w:rPr>
  </w:style>
  <w:style w:type="character" w:customStyle="1" w:styleId="CommentSubjectChar">
    <w:name w:val="Comment Subject Char"/>
    <w:basedOn w:val="CommentTextChar"/>
    <w:link w:val="CommentSubject"/>
    <w:rsid w:val="00E821C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821C3"/>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821C3"/>
    <w:rPr>
      <w:rFonts w:ascii="Tahoma" w:eastAsia="Times New Roman" w:hAnsi="Tahoma" w:cs="Tahoma"/>
      <w:sz w:val="16"/>
      <w:szCs w:val="16"/>
    </w:rPr>
  </w:style>
  <w:style w:type="character" w:styleId="FollowedHyperlink">
    <w:name w:val="FollowedHyperlink"/>
    <w:rsid w:val="00E821C3"/>
    <w:rPr>
      <w:color w:val="800080"/>
      <w:u w:val="single"/>
    </w:rPr>
  </w:style>
  <w:style w:type="table" w:customStyle="1" w:styleId="TableGrid1">
    <w:name w:val="Table Grid1"/>
    <w:basedOn w:val="TableNormal"/>
    <w:next w:val="TableGrid"/>
    <w:uiPriority w:val="59"/>
    <w:rsid w:val="00E821C3"/>
    <w:pPr>
      <w:widowControl w:val="0"/>
      <w:autoSpaceDE w:val="0"/>
      <w:autoSpaceDN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821C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21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21C3"/>
    <w:pPr>
      <w:spacing w:line="240" w:lineRule="auto"/>
    </w:pPr>
    <w:rPr>
      <w:rFonts w:ascii="Calibri" w:eastAsia="Times New Roman" w:hAnsi="Calibri" w:cs="Calibri"/>
    </w:rPr>
  </w:style>
  <w:style w:type="paragraph" w:styleId="Revision">
    <w:name w:val="Revision"/>
    <w:hidden/>
    <w:uiPriority w:val="99"/>
    <w:semiHidden/>
    <w:rsid w:val="00E821C3"/>
    <w:pPr>
      <w:spacing w:line="240" w:lineRule="auto"/>
    </w:pPr>
    <w:rPr>
      <w:rFonts w:ascii="Times New Roman" w:eastAsia="Times New Roman" w:hAnsi="Times New Roman" w:cs="Times New Roman"/>
      <w:sz w:val="20"/>
      <w:szCs w:val="20"/>
    </w:rPr>
  </w:style>
  <w:style w:type="paragraph" w:customStyle="1" w:styleId="Default">
    <w:name w:val="Default"/>
    <w:rsid w:val="00E821C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ban">
    <w:name w:val="ban"/>
    <w:rsid w:val="00E821C3"/>
    <w:pPr>
      <w:tabs>
        <w:tab w:val="left" w:pos="1320"/>
        <w:tab w:val="left" w:pos="1698"/>
        <w:tab w:val="left" w:pos="2076"/>
        <w:tab w:val="left" w:pos="2454"/>
      </w:tabs>
      <w:suppressAutoHyphens/>
      <w:spacing w:line="240" w:lineRule="auto"/>
    </w:pPr>
    <w:rPr>
      <w:rFonts w:ascii="Helvetica" w:eastAsia="Times New Roman"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dcterms:created xsi:type="dcterms:W3CDTF">2025-08-29T16:42:00Z</dcterms:created>
  <dcterms:modified xsi:type="dcterms:W3CDTF">2025-08-29T16:42:00Z</dcterms:modified>
</cp:coreProperties>
</file>