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1C0" w:rsidRPr="001844EF" w:rsidRDefault="008E769C" w:rsidP="001844EF">
      <w:r>
        <w:rPr>
          <w:noProof/>
        </w:rPr>
        <mc:AlternateContent>
          <mc:Choice Requires="wps">
            <w:drawing>
              <wp:inline distT="0" distB="0" distL="0" distR="0">
                <wp:extent cx="5943600" cy="822960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262170" w:rsidRDefault="00262170" w:rsidP="00DB51C0">
                            <w:pPr>
                              <w:jc w:val="center"/>
                              <w:rPr>
                                <w:b/>
                                <w:sz w:val="36"/>
                              </w:rPr>
                            </w:pPr>
                          </w:p>
                          <w:p w:rsidR="00262170" w:rsidRDefault="00262170" w:rsidP="00DB51C0">
                            <w:pPr>
                              <w:jc w:val="center"/>
                              <w:rPr>
                                <w:b/>
                                <w:sz w:val="36"/>
                              </w:rPr>
                            </w:pPr>
                          </w:p>
                          <w:p w:rsidR="00262170" w:rsidRPr="004027AB" w:rsidRDefault="00262170" w:rsidP="00DB51C0">
                            <w:pPr>
                              <w:jc w:val="center"/>
                              <w:rPr>
                                <w:b/>
                                <w:sz w:val="36"/>
                              </w:rPr>
                            </w:pPr>
                            <w:bookmarkStart w:id="0" w:name="_GoBack"/>
                            <w:bookmarkEnd w:id="0"/>
                            <w:r>
                              <w:rPr>
                                <w:b/>
                                <w:sz w:val="36"/>
                              </w:rPr>
                              <w:t>INDOOR AIR QUALITY ASSESSMENT</w:t>
                            </w:r>
                          </w:p>
                          <w:p w:rsidR="00262170" w:rsidRPr="004027AB" w:rsidRDefault="00262170" w:rsidP="00DB51C0">
                            <w:pPr>
                              <w:jc w:val="center"/>
                              <w:rPr>
                                <w:b/>
                                <w:sz w:val="28"/>
                              </w:rPr>
                            </w:pPr>
                          </w:p>
                          <w:p w:rsidR="00262170" w:rsidRDefault="00262170" w:rsidP="00DB51C0">
                            <w:pPr>
                              <w:jc w:val="center"/>
                              <w:rPr>
                                <w:b/>
                                <w:sz w:val="28"/>
                              </w:rPr>
                            </w:pPr>
                          </w:p>
                          <w:p w:rsidR="00262170" w:rsidRPr="00861072" w:rsidRDefault="00262170" w:rsidP="00DB51C0">
                            <w:pPr>
                              <w:jc w:val="center"/>
                              <w:rPr>
                                <w:b/>
                                <w:sz w:val="28"/>
                                <w:szCs w:val="28"/>
                              </w:rPr>
                            </w:pPr>
                            <w:r>
                              <w:rPr>
                                <w:b/>
                                <w:sz w:val="28"/>
                                <w:szCs w:val="28"/>
                              </w:rPr>
                              <w:t>Reid Middle School</w:t>
                            </w:r>
                          </w:p>
                          <w:p w:rsidR="00262170" w:rsidRDefault="00262170" w:rsidP="00DB51C0">
                            <w:pPr>
                              <w:jc w:val="center"/>
                              <w:rPr>
                                <w:b/>
                                <w:sz w:val="28"/>
                                <w:szCs w:val="28"/>
                              </w:rPr>
                            </w:pPr>
                            <w:r>
                              <w:rPr>
                                <w:b/>
                                <w:sz w:val="28"/>
                                <w:szCs w:val="28"/>
                              </w:rPr>
                              <w:t>950 North Street</w:t>
                            </w:r>
                          </w:p>
                          <w:p w:rsidR="00262170" w:rsidRPr="00861072" w:rsidRDefault="00262170" w:rsidP="00DB51C0">
                            <w:pPr>
                              <w:jc w:val="center"/>
                              <w:rPr>
                                <w:i/>
                                <w:szCs w:val="24"/>
                              </w:rPr>
                            </w:pPr>
                            <w:r>
                              <w:rPr>
                                <w:b/>
                                <w:sz w:val="28"/>
                                <w:szCs w:val="28"/>
                              </w:rPr>
                              <w:t xml:space="preserve">Pittsfield, </w:t>
                            </w:r>
                            <w:r w:rsidRPr="00610B36">
                              <w:rPr>
                                <w:b/>
                                <w:sz w:val="28"/>
                                <w:szCs w:val="28"/>
                              </w:rPr>
                              <w:t>MA</w:t>
                            </w:r>
                          </w:p>
                          <w:p w:rsidR="00262170" w:rsidRPr="00861072" w:rsidRDefault="00262170" w:rsidP="00DB51C0">
                            <w:pPr>
                              <w:jc w:val="center"/>
                              <w:rPr>
                                <w:i/>
                                <w:szCs w:val="24"/>
                              </w:rPr>
                            </w:pPr>
                          </w:p>
                          <w:p w:rsidR="00262170" w:rsidRPr="00861072" w:rsidRDefault="00262170" w:rsidP="00DB51C0">
                            <w:pPr>
                              <w:jc w:val="center"/>
                              <w:rPr>
                                <w:i/>
                                <w:szCs w:val="24"/>
                              </w:rPr>
                            </w:pPr>
                          </w:p>
                          <w:p w:rsidR="00262170" w:rsidRPr="00861072" w:rsidRDefault="00262170" w:rsidP="00DB51C0">
                            <w:pPr>
                              <w:jc w:val="center"/>
                              <w:rPr>
                                <w:i/>
                                <w:szCs w:val="24"/>
                              </w:rPr>
                            </w:pPr>
                          </w:p>
                          <w:p w:rsidR="00262170" w:rsidRDefault="00262170" w:rsidP="00DB51C0">
                            <w:pPr>
                              <w:jc w:val="center"/>
                              <w:rPr>
                                <w:noProof/>
                              </w:rPr>
                            </w:pPr>
                          </w:p>
                          <w:p w:rsidR="00262170" w:rsidRDefault="00262170" w:rsidP="00DB51C0">
                            <w:pPr>
                              <w:jc w:val="center"/>
                            </w:pPr>
                          </w:p>
                          <w:p w:rsidR="00262170" w:rsidRDefault="00262170" w:rsidP="00DB51C0">
                            <w:pPr>
                              <w:jc w:val="center"/>
                            </w:pPr>
                          </w:p>
                          <w:p w:rsidR="00262170" w:rsidRDefault="00262170" w:rsidP="00DB51C0">
                            <w:pPr>
                              <w:jc w:val="center"/>
                            </w:pPr>
                          </w:p>
                          <w:p w:rsidR="00262170" w:rsidRDefault="008E769C" w:rsidP="00DB51C0">
                            <w:pPr>
                              <w:jc w:val="center"/>
                            </w:pPr>
                            <w:r>
                              <w:rPr>
                                <w:noProof/>
                              </w:rPr>
                              <w:drawing>
                                <wp:inline distT="0" distB="0" distL="0" distR="0">
                                  <wp:extent cx="4419600" cy="3291840"/>
                                  <wp:effectExtent l="0" t="0" r="0" b="0"/>
                                  <wp:docPr id="4" name="Picture 4" descr="Exterior view of John T. Reid Middle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xterior view of John T. Reid Middle School"/>
                                          <pic:cNvPicPr>
                                            <a:picLocks noChangeAspect="1" noChangeArrowheads="1"/>
                                          </pic:cNvPicPr>
                                        </pic:nvPicPr>
                                        <pic:blipFill>
                                          <a:blip r:embed="rId9" cstate="email">
                                            <a:lum bright="20000" contrast="20000"/>
                                            <a:extLst>
                                              <a:ext uri="{28A0092B-C50C-407E-A947-70E740481C1C}">
                                                <a14:useLocalDpi xmlns:a14="http://schemas.microsoft.com/office/drawing/2010/main"/>
                                              </a:ext>
                                            </a:extLst>
                                          </a:blip>
                                          <a:srcRect/>
                                          <a:stretch>
                                            <a:fillRect/>
                                          </a:stretch>
                                        </pic:blipFill>
                                        <pic:spPr bwMode="auto">
                                          <a:xfrm>
                                            <a:off x="0" y="0"/>
                                            <a:ext cx="4419600" cy="3291840"/>
                                          </a:xfrm>
                                          <a:prstGeom prst="rect">
                                            <a:avLst/>
                                          </a:prstGeom>
                                          <a:noFill/>
                                          <a:ln>
                                            <a:noFill/>
                                          </a:ln>
                                        </pic:spPr>
                                      </pic:pic>
                                    </a:graphicData>
                                  </a:graphic>
                                </wp:inline>
                              </w:drawing>
                            </w:r>
                          </w:p>
                          <w:p w:rsidR="00262170" w:rsidRDefault="00262170" w:rsidP="00DB51C0">
                            <w:pPr>
                              <w:jc w:val="center"/>
                            </w:pPr>
                          </w:p>
                          <w:p w:rsidR="00262170" w:rsidRDefault="00262170" w:rsidP="00DB51C0">
                            <w:pPr>
                              <w:jc w:val="center"/>
                            </w:pPr>
                          </w:p>
                          <w:p w:rsidR="00262170" w:rsidRDefault="00262170" w:rsidP="00DB51C0">
                            <w:pPr>
                              <w:jc w:val="center"/>
                            </w:pPr>
                          </w:p>
                          <w:p w:rsidR="00262170" w:rsidRPr="004027AB" w:rsidRDefault="00262170" w:rsidP="00DB51C0">
                            <w:pPr>
                              <w:jc w:val="center"/>
                            </w:pPr>
                            <w:r w:rsidRPr="004027AB">
                              <w:t>Prepared by:</w:t>
                            </w:r>
                          </w:p>
                          <w:p w:rsidR="00262170" w:rsidRPr="004027AB" w:rsidRDefault="00262170" w:rsidP="00DB51C0">
                            <w:pPr>
                              <w:jc w:val="center"/>
                            </w:pPr>
                            <w:r w:rsidRPr="004027AB">
                              <w:t>Massachusetts Department of Public Health</w:t>
                            </w:r>
                          </w:p>
                          <w:p w:rsidR="00262170" w:rsidRPr="004027AB" w:rsidRDefault="00262170" w:rsidP="00DB51C0">
                            <w:pPr>
                              <w:jc w:val="center"/>
                            </w:pPr>
                            <w:r w:rsidRPr="004027AB">
                              <w:t>Bureau of Environmental Health</w:t>
                            </w:r>
                          </w:p>
                          <w:p w:rsidR="00262170" w:rsidRPr="004027AB" w:rsidRDefault="00262170" w:rsidP="00DB51C0">
                            <w:pPr>
                              <w:jc w:val="center"/>
                            </w:pPr>
                            <w:r w:rsidRPr="004027AB">
                              <w:t>Indoor Air Quality Program</w:t>
                            </w:r>
                          </w:p>
                          <w:p w:rsidR="00262170" w:rsidRPr="004027AB" w:rsidRDefault="00262170" w:rsidP="00DB51C0">
                            <w:pPr>
                              <w:jc w:val="center"/>
                            </w:pPr>
                            <w:r>
                              <w:t>December 2018</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" filled="f">
                <v:textbox>
                  <w:txbxContent>
                    <w:p w:rsidR="00262170" w:rsidRDefault="00262170" w:rsidP="00DB51C0">
                      <w:pPr>
                        <w:jc w:val="center"/>
                        <w:rPr>
                          <w:b/>
                          <w:sz w:val="36"/>
                        </w:rPr>
                      </w:pPr>
                    </w:p>
                    <w:p w:rsidR="00262170" w:rsidRDefault="00262170" w:rsidP="00DB51C0">
                      <w:pPr>
                        <w:jc w:val="center"/>
                        <w:rPr>
                          <w:b/>
                          <w:sz w:val="36"/>
                        </w:rPr>
                      </w:pPr>
                    </w:p>
                    <w:p w:rsidR="00262170" w:rsidRPr="004027AB" w:rsidRDefault="00262170" w:rsidP="00DB51C0">
                      <w:pPr>
                        <w:jc w:val="center"/>
                        <w:rPr>
                          <w:b/>
                          <w:sz w:val="36"/>
                        </w:rPr>
                      </w:pPr>
                      <w:bookmarkStart w:id="1" w:name="_GoBack"/>
                      <w:bookmarkEnd w:id="1"/>
                      <w:r>
                        <w:rPr>
                          <w:b/>
                          <w:sz w:val="36"/>
                        </w:rPr>
                        <w:t>INDOOR AIR QUALITY ASSESSMENT</w:t>
                      </w:r>
                    </w:p>
                    <w:p w:rsidR="00262170" w:rsidRPr="004027AB" w:rsidRDefault="00262170" w:rsidP="00DB51C0">
                      <w:pPr>
                        <w:jc w:val="center"/>
                        <w:rPr>
                          <w:b/>
                          <w:sz w:val="28"/>
                        </w:rPr>
                      </w:pPr>
                    </w:p>
                    <w:p w:rsidR="00262170" w:rsidRDefault="00262170" w:rsidP="00DB51C0">
                      <w:pPr>
                        <w:jc w:val="center"/>
                        <w:rPr>
                          <w:b/>
                          <w:sz w:val="28"/>
                        </w:rPr>
                      </w:pPr>
                    </w:p>
                    <w:p w:rsidR="00262170" w:rsidRPr="00861072" w:rsidRDefault="00262170" w:rsidP="00DB51C0">
                      <w:pPr>
                        <w:jc w:val="center"/>
                        <w:rPr>
                          <w:b/>
                          <w:sz w:val="28"/>
                          <w:szCs w:val="28"/>
                        </w:rPr>
                      </w:pPr>
                      <w:r>
                        <w:rPr>
                          <w:b/>
                          <w:sz w:val="28"/>
                          <w:szCs w:val="28"/>
                        </w:rPr>
                        <w:t>Reid Middle School</w:t>
                      </w:r>
                    </w:p>
                    <w:p w:rsidR="00262170" w:rsidRDefault="00262170" w:rsidP="00DB51C0">
                      <w:pPr>
                        <w:jc w:val="center"/>
                        <w:rPr>
                          <w:b/>
                          <w:sz w:val="28"/>
                          <w:szCs w:val="28"/>
                        </w:rPr>
                      </w:pPr>
                      <w:r>
                        <w:rPr>
                          <w:b/>
                          <w:sz w:val="28"/>
                          <w:szCs w:val="28"/>
                        </w:rPr>
                        <w:t>950 North Street</w:t>
                      </w:r>
                    </w:p>
                    <w:p w:rsidR="00262170" w:rsidRPr="00861072" w:rsidRDefault="00262170" w:rsidP="00DB51C0">
                      <w:pPr>
                        <w:jc w:val="center"/>
                        <w:rPr>
                          <w:i/>
                          <w:szCs w:val="24"/>
                        </w:rPr>
                      </w:pPr>
                      <w:r>
                        <w:rPr>
                          <w:b/>
                          <w:sz w:val="28"/>
                          <w:szCs w:val="28"/>
                        </w:rPr>
                        <w:t xml:space="preserve">Pittsfield, </w:t>
                      </w:r>
                      <w:r w:rsidRPr="00610B36">
                        <w:rPr>
                          <w:b/>
                          <w:sz w:val="28"/>
                          <w:szCs w:val="28"/>
                        </w:rPr>
                        <w:t>MA</w:t>
                      </w:r>
                    </w:p>
                    <w:p w:rsidR="00262170" w:rsidRPr="00861072" w:rsidRDefault="00262170" w:rsidP="00DB51C0">
                      <w:pPr>
                        <w:jc w:val="center"/>
                        <w:rPr>
                          <w:i/>
                          <w:szCs w:val="24"/>
                        </w:rPr>
                      </w:pPr>
                    </w:p>
                    <w:p w:rsidR="00262170" w:rsidRPr="00861072" w:rsidRDefault="00262170" w:rsidP="00DB51C0">
                      <w:pPr>
                        <w:jc w:val="center"/>
                        <w:rPr>
                          <w:i/>
                          <w:szCs w:val="24"/>
                        </w:rPr>
                      </w:pPr>
                    </w:p>
                    <w:p w:rsidR="00262170" w:rsidRPr="00861072" w:rsidRDefault="00262170" w:rsidP="00DB51C0">
                      <w:pPr>
                        <w:jc w:val="center"/>
                        <w:rPr>
                          <w:i/>
                          <w:szCs w:val="24"/>
                        </w:rPr>
                      </w:pPr>
                    </w:p>
                    <w:p w:rsidR="00262170" w:rsidRDefault="00262170" w:rsidP="00DB51C0">
                      <w:pPr>
                        <w:jc w:val="center"/>
                        <w:rPr>
                          <w:noProof/>
                        </w:rPr>
                      </w:pPr>
                    </w:p>
                    <w:p w:rsidR="00262170" w:rsidRDefault="00262170" w:rsidP="00DB51C0">
                      <w:pPr>
                        <w:jc w:val="center"/>
                      </w:pPr>
                    </w:p>
                    <w:p w:rsidR="00262170" w:rsidRDefault="00262170" w:rsidP="00DB51C0">
                      <w:pPr>
                        <w:jc w:val="center"/>
                      </w:pPr>
                    </w:p>
                    <w:p w:rsidR="00262170" w:rsidRDefault="00262170" w:rsidP="00DB51C0">
                      <w:pPr>
                        <w:jc w:val="center"/>
                      </w:pPr>
                    </w:p>
                    <w:p w:rsidR="00262170" w:rsidRDefault="008E769C" w:rsidP="00DB51C0">
                      <w:pPr>
                        <w:jc w:val="center"/>
                      </w:pPr>
                      <w:r>
                        <w:rPr>
                          <w:noProof/>
                        </w:rPr>
                        <w:drawing>
                          <wp:inline distT="0" distB="0" distL="0" distR="0">
                            <wp:extent cx="4419600" cy="3291840"/>
                            <wp:effectExtent l="0" t="0" r="0" b="0"/>
                            <wp:docPr id="4" name="Picture 4" descr="Exterior view of John T. Reid Middle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xterior view of John T. Reid Middle School"/>
                                    <pic:cNvPicPr>
                                      <a:picLocks noChangeAspect="1" noChangeArrowheads="1"/>
                                    </pic:cNvPicPr>
                                  </pic:nvPicPr>
                                  <pic:blipFill>
                                    <a:blip r:embed="rId9" cstate="email">
                                      <a:lum bright="20000" contrast="20000"/>
                                      <a:extLst>
                                        <a:ext uri="{28A0092B-C50C-407E-A947-70E740481C1C}">
                                          <a14:useLocalDpi xmlns:a14="http://schemas.microsoft.com/office/drawing/2010/main"/>
                                        </a:ext>
                                      </a:extLst>
                                    </a:blip>
                                    <a:srcRect/>
                                    <a:stretch>
                                      <a:fillRect/>
                                    </a:stretch>
                                  </pic:blipFill>
                                  <pic:spPr bwMode="auto">
                                    <a:xfrm>
                                      <a:off x="0" y="0"/>
                                      <a:ext cx="4419600" cy="3291840"/>
                                    </a:xfrm>
                                    <a:prstGeom prst="rect">
                                      <a:avLst/>
                                    </a:prstGeom>
                                    <a:noFill/>
                                    <a:ln>
                                      <a:noFill/>
                                    </a:ln>
                                  </pic:spPr>
                                </pic:pic>
                              </a:graphicData>
                            </a:graphic>
                          </wp:inline>
                        </w:drawing>
                      </w:r>
                    </w:p>
                    <w:p w:rsidR="00262170" w:rsidRDefault="00262170" w:rsidP="00DB51C0">
                      <w:pPr>
                        <w:jc w:val="center"/>
                      </w:pPr>
                    </w:p>
                    <w:p w:rsidR="00262170" w:rsidRDefault="00262170" w:rsidP="00DB51C0">
                      <w:pPr>
                        <w:jc w:val="center"/>
                      </w:pPr>
                    </w:p>
                    <w:p w:rsidR="00262170" w:rsidRDefault="00262170" w:rsidP="00DB51C0">
                      <w:pPr>
                        <w:jc w:val="center"/>
                      </w:pPr>
                    </w:p>
                    <w:p w:rsidR="00262170" w:rsidRPr="004027AB" w:rsidRDefault="00262170" w:rsidP="00DB51C0">
                      <w:pPr>
                        <w:jc w:val="center"/>
                      </w:pPr>
                      <w:r w:rsidRPr="004027AB">
                        <w:t>Prepared by:</w:t>
                      </w:r>
                    </w:p>
                    <w:p w:rsidR="00262170" w:rsidRPr="004027AB" w:rsidRDefault="00262170" w:rsidP="00DB51C0">
                      <w:pPr>
                        <w:jc w:val="center"/>
                      </w:pPr>
                      <w:r w:rsidRPr="004027AB">
                        <w:t>Massachusetts Department of Public Health</w:t>
                      </w:r>
                    </w:p>
                    <w:p w:rsidR="00262170" w:rsidRPr="004027AB" w:rsidRDefault="00262170" w:rsidP="00DB51C0">
                      <w:pPr>
                        <w:jc w:val="center"/>
                      </w:pPr>
                      <w:r w:rsidRPr="004027AB">
                        <w:t>Bureau of Environmental Health</w:t>
                      </w:r>
                    </w:p>
                    <w:p w:rsidR="00262170" w:rsidRPr="004027AB" w:rsidRDefault="00262170" w:rsidP="00DB51C0">
                      <w:pPr>
                        <w:jc w:val="center"/>
                      </w:pPr>
                      <w:r w:rsidRPr="004027AB">
                        <w:t>Indoor Air Quality Program</w:t>
                      </w:r>
                    </w:p>
                    <w:p w:rsidR="00262170" w:rsidRPr="004027AB" w:rsidRDefault="00262170" w:rsidP="00DB51C0">
                      <w:pPr>
                        <w:jc w:val="center"/>
                      </w:pPr>
                      <w:r>
                        <w:t>December 2018</w:t>
                      </w:r>
                    </w:p>
                  </w:txbxContent>
                </v:textbox>
                <w10:anchorlock/>
              </v:shape>
            </w:pict>
          </mc:Fallback>
        </mc:AlternateContent>
      </w:r>
    </w:p>
    <w:p w:rsidR="00B530D3" w:rsidRDefault="00B530D3" w:rsidP="0007568F">
      <w:pPr>
        <w:pStyle w:val="Heading1"/>
      </w:pPr>
      <w:r w:rsidRPr="00B530D3">
        <w:lastRenderedPageBreak/>
        <w:t>Background</w:t>
      </w:r>
    </w:p>
    <w:p w:rsidR="0018765B" w:rsidRDefault="0018765B" w:rsidP="0018765B"/>
    <w:tbl>
      <w:tblPr>
        <w:tblW w:w="9097" w:type="dxa"/>
        <w:jc w:val="center"/>
        <w:tblCellMar>
          <w:top w:w="58" w:type="dxa"/>
          <w:left w:w="115" w:type="dxa"/>
          <w:bottom w:w="58" w:type="dxa"/>
          <w:right w:w="115" w:type="dxa"/>
        </w:tblCellMar>
        <w:tblLook w:val="04A0" w:firstRow="1" w:lastRow="0" w:firstColumn="1" w:lastColumn="0" w:noHBand="0" w:noVBand="1"/>
      </w:tblPr>
      <w:tblGrid>
        <w:gridCol w:w="4298"/>
        <w:gridCol w:w="4799"/>
      </w:tblGrid>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Building:</w:t>
            </w:r>
          </w:p>
        </w:tc>
        <w:tc>
          <w:tcPr>
            <w:tcW w:w="4799" w:type="dxa"/>
            <w:shd w:val="clear" w:color="auto" w:fill="auto"/>
          </w:tcPr>
          <w:p w:rsidR="00966B98" w:rsidRPr="008261E3" w:rsidRDefault="00300E27" w:rsidP="00300E27">
            <w:pPr>
              <w:tabs>
                <w:tab w:val="left" w:pos="1485"/>
              </w:tabs>
              <w:rPr>
                <w:bCs/>
              </w:rPr>
            </w:pPr>
            <w:r>
              <w:rPr>
                <w:bCs/>
              </w:rPr>
              <w:t>Reid Middle School (RMS</w:t>
            </w:r>
            <w:r w:rsidR="00070C9D">
              <w:rPr>
                <w:bCs/>
              </w:rPr>
              <w:t>)</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Address:</w:t>
            </w:r>
          </w:p>
        </w:tc>
        <w:tc>
          <w:tcPr>
            <w:tcW w:w="4799" w:type="dxa"/>
            <w:shd w:val="clear" w:color="auto" w:fill="auto"/>
          </w:tcPr>
          <w:p w:rsidR="00966B98" w:rsidRPr="001174D9" w:rsidRDefault="00300E27" w:rsidP="00300E27">
            <w:pPr>
              <w:tabs>
                <w:tab w:val="left" w:pos="1485"/>
              </w:tabs>
              <w:rPr>
                <w:bCs/>
              </w:rPr>
            </w:pPr>
            <w:r>
              <w:rPr>
                <w:bCs/>
              </w:rPr>
              <w:t>950 North Street, Pittsfield, MA</w:t>
            </w:r>
          </w:p>
        </w:tc>
      </w:tr>
      <w:tr w:rsidR="00966B98" w:rsidRPr="005E458D" w:rsidTr="00966B98">
        <w:trPr>
          <w:jc w:val="center"/>
        </w:trPr>
        <w:tc>
          <w:tcPr>
            <w:tcW w:w="4298" w:type="dxa"/>
            <w:shd w:val="clear" w:color="auto" w:fill="auto"/>
          </w:tcPr>
          <w:p w:rsidR="00966B98" w:rsidRPr="002A519C" w:rsidRDefault="00966B98" w:rsidP="00486557">
            <w:pPr>
              <w:tabs>
                <w:tab w:val="left" w:pos="1485"/>
              </w:tabs>
              <w:rPr>
                <w:rStyle w:val="BackgroundBoldedDescriptors"/>
              </w:rPr>
            </w:pPr>
            <w:r w:rsidRPr="002A519C">
              <w:rPr>
                <w:rStyle w:val="BackgroundBoldedDescriptors"/>
              </w:rPr>
              <w:t>Assessment Requested by:</w:t>
            </w:r>
          </w:p>
        </w:tc>
        <w:tc>
          <w:tcPr>
            <w:tcW w:w="4799" w:type="dxa"/>
            <w:shd w:val="clear" w:color="auto" w:fill="auto"/>
          </w:tcPr>
          <w:p w:rsidR="001D66B7" w:rsidRPr="002A519C" w:rsidRDefault="001D66B7" w:rsidP="001D66B7">
            <w:pPr>
              <w:tabs>
                <w:tab w:val="left" w:pos="1485"/>
              </w:tabs>
              <w:rPr>
                <w:bCs/>
              </w:rPr>
            </w:pPr>
            <w:r w:rsidRPr="002A519C">
              <w:rPr>
                <w:bCs/>
              </w:rPr>
              <w:t>James Esoldi, Project Supervisor</w:t>
            </w:r>
          </w:p>
          <w:p w:rsidR="00966B98" w:rsidRPr="002A519C" w:rsidRDefault="001D66B7" w:rsidP="00937182">
            <w:pPr>
              <w:tabs>
                <w:tab w:val="left" w:pos="1485"/>
              </w:tabs>
              <w:rPr>
                <w:bCs/>
              </w:rPr>
            </w:pPr>
            <w:r w:rsidRPr="002A519C">
              <w:rPr>
                <w:bCs/>
              </w:rPr>
              <w:t>Building Maintenance</w:t>
            </w:r>
            <w:r w:rsidR="00937182">
              <w:rPr>
                <w:bCs/>
              </w:rPr>
              <w:t xml:space="preserve">, </w:t>
            </w:r>
            <w:r w:rsidRPr="002A519C">
              <w:rPr>
                <w:bCs/>
              </w:rPr>
              <w:t>City of Pittsfield</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Reason for Request:</w:t>
            </w:r>
          </w:p>
        </w:tc>
        <w:tc>
          <w:tcPr>
            <w:tcW w:w="4799" w:type="dxa"/>
            <w:shd w:val="clear" w:color="auto" w:fill="auto"/>
          </w:tcPr>
          <w:p w:rsidR="00966B98" w:rsidRPr="00EA6102" w:rsidRDefault="00164CF0" w:rsidP="00180897">
            <w:pPr>
              <w:tabs>
                <w:tab w:val="left" w:pos="1485"/>
              </w:tabs>
              <w:rPr>
                <w:bCs/>
              </w:rPr>
            </w:pPr>
            <w:r>
              <w:rPr>
                <w:bCs/>
              </w:rPr>
              <w:t xml:space="preserve">General </w:t>
            </w:r>
            <w:r w:rsidR="009D0B43">
              <w:rPr>
                <w:bCs/>
              </w:rPr>
              <w:t>indoor air quality (</w:t>
            </w:r>
            <w:r>
              <w:rPr>
                <w:bCs/>
              </w:rPr>
              <w:t>IAQ</w:t>
            </w:r>
            <w:r w:rsidR="009D0B43">
              <w:rPr>
                <w:bCs/>
              </w:rPr>
              <w:t>)</w:t>
            </w:r>
            <w:r w:rsidR="0068589A">
              <w:rPr>
                <w:bCs/>
              </w:rPr>
              <w:t xml:space="preserve"> c</w:t>
            </w:r>
            <w:r>
              <w:rPr>
                <w:bCs/>
              </w:rPr>
              <w:t>oncerns</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Date of Assessment:</w:t>
            </w:r>
          </w:p>
        </w:tc>
        <w:tc>
          <w:tcPr>
            <w:tcW w:w="4799" w:type="dxa"/>
            <w:shd w:val="clear" w:color="auto" w:fill="auto"/>
          </w:tcPr>
          <w:p w:rsidR="00966B98" w:rsidRPr="001174D9" w:rsidRDefault="00A93139" w:rsidP="00A93139">
            <w:pPr>
              <w:tabs>
                <w:tab w:val="left" w:pos="1485"/>
              </w:tabs>
              <w:rPr>
                <w:bCs/>
              </w:rPr>
            </w:pPr>
            <w:r>
              <w:rPr>
                <w:bCs/>
              </w:rPr>
              <w:t>November 30, 2018</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799" w:type="dxa"/>
            <w:shd w:val="clear" w:color="auto" w:fill="auto"/>
          </w:tcPr>
          <w:p w:rsidR="00966B98" w:rsidRPr="008F0C39" w:rsidRDefault="00CD35FB" w:rsidP="00300E27">
            <w:pPr>
              <w:pStyle w:val="StaffTitleHangingIndent"/>
            </w:pPr>
            <w:r>
              <w:rPr>
                <w:bCs/>
              </w:rPr>
              <w:t>Mike Feeney, Director</w:t>
            </w:r>
            <w:r w:rsidR="00966B98">
              <w:rPr>
                <w:bCs/>
              </w:rPr>
              <w:t xml:space="preserve">, </w:t>
            </w:r>
            <w:r w:rsidR="00164CF0">
              <w:rPr>
                <w:bCs/>
              </w:rPr>
              <w:t xml:space="preserve">IAQ </w:t>
            </w:r>
            <w:r w:rsidR="00966B98">
              <w:rPr>
                <w:bCs/>
              </w:rPr>
              <w:t>Program</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 xml:space="preserve">Date of Building Construction: </w:t>
            </w:r>
          </w:p>
        </w:tc>
        <w:tc>
          <w:tcPr>
            <w:tcW w:w="4799" w:type="dxa"/>
            <w:shd w:val="clear" w:color="auto" w:fill="auto"/>
          </w:tcPr>
          <w:p w:rsidR="00966B98" w:rsidRPr="00164CF0" w:rsidRDefault="00300E27" w:rsidP="0031642F">
            <w:pPr>
              <w:tabs>
                <w:tab w:val="left" w:pos="1485"/>
              </w:tabs>
              <w:rPr>
                <w:bCs/>
                <w:highlight w:val="yellow"/>
              </w:rPr>
            </w:pPr>
            <w:r>
              <w:rPr>
                <w:bCs/>
              </w:rPr>
              <w:t xml:space="preserve">Opened in </w:t>
            </w:r>
            <w:r w:rsidRPr="00300E27">
              <w:rPr>
                <w:bCs/>
              </w:rPr>
              <w:t>1953</w:t>
            </w:r>
            <w:r w:rsidR="0031642F">
              <w:rPr>
                <w:bCs/>
              </w:rPr>
              <w:t>. Major renovations in 2001 included an addition that houses the library and classrooms, as well as a new heating system</w:t>
            </w:r>
          </w:p>
        </w:tc>
      </w:tr>
      <w:tr w:rsidR="00966B98" w:rsidRPr="005E458D" w:rsidTr="00966B98">
        <w:trPr>
          <w:trHeight w:val="323"/>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 xml:space="preserve">Building </w:t>
            </w:r>
            <w:r>
              <w:rPr>
                <w:rStyle w:val="BackgroundBoldedDescriptors"/>
              </w:rPr>
              <w:t>Description</w:t>
            </w:r>
            <w:r w:rsidRPr="00986263">
              <w:rPr>
                <w:rStyle w:val="BackgroundBoldedDescriptors"/>
              </w:rPr>
              <w:t>:</w:t>
            </w:r>
          </w:p>
        </w:tc>
        <w:tc>
          <w:tcPr>
            <w:tcW w:w="4799" w:type="dxa"/>
            <w:shd w:val="clear" w:color="auto" w:fill="auto"/>
          </w:tcPr>
          <w:p w:rsidR="00966B98" w:rsidRPr="003A3B7B" w:rsidRDefault="00D42B86" w:rsidP="00180897">
            <w:pPr>
              <w:tabs>
                <w:tab w:val="left" w:pos="1485"/>
              </w:tabs>
              <w:rPr>
                <w:bCs/>
              </w:rPr>
            </w:pPr>
            <w:r>
              <w:rPr>
                <w:bCs/>
              </w:rPr>
              <w:t xml:space="preserve">Brick and concrete construction with </w:t>
            </w:r>
            <w:r w:rsidR="00180897">
              <w:rPr>
                <w:bCs/>
              </w:rPr>
              <w:t>interior courtyards</w:t>
            </w:r>
          </w:p>
        </w:tc>
      </w:tr>
      <w:tr w:rsidR="00966B98" w:rsidRPr="006C5AB8"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Building Population:</w:t>
            </w:r>
          </w:p>
        </w:tc>
        <w:tc>
          <w:tcPr>
            <w:tcW w:w="4799" w:type="dxa"/>
            <w:shd w:val="clear" w:color="auto" w:fill="auto"/>
          </w:tcPr>
          <w:p w:rsidR="00966B98" w:rsidRPr="006C5AB8" w:rsidRDefault="00694D6E" w:rsidP="00937182">
            <w:pPr>
              <w:tabs>
                <w:tab w:val="left" w:pos="1485"/>
              </w:tabs>
              <w:rPr>
                <w:bCs/>
              </w:rPr>
            </w:pPr>
            <w:r w:rsidRPr="00D50A06">
              <w:rPr>
                <w:bCs/>
              </w:rPr>
              <w:t xml:space="preserve">Approximately </w:t>
            </w:r>
            <w:r w:rsidR="00300E27">
              <w:rPr>
                <w:bCs/>
              </w:rPr>
              <w:t>650</w:t>
            </w:r>
            <w:r w:rsidR="00966B98" w:rsidRPr="00D50A06">
              <w:rPr>
                <w:bCs/>
              </w:rPr>
              <w:t xml:space="preserve"> students in grades </w:t>
            </w:r>
            <w:r w:rsidR="00937182">
              <w:rPr>
                <w:bCs/>
              </w:rPr>
              <w:t xml:space="preserve">6 to </w:t>
            </w:r>
            <w:r w:rsidR="00300E27">
              <w:rPr>
                <w:bCs/>
              </w:rPr>
              <w:t>8 w</w:t>
            </w:r>
            <w:r w:rsidR="00501D3A">
              <w:rPr>
                <w:bCs/>
              </w:rPr>
              <w:t>ith</w:t>
            </w:r>
            <w:r w:rsidR="00966B98" w:rsidRPr="00501D3A">
              <w:rPr>
                <w:bCs/>
                <w:noProof/>
              </w:rPr>
              <w:t xml:space="preserve"> approximately</w:t>
            </w:r>
            <w:r w:rsidR="00A051F1">
              <w:rPr>
                <w:bCs/>
                <w:noProof/>
              </w:rPr>
              <w:t xml:space="preserve"> </w:t>
            </w:r>
            <w:r w:rsidR="001D66B7" w:rsidRPr="00501D3A">
              <w:rPr>
                <w:bCs/>
                <w:noProof/>
              </w:rPr>
              <w:t>100</w:t>
            </w:r>
            <w:r w:rsidR="00937182">
              <w:rPr>
                <w:bCs/>
              </w:rPr>
              <w:t xml:space="preserve"> staff members</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Windows:</w:t>
            </w:r>
          </w:p>
        </w:tc>
        <w:tc>
          <w:tcPr>
            <w:tcW w:w="4799" w:type="dxa"/>
            <w:shd w:val="clear" w:color="auto" w:fill="auto"/>
          </w:tcPr>
          <w:p w:rsidR="00966B98" w:rsidRPr="003A3B7B" w:rsidRDefault="001B4151" w:rsidP="005B5F36">
            <w:pPr>
              <w:tabs>
                <w:tab w:val="left" w:pos="1485"/>
              </w:tabs>
              <w:rPr>
                <w:bCs/>
              </w:rPr>
            </w:pPr>
            <w:r>
              <w:rPr>
                <w:bCs/>
              </w:rPr>
              <w:t>O</w:t>
            </w:r>
            <w:r w:rsidR="00966B98" w:rsidRPr="00CB591D">
              <w:rPr>
                <w:bCs/>
              </w:rPr>
              <w:t>penable</w:t>
            </w:r>
          </w:p>
        </w:tc>
      </w:tr>
    </w:tbl>
    <w:p w:rsidR="001D66B7" w:rsidRDefault="001D66B7" w:rsidP="009F6242">
      <w:pPr>
        <w:pStyle w:val="Heading1"/>
      </w:pPr>
      <w:r>
        <w:t>Background</w:t>
      </w:r>
    </w:p>
    <w:p w:rsidR="001D66B7" w:rsidRDefault="00A93139" w:rsidP="005B5F36">
      <w:pPr>
        <w:pStyle w:val="BodyText"/>
      </w:pPr>
      <w:r>
        <w:t>Earlier this year</w:t>
      </w:r>
      <w:r w:rsidR="00514223">
        <w:t>,</w:t>
      </w:r>
      <w:r>
        <w:t xml:space="preserve"> th</w:t>
      </w:r>
      <w:r w:rsidR="001D66B7">
        <w:t xml:space="preserve">e IAQ Program </w:t>
      </w:r>
      <w:r>
        <w:t xml:space="preserve">visited the RMS </w:t>
      </w:r>
      <w:r w:rsidR="001D66B7">
        <w:t>on May 2</w:t>
      </w:r>
      <w:r>
        <w:t xml:space="preserve"> and 11</w:t>
      </w:r>
      <w:r w:rsidR="001D66B7">
        <w:t xml:space="preserve">, </w:t>
      </w:r>
      <w:r w:rsidR="001D66B7" w:rsidRPr="00501D3A">
        <w:rPr>
          <w:noProof/>
        </w:rPr>
        <w:t>2018</w:t>
      </w:r>
      <w:r w:rsidR="00501D3A">
        <w:rPr>
          <w:noProof/>
        </w:rPr>
        <w:t>,</w:t>
      </w:r>
      <w:r>
        <w:t xml:space="preserve"> to conduct an indoor air quality assessment.</w:t>
      </w:r>
      <w:r w:rsidR="006B418D">
        <w:t xml:space="preserve"> </w:t>
      </w:r>
      <w:r>
        <w:t xml:space="preserve">During the </w:t>
      </w:r>
      <w:r w:rsidR="007B3E24">
        <w:t>course</w:t>
      </w:r>
      <w:r>
        <w:t xml:space="preserve"> of these visits, concerns regarding exposure to products of combustion were raised.</w:t>
      </w:r>
      <w:r w:rsidR="006B418D">
        <w:t xml:space="preserve"> </w:t>
      </w:r>
      <w:r w:rsidR="001D66B7">
        <w:t xml:space="preserve">Air testing </w:t>
      </w:r>
      <w:r w:rsidR="00500546">
        <w:t>for</w:t>
      </w:r>
      <w:r w:rsidR="001D66B7">
        <w:t xml:space="preserve"> products of combustion </w:t>
      </w:r>
      <w:r w:rsidR="00500546">
        <w:t xml:space="preserve">from </w:t>
      </w:r>
      <w:r w:rsidR="00514223">
        <w:t xml:space="preserve">the </w:t>
      </w:r>
      <w:r w:rsidR="00500546">
        <w:t xml:space="preserve">furnace </w:t>
      </w:r>
      <w:r w:rsidR="001D66B7">
        <w:t xml:space="preserve">could not be done </w:t>
      </w:r>
      <w:r>
        <w:t xml:space="preserve">at that time since the </w:t>
      </w:r>
      <w:r w:rsidR="001D66B7">
        <w:t xml:space="preserve">furnace </w:t>
      </w:r>
      <w:r>
        <w:t>wa</w:t>
      </w:r>
      <w:r w:rsidR="001D66B7">
        <w:t xml:space="preserve">s </w:t>
      </w:r>
      <w:r w:rsidR="006B418D">
        <w:t>not activated due to the weather/season</w:t>
      </w:r>
      <w:r>
        <w:t>.</w:t>
      </w:r>
      <w:r w:rsidR="006B418D">
        <w:t xml:space="preserve"> </w:t>
      </w:r>
    </w:p>
    <w:p w:rsidR="001D66B7" w:rsidRDefault="00500546" w:rsidP="001D66B7">
      <w:pPr>
        <w:pStyle w:val="BodyText"/>
      </w:pPr>
      <w:r>
        <w:t xml:space="preserve">On </w:t>
      </w:r>
      <w:r w:rsidR="00A93139">
        <w:t>November 30,</w:t>
      </w:r>
      <w:r>
        <w:t xml:space="preserve"> 2018, the IAQ P</w:t>
      </w:r>
      <w:r w:rsidR="001D66B7">
        <w:t>rogr</w:t>
      </w:r>
      <w:r w:rsidR="0095747E">
        <w:t xml:space="preserve">am staff returned to the RMS </w:t>
      </w:r>
      <w:r>
        <w:t xml:space="preserve">to </w:t>
      </w:r>
      <w:r w:rsidR="00A93139">
        <w:t>conduct air sampling for products of combustion.</w:t>
      </w:r>
      <w:r w:rsidR="006B418D">
        <w:t xml:space="preserve"> </w:t>
      </w:r>
      <w:r>
        <w:t>During th</w:t>
      </w:r>
      <w:r w:rsidR="00A93139">
        <w:t xml:space="preserve">is </w:t>
      </w:r>
      <w:r>
        <w:t xml:space="preserve">visit, IAQ staff </w:t>
      </w:r>
      <w:r w:rsidR="005B5F36">
        <w:t>examine</w:t>
      </w:r>
      <w:r>
        <w:t>d</w:t>
      </w:r>
      <w:r w:rsidR="005B5F36">
        <w:t xml:space="preserve"> the </w:t>
      </w:r>
      <w:r w:rsidR="001D66B7">
        <w:t>roof</w:t>
      </w:r>
      <w:r w:rsidR="005C2074">
        <w:t xml:space="preserve"> and</w:t>
      </w:r>
      <w:r w:rsidR="0050150A">
        <w:t xml:space="preserve"> </w:t>
      </w:r>
      <w:r w:rsidR="00A93139">
        <w:t>classrooms</w:t>
      </w:r>
      <w:r w:rsidR="001944DF">
        <w:t xml:space="preserve"> that </w:t>
      </w:r>
      <w:r w:rsidR="00A93139">
        <w:t>shar</w:t>
      </w:r>
      <w:r w:rsidR="001944DF">
        <w:t xml:space="preserve">e an interior wall with </w:t>
      </w:r>
      <w:r w:rsidR="00A93139">
        <w:t xml:space="preserve">the chimney </w:t>
      </w:r>
      <w:r w:rsidR="001944DF">
        <w:t xml:space="preserve">(Rooms 101, 103, 205 and 207) </w:t>
      </w:r>
      <w:r w:rsidR="0050150A">
        <w:t xml:space="preserve">as well as </w:t>
      </w:r>
      <w:r w:rsidR="00A93139">
        <w:t xml:space="preserve">adjacent </w:t>
      </w:r>
      <w:r w:rsidR="0050150A">
        <w:t>hallways an</w:t>
      </w:r>
      <w:r w:rsidR="001944DF">
        <w:t>d</w:t>
      </w:r>
      <w:r w:rsidR="0050150A">
        <w:t xml:space="preserve"> classrooms</w:t>
      </w:r>
      <w:r w:rsidR="00A93139">
        <w:t>.</w:t>
      </w:r>
    </w:p>
    <w:p w:rsidR="00B610CA" w:rsidRDefault="00B610CA" w:rsidP="001D66B7">
      <w:pPr>
        <w:pStyle w:val="BodyText"/>
      </w:pPr>
      <w:r>
        <w:t xml:space="preserve">Details regarding heating, ventilating and air conditioning (HVAC) system configuration, water damage and odor assessment recommendations can be found in the RMS June 2018 IAQ report </w:t>
      </w:r>
      <w:r w:rsidR="00514223">
        <w:t xml:space="preserve">which </w:t>
      </w:r>
      <w:r>
        <w:t xml:space="preserve">can be found on-line at </w:t>
      </w:r>
      <w:hyperlink r:id="rId10" w:history="1">
        <w:r w:rsidR="00BB4B5F" w:rsidRPr="00AD48E8">
          <w:rPr>
            <w:rStyle w:val="Hyperlink"/>
          </w:rPr>
          <w:t>https://www.mass.gov/info-details/indoor-air-quality-reports-cities-and-towns-p#pi</w:t>
        </w:r>
        <w:r w:rsidR="00BB4B5F" w:rsidRPr="00AD48E8">
          <w:rPr>
            <w:rStyle w:val="Hyperlink"/>
          </w:rPr>
          <w:t>t</w:t>
        </w:r>
        <w:r w:rsidR="00BB4B5F" w:rsidRPr="00AD48E8">
          <w:rPr>
            <w:rStyle w:val="Hyperlink"/>
          </w:rPr>
          <w:t>tsfield-</w:t>
        </w:r>
      </w:hyperlink>
      <w:r w:rsidR="00BB4B5F">
        <w:t xml:space="preserve"> </w:t>
      </w:r>
    </w:p>
    <w:p w:rsidR="009F6242" w:rsidRDefault="005B5F36" w:rsidP="009F6242">
      <w:pPr>
        <w:pStyle w:val="Heading1"/>
      </w:pPr>
      <w:r>
        <w:lastRenderedPageBreak/>
        <w:t>I</w:t>
      </w:r>
      <w:r w:rsidR="009F6242">
        <w:t>AQ Testing Results</w:t>
      </w:r>
    </w:p>
    <w:p w:rsidR="00991847" w:rsidRPr="005E2E28" w:rsidRDefault="00EB4F51" w:rsidP="00DB51C0">
      <w:pPr>
        <w:pStyle w:val="BodyText"/>
      </w:pPr>
      <w:r w:rsidRPr="005E2E28">
        <w:t xml:space="preserve">Please refer to the IAQ Manual for methods, sampling procedures, and interpretation of results (MDPH, 2015). </w:t>
      </w:r>
      <w:r w:rsidR="00991847" w:rsidRPr="005E2E28">
        <w:t>The following is a summary of indoor air testing result</w:t>
      </w:r>
      <w:r w:rsidR="00FE39A0">
        <w:t>s</w:t>
      </w:r>
      <w:r w:rsidR="00006CE4">
        <w:t xml:space="preserve"> </w:t>
      </w:r>
      <w:r w:rsidR="001944DF">
        <w:t>(Ta</w:t>
      </w:r>
      <w:r w:rsidR="00991847" w:rsidRPr="005E2E28">
        <w:t>ble 1).</w:t>
      </w:r>
      <w:r w:rsidR="00006CE4">
        <w:t xml:space="preserve"> </w:t>
      </w:r>
      <w:r w:rsidR="00C40A39">
        <w:t>A</w:t>
      </w:r>
      <w:r w:rsidR="00006CE4" w:rsidRPr="001D66B7">
        <w:t xml:space="preserve">ir testing </w:t>
      </w:r>
      <w:r w:rsidR="00C40A39">
        <w:t xml:space="preserve">conducted by the IAQ Program </w:t>
      </w:r>
      <w:r w:rsidR="00006CE4" w:rsidRPr="001D66B7">
        <w:t>reflect</w:t>
      </w:r>
      <w:r w:rsidR="00034299">
        <w:t xml:space="preserve">s </w:t>
      </w:r>
      <w:r w:rsidR="00006CE4" w:rsidRPr="001D66B7">
        <w:t xml:space="preserve">building </w:t>
      </w:r>
      <w:r w:rsidR="00034299">
        <w:t xml:space="preserve">conditions </w:t>
      </w:r>
      <w:r w:rsidR="00C40A39">
        <w:t xml:space="preserve">(e.g. furnace activated) </w:t>
      </w:r>
      <w:r w:rsidR="00006CE4" w:rsidRPr="001D66B7">
        <w:t>at the time of the assessment.</w:t>
      </w:r>
    </w:p>
    <w:p w:rsidR="007C1346" w:rsidRPr="00F74211" w:rsidRDefault="009F6242" w:rsidP="005F6813">
      <w:pPr>
        <w:pStyle w:val="BodyText"/>
        <w:numPr>
          <w:ilvl w:val="0"/>
          <w:numId w:val="12"/>
        </w:numPr>
      </w:pPr>
      <w:r w:rsidRPr="008378AB">
        <w:rPr>
          <w:b/>
          <w:i/>
        </w:rPr>
        <w:t>C</w:t>
      </w:r>
      <w:r w:rsidR="0085418C" w:rsidRPr="008378AB">
        <w:rPr>
          <w:b/>
          <w:i/>
        </w:rPr>
        <w:t>arbon dioxide levels</w:t>
      </w:r>
      <w:r w:rsidR="0085418C" w:rsidRPr="008378AB">
        <w:t xml:space="preserve"> were </w:t>
      </w:r>
      <w:r w:rsidR="001944DF">
        <w:t>above</w:t>
      </w:r>
      <w:r w:rsidR="0085418C" w:rsidRPr="008378AB">
        <w:t xml:space="preserve"> 800 parts per million (ppm) </w:t>
      </w:r>
      <w:r w:rsidR="006C3E09">
        <w:t xml:space="preserve">in </w:t>
      </w:r>
      <w:r w:rsidR="001944DF">
        <w:t>classrooms 101, 205, and 207.</w:t>
      </w:r>
      <w:r w:rsidR="006B418D">
        <w:t xml:space="preserve"> </w:t>
      </w:r>
      <w:r w:rsidR="001944DF">
        <w:t>All other adjacent a</w:t>
      </w:r>
      <w:r w:rsidR="00BB40CF">
        <w:t>reas were below 800 ppm.</w:t>
      </w:r>
      <w:r w:rsidR="006B418D">
        <w:t xml:space="preserve"> </w:t>
      </w:r>
      <w:r w:rsidR="00BB40CF">
        <w:t xml:space="preserve">Of particular note was Room 207, which had carbon </w:t>
      </w:r>
      <w:proofErr w:type="gramStart"/>
      <w:r w:rsidR="00BB40CF">
        <w:t>dioxide</w:t>
      </w:r>
      <w:proofErr w:type="gramEnd"/>
      <w:r w:rsidR="00BB40CF">
        <w:t xml:space="preserve"> level</w:t>
      </w:r>
      <w:r w:rsidR="00F71284">
        <w:t xml:space="preserve">s over 800 ppm despite being </w:t>
      </w:r>
      <w:r w:rsidR="00BB40CF">
        <w:t xml:space="preserve">unoccupied </w:t>
      </w:r>
      <w:r w:rsidR="0033783F">
        <w:t>on the day of this assessment</w:t>
      </w:r>
      <w:r w:rsidR="006C59FC">
        <w:t xml:space="preserve"> (Table 2)</w:t>
      </w:r>
      <w:r w:rsidR="00BB40CF">
        <w:t>.</w:t>
      </w:r>
      <w:r w:rsidR="006B418D">
        <w:t xml:space="preserve"> </w:t>
      </w:r>
    </w:p>
    <w:p w:rsidR="009F6242" w:rsidRPr="00F74211" w:rsidRDefault="009F6242" w:rsidP="005F6813">
      <w:pPr>
        <w:pStyle w:val="BodyText"/>
        <w:numPr>
          <w:ilvl w:val="0"/>
          <w:numId w:val="13"/>
        </w:numPr>
      </w:pPr>
      <w:r w:rsidRPr="00DF20A3">
        <w:rPr>
          <w:b/>
          <w:i/>
          <w:noProof/>
        </w:rPr>
        <w:t>Temperature</w:t>
      </w:r>
      <w:r w:rsidRPr="008378AB">
        <w:t xml:space="preserve"> was within </w:t>
      </w:r>
      <w:r w:rsidR="006C3E09">
        <w:t xml:space="preserve">or slightly </w:t>
      </w:r>
      <w:r w:rsidR="006B418D">
        <w:t>below</w:t>
      </w:r>
      <w:r w:rsidR="006C3E09">
        <w:t xml:space="preserve"> </w:t>
      </w:r>
      <w:r w:rsidR="00991847" w:rsidRPr="008378AB">
        <w:t xml:space="preserve">the recommended </w:t>
      </w:r>
      <w:r w:rsidRPr="008378AB">
        <w:t>range of 70°F to 78°</w:t>
      </w:r>
      <w:r w:rsidRPr="006C38DE">
        <w:rPr>
          <w:noProof/>
        </w:rPr>
        <w:t>F</w:t>
      </w:r>
      <w:r w:rsidR="006C38DE">
        <w:rPr>
          <w:noProof/>
        </w:rPr>
        <w:t xml:space="preserve"> on</w:t>
      </w:r>
      <w:r w:rsidRPr="008378AB">
        <w:t xml:space="preserve"> </w:t>
      </w:r>
      <w:r w:rsidR="005608B1" w:rsidRPr="008378AB">
        <w:t>the day of assessment</w:t>
      </w:r>
      <w:r w:rsidR="005D2230" w:rsidRPr="008378AB">
        <w:t>.</w:t>
      </w:r>
    </w:p>
    <w:p w:rsidR="00991847" w:rsidRPr="00F74211" w:rsidRDefault="00DB51C0" w:rsidP="005F6813">
      <w:pPr>
        <w:pStyle w:val="BodyText"/>
        <w:numPr>
          <w:ilvl w:val="0"/>
          <w:numId w:val="14"/>
        </w:numPr>
      </w:pPr>
      <w:r w:rsidRPr="008378AB">
        <w:rPr>
          <w:b/>
          <w:i/>
        </w:rPr>
        <w:t>Relative h</w:t>
      </w:r>
      <w:r w:rsidR="00991847" w:rsidRPr="008378AB">
        <w:rPr>
          <w:b/>
          <w:i/>
        </w:rPr>
        <w:t>umidity</w:t>
      </w:r>
      <w:r w:rsidR="00991847" w:rsidRPr="008378AB">
        <w:t xml:space="preserve"> was </w:t>
      </w:r>
      <w:r w:rsidR="006B418D">
        <w:t>below</w:t>
      </w:r>
      <w:r w:rsidR="005608B1" w:rsidRPr="008378AB">
        <w:t xml:space="preserve"> the </w:t>
      </w:r>
      <w:r w:rsidR="008261E3" w:rsidRPr="008378AB">
        <w:t>recommended range of 40 to 60</w:t>
      </w:r>
      <w:r w:rsidR="00991847" w:rsidRPr="008378AB">
        <w:t xml:space="preserve">% in </w:t>
      </w:r>
      <w:r w:rsidR="006B418D">
        <w:t>all</w:t>
      </w:r>
      <w:r w:rsidR="00991847" w:rsidRPr="008378AB">
        <w:t xml:space="preserve"> areas </w:t>
      </w:r>
      <w:r w:rsidR="005608B1" w:rsidRPr="008378AB">
        <w:t xml:space="preserve">the day of </w:t>
      </w:r>
      <w:r w:rsidR="000D0187" w:rsidRPr="008378AB">
        <w:t>assessment</w:t>
      </w:r>
      <w:r w:rsidR="005608B1" w:rsidRPr="008378AB">
        <w:t>.</w:t>
      </w:r>
    </w:p>
    <w:p w:rsidR="00991847" w:rsidRPr="00F74211" w:rsidRDefault="00991847" w:rsidP="005F6813">
      <w:pPr>
        <w:pStyle w:val="BodyText"/>
        <w:numPr>
          <w:ilvl w:val="0"/>
          <w:numId w:val="15"/>
        </w:numPr>
      </w:pPr>
      <w:r w:rsidRPr="008378AB">
        <w:rPr>
          <w:b/>
          <w:i/>
        </w:rPr>
        <w:t>Carbon monoxide</w:t>
      </w:r>
      <w:r w:rsidRPr="008378AB">
        <w:t xml:space="preserve"> levels were non-detectable in all areas tested.</w:t>
      </w:r>
    </w:p>
    <w:p w:rsidR="006E6262" w:rsidRPr="00F74211" w:rsidRDefault="00DB51C0" w:rsidP="005F6813">
      <w:pPr>
        <w:pStyle w:val="BodyText"/>
        <w:numPr>
          <w:ilvl w:val="0"/>
          <w:numId w:val="16"/>
        </w:numPr>
      </w:pPr>
      <w:r w:rsidRPr="00F74211">
        <w:rPr>
          <w:b/>
          <w:bCs/>
          <w:i/>
          <w:iCs/>
        </w:rPr>
        <w:t>Fine particulate matter (</w:t>
      </w:r>
      <w:r w:rsidR="00991847" w:rsidRPr="00F74211">
        <w:rPr>
          <w:b/>
          <w:bCs/>
          <w:i/>
          <w:iCs/>
        </w:rPr>
        <w:t>PM2.5</w:t>
      </w:r>
      <w:r w:rsidRPr="00F74211">
        <w:rPr>
          <w:b/>
          <w:bCs/>
          <w:i/>
          <w:iCs/>
        </w:rPr>
        <w:t>)</w:t>
      </w:r>
      <w:r w:rsidR="00991847" w:rsidRPr="008378AB">
        <w:t xml:space="preserve"> concentrations measured were below the NAAQS limit </w:t>
      </w:r>
      <w:proofErr w:type="gramStart"/>
      <w:r w:rsidR="00991847" w:rsidRPr="008378AB">
        <w:t>of 35 μg/m</w:t>
      </w:r>
      <w:r w:rsidR="00991847" w:rsidRPr="008378AB">
        <w:rPr>
          <w:vertAlign w:val="superscript"/>
        </w:rPr>
        <w:t>3</w:t>
      </w:r>
      <w:r w:rsidR="00991847" w:rsidRPr="008378AB">
        <w:t xml:space="preserve"> in all areas</w:t>
      </w:r>
      <w:proofErr w:type="gramEnd"/>
      <w:r w:rsidR="00991847" w:rsidRPr="008378AB">
        <w:t xml:space="preserve"> tested.</w:t>
      </w:r>
    </w:p>
    <w:p w:rsidR="00852EA8" w:rsidRPr="006B418D" w:rsidRDefault="00852EA8" w:rsidP="006B418D">
      <w:pPr>
        <w:pStyle w:val="Heading2"/>
      </w:pPr>
      <w:r w:rsidRPr="006B418D">
        <w:t>Furnace</w:t>
      </w:r>
      <w:r w:rsidR="005B5F36" w:rsidRPr="006B418D">
        <w:t xml:space="preserve">/ Products of Combustion </w:t>
      </w:r>
      <w:r w:rsidRPr="006B418D">
        <w:t>Concerns</w:t>
      </w:r>
    </w:p>
    <w:p w:rsidR="00A040D5" w:rsidRDefault="004854E1" w:rsidP="00D365C5">
      <w:pPr>
        <w:pStyle w:val="BodyText"/>
      </w:pPr>
      <w:r>
        <w:t xml:space="preserve">As noted in the June 2018 IAQ </w:t>
      </w:r>
      <w:r w:rsidR="006B418D">
        <w:t>report</w:t>
      </w:r>
      <w:r>
        <w:t>, t</w:t>
      </w:r>
      <w:r w:rsidR="00E135AD">
        <w:t>he heating/boiler systems for the school run on natural gas. Natural gas odors and concerns about health were expressed during the visit.</w:t>
      </w:r>
      <w:r w:rsidR="006B418D">
        <w:t xml:space="preserve"> </w:t>
      </w:r>
      <w:r w:rsidR="00A040D5" w:rsidRPr="00A040D5">
        <w:t>A properly functioning heating system will vent all products of combustion from the building away from indoor air and fresh air supply vents. Natural gas used in the United States is primarily methane, which is odorless. An odorous compound is added to natural gas to make leaks easily detected.</w:t>
      </w:r>
      <w:r w:rsidR="005C2074">
        <w:t xml:space="preserve"> When natural gas is</w:t>
      </w:r>
      <w:r w:rsidR="00A040D5">
        <w:t xml:space="preserve"> combusted, the primary products on combustion produced are carbon dioxide (CO</w:t>
      </w:r>
      <w:r w:rsidR="00A040D5" w:rsidRPr="006B418D">
        <w:rPr>
          <w:vertAlign w:val="subscript"/>
        </w:rPr>
        <w:t>2</w:t>
      </w:r>
      <w:r w:rsidR="00A040D5">
        <w:t>) and water.</w:t>
      </w:r>
      <w:r w:rsidR="006B418D">
        <w:t xml:space="preserve"> </w:t>
      </w:r>
      <w:r w:rsidR="00A040D5">
        <w:t xml:space="preserve">Dependent on a number of </w:t>
      </w:r>
      <w:r w:rsidR="00D34748">
        <w:t>conditions/</w:t>
      </w:r>
      <w:r w:rsidR="00A040D5">
        <w:t>factor</w:t>
      </w:r>
      <w:r w:rsidR="00D34748">
        <w:t>s</w:t>
      </w:r>
      <w:r w:rsidR="00A040D5">
        <w:t xml:space="preserve">, natural gas combustion may also produce </w:t>
      </w:r>
      <w:r w:rsidR="00A040D5" w:rsidRPr="00A040D5">
        <w:t>carbon monoxide (CO) and</w:t>
      </w:r>
      <w:r w:rsidR="00D34748">
        <w:t>/or</w:t>
      </w:r>
      <w:r w:rsidR="00A040D5" w:rsidRPr="00A040D5">
        <w:t xml:space="preserve"> nitrogen oxides (NO</w:t>
      </w:r>
      <w:r w:rsidR="00A040D5" w:rsidRPr="006B418D">
        <w:rPr>
          <w:vertAlign w:val="subscript"/>
        </w:rPr>
        <w:t>x</w:t>
      </w:r>
      <w:r w:rsidR="00A040D5" w:rsidRPr="00A040D5">
        <w:t>), which</w:t>
      </w:r>
      <w:r w:rsidR="00D34748">
        <w:t>,</w:t>
      </w:r>
      <w:r w:rsidR="00A040D5" w:rsidRPr="00A040D5">
        <w:t xml:space="preserve"> at certain concentrations</w:t>
      </w:r>
      <w:r w:rsidR="00D34748">
        <w:t>,</w:t>
      </w:r>
      <w:r w:rsidR="00A040D5" w:rsidRPr="00A040D5">
        <w:t xml:space="preserve"> can be harmful to health if inhaled.</w:t>
      </w:r>
      <w:r w:rsidR="00A040D5">
        <w:t xml:space="preserve"> CO</w:t>
      </w:r>
      <w:r w:rsidR="00A040D5" w:rsidRPr="006B418D">
        <w:rPr>
          <w:vertAlign w:val="subscript"/>
        </w:rPr>
        <w:t>2</w:t>
      </w:r>
      <w:r w:rsidR="00A040D5">
        <w:t xml:space="preserve"> elevation can be used to ascertain if a source of combustion exists in a building.</w:t>
      </w:r>
      <w:r w:rsidR="006B418D">
        <w:t xml:space="preserve"> </w:t>
      </w:r>
      <w:r w:rsidR="00A040D5">
        <w:t>If CO</w:t>
      </w:r>
      <w:r w:rsidR="00A040D5" w:rsidRPr="006B418D">
        <w:rPr>
          <w:vertAlign w:val="subscript"/>
        </w:rPr>
        <w:t>2</w:t>
      </w:r>
      <w:r w:rsidR="00A040D5">
        <w:t xml:space="preserve"> </w:t>
      </w:r>
      <w:r w:rsidR="00D34748">
        <w:t>levels are significantly above outdoor levels in a room that is unoccupied, that measurement can be an indication that the furnace is venting into the building.</w:t>
      </w:r>
      <w:r w:rsidR="006B418D">
        <w:t xml:space="preserve"> </w:t>
      </w:r>
    </w:p>
    <w:p w:rsidR="00A040D5" w:rsidRDefault="00D34748" w:rsidP="00D365C5">
      <w:pPr>
        <w:pStyle w:val="BodyText"/>
      </w:pPr>
      <w:r>
        <w:lastRenderedPageBreak/>
        <w:t>A</w:t>
      </w:r>
      <w:r w:rsidR="00A040D5" w:rsidRPr="00A040D5">
        <w:t xml:space="preserve">s </w:t>
      </w:r>
      <w:r w:rsidR="005C2074">
        <w:t>described</w:t>
      </w:r>
      <w:r w:rsidR="00A040D5" w:rsidRPr="00A040D5">
        <w:t xml:space="preserve"> in the June 2018 IAQ </w:t>
      </w:r>
      <w:r w:rsidR="006B418D">
        <w:t>report</w:t>
      </w:r>
      <w:r w:rsidR="00A040D5" w:rsidRPr="00A040D5">
        <w:t xml:space="preserve">, two </w:t>
      </w:r>
      <w:r w:rsidR="00A040D5">
        <w:t xml:space="preserve">possible pathways exist for furnace products of combustion </w:t>
      </w:r>
      <w:r w:rsidR="006B418D">
        <w:t>to enter occupied spaces</w:t>
      </w:r>
      <w:r w:rsidR="00A040D5">
        <w:t xml:space="preserve"> at the RMS that could not be </w:t>
      </w:r>
      <w:r w:rsidR="006B418D">
        <w:t xml:space="preserve">directly </w:t>
      </w:r>
      <w:r w:rsidR="00A040D5">
        <w:t xml:space="preserve">observed when the furnace was deactivated: </w:t>
      </w:r>
      <w:r w:rsidR="006B418D">
        <w:t xml:space="preserve"> </w:t>
      </w:r>
      <w:r w:rsidR="00A040D5">
        <w:t>migration through walls of classrooms and downdraft from the chimney due to configuration and weather patterns.</w:t>
      </w:r>
    </w:p>
    <w:p w:rsidR="00A040D5" w:rsidRPr="00A040D5" w:rsidRDefault="00A040D5" w:rsidP="006B418D">
      <w:pPr>
        <w:pStyle w:val="Heading3"/>
      </w:pPr>
      <w:r w:rsidRPr="00A040D5">
        <w:t>Migration through Interior Walls</w:t>
      </w:r>
    </w:p>
    <w:p w:rsidR="00325167" w:rsidRDefault="002C1724" w:rsidP="00D365C5">
      <w:pPr>
        <w:pStyle w:val="BodyText"/>
      </w:pPr>
      <w:r>
        <w:t>IAQ staff</w:t>
      </w:r>
      <w:r w:rsidR="00D365C5">
        <w:t xml:space="preserve"> examined </w:t>
      </w:r>
      <w:r>
        <w:t xml:space="preserve">classrooms that share a wall with the chimney </w:t>
      </w:r>
      <w:r w:rsidR="00D365C5">
        <w:t xml:space="preserve">and conducted air sampling for </w:t>
      </w:r>
      <w:r w:rsidR="006B418D">
        <w:t>CO</w:t>
      </w:r>
      <w:r>
        <w:t xml:space="preserve"> </w:t>
      </w:r>
      <w:r w:rsidR="00D365C5">
        <w:t xml:space="preserve">and </w:t>
      </w:r>
      <w:r w:rsidR="00E70827">
        <w:t>CO</w:t>
      </w:r>
      <w:r w:rsidR="00E70827" w:rsidRPr="006B418D">
        <w:rPr>
          <w:vertAlign w:val="subscript"/>
        </w:rPr>
        <w:t>2</w:t>
      </w:r>
      <w:r w:rsidR="00D365C5">
        <w:t>.</w:t>
      </w:r>
      <w:r w:rsidR="006B418D">
        <w:t xml:space="preserve"> </w:t>
      </w:r>
      <w:r w:rsidR="00D365C5">
        <w:t xml:space="preserve">The measurement of </w:t>
      </w:r>
      <w:r w:rsidR="00E70827">
        <w:t>CO</w:t>
      </w:r>
      <w:r w:rsidR="00E70827" w:rsidRPr="006B418D">
        <w:rPr>
          <w:vertAlign w:val="subscript"/>
        </w:rPr>
        <w:t>2</w:t>
      </w:r>
      <w:r w:rsidR="00D365C5">
        <w:t xml:space="preserve"> in close proximity to </w:t>
      </w:r>
      <w:r>
        <w:t xml:space="preserve">the chimney/classroom walls </w:t>
      </w:r>
      <w:r w:rsidR="00D365C5">
        <w:t>indicate</w:t>
      </w:r>
      <w:r>
        <w:t xml:space="preserve">s that products of combustion </w:t>
      </w:r>
      <w:r w:rsidR="006B418D">
        <w:t>are</w:t>
      </w:r>
      <w:r>
        <w:t xml:space="preserve"> likely migrating through the chimney walls and into Room</w:t>
      </w:r>
      <w:r w:rsidR="00E70827">
        <w:t>s 101, 103, 205 and 207 (Table 2</w:t>
      </w:r>
      <w:r>
        <w:t>)</w:t>
      </w:r>
      <w:r w:rsidR="00D365C5">
        <w:t>.</w:t>
      </w:r>
      <w:r w:rsidR="006B418D">
        <w:t xml:space="preserve"> Of note</w:t>
      </w:r>
      <w:r>
        <w:t xml:space="preserve"> </w:t>
      </w:r>
      <w:r w:rsidR="006B418D">
        <w:t>was the</w:t>
      </w:r>
      <w:r>
        <w:t xml:space="preserve"> measurement</w:t>
      </w:r>
      <w:r w:rsidR="006B418D">
        <w:t xml:space="preserve"> of 2,72</w:t>
      </w:r>
      <w:r w:rsidR="006C59FC">
        <w:t>3 ppm carbon dioxide in Room 207</w:t>
      </w:r>
      <w:r w:rsidR="006B418D">
        <w:t xml:space="preserve"> </w:t>
      </w:r>
      <w:r>
        <w:t xml:space="preserve">despite </w:t>
      </w:r>
      <w:r w:rsidR="006B418D">
        <w:t xml:space="preserve">the room </w:t>
      </w:r>
      <w:r>
        <w:t>being unoccupied the e</w:t>
      </w:r>
      <w:r w:rsidR="00325167">
        <w:t>n</w:t>
      </w:r>
      <w:r>
        <w:t>tire day of the visit.</w:t>
      </w:r>
      <w:r w:rsidR="006B418D">
        <w:t xml:space="preserve"> </w:t>
      </w:r>
      <w:r w:rsidR="00E70827">
        <w:t>CO</w:t>
      </w:r>
      <w:r w:rsidR="00E70827" w:rsidRPr="006B418D">
        <w:rPr>
          <w:vertAlign w:val="subscript"/>
        </w:rPr>
        <w:t>2</w:t>
      </w:r>
      <w:r w:rsidR="00E70827">
        <w:t xml:space="preserve"> levels above the suspended ceiling </w:t>
      </w:r>
      <w:r w:rsidR="00C62BF7">
        <w:t xml:space="preserve">in room 207 </w:t>
      </w:r>
      <w:r w:rsidR="00E70827">
        <w:t>were</w:t>
      </w:r>
      <w:r>
        <w:t xml:space="preserve"> in excess of 5,000 ppm</w:t>
      </w:r>
      <w:r w:rsidR="00325167">
        <w:t>.</w:t>
      </w:r>
      <w:r w:rsidR="006B418D">
        <w:t xml:space="preserve"> </w:t>
      </w:r>
      <w:r w:rsidR="00D365C5">
        <w:t xml:space="preserve">These measurements indicate that when the furnace is activated, products of combustion are </w:t>
      </w:r>
      <w:r w:rsidR="00325167">
        <w:t>migrating through interior cement block walls of these classrooms.</w:t>
      </w:r>
    </w:p>
    <w:p w:rsidR="00FF3CBF" w:rsidRPr="00A040D5" w:rsidRDefault="00325167" w:rsidP="006B418D">
      <w:pPr>
        <w:pStyle w:val="Heading3"/>
      </w:pPr>
      <w:r>
        <w:t xml:space="preserve"> </w:t>
      </w:r>
      <w:r w:rsidR="00E135AD" w:rsidRPr="00A040D5">
        <w:t>D</w:t>
      </w:r>
      <w:r w:rsidR="00852EA8" w:rsidRPr="00A040D5">
        <w:t>owndrafts</w:t>
      </w:r>
      <w:r w:rsidR="00FF3CBF" w:rsidRPr="00A040D5">
        <w:t xml:space="preserve"> </w:t>
      </w:r>
      <w:r w:rsidR="00D34748">
        <w:t>and the</w:t>
      </w:r>
      <w:r w:rsidR="00FF3CBF" w:rsidRPr="00A040D5">
        <w:t xml:space="preserve"> Chimney</w:t>
      </w:r>
    </w:p>
    <w:p w:rsidR="00D34748" w:rsidRDefault="00D34748" w:rsidP="00852EA8">
      <w:pPr>
        <w:pStyle w:val="BodyText"/>
      </w:pPr>
      <w:r>
        <w:t>IAQ staff observed the chimney emissions on the roof.</w:t>
      </w:r>
      <w:r w:rsidR="006B418D">
        <w:t xml:space="preserve"> </w:t>
      </w:r>
      <w:r>
        <w:t xml:space="preserve">A slight westerly wind existed that </w:t>
      </w:r>
      <w:r w:rsidR="00620961">
        <w:t xml:space="preserve">directed chimney </w:t>
      </w:r>
      <w:r w:rsidR="00262170">
        <w:t>exhaust</w:t>
      </w:r>
      <w:r w:rsidR="00620961">
        <w:t xml:space="preserve"> toward the </w:t>
      </w:r>
      <w:r w:rsidR="00262170">
        <w:t>library</w:t>
      </w:r>
      <w:r w:rsidR="00620961">
        <w:t xml:space="preserve"> wing.</w:t>
      </w:r>
      <w:r w:rsidR="006B418D">
        <w:t xml:space="preserve"> </w:t>
      </w:r>
      <w:r w:rsidR="00620961">
        <w:t>At times the plume would move parallel to the ground or upwards (Picture 1).</w:t>
      </w:r>
      <w:r w:rsidR="006B418D">
        <w:t xml:space="preserve"> </w:t>
      </w:r>
      <w:r w:rsidR="00620961">
        <w:t xml:space="preserve">At </w:t>
      </w:r>
      <w:r w:rsidR="00262170">
        <w:t>intermittent</w:t>
      </w:r>
      <w:r w:rsidR="00620961">
        <w:t xml:space="preserve"> times, the exhaust plume </w:t>
      </w:r>
      <w:r w:rsidR="007B3E24">
        <w:t>appears to</w:t>
      </w:r>
      <w:r w:rsidR="00620961">
        <w:t xml:space="preserve"> dip downwards towards the Room 101 courtyard and the library wing</w:t>
      </w:r>
      <w:r w:rsidR="007B3E24">
        <w:t xml:space="preserve"> (Picture 2)</w:t>
      </w:r>
      <w:r w:rsidR="00620961">
        <w:t>.</w:t>
      </w:r>
      <w:r w:rsidR="006B418D">
        <w:t xml:space="preserve"> </w:t>
      </w:r>
    </w:p>
    <w:p w:rsidR="004D05AC" w:rsidRPr="00335045" w:rsidRDefault="004D05AC" w:rsidP="00335045">
      <w:pPr>
        <w:pStyle w:val="Heading1"/>
      </w:pPr>
      <w:r w:rsidRPr="00335045">
        <w:t>Conclusions/Recommendations</w:t>
      </w:r>
    </w:p>
    <w:p w:rsidR="00330F29" w:rsidRDefault="00262170" w:rsidP="00DB51C0">
      <w:pPr>
        <w:pStyle w:val="BodyText"/>
      </w:pPr>
      <w:r>
        <w:t xml:space="preserve">As </w:t>
      </w:r>
      <w:r w:rsidR="005C2074">
        <w:t>indicated</w:t>
      </w:r>
      <w:r>
        <w:t xml:space="preserve"> in the June 2018 IAQ </w:t>
      </w:r>
      <w:r w:rsidR="006B418D">
        <w:t>report</w:t>
      </w:r>
      <w:r>
        <w:t xml:space="preserve">, it appears that </w:t>
      </w:r>
      <w:r w:rsidR="00D30BB7">
        <w:t xml:space="preserve">products </w:t>
      </w:r>
      <w:r>
        <w:t>of combustion from the furnace migrates from the chimney interior into Rooms 101, 103, 205 and 207.</w:t>
      </w:r>
      <w:r w:rsidR="006B418D">
        <w:t xml:space="preserve"> </w:t>
      </w:r>
      <w:r>
        <w:t>This condition appears to be present whenever the furnace is operating.</w:t>
      </w:r>
      <w:r w:rsidR="006B418D">
        <w:t xml:space="preserve"> </w:t>
      </w:r>
      <w:r>
        <w:t>Products of combustion drafting downwards from the chimney towards the Room 101 exterior court</w:t>
      </w:r>
      <w:r w:rsidR="006C59FC">
        <w:t>yard</w:t>
      </w:r>
      <w:r>
        <w:t xml:space="preserve"> does occur intermittently</w:t>
      </w:r>
      <w:r w:rsidR="00E70827">
        <w:t xml:space="preserve"> (Picture 1)</w:t>
      </w:r>
      <w:r>
        <w:t>, dependent on weather conditions.</w:t>
      </w:r>
      <w:r w:rsidR="006B418D">
        <w:t xml:space="preserve"> </w:t>
      </w:r>
      <w:r w:rsidR="00D30BB7">
        <w:t>Because of this issue, the recommendations made in this report are divided into short-term recommendations and long-term recommendations.</w:t>
      </w:r>
      <w:r w:rsidR="001344C8">
        <w:t xml:space="preserve"> </w:t>
      </w:r>
      <w:r w:rsidR="00D30BB7">
        <w:t>The long-term recommendations may require altering the chimney</w:t>
      </w:r>
      <w:r w:rsidR="00AF2DDE">
        <w:t xml:space="preserve"> system and/or restructuring </w:t>
      </w:r>
      <w:r w:rsidR="00D30BB7">
        <w:lastRenderedPageBreak/>
        <w:t>various components of the building.</w:t>
      </w:r>
      <w:r w:rsidR="001344C8">
        <w:t xml:space="preserve"> </w:t>
      </w:r>
      <w:r w:rsidR="00330F29" w:rsidRPr="005E2E28">
        <w:t xml:space="preserve">The following recommendations are </w:t>
      </w:r>
      <w:r w:rsidR="00D30BB7">
        <w:t>made to assist in improving indoor air quality.</w:t>
      </w:r>
    </w:p>
    <w:p w:rsidR="00D30BB7" w:rsidRPr="00D30BB7" w:rsidRDefault="00D30BB7" w:rsidP="00335045">
      <w:pPr>
        <w:pStyle w:val="Heading2"/>
      </w:pPr>
      <w:r w:rsidRPr="00D30BB7">
        <w:t>Short-term recommendations</w:t>
      </w:r>
    </w:p>
    <w:p w:rsidR="00D30BB7" w:rsidRPr="00F74211" w:rsidRDefault="00D30BB7" w:rsidP="005F6813">
      <w:pPr>
        <w:pStyle w:val="BodyText"/>
        <w:numPr>
          <w:ilvl w:val="0"/>
          <w:numId w:val="8"/>
        </w:numPr>
      </w:pPr>
      <w:r w:rsidRPr="00F74211">
        <w:t xml:space="preserve">Discontinue the use </w:t>
      </w:r>
      <w:r w:rsidR="00335045" w:rsidRPr="00F74211">
        <w:t xml:space="preserve">of </w:t>
      </w:r>
      <w:r w:rsidR="00B610CA">
        <w:t>R</w:t>
      </w:r>
      <w:r w:rsidRPr="00F74211">
        <w:t>ooms</w:t>
      </w:r>
      <w:r w:rsidR="00B610CA">
        <w:t xml:space="preserve"> 101, 103, 205 and 207 until repairs a</w:t>
      </w:r>
      <w:r w:rsidR="006C59FC">
        <w:t>re</w:t>
      </w:r>
      <w:r w:rsidR="00B610CA">
        <w:t xml:space="preserve"> made to the chimney.</w:t>
      </w:r>
    </w:p>
    <w:p w:rsidR="00D30BB7" w:rsidRDefault="00D30BB7" w:rsidP="00335045">
      <w:pPr>
        <w:pStyle w:val="Heading2"/>
      </w:pPr>
      <w:r>
        <w:t>Long-term recommendations</w:t>
      </w:r>
    </w:p>
    <w:p w:rsidR="00D30BB7" w:rsidRPr="00F74211" w:rsidRDefault="00D30BB7" w:rsidP="005F6813">
      <w:pPr>
        <w:pStyle w:val="BodyText"/>
        <w:numPr>
          <w:ilvl w:val="0"/>
          <w:numId w:val="9"/>
        </w:numPr>
      </w:pPr>
      <w:r w:rsidRPr="00F74211">
        <w:t>Consult with a building engineer to evaluate the function of the boiler exhaust/chimney system and make recommendations to prevent the potential for entraining products of combustion into air intakes and/or directly into occupied areas.</w:t>
      </w:r>
      <w:r w:rsidR="001344C8" w:rsidRPr="00F74211">
        <w:t xml:space="preserve"> </w:t>
      </w:r>
      <w:r w:rsidR="00D1757C" w:rsidRPr="00F74211">
        <w:t xml:space="preserve">Issues that should be considered </w:t>
      </w:r>
      <w:r w:rsidR="006B418D">
        <w:t>include</w:t>
      </w:r>
      <w:r w:rsidR="00D1757C" w:rsidRPr="00F74211">
        <w:t>:</w:t>
      </w:r>
    </w:p>
    <w:p w:rsidR="00D1757C" w:rsidRPr="00F74211" w:rsidRDefault="00D1757C" w:rsidP="005F6813">
      <w:pPr>
        <w:pStyle w:val="BodyText"/>
        <w:numPr>
          <w:ilvl w:val="1"/>
          <w:numId w:val="10"/>
        </w:numPr>
      </w:pPr>
      <w:r w:rsidRPr="00F74211">
        <w:t>The height of the chimney;</w:t>
      </w:r>
    </w:p>
    <w:p w:rsidR="00D1757C" w:rsidRPr="00F74211" w:rsidRDefault="00D1757C" w:rsidP="005F6813">
      <w:pPr>
        <w:pStyle w:val="BodyText"/>
        <w:numPr>
          <w:ilvl w:val="1"/>
          <w:numId w:val="10"/>
        </w:numPr>
      </w:pPr>
      <w:r w:rsidRPr="00F74211">
        <w:t>The location of the chimney;</w:t>
      </w:r>
    </w:p>
    <w:p w:rsidR="00D1757C" w:rsidRPr="00F74211" w:rsidRDefault="00AF2DDE" w:rsidP="005F6813">
      <w:pPr>
        <w:pStyle w:val="BodyText"/>
        <w:numPr>
          <w:ilvl w:val="1"/>
          <w:numId w:val="10"/>
        </w:numPr>
      </w:pPr>
      <w:r>
        <w:t>Chimney m</w:t>
      </w:r>
      <w:r w:rsidR="006B418D">
        <w:t xml:space="preserve">aterials </w:t>
      </w:r>
      <w:r>
        <w:t xml:space="preserve">appropriate for </w:t>
      </w:r>
      <w:r w:rsidR="00D1757C" w:rsidRPr="00F74211">
        <w:t xml:space="preserve">a gas furnace </w:t>
      </w:r>
      <w:r>
        <w:t xml:space="preserve">and </w:t>
      </w:r>
      <w:r w:rsidR="00D1757C" w:rsidRPr="00F74211">
        <w:t>subfreezing weather; and</w:t>
      </w:r>
    </w:p>
    <w:p w:rsidR="00D1757C" w:rsidRPr="00F74211" w:rsidRDefault="00D1757C" w:rsidP="005F6813">
      <w:pPr>
        <w:pStyle w:val="BodyText"/>
        <w:numPr>
          <w:ilvl w:val="1"/>
          <w:numId w:val="10"/>
        </w:numPr>
      </w:pPr>
      <w:r w:rsidRPr="00F74211">
        <w:t>The location of the fresh air intakes for the library wing of the building</w:t>
      </w:r>
      <w:r w:rsidR="00EC50F5" w:rsidRPr="00F74211">
        <w:t xml:space="preserve"> facing the chimney</w:t>
      </w:r>
      <w:r w:rsidRPr="00F74211">
        <w:t>.</w:t>
      </w:r>
    </w:p>
    <w:p w:rsidR="004D05AC" w:rsidRPr="006B418D" w:rsidRDefault="007B5977" w:rsidP="006B418D">
      <w:pPr>
        <w:pStyle w:val="Heading1"/>
      </w:pPr>
      <w:r>
        <w:br w:type="page"/>
      </w:r>
      <w:r w:rsidR="004A28CB" w:rsidRPr="006B418D">
        <w:lastRenderedPageBreak/>
        <w:t>R</w:t>
      </w:r>
      <w:r w:rsidR="006B418D">
        <w:t>e</w:t>
      </w:r>
      <w:r w:rsidR="004D05AC" w:rsidRPr="006B418D">
        <w:t>ferences</w:t>
      </w:r>
    </w:p>
    <w:p w:rsidR="007C6BE5" w:rsidRPr="0095747E" w:rsidRDefault="00686FD4" w:rsidP="00DB51C0">
      <w:pPr>
        <w:pStyle w:val="References"/>
      </w:pPr>
      <w:proofErr w:type="gramStart"/>
      <w:r w:rsidRPr="0095747E">
        <w:t>MDPH.</w:t>
      </w:r>
      <w:proofErr w:type="gramEnd"/>
      <w:r w:rsidRPr="0095747E">
        <w:t xml:space="preserve"> </w:t>
      </w:r>
      <w:proofErr w:type="gramStart"/>
      <w:r w:rsidRPr="0095747E">
        <w:t xml:space="preserve">2015. </w:t>
      </w:r>
      <w:r w:rsidR="007C6BE5" w:rsidRPr="0095747E">
        <w:t>Massachusetts Department of Public Health.</w:t>
      </w:r>
      <w:proofErr w:type="gramEnd"/>
      <w:r w:rsidR="00C53DDE" w:rsidRPr="0095747E">
        <w:t xml:space="preserve"> </w:t>
      </w:r>
      <w:r w:rsidR="007C6BE5" w:rsidRPr="0095747E">
        <w:t>“Indoor Air Quality Manual: Chapters I-III”. Available at:</w:t>
      </w:r>
      <w:r w:rsidR="00C53DDE" w:rsidRPr="0095747E">
        <w:t xml:space="preserve"> </w:t>
      </w:r>
      <w:hyperlink r:id="rId11" w:history="1">
        <w:r w:rsidR="007C6BE5" w:rsidRPr="0095747E">
          <w:rPr>
            <w:rStyle w:val="Hyperlink"/>
            <w:szCs w:val="24"/>
          </w:rPr>
          <w:t>http://www.mass.gov/eohhs/gov/de</w:t>
        </w:r>
        <w:r w:rsidR="007C6BE5" w:rsidRPr="0095747E">
          <w:rPr>
            <w:rStyle w:val="Hyperlink"/>
            <w:szCs w:val="24"/>
          </w:rPr>
          <w:t>p</w:t>
        </w:r>
        <w:r w:rsidR="007C6BE5" w:rsidRPr="0095747E">
          <w:rPr>
            <w:rStyle w:val="Hyperlink"/>
            <w:szCs w:val="24"/>
          </w:rPr>
          <w:t>artm</w:t>
        </w:r>
        <w:r w:rsidR="007C6BE5" w:rsidRPr="0095747E">
          <w:rPr>
            <w:rStyle w:val="Hyperlink"/>
            <w:szCs w:val="24"/>
          </w:rPr>
          <w:t>e</w:t>
        </w:r>
        <w:r w:rsidR="007C6BE5" w:rsidRPr="0095747E">
          <w:rPr>
            <w:rStyle w:val="Hyperlink"/>
            <w:szCs w:val="24"/>
          </w:rPr>
          <w:t>nts/dp</w:t>
        </w:r>
        <w:r w:rsidR="007C6BE5" w:rsidRPr="0095747E">
          <w:rPr>
            <w:rStyle w:val="Hyperlink"/>
            <w:szCs w:val="24"/>
          </w:rPr>
          <w:t>h</w:t>
        </w:r>
        <w:r w:rsidR="007C6BE5" w:rsidRPr="0095747E">
          <w:rPr>
            <w:rStyle w:val="Hyperlink"/>
            <w:szCs w:val="24"/>
          </w:rPr>
          <w:t>/p</w:t>
        </w:r>
        <w:r w:rsidR="007C6BE5" w:rsidRPr="0095747E">
          <w:rPr>
            <w:rStyle w:val="Hyperlink"/>
            <w:szCs w:val="24"/>
          </w:rPr>
          <w:t>r</w:t>
        </w:r>
        <w:r w:rsidR="007C6BE5" w:rsidRPr="0095747E">
          <w:rPr>
            <w:rStyle w:val="Hyperlink"/>
            <w:szCs w:val="24"/>
          </w:rPr>
          <w:t>ograms/environmental-health/exposure-topics/iaq/iaq-manual/</w:t>
        </w:r>
      </w:hyperlink>
      <w:r w:rsidR="007C6BE5" w:rsidRPr="0095747E">
        <w:t>.</w:t>
      </w:r>
    </w:p>
    <w:p w:rsidR="00091064" w:rsidRDefault="00091064" w:rsidP="00572DC8">
      <w:pPr>
        <w:pStyle w:val="References"/>
        <w:sectPr w:rsidR="00091064" w:rsidSect="00B0444B">
          <w:footerReference w:type="even" r:id="rId12"/>
          <w:footerReference w:type="default" r:id="rId13"/>
          <w:pgSz w:w="12240" w:h="15840" w:code="1"/>
          <w:pgMar w:top="1440" w:right="1440" w:bottom="1440" w:left="1440" w:header="720" w:footer="720" w:gutter="0"/>
          <w:cols w:space="720"/>
          <w:noEndnote/>
          <w:titlePg/>
          <w:docGrid w:linePitch="254"/>
        </w:sectPr>
      </w:pPr>
    </w:p>
    <w:p w:rsidR="00091064" w:rsidRPr="00091064" w:rsidRDefault="00091064" w:rsidP="00091064">
      <w:pPr>
        <w:spacing w:line="480" w:lineRule="auto"/>
        <w:rPr>
          <w:rFonts w:eastAsia="Calibri"/>
          <w:b/>
          <w:sz w:val="22"/>
          <w:szCs w:val="22"/>
        </w:rPr>
      </w:pPr>
      <w:r w:rsidRPr="00091064">
        <w:rPr>
          <w:rFonts w:eastAsia="Calibri"/>
          <w:b/>
          <w:sz w:val="22"/>
          <w:szCs w:val="22"/>
        </w:rPr>
        <w:lastRenderedPageBreak/>
        <w:t>Picture 1</w:t>
      </w:r>
    </w:p>
    <w:p w:rsidR="00091064" w:rsidRPr="00091064" w:rsidRDefault="008E769C" w:rsidP="00091064">
      <w:pPr>
        <w:spacing w:line="480" w:lineRule="auto"/>
        <w:jc w:val="center"/>
        <w:rPr>
          <w:rFonts w:eastAsia="Calibri"/>
          <w:b/>
          <w:sz w:val="22"/>
          <w:szCs w:val="22"/>
        </w:rPr>
      </w:pPr>
      <w:r>
        <w:rPr>
          <w:rFonts w:eastAsia="Calibri"/>
          <w:b/>
          <w:noProof/>
          <w:sz w:val="22"/>
          <w:szCs w:val="22"/>
        </w:rPr>
        <w:drawing>
          <wp:inline distT="0" distB="0" distL="0" distR="0">
            <wp:extent cx="2468880" cy="3291840"/>
            <wp:effectExtent l="0" t="0" r="0" b="0"/>
            <wp:docPr id="2" name="Picture 1" descr="Chimney exhaust plume moving in an upward dir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mney exhaust plume moving in an upward direction"/>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2468880" cy="3291840"/>
                    </a:xfrm>
                    <a:prstGeom prst="rect">
                      <a:avLst/>
                    </a:prstGeom>
                    <a:noFill/>
                    <a:ln>
                      <a:noFill/>
                    </a:ln>
                  </pic:spPr>
                </pic:pic>
              </a:graphicData>
            </a:graphic>
          </wp:inline>
        </w:drawing>
      </w:r>
    </w:p>
    <w:p w:rsidR="00091064" w:rsidRPr="00091064" w:rsidRDefault="00091064" w:rsidP="00091064">
      <w:pPr>
        <w:spacing w:line="480" w:lineRule="auto"/>
        <w:jc w:val="center"/>
        <w:rPr>
          <w:rFonts w:eastAsia="Calibri"/>
          <w:b/>
          <w:sz w:val="22"/>
          <w:szCs w:val="22"/>
        </w:rPr>
      </w:pPr>
      <w:r w:rsidRPr="00091064">
        <w:rPr>
          <w:rFonts w:eastAsia="Calibri"/>
          <w:b/>
          <w:sz w:val="22"/>
          <w:szCs w:val="22"/>
        </w:rPr>
        <w:t>Chimney exhaust plume moving in an upward direction</w:t>
      </w:r>
    </w:p>
    <w:p w:rsidR="00091064" w:rsidRPr="00091064" w:rsidRDefault="00091064" w:rsidP="00091064">
      <w:pPr>
        <w:spacing w:line="480" w:lineRule="auto"/>
        <w:rPr>
          <w:rFonts w:eastAsia="Calibri"/>
          <w:b/>
          <w:sz w:val="22"/>
          <w:szCs w:val="22"/>
        </w:rPr>
      </w:pPr>
      <w:r w:rsidRPr="00091064">
        <w:rPr>
          <w:rFonts w:eastAsia="Calibri"/>
          <w:b/>
          <w:sz w:val="22"/>
          <w:szCs w:val="22"/>
        </w:rPr>
        <w:t>Picture 2</w:t>
      </w:r>
    </w:p>
    <w:p w:rsidR="00091064" w:rsidRPr="00091064" w:rsidRDefault="008E769C" w:rsidP="00091064">
      <w:pPr>
        <w:spacing w:line="480" w:lineRule="auto"/>
        <w:jc w:val="center"/>
        <w:rPr>
          <w:rFonts w:eastAsia="Calibri"/>
          <w:b/>
          <w:sz w:val="22"/>
          <w:szCs w:val="22"/>
        </w:rPr>
      </w:pPr>
      <w:r>
        <w:rPr>
          <w:rFonts w:eastAsia="Calibri"/>
          <w:b/>
          <w:noProof/>
          <w:sz w:val="22"/>
          <w:szCs w:val="22"/>
        </w:rPr>
        <w:drawing>
          <wp:inline distT="0" distB="0" distL="0" distR="0">
            <wp:extent cx="2468880" cy="3291840"/>
            <wp:effectExtent l="0" t="0" r="0" b="0"/>
            <wp:docPr id="3" name="Picture 2" descr="Chimney exhaust plume dipping downwards toward courtyard and library 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imney exhaust plume dipping downwards toward courtyard and library wing"/>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2468880" cy="3291840"/>
                    </a:xfrm>
                    <a:prstGeom prst="rect">
                      <a:avLst/>
                    </a:prstGeom>
                    <a:noFill/>
                    <a:ln>
                      <a:noFill/>
                    </a:ln>
                  </pic:spPr>
                </pic:pic>
              </a:graphicData>
            </a:graphic>
          </wp:inline>
        </w:drawing>
      </w:r>
    </w:p>
    <w:p w:rsidR="00091064" w:rsidRDefault="00091064" w:rsidP="00091064">
      <w:pPr>
        <w:spacing w:line="480" w:lineRule="auto"/>
        <w:jc w:val="center"/>
        <w:rPr>
          <w:rFonts w:eastAsia="Calibri"/>
          <w:b/>
          <w:sz w:val="22"/>
          <w:szCs w:val="22"/>
        </w:rPr>
        <w:sectPr w:rsidR="00091064">
          <w:footerReference w:type="default" r:id="rId16"/>
          <w:pgSz w:w="12240" w:h="15840"/>
          <w:pgMar w:top="1440" w:right="1440" w:bottom="1440" w:left="1440" w:header="720" w:footer="720" w:gutter="0"/>
          <w:cols w:space="720"/>
          <w:docGrid w:linePitch="360"/>
        </w:sectPr>
      </w:pPr>
      <w:proofErr w:type="gramStart"/>
      <w:r w:rsidRPr="00091064">
        <w:rPr>
          <w:rFonts w:eastAsia="Calibri"/>
          <w:b/>
          <w:sz w:val="22"/>
          <w:szCs w:val="22"/>
        </w:rPr>
        <w:t>Chimney exhaust</w:t>
      </w:r>
      <w:proofErr w:type="gramEnd"/>
      <w:r w:rsidRPr="00091064">
        <w:rPr>
          <w:rFonts w:eastAsia="Calibri"/>
          <w:b/>
          <w:sz w:val="22"/>
          <w:szCs w:val="22"/>
        </w:rPr>
        <w:t xml:space="preserve"> plume dipping downwards toward courtyard and library wing</w:t>
      </w:r>
    </w:p>
    <w:tbl>
      <w:tblPr>
        <w:tblW w:w="14807"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795"/>
        <w:gridCol w:w="891"/>
        <w:gridCol w:w="995"/>
        <w:gridCol w:w="994"/>
        <w:gridCol w:w="1152"/>
        <w:gridCol w:w="1037"/>
        <w:gridCol w:w="1267"/>
        <w:gridCol w:w="1152"/>
        <w:gridCol w:w="882"/>
        <w:gridCol w:w="936"/>
        <w:gridCol w:w="3706"/>
      </w:tblGrid>
      <w:tr w:rsidR="009E1A31" w:rsidRPr="00755960" w:rsidTr="009E1A31">
        <w:trPr>
          <w:trHeight w:val="432"/>
          <w:tblHeader/>
          <w:jc w:val="center"/>
        </w:trPr>
        <w:tc>
          <w:tcPr>
            <w:tcW w:w="1795" w:type="dxa"/>
            <w:vMerge w:val="restart"/>
            <w:tcBorders>
              <w:top w:val="single" w:sz="12" w:space="0" w:color="000000"/>
            </w:tcBorders>
            <w:vAlign w:val="bottom"/>
          </w:tcPr>
          <w:p w:rsidR="009E1A31" w:rsidRPr="00755960" w:rsidRDefault="009E1A31" w:rsidP="009F3AE3">
            <w:pPr>
              <w:pStyle w:val="Heading1"/>
            </w:pPr>
            <w:r w:rsidRPr="00755960">
              <w:lastRenderedPageBreak/>
              <w:t>Location</w:t>
            </w:r>
          </w:p>
        </w:tc>
        <w:tc>
          <w:tcPr>
            <w:tcW w:w="891" w:type="dxa"/>
            <w:vMerge w:val="restart"/>
            <w:tcBorders>
              <w:top w:val="single" w:sz="12" w:space="0" w:color="000000"/>
            </w:tcBorders>
            <w:vAlign w:val="bottom"/>
          </w:tcPr>
          <w:p w:rsidR="009E1A31" w:rsidRPr="00755960" w:rsidRDefault="009E1A31" w:rsidP="009F3AE3">
            <w:pPr>
              <w:jc w:val="center"/>
              <w:rPr>
                <w:b/>
                <w:sz w:val="18"/>
              </w:rPr>
            </w:pPr>
            <w:r w:rsidRPr="00755960">
              <w:rPr>
                <w:b/>
                <w:sz w:val="18"/>
              </w:rPr>
              <w:t>Carbon</w:t>
            </w:r>
          </w:p>
          <w:p w:rsidR="009E1A31" w:rsidRPr="00755960" w:rsidRDefault="009E1A31" w:rsidP="009F3AE3">
            <w:pPr>
              <w:jc w:val="center"/>
              <w:rPr>
                <w:b/>
                <w:sz w:val="18"/>
              </w:rPr>
            </w:pPr>
            <w:r w:rsidRPr="00755960">
              <w:rPr>
                <w:b/>
                <w:sz w:val="18"/>
              </w:rPr>
              <w:t>Dioxide</w:t>
            </w:r>
          </w:p>
          <w:p w:rsidR="009E1A31" w:rsidRPr="00755960" w:rsidRDefault="009E1A31" w:rsidP="009F3AE3">
            <w:pPr>
              <w:jc w:val="center"/>
              <w:rPr>
                <w:b/>
                <w:sz w:val="18"/>
              </w:rPr>
            </w:pPr>
            <w:r w:rsidRPr="00755960">
              <w:rPr>
                <w:b/>
                <w:sz w:val="18"/>
              </w:rPr>
              <w:t>(ppm)</w:t>
            </w:r>
          </w:p>
        </w:tc>
        <w:tc>
          <w:tcPr>
            <w:tcW w:w="995" w:type="dxa"/>
            <w:vMerge w:val="restart"/>
            <w:tcBorders>
              <w:top w:val="single" w:sz="12" w:space="0" w:color="000000"/>
            </w:tcBorders>
            <w:vAlign w:val="bottom"/>
          </w:tcPr>
          <w:p w:rsidR="009E1A31" w:rsidRPr="00755960" w:rsidRDefault="009E1A31" w:rsidP="009F3AE3">
            <w:pPr>
              <w:jc w:val="center"/>
              <w:rPr>
                <w:b/>
                <w:sz w:val="18"/>
              </w:rPr>
            </w:pPr>
            <w:r w:rsidRPr="00755960">
              <w:rPr>
                <w:b/>
                <w:sz w:val="18"/>
              </w:rPr>
              <w:t>Carbon Monoxide</w:t>
            </w:r>
          </w:p>
          <w:p w:rsidR="009E1A31" w:rsidRPr="00755960" w:rsidRDefault="009E1A31" w:rsidP="009F3AE3">
            <w:pPr>
              <w:jc w:val="center"/>
              <w:rPr>
                <w:b/>
                <w:sz w:val="18"/>
              </w:rPr>
            </w:pPr>
            <w:r w:rsidRPr="00755960">
              <w:rPr>
                <w:b/>
                <w:sz w:val="18"/>
              </w:rPr>
              <w:t>(ppm)</w:t>
            </w:r>
          </w:p>
        </w:tc>
        <w:tc>
          <w:tcPr>
            <w:tcW w:w="994" w:type="dxa"/>
            <w:vMerge w:val="restart"/>
            <w:tcBorders>
              <w:top w:val="single" w:sz="12" w:space="0" w:color="000000"/>
            </w:tcBorders>
            <w:vAlign w:val="bottom"/>
          </w:tcPr>
          <w:p w:rsidR="009E1A31" w:rsidRPr="00755960" w:rsidRDefault="009E1A31" w:rsidP="009F3AE3">
            <w:pPr>
              <w:jc w:val="center"/>
              <w:rPr>
                <w:b/>
                <w:sz w:val="18"/>
              </w:rPr>
            </w:pPr>
            <w:r w:rsidRPr="00755960">
              <w:rPr>
                <w:b/>
                <w:sz w:val="18"/>
              </w:rPr>
              <w:t>Temp</w:t>
            </w:r>
          </w:p>
          <w:p w:rsidR="009E1A31" w:rsidRPr="00755960" w:rsidRDefault="009E1A31" w:rsidP="009F3AE3">
            <w:pPr>
              <w:jc w:val="center"/>
              <w:rPr>
                <w:b/>
                <w:sz w:val="18"/>
              </w:rPr>
            </w:pPr>
            <w:r w:rsidRPr="00755960">
              <w:rPr>
                <w:b/>
                <w:sz w:val="18"/>
              </w:rPr>
              <w:t>(°F)</w:t>
            </w:r>
          </w:p>
        </w:tc>
        <w:tc>
          <w:tcPr>
            <w:tcW w:w="1152" w:type="dxa"/>
            <w:vMerge w:val="restart"/>
            <w:tcBorders>
              <w:top w:val="single" w:sz="12" w:space="0" w:color="000000"/>
            </w:tcBorders>
            <w:vAlign w:val="bottom"/>
          </w:tcPr>
          <w:p w:rsidR="009E1A31" w:rsidRPr="00755960" w:rsidRDefault="009E1A31" w:rsidP="009F3AE3">
            <w:pPr>
              <w:jc w:val="center"/>
              <w:rPr>
                <w:b/>
                <w:sz w:val="18"/>
              </w:rPr>
            </w:pPr>
            <w:r w:rsidRPr="00755960">
              <w:rPr>
                <w:b/>
                <w:sz w:val="18"/>
              </w:rPr>
              <w:t>Relative</w:t>
            </w:r>
          </w:p>
          <w:p w:rsidR="009E1A31" w:rsidRPr="00755960" w:rsidRDefault="009E1A31" w:rsidP="009F3AE3">
            <w:pPr>
              <w:jc w:val="center"/>
              <w:rPr>
                <w:b/>
                <w:sz w:val="18"/>
              </w:rPr>
            </w:pPr>
            <w:r w:rsidRPr="00755960">
              <w:rPr>
                <w:b/>
                <w:sz w:val="18"/>
              </w:rPr>
              <w:t>Humidity</w:t>
            </w:r>
          </w:p>
          <w:p w:rsidR="009E1A31" w:rsidRPr="00755960" w:rsidRDefault="009E1A31" w:rsidP="009F3AE3">
            <w:pPr>
              <w:jc w:val="center"/>
              <w:rPr>
                <w:b/>
                <w:sz w:val="18"/>
              </w:rPr>
            </w:pPr>
            <w:r w:rsidRPr="00755960">
              <w:rPr>
                <w:b/>
                <w:sz w:val="18"/>
              </w:rPr>
              <w:t>(%)</w:t>
            </w:r>
          </w:p>
        </w:tc>
        <w:tc>
          <w:tcPr>
            <w:tcW w:w="1037" w:type="dxa"/>
            <w:vMerge w:val="restart"/>
            <w:tcBorders>
              <w:top w:val="single" w:sz="12" w:space="0" w:color="000000"/>
            </w:tcBorders>
            <w:vAlign w:val="bottom"/>
          </w:tcPr>
          <w:p w:rsidR="009E1A31" w:rsidRPr="00755960" w:rsidRDefault="009E1A31" w:rsidP="009F3AE3">
            <w:pPr>
              <w:jc w:val="center"/>
              <w:rPr>
                <w:b/>
                <w:sz w:val="18"/>
              </w:rPr>
            </w:pPr>
            <w:r w:rsidRPr="00755960">
              <w:rPr>
                <w:b/>
                <w:sz w:val="18"/>
              </w:rPr>
              <w:t>PM2.5</w:t>
            </w:r>
          </w:p>
          <w:p w:rsidR="009E1A31" w:rsidRPr="00755960" w:rsidRDefault="009E1A31" w:rsidP="009F3AE3">
            <w:pPr>
              <w:jc w:val="center"/>
              <w:rPr>
                <w:b/>
                <w:sz w:val="18"/>
              </w:rPr>
            </w:pPr>
            <w:r w:rsidRPr="00755960">
              <w:rPr>
                <w:b/>
                <w:sz w:val="18"/>
              </w:rPr>
              <w:t>(µg/m</w:t>
            </w:r>
            <w:r w:rsidRPr="00042988">
              <w:rPr>
                <w:b/>
                <w:sz w:val="18"/>
                <w:vertAlign w:val="superscript"/>
              </w:rPr>
              <w:t>3</w:t>
            </w:r>
            <w:r w:rsidRPr="00755960">
              <w:rPr>
                <w:b/>
                <w:sz w:val="18"/>
              </w:rPr>
              <w:t>)</w:t>
            </w:r>
          </w:p>
        </w:tc>
        <w:tc>
          <w:tcPr>
            <w:tcW w:w="1267" w:type="dxa"/>
            <w:vMerge w:val="restart"/>
            <w:tcBorders>
              <w:top w:val="single" w:sz="12" w:space="0" w:color="000000"/>
            </w:tcBorders>
            <w:vAlign w:val="bottom"/>
          </w:tcPr>
          <w:p w:rsidR="009E1A31" w:rsidRPr="00755960" w:rsidRDefault="009E1A31" w:rsidP="009F3AE3">
            <w:pPr>
              <w:jc w:val="center"/>
              <w:rPr>
                <w:b/>
                <w:sz w:val="18"/>
                <w:szCs w:val="18"/>
              </w:rPr>
            </w:pPr>
            <w:r w:rsidRPr="00755960">
              <w:rPr>
                <w:b/>
                <w:sz w:val="18"/>
                <w:szCs w:val="18"/>
              </w:rPr>
              <w:t>Occupants</w:t>
            </w:r>
          </w:p>
          <w:p w:rsidR="009E1A31" w:rsidRPr="00755960" w:rsidRDefault="009E1A31" w:rsidP="009F3AE3">
            <w:pPr>
              <w:jc w:val="center"/>
              <w:rPr>
                <w:b/>
                <w:sz w:val="21"/>
                <w:szCs w:val="21"/>
              </w:rPr>
            </w:pPr>
            <w:r w:rsidRPr="00755960">
              <w:rPr>
                <w:b/>
                <w:sz w:val="18"/>
                <w:szCs w:val="18"/>
              </w:rPr>
              <w:t>in Room</w:t>
            </w:r>
          </w:p>
        </w:tc>
        <w:tc>
          <w:tcPr>
            <w:tcW w:w="1152" w:type="dxa"/>
            <w:vMerge w:val="restart"/>
            <w:tcBorders>
              <w:top w:val="single" w:sz="12" w:space="0" w:color="000000"/>
            </w:tcBorders>
            <w:vAlign w:val="bottom"/>
          </w:tcPr>
          <w:p w:rsidR="009E1A31" w:rsidRPr="00755960" w:rsidRDefault="009E1A31" w:rsidP="009F3AE3">
            <w:pPr>
              <w:jc w:val="center"/>
              <w:rPr>
                <w:b/>
                <w:sz w:val="18"/>
              </w:rPr>
            </w:pPr>
            <w:r w:rsidRPr="00755960">
              <w:rPr>
                <w:b/>
                <w:sz w:val="18"/>
              </w:rPr>
              <w:t>Windows</w:t>
            </w:r>
          </w:p>
          <w:p w:rsidR="009E1A31" w:rsidRPr="00755960" w:rsidRDefault="009E1A31" w:rsidP="009F3AE3">
            <w:pPr>
              <w:jc w:val="center"/>
              <w:rPr>
                <w:b/>
                <w:sz w:val="18"/>
              </w:rPr>
            </w:pPr>
            <w:r w:rsidRPr="00755960">
              <w:rPr>
                <w:b/>
                <w:sz w:val="18"/>
              </w:rPr>
              <w:t>Openable</w:t>
            </w:r>
          </w:p>
        </w:tc>
        <w:tc>
          <w:tcPr>
            <w:tcW w:w="1818" w:type="dxa"/>
            <w:gridSpan w:val="2"/>
            <w:tcBorders>
              <w:top w:val="single" w:sz="12" w:space="0" w:color="000000"/>
              <w:left w:val="nil"/>
              <w:bottom w:val="nil"/>
            </w:tcBorders>
            <w:vAlign w:val="bottom"/>
          </w:tcPr>
          <w:p w:rsidR="009E1A31" w:rsidRPr="00755960" w:rsidRDefault="009E1A31" w:rsidP="009F3AE3">
            <w:pPr>
              <w:ind w:left="-105"/>
              <w:jc w:val="center"/>
              <w:rPr>
                <w:b/>
                <w:sz w:val="18"/>
              </w:rPr>
            </w:pPr>
            <w:r w:rsidRPr="00755960">
              <w:rPr>
                <w:b/>
                <w:sz w:val="18"/>
              </w:rPr>
              <w:t>Ventilation</w:t>
            </w:r>
          </w:p>
        </w:tc>
        <w:tc>
          <w:tcPr>
            <w:tcW w:w="3706" w:type="dxa"/>
            <w:vMerge w:val="restart"/>
            <w:tcBorders>
              <w:top w:val="single" w:sz="12" w:space="0" w:color="000000"/>
            </w:tcBorders>
            <w:vAlign w:val="bottom"/>
          </w:tcPr>
          <w:p w:rsidR="009E1A31" w:rsidRPr="00755960" w:rsidRDefault="009E1A31" w:rsidP="009F3AE3">
            <w:pPr>
              <w:jc w:val="center"/>
              <w:rPr>
                <w:b/>
                <w:sz w:val="18"/>
              </w:rPr>
            </w:pPr>
            <w:r w:rsidRPr="00755960">
              <w:rPr>
                <w:b/>
                <w:sz w:val="18"/>
              </w:rPr>
              <w:t>Remarks</w:t>
            </w:r>
          </w:p>
        </w:tc>
      </w:tr>
      <w:tr w:rsidR="009E1A31" w:rsidRPr="00755960" w:rsidTr="009E1A31">
        <w:trPr>
          <w:trHeight w:val="432"/>
          <w:tblHeader/>
          <w:jc w:val="center"/>
        </w:trPr>
        <w:tc>
          <w:tcPr>
            <w:tcW w:w="1795" w:type="dxa"/>
            <w:vMerge/>
          </w:tcPr>
          <w:p w:rsidR="009E1A31" w:rsidRPr="00755960" w:rsidRDefault="009E1A31" w:rsidP="009F3AE3">
            <w:pPr>
              <w:rPr>
                <w:sz w:val="18"/>
              </w:rPr>
            </w:pPr>
          </w:p>
        </w:tc>
        <w:tc>
          <w:tcPr>
            <w:tcW w:w="891" w:type="dxa"/>
            <w:vMerge/>
          </w:tcPr>
          <w:p w:rsidR="009E1A31" w:rsidRPr="00755960" w:rsidRDefault="009E1A31" w:rsidP="009F3AE3">
            <w:pPr>
              <w:jc w:val="center"/>
              <w:rPr>
                <w:sz w:val="18"/>
              </w:rPr>
            </w:pPr>
          </w:p>
        </w:tc>
        <w:tc>
          <w:tcPr>
            <w:tcW w:w="995" w:type="dxa"/>
            <w:vMerge/>
          </w:tcPr>
          <w:p w:rsidR="009E1A31" w:rsidRPr="00755960" w:rsidRDefault="009E1A31" w:rsidP="009F3AE3">
            <w:pPr>
              <w:jc w:val="center"/>
              <w:rPr>
                <w:b/>
                <w:sz w:val="18"/>
              </w:rPr>
            </w:pPr>
          </w:p>
        </w:tc>
        <w:tc>
          <w:tcPr>
            <w:tcW w:w="994" w:type="dxa"/>
            <w:vMerge/>
          </w:tcPr>
          <w:p w:rsidR="009E1A31" w:rsidRPr="00755960" w:rsidRDefault="009E1A31" w:rsidP="009F3AE3">
            <w:pPr>
              <w:jc w:val="center"/>
              <w:rPr>
                <w:b/>
                <w:sz w:val="18"/>
              </w:rPr>
            </w:pPr>
          </w:p>
        </w:tc>
        <w:tc>
          <w:tcPr>
            <w:tcW w:w="1152" w:type="dxa"/>
            <w:vMerge/>
          </w:tcPr>
          <w:p w:rsidR="009E1A31" w:rsidRPr="00755960" w:rsidRDefault="009E1A31" w:rsidP="009F3AE3">
            <w:pPr>
              <w:jc w:val="center"/>
              <w:rPr>
                <w:b/>
                <w:sz w:val="18"/>
              </w:rPr>
            </w:pPr>
          </w:p>
        </w:tc>
        <w:tc>
          <w:tcPr>
            <w:tcW w:w="1037" w:type="dxa"/>
            <w:vMerge/>
          </w:tcPr>
          <w:p w:rsidR="009E1A31" w:rsidRPr="00755960" w:rsidRDefault="009E1A31" w:rsidP="009F3AE3">
            <w:pPr>
              <w:jc w:val="center"/>
              <w:rPr>
                <w:b/>
                <w:sz w:val="18"/>
              </w:rPr>
            </w:pPr>
          </w:p>
        </w:tc>
        <w:tc>
          <w:tcPr>
            <w:tcW w:w="1267" w:type="dxa"/>
            <w:vMerge/>
            <w:vAlign w:val="center"/>
          </w:tcPr>
          <w:p w:rsidR="009E1A31" w:rsidRPr="00755960" w:rsidRDefault="009E1A31" w:rsidP="009F3AE3">
            <w:pPr>
              <w:rPr>
                <w:b/>
                <w:sz w:val="21"/>
                <w:szCs w:val="21"/>
              </w:rPr>
            </w:pPr>
          </w:p>
        </w:tc>
        <w:tc>
          <w:tcPr>
            <w:tcW w:w="1152" w:type="dxa"/>
            <w:vMerge/>
          </w:tcPr>
          <w:p w:rsidR="009E1A31" w:rsidRPr="00755960" w:rsidRDefault="009E1A31" w:rsidP="009F3AE3">
            <w:pPr>
              <w:jc w:val="center"/>
              <w:rPr>
                <w:b/>
                <w:sz w:val="18"/>
              </w:rPr>
            </w:pPr>
          </w:p>
        </w:tc>
        <w:tc>
          <w:tcPr>
            <w:tcW w:w="882" w:type="dxa"/>
            <w:tcBorders>
              <w:bottom w:val="nil"/>
            </w:tcBorders>
            <w:vAlign w:val="bottom"/>
          </w:tcPr>
          <w:p w:rsidR="009E1A31" w:rsidRPr="00755960" w:rsidRDefault="009E1A31" w:rsidP="009F3AE3">
            <w:pPr>
              <w:jc w:val="center"/>
              <w:rPr>
                <w:sz w:val="16"/>
              </w:rPr>
            </w:pPr>
            <w:r w:rsidRPr="00755960">
              <w:rPr>
                <w:b/>
                <w:sz w:val="16"/>
              </w:rPr>
              <w:t>Supply</w:t>
            </w:r>
          </w:p>
        </w:tc>
        <w:tc>
          <w:tcPr>
            <w:tcW w:w="936" w:type="dxa"/>
            <w:tcBorders>
              <w:bottom w:val="nil"/>
            </w:tcBorders>
            <w:vAlign w:val="bottom"/>
          </w:tcPr>
          <w:p w:rsidR="009E1A31" w:rsidRPr="00755960" w:rsidRDefault="009E1A31" w:rsidP="009F3AE3">
            <w:pPr>
              <w:jc w:val="center"/>
              <w:rPr>
                <w:sz w:val="16"/>
              </w:rPr>
            </w:pPr>
            <w:r w:rsidRPr="00755960">
              <w:rPr>
                <w:b/>
                <w:sz w:val="16"/>
              </w:rPr>
              <w:t>Exhaust</w:t>
            </w:r>
          </w:p>
        </w:tc>
        <w:tc>
          <w:tcPr>
            <w:tcW w:w="3706" w:type="dxa"/>
            <w:vMerge/>
          </w:tcPr>
          <w:p w:rsidR="009E1A31" w:rsidRPr="00755960" w:rsidRDefault="009E1A31" w:rsidP="009F3AE3">
            <w:pPr>
              <w:rPr>
                <w:sz w:val="18"/>
              </w:rPr>
            </w:pPr>
          </w:p>
        </w:tc>
      </w:tr>
      <w:tr w:rsidR="009E1A31" w:rsidRPr="00755960" w:rsidTr="009E1A31">
        <w:trPr>
          <w:trHeight w:val="432"/>
          <w:jc w:val="center"/>
        </w:trPr>
        <w:tc>
          <w:tcPr>
            <w:tcW w:w="1795" w:type="dxa"/>
            <w:vAlign w:val="center"/>
          </w:tcPr>
          <w:p w:rsidR="009E1A31" w:rsidRPr="000F2DCE" w:rsidRDefault="009E1A31" w:rsidP="009F3AE3">
            <w:pPr>
              <w:spacing w:before="60" w:after="60"/>
              <w:rPr>
                <w:sz w:val="22"/>
                <w:szCs w:val="22"/>
              </w:rPr>
            </w:pPr>
            <w:r w:rsidRPr="000F2DCE">
              <w:rPr>
                <w:sz w:val="22"/>
                <w:szCs w:val="22"/>
              </w:rPr>
              <w:t>Background (Outdoors)</w:t>
            </w:r>
          </w:p>
        </w:tc>
        <w:tc>
          <w:tcPr>
            <w:tcW w:w="891" w:type="dxa"/>
            <w:vAlign w:val="center"/>
          </w:tcPr>
          <w:p w:rsidR="009E1A31" w:rsidRPr="000F2DCE" w:rsidRDefault="009E1A31" w:rsidP="009F3AE3">
            <w:pPr>
              <w:spacing w:before="60" w:after="60"/>
              <w:jc w:val="center"/>
              <w:rPr>
                <w:sz w:val="22"/>
                <w:szCs w:val="22"/>
              </w:rPr>
            </w:pPr>
            <w:r w:rsidRPr="000F2DCE">
              <w:rPr>
                <w:sz w:val="22"/>
                <w:szCs w:val="22"/>
              </w:rPr>
              <w:t>440</w:t>
            </w:r>
          </w:p>
        </w:tc>
        <w:tc>
          <w:tcPr>
            <w:tcW w:w="995" w:type="dxa"/>
            <w:vAlign w:val="center"/>
          </w:tcPr>
          <w:p w:rsidR="009E1A31" w:rsidRPr="000F2DCE" w:rsidRDefault="009E1A31" w:rsidP="009F3AE3">
            <w:pPr>
              <w:spacing w:before="60" w:after="60"/>
              <w:jc w:val="center"/>
              <w:rPr>
                <w:sz w:val="22"/>
                <w:szCs w:val="22"/>
              </w:rPr>
            </w:pPr>
            <w:r>
              <w:rPr>
                <w:sz w:val="22"/>
                <w:szCs w:val="22"/>
              </w:rPr>
              <w:t>ND</w:t>
            </w:r>
          </w:p>
        </w:tc>
        <w:tc>
          <w:tcPr>
            <w:tcW w:w="994" w:type="dxa"/>
            <w:vAlign w:val="center"/>
          </w:tcPr>
          <w:p w:rsidR="009E1A31" w:rsidRPr="000F2DCE" w:rsidRDefault="009E1A31" w:rsidP="009F3AE3">
            <w:pPr>
              <w:spacing w:before="60" w:after="60"/>
              <w:jc w:val="center"/>
              <w:rPr>
                <w:sz w:val="22"/>
                <w:szCs w:val="22"/>
              </w:rPr>
            </w:pPr>
            <w:r w:rsidRPr="000F2DCE">
              <w:rPr>
                <w:sz w:val="22"/>
                <w:szCs w:val="22"/>
              </w:rPr>
              <w:t>38</w:t>
            </w:r>
          </w:p>
        </w:tc>
        <w:tc>
          <w:tcPr>
            <w:tcW w:w="1152" w:type="dxa"/>
            <w:vAlign w:val="center"/>
          </w:tcPr>
          <w:p w:rsidR="009E1A31" w:rsidRPr="000F2DCE" w:rsidRDefault="009E1A31" w:rsidP="009F3AE3">
            <w:pPr>
              <w:spacing w:before="60" w:after="60"/>
              <w:jc w:val="center"/>
              <w:rPr>
                <w:sz w:val="22"/>
                <w:szCs w:val="22"/>
              </w:rPr>
            </w:pPr>
            <w:r w:rsidRPr="000F2DCE">
              <w:rPr>
                <w:sz w:val="22"/>
                <w:szCs w:val="22"/>
              </w:rPr>
              <w:t>57</w:t>
            </w:r>
          </w:p>
        </w:tc>
        <w:tc>
          <w:tcPr>
            <w:tcW w:w="1037" w:type="dxa"/>
            <w:vAlign w:val="center"/>
          </w:tcPr>
          <w:p w:rsidR="009E1A31" w:rsidRPr="000F2DCE" w:rsidRDefault="009E1A31" w:rsidP="009F3AE3">
            <w:pPr>
              <w:spacing w:before="60" w:after="60"/>
              <w:jc w:val="center"/>
              <w:rPr>
                <w:sz w:val="22"/>
                <w:szCs w:val="22"/>
              </w:rPr>
            </w:pPr>
            <w:r w:rsidRPr="000F2DCE">
              <w:rPr>
                <w:sz w:val="22"/>
                <w:szCs w:val="22"/>
              </w:rPr>
              <w:t>3</w:t>
            </w:r>
          </w:p>
        </w:tc>
        <w:tc>
          <w:tcPr>
            <w:tcW w:w="1267" w:type="dxa"/>
            <w:vAlign w:val="center"/>
          </w:tcPr>
          <w:p w:rsidR="009E1A31" w:rsidRPr="000F2DCE" w:rsidRDefault="009E1A31" w:rsidP="009F3AE3">
            <w:pPr>
              <w:jc w:val="center"/>
              <w:rPr>
                <w:sz w:val="22"/>
                <w:szCs w:val="22"/>
              </w:rPr>
            </w:pPr>
          </w:p>
        </w:tc>
        <w:tc>
          <w:tcPr>
            <w:tcW w:w="1152" w:type="dxa"/>
            <w:vAlign w:val="center"/>
          </w:tcPr>
          <w:p w:rsidR="009E1A31" w:rsidRPr="000F2DCE" w:rsidRDefault="009E1A31" w:rsidP="009F3AE3">
            <w:pPr>
              <w:spacing w:before="60" w:after="60"/>
              <w:jc w:val="center"/>
              <w:rPr>
                <w:sz w:val="22"/>
                <w:szCs w:val="22"/>
              </w:rPr>
            </w:pPr>
          </w:p>
        </w:tc>
        <w:tc>
          <w:tcPr>
            <w:tcW w:w="882" w:type="dxa"/>
            <w:vAlign w:val="center"/>
          </w:tcPr>
          <w:p w:rsidR="009E1A31" w:rsidRPr="000F2DCE" w:rsidRDefault="009E1A31" w:rsidP="009F3AE3">
            <w:pPr>
              <w:spacing w:before="60" w:after="60"/>
              <w:jc w:val="center"/>
              <w:rPr>
                <w:sz w:val="22"/>
                <w:szCs w:val="22"/>
              </w:rPr>
            </w:pPr>
          </w:p>
        </w:tc>
        <w:tc>
          <w:tcPr>
            <w:tcW w:w="936" w:type="dxa"/>
            <w:vAlign w:val="center"/>
          </w:tcPr>
          <w:p w:rsidR="009E1A31" w:rsidRPr="000F2DCE" w:rsidRDefault="009E1A31" w:rsidP="009F3AE3">
            <w:pPr>
              <w:spacing w:before="60" w:after="60"/>
              <w:jc w:val="center"/>
              <w:rPr>
                <w:sz w:val="22"/>
                <w:szCs w:val="22"/>
              </w:rPr>
            </w:pPr>
          </w:p>
        </w:tc>
        <w:tc>
          <w:tcPr>
            <w:tcW w:w="3706" w:type="dxa"/>
            <w:tcBorders>
              <w:left w:val="nil"/>
            </w:tcBorders>
            <w:vAlign w:val="center"/>
          </w:tcPr>
          <w:p w:rsidR="009E1A31" w:rsidRPr="000F2DCE" w:rsidRDefault="009E1A31" w:rsidP="009F3AE3">
            <w:pPr>
              <w:pStyle w:val="Header"/>
              <w:tabs>
                <w:tab w:val="clear" w:pos="4320"/>
                <w:tab w:val="clear" w:pos="8640"/>
              </w:tabs>
              <w:spacing w:before="60" w:after="60"/>
              <w:rPr>
                <w:sz w:val="22"/>
                <w:szCs w:val="22"/>
              </w:rPr>
            </w:pPr>
            <w:r w:rsidRPr="000F2DCE">
              <w:rPr>
                <w:sz w:val="22"/>
                <w:szCs w:val="22"/>
              </w:rPr>
              <w:t>Parking lot north of RMS</w:t>
            </w:r>
          </w:p>
        </w:tc>
      </w:tr>
      <w:tr w:rsidR="009E1A31" w:rsidRPr="00755960" w:rsidTr="009E1A31">
        <w:trPr>
          <w:trHeight w:val="432"/>
          <w:jc w:val="center"/>
        </w:trPr>
        <w:tc>
          <w:tcPr>
            <w:tcW w:w="1795" w:type="dxa"/>
            <w:vAlign w:val="center"/>
          </w:tcPr>
          <w:p w:rsidR="009E1A31" w:rsidRPr="000F2DCE" w:rsidRDefault="009E1A31" w:rsidP="009F3AE3">
            <w:pPr>
              <w:spacing w:before="60" w:after="60"/>
              <w:rPr>
                <w:sz w:val="22"/>
                <w:szCs w:val="22"/>
              </w:rPr>
            </w:pPr>
            <w:r w:rsidRPr="000F2DCE">
              <w:rPr>
                <w:sz w:val="22"/>
                <w:szCs w:val="22"/>
              </w:rPr>
              <w:t>Background (Outdoors)</w:t>
            </w:r>
          </w:p>
        </w:tc>
        <w:tc>
          <w:tcPr>
            <w:tcW w:w="891" w:type="dxa"/>
            <w:vAlign w:val="center"/>
          </w:tcPr>
          <w:p w:rsidR="009E1A31" w:rsidRPr="000F2DCE" w:rsidRDefault="009E1A31" w:rsidP="009F3AE3">
            <w:pPr>
              <w:spacing w:before="60" w:after="60"/>
              <w:jc w:val="center"/>
              <w:rPr>
                <w:sz w:val="22"/>
                <w:szCs w:val="22"/>
              </w:rPr>
            </w:pPr>
            <w:r w:rsidRPr="000F2DCE">
              <w:rPr>
                <w:sz w:val="22"/>
                <w:szCs w:val="22"/>
              </w:rPr>
              <w:t>448</w:t>
            </w:r>
          </w:p>
        </w:tc>
        <w:tc>
          <w:tcPr>
            <w:tcW w:w="995" w:type="dxa"/>
            <w:vAlign w:val="center"/>
          </w:tcPr>
          <w:p w:rsidR="009E1A31" w:rsidRPr="000F2DCE" w:rsidRDefault="009E1A31" w:rsidP="009F3AE3">
            <w:pPr>
              <w:spacing w:before="60" w:after="60"/>
              <w:jc w:val="center"/>
              <w:rPr>
                <w:sz w:val="22"/>
                <w:szCs w:val="22"/>
              </w:rPr>
            </w:pPr>
            <w:r>
              <w:rPr>
                <w:sz w:val="22"/>
                <w:szCs w:val="22"/>
              </w:rPr>
              <w:t>ND</w:t>
            </w:r>
          </w:p>
        </w:tc>
        <w:tc>
          <w:tcPr>
            <w:tcW w:w="994" w:type="dxa"/>
            <w:vAlign w:val="center"/>
          </w:tcPr>
          <w:p w:rsidR="009E1A31" w:rsidRPr="000F2DCE" w:rsidRDefault="009E1A31" w:rsidP="009F3AE3">
            <w:pPr>
              <w:spacing w:before="60" w:after="60"/>
              <w:jc w:val="center"/>
              <w:rPr>
                <w:sz w:val="22"/>
                <w:szCs w:val="22"/>
              </w:rPr>
            </w:pPr>
            <w:r w:rsidRPr="000F2DCE">
              <w:rPr>
                <w:sz w:val="22"/>
                <w:szCs w:val="22"/>
              </w:rPr>
              <w:t>34</w:t>
            </w:r>
          </w:p>
        </w:tc>
        <w:tc>
          <w:tcPr>
            <w:tcW w:w="1152" w:type="dxa"/>
            <w:vAlign w:val="center"/>
          </w:tcPr>
          <w:p w:rsidR="009E1A31" w:rsidRPr="000F2DCE" w:rsidRDefault="009E1A31" w:rsidP="009F3AE3">
            <w:pPr>
              <w:spacing w:before="60" w:after="60"/>
              <w:jc w:val="center"/>
              <w:rPr>
                <w:sz w:val="22"/>
                <w:szCs w:val="22"/>
              </w:rPr>
            </w:pPr>
            <w:r w:rsidRPr="000F2DCE">
              <w:rPr>
                <w:sz w:val="22"/>
                <w:szCs w:val="22"/>
              </w:rPr>
              <w:t>65</w:t>
            </w:r>
          </w:p>
        </w:tc>
        <w:tc>
          <w:tcPr>
            <w:tcW w:w="1037" w:type="dxa"/>
            <w:vAlign w:val="center"/>
          </w:tcPr>
          <w:p w:rsidR="009E1A31" w:rsidRPr="000F2DCE" w:rsidRDefault="009E1A31" w:rsidP="009F3AE3">
            <w:pPr>
              <w:spacing w:before="60" w:after="60"/>
              <w:jc w:val="center"/>
              <w:rPr>
                <w:sz w:val="22"/>
                <w:szCs w:val="22"/>
              </w:rPr>
            </w:pPr>
            <w:r w:rsidRPr="000F2DCE">
              <w:rPr>
                <w:sz w:val="22"/>
                <w:szCs w:val="22"/>
              </w:rPr>
              <w:t>1</w:t>
            </w:r>
          </w:p>
        </w:tc>
        <w:tc>
          <w:tcPr>
            <w:tcW w:w="1267" w:type="dxa"/>
            <w:vAlign w:val="center"/>
          </w:tcPr>
          <w:p w:rsidR="009E1A31" w:rsidRPr="000F2DCE" w:rsidRDefault="009E1A31" w:rsidP="009F3AE3">
            <w:pPr>
              <w:jc w:val="center"/>
              <w:rPr>
                <w:sz w:val="22"/>
                <w:szCs w:val="22"/>
              </w:rPr>
            </w:pPr>
          </w:p>
        </w:tc>
        <w:tc>
          <w:tcPr>
            <w:tcW w:w="1152" w:type="dxa"/>
            <w:vAlign w:val="center"/>
          </w:tcPr>
          <w:p w:rsidR="009E1A31" w:rsidRPr="000F2DCE" w:rsidRDefault="009E1A31" w:rsidP="009F3AE3">
            <w:pPr>
              <w:spacing w:before="60" w:after="60"/>
              <w:jc w:val="center"/>
              <w:rPr>
                <w:sz w:val="22"/>
                <w:szCs w:val="22"/>
              </w:rPr>
            </w:pPr>
          </w:p>
        </w:tc>
        <w:tc>
          <w:tcPr>
            <w:tcW w:w="882" w:type="dxa"/>
            <w:vAlign w:val="center"/>
          </w:tcPr>
          <w:p w:rsidR="009E1A31" w:rsidRPr="000F2DCE" w:rsidRDefault="009E1A31" w:rsidP="009F3AE3">
            <w:pPr>
              <w:spacing w:before="60" w:after="60"/>
              <w:jc w:val="center"/>
              <w:rPr>
                <w:sz w:val="22"/>
                <w:szCs w:val="22"/>
              </w:rPr>
            </w:pPr>
          </w:p>
        </w:tc>
        <w:tc>
          <w:tcPr>
            <w:tcW w:w="936" w:type="dxa"/>
            <w:vAlign w:val="center"/>
          </w:tcPr>
          <w:p w:rsidR="009E1A31" w:rsidRPr="000F2DCE" w:rsidRDefault="009E1A31" w:rsidP="009F3AE3">
            <w:pPr>
              <w:spacing w:before="60" w:after="60"/>
              <w:jc w:val="center"/>
              <w:rPr>
                <w:sz w:val="22"/>
                <w:szCs w:val="22"/>
              </w:rPr>
            </w:pPr>
          </w:p>
        </w:tc>
        <w:tc>
          <w:tcPr>
            <w:tcW w:w="3706" w:type="dxa"/>
            <w:tcBorders>
              <w:left w:val="nil"/>
            </w:tcBorders>
            <w:vAlign w:val="center"/>
          </w:tcPr>
          <w:p w:rsidR="009E1A31" w:rsidRPr="000F2DCE" w:rsidRDefault="009E1A31" w:rsidP="009F3AE3">
            <w:pPr>
              <w:pStyle w:val="Header"/>
              <w:tabs>
                <w:tab w:val="clear" w:pos="4320"/>
                <w:tab w:val="clear" w:pos="8640"/>
              </w:tabs>
              <w:spacing w:before="60" w:after="60"/>
              <w:rPr>
                <w:sz w:val="22"/>
                <w:szCs w:val="22"/>
              </w:rPr>
            </w:pPr>
            <w:r w:rsidRPr="000F2DCE">
              <w:rPr>
                <w:sz w:val="22"/>
                <w:szCs w:val="22"/>
              </w:rPr>
              <w:t>Courtyard  outside Room 101/103</w:t>
            </w:r>
          </w:p>
        </w:tc>
      </w:tr>
      <w:tr w:rsidR="009E1A31" w:rsidRPr="00755960" w:rsidTr="009E1A31">
        <w:trPr>
          <w:trHeight w:val="432"/>
          <w:jc w:val="center"/>
        </w:trPr>
        <w:tc>
          <w:tcPr>
            <w:tcW w:w="1795" w:type="dxa"/>
            <w:vAlign w:val="center"/>
          </w:tcPr>
          <w:p w:rsidR="009E1A31" w:rsidRPr="000F2DCE" w:rsidRDefault="009E1A31" w:rsidP="009F3AE3">
            <w:pPr>
              <w:spacing w:before="60" w:after="60"/>
              <w:rPr>
                <w:sz w:val="22"/>
                <w:szCs w:val="22"/>
              </w:rPr>
            </w:pPr>
            <w:r w:rsidRPr="000F2DCE">
              <w:rPr>
                <w:sz w:val="22"/>
                <w:szCs w:val="22"/>
              </w:rPr>
              <w:t>101</w:t>
            </w:r>
          </w:p>
        </w:tc>
        <w:tc>
          <w:tcPr>
            <w:tcW w:w="891" w:type="dxa"/>
            <w:vAlign w:val="center"/>
          </w:tcPr>
          <w:p w:rsidR="009E1A31" w:rsidRPr="000F2DCE" w:rsidRDefault="009E1A31" w:rsidP="009F3AE3">
            <w:pPr>
              <w:spacing w:before="60" w:after="60"/>
              <w:jc w:val="center"/>
              <w:rPr>
                <w:sz w:val="22"/>
                <w:szCs w:val="22"/>
              </w:rPr>
            </w:pPr>
            <w:r w:rsidRPr="000F2DCE">
              <w:rPr>
                <w:sz w:val="22"/>
                <w:szCs w:val="22"/>
              </w:rPr>
              <w:t>1564</w:t>
            </w:r>
          </w:p>
        </w:tc>
        <w:tc>
          <w:tcPr>
            <w:tcW w:w="995" w:type="dxa"/>
            <w:vAlign w:val="center"/>
          </w:tcPr>
          <w:p w:rsidR="009E1A31" w:rsidRPr="000F2DCE" w:rsidRDefault="009E1A31" w:rsidP="009F3AE3">
            <w:pPr>
              <w:spacing w:before="60" w:after="60"/>
              <w:jc w:val="center"/>
              <w:rPr>
                <w:sz w:val="22"/>
                <w:szCs w:val="22"/>
              </w:rPr>
            </w:pPr>
            <w:r>
              <w:rPr>
                <w:sz w:val="22"/>
                <w:szCs w:val="22"/>
              </w:rPr>
              <w:t>ND</w:t>
            </w:r>
          </w:p>
        </w:tc>
        <w:tc>
          <w:tcPr>
            <w:tcW w:w="994" w:type="dxa"/>
            <w:vAlign w:val="center"/>
          </w:tcPr>
          <w:p w:rsidR="009E1A31" w:rsidRPr="000F2DCE" w:rsidRDefault="009E1A31" w:rsidP="009F3AE3">
            <w:pPr>
              <w:spacing w:before="60" w:after="60"/>
              <w:jc w:val="center"/>
              <w:rPr>
                <w:sz w:val="22"/>
                <w:szCs w:val="22"/>
              </w:rPr>
            </w:pPr>
            <w:r w:rsidRPr="000F2DCE">
              <w:rPr>
                <w:sz w:val="22"/>
                <w:szCs w:val="22"/>
              </w:rPr>
              <w:t>72</w:t>
            </w:r>
          </w:p>
        </w:tc>
        <w:tc>
          <w:tcPr>
            <w:tcW w:w="1152" w:type="dxa"/>
            <w:vAlign w:val="center"/>
          </w:tcPr>
          <w:p w:rsidR="009E1A31" w:rsidRPr="000F2DCE" w:rsidRDefault="009E1A31" w:rsidP="009F3AE3">
            <w:pPr>
              <w:spacing w:before="60" w:after="60"/>
              <w:jc w:val="center"/>
              <w:rPr>
                <w:sz w:val="22"/>
                <w:szCs w:val="22"/>
              </w:rPr>
            </w:pPr>
            <w:r w:rsidRPr="000F2DCE">
              <w:rPr>
                <w:sz w:val="22"/>
                <w:szCs w:val="22"/>
              </w:rPr>
              <w:t>33</w:t>
            </w:r>
          </w:p>
        </w:tc>
        <w:tc>
          <w:tcPr>
            <w:tcW w:w="1037" w:type="dxa"/>
            <w:vAlign w:val="center"/>
          </w:tcPr>
          <w:p w:rsidR="009E1A31" w:rsidRPr="000F2DCE" w:rsidRDefault="009E1A31" w:rsidP="009F3AE3">
            <w:pPr>
              <w:spacing w:before="60" w:after="60"/>
              <w:jc w:val="center"/>
              <w:rPr>
                <w:sz w:val="22"/>
                <w:szCs w:val="22"/>
              </w:rPr>
            </w:pPr>
            <w:r w:rsidRPr="000F2DCE">
              <w:rPr>
                <w:sz w:val="22"/>
                <w:szCs w:val="22"/>
              </w:rPr>
              <w:t>1</w:t>
            </w:r>
          </w:p>
        </w:tc>
        <w:tc>
          <w:tcPr>
            <w:tcW w:w="1267" w:type="dxa"/>
            <w:vAlign w:val="center"/>
          </w:tcPr>
          <w:p w:rsidR="009E1A31" w:rsidRPr="000F2DCE" w:rsidRDefault="009E1A31" w:rsidP="009F3AE3">
            <w:pPr>
              <w:jc w:val="center"/>
              <w:rPr>
                <w:sz w:val="22"/>
                <w:szCs w:val="22"/>
              </w:rPr>
            </w:pPr>
            <w:r w:rsidRPr="000F2DCE">
              <w:rPr>
                <w:sz w:val="22"/>
                <w:szCs w:val="22"/>
              </w:rPr>
              <w:t>18</w:t>
            </w:r>
          </w:p>
        </w:tc>
        <w:tc>
          <w:tcPr>
            <w:tcW w:w="1152" w:type="dxa"/>
            <w:vAlign w:val="center"/>
          </w:tcPr>
          <w:p w:rsidR="009E1A31" w:rsidRPr="000F2DCE" w:rsidRDefault="009E1A31" w:rsidP="009F3AE3">
            <w:pPr>
              <w:spacing w:before="60" w:after="60"/>
              <w:jc w:val="center"/>
              <w:rPr>
                <w:sz w:val="22"/>
                <w:szCs w:val="22"/>
              </w:rPr>
            </w:pPr>
            <w:r w:rsidRPr="000F2DCE">
              <w:rPr>
                <w:sz w:val="22"/>
                <w:szCs w:val="22"/>
              </w:rPr>
              <w:t>Y</w:t>
            </w:r>
          </w:p>
        </w:tc>
        <w:tc>
          <w:tcPr>
            <w:tcW w:w="882" w:type="dxa"/>
            <w:vAlign w:val="center"/>
          </w:tcPr>
          <w:p w:rsidR="009E1A31" w:rsidRPr="000F2DCE" w:rsidRDefault="009E1A31" w:rsidP="009F3AE3">
            <w:pPr>
              <w:spacing w:before="60" w:after="60"/>
              <w:jc w:val="center"/>
              <w:rPr>
                <w:sz w:val="22"/>
                <w:szCs w:val="22"/>
              </w:rPr>
            </w:pPr>
            <w:r w:rsidRPr="000F2DCE">
              <w:rPr>
                <w:sz w:val="22"/>
                <w:szCs w:val="22"/>
              </w:rPr>
              <w:t>Y</w:t>
            </w:r>
          </w:p>
        </w:tc>
        <w:tc>
          <w:tcPr>
            <w:tcW w:w="936" w:type="dxa"/>
            <w:vAlign w:val="center"/>
          </w:tcPr>
          <w:p w:rsidR="009E1A31" w:rsidRPr="000F2DCE" w:rsidRDefault="009E1A31" w:rsidP="009F3AE3">
            <w:pPr>
              <w:spacing w:before="60" w:after="60"/>
              <w:jc w:val="center"/>
              <w:rPr>
                <w:sz w:val="22"/>
                <w:szCs w:val="22"/>
              </w:rPr>
            </w:pPr>
            <w:r w:rsidRPr="000F2DCE">
              <w:rPr>
                <w:sz w:val="22"/>
                <w:szCs w:val="22"/>
              </w:rPr>
              <w:t>Y</w:t>
            </w:r>
          </w:p>
        </w:tc>
        <w:tc>
          <w:tcPr>
            <w:tcW w:w="3706" w:type="dxa"/>
            <w:tcBorders>
              <w:left w:val="nil"/>
            </w:tcBorders>
            <w:vAlign w:val="center"/>
          </w:tcPr>
          <w:p w:rsidR="009E1A31" w:rsidRPr="000F2DCE" w:rsidRDefault="009E1A31" w:rsidP="009F3AE3">
            <w:pPr>
              <w:pStyle w:val="Header"/>
              <w:tabs>
                <w:tab w:val="clear" w:pos="4320"/>
                <w:tab w:val="clear" w:pos="8640"/>
              </w:tabs>
              <w:spacing w:before="60" w:after="60"/>
              <w:rPr>
                <w:sz w:val="22"/>
                <w:szCs w:val="22"/>
              </w:rPr>
            </w:pPr>
            <w:r w:rsidRPr="000F2DCE">
              <w:rPr>
                <w:sz w:val="22"/>
                <w:szCs w:val="22"/>
              </w:rPr>
              <w:t>Shared chimney wall</w:t>
            </w:r>
          </w:p>
        </w:tc>
      </w:tr>
      <w:tr w:rsidR="009E1A31" w:rsidRPr="00755960" w:rsidTr="009E1A31">
        <w:trPr>
          <w:trHeight w:val="432"/>
          <w:jc w:val="center"/>
        </w:trPr>
        <w:tc>
          <w:tcPr>
            <w:tcW w:w="1795" w:type="dxa"/>
            <w:vAlign w:val="center"/>
          </w:tcPr>
          <w:p w:rsidR="009E1A31" w:rsidRPr="000F2DCE" w:rsidRDefault="009E1A31" w:rsidP="009F3AE3">
            <w:pPr>
              <w:spacing w:before="60" w:after="60"/>
              <w:rPr>
                <w:sz w:val="22"/>
                <w:szCs w:val="22"/>
              </w:rPr>
            </w:pPr>
            <w:r w:rsidRPr="000F2DCE">
              <w:rPr>
                <w:sz w:val="22"/>
                <w:szCs w:val="22"/>
              </w:rPr>
              <w:t>103</w:t>
            </w:r>
          </w:p>
        </w:tc>
        <w:tc>
          <w:tcPr>
            <w:tcW w:w="891" w:type="dxa"/>
            <w:vAlign w:val="center"/>
          </w:tcPr>
          <w:p w:rsidR="009E1A31" w:rsidRPr="000F2DCE" w:rsidRDefault="009E1A31" w:rsidP="009F3AE3">
            <w:pPr>
              <w:spacing w:before="60" w:after="60"/>
              <w:jc w:val="center"/>
              <w:rPr>
                <w:sz w:val="22"/>
                <w:szCs w:val="22"/>
              </w:rPr>
            </w:pPr>
            <w:r w:rsidRPr="000F2DCE">
              <w:rPr>
                <w:sz w:val="22"/>
                <w:szCs w:val="22"/>
              </w:rPr>
              <w:t>720</w:t>
            </w:r>
          </w:p>
        </w:tc>
        <w:tc>
          <w:tcPr>
            <w:tcW w:w="995" w:type="dxa"/>
            <w:vAlign w:val="center"/>
          </w:tcPr>
          <w:p w:rsidR="009E1A31" w:rsidRPr="000F2DCE" w:rsidRDefault="009E1A31" w:rsidP="009F3AE3">
            <w:pPr>
              <w:spacing w:before="60" w:after="60"/>
              <w:jc w:val="center"/>
              <w:rPr>
                <w:sz w:val="22"/>
                <w:szCs w:val="22"/>
              </w:rPr>
            </w:pPr>
            <w:r>
              <w:rPr>
                <w:sz w:val="22"/>
                <w:szCs w:val="22"/>
              </w:rPr>
              <w:t>ND</w:t>
            </w:r>
          </w:p>
        </w:tc>
        <w:tc>
          <w:tcPr>
            <w:tcW w:w="994" w:type="dxa"/>
            <w:vAlign w:val="center"/>
          </w:tcPr>
          <w:p w:rsidR="009E1A31" w:rsidRPr="000F2DCE" w:rsidRDefault="009E1A31" w:rsidP="009F3AE3">
            <w:pPr>
              <w:spacing w:before="60" w:after="60"/>
              <w:jc w:val="center"/>
              <w:rPr>
                <w:sz w:val="22"/>
                <w:szCs w:val="22"/>
              </w:rPr>
            </w:pPr>
            <w:r w:rsidRPr="000F2DCE">
              <w:rPr>
                <w:sz w:val="22"/>
                <w:szCs w:val="22"/>
              </w:rPr>
              <w:t>73</w:t>
            </w:r>
          </w:p>
        </w:tc>
        <w:tc>
          <w:tcPr>
            <w:tcW w:w="1152" w:type="dxa"/>
            <w:vAlign w:val="center"/>
          </w:tcPr>
          <w:p w:rsidR="009E1A31" w:rsidRPr="000F2DCE" w:rsidRDefault="009E1A31" w:rsidP="009F3AE3">
            <w:pPr>
              <w:spacing w:before="60" w:after="60"/>
              <w:jc w:val="center"/>
              <w:rPr>
                <w:sz w:val="22"/>
                <w:szCs w:val="22"/>
              </w:rPr>
            </w:pPr>
            <w:r w:rsidRPr="000F2DCE">
              <w:rPr>
                <w:sz w:val="22"/>
                <w:szCs w:val="22"/>
              </w:rPr>
              <w:t>26</w:t>
            </w:r>
          </w:p>
        </w:tc>
        <w:tc>
          <w:tcPr>
            <w:tcW w:w="1037" w:type="dxa"/>
            <w:vAlign w:val="center"/>
          </w:tcPr>
          <w:p w:rsidR="009E1A31" w:rsidRPr="000F2DCE" w:rsidRDefault="009E1A31" w:rsidP="009F3AE3">
            <w:pPr>
              <w:spacing w:before="60" w:after="60"/>
              <w:jc w:val="center"/>
              <w:rPr>
                <w:sz w:val="22"/>
                <w:szCs w:val="22"/>
              </w:rPr>
            </w:pPr>
            <w:r w:rsidRPr="000F2DCE">
              <w:rPr>
                <w:sz w:val="22"/>
                <w:szCs w:val="22"/>
              </w:rPr>
              <w:t>1</w:t>
            </w:r>
          </w:p>
        </w:tc>
        <w:tc>
          <w:tcPr>
            <w:tcW w:w="1267" w:type="dxa"/>
            <w:vAlign w:val="center"/>
          </w:tcPr>
          <w:p w:rsidR="009E1A31" w:rsidRPr="000F2DCE" w:rsidRDefault="009E1A31" w:rsidP="009F3AE3">
            <w:pPr>
              <w:jc w:val="center"/>
              <w:rPr>
                <w:sz w:val="22"/>
                <w:szCs w:val="22"/>
              </w:rPr>
            </w:pPr>
            <w:r w:rsidRPr="000F2DCE">
              <w:rPr>
                <w:sz w:val="22"/>
                <w:szCs w:val="22"/>
              </w:rPr>
              <w:t>20</w:t>
            </w:r>
          </w:p>
        </w:tc>
        <w:tc>
          <w:tcPr>
            <w:tcW w:w="1152" w:type="dxa"/>
            <w:vAlign w:val="center"/>
          </w:tcPr>
          <w:p w:rsidR="009E1A31" w:rsidRPr="000F2DCE" w:rsidRDefault="009E1A31" w:rsidP="009F3AE3">
            <w:pPr>
              <w:spacing w:before="60" w:after="60"/>
              <w:jc w:val="center"/>
              <w:rPr>
                <w:sz w:val="22"/>
                <w:szCs w:val="22"/>
              </w:rPr>
            </w:pPr>
            <w:r w:rsidRPr="000F2DCE">
              <w:rPr>
                <w:sz w:val="22"/>
                <w:szCs w:val="22"/>
              </w:rPr>
              <w:t>Y</w:t>
            </w:r>
          </w:p>
        </w:tc>
        <w:tc>
          <w:tcPr>
            <w:tcW w:w="882" w:type="dxa"/>
            <w:vAlign w:val="center"/>
          </w:tcPr>
          <w:p w:rsidR="009E1A31" w:rsidRPr="000F2DCE" w:rsidRDefault="009E1A31" w:rsidP="009F3AE3">
            <w:pPr>
              <w:spacing w:before="60" w:after="60"/>
              <w:jc w:val="center"/>
              <w:rPr>
                <w:sz w:val="22"/>
                <w:szCs w:val="22"/>
              </w:rPr>
            </w:pPr>
            <w:r w:rsidRPr="000F2DCE">
              <w:rPr>
                <w:sz w:val="22"/>
                <w:szCs w:val="22"/>
              </w:rPr>
              <w:t>Y</w:t>
            </w:r>
          </w:p>
        </w:tc>
        <w:tc>
          <w:tcPr>
            <w:tcW w:w="936" w:type="dxa"/>
            <w:vAlign w:val="center"/>
          </w:tcPr>
          <w:p w:rsidR="009E1A31" w:rsidRPr="000F2DCE" w:rsidRDefault="009E1A31" w:rsidP="009F3AE3">
            <w:pPr>
              <w:spacing w:before="60" w:after="60"/>
              <w:jc w:val="center"/>
              <w:rPr>
                <w:sz w:val="22"/>
                <w:szCs w:val="22"/>
              </w:rPr>
            </w:pPr>
            <w:r w:rsidRPr="000F2DCE">
              <w:rPr>
                <w:sz w:val="22"/>
                <w:szCs w:val="22"/>
              </w:rPr>
              <w:t>Y</w:t>
            </w:r>
          </w:p>
        </w:tc>
        <w:tc>
          <w:tcPr>
            <w:tcW w:w="3706" w:type="dxa"/>
            <w:tcBorders>
              <w:left w:val="nil"/>
            </w:tcBorders>
            <w:vAlign w:val="center"/>
          </w:tcPr>
          <w:p w:rsidR="009E1A31" w:rsidRPr="000F2DCE" w:rsidRDefault="009E1A31" w:rsidP="009F3AE3">
            <w:pPr>
              <w:pStyle w:val="Header"/>
              <w:tabs>
                <w:tab w:val="clear" w:pos="4320"/>
                <w:tab w:val="clear" w:pos="8640"/>
              </w:tabs>
              <w:spacing w:before="60" w:after="60"/>
              <w:rPr>
                <w:sz w:val="22"/>
                <w:szCs w:val="22"/>
              </w:rPr>
            </w:pPr>
            <w:r w:rsidRPr="000F2DCE">
              <w:rPr>
                <w:sz w:val="22"/>
                <w:szCs w:val="22"/>
              </w:rPr>
              <w:t>Shared chimney wall</w:t>
            </w:r>
          </w:p>
        </w:tc>
      </w:tr>
      <w:tr w:rsidR="009E1A31" w:rsidRPr="00755960" w:rsidTr="009E1A31">
        <w:trPr>
          <w:trHeight w:val="432"/>
          <w:jc w:val="center"/>
        </w:trPr>
        <w:tc>
          <w:tcPr>
            <w:tcW w:w="1795" w:type="dxa"/>
            <w:vAlign w:val="center"/>
          </w:tcPr>
          <w:p w:rsidR="009E1A31" w:rsidRPr="000F2DCE" w:rsidRDefault="009E1A31" w:rsidP="009F3AE3">
            <w:pPr>
              <w:spacing w:before="60" w:after="60"/>
              <w:rPr>
                <w:sz w:val="22"/>
                <w:szCs w:val="22"/>
              </w:rPr>
            </w:pPr>
            <w:r w:rsidRPr="000F2DCE">
              <w:rPr>
                <w:sz w:val="22"/>
                <w:szCs w:val="22"/>
              </w:rPr>
              <w:t>203</w:t>
            </w:r>
          </w:p>
        </w:tc>
        <w:tc>
          <w:tcPr>
            <w:tcW w:w="891" w:type="dxa"/>
            <w:vAlign w:val="center"/>
          </w:tcPr>
          <w:p w:rsidR="009E1A31" w:rsidRPr="000F2DCE" w:rsidRDefault="009E1A31" w:rsidP="009F3AE3">
            <w:pPr>
              <w:spacing w:before="60" w:after="60"/>
              <w:jc w:val="center"/>
              <w:rPr>
                <w:sz w:val="22"/>
                <w:szCs w:val="22"/>
              </w:rPr>
            </w:pPr>
            <w:r w:rsidRPr="000F2DCE">
              <w:rPr>
                <w:sz w:val="22"/>
                <w:szCs w:val="22"/>
              </w:rPr>
              <w:t>1163</w:t>
            </w:r>
          </w:p>
        </w:tc>
        <w:tc>
          <w:tcPr>
            <w:tcW w:w="995" w:type="dxa"/>
            <w:vAlign w:val="center"/>
          </w:tcPr>
          <w:p w:rsidR="009E1A31" w:rsidRPr="000F2DCE" w:rsidRDefault="009E1A31" w:rsidP="009F3AE3">
            <w:pPr>
              <w:spacing w:before="60" w:after="60"/>
              <w:jc w:val="center"/>
              <w:rPr>
                <w:sz w:val="22"/>
                <w:szCs w:val="22"/>
              </w:rPr>
            </w:pPr>
            <w:r>
              <w:rPr>
                <w:sz w:val="22"/>
                <w:szCs w:val="22"/>
              </w:rPr>
              <w:t>ND</w:t>
            </w:r>
          </w:p>
        </w:tc>
        <w:tc>
          <w:tcPr>
            <w:tcW w:w="994" w:type="dxa"/>
            <w:vAlign w:val="center"/>
          </w:tcPr>
          <w:p w:rsidR="009E1A31" w:rsidRPr="000F2DCE" w:rsidRDefault="009E1A31" w:rsidP="009F3AE3">
            <w:pPr>
              <w:spacing w:before="60" w:after="60"/>
              <w:jc w:val="center"/>
              <w:rPr>
                <w:sz w:val="22"/>
                <w:szCs w:val="22"/>
              </w:rPr>
            </w:pPr>
            <w:r w:rsidRPr="000F2DCE">
              <w:rPr>
                <w:sz w:val="22"/>
                <w:szCs w:val="22"/>
              </w:rPr>
              <w:t>72</w:t>
            </w:r>
          </w:p>
        </w:tc>
        <w:tc>
          <w:tcPr>
            <w:tcW w:w="1152" w:type="dxa"/>
            <w:vAlign w:val="center"/>
          </w:tcPr>
          <w:p w:rsidR="009E1A31" w:rsidRPr="000F2DCE" w:rsidRDefault="009E1A31" w:rsidP="009F3AE3">
            <w:pPr>
              <w:spacing w:before="60" w:after="60"/>
              <w:jc w:val="center"/>
              <w:rPr>
                <w:sz w:val="22"/>
                <w:szCs w:val="22"/>
              </w:rPr>
            </w:pPr>
            <w:r w:rsidRPr="000F2DCE">
              <w:rPr>
                <w:sz w:val="22"/>
                <w:szCs w:val="22"/>
              </w:rPr>
              <w:t>26</w:t>
            </w:r>
          </w:p>
        </w:tc>
        <w:tc>
          <w:tcPr>
            <w:tcW w:w="1037" w:type="dxa"/>
            <w:vAlign w:val="center"/>
          </w:tcPr>
          <w:p w:rsidR="009E1A31" w:rsidRPr="000F2DCE" w:rsidRDefault="009E1A31" w:rsidP="009F3AE3">
            <w:pPr>
              <w:spacing w:before="60" w:after="60"/>
              <w:jc w:val="center"/>
              <w:rPr>
                <w:sz w:val="22"/>
                <w:szCs w:val="22"/>
              </w:rPr>
            </w:pPr>
            <w:r w:rsidRPr="000F2DCE">
              <w:rPr>
                <w:sz w:val="22"/>
                <w:szCs w:val="22"/>
              </w:rPr>
              <w:t>1</w:t>
            </w:r>
          </w:p>
        </w:tc>
        <w:tc>
          <w:tcPr>
            <w:tcW w:w="1267" w:type="dxa"/>
            <w:vAlign w:val="center"/>
          </w:tcPr>
          <w:p w:rsidR="009E1A31" w:rsidRPr="000F2DCE" w:rsidRDefault="009E1A31" w:rsidP="009F3AE3">
            <w:pPr>
              <w:jc w:val="center"/>
              <w:rPr>
                <w:sz w:val="22"/>
                <w:szCs w:val="22"/>
              </w:rPr>
            </w:pPr>
            <w:r w:rsidRPr="000F2DCE">
              <w:rPr>
                <w:sz w:val="22"/>
                <w:szCs w:val="22"/>
              </w:rPr>
              <w:t>0</w:t>
            </w:r>
          </w:p>
        </w:tc>
        <w:tc>
          <w:tcPr>
            <w:tcW w:w="1152" w:type="dxa"/>
            <w:vAlign w:val="center"/>
          </w:tcPr>
          <w:p w:rsidR="009E1A31" w:rsidRPr="000F2DCE" w:rsidRDefault="009E1A31" w:rsidP="009F3AE3">
            <w:pPr>
              <w:spacing w:before="60" w:after="60"/>
              <w:jc w:val="center"/>
              <w:rPr>
                <w:sz w:val="22"/>
                <w:szCs w:val="22"/>
              </w:rPr>
            </w:pPr>
            <w:r w:rsidRPr="000F2DCE">
              <w:rPr>
                <w:sz w:val="22"/>
                <w:szCs w:val="22"/>
              </w:rPr>
              <w:t>Y</w:t>
            </w:r>
          </w:p>
        </w:tc>
        <w:tc>
          <w:tcPr>
            <w:tcW w:w="882" w:type="dxa"/>
            <w:vAlign w:val="center"/>
          </w:tcPr>
          <w:p w:rsidR="009E1A31" w:rsidRPr="000F2DCE" w:rsidRDefault="009E1A31" w:rsidP="009F3AE3">
            <w:pPr>
              <w:spacing w:before="60" w:after="60"/>
              <w:jc w:val="center"/>
              <w:rPr>
                <w:sz w:val="22"/>
                <w:szCs w:val="22"/>
              </w:rPr>
            </w:pPr>
            <w:r w:rsidRPr="000F2DCE">
              <w:rPr>
                <w:sz w:val="22"/>
                <w:szCs w:val="22"/>
              </w:rPr>
              <w:t>Y</w:t>
            </w:r>
          </w:p>
        </w:tc>
        <w:tc>
          <w:tcPr>
            <w:tcW w:w="936" w:type="dxa"/>
            <w:vAlign w:val="center"/>
          </w:tcPr>
          <w:p w:rsidR="009E1A31" w:rsidRPr="000F2DCE" w:rsidRDefault="009E1A31" w:rsidP="009F3AE3">
            <w:pPr>
              <w:spacing w:before="60" w:after="60"/>
              <w:jc w:val="center"/>
              <w:rPr>
                <w:sz w:val="22"/>
                <w:szCs w:val="22"/>
              </w:rPr>
            </w:pPr>
            <w:r w:rsidRPr="000F2DCE">
              <w:rPr>
                <w:sz w:val="22"/>
                <w:szCs w:val="22"/>
              </w:rPr>
              <w:t>Y</w:t>
            </w:r>
          </w:p>
        </w:tc>
        <w:tc>
          <w:tcPr>
            <w:tcW w:w="3706" w:type="dxa"/>
            <w:tcBorders>
              <w:left w:val="nil"/>
            </w:tcBorders>
            <w:vAlign w:val="center"/>
          </w:tcPr>
          <w:p w:rsidR="009E1A31" w:rsidRPr="000F2DCE" w:rsidRDefault="009E1A31" w:rsidP="009F3AE3">
            <w:pPr>
              <w:pStyle w:val="Header"/>
              <w:tabs>
                <w:tab w:val="clear" w:pos="4320"/>
                <w:tab w:val="clear" w:pos="8640"/>
              </w:tabs>
              <w:spacing w:before="60" w:after="60"/>
              <w:rPr>
                <w:sz w:val="22"/>
                <w:szCs w:val="22"/>
              </w:rPr>
            </w:pPr>
            <w:r w:rsidRPr="000F2DCE">
              <w:rPr>
                <w:sz w:val="22"/>
                <w:szCs w:val="22"/>
              </w:rPr>
              <w:t>Shared chimney wall</w:t>
            </w:r>
          </w:p>
        </w:tc>
      </w:tr>
      <w:tr w:rsidR="009E1A31" w:rsidRPr="00755960" w:rsidTr="009E1A31">
        <w:trPr>
          <w:trHeight w:val="432"/>
          <w:jc w:val="center"/>
        </w:trPr>
        <w:tc>
          <w:tcPr>
            <w:tcW w:w="1795" w:type="dxa"/>
            <w:vAlign w:val="center"/>
          </w:tcPr>
          <w:p w:rsidR="009E1A31" w:rsidRPr="000F2DCE" w:rsidRDefault="009E1A31" w:rsidP="009F3AE3">
            <w:pPr>
              <w:spacing w:before="60" w:after="60"/>
              <w:rPr>
                <w:sz w:val="22"/>
                <w:szCs w:val="22"/>
              </w:rPr>
            </w:pPr>
            <w:r w:rsidRPr="000F2DCE">
              <w:rPr>
                <w:sz w:val="22"/>
                <w:szCs w:val="22"/>
              </w:rPr>
              <w:t>205</w:t>
            </w:r>
          </w:p>
        </w:tc>
        <w:tc>
          <w:tcPr>
            <w:tcW w:w="891" w:type="dxa"/>
            <w:vAlign w:val="center"/>
          </w:tcPr>
          <w:p w:rsidR="009E1A31" w:rsidRPr="000F2DCE" w:rsidRDefault="009E1A31" w:rsidP="009F3AE3">
            <w:pPr>
              <w:spacing w:before="60" w:after="60"/>
              <w:jc w:val="center"/>
              <w:rPr>
                <w:sz w:val="22"/>
                <w:szCs w:val="22"/>
              </w:rPr>
            </w:pPr>
            <w:r w:rsidRPr="000F2DCE">
              <w:rPr>
                <w:sz w:val="22"/>
                <w:szCs w:val="22"/>
              </w:rPr>
              <w:t>921</w:t>
            </w:r>
          </w:p>
        </w:tc>
        <w:tc>
          <w:tcPr>
            <w:tcW w:w="995" w:type="dxa"/>
            <w:vAlign w:val="center"/>
          </w:tcPr>
          <w:p w:rsidR="009E1A31" w:rsidRPr="000F2DCE" w:rsidRDefault="009E1A31" w:rsidP="009F3AE3">
            <w:pPr>
              <w:spacing w:before="60" w:after="60"/>
              <w:jc w:val="center"/>
              <w:rPr>
                <w:sz w:val="22"/>
                <w:szCs w:val="22"/>
              </w:rPr>
            </w:pPr>
            <w:r>
              <w:rPr>
                <w:sz w:val="22"/>
                <w:szCs w:val="22"/>
              </w:rPr>
              <w:t>ND</w:t>
            </w:r>
          </w:p>
        </w:tc>
        <w:tc>
          <w:tcPr>
            <w:tcW w:w="994" w:type="dxa"/>
            <w:vAlign w:val="center"/>
          </w:tcPr>
          <w:p w:rsidR="009E1A31" w:rsidRPr="000F2DCE" w:rsidRDefault="009E1A31" w:rsidP="009F3AE3">
            <w:pPr>
              <w:spacing w:before="60" w:after="60"/>
              <w:jc w:val="center"/>
              <w:rPr>
                <w:sz w:val="22"/>
                <w:szCs w:val="22"/>
              </w:rPr>
            </w:pPr>
            <w:r w:rsidRPr="000F2DCE">
              <w:rPr>
                <w:sz w:val="22"/>
                <w:szCs w:val="22"/>
              </w:rPr>
              <w:t>76</w:t>
            </w:r>
          </w:p>
        </w:tc>
        <w:tc>
          <w:tcPr>
            <w:tcW w:w="1152" w:type="dxa"/>
            <w:vAlign w:val="center"/>
          </w:tcPr>
          <w:p w:rsidR="009E1A31" w:rsidRPr="000F2DCE" w:rsidRDefault="009E1A31" w:rsidP="009F3AE3">
            <w:pPr>
              <w:spacing w:before="60" w:after="60"/>
              <w:jc w:val="center"/>
              <w:rPr>
                <w:sz w:val="22"/>
                <w:szCs w:val="22"/>
              </w:rPr>
            </w:pPr>
            <w:r w:rsidRPr="000F2DCE">
              <w:rPr>
                <w:sz w:val="22"/>
                <w:szCs w:val="22"/>
              </w:rPr>
              <w:t>22</w:t>
            </w:r>
          </w:p>
        </w:tc>
        <w:tc>
          <w:tcPr>
            <w:tcW w:w="1037" w:type="dxa"/>
            <w:vAlign w:val="center"/>
          </w:tcPr>
          <w:p w:rsidR="009E1A31" w:rsidRPr="000F2DCE" w:rsidRDefault="009E1A31" w:rsidP="009F3AE3">
            <w:pPr>
              <w:spacing w:before="60" w:after="60"/>
              <w:jc w:val="center"/>
              <w:rPr>
                <w:sz w:val="22"/>
                <w:szCs w:val="22"/>
              </w:rPr>
            </w:pPr>
            <w:r w:rsidRPr="000F2DCE">
              <w:rPr>
                <w:sz w:val="22"/>
                <w:szCs w:val="22"/>
              </w:rPr>
              <w:t>1</w:t>
            </w:r>
          </w:p>
        </w:tc>
        <w:tc>
          <w:tcPr>
            <w:tcW w:w="1267" w:type="dxa"/>
            <w:vAlign w:val="center"/>
          </w:tcPr>
          <w:p w:rsidR="009E1A31" w:rsidRPr="000F2DCE" w:rsidRDefault="009E1A31" w:rsidP="009F3AE3">
            <w:pPr>
              <w:jc w:val="center"/>
              <w:rPr>
                <w:sz w:val="22"/>
                <w:szCs w:val="22"/>
              </w:rPr>
            </w:pPr>
            <w:r w:rsidRPr="000F2DCE">
              <w:rPr>
                <w:sz w:val="22"/>
                <w:szCs w:val="22"/>
              </w:rPr>
              <w:t>16</w:t>
            </w:r>
          </w:p>
        </w:tc>
        <w:tc>
          <w:tcPr>
            <w:tcW w:w="1152" w:type="dxa"/>
            <w:vAlign w:val="center"/>
          </w:tcPr>
          <w:p w:rsidR="009E1A31" w:rsidRPr="000F2DCE" w:rsidRDefault="009E1A31" w:rsidP="009F3AE3">
            <w:pPr>
              <w:spacing w:before="60" w:after="60"/>
              <w:jc w:val="center"/>
              <w:rPr>
                <w:sz w:val="22"/>
                <w:szCs w:val="22"/>
              </w:rPr>
            </w:pPr>
            <w:r w:rsidRPr="000F2DCE">
              <w:rPr>
                <w:sz w:val="22"/>
                <w:szCs w:val="22"/>
              </w:rPr>
              <w:t>Y</w:t>
            </w:r>
          </w:p>
        </w:tc>
        <w:tc>
          <w:tcPr>
            <w:tcW w:w="882" w:type="dxa"/>
            <w:vAlign w:val="center"/>
          </w:tcPr>
          <w:p w:rsidR="009E1A31" w:rsidRPr="000F2DCE" w:rsidRDefault="009E1A31" w:rsidP="009F3AE3">
            <w:pPr>
              <w:spacing w:before="60" w:after="60"/>
              <w:jc w:val="center"/>
              <w:rPr>
                <w:sz w:val="22"/>
                <w:szCs w:val="22"/>
              </w:rPr>
            </w:pPr>
            <w:r w:rsidRPr="000F2DCE">
              <w:rPr>
                <w:sz w:val="22"/>
                <w:szCs w:val="22"/>
              </w:rPr>
              <w:t>Y</w:t>
            </w:r>
          </w:p>
        </w:tc>
        <w:tc>
          <w:tcPr>
            <w:tcW w:w="936" w:type="dxa"/>
            <w:vAlign w:val="center"/>
          </w:tcPr>
          <w:p w:rsidR="009E1A31" w:rsidRPr="000F2DCE" w:rsidRDefault="009E1A31" w:rsidP="009F3AE3">
            <w:pPr>
              <w:spacing w:before="60" w:after="60"/>
              <w:jc w:val="center"/>
              <w:rPr>
                <w:sz w:val="22"/>
                <w:szCs w:val="22"/>
              </w:rPr>
            </w:pPr>
            <w:r w:rsidRPr="000F2DCE">
              <w:rPr>
                <w:sz w:val="22"/>
                <w:szCs w:val="22"/>
              </w:rPr>
              <w:t>Y</w:t>
            </w:r>
          </w:p>
        </w:tc>
        <w:tc>
          <w:tcPr>
            <w:tcW w:w="3706" w:type="dxa"/>
            <w:tcBorders>
              <w:left w:val="nil"/>
            </w:tcBorders>
            <w:vAlign w:val="center"/>
          </w:tcPr>
          <w:p w:rsidR="009E1A31" w:rsidRPr="000F2DCE" w:rsidRDefault="009E1A31" w:rsidP="009F3AE3">
            <w:pPr>
              <w:pStyle w:val="Header"/>
              <w:tabs>
                <w:tab w:val="clear" w:pos="4320"/>
                <w:tab w:val="clear" w:pos="8640"/>
              </w:tabs>
              <w:spacing w:before="60" w:after="60"/>
              <w:rPr>
                <w:sz w:val="22"/>
                <w:szCs w:val="22"/>
              </w:rPr>
            </w:pPr>
            <w:r w:rsidRPr="000F2DCE">
              <w:rPr>
                <w:sz w:val="22"/>
                <w:szCs w:val="22"/>
              </w:rPr>
              <w:t>Shared chimney wall</w:t>
            </w:r>
          </w:p>
        </w:tc>
      </w:tr>
      <w:tr w:rsidR="009E1A31" w:rsidRPr="00755960" w:rsidTr="009E1A31">
        <w:trPr>
          <w:trHeight w:val="432"/>
          <w:jc w:val="center"/>
        </w:trPr>
        <w:tc>
          <w:tcPr>
            <w:tcW w:w="1795" w:type="dxa"/>
            <w:vAlign w:val="center"/>
          </w:tcPr>
          <w:p w:rsidR="009E1A31" w:rsidRPr="000F2DCE" w:rsidRDefault="009E1A31" w:rsidP="009F3AE3">
            <w:pPr>
              <w:spacing w:before="60" w:after="60"/>
              <w:rPr>
                <w:sz w:val="22"/>
                <w:szCs w:val="22"/>
              </w:rPr>
            </w:pPr>
            <w:r w:rsidRPr="000F2DCE">
              <w:rPr>
                <w:sz w:val="22"/>
                <w:szCs w:val="22"/>
              </w:rPr>
              <w:t>209</w:t>
            </w:r>
          </w:p>
        </w:tc>
        <w:tc>
          <w:tcPr>
            <w:tcW w:w="891" w:type="dxa"/>
            <w:vAlign w:val="center"/>
          </w:tcPr>
          <w:p w:rsidR="009E1A31" w:rsidRPr="000F2DCE" w:rsidRDefault="009E1A31" w:rsidP="009F3AE3">
            <w:pPr>
              <w:spacing w:before="60" w:after="60"/>
              <w:jc w:val="center"/>
              <w:rPr>
                <w:sz w:val="22"/>
                <w:szCs w:val="22"/>
              </w:rPr>
            </w:pPr>
            <w:r w:rsidRPr="000F2DCE">
              <w:rPr>
                <w:sz w:val="22"/>
                <w:szCs w:val="22"/>
              </w:rPr>
              <w:t>649</w:t>
            </w:r>
          </w:p>
        </w:tc>
        <w:tc>
          <w:tcPr>
            <w:tcW w:w="995" w:type="dxa"/>
            <w:vAlign w:val="center"/>
          </w:tcPr>
          <w:p w:rsidR="009E1A31" w:rsidRPr="000F2DCE" w:rsidRDefault="009E1A31" w:rsidP="009F3AE3">
            <w:pPr>
              <w:spacing w:before="60" w:after="60"/>
              <w:jc w:val="center"/>
              <w:rPr>
                <w:sz w:val="22"/>
                <w:szCs w:val="22"/>
              </w:rPr>
            </w:pPr>
            <w:r>
              <w:rPr>
                <w:sz w:val="22"/>
                <w:szCs w:val="22"/>
              </w:rPr>
              <w:t>ND</w:t>
            </w:r>
          </w:p>
        </w:tc>
        <w:tc>
          <w:tcPr>
            <w:tcW w:w="994" w:type="dxa"/>
            <w:vAlign w:val="center"/>
          </w:tcPr>
          <w:p w:rsidR="009E1A31" w:rsidRPr="000F2DCE" w:rsidRDefault="009E1A31" w:rsidP="009F3AE3">
            <w:pPr>
              <w:spacing w:before="60" w:after="60"/>
              <w:jc w:val="center"/>
              <w:rPr>
                <w:sz w:val="22"/>
                <w:szCs w:val="22"/>
              </w:rPr>
            </w:pPr>
            <w:r w:rsidRPr="000F2DCE">
              <w:rPr>
                <w:sz w:val="22"/>
                <w:szCs w:val="22"/>
              </w:rPr>
              <w:t>70</w:t>
            </w:r>
          </w:p>
        </w:tc>
        <w:tc>
          <w:tcPr>
            <w:tcW w:w="1152" w:type="dxa"/>
            <w:vAlign w:val="center"/>
          </w:tcPr>
          <w:p w:rsidR="009E1A31" w:rsidRPr="000F2DCE" w:rsidRDefault="009E1A31" w:rsidP="009F3AE3">
            <w:pPr>
              <w:spacing w:before="60" w:after="60"/>
              <w:jc w:val="center"/>
              <w:rPr>
                <w:sz w:val="22"/>
                <w:szCs w:val="22"/>
              </w:rPr>
            </w:pPr>
            <w:r w:rsidRPr="000F2DCE">
              <w:rPr>
                <w:sz w:val="22"/>
                <w:szCs w:val="22"/>
              </w:rPr>
              <w:t>23</w:t>
            </w:r>
          </w:p>
        </w:tc>
        <w:tc>
          <w:tcPr>
            <w:tcW w:w="1037" w:type="dxa"/>
            <w:vAlign w:val="center"/>
          </w:tcPr>
          <w:p w:rsidR="009E1A31" w:rsidRPr="000F2DCE" w:rsidRDefault="009E1A31" w:rsidP="009F3AE3">
            <w:pPr>
              <w:spacing w:before="60" w:after="60"/>
              <w:jc w:val="center"/>
              <w:rPr>
                <w:sz w:val="22"/>
                <w:szCs w:val="22"/>
              </w:rPr>
            </w:pPr>
            <w:r w:rsidRPr="000F2DCE">
              <w:rPr>
                <w:sz w:val="22"/>
                <w:szCs w:val="22"/>
              </w:rPr>
              <w:t>2</w:t>
            </w:r>
          </w:p>
        </w:tc>
        <w:tc>
          <w:tcPr>
            <w:tcW w:w="1267" w:type="dxa"/>
            <w:vAlign w:val="center"/>
          </w:tcPr>
          <w:p w:rsidR="009E1A31" w:rsidRPr="000F2DCE" w:rsidRDefault="009E1A31" w:rsidP="009F3AE3">
            <w:pPr>
              <w:jc w:val="center"/>
              <w:rPr>
                <w:sz w:val="22"/>
                <w:szCs w:val="22"/>
              </w:rPr>
            </w:pPr>
            <w:r w:rsidRPr="000F2DCE">
              <w:rPr>
                <w:sz w:val="22"/>
                <w:szCs w:val="22"/>
              </w:rPr>
              <w:t>9</w:t>
            </w:r>
          </w:p>
        </w:tc>
        <w:tc>
          <w:tcPr>
            <w:tcW w:w="1152" w:type="dxa"/>
            <w:vAlign w:val="center"/>
          </w:tcPr>
          <w:p w:rsidR="009E1A31" w:rsidRPr="000F2DCE" w:rsidRDefault="009E1A31" w:rsidP="009F3AE3">
            <w:pPr>
              <w:spacing w:before="60" w:after="60"/>
              <w:jc w:val="center"/>
              <w:rPr>
                <w:sz w:val="22"/>
                <w:szCs w:val="22"/>
              </w:rPr>
            </w:pPr>
            <w:r w:rsidRPr="000F2DCE">
              <w:rPr>
                <w:sz w:val="22"/>
                <w:szCs w:val="22"/>
              </w:rPr>
              <w:t>Y</w:t>
            </w:r>
          </w:p>
        </w:tc>
        <w:tc>
          <w:tcPr>
            <w:tcW w:w="882" w:type="dxa"/>
            <w:vAlign w:val="center"/>
          </w:tcPr>
          <w:p w:rsidR="009E1A31" w:rsidRPr="000F2DCE" w:rsidRDefault="009E1A31" w:rsidP="009F3AE3">
            <w:pPr>
              <w:spacing w:before="60" w:after="60"/>
              <w:jc w:val="center"/>
              <w:rPr>
                <w:sz w:val="22"/>
                <w:szCs w:val="22"/>
              </w:rPr>
            </w:pPr>
            <w:r w:rsidRPr="000F2DCE">
              <w:rPr>
                <w:sz w:val="22"/>
                <w:szCs w:val="22"/>
              </w:rPr>
              <w:t>Y</w:t>
            </w:r>
          </w:p>
        </w:tc>
        <w:tc>
          <w:tcPr>
            <w:tcW w:w="936" w:type="dxa"/>
            <w:vAlign w:val="center"/>
          </w:tcPr>
          <w:p w:rsidR="009E1A31" w:rsidRPr="000F2DCE" w:rsidRDefault="009E1A31" w:rsidP="009F3AE3">
            <w:pPr>
              <w:spacing w:before="60" w:after="60"/>
              <w:jc w:val="center"/>
              <w:rPr>
                <w:sz w:val="22"/>
                <w:szCs w:val="22"/>
              </w:rPr>
            </w:pPr>
            <w:r w:rsidRPr="000F2DCE">
              <w:rPr>
                <w:sz w:val="22"/>
                <w:szCs w:val="22"/>
              </w:rPr>
              <w:t>Y</w:t>
            </w:r>
          </w:p>
        </w:tc>
        <w:tc>
          <w:tcPr>
            <w:tcW w:w="3706" w:type="dxa"/>
            <w:tcBorders>
              <w:left w:val="nil"/>
            </w:tcBorders>
            <w:vAlign w:val="center"/>
          </w:tcPr>
          <w:p w:rsidR="009E1A31" w:rsidRPr="000F2DCE" w:rsidRDefault="009E1A31" w:rsidP="009F3AE3">
            <w:pPr>
              <w:pStyle w:val="Header"/>
              <w:tabs>
                <w:tab w:val="clear" w:pos="4320"/>
                <w:tab w:val="clear" w:pos="8640"/>
              </w:tabs>
              <w:spacing w:before="60" w:after="60"/>
              <w:rPr>
                <w:sz w:val="22"/>
                <w:szCs w:val="22"/>
              </w:rPr>
            </w:pPr>
          </w:p>
        </w:tc>
      </w:tr>
      <w:tr w:rsidR="009E1A31" w:rsidRPr="00755960" w:rsidTr="009E1A31">
        <w:trPr>
          <w:trHeight w:val="432"/>
          <w:jc w:val="center"/>
        </w:trPr>
        <w:tc>
          <w:tcPr>
            <w:tcW w:w="1795" w:type="dxa"/>
            <w:vAlign w:val="center"/>
          </w:tcPr>
          <w:p w:rsidR="009E1A31" w:rsidRPr="000F2DCE" w:rsidRDefault="009E1A31" w:rsidP="009F3AE3">
            <w:pPr>
              <w:spacing w:before="60" w:after="60"/>
              <w:rPr>
                <w:sz w:val="22"/>
                <w:szCs w:val="22"/>
              </w:rPr>
            </w:pPr>
            <w:r w:rsidRPr="000F2DCE">
              <w:rPr>
                <w:sz w:val="22"/>
                <w:szCs w:val="22"/>
              </w:rPr>
              <w:t xml:space="preserve">Hallway outside 205 &amp; 207 </w:t>
            </w:r>
          </w:p>
        </w:tc>
        <w:tc>
          <w:tcPr>
            <w:tcW w:w="891" w:type="dxa"/>
            <w:vAlign w:val="center"/>
          </w:tcPr>
          <w:p w:rsidR="009E1A31" w:rsidRPr="000F2DCE" w:rsidRDefault="009E1A31" w:rsidP="009F3AE3">
            <w:pPr>
              <w:spacing w:before="60" w:after="60"/>
              <w:jc w:val="center"/>
              <w:rPr>
                <w:sz w:val="22"/>
                <w:szCs w:val="22"/>
              </w:rPr>
            </w:pPr>
            <w:r w:rsidRPr="000F2DCE">
              <w:rPr>
                <w:sz w:val="22"/>
                <w:szCs w:val="22"/>
              </w:rPr>
              <w:t>793</w:t>
            </w:r>
          </w:p>
        </w:tc>
        <w:tc>
          <w:tcPr>
            <w:tcW w:w="995" w:type="dxa"/>
            <w:vAlign w:val="center"/>
          </w:tcPr>
          <w:p w:rsidR="009E1A31" w:rsidRPr="000F2DCE" w:rsidRDefault="009E1A31" w:rsidP="009F3AE3">
            <w:pPr>
              <w:spacing w:before="60" w:after="60"/>
              <w:jc w:val="center"/>
              <w:rPr>
                <w:sz w:val="22"/>
                <w:szCs w:val="22"/>
              </w:rPr>
            </w:pPr>
            <w:r>
              <w:rPr>
                <w:sz w:val="22"/>
                <w:szCs w:val="22"/>
              </w:rPr>
              <w:t>ND</w:t>
            </w:r>
          </w:p>
        </w:tc>
        <w:tc>
          <w:tcPr>
            <w:tcW w:w="994" w:type="dxa"/>
            <w:vAlign w:val="center"/>
          </w:tcPr>
          <w:p w:rsidR="009E1A31" w:rsidRPr="000F2DCE" w:rsidRDefault="009E1A31" w:rsidP="009F3AE3">
            <w:pPr>
              <w:spacing w:before="60" w:after="60"/>
              <w:jc w:val="center"/>
              <w:rPr>
                <w:sz w:val="22"/>
                <w:szCs w:val="22"/>
              </w:rPr>
            </w:pPr>
            <w:r w:rsidRPr="000F2DCE">
              <w:rPr>
                <w:sz w:val="22"/>
                <w:szCs w:val="22"/>
              </w:rPr>
              <w:t>70</w:t>
            </w:r>
          </w:p>
        </w:tc>
        <w:tc>
          <w:tcPr>
            <w:tcW w:w="1152" w:type="dxa"/>
            <w:vAlign w:val="center"/>
          </w:tcPr>
          <w:p w:rsidR="009E1A31" w:rsidRPr="000F2DCE" w:rsidRDefault="009E1A31" w:rsidP="009F3AE3">
            <w:pPr>
              <w:spacing w:before="60" w:after="60"/>
              <w:jc w:val="center"/>
              <w:rPr>
                <w:sz w:val="22"/>
                <w:szCs w:val="22"/>
              </w:rPr>
            </w:pPr>
            <w:r w:rsidRPr="000F2DCE">
              <w:rPr>
                <w:sz w:val="22"/>
                <w:szCs w:val="22"/>
              </w:rPr>
              <w:t>24</w:t>
            </w:r>
          </w:p>
        </w:tc>
        <w:tc>
          <w:tcPr>
            <w:tcW w:w="1037" w:type="dxa"/>
            <w:vAlign w:val="center"/>
          </w:tcPr>
          <w:p w:rsidR="009E1A31" w:rsidRPr="000F2DCE" w:rsidRDefault="009E1A31" w:rsidP="009F3AE3">
            <w:pPr>
              <w:spacing w:before="60" w:after="60"/>
              <w:jc w:val="center"/>
              <w:rPr>
                <w:sz w:val="22"/>
                <w:szCs w:val="22"/>
              </w:rPr>
            </w:pPr>
            <w:r w:rsidRPr="000F2DCE">
              <w:rPr>
                <w:sz w:val="22"/>
                <w:szCs w:val="22"/>
              </w:rPr>
              <w:t>5</w:t>
            </w:r>
          </w:p>
        </w:tc>
        <w:tc>
          <w:tcPr>
            <w:tcW w:w="1267" w:type="dxa"/>
            <w:vAlign w:val="center"/>
          </w:tcPr>
          <w:p w:rsidR="009E1A31" w:rsidRPr="000F2DCE" w:rsidRDefault="009E1A31" w:rsidP="009F3AE3">
            <w:pPr>
              <w:jc w:val="center"/>
              <w:rPr>
                <w:sz w:val="22"/>
                <w:szCs w:val="22"/>
              </w:rPr>
            </w:pPr>
            <w:r w:rsidRPr="000F2DCE">
              <w:rPr>
                <w:sz w:val="22"/>
                <w:szCs w:val="22"/>
              </w:rPr>
              <w:t>5</w:t>
            </w:r>
          </w:p>
        </w:tc>
        <w:tc>
          <w:tcPr>
            <w:tcW w:w="1152" w:type="dxa"/>
            <w:vAlign w:val="center"/>
          </w:tcPr>
          <w:p w:rsidR="009E1A31" w:rsidRPr="000F2DCE" w:rsidRDefault="009E1A31" w:rsidP="009F3AE3">
            <w:pPr>
              <w:spacing w:before="60" w:after="60"/>
              <w:jc w:val="center"/>
              <w:rPr>
                <w:sz w:val="22"/>
                <w:szCs w:val="22"/>
              </w:rPr>
            </w:pPr>
            <w:r w:rsidRPr="000F2DCE">
              <w:rPr>
                <w:sz w:val="22"/>
                <w:szCs w:val="22"/>
              </w:rPr>
              <w:t>N</w:t>
            </w:r>
          </w:p>
        </w:tc>
        <w:tc>
          <w:tcPr>
            <w:tcW w:w="882" w:type="dxa"/>
            <w:vAlign w:val="center"/>
          </w:tcPr>
          <w:p w:rsidR="009E1A31" w:rsidRPr="000F2DCE" w:rsidRDefault="009E1A31" w:rsidP="009F3AE3">
            <w:pPr>
              <w:spacing w:before="60" w:after="60"/>
              <w:jc w:val="center"/>
              <w:rPr>
                <w:sz w:val="22"/>
                <w:szCs w:val="22"/>
              </w:rPr>
            </w:pPr>
            <w:r w:rsidRPr="000F2DCE">
              <w:rPr>
                <w:sz w:val="22"/>
                <w:szCs w:val="22"/>
              </w:rPr>
              <w:t>N</w:t>
            </w:r>
          </w:p>
        </w:tc>
        <w:tc>
          <w:tcPr>
            <w:tcW w:w="936" w:type="dxa"/>
            <w:vAlign w:val="center"/>
          </w:tcPr>
          <w:p w:rsidR="009E1A31" w:rsidRPr="000F2DCE" w:rsidRDefault="009E1A31" w:rsidP="009F3AE3">
            <w:pPr>
              <w:spacing w:before="60" w:after="60"/>
              <w:jc w:val="center"/>
              <w:rPr>
                <w:sz w:val="22"/>
                <w:szCs w:val="22"/>
              </w:rPr>
            </w:pPr>
            <w:r w:rsidRPr="000F2DCE">
              <w:rPr>
                <w:sz w:val="22"/>
                <w:szCs w:val="22"/>
              </w:rPr>
              <w:t>N</w:t>
            </w:r>
          </w:p>
        </w:tc>
        <w:tc>
          <w:tcPr>
            <w:tcW w:w="3706" w:type="dxa"/>
            <w:tcBorders>
              <w:left w:val="nil"/>
            </w:tcBorders>
            <w:vAlign w:val="center"/>
          </w:tcPr>
          <w:p w:rsidR="009E1A31" w:rsidRPr="000F2DCE" w:rsidRDefault="009E1A31" w:rsidP="009F3AE3">
            <w:pPr>
              <w:pStyle w:val="Header"/>
              <w:tabs>
                <w:tab w:val="clear" w:pos="4320"/>
                <w:tab w:val="clear" w:pos="8640"/>
              </w:tabs>
              <w:spacing w:before="60" w:after="60"/>
              <w:rPr>
                <w:sz w:val="22"/>
                <w:szCs w:val="22"/>
              </w:rPr>
            </w:pPr>
          </w:p>
        </w:tc>
      </w:tr>
      <w:tr w:rsidR="009E1A31" w:rsidRPr="00755960" w:rsidTr="009E1A31">
        <w:trPr>
          <w:trHeight w:val="432"/>
          <w:jc w:val="center"/>
        </w:trPr>
        <w:tc>
          <w:tcPr>
            <w:tcW w:w="1795" w:type="dxa"/>
            <w:vAlign w:val="center"/>
          </w:tcPr>
          <w:p w:rsidR="009E1A31" w:rsidRPr="000F2DCE" w:rsidRDefault="009E1A31" w:rsidP="009F3AE3">
            <w:pPr>
              <w:spacing w:before="60" w:after="60"/>
              <w:rPr>
                <w:sz w:val="22"/>
                <w:szCs w:val="22"/>
              </w:rPr>
            </w:pPr>
            <w:r w:rsidRPr="000F2DCE">
              <w:rPr>
                <w:sz w:val="22"/>
                <w:szCs w:val="22"/>
              </w:rPr>
              <w:t>MDF</w:t>
            </w:r>
          </w:p>
        </w:tc>
        <w:tc>
          <w:tcPr>
            <w:tcW w:w="891" w:type="dxa"/>
            <w:vAlign w:val="center"/>
          </w:tcPr>
          <w:p w:rsidR="009E1A31" w:rsidRPr="000F2DCE" w:rsidRDefault="009E1A31" w:rsidP="009F3AE3">
            <w:pPr>
              <w:spacing w:before="60" w:after="60"/>
              <w:jc w:val="center"/>
              <w:rPr>
                <w:sz w:val="22"/>
                <w:szCs w:val="22"/>
              </w:rPr>
            </w:pPr>
            <w:r w:rsidRPr="000F2DCE">
              <w:rPr>
                <w:sz w:val="22"/>
                <w:szCs w:val="22"/>
              </w:rPr>
              <w:t>540</w:t>
            </w:r>
          </w:p>
        </w:tc>
        <w:tc>
          <w:tcPr>
            <w:tcW w:w="995" w:type="dxa"/>
            <w:vAlign w:val="center"/>
          </w:tcPr>
          <w:p w:rsidR="009E1A31" w:rsidRPr="000F2DCE" w:rsidRDefault="009E1A31" w:rsidP="009F3AE3">
            <w:pPr>
              <w:spacing w:before="60" w:after="60"/>
              <w:jc w:val="center"/>
              <w:rPr>
                <w:sz w:val="22"/>
                <w:szCs w:val="22"/>
              </w:rPr>
            </w:pPr>
            <w:r>
              <w:rPr>
                <w:sz w:val="22"/>
                <w:szCs w:val="22"/>
              </w:rPr>
              <w:t>ND</w:t>
            </w:r>
          </w:p>
        </w:tc>
        <w:tc>
          <w:tcPr>
            <w:tcW w:w="994" w:type="dxa"/>
            <w:vAlign w:val="center"/>
          </w:tcPr>
          <w:p w:rsidR="009E1A31" w:rsidRPr="000F2DCE" w:rsidRDefault="009E1A31" w:rsidP="009F3AE3">
            <w:pPr>
              <w:spacing w:before="60" w:after="60"/>
              <w:jc w:val="center"/>
              <w:rPr>
                <w:sz w:val="22"/>
                <w:szCs w:val="22"/>
              </w:rPr>
            </w:pPr>
            <w:r w:rsidRPr="000F2DCE">
              <w:rPr>
                <w:sz w:val="22"/>
                <w:szCs w:val="22"/>
              </w:rPr>
              <w:t>69</w:t>
            </w:r>
          </w:p>
        </w:tc>
        <w:tc>
          <w:tcPr>
            <w:tcW w:w="1152" w:type="dxa"/>
            <w:vAlign w:val="center"/>
          </w:tcPr>
          <w:p w:rsidR="009E1A31" w:rsidRPr="000F2DCE" w:rsidRDefault="009E1A31" w:rsidP="009F3AE3">
            <w:pPr>
              <w:spacing w:before="60" w:after="60"/>
              <w:jc w:val="center"/>
              <w:rPr>
                <w:sz w:val="22"/>
                <w:szCs w:val="22"/>
              </w:rPr>
            </w:pPr>
            <w:r w:rsidRPr="000F2DCE">
              <w:rPr>
                <w:sz w:val="22"/>
                <w:szCs w:val="22"/>
              </w:rPr>
              <w:t>23</w:t>
            </w:r>
          </w:p>
        </w:tc>
        <w:tc>
          <w:tcPr>
            <w:tcW w:w="1037" w:type="dxa"/>
            <w:vAlign w:val="center"/>
          </w:tcPr>
          <w:p w:rsidR="009E1A31" w:rsidRPr="000F2DCE" w:rsidRDefault="009E1A31" w:rsidP="009F3AE3">
            <w:pPr>
              <w:spacing w:before="60" w:after="60"/>
              <w:jc w:val="center"/>
              <w:rPr>
                <w:sz w:val="22"/>
                <w:szCs w:val="22"/>
              </w:rPr>
            </w:pPr>
            <w:r w:rsidRPr="000F2DCE">
              <w:rPr>
                <w:sz w:val="22"/>
                <w:szCs w:val="22"/>
              </w:rPr>
              <w:t>4</w:t>
            </w:r>
          </w:p>
        </w:tc>
        <w:tc>
          <w:tcPr>
            <w:tcW w:w="1267" w:type="dxa"/>
            <w:vAlign w:val="center"/>
          </w:tcPr>
          <w:p w:rsidR="009E1A31" w:rsidRPr="000F2DCE" w:rsidRDefault="009E1A31" w:rsidP="009F3AE3">
            <w:pPr>
              <w:jc w:val="center"/>
              <w:rPr>
                <w:sz w:val="22"/>
                <w:szCs w:val="22"/>
              </w:rPr>
            </w:pPr>
            <w:r w:rsidRPr="000F2DCE">
              <w:rPr>
                <w:sz w:val="22"/>
                <w:szCs w:val="22"/>
              </w:rPr>
              <w:t>0</w:t>
            </w:r>
          </w:p>
        </w:tc>
        <w:tc>
          <w:tcPr>
            <w:tcW w:w="1152" w:type="dxa"/>
            <w:vAlign w:val="center"/>
          </w:tcPr>
          <w:p w:rsidR="009E1A31" w:rsidRPr="000F2DCE" w:rsidRDefault="009E1A31" w:rsidP="009F3AE3">
            <w:pPr>
              <w:spacing w:before="60" w:after="60"/>
              <w:jc w:val="center"/>
              <w:rPr>
                <w:sz w:val="22"/>
                <w:szCs w:val="22"/>
              </w:rPr>
            </w:pPr>
            <w:r w:rsidRPr="000F2DCE">
              <w:rPr>
                <w:sz w:val="22"/>
                <w:szCs w:val="22"/>
              </w:rPr>
              <w:t>Y</w:t>
            </w:r>
          </w:p>
        </w:tc>
        <w:tc>
          <w:tcPr>
            <w:tcW w:w="882" w:type="dxa"/>
            <w:vAlign w:val="center"/>
          </w:tcPr>
          <w:p w:rsidR="009E1A31" w:rsidRPr="000F2DCE" w:rsidRDefault="009E1A31" w:rsidP="009F3AE3">
            <w:pPr>
              <w:spacing w:before="60" w:after="60"/>
              <w:jc w:val="center"/>
              <w:rPr>
                <w:sz w:val="22"/>
                <w:szCs w:val="22"/>
              </w:rPr>
            </w:pPr>
            <w:r w:rsidRPr="000F2DCE">
              <w:rPr>
                <w:sz w:val="22"/>
                <w:szCs w:val="22"/>
              </w:rPr>
              <w:t>Y</w:t>
            </w:r>
          </w:p>
        </w:tc>
        <w:tc>
          <w:tcPr>
            <w:tcW w:w="936" w:type="dxa"/>
            <w:vAlign w:val="center"/>
          </w:tcPr>
          <w:p w:rsidR="009E1A31" w:rsidRPr="000F2DCE" w:rsidRDefault="009E1A31" w:rsidP="009F3AE3">
            <w:pPr>
              <w:spacing w:before="60" w:after="60"/>
              <w:jc w:val="center"/>
              <w:rPr>
                <w:sz w:val="22"/>
                <w:szCs w:val="22"/>
              </w:rPr>
            </w:pPr>
            <w:r w:rsidRPr="000F2DCE">
              <w:rPr>
                <w:sz w:val="22"/>
                <w:szCs w:val="22"/>
              </w:rPr>
              <w:t>Y</w:t>
            </w:r>
          </w:p>
        </w:tc>
        <w:tc>
          <w:tcPr>
            <w:tcW w:w="3706" w:type="dxa"/>
            <w:tcBorders>
              <w:left w:val="nil"/>
            </w:tcBorders>
            <w:vAlign w:val="center"/>
          </w:tcPr>
          <w:p w:rsidR="009E1A31" w:rsidRPr="000F2DCE" w:rsidRDefault="009E1A31" w:rsidP="009F3AE3">
            <w:pPr>
              <w:pStyle w:val="Header"/>
              <w:tabs>
                <w:tab w:val="clear" w:pos="4320"/>
                <w:tab w:val="clear" w:pos="8640"/>
              </w:tabs>
              <w:spacing w:before="60" w:after="60"/>
              <w:rPr>
                <w:sz w:val="22"/>
                <w:szCs w:val="22"/>
              </w:rPr>
            </w:pPr>
          </w:p>
        </w:tc>
      </w:tr>
      <w:tr w:rsidR="009E1A31" w:rsidRPr="00755960" w:rsidTr="009E1A31">
        <w:trPr>
          <w:trHeight w:val="432"/>
          <w:jc w:val="center"/>
        </w:trPr>
        <w:tc>
          <w:tcPr>
            <w:tcW w:w="1795" w:type="dxa"/>
            <w:vAlign w:val="center"/>
          </w:tcPr>
          <w:p w:rsidR="009E1A31" w:rsidRPr="000F2DCE" w:rsidRDefault="009E1A31" w:rsidP="009F3AE3">
            <w:pPr>
              <w:spacing w:before="60" w:after="60"/>
              <w:rPr>
                <w:sz w:val="22"/>
                <w:szCs w:val="22"/>
              </w:rPr>
            </w:pPr>
            <w:r w:rsidRPr="000F2DCE">
              <w:rPr>
                <w:sz w:val="22"/>
                <w:szCs w:val="22"/>
              </w:rPr>
              <w:t>Hallway outside 101 &amp; 103</w:t>
            </w:r>
          </w:p>
        </w:tc>
        <w:tc>
          <w:tcPr>
            <w:tcW w:w="891" w:type="dxa"/>
            <w:vAlign w:val="center"/>
          </w:tcPr>
          <w:p w:rsidR="009E1A31" w:rsidRPr="000F2DCE" w:rsidRDefault="009E1A31" w:rsidP="009F3AE3">
            <w:pPr>
              <w:spacing w:before="60" w:after="60"/>
              <w:jc w:val="center"/>
              <w:rPr>
                <w:sz w:val="22"/>
                <w:szCs w:val="22"/>
              </w:rPr>
            </w:pPr>
            <w:r w:rsidRPr="000F2DCE">
              <w:rPr>
                <w:sz w:val="22"/>
                <w:szCs w:val="22"/>
              </w:rPr>
              <w:t>687</w:t>
            </w:r>
          </w:p>
        </w:tc>
        <w:tc>
          <w:tcPr>
            <w:tcW w:w="995" w:type="dxa"/>
            <w:vAlign w:val="center"/>
          </w:tcPr>
          <w:p w:rsidR="009E1A31" w:rsidRPr="000F2DCE" w:rsidRDefault="009E1A31" w:rsidP="009F3AE3">
            <w:pPr>
              <w:spacing w:before="60" w:after="60"/>
              <w:jc w:val="center"/>
              <w:rPr>
                <w:sz w:val="22"/>
                <w:szCs w:val="22"/>
              </w:rPr>
            </w:pPr>
            <w:r>
              <w:rPr>
                <w:sz w:val="22"/>
                <w:szCs w:val="22"/>
              </w:rPr>
              <w:t>ND</w:t>
            </w:r>
          </w:p>
        </w:tc>
        <w:tc>
          <w:tcPr>
            <w:tcW w:w="994" w:type="dxa"/>
            <w:vAlign w:val="center"/>
          </w:tcPr>
          <w:p w:rsidR="009E1A31" w:rsidRPr="000F2DCE" w:rsidRDefault="009E1A31" w:rsidP="009F3AE3">
            <w:pPr>
              <w:spacing w:before="60" w:after="60"/>
              <w:jc w:val="center"/>
              <w:rPr>
                <w:sz w:val="22"/>
                <w:szCs w:val="22"/>
              </w:rPr>
            </w:pPr>
            <w:r w:rsidRPr="000F2DCE">
              <w:rPr>
                <w:sz w:val="22"/>
                <w:szCs w:val="22"/>
              </w:rPr>
              <w:t>70</w:t>
            </w:r>
          </w:p>
        </w:tc>
        <w:tc>
          <w:tcPr>
            <w:tcW w:w="1152" w:type="dxa"/>
            <w:vAlign w:val="center"/>
          </w:tcPr>
          <w:p w:rsidR="009E1A31" w:rsidRPr="000F2DCE" w:rsidRDefault="009E1A31" w:rsidP="009F3AE3">
            <w:pPr>
              <w:spacing w:before="60" w:after="60"/>
              <w:jc w:val="center"/>
              <w:rPr>
                <w:sz w:val="22"/>
                <w:szCs w:val="22"/>
              </w:rPr>
            </w:pPr>
            <w:r w:rsidRPr="000F2DCE">
              <w:rPr>
                <w:sz w:val="22"/>
                <w:szCs w:val="22"/>
              </w:rPr>
              <w:t>25</w:t>
            </w:r>
          </w:p>
        </w:tc>
        <w:tc>
          <w:tcPr>
            <w:tcW w:w="1037" w:type="dxa"/>
            <w:vAlign w:val="center"/>
          </w:tcPr>
          <w:p w:rsidR="009E1A31" w:rsidRPr="000F2DCE" w:rsidRDefault="009E1A31" w:rsidP="009F3AE3">
            <w:pPr>
              <w:spacing w:before="60" w:after="60"/>
              <w:jc w:val="center"/>
              <w:rPr>
                <w:sz w:val="22"/>
                <w:szCs w:val="22"/>
              </w:rPr>
            </w:pPr>
            <w:r w:rsidRPr="000F2DCE">
              <w:rPr>
                <w:sz w:val="22"/>
                <w:szCs w:val="22"/>
              </w:rPr>
              <w:t>1</w:t>
            </w:r>
          </w:p>
        </w:tc>
        <w:tc>
          <w:tcPr>
            <w:tcW w:w="1267" w:type="dxa"/>
            <w:vAlign w:val="center"/>
          </w:tcPr>
          <w:p w:rsidR="009E1A31" w:rsidRPr="000F2DCE" w:rsidRDefault="009E1A31" w:rsidP="009F3AE3">
            <w:pPr>
              <w:jc w:val="center"/>
              <w:rPr>
                <w:sz w:val="22"/>
                <w:szCs w:val="22"/>
              </w:rPr>
            </w:pPr>
            <w:r w:rsidRPr="000F2DCE">
              <w:rPr>
                <w:sz w:val="22"/>
                <w:szCs w:val="22"/>
              </w:rPr>
              <w:t>3</w:t>
            </w:r>
          </w:p>
        </w:tc>
        <w:tc>
          <w:tcPr>
            <w:tcW w:w="1152" w:type="dxa"/>
            <w:vAlign w:val="center"/>
          </w:tcPr>
          <w:p w:rsidR="009E1A31" w:rsidRPr="000F2DCE" w:rsidRDefault="009E1A31" w:rsidP="009F3AE3">
            <w:pPr>
              <w:spacing w:before="60" w:after="60"/>
              <w:jc w:val="center"/>
              <w:rPr>
                <w:sz w:val="22"/>
                <w:szCs w:val="22"/>
              </w:rPr>
            </w:pPr>
            <w:r w:rsidRPr="000F2DCE">
              <w:rPr>
                <w:sz w:val="22"/>
                <w:szCs w:val="22"/>
              </w:rPr>
              <w:t>N</w:t>
            </w:r>
          </w:p>
        </w:tc>
        <w:tc>
          <w:tcPr>
            <w:tcW w:w="882" w:type="dxa"/>
            <w:vAlign w:val="center"/>
          </w:tcPr>
          <w:p w:rsidR="009E1A31" w:rsidRPr="000F2DCE" w:rsidRDefault="009E1A31" w:rsidP="009F3AE3">
            <w:pPr>
              <w:spacing w:before="60" w:after="60"/>
              <w:jc w:val="center"/>
              <w:rPr>
                <w:sz w:val="22"/>
                <w:szCs w:val="22"/>
              </w:rPr>
            </w:pPr>
            <w:r w:rsidRPr="000F2DCE">
              <w:rPr>
                <w:sz w:val="22"/>
                <w:szCs w:val="22"/>
              </w:rPr>
              <w:t>N</w:t>
            </w:r>
          </w:p>
        </w:tc>
        <w:tc>
          <w:tcPr>
            <w:tcW w:w="936" w:type="dxa"/>
            <w:vAlign w:val="center"/>
          </w:tcPr>
          <w:p w:rsidR="009E1A31" w:rsidRPr="000F2DCE" w:rsidRDefault="009E1A31" w:rsidP="009F3AE3">
            <w:pPr>
              <w:spacing w:before="60" w:after="60"/>
              <w:jc w:val="center"/>
              <w:rPr>
                <w:sz w:val="22"/>
                <w:szCs w:val="22"/>
              </w:rPr>
            </w:pPr>
            <w:r w:rsidRPr="000F2DCE">
              <w:rPr>
                <w:sz w:val="22"/>
                <w:szCs w:val="22"/>
              </w:rPr>
              <w:t>N</w:t>
            </w:r>
          </w:p>
        </w:tc>
        <w:tc>
          <w:tcPr>
            <w:tcW w:w="3706" w:type="dxa"/>
            <w:tcBorders>
              <w:left w:val="nil"/>
            </w:tcBorders>
            <w:vAlign w:val="center"/>
          </w:tcPr>
          <w:p w:rsidR="009E1A31" w:rsidRPr="000F2DCE" w:rsidRDefault="009E1A31" w:rsidP="009F3AE3">
            <w:pPr>
              <w:pStyle w:val="Header"/>
              <w:tabs>
                <w:tab w:val="clear" w:pos="4320"/>
                <w:tab w:val="clear" w:pos="8640"/>
              </w:tabs>
              <w:spacing w:before="60" w:after="60"/>
              <w:rPr>
                <w:sz w:val="22"/>
                <w:szCs w:val="22"/>
              </w:rPr>
            </w:pPr>
          </w:p>
        </w:tc>
      </w:tr>
      <w:tr w:rsidR="009E1A31" w:rsidRPr="00755960" w:rsidTr="009E1A31">
        <w:trPr>
          <w:trHeight w:val="432"/>
          <w:jc w:val="center"/>
        </w:trPr>
        <w:tc>
          <w:tcPr>
            <w:tcW w:w="1795" w:type="dxa"/>
            <w:tcBorders>
              <w:bottom w:val="single" w:sz="12" w:space="0" w:color="000000"/>
            </w:tcBorders>
            <w:vAlign w:val="center"/>
          </w:tcPr>
          <w:p w:rsidR="009E1A31" w:rsidRPr="000F2DCE" w:rsidRDefault="009E1A31" w:rsidP="009F3AE3">
            <w:pPr>
              <w:spacing w:before="60" w:after="60"/>
              <w:rPr>
                <w:sz w:val="22"/>
                <w:szCs w:val="22"/>
              </w:rPr>
            </w:pPr>
            <w:r w:rsidRPr="000F2DCE">
              <w:rPr>
                <w:sz w:val="22"/>
                <w:szCs w:val="22"/>
              </w:rPr>
              <w:t>105</w:t>
            </w:r>
          </w:p>
        </w:tc>
        <w:tc>
          <w:tcPr>
            <w:tcW w:w="891" w:type="dxa"/>
            <w:tcBorders>
              <w:bottom w:val="single" w:sz="12" w:space="0" w:color="000000"/>
            </w:tcBorders>
            <w:vAlign w:val="center"/>
          </w:tcPr>
          <w:p w:rsidR="009E1A31" w:rsidRPr="000F2DCE" w:rsidRDefault="009E1A31" w:rsidP="009F3AE3">
            <w:pPr>
              <w:spacing w:before="60" w:after="60"/>
              <w:jc w:val="center"/>
              <w:rPr>
                <w:sz w:val="22"/>
                <w:szCs w:val="22"/>
              </w:rPr>
            </w:pPr>
            <w:r w:rsidRPr="000F2DCE">
              <w:rPr>
                <w:sz w:val="22"/>
                <w:szCs w:val="22"/>
              </w:rPr>
              <w:t>678</w:t>
            </w:r>
          </w:p>
        </w:tc>
        <w:tc>
          <w:tcPr>
            <w:tcW w:w="995" w:type="dxa"/>
            <w:tcBorders>
              <w:bottom w:val="single" w:sz="12" w:space="0" w:color="000000"/>
            </w:tcBorders>
            <w:vAlign w:val="center"/>
          </w:tcPr>
          <w:p w:rsidR="009E1A31" w:rsidRPr="000F2DCE" w:rsidRDefault="009E1A31" w:rsidP="009F3AE3">
            <w:pPr>
              <w:spacing w:before="60" w:after="60"/>
              <w:jc w:val="center"/>
              <w:rPr>
                <w:sz w:val="22"/>
                <w:szCs w:val="22"/>
              </w:rPr>
            </w:pPr>
            <w:r>
              <w:rPr>
                <w:sz w:val="22"/>
                <w:szCs w:val="22"/>
              </w:rPr>
              <w:t>ND</w:t>
            </w:r>
          </w:p>
        </w:tc>
        <w:tc>
          <w:tcPr>
            <w:tcW w:w="994" w:type="dxa"/>
            <w:tcBorders>
              <w:bottom w:val="single" w:sz="12" w:space="0" w:color="000000"/>
            </w:tcBorders>
            <w:vAlign w:val="center"/>
          </w:tcPr>
          <w:p w:rsidR="009E1A31" w:rsidRPr="000F2DCE" w:rsidRDefault="009E1A31" w:rsidP="009F3AE3">
            <w:pPr>
              <w:spacing w:before="60" w:after="60"/>
              <w:jc w:val="center"/>
              <w:rPr>
                <w:sz w:val="22"/>
                <w:szCs w:val="22"/>
              </w:rPr>
            </w:pPr>
            <w:r w:rsidRPr="000F2DCE">
              <w:rPr>
                <w:sz w:val="22"/>
                <w:szCs w:val="22"/>
              </w:rPr>
              <w:t>70</w:t>
            </w:r>
          </w:p>
        </w:tc>
        <w:tc>
          <w:tcPr>
            <w:tcW w:w="1152" w:type="dxa"/>
            <w:tcBorders>
              <w:bottom w:val="single" w:sz="12" w:space="0" w:color="000000"/>
            </w:tcBorders>
            <w:vAlign w:val="center"/>
          </w:tcPr>
          <w:p w:rsidR="009E1A31" w:rsidRPr="000F2DCE" w:rsidRDefault="009E1A31" w:rsidP="009F3AE3">
            <w:pPr>
              <w:spacing w:before="60" w:after="60"/>
              <w:jc w:val="center"/>
              <w:rPr>
                <w:sz w:val="22"/>
                <w:szCs w:val="22"/>
              </w:rPr>
            </w:pPr>
            <w:r w:rsidRPr="000F2DCE">
              <w:rPr>
                <w:sz w:val="22"/>
                <w:szCs w:val="22"/>
              </w:rPr>
              <w:t>24</w:t>
            </w:r>
          </w:p>
        </w:tc>
        <w:tc>
          <w:tcPr>
            <w:tcW w:w="1037" w:type="dxa"/>
            <w:tcBorders>
              <w:bottom w:val="single" w:sz="12" w:space="0" w:color="000000"/>
            </w:tcBorders>
            <w:vAlign w:val="center"/>
          </w:tcPr>
          <w:p w:rsidR="009E1A31" w:rsidRPr="000F2DCE" w:rsidRDefault="009E1A31" w:rsidP="009F3AE3">
            <w:pPr>
              <w:spacing w:before="60" w:after="60"/>
              <w:jc w:val="center"/>
              <w:rPr>
                <w:sz w:val="22"/>
                <w:szCs w:val="22"/>
              </w:rPr>
            </w:pPr>
            <w:r w:rsidRPr="000F2DCE">
              <w:rPr>
                <w:sz w:val="22"/>
                <w:szCs w:val="22"/>
              </w:rPr>
              <w:t>1</w:t>
            </w:r>
          </w:p>
        </w:tc>
        <w:tc>
          <w:tcPr>
            <w:tcW w:w="1267" w:type="dxa"/>
            <w:tcBorders>
              <w:bottom w:val="single" w:sz="12" w:space="0" w:color="000000"/>
            </w:tcBorders>
            <w:vAlign w:val="center"/>
          </w:tcPr>
          <w:p w:rsidR="009E1A31" w:rsidRPr="000F2DCE" w:rsidRDefault="009E1A31" w:rsidP="009F3AE3">
            <w:pPr>
              <w:jc w:val="center"/>
              <w:rPr>
                <w:sz w:val="22"/>
                <w:szCs w:val="22"/>
              </w:rPr>
            </w:pPr>
            <w:r w:rsidRPr="000F2DCE">
              <w:rPr>
                <w:sz w:val="22"/>
                <w:szCs w:val="22"/>
              </w:rPr>
              <w:t>17</w:t>
            </w:r>
          </w:p>
        </w:tc>
        <w:tc>
          <w:tcPr>
            <w:tcW w:w="1152" w:type="dxa"/>
            <w:tcBorders>
              <w:bottom w:val="single" w:sz="12" w:space="0" w:color="000000"/>
            </w:tcBorders>
            <w:vAlign w:val="center"/>
          </w:tcPr>
          <w:p w:rsidR="009E1A31" w:rsidRPr="000F2DCE" w:rsidRDefault="009E1A31" w:rsidP="009F3AE3">
            <w:pPr>
              <w:spacing w:before="60" w:after="60"/>
              <w:jc w:val="center"/>
              <w:rPr>
                <w:sz w:val="22"/>
                <w:szCs w:val="22"/>
              </w:rPr>
            </w:pPr>
            <w:r w:rsidRPr="000F2DCE">
              <w:rPr>
                <w:sz w:val="22"/>
                <w:szCs w:val="22"/>
              </w:rPr>
              <w:t>Y</w:t>
            </w:r>
          </w:p>
        </w:tc>
        <w:tc>
          <w:tcPr>
            <w:tcW w:w="882" w:type="dxa"/>
            <w:tcBorders>
              <w:bottom w:val="single" w:sz="12" w:space="0" w:color="000000"/>
            </w:tcBorders>
            <w:vAlign w:val="center"/>
          </w:tcPr>
          <w:p w:rsidR="009E1A31" w:rsidRPr="000F2DCE" w:rsidRDefault="009E1A31" w:rsidP="009F3AE3">
            <w:pPr>
              <w:spacing w:before="60" w:after="60"/>
              <w:jc w:val="center"/>
              <w:rPr>
                <w:sz w:val="22"/>
                <w:szCs w:val="22"/>
              </w:rPr>
            </w:pPr>
            <w:r w:rsidRPr="000F2DCE">
              <w:rPr>
                <w:sz w:val="22"/>
                <w:szCs w:val="22"/>
              </w:rPr>
              <w:t>Y</w:t>
            </w:r>
          </w:p>
        </w:tc>
        <w:tc>
          <w:tcPr>
            <w:tcW w:w="936" w:type="dxa"/>
            <w:tcBorders>
              <w:bottom w:val="single" w:sz="12" w:space="0" w:color="000000"/>
            </w:tcBorders>
            <w:vAlign w:val="center"/>
          </w:tcPr>
          <w:p w:rsidR="009E1A31" w:rsidRPr="000F2DCE" w:rsidRDefault="009E1A31" w:rsidP="009F3AE3">
            <w:pPr>
              <w:spacing w:before="60" w:after="60"/>
              <w:jc w:val="center"/>
              <w:rPr>
                <w:sz w:val="22"/>
                <w:szCs w:val="22"/>
              </w:rPr>
            </w:pPr>
            <w:r w:rsidRPr="000F2DCE">
              <w:rPr>
                <w:sz w:val="22"/>
                <w:szCs w:val="22"/>
              </w:rPr>
              <w:t>Y</w:t>
            </w:r>
          </w:p>
        </w:tc>
        <w:tc>
          <w:tcPr>
            <w:tcW w:w="3706" w:type="dxa"/>
            <w:tcBorders>
              <w:left w:val="nil"/>
              <w:bottom w:val="single" w:sz="12" w:space="0" w:color="000000"/>
            </w:tcBorders>
            <w:vAlign w:val="center"/>
          </w:tcPr>
          <w:p w:rsidR="009E1A31" w:rsidRPr="000F2DCE" w:rsidRDefault="009E1A31" w:rsidP="009F3AE3">
            <w:pPr>
              <w:pStyle w:val="Header"/>
              <w:tabs>
                <w:tab w:val="clear" w:pos="4320"/>
                <w:tab w:val="clear" w:pos="8640"/>
              </w:tabs>
              <w:spacing w:before="60" w:after="60"/>
              <w:rPr>
                <w:sz w:val="22"/>
                <w:szCs w:val="22"/>
              </w:rPr>
            </w:pPr>
          </w:p>
        </w:tc>
      </w:tr>
    </w:tbl>
    <w:p w:rsidR="009E1A31" w:rsidRPr="00755960" w:rsidRDefault="009E1A31" w:rsidP="009E1A31"/>
    <w:p w:rsidR="009E1A31" w:rsidRDefault="009E1A31" w:rsidP="00091064">
      <w:pPr>
        <w:spacing w:line="480" w:lineRule="auto"/>
        <w:jc w:val="center"/>
        <w:rPr>
          <w:rFonts w:eastAsia="Calibri"/>
          <w:b/>
          <w:sz w:val="22"/>
          <w:szCs w:val="22"/>
        </w:rPr>
        <w:sectPr w:rsidR="009E1A31" w:rsidSect="009E1A31">
          <w:headerReference w:type="even" r:id="rId17"/>
          <w:headerReference w:type="default" r:id="rId18"/>
          <w:footerReference w:type="default" r:id="rId19"/>
          <w:headerReference w:type="first" r:id="rId20"/>
          <w:footerReference w:type="first" r:id="rId21"/>
          <w:pgSz w:w="15840" w:h="12240" w:orient="landscape" w:code="1"/>
          <w:pgMar w:top="446" w:right="720" w:bottom="806" w:left="720" w:header="720" w:footer="720" w:gutter="0"/>
          <w:pgNumType w:start="1"/>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2373"/>
        <w:gridCol w:w="1980"/>
        <w:gridCol w:w="2610"/>
      </w:tblGrid>
      <w:tr w:rsidR="009E1A31" w:rsidRPr="009E1A31" w:rsidTr="009E1A31">
        <w:trPr>
          <w:trHeight w:val="432"/>
        </w:trPr>
        <w:tc>
          <w:tcPr>
            <w:tcW w:w="1915" w:type="dxa"/>
            <w:shd w:val="clear" w:color="auto" w:fill="auto"/>
            <w:vAlign w:val="bottom"/>
          </w:tcPr>
          <w:p w:rsidR="009E1A31" w:rsidRPr="009E1A31" w:rsidRDefault="009E1A31" w:rsidP="009E1A31">
            <w:pPr>
              <w:jc w:val="center"/>
              <w:rPr>
                <w:rFonts w:eastAsia="Calibri"/>
                <w:b/>
                <w:sz w:val="22"/>
                <w:szCs w:val="22"/>
              </w:rPr>
            </w:pPr>
            <w:r w:rsidRPr="009E1A31">
              <w:rPr>
                <w:rFonts w:eastAsia="Calibri"/>
                <w:b/>
                <w:sz w:val="22"/>
                <w:szCs w:val="22"/>
              </w:rPr>
              <w:lastRenderedPageBreak/>
              <w:t>Room</w:t>
            </w:r>
          </w:p>
        </w:tc>
        <w:tc>
          <w:tcPr>
            <w:tcW w:w="1915" w:type="dxa"/>
            <w:shd w:val="clear" w:color="auto" w:fill="auto"/>
            <w:vAlign w:val="bottom"/>
          </w:tcPr>
          <w:p w:rsidR="009E1A31" w:rsidRPr="009E1A31" w:rsidRDefault="009E1A31" w:rsidP="009E1A31">
            <w:pPr>
              <w:jc w:val="center"/>
              <w:rPr>
                <w:rFonts w:eastAsia="Calibri"/>
                <w:b/>
                <w:sz w:val="22"/>
                <w:szCs w:val="22"/>
              </w:rPr>
            </w:pPr>
            <w:r w:rsidRPr="009E1A31">
              <w:rPr>
                <w:rFonts w:eastAsia="Calibri"/>
                <w:b/>
                <w:sz w:val="22"/>
                <w:szCs w:val="22"/>
              </w:rPr>
              <w:t>Carbon Dioxide at univent</w:t>
            </w:r>
          </w:p>
          <w:p w:rsidR="009E1A31" w:rsidRPr="009E1A31" w:rsidRDefault="009E1A31" w:rsidP="009E1A31">
            <w:pPr>
              <w:jc w:val="center"/>
              <w:rPr>
                <w:rFonts w:eastAsia="Calibri"/>
                <w:b/>
                <w:sz w:val="22"/>
                <w:szCs w:val="22"/>
              </w:rPr>
            </w:pPr>
            <w:r w:rsidRPr="009E1A31">
              <w:rPr>
                <w:rFonts w:eastAsia="Calibri"/>
                <w:b/>
                <w:sz w:val="22"/>
                <w:szCs w:val="22"/>
              </w:rPr>
              <w:t>(ppm)</w:t>
            </w:r>
          </w:p>
        </w:tc>
        <w:tc>
          <w:tcPr>
            <w:tcW w:w="1915" w:type="dxa"/>
            <w:shd w:val="clear" w:color="auto" w:fill="auto"/>
            <w:vAlign w:val="bottom"/>
          </w:tcPr>
          <w:p w:rsidR="009E1A31" w:rsidRPr="009E1A31" w:rsidRDefault="009E1A31" w:rsidP="009E1A31">
            <w:pPr>
              <w:jc w:val="center"/>
              <w:rPr>
                <w:rFonts w:eastAsia="Calibri"/>
                <w:b/>
                <w:sz w:val="22"/>
                <w:szCs w:val="22"/>
              </w:rPr>
            </w:pPr>
            <w:r w:rsidRPr="009E1A31">
              <w:rPr>
                <w:rFonts w:eastAsia="Calibri"/>
                <w:b/>
                <w:sz w:val="22"/>
                <w:szCs w:val="22"/>
              </w:rPr>
              <w:t>Carbon Dioxide below Exhaust Vent</w:t>
            </w:r>
          </w:p>
          <w:p w:rsidR="009E1A31" w:rsidRPr="009E1A31" w:rsidRDefault="009E1A31" w:rsidP="009E1A31">
            <w:pPr>
              <w:jc w:val="center"/>
              <w:rPr>
                <w:rFonts w:eastAsia="Calibri"/>
                <w:b/>
                <w:sz w:val="22"/>
                <w:szCs w:val="22"/>
              </w:rPr>
            </w:pPr>
            <w:r w:rsidRPr="009E1A31">
              <w:rPr>
                <w:rFonts w:eastAsia="Calibri"/>
                <w:b/>
                <w:sz w:val="22"/>
                <w:szCs w:val="22"/>
              </w:rPr>
              <w:t>(ppm)</w:t>
            </w:r>
          </w:p>
        </w:tc>
        <w:tc>
          <w:tcPr>
            <w:tcW w:w="2373" w:type="dxa"/>
            <w:shd w:val="clear" w:color="auto" w:fill="auto"/>
            <w:vAlign w:val="bottom"/>
          </w:tcPr>
          <w:p w:rsidR="009E1A31" w:rsidRPr="009E1A31" w:rsidRDefault="009E1A31" w:rsidP="009E1A31">
            <w:pPr>
              <w:jc w:val="center"/>
              <w:rPr>
                <w:rFonts w:eastAsia="Calibri"/>
                <w:b/>
                <w:sz w:val="22"/>
                <w:szCs w:val="22"/>
              </w:rPr>
            </w:pPr>
            <w:r w:rsidRPr="009E1A31">
              <w:rPr>
                <w:rFonts w:eastAsia="Calibri"/>
                <w:b/>
                <w:sz w:val="22"/>
                <w:szCs w:val="22"/>
              </w:rPr>
              <w:t>Carbon Dioxide against chimney wall</w:t>
            </w:r>
          </w:p>
          <w:p w:rsidR="009E1A31" w:rsidRPr="009E1A31" w:rsidRDefault="009E1A31" w:rsidP="009E1A31">
            <w:pPr>
              <w:jc w:val="center"/>
              <w:rPr>
                <w:rFonts w:eastAsia="Calibri"/>
                <w:b/>
                <w:sz w:val="22"/>
                <w:szCs w:val="22"/>
              </w:rPr>
            </w:pPr>
            <w:r w:rsidRPr="009E1A31">
              <w:rPr>
                <w:rFonts w:eastAsia="Calibri"/>
                <w:b/>
                <w:sz w:val="22"/>
                <w:szCs w:val="22"/>
              </w:rPr>
              <w:t>(ppm)</w:t>
            </w:r>
          </w:p>
        </w:tc>
        <w:tc>
          <w:tcPr>
            <w:tcW w:w="1980" w:type="dxa"/>
            <w:shd w:val="clear" w:color="auto" w:fill="auto"/>
            <w:vAlign w:val="bottom"/>
          </w:tcPr>
          <w:p w:rsidR="009E1A31" w:rsidRPr="009E1A31" w:rsidRDefault="009E1A31" w:rsidP="009E1A31">
            <w:pPr>
              <w:jc w:val="center"/>
              <w:rPr>
                <w:rFonts w:eastAsia="Calibri"/>
                <w:b/>
                <w:sz w:val="22"/>
                <w:szCs w:val="22"/>
              </w:rPr>
            </w:pPr>
            <w:r w:rsidRPr="009E1A31">
              <w:rPr>
                <w:rFonts w:eastAsia="Calibri"/>
                <w:b/>
                <w:sz w:val="22"/>
                <w:szCs w:val="22"/>
              </w:rPr>
              <w:t>Above suspended ceiling</w:t>
            </w:r>
          </w:p>
          <w:p w:rsidR="009E1A31" w:rsidRPr="009E1A31" w:rsidRDefault="009E1A31" w:rsidP="009E1A31">
            <w:pPr>
              <w:jc w:val="center"/>
              <w:rPr>
                <w:rFonts w:eastAsia="Calibri"/>
                <w:sz w:val="22"/>
                <w:szCs w:val="22"/>
              </w:rPr>
            </w:pPr>
            <w:r w:rsidRPr="009E1A31">
              <w:rPr>
                <w:rFonts w:eastAsia="Calibri"/>
                <w:b/>
                <w:sz w:val="22"/>
                <w:szCs w:val="22"/>
              </w:rPr>
              <w:t>(ppm)</w:t>
            </w:r>
          </w:p>
        </w:tc>
        <w:tc>
          <w:tcPr>
            <w:tcW w:w="2610" w:type="dxa"/>
            <w:shd w:val="clear" w:color="auto" w:fill="auto"/>
            <w:vAlign w:val="bottom"/>
          </w:tcPr>
          <w:p w:rsidR="009E1A31" w:rsidRPr="009E1A31" w:rsidRDefault="009E1A31" w:rsidP="009E1A31">
            <w:pPr>
              <w:jc w:val="center"/>
              <w:rPr>
                <w:rFonts w:eastAsia="Calibri"/>
                <w:b/>
                <w:sz w:val="22"/>
                <w:szCs w:val="22"/>
              </w:rPr>
            </w:pPr>
            <w:r w:rsidRPr="009E1A31">
              <w:rPr>
                <w:rFonts w:eastAsia="Calibri"/>
                <w:b/>
                <w:sz w:val="22"/>
                <w:szCs w:val="22"/>
              </w:rPr>
              <w:t>Carbon Dioxide outdoors</w:t>
            </w:r>
          </w:p>
          <w:p w:rsidR="009E1A31" w:rsidRPr="009E1A31" w:rsidRDefault="009E1A31" w:rsidP="009E1A31">
            <w:pPr>
              <w:jc w:val="center"/>
              <w:rPr>
                <w:rFonts w:eastAsia="Calibri"/>
                <w:b/>
                <w:sz w:val="22"/>
                <w:szCs w:val="22"/>
              </w:rPr>
            </w:pPr>
            <w:r w:rsidRPr="009E1A31">
              <w:rPr>
                <w:rFonts w:eastAsia="Calibri"/>
                <w:b/>
                <w:sz w:val="22"/>
                <w:szCs w:val="22"/>
              </w:rPr>
              <w:t>(ppm)</w:t>
            </w:r>
          </w:p>
        </w:tc>
      </w:tr>
      <w:tr w:rsidR="009E1A31" w:rsidRPr="009E1A31" w:rsidTr="009E1A31">
        <w:trPr>
          <w:trHeight w:val="432"/>
        </w:trPr>
        <w:tc>
          <w:tcPr>
            <w:tcW w:w="1915" w:type="dxa"/>
            <w:shd w:val="clear" w:color="auto" w:fill="auto"/>
            <w:vAlign w:val="center"/>
          </w:tcPr>
          <w:p w:rsidR="009E1A31" w:rsidRPr="009E1A31" w:rsidRDefault="009E1A31" w:rsidP="009E1A31">
            <w:pPr>
              <w:rPr>
                <w:rFonts w:eastAsia="Calibri"/>
                <w:sz w:val="22"/>
                <w:szCs w:val="22"/>
              </w:rPr>
            </w:pPr>
            <w:r w:rsidRPr="009E1A31">
              <w:rPr>
                <w:rFonts w:eastAsia="Calibri"/>
                <w:sz w:val="22"/>
                <w:szCs w:val="22"/>
              </w:rPr>
              <w:t>101</w:t>
            </w:r>
          </w:p>
        </w:tc>
        <w:tc>
          <w:tcPr>
            <w:tcW w:w="1915" w:type="dxa"/>
            <w:shd w:val="clear" w:color="auto" w:fill="auto"/>
            <w:vAlign w:val="center"/>
          </w:tcPr>
          <w:p w:rsidR="009E1A31" w:rsidRPr="009E1A31" w:rsidRDefault="009E1A31" w:rsidP="009E1A31">
            <w:pPr>
              <w:jc w:val="center"/>
              <w:rPr>
                <w:rFonts w:eastAsia="Calibri"/>
                <w:sz w:val="22"/>
                <w:szCs w:val="22"/>
              </w:rPr>
            </w:pPr>
            <w:r w:rsidRPr="009E1A31">
              <w:rPr>
                <w:rFonts w:eastAsia="Calibri"/>
                <w:sz w:val="22"/>
                <w:szCs w:val="22"/>
              </w:rPr>
              <w:t>650</w:t>
            </w:r>
          </w:p>
        </w:tc>
        <w:tc>
          <w:tcPr>
            <w:tcW w:w="1915" w:type="dxa"/>
            <w:shd w:val="clear" w:color="auto" w:fill="auto"/>
            <w:vAlign w:val="center"/>
          </w:tcPr>
          <w:p w:rsidR="009E1A31" w:rsidRPr="009E1A31" w:rsidRDefault="009E1A31" w:rsidP="009E1A31">
            <w:pPr>
              <w:jc w:val="center"/>
              <w:rPr>
                <w:rFonts w:eastAsia="Calibri"/>
                <w:sz w:val="22"/>
                <w:szCs w:val="22"/>
              </w:rPr>
            </w:pPr>
            <w:r w:rsidRPr="009E1A31">
              <w:rPr>
                <w:rFonts w:eastAsia="Calibri"/>
                <w:sz w:val="22"/>
                <w:szCs w:val="22"/>
              </w:rPr>
              <w:t>755</w:t>
            </w:r>
          </w:p>
        </w:tc>
        <w:tc>
          <w:tcPr>
            <w:tcW w:w="2373" w:type="dxa"/>
            <w:shd w:val="clear" w:color="auto" w:fill="auto"/>
            <w:vAlign w:val="center"/>
          </w:tcPr>
          <w:p w:rsidR="009E1A31" w:rsidRPr="009E1A31" w:rsidRDefault="009E1A31" w:rsidP="009E1A31">
            <w:pPr>
              <w:jc w:val="center"/>
              <w:rPr>
                <w:rFonts w:eastAsia="Calibri"/>
                <w:sz w:val="22"/>
                <w:szCs w:val="22"/>
              </w:rPr>
            </w:pPr>
            <w:r w:rsidRPr="009E1A31">
              <w:rPr>
                <w:rFonts w:eastAsia="Calibri"/>
                <w:sz w:val="22"/>
                <w:szCs w:val="22"/>
              </w:rPr>
              <w:t>958</w:t>
            </w:r>
          </w:p>
        </w:tc>
        <w:tc>
          <w:tcPr>
            <w:tcW w:w="1980" w:type="dxa"/>
            <w:shd w:val="clear" w:color="auto" w:fill="auto"/>
            <w:vAlign w:val="center"/>
          </w:tcPr>
          <w:p w:rsidR="009E1A31" w:rsidRPr="009E1A31" w:rsidRDefault="009E1A31" w:rsidP="009E1A31">
            <w:pPr>
              <w:jc w:val="center"/>
              <w:rPr>
                <w:rFonts w:eastAsia="Calibri"/>
                <w:sz w:val="22"/>
                <w:szCs w:val="22"/>
              </w:rPr>
            </w:pPr>
          </w:p>
        </w:tc>
        <w:tc>
          <w:tcPr>
            <w:tcW w:w="2610" w:type="dxa"/>
            <w:shd w:val="clear" w:color="auto" w:fill="auto"/>
            <w:vAlign w:val="center"/>
          </w:tcPr>
          <w:p w:rsidR="009E1A31" w:rsidRPr="009E1A31" w:rsidRDefault="009E1A31" w:rsidP="009E1A31">
            <w:pPr>
              <w:jc w:val="center"/>
              <w:rPr>
                <w:rFonts w:eastAsia="Calibri"/>
                <w:sz w:val="22"/>
                <w:szCs w:val="22"/>
              </w:rPr>
            </w:pPr>
          </w:p>
        </w:tc>
      </w:tr>
      <w:tr w:rsidR="009E1A31" w:rsidRPr="009E1A31" w:rsidTr="009E1A31">
        <w:trPr>
          <w:trHeight w:val="432"/>
        </w:trPr>
        <w:tc>
          <w:tcPr>
            <w:tcW w:w="1915" w:type="dxa"/>
            <w:shd w:val="clear" w:color="auto" w:fill="auto"/>
            <w:vAlign w:val="center"/>
          </w:tcPr>
          <w:p w:rsidR="009E1A31" w:rsidRPr="009E1A31" w:rsidRDefault="009E1A31" w:rsidP="009E1A31">
            <w:pPr>
              <w:rPr>
                <w:rFonts w:eastAsia="Calibri"/>
                <w:sz w:val="22"/>
                <w:szCs w:val="22"/>
              </w:rPr>
            </w:pPr>
            <w:r w:rsidRPr="009E1A31">
              <w:rPr>
                <w:rFonts w:eastAsia="Calibri"/>
                <w:sz w:val="22"/>
                <w:szCs w:val="22"/>
              </w:rPr>
              <w:t>103</w:t>
            </w:r>
          </w:p>
        </w:tc>
        <w:tc>
          <w:tcPr>
            <w:tcW w:w="1915" w:type="dxa"/>
            <w:shd w:val="clear" w:color="auto" w:fill="auto"/>
            <w:vAlign w:val="center"/>
          </w:tcPr>
          <w:p w:rsidR="009E1A31" w:rsidRPr="009E1A31" w:rsidRDefault="009E1A31" w:rsidP="009E1A31">
            <w:pPr>
              <w:jc w:val="center"/>
              <w:rPr>
                <w:rFonts w:eastAsia="Calibri"/>
                <w:sz w:val="22"/>
                <w:szCs w:val="22"/>
              </w:rPr>
            </w:pPr>
            <w:r w:rsidRPr="009E1A31">
              <w:rPr>
                <w:rFonts w:eastAsia="Calibri"/>
                <w:sz w:val="22"/>
                <w:szCs w:val="22"/>
              </w:rPr>
              <w:t>722</w:t>
            </w:r>
          </w:p>
        </w:tc>
        <w:tc>
          <w:tcPr>
            <w:tcW w:w="1915" w:type="dxa"/>
            <w:shd w:val="clear" w:color="auto" w:fill="auto"/>
            <w:vAlign w:val="center"/>
          </w:tcPr>
          <w:p w:rsidR="009E1A31" w:rsidRPr="009E1A31" w:rsidRDefault="009E1A31" w:rsidP="009E1A31">
            <w:pPr>
              <w:jc w:val="center"/>
              <w:rPr>
                <w:rFonts w:eastAsia="Calibri"/>
                <w:sz w:val="22"/>
                <w:szCs w:val="22"/>
              </w:rPr>
            </w:pPr>
            <w:r w:rsidRPr="009E1A31">
              <w:rPr>
                <w:rFonts w:eastAsia="Calibri"/>
                <w:sz w:val="22"/>
                <w:szCs w:val="22"/>
              </w:rPr>
              <w:t>783</w:t>
            </w:r>
          </w:p>
        </w:tc>
        <w:tc>
          <w:tcPr>
            <w:tcW w:w="2373" w:type="dxa"/>
            <w:shd w:val="clear" w:color="auto" w:fill="auto"/>
            <w:vAlign w:val="center"/>
          </w:tcPr>
          <w:p w:rsidR="009E1A31" w:rsidRPr="009E1A31" w:rsidRDefault="009E1A31" w:rsidP="009E1A31">
            <w:pPr>
              <w:jc w:val="center"/>
              <w:rPr>
                <w:rFonts w:eastAsia="Calibri"/>
                <w:sz w:val="22"/>
                <w:szCs w:val="22"/>
              </w:rPr>
            </w:pPr>
            <w:r w:rsidRPr="009E1A31">
              <w:rPr>
                <w:rFonts w:eastAsia="Calibri"/>
                <w:sz w:val="22"/>
                <w:szCs w:val="22"/>
              </w:rPr>
              <w:t>980</w:t>
            </w:r>
          </w:p>
        </w:tc>
        <w:tc>
          <w:tcPr>
            <w:tcW w:w="1980" w:type="dxa"/>
            <w:shd w:val="clear" w:color="auto" w:fill="auto"/>
            <w:vAlign w:val="center"/>
          </w:tcPr>
          <w:p w:rsidR="009E1A31" w:rsidRPr="009E1A31" w:rsidRDefault="009E1A31" w:rsidP="009E1A31">
            <w:pPr>
              <w:jc w:val="center"/>
              <w:rPr>
                <w:rFonts w:eastAsia="Calibri"/>
                <w:sz w:val="22"/>
                <w:szCs w:val="22"/>
              </w:rPr>
            </w:pPr>
          </w:p>
        </w:tc>
        <w:tc>
          <w:tcPr>
            <w:tcW w:w="2610" w:type="dxa"/>
            <w:shd w:val="clear" w:color="auto" w:fill="auto"/>
            <w:vAlign w:val="center"/>
          </w:tcPr>
          <w:p w:rsidR="009E1A31" w:rsidRPr="009E1A31" w:rsidRDefault="009E1A31" w:rsidP="009E1A31">
            <w:pPr>
              <w:jc w:val="center"/>
              <w:rPr>
                <w:rFonts w:eastAsia="Calibri"/>
                <w:sz w:val="22"/>
                <w:szCs w:val="22"/>
              </w:rPr>
            </w:pPr>
          </w:p>
        </w:tc>
      </w:tr>
      <w:tr w:rsidR="009E1A31" w:rsidRPr="009E1A31" w:rsidTr="009E1A31">
        <w:trPr>
          <w:trHeight w:val="432"/>
        </w:trPr>
        <w:tc>
          <w:tcPr>
            <w:tcW w:w="1915" w:type="dxa"/>
            <w:shd w:val="clear" w:color="auto" w:fill="auto"/>
            <w:vAlign w:val="center"/>
          </w:tcPr>
          <w:p w:rsidR="009E1A31" w:rsidRPr="009E1A31" w:rsidRDefault="009E1A31" w:rsidP="009E1A31">
            <w:pPr>
              <w:rPr>
                <w:rFonts w:eastAsia="Calibri"/>
                <w:sz w:val="22"/>
                <w:szCs w:val="22"/>
              </w:rPr>
            </w:pPr>
            <w:r w:rsidRPr="009E1A31">
              <w:rPr>
                <w:rFonts w:eastAsia="Calibri"/>
                <w:sz w:val="22"/>
                <w:szCs w:val="22"/>
              </w:rPr>
              <w:t>205</w:t>
            </w:r>
          </w:p>
        </w:tc>
        <w:tc>
          <w:tcPr>
            <w:tcW w:w="1915" w:type="dxa"/>
            <w:shd w:val="clear" w:color="auto" w:fill="auto"/>
            <w:vAlign w:val="center"/>
          </w:tcPr>
          <w:p w:rsidR="009E1A31" w:rsidRPr="009E1A31" w:rsidRDefault="009E1A31" w:rsidP="009E1A31">
            <w:pPr>
              <w:jc w:val="center"/>
              <w:rPr>
                <w:rFonts w:eastAsia="Calibri"/>
                <w:sz w:val="22"/>
                <w:szCs w:val="22"/>
              </w:rPr>
            </w:pPr>
            <w:r w:rsidRPr="009E1A31">
              <w:rPr>
                <w:rFonts w:eastAsia="Calibri"/>
                <w:sz w:val="22"/>
                <w:szCs w:val="22"/>
              </w:rPr>
              <w:t>755</w:t>
            </w:r>
          </w:p>
        </w:tc>
        <w:tc>
          <w:tcPr>
            <w:tcW w:w="1915" w:type="dxa"/>
            <w:shd w:val="clear" w:color="auto" w:fill="auto"/>
            <w:vAlign w:val="center"/>
          </w:tcPr>
          <w:p w:rsidR="009E1A31" w:rsidRPr="009E1A31" w:rsidRDefault="009E1A31" w:rsidP="009E1A31">
            <w:pPr>
              <w:jc w:val="center"/>
              <w:rPr>
                <w:rFonts w:eastAsia="Calibri"/>
                <w:sz w:val="22"/>
                <w:szCs w:val="22"/>
              </w:rPr>
            </w:pPr>
            <w:r w:rsidRPr="009E1A31">
              <w:rPr>
                <w:rFonts w:eastAsia="Calibri"/>
                <w:sz w:val="22"/>
                <w:szCs w:val="22"/>
              </w:rPr>
              <w:t>961</w:t>
            </w:r>
          </w:p>
        </w:tc>
        <w:tc>
          <w:tcPr>
            <w:tcW w:w="2373" w:type="dxa"/>
            <w:shd w:val="clear" w:color="auto" w:fill="auto"/>
            <w:vAlign w:val="center"/>
          </w:tcPr>
          <w:p w:rsidR="009E1A31" w:rsidRPr="009E1A31" w:rsidRDefault="009E1A31" w:rsidP="009E1A31">
            <w:pPr>
              <w:jc w:val="center"/>
              <w:rPr>
                <w:rFonts w:eastAsia="Calibri"/>
                <w:sz w:val="22"/>
                <w:szCs w:val="22"/>
              </w:rPr>
            </w:pPr>
            <w:r w:rsidRPr="009E1A31">
              <w:rPr>
                <w:rFonts w:eastAsia="Calibri"/>
                <w:sz w:val="22"/>
                <w:szCs w:val="22"/>
              </w:rPr>
              <w:t>1025</w:t>
            </w:r>
          </w:p>
        </w:tc>
        <w:tc>
          <w:tcPr>
            <w:tcW w:w="1980" w:type="dxa"/>
            <w:shd w:val="clear" w:color="auto" w:fill="auto"/>
            <w:vAlign w:val="center"/>
          </w:tcPr>
          <w:p w:rsidR="009E1A31" w:rsidRPr="009E1A31" w:rsidRDefault="009E1A31" w:rsidP="009E1A31">
            <w:pPr>
              <w:jc w:val="center"/>
              <w:rPr>
                <w:rFonts w:eastAsia="Calibri"/>
                <w:sz w:val="22"/>
                <w:szCs w:val="22"/>
              </w:rPr>
            </w:pPr>
          </w:p>
        </w:tc>
        <w:tc>
          <w:tcPr>
            <w:tcW w:w="2610" w:type="dxa"/>
            <w:shd w:val="clear" w:color="auto" w:fill="auto"/>
            <w:vAlign w:val="center"/>
          </w:tcPr>
          <w:p w:rsidR="009E1A31" w:rsidRPr="009E1A31" w:rsidRDefault="009E1A31" w:rsidP="009E1A31">
            <w:pPr>
              <w:jc w:val="center"/>
              <w:rPr>
                <w:rFonts w:eastAsia="Calibri"/>
                <w:sz w:val="22"/>
                <w:szCs w:val="22"/>
              </w:rPr>
            </w:pPr>
          </w:p>
        </w:tc>
      </w:tr>
      <w:tr w:rsidR="009E1A31" w:rsidRPr="009E1A31" w:rsidTr="009E1A31">
        <w:trPr>
          <w:trHeight w:val="432"/>
        </w:trPr>
        <w:tc>
          <w:tcPr>
            <w:tcW w:w="1915" w:type="dxa"/>
            <w:shd w:val="clear" w:color="auto" w:fill="auto"/>
            <w:vAlign w:val="center"/>
          </w:tcPr>
          <w:p w:rsidR="009E1A31" w:rsidRPr="009E1A31" w:rsidRDefault="009E1A31" w:rsidP="009E1A31">
            <w:pPr>
              <w:rPr>
                <w:rFonts w:eastAsia="Calibri"/>
                <w:sz w:val="22"/>
                <w:szCs w:val="22"/>
              </w:rPr>
            </w:pPr>
            <w:r w:rsidRPr="009E1A31">
              <w:rPr>
                <w:rFonts w:eastAsia="Calibri"/>
                <w:sz w:val="22"/>
                <w:szCs w:val="22"/>
              </w:rPr>
              <w:t>207</w:t>
            </w:r>
          </w:p>
        </w:tc>
        <w:tc>
          <w:tcPr>
            <w:tcW w:w="1915" w:type="dxa"/>
            <w:shd w:val="clear" w:color="auto" w:fill="auto"/>
            <w:vAlign w:val="center"/>
          </w:tcPr>
          <w:p w:rsidR="009E1A31" w:rsidRPr="009E1A31" w:rsidRDefault="009E1A31" w:rsidP="009E1A31">
            <w:pPr>
              <w:jc w:val="center"/>
              <w:rPr>
                <w:rFonts w:eastAsia="Calibri"/>
                <w:sz w:val="22"/>
                <w:szCs w:val="22"/>
              </w:rPr>
            </w:pPr>
            <w:r w:rsidRPr="009E1A31">
              <w:rPr>
                <w:rFonts w:eastAsia="Calibri"/>
                <w:sz w:val="22"/>
                <w:szCs w:val="22"/>
              </w:rPr>
              <w:t>753</w:t>
            </w:r>
          </w:p>
        </w:tc>
        <w:tc>
          <w:tcPr>
            <w:tcW w:w="1915" w:type="dxa"/>
            <w:shd w:val="clear" w:color="auto" w:fill="auto"/>
            <w:vAlign w:val="center"/>
          </w:tcPr>
          <w:p w:rsidR="009E1A31" w:rsidRPr="009E1A31" w:rsidRDefault="009E1A31" w:rsidP="009E1A31">
            <w:pPr>
              <w:jc w:val="center"/>
              <w:rPr>
                <w:rFonts w:eastAsia="Calibri"/>
                <w:sz w:val="22"/>
                <w:szCs w:val="22"/>
              </w:rPr>
            </w:pPr>
            <w:r w:rsidRPr="009E1A31">
              <w:rPr>
                <w:rFonts w:eastAsia="Calibri"/>
                <w:sz w:val="22"/>
                <w:szCs w:val="22"/>
              </w:rPr>
              <w:t>1098</w:t>
            </w:r>
          </w:p>
        </w:tc>
        <w:tc>
          <w:tcPr>
            <w:tcW w:w="2373" w:type="dxa"/>
            <w:shd w:val="clear" w:color="auto" w:fill="auto"/>
            <w:vAlign w:val="center"/>
          </w:tcPr>
          <w:p w:rsidR="009E1A31" w:rsidRPr="009E1A31" w:rsidRDefault="009E1A31" w:rsidP="009E1A31">
            <w:pPr>
              <w:jc w:val="center"/>
              <w:rPr>
                <w:rFonts w:eastAsia="Calibri"/>
                <w:sz w:val="22"/>
                <w:szCs w:val="22"/>
              </w:rPr>
            </w:pPr>
            <w:r w:rsidRPr="009E1A31">
              <w:rPr>
                <w:rFonts w:eastAsia="Calibri"/>
                <w:sz w:val="22"/>
                <w:szCs w:val="22"/>
              </w:rPr>
              <w:t>2723</w:t>
            </w:r>
          </w:p>
        </w:tc>
        <w:tc>
          <w:tcPr>
            <w:tcW w:w="1980" w:type="dxa"/>
            <w:shd w:val="clear" w:color="auto" w:fill="auto"/>
            <w:vAlign w:val="center"/>
          </w:tcPr>
          <w:p w:rsidR="009E1A31" w:rsidRPr="009E1A31" w:rsidRDefault="009E1A31" w:rsidP="009E1A31">
            <w:pPr>
              <w:jc w:val="center"/>
              <w:rPr>
                <w:rFonts w:eastAsia="Calibri"/>
                <w:sz w:val="22"/>
                <w:szCs w:val="22"/>
              </w:rPr>
            </w:pPr>
            <w:r w:rsidRPr="009E1A31">
              <w:rPr>
                <w:rFonts w:eastAsia="Calibri"/>
                <w:sz w:val="22"/>
                <w:szCs w:val="22"/>
              </w:rPr>
              <w:t>5000+</w:t>
            </w:r>
          </w:p>
        </w:tc>
        <w:tc>
          <w:tcPr>
            <w:tcW w:w="2610" w:type="dxa"/>
            <w:shd w:val="clear" w:color="auto" w:fill="auto"/>
            <w:vAlign w:val="center"/>
          </w:tcPr>
          <w:p w:rsidR="009E1A31" w:rsidRPr="009E1A31" w:rsidRDefault="009E1A31" w:rsidP="009E1A31">
            <w:pPr>
              <w:jc w:val="center"/>
              <w:rPr>
                <w:rFonts w:eastAsia="Calibri"/>
                <w:sz w:val="22"/>
                <w:szCs w:val="22"/>
              </w:rPr>
            </w:pPr>
          </w:p>
        </w:tc>
      </w:tr>
      <w:tr w:rsidR="009E1A31" w:rsidRPr="009E1A31" w:rsidTr="009E1A31">
        <w:trPr>
          <w:trHeight w:val="432"/>
        </w:trPr>
        <w:tc>
          <w:tcPr>
            <w:tcW w:w="1915" w:type="dxa"/>
            <w:shd w:val="clear" w:color="auto" w:fill="auto"/>
            <w:vAlign w:val="center"/>
          </w:tcPr>
          <w:p w:rsidR="009E1A31" w:rsidRPr="009E1A31" w:rsidRDefault="009E1A31" w:rsidP="009E1A31">
            <w:pPr>
              <w:rPr>
                <w:rFonts w:eastAsia="Calibri"/>
                <w:sz w:val="22"/>
                <w:szCs w:val="22"/>
              </w:rPr>
            </w:pPr>
            <w:r w:rsidRPr="009E1A31">
              <w:rPr>
                <w:rFonts w:eastAsia="Calibri"/>
                <w:sz w:val="22"/>
                <w:szCs w:val="22"/>
              </w:rPr>
              <w:t>Courtyard at  rooms 101 &amp; 103 at univent fresh air intakes</w:t>
            </w:r>
          </w:p>
        </w:tc>
        <w:tc>
          <w:tcPr>
            <w:tcW w:w="1915" w:type="dxa"/>
            <w:shd w:val="clear" w:color="auto" w:fill="auto"/>
            <w:vAlign w:val="center"/>
          </w:tcPr>
          <w:p w:rsidR="009E1A31" w:rsidRPr="009E1A31" w:rsidRDefault="009E1A31" w:rsidP="009E1A31">
            <w:pPr>
              <w:jc w:val="center"/>
              <w:rPr>
                <w:rFonts w:eastAsia="Calibri"/>
                <w:sz w:val="22"/>
                <w:szCs w:val="22"/>
              </w:rPr>
            </w:pPr>
          </w:p>
        </w:tc>
        <w:tc>
          <w:tcPr>
            <w:tcW w:w="1915" w:type="dxa"/>
            <w:shd w:val="clear" w:color="auto" w:fill="auto"/>
            <w:vAlign w:val="center"/>
          </w:tcPr>
          <w:p w:rsidR="009E1A31" w:rsidRPr="009E1A31" w:rsidRDefault="009E1A31" w:rsidP="009E1A31">
            <w:pPr>
              <w:jc w:val="center"/>
              <w:rPr>
                <w:rFonts w:eastAsia="Calibri"/>
                <w:sz w:val="22"/>
                <w:szCs w:val="22"/>
              </w:rPr>
            </w:pPr>
          </w:p>
        </w:tc>
        <w:tc>
          <w:tcPr>
            <w:tcW w:w="2373" w:type="dxa"/>
            <w:shd w:val="clear" w:color="auto" w:fill="auto"/>
            <w:vAlign w:val="center"/>
          </w:tcPr>
          <w:p w:rsidR="009E1A31" w:rsidRPr="009E1A31" w:rsidRDefault="009E1A31" w:rsidP="009E1A31">
            <w:pPr>
              <w:jc w:val="center"/>
              <w:rPr>
                <w:rFonts w:eastAsia="Calibri"/>
                <w:sz w:val="22"/>
                <w:szCs w:val="22"/>
              </w:rPr>
            </w:pPr>
          </w:p>
        </w:tc>
        <w:tc>
          <w:tcPr>
            <w:tcW w:w="1980" w:type="dxa"/>
            <w:shd w:val="clear" w:color="auto" w:fill="auto"/>
            <w:vAlign w:val="center"/>
          </w:tcPr>
          <w:p w:rsidR="009E1A31" w:rsidRPr="009E1A31" w:rsidRDefault="009E1A31" w:rsidP="009E1A31">
            <w:pPr>
              <w:jc w:val="center"/>
              <w:rPr>
                <w:rFonts w:eastAsia="Calibri"/>
                <w:sz w:val="22"/>
                <w:szCs w:val="22"/>
              </w:rPr>
            </w:pPr>
          </w:p>
        </w:tc>
        <w:tc>
          <w:tcPr>
            <w:tcW w:w="2610" w:type="dxa"/>
            <w:shd w:val="clear" w:color="auto" w:fill="auto"/>
            <w:vAlign w:val="center"/>
          </w:tcPr>
          <w:p w:rsidR="009E1A31" w:rsidRPr="009E1A31" w:rsidRDefault="009E1A31" w:rsidP="009E1A31">
            <w:pPr>
              <w:jc w:val="center"/>
              <w:rPr>
                <w:rFonts w:eastAsia="Calibri"/>
                <w:sz w:val="22"/>
                <w:szCs w:val="22"/>
              </w:rPr>
            </w:pPr>
            <w:r w:rsidRPr="009E1A31">
              <w:rPr>
                <w:rFonts w:eastAsia="Calibri"/>
                <w:sz w:val="22"/>
                <w:szCs w:val="22"/>
              </w:rPr>
              <w:t>448</w:t>
            </w:r>
          </w:p>
        </w:tc>
      </w:tr>
      <w:tr w:rsidR="009E1A31" w:rsidRPr="009E1A31" w:rsidTr="009E1A31">
        <w:trPr>
          <w:trHeight w:val="432"/>
        </w:trPr>
        <w:tc>
          <w:tcPr>
            <w:tcW w:w="1915" w:type="dxa"/>
            <w:shd w:val="clear" w:color="auto" w:fill="auto"/>
            <w:vAlign w:val="center"/>
          </w:tcPr>
          <w:p w:rsidR="009E1A31" w:rsidRPr="009E1A31" w:rsidRDefault="009E1A31" w:rsidP="009E1A31">
            <w:pPr>
              <w:rPr>
                <w:rFonts w:eastAsia="Calibri"/>
                <w:sz w:val="22"/>
                <w:szCs w:val="22"/>
              </w:rPr>
            </w:pPr>
            <w:r w:rsidRPr="009E1A31">
              <w:rPr>
                <w:rFonts w:eastAsia="Calibri"/>
                <w:sz w:val="22"/>
                <w:szCs w:val="22"/>
              </w:rPr>
              <w:t xml:space="preserve">Roof top chimney exhaust plume </w:t>
            </w:r>
          </w:p>
        </w:tc>
        <w:tc>
          <w:tcPr>
            <w:tcW w:w="1915" w:type="dxa"/>
            <w:shd w:val="clear" w:color="auto" w:fill="auto"/>
            <w:vAlign w:val="center"/>
          </w:tcPr>
          <w:p w:rsidR="009E1A31" w:rsidRPr="009E1A31" w:rsidRDefault="009E1A31" w:rsidP="009E1A31">
            <w:pPr>
              <w:jc w:val="center"/>
              <w:rPr>
                <w:rFonts w:eastAsia="Calibri"/>
                <w:sz w:val="22"/>
                <w:szCs w:val="22"/>
              </w:rPr>
            </w:pPr>
          </w:p>
        </w:tc>
        <w:tc>
          <w:tcPr>
            <w:tcW w:w="1915" w:type="dxa"/>
            <w:shd w:val="clear" w:color="auto" w:fill="auto"/>
            <w:vAlign w:val="center"/>
          </w:tcPr>
          <w:p w:rsidR="009E1A31" w:rsidRPr="009E1A31" w:rsidRDefault="009E1A31" w:rsidP="009E1A31">
            <w:pPr>
              <w:jc w:val="center"/>
              <w:rPr>
                <w:rFonts w:eastAsia="Calibri"/>
                <w:sz w:val="22"/>
                <w:szCs w:val="22"/>
              </w:rPr>
            </w:pPr>
          </w:p>
        </w:tc>
        <w:tc>
          <w:tcPr>
            <w:tcW w:w="2373" w:type="dxa"/>
            <w:shd w:val="clear" w:color="auto" w:fill="auto"/>
            <w:vAlign w:val="center"/>
          </w:tcPr>
          <w:p w:rsidR="009E1A31" w:rsidRPr="009E1A31" w:rsidRDefault="009E1A31" w:rsidP="009E1A31">
            <w:pPr>
              <w:jc w:val="center"/>
              <w:rPr>
                <w:rFonts w:eastAsia="Calibri"/>
                <w:sz w:val="22"/>
                <w:szCs w:val="22"/>
              </w:rPr>
            </w:pPr>
          </w:p>
        </w:tc>
        <w:tc>
          <w:tcPr>
            <w:tcW w:w="1980" w:type="dxa"/>
            <w:shd w:val="clear" w:color="auto" w:fill="auto"/>
            <w:vAlign w:val="center"/>
          </w:tcPr>
          <w:p w:rsidR="009E1A31" w:rsidRPr="009E1A31" w:rsidRDefault="009E1A31" w:rsidP="009E1A31">
            <w:pPr>
              <w:jc w:val="center"/>
              <w:rPr>
                <w:rFonts w:eastAsia="Calibri"/>
                <w:sz w:val="22"/>
                <w:szCs w:val="22"/>
              </w:rPr>
            </w:pPr>
          </w:p>
        </w:tc>
        <w:tc>
          <w:tcPr>
            <w:tcW w:w="2610" w:type="dxa"/>
            <w:shd w:val="clear" w:color="auto" w:fill="auto"/>
            <w:vAlign w:val="center"/>
          </w:tcPr>
          <w:p w:rsidR="009E1A31" w:rsidRPr="009E1A31" w:rsidRDefault="009E1A31" w:rsidP="009E1A31">
            <w:pPr>
              <w:jc w:val="center"/>
              <w:rPr>
                <w:rFonts w:eastAsia="Calibri"/>
                <w:sz w:val="22"/>
                <w:szCs w:val="22"/>
              </w:rPr>
            </w:pPr>
            <w:r w:rsidRPr="009E1A31">
              <w:rPr>
                <w:rFonts w:eastAsia="Calibri"/>
                <w:sz w:val="22"/>
                <w:szCs w:val="22"/>
              </w:rPr>
              <w:t>5000+</w:t>
            </w:r>
          </w:p>
        </w:tc>
      </w:tr>
    </w:tbl>
    <w:p w:rsidR="009E1A31" w:rsidRPr="009E1A31" w:rsidRDefault="009E1A31" w:rsidP="009E1A31">
      <w:pPr>
        <w:spacing w:line="480" w:lineRule="auto"/>
        <w:rPr>
          <w:rFonts w:eastAsia="Calibri"/>
          <w:sz w:val="22"/>
          <w:szCs w:val="22"/>
        </w:rPr>
      </w:pPr>
    </w:p>
    <w:p w:rsidR="00232E1E" w:rsidRPr="00091064" w:rsidRDefault="00232E1E" w:rsidP="00091064">
      <w:pPr>
        <w:spacing w:line="480" w:lineRule="auto"/>
        <w:jc w:val="center"/>
        <w:rPr>
          <w:rFonts w:eastAsia="Calibri"/>
          <w:b/>
          <w:sz w:val="22"/>
          <w:szCs w:val="22"/>
        </w:rPr>
      </w:pPr>
    </w:p>
    <w:sectPr w:rsidR="00232E1E" w:rsidRPr="00091064" w:rsidSect="009E1A31">
      <w:headerReference w:type="default" r:id="rId22"/>
      <w:footerReference w:type="default" r:id="rId23"/>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71F6" w:rsidRDefault="00BD71F6">
      <w:r>
        <w:separator/>
      </w:r>
    </w:p>
  </w:endnote>
  <w:endnote w:type="continuationSeparator" w:id="0">
    <w:p w:rsidR="00BD71F6" w:rsidRDefault="00BD7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170" w:rsidRDefault="00262170"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62170" w:rsidRDefault="002621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170" w:rsidRDefault="00262170"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553EE">
      <w:rPr>
        <w:rStyle w:val="PageNumber"/>
        <w:noProof/>
      </w:rPr>
      <w:t>2</w:t>
    </w:r>
    <w:r>
      <w:rPr>
        <w:rStyle w:val="PageNumber"/>
      </w:rPr>
      <w:fldChar w:fldCharType="end"/>
    </w:r>
  </w:p>
  <w:p w:rsidR="00262170" w:rsidRDefault="002621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064" w:rsidRDefault="0009106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AE3" w:rsidRDefault="009F3AE3" w:rsidP="009F3AE3">
    <w:pPr>
      <w:pStyle w:val="Footer"/>
      <w:rPr>
        <w:rFonts w:ascii="Times" w:hAnsi="Times" w:cs="Times"/>
        <w:sz w:val="20"/>
      </w:rPr>
    </w:pPr>
  </w:p>
  <w:p w:rsidR="009F3AE3" w:rsidRDefault="009F3AE3" w:rsidP="009F3AE3">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9F3AE3" w:rsidTr="009F3AE3">
      <w:tc>
        <w:tcPr>
          <w:tcW w:w="2718" w:type="dxa"/>
          <w:tcBorders>
            <w:top w:val="single" w:sz="18" w:space="0" w:color="auto"/>
          </w:tcBorders>
        </w:tcPr>
        <w:p w:rsidR="009F3AE3" w:rsidRDefault="009F3AE3" w:rsidP="009F3AE3">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Borders>
            <w:top w:val="single" w:sz="18" w:space="0" w:color="auto"/>
          </w:tcBorders>
        </w:tcPr>
        <w:p w:rsidR="009F3AE3" w:rsidRDefault="009F3AE3" w:rsidP="009F3AE3">
          <w:pPr>
            <w:rPr>
              <w:sz w:val="20"/>
            </w:rPr>
          </w:pPr>
          <w:r>
            <w:rPr>
              <w:sz w:val="20"/>
            </w:rPr>
            <w:t>&lt;800 = preferable</w:t>
          </w:r>
        </w:p>
      </w:tc>
      <w:tc>
        <w:tcPr>
          <w:tcW w:w="3600" w:type="dxa"/>
          <w:tcBorders>
            <w:top w:val="single" w:sz="18" w:space="0" w:color="auto"/>
          </w:tcBorders>
        </w:tcPr>
        <w:p w:rsidR="009F3AE3" w:rsidRDefault="009F3AE3" w:rsidP="009F3AE3">
          <w:pPr>
            <w:jc w:val="right"/>
            <w:rPr>
              <w:sz w:val="20"/>
            </w:rPr>
          </w:pPr>
          <w:r>
            <w:rPr>
              <w:sz w:val="20"/>
            </w:rPr>
            <w:t>Temperature:</w:t>
          </w:r>
        </w:p>
      </w:tc>
      <w:tc>
        <w:tcPr>
          <w:tcW w:w="3420" w:type="dxa"/>
          <w:tcBorders>
            <w:top w:val="single" w:sz="18" w:space="0" w:color="auto"/>
          </w:tcBorders>
        </w:tcPr>
        <w:p w:rsidR="009F3AE3" w:rsidRDefault="009F3AE3" w:rsidP="009F3AE3">
          <w:pPr>
            <w:rPr>
              <w:sz w:val="20"/>
            </w:rPr>
          </w:pPr>
          <w:r>
            <w:rPr>
              <w:sz w:val="20"/>
            </w:rPr>
            <w:t>70 - 78 °F</w:t>
          </w:r>
        </w:p>
      </w:tc>
    </w:tr>
    <w:tr w:rsidR="009F3AE3" w:rsidTr="009F3AE3">
      <w:tc>
        <w:tcPr>
          <w:tcW w:w="2718" w:type="dxa"/>
          <w:tcBorders>
            <w:bottom w:val="single" w:sz="18" w:space="0" w:color="auto"/>
          </w:tcBorders>
        </w:tcPr>
        <w:p w:rsidR="009F3AE3" w:rsidRDefault="009F3AE3" w:rsidP="009F3AE3">
          <w:pPr>
            <w:jc w:val="right"/>
            <w:rPr>
              <w:sz w:val="20"/>
            </w:rPr>
          </w:pPr>
        </w:p>
      </w:tc>
      <w:tc>
        <w:tcPr>
          <w:tcW w:w="4860" w:type="dxa"/>
          <w:tcBorders>
            <w:bottom w:val="single" w:sz="18" w:space="0" w:color="auto"/>
          </w:tcBorders>
        </w:tcPr>
        <w:p w:rsidR="009F3AE3" w:rsidRDefault="009F3AE3" w:rsidP="009F3AE3">
          <w:pPr>
            <w:rPr>
              <w:sz w:val="20"/>
            </w:rPr>
          </w:pPr>
          <w:r>
            <w:rPr>
              <w:sz w:val="20"/>
            </w:rPr>
            <w:t>&gt; 800 ppm = indicative of ventilation problems</w:t>
          </w:r>
        </w:p>
      </w:tc>
      <w:tc>
        <w:tcPr>
          <w:tcW w:w="3600" w:type="dxa"/>
          <w:tcBorders>
            <w:bottom w:val="single" w:sz="18" w:space="0" w:color="auto"/>
          </w:tcBorders>
        </w:tcPr>
        <w:p w:rsidR="009F3AE3" w:rsidRDefault="009F3AE3" w:rsidP="009F3AE3">
          <w:pPr>
            <w:jc w:val="right"/>
            <w:rPr>
              <w:sz w:val="20"/>
            </w:rPr>
          </w:pPr>
          <w:r>
            <w:rPr>
              <w:sz w:val="20"/>
            </w:rPr>
            <w:t>Relative Humidity:</w:t>
          </w:r>
        </w:p>
      </w:tc>
      <w:tc>
        <w:tcPr>
          <w:tcW w:w="3420" w:type="dxa"/>
          <w:tcBorders>
            <w:bottom w:val="single" w:sz="18" w:space="0" w:color="auto"/>
          </w:tcBorders>
        </w:tcPr>
        <w:p w:rsidR="009F3AE3" w:rsidRDefault="009F3AE3" w:rsidP="009F3AE3">
          <w:pPr>
            <w:rPr>
              <w:sz w:val="20"/>
            </w:rPr>
          </w:pPr>
          <w:r>
            <w:rPr>
              <w:sz w:val="20"/>
            </w:rPr>
            <w:t>40 - 60%</w:t>
          </w:r>
        </w:p>
      </w:tc>
    </w:tr>
  </w:tbl>
  <w:p w:rsidR="009F3AE3" w:rsidRDefault="009F3AE3" w:rsidP="009F3AE3">
    <w:pPr>
      <w:pStyle w:val="Footer"/>
      <w:jc w:val="center"/>
    </w:pPr>
  </w:p>
  <w:p w:rsidR="009F3AE3" w:rsidRPr="00A7353A" w:rsidRDefault="009F3AE3" w:rsidP="009F3AE3">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sidR="009E1A31">
      <w:rPr>
        <w:rStyle w:val="PageNumber"/>
        <w:noProof/>
        <w:sz w:val="22"/>
        <w:szCs w:val="22"/>
      </w:rPr>
      <w:t>1</w:t>
    </w:r>
    <w:r w:rsidRPr="00A7353A">
      <w:rPr>
        <w:rStyle w:val="PageNumber"/>
        <w:sz w:val="22"/>
        <w:szCs w:val="2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AE3" w:rsidRDefault="009F3AE3" w:rsidP="009F3AE3">
    <w:pPr>
      <w:tabs>
        <w:tab w:val="left" w:pos="9180"/>
      </w:tabs>
      <w:rPr>
        <w:b/>
        <w:sz w:val="20"/>
      </w:rPr>
    </w:pPr>
  </w:p>
  <w:tbl>
    <w:tblPr>
      <w:tblW w:w="7493" w:type="dxa"/>
      <w:jc w:val="center"/>
      <w:tblInd w:w="-98" w:type="dxa"/>
      <w:tblLayout w:type="fixed"/>
      <w:tblLook w:val="04A0" w:firstRow="1" w:lastRow="0" w:firstColumn="1" w:lastColumn="0" w:noHBand="0" w:noVBand="1"/>
    </w:tblPr>
    <w:tblGrid>
      <w:gridCol w:w="2543"/>
      <w:gridCol w:w="3420"/>
      <w:gridCol w:w="1530"/>
    </w:tblGrid>
    <w:tr w:rsidR="009F3AE3" w:rsidTr="009F3AE3">
      <w:trPr>
        <w:trHeight w:val="300"/>
        <w:jc w:val="center"/>
      </w:trPr>
      <w:tc>
        <w:tcPr>
          <w:tcW w:w="2543" w:type="dxa"/>
          <w:noWrap/>
          <w:vAlign w:val="center"/>
          <w:hideMark/>
        </w:tcPr>
        <w:p w:rsidR="009F3AE3" w:rsidRDefault="009F3AE3">
          <w:pPr>
            <w:rPr>
              <w:rFonts w:ascii="Times" w:hAnsi="Times" w:cs="Times"/>
              <w:sz w:val="18"/>
            </w:rPr>
          </w:pPr>
          <w:r>
            <w:rPr>
              <w:rFonts w:ascii="Times" w:hAnsi="Times" w:cs="Times"/>
              <w:sz w:val="18"/>
            </w:rPr>
            <w:t>ppm = parts per million</w:t>
          </w:r>
        </w:p>
      </w:tc>
      <w:tc>
        <w:tcPr>
          <w:tcW w:w="3420" w:type="dxa"/>
          <w:noWrap/>
          <w:vAlign w:val="center"/>
        </w:tcPr>
        <w:p w:rsidR="009F3AE3" w:rsidRDefault="009F3AE3">
          <w:pPr>
            <w:rPr>
              <w:rFonts w:ascii="Times" w:hAnsi="Times" w:cs="Times"/>
              <w:sz w:val="18"/>
            </w:rPr>
          </w:pPr>
          <w:r>
            <w:rPr>
              <w:rFonts w:ascii="Times" w:hAnsi="Times" w:cs="Times"/>
              <w:sz w:val="18"/>
            </w:rPr>
            <w:t>µg/m</w:t>
          </w:r>
          <w:r>
            <w:rPr>
              <w:rFonts w:ascii="Times" w:hAnsi="Times" w:cs="Times"/>
              <w:sz w:val="18"/>
              <w:vertAlign w:val="superscript"/>
            </w:rPr>
            <w:t>3</w:t>
          </w:r>
          <w:r>
            <w:rPr>
              <w:rFonts w:ascii="Times" w:hAnsi="Times" w:cs="Times"/>
              <w:sz w:val="18"/>
            </w:rPr>
            <w:t xml:space="preserve"> = micrograms per cubic meter</w:t>
          </w:r>
        </w:p>
      </w:tc>
      <w:tc>
        <w:tcPr>
          <w:tcW w:w="1530" w:type="dxa"/>
          <w:noWrap/>
          <w:vAlign w:val="center"/>
        </w:tcPr>
        <w:p w:rsidR="009F3AE3" w:rsidRDefault="009F3AE3">
          <w:pPr>
            <w:rPr>
              <w:rFonts w:ascii="Times" w:hAnsi="Times" w:cs="Times"/>
              <w:sz w:val="18"/>
            </w:rPr>
          </w:pPr>
          <w:r>
            <w:rPr>
              <w:rFonts w:ascii="Times" w:hAnsi="Times" w:cs="Times"/>
              <w:sz w:val="18"/>
            </w:rPr>
            <w:t>ND = non detect</w:t>
          </w:r>
        </w:p>
      </w:tc>
    </w:tr>
  </w:tbl>
  <w:p w:rsidR="009F3AE3" w:rsidRDefault="009F3AE3" w:rsidP="009F3AE3">
    <w:pPr>
      <w:tabs>
        <w:tab w:val="left" w:pos="9180"/>
      </w:tabs>
      <w:rPr>
        <w:b/>
        <w:sz w:val="20"/>
      </w:rPr>
    </w:pPr>
  </w:p>
  <w:p w:rsidR="009F3AE3" w:rsidRDefault="009F3AE3" w:rsidP="009F3AE3">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9F3AE3" w:rsidTr="009F3AE3">
      <w:tc>
        <w:tcPr>
          <w:tcW w:w="2718" w:type="dxa"/>
          <w:tcBorders>
            <w:top w:val="single" w:sz="18" w:space="0" w:color="auto"/>
          </w:tcBorders>
        </w:tcPr>
        <w:p w:rsidR="009F3AE3" w:rsidRDefault="009F3AE3" w:rsidP="009F3AE3">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Borders>
            <w:top w:val="single" w:sz="18" w:space="0" w:color="auto"/>
          </w:tcBorders>
        </w:tcPr>
        <w:p w:rsidR="009F3AE3" w:rsidRDefault="009F3AE3" w:rsidP="009F3AE3">
          <w:pPr>
            <w:rPr>
              <w:sz w:val="20"/>
            </w:rPr>
          </w:pPr>
          <w:r>
            <w:rPr>
              <w:sz w:val="20"/>
            </w:rPr>
            <w:t>&lt; 800 ppm = acceptable</w:t>
          </w:r>
        </w:p>
      </w:tc>
      <w:tc>
        <w:tcPr>
          <w:tcW w:w="3600" w:type="dxa"/>
          <w:tcBorders>
            <w:top w:val="single" w:sz="18" w:space="0" w:color="auto"/>
          </w:tcBorders>
        </w:tcPr>
        <w:p w:rsidR="009F3AE3" w:rsidRDefault="009F3AE3" w:rsidP="009F3AE3">
          <w:pPr>
            <w:jc w:val="right"/>
            <w:rPr>
              <w:sz w:val="20"/>
            </w:rPr>
          </w:pPr>
          <w:r>
            <w:rPr>
              <w:sz w:val="20"/>
            </w:rPr>
            <w:t>Temperature:</w:t>
          </w:r>
        </w:p>
      </w:tc>
      <w:tc>
        <w:tcPr>
          <w:tcW w:w="3420" w:type="dxa"/>
          <w:tcBorders>
            <w:top w:val="single" w:sz="18" w:space="0" w:color="auto"/>
          </w:tcBorders>
        </w:tcPr>
        <w:p w:rsidR="009F3AE3" w:rsidRDefault="009F3AE3" w:rsidP="009F3AE3">
          <w:pPr>
            <w:rPr>
              <w:sz w:val="20"/>
            </w:rPr>
          </w:pPr>
          <w:r>
            <w:rPr>
              <w:sz w:val="20"/>
            </w:rPr>
            <w:t>70 - 78 °F</w:t>
          </w:r>
        </w:p>
      </w:tc>
    </w:tr>
    <w:tr w:rsidR="009F3AE3" w:rsidTr="009F3AE3">
      <w:tc>
        <w:tcPr>
          <w:tcW w:w="2718" w:type="dxa"/>
          <w:tcBorders>
            <w:bottom w:val="single" w:sz="18" w:space="0" w:color="auto"/>
          </w:tcBorders>
        </w:tcPr>
        <w:p w:rsidR="009F3AE3" w:rsidRDefault="009F3AE3" w:rsidP="009F3AE3">
          <w:pPr>
            <w:jc w:val="right"/>
            <w:rPr>
              <w:sz w:val="20"/>
            </w:rPr>
          </w:pPr>
        </w:p>
      </w:tc>
      <w:tc>
        <w:tcPr>
          <w:tcW w:w="4860" w:type="dxa"/>
          <w:tcBorders>
            <w:bottom w:val="single" w:sz="18" w:space="0" w:color="auto"/>
          </w:tcBorders>
        </w:tcPr>
        <w:p w:rsidR="009F3AE3" w:rsidRDefault="009F3AE3" w:rsidP="009F3AE3">
          <w:pPr>
            <w:rPr>
              <w:sz w:val="20"/>
            </w:rPr>
          </w:pPr>
          <w:r>
            <w:rPr>
              <w:sz w:val="20"/>
            </w:rPr>
            <w:t>&gt; 800 ppm = indicative of ventilation problems</w:t>
          </w:r>
        </w:p>
      </w:tc>
      <w:tc>
        <w:tcPr>
          <w:tcW w:w="3600" w:type="dxa"/>
          <w:tcBorders>
            <w:bottom w:val="single" w:sz="18" w:space="0" w:color="auto"/>
          </w:tcBorders>
        </w:tcPr>
        <w:p w:rsidR="009F3AE3" w:rsidRDefault="009F3AE3" w:rsidP="009F3AE3">
          <w:pPr>
            <w:jc w:val="right"/>
            <w:rPr>
              <w:sz w:val="20"/>
            </w:rPr>
          </w:pPr>
          <w:r>
            <w:rPr>
              <w:sz w:val="20"/>
            </w:rPr>
            <w:t>Relative Humidity:</w:t>
          </w:r>
        </w:p>
      </w:tc>
      <w:tc>
        <w:tcPr>
          <w:tcW w:w="3420" w:type="dxa"/>
          <w:tcBorders>
            <w:bottom w:val="single" w:sz="18" w:space="0" w:color="auto"/>
          </w:tcBorders>
        </w:tcPr>
        <w:p w:rsidR="009F3AE3" w:rsidRDefault="009F3AE3" w:rsidP="009F3AE3">
          <w:pPr>
            <w:rPr>
              <w:sz w:val="20"/>
            </w:rPr>
          </w:pPr>
          <w:r>
            <w:rPr>
              <w:sz w:val="20"/>
            </w:rPr>
            <w:t>40 - 60%</w:t>
          </w:r>
        </w:p>
      </w:tc>
    </w:tr>
  </w:tbl>
  <w:p w:rsidR="009F3AE3" w:rsidRDefault="009F3AE3" w:rsidP="009F3AE3">
    <w:pPr>
      <w:pStyle w:val="Footer"/>
      <w:jc w:val="center"/>
    </w:pPr>
  </w:p>
  <w:p w:rsidR="009F3AE3" w:rsidRPr="00A7353A" w:rsidRDefault="009F3AE3" w:rsidP="009F3AE3">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sidR="001553EE">
      <w:rPr>
        <w:rStyle w:val="PageNumber"/>
        <w:noProof/>
        <w:sz w:val="22"/>
        <w:szCs w:val="22"/>
      </w:rPr>
      <w:t>1</w:t>
    </w:r>
    <w:r w:rsidRPr="00A7353A">
      <w:rPr>
        <w:rStyle w:val="PageNumber"/>
        <w:sz w:val="22"/>
        <w:szCs w:val="2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A31" w:rsidRDefault="009E1A31">
    <w:pPr>
      <w:pStyle w:val="Footer"/>
      <w:jc w:val="center"/>
    </w:pPr>
    <w:r>
      <w:t xml:space="preserve">Table 2, page </w:t>
    </w:r>
    <w:r>
      <w:fldChar w:fldCharType="begin"/>
    </w:r>
    <w:r>
      <w:instrText xml:space="preserve"> PAGE   \* MERGEFORMAT </w:instrText>
    </w:r>
    <w:r>
      <w:fldChar w:fldCharType="separate"/>
    </w:r>
    <w:r w:rsidR="001553EE">
      <w:rPr>
        <w:noProof/>
      </w:rPr>
      <w:t>1</w:t>
    </w:r>
    <w:r>
      <w:rPr>
        <w:noProof/>
      </w:rPr>
      <w:fldChar w:fldCharType="end"/>
    </w:r>
  </w:p>
  <w:p w:rsidR="009E1A31" w:rsidRDefault="009E1A31" w:rsidP="009F3AE3">
    <w:pPr>
      <w:pStyle w:val="Footer"/>
      <w:rPr>
        <w:rFonts w:ascii="Times" w:hAnsi="Times" w:cs="Times"/>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71F6" w:rsidRDefault="00BD71F6">
      <w:r>
        <w:separator/>
      </w:r>
    </w:p>
  </w:footnote>
  <w:footnote w:type="continuationSeparator" w:id="0">
    <w:p w:rsidR="00BD71F6" w:rsidRDefault="00BD71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AE3" w:rsidRDefault="009F3A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F3AE3" w:rsidRDefault="009F3A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4872"/>
      <w:gridCol w:w="4872"/>
      <w:gridCol w:w="2514"/>
      <w:gridCol w:w="2358"/>
    </w:tblGrid>
    <w:tr w:rsidR="009F3AE3" w:rsidTr="009F3AE3">
      <w:trPr>
        <w:cantSplit/>
      </w:trPr>
      <w:tc>
        <w:tcPr>
          <w:tcW w:w="12258" w:type="dxa"/>
          <w:gridSpan w:val="3"/>
        </w:tcPr>
        <w:p w:rsidR="009F3AE3" w:rsidRPr="00FA60A9" w:rsidRDefault="009F3AE3" w:rsidP="009F3AE3">
          <w:pPr>
            <w:pStyle w:val="Header"/>
            <w:spacing w:before="60" w:after="60"/>
            <w:rPr>
              <w:b/>
            </w:rPr>
          </w:pPr>
          <w:r w:rsidRPr="00FA60A9">
            <w:rPr>
              <w:b/>
            </w:rPr>
            <w:t>Location: Reid Middle School</w:t>
          </w:r>
        </w:p>
      </w:tc>
      <w:tc>
        <w:tcPr>
          <w:tcW w:w="2358" w:type="dxa"/>
        </w:tcPr>
        <w:p w:rsidR="009F3AE3" w:rsidRDefault="009F3AE3" w:rsidP="009F3AE3">
          <w:pPr>
            <w:pStyle w:val="Header"/>
            <w:tabs>
              <w:tab w:val="clear" w:pos="4320"/>
              <w:tab w:val="clear" w:pos="8640"/>
            </w:tabs>
            <w:spacing w:before="60" w:after="60"/>
            <w:rPr>
              <w:b/>
            </w:rPr>
          </w:pPr>
          <w:r>
            <w:rPr>
              <w:b/>
            </w:rPr>
            <w:t>Indoor Air Results</w:t>
          </w:r>
        </w:p>
      </w:tc>
    </w:tr>
    <w:tr w:rsidR="009F3AE3" w:rsidTr="009F3AE3">
      <w:trPr>
        <w:cantSplit/>
      </w:trPr>
      <w:tc>
        <w:tcPr>
          <w:tcW w:w="4872" w:type="dxa"/>
        </w:tcPr>
        <w:p w:rsidR="009F3AE3" w:rsidRPr="00FA60A9" w:rsidRDefault="009F3AE3" w:rsidP="009F3AE3">
          <w:pPr>
            <w:pStyle w:val="Header"/>
            <w:tabs>
              <w:tab w:val="clear" w:pos="4320"/>
              <w:tab w:val="clear" w:pos="8640"/>
            </w:tabs>
            <w:spacing w:before="60" w:after="60"/>
            <w:rPr>
              <w:b/>
            </w:rPr>
          </w:pPr>
          <w:r w:rsidRPr="00FA60A9">
            <w:rPr>
              <w:b/>
            </w:rPr>
            <w:t>Address: 950 North St, Pittsfield</w:t>
          </w:r>
        </w:p>
      </w:tc>
      <w:tc>
        <w:tcPr>
          <w:tcW w:w="4872" w:type="dxa"/>
        </w:tcPr>
        <w:p w:rsidR="009F3AE3" w:rsidRPr="00FA60A9" w:rsidRDefault="009F3AE3" w:rsidP="009F3AE3">
          <w:pPr>
            <w:pStyle w:val="Header"/>
            <w:tabs>
              <w:tab w:val="clear" w:pos="4320"/>
              <w:tab w:val="clear" w:pos="8640"/>
            </w:tabs>
            <w:spacing w:before="60" w:after="60"/>
            <w:jc w:val="center"/>
            <w:rPr>
              <w:b/>
              <w:sz w:val="22"/>
              <w:szCs w:val="22"/>
            </w:rPr>
          </w:pPr>
          <w:r w:rsidRPr="00FA60A9">
            <w:rPr>
              <w:b/>
              <w:sz w:val="22"/>
              <w:szCs w:val="22"/>
            </w:rPr>
            <w:t>Table 1 (continued)</w:t>
          </w:r>
        </w:p>
      </w:tc>
      <w:tc>
        <w:tcPr>
          <w:tcW w:w="2514" w:type="dxa"/>
        </w:tcPr>
        <w:p w:rsidR="009F3AE3" w:rsidRPr="00FA60A9" w:rsidRDefault="009F3AE3" w:rsidP="009F3AE3">
          <w:pPr>
            <w:pStyle w:val="Header"/>
            <w:tabs>
              <w:tab w:val="clear" w:pos="4320"/>
              <w:tab w:val="clear" w:pos="8640"/>
            </w:tabs>
            <w:spacing w:before="60" w:after="60"/>
            <w:rPr>
              <w:b/>
            </w:rPr>
          </w:pPr>
        </w:p>
      </w:tc>
      <w:tc>
        <w:tcPr>
          <w:tcW w:w="2358" w:type="dxa"/>
        </w:tcPr>
        <w:p w:rsidR="009F3AE3" w:rsidRDefault="009F3AE3" w:rsidP="009F3AE3">
          <w:pPr>
            <w:pStyle w:val="Header"/>
            <w:tabs>
              <w:tab w:val="clear" w:pos="4320"/>
              <w:tab w:val="clear" w:pos="8640"/>
            </w:tabs>
            <w:spacing w:before="60" w:after="60"/>
            <w:jc w:val="center"/>
            <w:rPr>
              <w:b/>
            </w:rPr>
          </w:pPr>
          <w:r w:rsidRPr="00677AC6">
            <w:rPr>
              <w:b/>
            </w:rPr>
            <w:t>Date:</w:t>
          </w:r>
          <w:r>
            <w:rPr>
              <w:b/>
            </w:rPr>
            <w:t xml:space="preserve"> 11/30/2018</w:t>
          </w:r>
        </w:p>
      </w:tc>
    </w:tr>
  </w:tbl>
  <w:p w:rsidR="009F3AE3" w:rsidRPr="00EC38EA" w:rsidRDefault="009F3AE3" w:rsidP="009F3AE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4872"/>
      <w:gridCol w:w="4872"/>
      <w:gridCol w:w="2514"/>
      <w:gridCol w:w="2358"/>
    </w:tblGrid>
    <w:tr w:rsidR="009F3AE3" w:rsidTr="009F3AE3">
      <w:trPr>
        <w:cantSplit/>
      </w:trPr>
      <w:tc>
        <w:tcPr>
          <w:tcW w:w="12258" w:type="dxa"/>
          <w:gridSpan w:val="3"/>
        </w:tcPr>
        <w:p w:rsidR="009F3AE3" w:rsidRPr="000F2DCE" w:rsidRDefault="009F3AE3" w:rsidP="009F3AE3">
          <w:pPr>
            <w:pStyle w:val="Header"/>
            <w:spacing w:before="60" w:after="60"/>
            <w:rPr>
              <w:b/>
              <w:szCs w:val="24"/>
            </w:rPr>
          </w:pPr>
          <w:r w:rsidRPr="000F2DCE">
            <w:rPr>
              <w:b/>
              <w:szCs w:val="24"/>
            </w:rPr>
            <w:t>Location: Reid Middle School</w:t>
          </w:r>
        </w:p>
      </w:tc>
      <w:tc>
        <w:tcPr>
          <w:tcW w:w="2358" w:type="dxa"/>
        </w:tcPr>
        <w:p w:rsidR="009F3AE3" w:rsidRPr="000F2DCE" w:rsidRDefault="009F3AE3" w:rsidP="009F3AE3">
          <w:pPr>
            <w:pStyle w:val="Header"/>
            <w:tabs>
              <w:tab w:val="clear" w:pos="4320"/>
              <w:tab w:val="clear" w:pos="8640"/>
            </w:tabs>
            <w:spacing w:before="60" w:after="60"/>
            <w:rPr>
              <w:b/>
              <w:szCs w:val="24"/>
            </w:rPr>
          </w:pPr>
          <w:r w:rsidRPr="000F2DCE">
            <w:rPr>
              <w:b/>
              <w:szCs w:val="24"/>
            </w:rPr>
            <w:t>Indoor Air Results</w:t>
          </w:r>
        </w:p>
      </w:tc>
    </w:tr>
    <w:tr w:rsidR="009F3AE3" w:rsidTr="009F3AE3">
      <w:trPr>
        <w:cantSplit/>
      </w:trPr>
      <w:tc>
        <w:tcPr>
          <w:tcW w:w="4872" w:type="dxa"/>
        </w:tcPr>
        <w:p w:rsidR="009F3AE3" w:rsidRPr="000F2DCE" w:rsidRDefault="009F3AE3" w:rsidP="009F3AE3">
          <w:pPr>
            <w:pStyle w:val="Header"/>
            <w:tabs>
              <w:tab w:val="clear" w:pos="4320"/>
              <w:tab w:val="clear" w:pos="8640"/>
            </w:tabs>
            <w:spacing w:before="60" w:after="60"/>
            <w:rPr>
              <w:b/>
              <w:szCs w:val="24"/>
            </w:rPr>
          </w:pPr>
          <w:r w:rsidRPr="000F2DCE">
            <w:rPr>
              <w:b/>
              <w:szCs w:val="24"/>
            </w:rPr>
            <w:t>Address: 950 North St, Pittsfield</w:t>
          </w:r>
        </w:p>
      </w:tc>
      <w:tc>
        <w:tcPr>
          <w:tcW w:w="4872" w:type="dxa"/>
        </w:tcPr>
        <w:p w:rsidR="009F3AE3" w:rsidRPr="000F2DCE" w:rsidRDefault="009F3AE3" w:rsidP="009F3AE3">
          <w:pPr>
            <w:pStyle w:val="Header"/>
            <w:tabs>
              <w:tab w:val="clear" w:pos="4320"/>
              <w:tab w:val="clear" w:pos="8640"/>
              <w:tab w:val="left" w:pos="1560"/>
              <w:tab w:val="center" w:pos="2328"/>
            </w:tabs>
            <w:spacing w:before="60" w:after="60"/>
            <w:rPr>
              <w:b/>
              <w:szCs w:val="24"/>
            </w:rPr>
          </w:pPr>
          <w:r w:rsidRPr="000F2DCE">
            <w:rPr>
              <w:b/>
              <w:szCs w:val="24"/>
            </w:rPr>
            <w:tab/>
          </w:r>
          <w:r w:rsidRPr="000F2DCE">
            <w:rPr>
              <w:b/>
              <w:szCs w:val="24"/>
            </w:rPr>
            <w:tab/>
            <w:t>Table 1</w:t>
          </w:r>
        </w:p>
      </w:tc>
      <w:tc>
        <w:tcPr>
          <w:tcW w:w="2514" w:type="dxa"/>
        </w:tcPr>
        <w:p w:rsidR="009F3AE3" w:rsidRPr="000F2DCE" w:rsidRDefault="009F3AE3" w:rsidP="009F3AE3">
          <w:pPr>
            <w:pStyle w:val="Header"/>
            <w:tabs>
              <w:tab w:val="clear" w:pos="4320"/>
              <w:tab w:val="clear" w:pos="8640"/>
            </w:tabs>
            <w:spacing w:before="60" w:after="60"/>
            <w:rPr>
              <w:b/>
              <w:szCs w:val="24"/>
            </w:rPr>
          </w:pPr>
        </w:p>
      </w:tc>
      <w:tc>
        <w:tcPr>
          <w:tcW w:w="2358" w:type="dxa"/>
        </w:tcPr>
        <w:p w:rsidR="009F3AE3" w:rsidRPr="000F2DCE" w:rsidRDefault="009F3AE3" w:rsidP="009F3AE3">
          <w:pPr>
            <w:pStyle w:val="Header"/>
            <w:tabs>
              <w:tab w:val="clear" w:pos="4320"/>
              <w:tab w:val="clear" w:pos="8640"/>
            </w:tabs>
            <w:spacing w:before="60" w:after="60"/>
            <w:rPr>
              <w:b/>
              <w:szCs w:val="24"/>
            </w:rPr>
          </w:pPr>
          <w:r w:rsidRPr="000F2DCE">
            <w:rPr>
              <w:b/>
              <w:szCs w:val="24"/>
            </w:rPr>
            <w:t>Date: 11/30/2018</w:t>
          </w:r>
        </w:p>
      </w:tc>
    </w:tr>
  </w:tbl>
  <w:p w:rsidR="009F3AE3" w:rsidRDefault="009F3AE3" w:rsidP="009F3AE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AE3" w:rsidRPr="009C2DFF" w:rsidRDefault="009F3AE3" w:rsidP="009F3AE3">
    <w:pPr>
      <w:pStyle w:val="Header"/>
      <w:jc w:val="center"/>
      <w:rPr>
        <w:b/>
      </w:rPr>
    </w:pPr>
    <w:r w:rsidRPr="009C2DFF">
      <w:rPr>
        <w:b/>
      </w:rPr>
      <w:t>Table 2</w:t>
    </w:r>
  </w:p>
  <w:p w:rsidR="009F3AE3" w:rsidRPr="009C2DFF" w:rsidRDefault="009F3AE3" w:rsidP="009F3AE3">
    <w:pPr>
      <w:pStyle w:val="Header"/>
      <w:jc w:val="center"/>
      <w:rPr>
        <w:b/>
      </w:rPr>
    </w:pPr>
    <w:r w:rsidRPr="009C2DFF">
      <w:rPr>
        <w:b/>
      </w:rPr>
      <w:t>Reid Middle School, Pittsfield, MA</w:t>
    </w:r>
  </w:p>
  <w:p w:rsidR="009F3AE3" w:rsidRPr="009C2DFF" w:rsidRDefault="009F3AE3" w:rsidP="009F3AE3">
    <w:pPr>
      <w:pStyle w:val="Header"/>
      <w:jc w:val="center"/>
      <w:rPr>
        <w:b/>
      </w:rPr>
    </w:pPr>
    <w:r w:rsidRPr="009C2DFF">
      <w:rPr>
        <w:b/>
      </w:rPr>
      <w:t>Carbon Dioxide Measur</w:t>
    </w:r>
    <w:r>
      <w:rPr>
        <w:b/>
      </w:rPr>
      <w:t>ements Taken in Classrooms and Other Locations A</w:t>
    </w:r>
    <w:r w:rsidRPr="009C2DFF">
      <w:rPr>
        <w:b/>
      </w:rPr>
      <w:t>djacent to the Furnace Chimney</w:t>
    </w:r>
  </w:p>
  <w:p w:rsidR="009F3AE3" w:rsidRPr="009C2DFF" w:rsidRDefault="009F3AE3" w:rsidP="009F3AE3">
    <w:pPr>
      <w:pStyle w:val="Header"/>
      <w:jc w:val="center"/>
      <w:rPr>
        <w:b/>
      </w:rPr>
    </w:pPr>
    <w:r w:rsidRPr="009C2DFF">
      <w:rPr>
        <w:b/>
      </w:rPr>
      <w:t>11/30/2018</w:t>
    </w:r>
  </w:p>
  <w:p w:rsidR="009F3AE3" w:rsidRDefault="009F3AE3" w:rsidP="009F3AE3">
    <w:pPr>
      <w:pStyle w:val="Header"/>
      <w:jc w:val="center"/>
    </w:pPr>
  </w:p>
  <w:p w:rsidR="009F3AE3" w:rsidRDefault="009F3AE3" w:rsidP="009F3AE3">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1D3243DB"/>
    <w:multiLevelType w:val="multilevel"/>
    <w:tmpl w:val="E274FC66"/>
    <w:styleLink w:val="StyleNumberedLeft0Hanging05"/>
    <w:lvl w:ilvl="0">
      <w:start w:val="1"/>
      <w:numFmt w:val="decimal"/>
      <w:lvlText w:val="%1."/>
      <w:lvlJc w:val="left"/>
      <w:pPr>
        <w:ind w:left="720" w:hanging="720"/>
      </w:pPr>
      <w:rPr>
        <w:rFonts w:hint="default"/>
      </w:rPr>
    </w:lvl>
    <w:lvl w:ilvl="1">
      <w:start w:val="1"/>
      <w:numFmt w:val="decimal"/>
      <w:lvlText w:val="%2."/>
      <w:lvlJc w:val="left"/>
      <w:pPr>
        <w:ind w:left="2160" w:hanging="360"/>
      </w:pPr>
      <w:rPr>
        <w:rFonts w:hint="default"/>
        <w:sz w:val="24"/>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
    <w:nsid w:val="2CEC08A0"/>
    <w:multiLevelType w:val="multilevel"/>
    <w:tmpl w:val="5EB6F528"/>
    <w:numStyleLink w:val="StyleBulletedSymbolsymbolBoldLeft0Hanging025"/>
  </w:abstractNum>
  <w:abstractNum w:abstractNumId="3">
    <w:nsid w:val="2CF560A7"/>
    <w:multiLevelType w:val="hybridMultilevel"/>
    <w:tmpl w:val="D1F2D0D2"/>
    <w:lvl w:ilvl="0" w:tplc="B3C40AFE">
      <w:start w:val="1"/>
      <w:numFmt w:val="decimal"/>
      <w:pStyle w:val="TOC6"/>
      <w:lvlText w:val="%1."/>
      <w:lvlJc w:val="right"/>
      <w:pPr>
        <w:ind w:left="576" w:hanging="576"/>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C6235E7"/>
    <w:multiLevelType w:val="hybridMultilevel"/>
    <w:tmpl w:val="335CCC96"/>
    <w:lvl w:ilvl="0" w:tplc="3DB26306">
      <w:start w:val="1"/>
      <w:numFmt w:val="decimal"/>
      <w:pStyle w:val="BodyTextAfter0pt"/>
      <w:lvlText w:val="%1."/>
      <w:lvlJc w:val="right"/>
      <w:pPr>
        <w:tabs>
          <w:tab w:val="num" w:pos="720"/>
        </w:tabs>
        <w:ind w:left="720" w:hanging="576"/>
      </w:pPr>
      <w:rPr>
        <w:rFonts w:hint="default"/>
        <w:b w:val="0"/>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5">
    <w:nsid w:val="3D5478A8"/>
    <w:multiLevelType w:val="multilevel"/>
    <w:tmpl w:val="CB4E28B8"/>
    <w:styleLink w:val="StyleNumbered"/>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6">
    <w:nsid w:val="41923B46"/>
    <w:multiLevelType w:val="multilevel"/>
    <w:tmpl w:val="E274FC66"/>
    <w:lvl w:ilvl="0">
      <w:start w:val="1"/>
      <w:numFmt w:val="decimal"/>
      <w:lvlText w:val="%1."/>
      <w:lvlJc w:val="left"/>
      <w:pPr>
        <w:ind w:left="720" w:hanging="720"/>
      </w:pPr>
      <w:rPr>
        <w:rFonts w:hint="default"/>
      </w:rPr>
    </w:lvl>
    <w:lvl w:ilvl="1">
      <w:start w:val="1"/>
      <w:numFmt w:val="decimal"/>
      <w:lvlText w:val="%2."/>
      <w:lvlJc w:val="left"/>
      <w:pPr>
        <w:ind w:left="2160" w:hanging="360"/>
      </w:pPr>
      <w:rPr>
        <w:rFonts w:hint="default"/>
        <w:sz w:val="24"/>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7">
    <w:nsid w:val="426259FC"/>
    <w:multiLevelType w:val="multilevel"/>
    <w:tmpl w:val="5EB6F528"/>
    <w:numStyleLink w:val="StyleBulletedSymbolsymbolBoldLeft0Hanging025"/>
  </w:abstractNum>
  <w:abstractNum w:abstractNumId="8">
    <w:nsid w:val="45C44323"/>
    <w:multiLevelType w:val="multilevel"/>
    <w:tmpl w:val="5EB6F528"/>
    <w:numStyleLink w:val="StyleBulletedSymbolsymbolBoldLeft0Hanging025"/>
  </w:abstractNum>
  <w:abstractNum w:abstractNumId="9">
    <w:nsid w:val="48F65BC3"/>
    <w:multiLevelType w:val="hybridMultilevel"/>
    <w:tmpl w:val="DC7626BA"/>
    <w:lvl w:ilvl="0" w:tplc="16F631B8">
      <w:start w:val="1"/>
      <w:numFmt w:val="decimal"/>
      <w:pStyle w:val="BodyTextNumberedConclusion"/>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D94A4D"/>
    <w:multiLevelType w:val="multilevel"/>
    <w:tmpl w:val="5EB6F528"/>
    <w:numStyleLink w:val="StyleBulletedSymbolsymbolBoldLeft0Hanging025"/>
  </w:abstractNum>
  <w:abstractNum w:abstractNumId="11">
    <w:nsid w:val="4E142DFF"/>
    <w:multiLevelType w:val="multilevel"/>
    <w:tmpl w:val="E274FC66"/>
    <w:lvl w:ilvl="0">
      <w:start w:val="1"/>
      <w:numFmt w:val="decimal"/>
      <w:lvlText w:val="%1."/>
      <w:lvlJc w:val="left"/>
      <w:pPr>
        <w:ind w:left="720" w:hanging="720"/>
      </w:pPr>
      <w:rPr>
        <w:rFonts w:hint="default"/>
      </w:rPr>
    </w:lvl>
    <w:lvl w:ilvl="1">
      <w:start w:val="1"/>
      <w:numFmt w:val="decimal"/>
      <w:lvlText w:val="%2."/>
      <w:lvlJc w:val="left"/>
      <w:pPr>
        <w:ind w:left="2160" w:hanging="360"/>
      </w:pPr>
      <w:rPr>
        <w:rFonts w:hint="default"/>
        <w:sz w:val="24"/>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2">
    <w:nsid w:val="56D73997"/>
    <w:multiLevelType w:val="multilevel"/>
    <w:tmpl w:val="5EB6F528"/>
    <w:numStyleLink w:val="StyleBulletedSymbolsymbolBoldLeft0Hanging025"/>
  </w:abstractNum>
  <w:abstractNum w:abstractNumId="13">
    <w:nsid w:val="608A466F"/>
    <w:multiLevelType w:val="multilevel"/>
    <w:tmpl w:val="CB4E28B8"/>
    <w:numStyleLink w:val="StyleNumbered"/>
  </w:abstractNum>
  <w:abstractNum w:abstractNumId="14">
    <w:nsid w:val="634225E2"/>
    <w:multiLevelType w:val="multilevel"/>
    <w:tmpl w:val="5EB6F528"/>
    <w:styleLink w:val="StyleBulletedSymbolsymbolBoldLeft0Hanging025"/>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nsid w:val="64320F8D"/>
    <w:multiLevelType w:val="multilevel"/>
    <w:tmpl w:val="5EB6F528"/>
    <w:numStyleLink w:val="StyleBulletedSymbolsymbolBoldLeft0Hanging025"/>
  </w:abstractNum>
  <w:abstractNum w:abstractNumId="16">
    <w:nsid w:val="724C1D25"/>
    <w:multiLevelType w:val="multilevel"/>
    <w:tmpl w:val="E536FF8E"/>
    <w:styleLink w:val="StyleNumberedLeft075Hanging025"/>
    <w:lvl w:ilvl="0">
      <w:start w:val="1"/>
      <w:numFmt w:val="decimal"/>
      <w:lvlText w:val="%1."/>
      <w:lvlJc w:val="left"/>
      <w:pPr>
        <w:ind w:left="1440" w:hanging="1440"/>
      </w:pPr>
      <w:rPr>
        <w:rFonts w:hint="default"/>
        <w:sz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7">
    <w:nsid w:val="73926F50"/>
    <w:multiLevelType w:val="multilevel"/>
    <w:tmpl w:val="5EB6F528"/>
    <w:numStyleLink w:val="StyleBulletedSymbolsymbolBoldLeft0Hanging025"/>
  </w:abstractNum>
  <w:abstractNum w:abstractNumId="18">
    <w:nsid w:val="7D447843"/>
    <w:multiLevelType w:val="multilevel"/>
    <w:tmpl w:val="5EB6F528"/>
    <w:numStyleLink w:val="StyleBulletedSymbolsymbolBoldLeft0Hanging025"/>
  </w:abstractNum>
  <w:num w:numId="1">
    <w:abstractNumId w:val="4"/>
  </w:num>
  <w:num w:numId="2">
    <w:abstractNumId w:val="0"/>
  </w:num>
  <w:num w:numId="3">
    <w:abstractNumId w:val="3"/>
  </w:num>
  <w:num w:numId="4">
    <w:abstractNumId w:val="5"/>
  </w:num>
  <w:num w:numId="5">
    <w:abstractNumId w:val="16"/>
  </w:num>
  <w:num w:numId="6">
    <w:abstractNumId w:val="9"/>
  </w:num>
  <w:num w:numId="7">
    <w:abstractNumId w:val="1"/>
  </w:num>
  <w:num w:numId="8">
    <w:abstractNumId w:val="6"/>
  </w:num>
  <w:num w:numId="9">
    <w:abstractNumId w:val="11"/>
  </w:num>
  <w:num w:numId="10">
    <w:abstractNumId w:val="13"/>
  </w:num>
  <w:num w:numId="11">
    <w:abstractNumId w:val="14"/>
  </w:num>
  <w:num w:numId="12">
    <w:abstractNumId w:val="15"/>
  </w:num>
  <w:num w:numId="13">
    <w:abstractNumId w:val="18"/>
  </w:num>
  <w:num w:numId="14">
    <w:abstractNumId w:val="17"/>
  </w:num>
  <w:num w:numId="15">
    <w:abstractNumId w:val="7"/>
  </w:num>
  <w:num w:numId="16">
    <w:abstractNumId w:val="10"/>
  </w:num>
  <w:num w:numId="17">
    <w:abstractNumId w:val="12"/>
  </w:num>
  <w:num w:numId="18">
    <w:abstractNumId w:val="8"/>
  </w:num>
  <w:num w:numId="19">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zIzMDI0NTMxNzY2trRU0lEKTi0uzszPAykwrAUArO+UnCwAAAA="/>
  </w:docVars>
  <w:rsids>
    <w:rsidRoot w:val="00877E7A"/>
    <w:rsid w:val="00001C41"/>
    <w:rsid w:val="00001E17"/>
    <w:rsid w:val="00002DC6"/>
    <w:rsid w:val="00003CDA"/>
    <w:rsid w:val="00005661"/>
    <w:rsid w:val="00006CE4"/>
    <w:rsid w:val="000105AD"/>
    <w:rsid w:val="00010835"/>
    <w:rsid w:val="000108ED"/>
    <w:rsid w:val="00011F77"/>
    <w:rsid w:val="00012980"/>
    <w:rsid w:val="00012B49"/>
    <w:rsid w:val="0001560D"/>
    <w:rsid w:val="00020432"/>
    <w:rsid w:val="00020DC6"/>
    <w:rsid w:val="00021A0F"/>
    <w:rsid w:val="00023943"/>
    <w:rsid w:val="00024D15"/>
    <w:rsid w:val="000258C5"/>
    <w:rsid w:val="000307F4"/>
    <w:rsid w:val="00032C01"/>
    <w:rsid w:val="00033BBE"/>
    <w:rsid w:val="00034299"/>
    <w:rsid w:val="00034C32"/>
    <w:rsid w:val="00034E7F"/>
    <w:rsid w:val="000350D8"/>
    <w:rsid w:val="000359F8"/>
    <w:rsid w:val="00036831"/>
    <w:rsid w:val="00036AC8"/>
    <w:rsid w:val="000371AB"/>
    <w:rsid w:val="00040134"/>
    <w:rsid w:val="000401B4"/>
    <w:rsid w:val="0004147F"/>
    <w:rsid w:val="00042E30"/>
    <w:rsid w:val="00045144"/>
    <w:rsid w:val="0004591A"/>
    <w:rsid w:val="00045DAC"/>
    <w:rsid w:val="000479ED"/>
    <w:rsid w:val="000506A6"/>
    <w:rsid w:val="00050A04"/>
    <w:rsid w:val="00051245"/>
    <w:rsid w:val="00051D6A"/>
    <w:rsid w:val="00053D15"/>
    <w:rsid w:val="00054E8E"/>
    <w:rsid w:val="00054FB7"/>
    <w:rsid w:val="0005561F"/>
    <w:rsid w:val="0005565A"/>
    <w:rsid w:val="00055C3B"/>
    <w:rsid w:val="00056AED"/>
    <w:rsid w:val="00057140"/>
    <w:rsid w:val="0005754A"/>
    <w:rsid w:val="00057A3E"/>
    <w:rsid w:val="00057C6A"/>
    <w:rsid w:val="00060C25"/>
    <w:rsid w:val="00061C5B"/>
    <w:rsid w:val="00064E64"/>
    <w:rsid w:val="00067F0A"/>
    <w:rsid w:val="00070644"/>
    <w:rsid w:val="00070900"/>
    <w:rsid w:val="00070C9D"/>
    <w:rsid w:val="00071FD1"/>
    <w:rsid w:val="000723F3"/>
    <w:rsid w:val="00072576"/>
    <w:rsid w:val="00073BC9"/>
    <w:rsid w:val="000747FD"/>
    <w:rsid w:val="00074CF6"/>
    <w:rsid w:val="00074DFE"/>
    <w:rsid w:val="000754DA"/>
    <w:rsid w:val="0007568F"/>
    <w:rsid w:val="000771D8"/>
    <w:rsid w:val="000824E4"/>
    <w:rsid w:val="000835D9"/>
    <w:rsid w:val="00084CDC"/>
    <w:rsid w:val="000855C5"/>
    <w:rsid w:val="000858A8"/>
    <w:rsid w:val="00085C64"/>
    <w:rsid w:val="00085FDB"/>
    <w:rsid w:val="00085FFB"/>
    <w:rsid w:val="000875E3"/>
    <w:rsid w:val="00091064"/>
    <w:rsid w:val="000911A4"/>
    <w:rsid w:val="0009163D"/>
    <w:rsid w:val="0009271D"/>
    <w:rsid w:val="00092A24"/>
    <w:rsid w:val="000937C6"/>
    <w:rsid w:val="000948B2"/>
    <w:rsid w:val="00095B19"/>
    <w:rsid w:val="00096155"/>
    <w:rsid w:val="00096A50"/>
    <w:rsid w:val="00097747"/>
    <w:rsid w:val="000A03DB"/>
    <w:rsid w:val="000A0F5E"/>
    <w:rsid w:val="000A0F93"/>
    <w:rsid w:val="000A25DA"/>
    <w:rsid w:val="000A3089"/>
    <w:rsid w:val="000A3B69"/>
    <w:rsid w:val="000A3C8E"/>
    <w:rsid w:val="000A3E8D"/>
    <w:rsid w:val="000A4A43"/>
    <w:rsid w:val="000A5DA4"/>
    <w:rsid w:val="000A6A90"/>
    <w:rsid w:val="000B03EB"/>
    <w:rsid w:val="000B0925"/>
    <w:rsid w:val="000B1B9C"/>
    <w:rsid w:val="000B2419"/>
    <w:rsid w:val="000B30BF"/>
    <w:rsid w:val="000B36EF"/>
    <w:rsid w:val="000B40AE"/>
    <w:rsid w:val="000B5560"/>
    <w:rsid w:val="000B58F8"/>
    <w:rsid w:val="000B6296"/>
    <w:rsid w:val="000B6C64"/>
    <w:rsid w:val="000B722C"/>
    <w:rsid w:val="000B75AE"/>
    <w:rsid w:val="000C0F0F"/>
    <w:rsid w:val="000C0FC9"/>
    <w:rsid w:val="000C3F97"/>
    <w:rsid w:val="000C4769"/>
    <w:rsid w:val="000C64E1"/>
    <w:rsid w:val="000C72C1"/>
    <w:rsid w:val="000C7952"/>
    <w:rsid w:val="000C7FD6"/>
    <w:rsid w:val="000D0187"/>
    <w:rsid w:val="000D24E6"/>
    <w:rsid w:val="000D35ED"/>
    <w:rsid w:val="000D3F92"/>
    <w:rsid w:val="000D423F"/>
    <w:rsid w:val="000D5513"/>
    <w:rsid w:val="000D6993"/>
    <w:rsid w:val="000D6D88"/>
    <w:rsid w:val="000D6E60"/>
    <w:rsid w:val="000D7274"/>
    <w:rsid w:val="000D77C0"/>
    <w:rsid w:val="000E3262"/>
    <w:rsid w:val="000E3EA9"/>
    <w:rsid w:val="000F21AD"/>
    <w:rsid w:val="000F247D"/>
    <w:rsid w:val="000F2B46"/>
    <w:rsid w:val="000F2DD2"/>
    <w:rsid w:val="000F5F97"/>
    <w:rsid w:val="000F694B"/>
    <w:rsid w:val="0010091C"/>
    <w:rsid w:val="00101E4B"/>
    <w:rsid w:val="00102288"/>
    <w:rsid w:val="001022AC"/>
    <w:rsid w:val="00103920"/>
    <w:rsid w:val="00104BB6"/>
    <w:rsid w:val="001062F9"/>
    <w:rsid w:val="00107443"/>
    <w:rsid w:val="00111DBB"/>
    <w:rsid w:val="001129E9"/>
    <w:rsid w:val="001133C6"/>
    <w:rsid w:val="001138EF"/>
    <w:rsid w:val="00113A6B"/>
    <w:rsid w:val="0011553E"/>
    <w:rsid w:val="00115D1F"/>
    <w:rsid w:val="00116A02"/>
    <w:rsid w:val="00117013"/>
    <w:rsid w:val="001174D9"/>
    <w:rsid w:val="0012097F"/>
    <w:rsid w:val="00120991"/>
    <w:rsid w:val="00121426"/>
    <w:rsid w:val="001216C4"/>
    <w:rsid w:val="001219A9"/>
    <w:rsid w:val="00121A72"/>
    <w:rsid w:val="00122112"/>
    <w:rsid w:val="0012387A"/>
    <w:rsid w:val="0012409A"/>
    <w:rsid w:val="00124354"/>
    <w:rsid w:val="00124AF7"/>
    <w:rsid w:val="00124C6D"/>
    <w:rsid w:val="00125115"/>
    <w:rsid w:val="00126A13"/>
    <w:rsid w:val="00126D99"/>
    <w:rsid w:val="001276F0"/>
    <w:rsid w:val="00131C3C"/>
    <w:rsid w:val="00132BC1"/>
    <w:rsid w:val="00132EF8"/>
    <w:rsid w:val="00133118"/>
    <w:rsid w:val="001341F9"/>
    <w:rsid w:val="001344C8"/>
    <w:rsid w:val="001355AE"/>
    <w:rsid w:val="00136653"/>
    <w:rsid w:val="001442D6"/>
    <w:rsid w:val="00144686"/>
    <w:rsid w:val="0014514E"/>
    <w:rsid w:val="001466B0"/>
    <w:rsid w:val="00146E57"/>
    <w:rsid w:val="00150858"/>
    <w:rsid w:val="00151E76"/>
    <w:rsid w:val="00152B5F"/>
    <w:rsid w:val="00152F19"/>
    <w:rsid w:val="0015463D"/>
    <w:rsid w:val="001553EE"/>
    <w:rsid w:val="00156DA3"/>
    <w:rsid w:val="00157B58"/>
    <w:rsid w:val="001607F1"/>
    <w:rsid w:val="0016083E"/>
    <w:rsid w:val="0016104A"/>
    <w:rsid w:val="00161186"/>
    <w:rsid w:val="001611A0"/>
    <w:rsid w:val="00162EA0"/>
    <w:rsid w:val="00163A37"/>
    <w:rsid w:val="0016449F"/>
    <w:rsid w:val="001649EB"/>
    <w:rsid w:val="00164A7D"/>
    <w:rsid w:val="00164CF0"/>
    <w:rsid w:val="001650A0"/>
    <w:rsid w:val="00165286"/>
    <w:rsid w:val="001653C6"/>
    <w:rsid w:val="00165A82"/>
    <w:rsid w:val="00165C0A"/>
    <w:rsid w:val="00167F86"/>
    <w:rsid w:val="00170ABD"/>
    <w:rsid w:val="001726A9"/>
    <w:rsid w:val="00172D1E"/>
    <w:rsid w:val="0017429F"/>
    <w:rsid w:val="00175559"/>
    <w:rsid w:val="0017560B"/>
    <w:rsid w:val="00176DF7"/>
    <w:rsid w:val="00176F95"/>
    <w:rsid w:val="001774B5"/>
    <w:rsid w:val="001779B4"/>
    <w:rsid w:val="001801F0"/>
    <w:rsid w:val="00180830"/>
    <w:rsid w:val="00180897"/>
    <w:rsid w:val="0018157B"/>
    <w:rsid w:val="00181B60"/>
    <w:rsid w:val="00181D06"/>
    <w:rsid w:val="00182066"/>
    <w:rsid w:val="001828FF"/>
    <w:rsid w:val="00182D6C"/>
    <w:rsid w:val="00182F45"/>
    <w:rsid w:val="001838C1"/>
    <w:rsid w:val="001844EF"/>
    <w:rsid w:val="0018488F"/>
    <w:rsid w:val="001848D9"/>
    <w:rsid w:val="00184974"/>
    <w:rsid w:val="001869A2"/>
    <w:rsid w:val="00187326"/>
    <w:rsid w:val="0018765B"/>
    <w:rsid w:val="00190190"/>
    <w:rsid w:val="00190F27"/>
    <w:rsid w:val="001922AF"/>
    <w:rsid w:val="00193271"/>
    <w:rsid w:val="001936AB"/>
    <w:rsid w:val="00194486"/>
    <w:rsid w:val="001944DF"/>
    <w:rsid w:val="00194B74"/>
    <w:rsid w:val="00194FA6"/>
    <w:rsid w:val="00196622"/>
    <w:rsid w:val="001966CC"/>
    <w:rsid w:val="00196971"/>
    <w:rsid w:val="00197A4E"/>
    <w:rsid w:val="00197CCC"/>
    <w:rsid w:val="00197DED"/>
    <w:rsid w:val="001A0088"/>
    <w:rsid w:val="001A21AD"/>
    <w:rsid w:val="001A291A"/>
    <w:rsid w:val="001A2D49"/>
    <w:rsid w:val="001A3656"/>
    <w:rsid w:val="001A3882"/>
    <w:rsid w:val="001A4A0C"/>
    <w:rsid w:val="001A6F32"/>
    <w:rsid w:val="001A7ACE"/>
    <w:rsid w:val="001B0089"/>
    <w:rsid w:val="001B4151"/>
    <w:rsid w:val="001B535E"/>
    <w:rsid w:val="001B5912"/>
    <w:rsid w:val="001B64D5"/>
    <w:rsid w:val="001C0838"/>
    <w:rsid w:val="001C1B40"/>
    <w:rsid w:val="001C2019"/>
    <w:rsid w:val="001C29FC"/>
    <w:rsid w:val="001C2A88"/>
    <w:rsid w:val="001C2B30"/>
    <w:rsid w:val="001C31E6"/>
    <w:rsid w:val="001C326C"/>
    <w:rsid w:val="001C3E0A"/>
    <w:rsid w:val="001C3E94"/>
    <w:rsid w:val="001C475D"/>
    <w:rsid w:val="001C55F5"/>
    <w:rsid w:val="001C5CF7"/>
    <w:rsid w:val="001C6964"/>
    <w:rsid w:val="001C6BCA"/>
    <w:rsid w:val="001C70D9"/>
    <w:rsid w:val="001C7614"/>
    <w:rsid w:val="001C7FBF"/>
    <w:rsid w:val="001D0381"/>
    <w:rsid w:val="001D039B"/>
    <w:rsid w:val="001D0505"/>
    <w:rsid w:val="001D1270"/>
    <w:rsid w:val="001D1D82"/>
    <w:rsid w:val="001D205B"/>
    <w:rsid w:val="001D2A94"/>
    <w:rsid w:val="001D41A9"/>
    <w:rsid w:val="001D5490"/>
    <w:rsid w:val="001D6617"/>
    <w:rsid w:val="001D66B7"/>
    <w:rsid w:val="001D67B3"/>
    <w:rsid w:val="001D67FE"/>
    <w:rsid w:val="001D6B08"/>
    <w:rsid w:val="001D6E71"/>
    <w:rsid w:val="001E1274"/>
    <w:rsid w:val="001E251E"/>
    <w:rsid w:val="001E2D1B"/>
    <w:rsid w:val="001E5B37"/>
    <w:rsid w:val="001E5D57"/>
    <w:rsid w:val="001E5E6B"/>
    <w:rsid w:val="001E700D"/>
    <w:rsid w:val="001E7963"/>
    <w:rsid w:val="001F02BC"/>
    <w:rsid w:val="001F0B7B"/>
    <w:rsid w:val="001F0DC8"/>
    <w:rsid w:val="001F1714"/>
    <w:rsid w:val="001F21E0"/>
    <w:rsid w:val="001F26F1"/>
    <w:rsid w:val="001F26FB"/>
    <w:rsid w:val="001F2C40"/>
    <w:rsid w:val="001F3986"/>
    <w:rsid w:val="001F4234"/>
    <w:rsid w:val="001F4410"/>
    <w:rsid w:val="001F7C6C"/>
    <w:rsid w:val="00200C34"/>
    <w:rsid w:val="00200D84"/>
    <w:rsid w:val="0020481E"/>
    <w:rsid w:val="0020490E"/>
    <w:rsid w:val="00204E93"/>
    <w:rsid w:val="00204FA6"/>
    <w:rsid w:val="002050C5"/>
    <w:rsid w:val="002050F5"/>
    <w:rsid w:val="002051EB"/>
    <w:rsid w:val="00205552"/>
    <w:rsid w:val="002102DD"/>
    <w:rsid w:val="00211F13"/>
    <w:rsid w:val="002124B1"/>
    <w:rsid w:val="002136B0"/>
    <w:rsid w:val="002144B5"/>
    <w:rsid w:val="00214E2F"/>
    <w:rsid w:val="0021544D"/>
    <w:rsid w:val="002154A0"/>
    <w:rsid w:val="00215E5F"/>
    <w:rsid w:val="00216912"/>
    <w:rsid w:val="002205CB"/>
    <w:rsid w:val="002208FE"/>
    <w:rsid w:val="00221ECE"/>
    <w:rsid w:val="00224299"/>
    <w:rsid w:val="00224C35"/>
    <w:rsid w:val="00224E98"/>
    <w:rsid w:val="00225FC8"/>
    <w:rsid w:val="00226C7A"/>
    <w:rsid w:val="002302C2"/>
    <w:rsid w:val="00231532"/>
    <w:rsid w:val="00232365"/>
    <w:rsid w:val="00232E1E"/>
    <w:rsid w:val="002343B4"/>
    <w:rsid w:val="00234E28"/>
    <w:rsid w:val="00234F3C"/>
    <w:rsid w:val="00235E59"/>
    <w:rsid w:val="002360D5"/>
    <w:rsid w:val="00236A38"/>
    <w:rsid w:val="00236BDF"/>
    <w:rsid w:val="00236F45"/>
    <w:rsid w:val="00236F68"/>
    <w:rsid w:val="00240852"/>
    <w:rsid w:val="00240995"/>
    <w:rsid w:val="00241630"/>
    <w:rsid w:val="0024178E"/>
    <w:rsid w:val="00241DE1"/>
    <w:rsid w:val="00243348"/>
    <w:rsid w:val="0024497D"/>
    <w:rsid w:val="00244B7E"/>
    <w:rsid w:val="00244FA3"/>
    <w:rsid w:val="002456CA"/>
    <w:rsid w:val="00245C46"/>
    <w:rsid w:val="00245EC2"/>
    <w:rsid w:val="00246DAB"/>
    <w:rsid w:val="00247F97"/>
    <w:rsid w:val="00251B76"/>
    <w:rsid w:val="0025271C"/>
    <w:rsid w:val="0025288A"/>
    <w:rsid w:val="00253B50"/>
    <w:rsid w:val="00253F0C"/>
    <w:rsid w:val="00255988"/>
    <w:rsid w:val="0025638E"/>
    <w:rsid w:val="00257350"/>
    <w:rsid w:val="0026107E"/>
    <w:rsid w:val="00261269"/>
    <w:rsid w:val="00262170"/>
    <w:rsid w:val="00262919"/>
    <w:rsid w:val="00262E0F"/>
    <w:rsid w:val="00264059"/>
    <w:rsid w:val="00264AFB"/>
    <w:rsid w:val="00265723"/>
    <w:rsid w:val="002660FC"/>
    <w:rsid w:val="00270760"/>
    <w:rsid w:val="002707EF"/>
    <w:rsid w:val="00271AD3"/>
    <w:rsid w:val="00272C40"/>
    <w:rsid w:val="00273B44"/>
    <w:rsid w:val="0027518C"/>
    <w:rsid w:val="0027605D"/>
    <w:rsid w:val="00276168"/>
    <w:rsid w:val="00276427"/>
    <w:rsid w:val="00280268"/>
    <w:rsid w:val="002802FC"/>
    <w:rsid w:val="002812E5"/>
    <w:rsid w:val="002815C4"/>
    <w:rsid w:val="00282303"/>
    <w:rsid w:val="002836ED"/>
    <w:rsid w:val="002849CA"/>
    <w:rsid w:val="00284B3E"/>
    <w:rsid w:val="0028728A"/>
    <w:rsid w:val="00287A1F"/>
    <w:rsid w:val="00291A33"/>
    <w:rsid w:val="00291A6F"/>
    <w:rsid w:val="00291F55"/>
    <w:rsid w:val="0029445C"/>
    <w:rsid w:val="00295D73"/>
    <w:rsid w:val="00295E08"/>
    <w:rsid w:val="00296582"/>
    <w:rsid w:val="00296FF3"/>
    <w:rsid w:val="002970DE"/>
    <w:rsid w:val="00297580"/>
    <w:rsid w:val="00297AEF"/>
    <w:rsid w:val="00297E73"/>
    <w:rsid w:val="002A0D83"/>
    <w:rsid w:val="002A102D"/>
    <w:rsid w:val="002A2A03"/>
    <w:rsid w:val="002A4CCF"/>
    <w:rsid w:val="002A519C"/>
    <w:rsid w:val="002A7AAB"/>
    <w:rsid w:val="002B0CC8"/>
    <w:rsid w:val="002B1B82"/>
    <w:rsid w:val="002B23C6"/>
    <w:rsid w:val="002B2762"/>
    <w:rsid w:val="002B383A"/>
    <w:rsid w:val="002B4164"/>
    <w:rsid w:val="002B48AC"/>
    <w:rsid w:val="002B4ABB"/>
    <w:rsid w:val="002B5A0B"/>
    <w:rsid w:val="002B7F3F"/>
    <w:rsid w:val="002B7FC3"/>
    <w:rsid w:val="002C1724"/>
    <w:rsid w:val="002C3B44"/>
    <w:rsid w:val="002C4BB4"/>
    <w:rsid w:val="002C54F8"/>
    <w:rsid w:val="002C57AC"/>
    <w:rsid w:val="002C5A97"/>
    <w:rsid w:val="002D1507"/>
    <w:rsid w:val="002D2ABC"/>
    <w:rsid w:val="002D2EDD"/>
    <w:rsid w:val="002D472B"/>
    <w:rsid w:val="002D4F2F"/>
    <w:rsid w:val="002D5685"/>
    <w:rsid w:val="002D5739"/>
    <w:rsid w:val="002D5C1C"/>
    <w:rsid w:val="002D772C"/>
    <w:rsid w:val="002E0212"/>
    <w:rsid w:val="002E18EF"/>
    <w:rsid w:val="002E21D7"/>
    <w:rsid w:val="002E378D"/>
    <w:rsid w:val="002E3BBA"/>
    <w:rsid w:val="002E4175"/>
    <w:rsid w:val="002E418D"/>
    <w:rsid w:val="002E6748"/>
    <w:rsid w:val="002E6F58"/>
    <w:rsid w:val="002E745A"/>
    <w:rsid w:val="002E7719"/>
    <w:rsid w:val="002E7DCA"/>
    <w:rsid w:val="002F0C77"/>
    <w:rsid w:val="002F10EA"/>
    <w:rsid w:val="002F1632"/>
    <w:rsid w:val="002F22F2"/>
    <w:rsid w:val="002F3026"/>
    <w:rsid w:val="002F3B6A"/>
    <w:rsid w:val="002F41C5"/>
    <w:rsid w:val="002F469A"/>
    <w:rsid w:val="002F4B65"/>
    <w:rsid w:val="002F5175"/>
    <w:rsid w:val="002F5437"/>
    <w:rsid w:val="002F625C"/>
    <w:rsid w:val="00300E27"/>
    <w:rsid w:val="00301C65"/>
    <w:rsid w:val="00301E9F"/>
    <w:rsid w:val="003021FA"/>
    <w:rsid w:val="003039B3"/>
    <w:rsid w:val="00304457"/>
    <w:rsid w:val="003047A7"/>
    <w:rsid w:val="0030518E"/>
    <w:rsid w:val="00306267"/>
    <w:rsid w:val="00306C60"/>
    <w:rsid w:val="00306D62"/>
    <w:rsid w:val="003074FA"/>
    <w:rsid w:val="00307ADC"/>
    <w:rsid w:val="00310B8E"/>
    <w:rsid w:val="0031140A"/>
    <w:rsid w:val="00312FBA"/>
    <w:rsid w:val="00313D0E"/>
    <w:rsid w:val="00313D95"/>
    <w:rsid w:val="0031642F"/>
    <w:rsid w:val="00316BF9"/>
    <w:rsid w:val="00317C35"/>
    <w:rsid w:val="00320889"/>
    <w:rsid w:val="00323608"/>
    <w:rsid w:val="00323F52"/>
    <w:rsid w:val="00324A6A"/>
    <w:rsid w:val="00325167"/>
    <w:rsid w:val="00325E7E"/>
    <w:rsid w:val="00330468"/>
    <w:rsid w:val="0033092B"/>
    <w:rsid w:val="00330F29"/>
    <w:rsid w:val="003310AB"/>
    <w:rsid w:val="00332EA6"/>
    <w:rsid w:val="003341D9"/>
    <w:rsid w:val="003343D6"/>
    <w:rsid w:val="00335045"/>
    <w:rsid w:val="003351C0"/>
    <w:rsid w:val="00335919"/>
    <w:rsid w:val="003375EE"/>
    <w:rsid w:val="003377E8"/>
    <w:rsid w:val="0033783F"/>
    <w:rsid w:val="003378F3"/>
    <w:rsid w:val="00340473"/>
    <w:rsid w:val="00341095"/>
    <w:rsid w:val="003411E0"/>
    <w:rsid w:val="00345127"/>
    <w:rsid w:val="00345178"/>
    <w:rsid w:val="0034587D"/>
    <w:rsid w:val="003458C3"/>
    <w:rsid w:val="00345944"/>
    <w:rsid w:val="00346B72"/>
    <w:rsid w:val="00346BE2"/>
    <w:rsid w:val="003471E2"/>
    <w:rsid w:val="00347C0D"/>
    <w:rsid w:val="00351496"/>
    <w:rsid w:val="003518E7"/>
    <w:rsid w:val="003541F9"/>
    <w:rsid w:val="00355280"/>
    <w:rsid w:val="00355B10"/>
    <w:rsid w:val="00356121"/>
    <w:rsid w:val="00356C15"/>
    <w:rsid w:val="00357CB2"/>
    <w:rsid w:val="003601DC"/>
    <w:rsid w:val="003609C4"/>
    <w:rsid w:val="00365C53"/>
    <w:rsid w:val="00367B9E"/>
    <w:rsid w:val="00370275"/>
    <w:rsid w:val="00370784"/>
    <w:rsid w:val="00371434"/>
    <w:rsid w:val="00372350"/>
    <w:rsid w:val="00373943"/>
    <w:rsid w:val="00373B4E"/>
    <w:rsid w:val="003754B2"/>
    <w:rsid w:val="0037757C"/>
    <w:rsid w:val="003820B3"/>
    <w:rsid w:val="00382910"/>
    <w:rsid w:val="00382A79"/>
    <w:rsid w:val="00382BFA"/>
    <w:rsid w:val="003835AD"/>
    <w:rsid w:val="00383BB7"/>
    <w:rsid w:val="0038729C"/>
    <w:rsid w:val="00387FDE"/>
    <w:rsid w:val="00390663"/>
    <w:rsid w:val="0039069F"/>
    <w:rsid w:val="0039263A"/>
    <w:rsid w:val="00393091"/>
    <w:rsid w:val="0039418E"/>
    <w:rsid w:val="00395A5C"/>
    <w:rsid w:val="00395D10"/>
    <w:rsid w:val="00395FA5"/>
    <w:rsid w:val="003967B7"/>
    <w:rsid w:val="003A082B"/>
    <w:rsid w:val="003A16E2"/>
    <w:rsid w:val="003A1721"/>
    <w:rsid w:val="003A2889"/>
    <w:rsid w:val="003A3149"/>
    <w:rsid w:val="003A3B7B"/>
    <w:rsid w:val="003A449E"/>
    <w:rsid w:val="003A4902"/>
    <w:rsid w:val="003A562E"/>
    <w:rsid w:val="003A5A15"/>
    <w:rsid w:val="003A672F"/>
    <w:rsid w:val="003A72BB"/>
    <w:rsid w:val="003A7FE2"/>
    <w:rsid w:val="003B168C"/>
    <w:rsid w:val="003B1A38"/>
    <w:rsid w:val="003B1DE6"/>
    <w:rsid w:val="003B2EE4"/>
    <w:rsid w:val="003B3ACF"/>
    <w:rsid w:val="003B4C3C"/>
    <w:rsid w:val="003B4E59"/>
    <w:rsid w:val="003B5BB6"/>
    <w:rsid w:val="003B5CF0"/>
    <w:rsid w:val="003B610C"/>
    <w:rsid w:val="003B6252"/>
    <w:rsid w:val="003B78B1"/>
    <w:rsid w:val="003C1573"/>
    <w:rsid w:val="003C5361"/>
    <w:rsid w:val="003C644B"/>
    <w:rsid w:val="003C6BEA"/>
    <w:rsid w:val="003D00A3"/>
    <w:rsid w:val="003D2262"/>
    <w:rsid w:val="003D2ED3"/>
    <w:rsid w:val="003D311D"/>
    <w:rsid w:val="003D4368"/>
    <w:rsid w:val="003D4DE1"/>
    <w:rsid w:val="003D624E"/>
    <w:rsid w:val="003D67C7"/>
    <w:rsid w:val="003D697C"/>
    <w:rsid w:val="003E1308"/>
    <w:rsid w:val="003E196A"/>
    <w:rsid w:val="003E3476"/>
    <w:rsid w:val="003E3B77"/>
    <w:rsid w:val="003E429D"/>
    <w:rsid w:val="003E4691"/>
    <w:rsid w:val="003E47EE"/>
    <w:rsid w:val="003E5C45"/>
    <w:rsid w:val="003E7326"/>
    <w:rsid w:val="003E740D"/>
    <w:rsid w:val="003E7412"/>
    <w:rsid w:val="003E7BD5"/>
    <w:rsid w:val="003F0A01"/>
    <w:rsid w:val="003F1A28"/>
    <w:rsid w:val="003F1B3B"/>
    <w:rsid w:val="003F2F5F"/>
    <w:rsid w:val="003F33C1"/>
    <w:rsid w:val="003F4F8C"/>
    <w:rsid w:val="003F54C4"/>
    <w:rsid w:val="003F6DB7"/>
    <w:rsid w:val="004000AE"/>
    <w:rsid w:val="00400172"/>
    <w:rsid w:val="00400B5B"/>
    <w:rsid w:val="0040151C"/>
    <w:rsid w:val="00403858"/>
    <w:rsid w:val="004041A9"/>
    <w:rsid w:val="00404F8A"/>
    <w:rsid w:val="00406079"/>
    <w:rsid w:val="00406760"/>
    <w:rsid w:val="0041005C"/>
    <w:rsid w:val="00410068"/>
    <w:rsid w:val="00411797"/>
    <w:rsid w:val="00412AE3"/>
    <w:rsid w:val="00412B14"/>
    <w:rsid w:val="00412FF2"/>
    <w:rsid w:val="00414AD3"/>
    <w:rsid w:val="004155F6"/>
    <w:rsid w:val="00415DF3"/>
    <w:rsid w:val="00416293"/>
    <w:rsid w:val="00416DB2"/>
    <w:rsid w:val="00416E32"/>
    <w:rsid w:val="00417496"/>
    <w:rsid w:val="00417FC1"/>
    <w:rsid w:val="004206B7"/>
    <w:rsid w:val="00420721"/>
    <w:rsid w:val="00420CE0"/>
    <w:rsid w:val="00420D1A"/>
    <w:rsid w:val="00420F16"/>
    <w:rsid w:val="0042199C"/>
    <w:rsid w:val="0042251C"/>
    <w:rsid w:val="0042497C"/>
    <w:rsid w:val="00425FC6"/>
    <w:rsid w:val="00426402"/>
    <w:rsid w:val="00426802"/>
    <w:rsid w:val="004301A4"/>
    <w:rsid w:val="0043075D"/>
    <w:rsid w:val="00430C1F"/>
    <w:rsid w:val="00430E0D"/>
    <w:rsid w:val="00431AB4"/>
    <w:rsid w:val="00432201"/>
    <w:rsid w:val="0043332C"/>
    <w:rsid w:val="004340D7"/>
    <w:rsid w:val="00435B56"/>
    <w:rsid w:val="00436E4C"/>
    <w:rsid w:val="00437F04"/>
    <w:rsid w:val="004409C4"/>
    <w:rsid w:val="004411D8"/>
    <w:rsid w:val="00441201"/>
    <w:rsid w:val="00441D36"/>
    <w:rsid w:val="004424F9"/>
    <w:rsid w:val="00445006"/>
    <w:rsid w:val="0044643A"/>
    <w:rsid w:val="0045416E"/>
    <w:rsid w:val="004543CC"/>
    <w:rsid w:val="004545E3"/>
    <w:rsid w:val="00454B4A"/>
    <w:rsid w:val="00455543"/>
    <w:rsid w:val="004576F9"/>
    <w:rsid w:val="004578E9"/>
    <w:rsid w:val="004610F9"/>
    <w:rsid w:val="004631F0"/>
    <w:rsid w:val="00463646"/>
    <w:rsid w:val="00465C6E"/>
    <w:rsid w:val="00466D0B"/>
    <w:rsid w:val="00467437"/>
    <w:rsid w:val="004677C2"/>
    <w:rsid w:val="00467DBA"/>
    <w:rsid w:val="00470AAE"/>
    <w:rsid w:val="004717C7"/>
    <w:rsid w:val="004737A0"/>
    <w:rsid w:val="004741D1"/>
    <w:rsid w:val="00475175"/>
    <w:rsid w:val="00475F77"/>
    <w:rsid w:val="00476C2E"/>
    <w:rsid w:val="0047705A"/>
    <w:rsid w:val="00480358"/>
    <w:rsid w:val="00482631"/>
    <w:rsid w:val="00482E41"/>
    <w:rsid w:val="004841FA"/>
    <w:rsid w:val="00484A74"/>
    <w:rsid w:val="00484AD7"/>
    <w:rsid w:val="004854E1"/>
    <w:rsid w:val="00485739"/>
    <w:rsid w:val="004862E3"/>
    <w:rsid w:val="00486557"/>
    <w:rsid w:val="00487ADC"/>
    <w:rsid w:val="00487B8D"/>
    <w:rsid w:val="0049028D"/>
    <w:rsid w:val="00491149"/>
    <w:rsid w:val="00491DC6"/>
    <w:rsid w:val="0049417E"/>
    <w:rsid w:val="004964D7"/>
    <w:rsid w:val="004A19CE"/>
    <w:rsid w:val="004A1D9A"/>
    <w:rsid w:val="004A235A"/>
    <w:rsid w:val="004A28CB"/>
    <w:rsid w:val="004A40B5"/>
    <w:rsid w:val="004A4AE7"/>
    <w:rsid w:val="004A4EF5"/>
    <w:rsid w:val="004A515F"/>
    <w:rsid w:val="004A6811"/>
    <w:rsid w:val="004A70D1"/>
    <w:rsid w:val="004A79DD"/>
    <w:rsid w:val="004B006E"/>
    <w:rsid w:val="004B0951"/>
    <w:rsid w:val="004B1323"/>
    <w:rsid w:val="004B13C2"/>
    <w:rsid w:val="004B16D4"/>
    <w:rsid w:val="004B3C09"/>
    <w:rsid w:val="004B49F6"/>
    <w:rsid w:val="004B4E23"/>
    <w:rsid w:val="004B5409"/>
    <w:rsid w:val="004B58CF"/>
    <w:rsid w:val="004B5AEC"/>
    <w:rsid w:val="004B62FC"/>
    <w:rsid w:val="004B6DBA"/>
    <w:rsid w:val="004B700C"/>
    <w:rsid w:val="004B71A0"/>
    <w:rsid w:val="004B7EC4"/>
    <w:rsid w:val="004C0BCE"/>
    <w:rsid w:val="004C2549"/>
    <w:rsid w:val="004C285A"/>
    <w:rsid w:val="004C37B9"/>
    <w:rsid w:val="004C429B"/>
    <w:rsid w:val="004C47EC"/>
    <w:rsid w:val="004C5162"/>
    <w:rsid w:val="004C5340"/>
    <w:rsid w:val="004C5E82"/>
    <w:rsid w:val="004C5ED1"/>
    <w:rsid w:val="004C676E"/>
    <w:rsid w:val="004C7434"/>
    <w:rsid w:val="004D05AC"/>
    <w:rsid w:val="004D096C"/>
    <w:rsid w:val="004D1416"/>
    <w:rsid w:val="004D1E43"/>
    <w:rsid w:val="004D3418"/>
    <w:rsid w:val="004D3506"/>
    <w:rsid w:val="004D3C11"/>
    <w:rsid w:val="004D4309"/>
    <w:rsid w:val="004D46C4"/>
    <w:rsid w:val="004D57A4"/>
    <w:rsid w:val="004D6546"/>
    <w:rsid w:val="004E041D"/>
    <w:rsid w:val="004E0702"/>
    <w:rsid w:val="004E135E"/>
    <w:rsid w:val="004E2AB1"/>
    <w:rsid w:val="004E2B04"/>
    <w:rsid w:val="004E2EA4"/>
    <w:rsid w:val="004E33F2"/>
    <w:rsid w:val="004E3404"/>
    <w:rsid w:val="004E6D12"/>
    <w:rsid w:val="004E6E17"/>
    <w:rsid w:val="004F0B28"/>
    <w:rsid w:val="004F0E97"/>
    <w:rsid w:val="004F3E9F"/>
    <w:rsid w:val="004F5B09"/>
    <w:rsid w:val="004F67B2"/>
    <w:rsid w:val="004F72C4"/>
    <w:rsid w:val="004F7390"/>
    <w:rsid w:val="004F786B"/>
    <w:rsid w:val="00500546"/>
    <w:rsid w:val="00500EEB"/>
    <w:rsid w:val="0050150A"/>
    <w:rsid w:val="00501D3A"/>
    <w:rsid w:val="00502819"/>
    <w:rsid w:val="00504AD7"/>
    <w:rsid w:val="0050537D"/>
    <w:rsid w:val="00510F5C"/>
    <w:rsid w:val="0051146E"/>
    <w:rsid w:val="00511DA7"/>
    <w:rsid w:val="00511E11"/>
    <w:rsid w:val="00511E2A"/>
    <w:rsid w:val="00512131"/>
    <w:rsid w:val="005127CC"/>
    <w:rsid w:val="005133BC"/>
    <w:rsid w:val="005139EA"/>
    <w:rsid w:val="0051411F"/>
    <w:rsid w:val="00514223"/>
    <w:rsid w:val="00514DA5"/>
    <w:rsid w:val="0051531C"/>
    <w:rsid w:val="00515C4A"/>
    <w:rsid w:val="00516F75"/>
    <w:rsid w:val="00520166"/>
    <w:rsid w:val="0052037F"/>
    <w:rsid w:val="00521831"/>
    <w:rsid w:val="00521CD1"/>
    <w:rsid w:val="00521E5B"/>
    <w:rsid w:val="005223F5"/>
    <w:rsid w:val="00523553"/>
    <w:rsid w:val="0052514D"/>
    <w:rsid w:val="0052669D"/>
    <w:rsid w:val="00526EA9"/>
    <w:rsid w:val="00527EE3"/>
    <w:rsid w:val="00531136"/>
    <w:rsid w:val="00531E02"/>
    <w:rsid w:val="00532279"/>
    <w:rsid w:val="005333E0"/>
    <w:rsid w:val="005335FD"/>
    <w:rsid w:val="005338A3"/>
    <w:rsid w:val="00536481"/>
    <w:rsid w:val="005405FD"/>
    <w:rsid w:val="00540BD7"/>
    <w:rsid w:val="00540FF1"/>
    <w:rsid w:val="0054209D"/>
    <w:rsid w:val="00543603"/>
    <w:rsid w:val="0054564F"/>
    <w:rsid w:val="00545D22"/>
    <w:rsid w:val="00546215"/>
    <w:rsid w:val="00546548"/>
    <w:rsid w:val="00546D5E"/>
    <w:rsid w:val="0054736B"/>
    <w:rsid w:val="00550503"/>
    <w:rsid w:val="0055289E"/>
    <w:rsid w:val="00552AB1"/>
    <w:rsid w:val="005538DE"/>
    <w:rsid w:val="005555D6"/>
    <w:rsid w:val="00555930"/>
    <w:rsid w:val="00555963"/>
    <w:rsid w:val="00555D17"/>
    <w:rsid w:val="00556E7A"/>
    <w:rsid w:val="00557541"/>
    <w:rsid w:val="005605BB"/>
    <w:rsid w:val="005608B1"/>
    <w:rsid w:val="00560C65"/>
    <w:rsid w:val="00561D94"/>
    <w:rsid w:val="005622D4"/>
    <w:rsid w:val="005629B4"/>
    <w:rsid w:val="00562EA0"/>
    <w:rsid w:val="00563768"/>
    <w:rsid w:val="00563822"/>
    <w:rsid w:val="00563F3E"/>
    <w:rsid w:val="0056415B"/>
    <w:rsid w:val="005665BB"/>
    <w:rsid w:val="00567480"/>
    <w:rsid w:val="00570C09"/>
    <w:rsid w:val="005724EB"/>
    <w:rsid w:val="00572DC8"/>
    <w:rsid w:val="00572FDF"/>
    <w:rsid w:val="005730B6"/>
    <w:rsid w:val="00583227"/>
    <w:rsid w:val="005835A3"/>
    <w:rsid w:val="0058447C"/>
    <w:rsid w:val="00584656"/>
    <w:rsid w:val="005859C3"/>
    <w:rsid w:val="00585A3D"/>
    <w:rsid w:val="00587592"/>
    <w:rsid w:val="005875E3"/>
    <w:rsid w:val="00587AF3"/>
    <w:rsid w:val="00590A0E"/>
    <w:rsid w:val="00590A8B"/>
    <w:rsid w:val="00590C8F"/>
    <w:rsid w:val="00590E8E"/>
    <w:rsid w:val="0059175B"/>
    <w:rsid w:val="0059186C"/>
    <w:rsid w:val="005919E2"/>
    <w:rsid w:val="00591F7C"/>
    <w:rsid w:val="005926CF"/>
    <w:rsid w:val="005935A5"/>
    <w:rsid w:val="00593C70"/>
    <w:rsid w:val="00594FBB"/>
    <w:rsid w:val="005958EC"/>
    <w:rsid w:val="0059606F"/>
    <w:rsid w:val="0059648C"/>
    <w:rsid w:val="0059686C"/>
    <w:rsid w:val="005A053D"/>
    <w:rsid w:val="005A05AE"/>
    <w:rsid w:val="005A093F"/>
    <w:rsid w:val="005A3396"/>
    <w:rsid w:val="005A376F"/>
    <w:rsid w:val="005A4242"/>
    <w:rsid w:val="005A615E"/>
    <w:rsid w:val="005A7AF9"/>
    <w:rsid w:val="005B030A"/>
    <w:rsid w:val="005B0859"/>
    <w:rsid w:val="005B1834"/>
    <w:rsid w:val="005B2685"/>
    <w:rsid w:val="005B278C"/>
    <w:rsid w:val="005B2A74"/>
    <w:rsid w:val="005B39FA"/>
    <w:rsid w:val="005B3F09"/>
    <w:rsid w:val="005B4262"/>
    <w:rsid w:val="005B4518"/>
    <w:rsid w:val="005B4697"/>
    <w:rsid w:val="005B4E63"/>
    <w:rsid w:val="005B4EAD"/>
    <w:rsid w:val="005B5F36"/>
    <w:rsid w:val="005B65FA"/>
    <w:rsid w:val="005C0389"/>
    <w:rsid w:val="005C2074"/>
    <w:rsid w:val="005C2AA9"/>
    <w:rsid w:val="005C31EF"/>
    <w:rsid w:val="005C389B"/>
    <w:rsid w:val="005C3C4B"/>
    <w:rsid w:val="005C3D78"/>
    <w:rsid w:val="005C48D9"/>
    <w:rsid w:val="005C4D17"/>
    <w:rsid w:val="005C5781"/>
    <w:rsid w:val="005C58D7"/>
    <w:rsid w:val="005C5E11"/>
    <w:rsid w:val="005C6985"/>
    <w:rsid w:val="005C75EA"/>
    <w:rsid w:val="005C7C8A"/>
    <w:rsid w:val="005C7FB2"/>
    <w:rsid w:val="005D08FC"/>
    <w:rsid w:val="005D1E45"/>
    <w:rsid w:val="005D2230"/>
    <w:rsid w:val="005D23AC"/>
    <w:rsid w:val="005D3372"/>
    <w:rsid w:val="005D3FFD"/>
    <w:rsid w:val="005D43DF"/>
    <w:rsid w:val="005D56EC"/>
    <w:rsid w:val="005D5715"/>
    <w:rsid w:val="005D5966"/>
    <w:rsid w:val="005D5F26"/>
    <w:rsid w:val="005D6B2E"/>
    <w:rsid w:val="005D770E"/>
    <w:rsid w:val="005D7BB7"/>
    <w:rsid w:val="005D7BBB"/>
    <w:rsid w:val="005D7EB2"/>
    <w:rsid w:val="005E0CAC"/>
    <w:rsid w:val="005E1264"/>
    <w:rsid w:val="005E18E1"/>
    <w:rsid w:val="005E2E28"/>
    <w:rsid w:val="005E3066"/>
    <w:rsid w:val="005E3E05"/>
    <w:rsid w:val="005E3F73"/>
    <w:rsid w:val="005E458D"/>
    <w:rsid w:val="005E4BC9"/>
    <w:rsid w:val="005E5004"/>
    <w:rsid w:val="005E524F"/>
    <w:rsid w:val="005E6668"/>
    <w:rsid w:val="005F0CE4"/>
    <w:rsid w:val="005F0F3C"/>
    <w:rsid w:val="005F248E"/>
    <w:rsid w:val="005F2FA4"/>
    <w:rsid w:val="005F3246"/>
    <w:rsid w:val="005F44CA"/>
    <w:rsid w:val="005F49FE"/>
    <w:rsid w:val="005F5B7B"/>
    <w:rsid w:val="005F5BD3"/>
    <w:rsid w:val="005F5CDE"/>
    <w:rsid w:val="005F5F70"/>
    <w:rsid w:val="005F6100"/>
    <w:rsid w:val="005F61F9"/>
    <w:rsid w:val="005F6813"/>
    <w:rsid w:val="005F7D0A"/>
    <w:rsid w:val="005F7F28"/>
    <w:rsid w:val="00600733"/>
    <w:rsid w:val="006007DD"/>
    <w:rsid w:val="00601C04"/>
    <w:rsid w:val="006054C4"/>
    <w:rsid w:val="00606D1D"/>
    <w:rsid w:val="00607980"/>
    <w:rsid w:val="00607B34"/>
    <w:rsid w:val="00610B36"/>
    <w:rsid w:val="00610F72"/>
    <w:rsid w:val="006120FB"/>
    <w:rsid w:val="00612DA9"/>
    <w:rsid w:val="0061467A"/>
    <w:rsid w:val="00615818"/>
    <w:rsid w:val="00617E42"/>
    <w:rsid w:val="00617FA4"/>
    <w:rsid w:val="00620961"/>
    <w:rsid w:val="00620BAA"/>
    <w:rsid w:val="00621440"/>
    <w:rsid w:val="00621945"/>
    <w:rsid w:val="00625477"/>
    <w:rsid w:val="00625614"/>
    <w:rsid w:val="006256F3"/>
    <w:rsid w:val="0062770A"/>
    <w:rsid w:val="0062787A"/>
    <w:rsid w:val="00627895"/>
    <w:rsid w:val="00627A17"/>
    <w:rsid w:val="006304F6"/>
    <w:rsid w:val="0063061F"/>
    <w:rsid w:val="006329B8"/>
    <w:rsid w:val="00633747"/>
    <w:rsid w:val="00634E61"/>
    <w:rsid w:val="00635311"/>
    <w:rsid w:val="006362ED"/>
    <w:rsid w:val="00641DDA"/>
    <w:rsid w:val="00642771"/>
    <w:rsid w:val="00642C09"/>
    <w:rsid w:val="00644811"/>
    <w:rsid w:val="0064541B"/>
    <w:rsid w:val="0064547F"/>
    <w:rsid w:val="0064548F"/>
    <w:rsid w:val="006465BB"/>
    <w:rsid w:val="00646E09"/>
    <w:rsid w:val="00651657"/>
    <w:rsid w:val="00651C6A"/>
    <w:rsid w:val="00651F00"/>
    <w:rsid w:val="00652F0C"/>
    <w:rsid w:val="00653719"/>
    <w:rsid w:val="00654A5A"/>
    <w:rsid w:val="006553B9"/>
    <w:rsid w:val="00656404"/>
    <w:rsid w:val="00656CBF"/>
    <w:rsid w:val="00657D1D"/>
    <w:rsid w:val="00660270"/>
    <w:rsid w:val="00661A14"/>
    <w:rsid w:val="00662C22"/>
    <w:rsid w:val="00663BA5"/>
    <w:rsid w:val="00665279"/>
    <w:rsid w:val="00665D91"/>
    <w:rsid w:val="00666231"/>
    <w:rsid w:val="00666990"/>
    <w:rsid w:val="00666CEA"/>
    <w:rsid w:val="0066720E"/>
    <w:rsid w:val="0066792E"/>
    <w:rsid w:val="00670E4D"/>
    <w:rsid w:val="00671F13"/>
    <w:rsid w:val="00672C5A"/>
    <w:rsid w:val="00674624"/>
    <w:rsid w:val="00675BD2"/>
    <w:rsid w:val="00676296"/>
    <w:rsid w:val="00676A91"/>
    <w:rsid w:val="0067766C"/>
    <w:rsid w:val="00677F31"/>
    <w:rsid w:val="00680180"/>
    <w:rsid w:val="00682E02"/>
    <w:rsid w:val="00684E5D"/>
    <w:rsid w:val="0068520B"/>
    <w:rsid w:val="0068589A"/>
    <w:rsid w:val="006859E5"/>
    <w:rsid w:val="00686FD4"/>
    <w:rsid w:val="00687A3E"/>
    <w:rsid w:val="00690032"/>
    <w:rsid w:val="006905B5"/>
    <w:rsid w:val="00691F29"/>
    <w:rsid w:val="00691F89"/>
    <w:rsid w:val="00692943"/>
    <w:rsid w:val="00692948"/>
    <w:rsid w:val="00693971"/>
    <w:rsid w:val="00694D6E"/>
    <w:rsid w:val="00695C98"/>
    <w:rsid w:val="006962BD"/>
    <w:rsid w:val="0069635A"/>
    <w:rsid w:val="0069675D"/>
    <w:rsid w:val="00697417"/>
    <w:rsid w:val="006A2B37"/>
    <w:rsid w:val="006A3281"/>
    <w:rsid w:val="006A45C5"/>
    <w:rsid w:val="006A4C27"/>
    <w:rsid w:val="006A7C9F"/>
    <w:rsid w:val="006B087D"/>
    <w:rsid w:val="006B0B31"/>
    <w:rsid w:val="006B0EF1"/>
    <w:rsid w:val="006B1948"/>
    <w:rsid w:val="006B1A7F"/>
    <w:rsid w:val="006B3423"/>
    <w:rsid w:val="006B418D"/>
    <w:rsid w:val="006B6B4F"/>
    <w:rsid w:val="006B6FE8"/>
    <w:rsid w:val="006B7347"/>
    <w:rsid w:val="006C15B9"/>
    <w:rsid w:val="006C2A1B"/>
    <w:rsid w:val="006C38DE"/>
    <w:rsid w:val="006C3B58"/>
    <w:rsid w:val="006C3D2B"/>
    <w:rsid w:val="006C3E09"/>
    <w:rsid w:val="006C3E48"/>
    <w:rsid w:val="006C45EC"/>
    <w:rsid w:val="006C4C1B"/>
    <w:rsid w:val="006C572C"/>
    <w:rsid w:val="006C59FC"/>
    <w:rsid w:val="006C5AB8"/>
    <w:rsid w:val="006C5E13"/>
    <w:rsid w:val="006C5ECD"/>
    <w:rsid w:val="006C5FAF"/>
    <w:rsid w:val="006D0FE5"/>
    <w:rsid w:val="006D1CEC"/>
    <w:rsid w:val="006D2455"/>
    <w:rsid w:val="006D35C2"/>
    <w:rsid w:val="006D4554"/>
    <w:rsid w:val="006D512D"/>
    <w:rsid w:val="006D5F62"/>
    <w:rsid w:val="006D7C06"/>
    <w:rsid w:val="006E0188"/>
    <w:rsid w:val="006E18AB"/>
    <w:rsid w:val="006E30C9"/>
    <w:rsid w:val="006E33A0"/>
    <w:rsid w:val="006E3919"/>
    <w:rsid w:val="006E61E4"/>
    <w:rsid w:val="006E6262"/>
    <w:rsid w:val="006E689E"/>
    <w:rsid w:val="006E6C06"/>
    <w:rsid w:val="006E75A5"/>
    <w:rsid w:val="006E7729"/>
    <w:rsid w:val="006E7737"/>
    <w:rsid w:val="006E7982"/>
    <w:rsid w:val="006F34B1"/>
    <w:rsid w:val="006F36C1"/>
    <w:rsid w:val="006F3DD6"/>
    <w:rsid w:val="006F6549"/>
    <w:rsid w:val="006F6ACB"/>
    <w:rsid w:val="00700099"/>
    <w:rsid w:val="007010EE"/>
    <w:rsid w:val="0070196F"/>
    <w:rsid w:val="00701DCD"/>
    <w:rsid w:val="00702971"/>
    <w:rsid w:val="00702F60"/>
    <w:rsid w:val="00703249"/>
    <w:rsid w:val="00703A75"/>
    <w:rsid w:val="007048D1"/>
    <w:rsid w:val="0070574F"/>
    <w:rsid w:val="0070714C"/>
    <w:rsid w:val="00707F03"/>
    <w:rsid w:val="00712562"/>
    <w:rsid w:val="00712A07"/>
    <w:rsid w:val="007135AB"/>
    <w:rsid w:val="00713970"/>
    <w:rsid w:val="007145C1"/>
    <w:rsid w:val="00714F6A"/>
    <w:rsid w:val="00715648"/>
    <w:rsid w:val="0071643E"/>
    <w:rsid w:val="00716851"/>
    <w:rsid w:val="00717DF5"/>
    <w:rsid w:val="007202BA"/>
    <w:rsid w:val="007221EE"/>
    <w:rsid w:val="00722666"/>
    <w:rsid w:val="00722D08"/>
    <w:rsid w:val="00725EE1"/>
    <w:rsid w:val="0072689E"/>
    <w:rsid w:val="00726D89"/>
    <w:rsid w:val="00727965"/>
    <w:rsid w:val="00730B75"/>
    <w:rsid w:val="00731337"/>
    <w:rsid w:val="00732168"/>
    <w:rsid w:val="00732A26"/>
    <w:rsid w:val="0073445F"/>
    <w:rsid w:val="00735AE7"/>
    <w:rsid w:val="00735CA7"/>
    <w:rsid w:val="00735CCB"/>
    <w:rsid w:val="0074002F"/>
    <w:rsid w:val="007408BC"/>
    <w:rsid w:val="00741371"/>
    <w:rsid w:val="00741C86"/>
    <w:rsid w:val="00741D4F"/>
    <w:rsid w:val="007420F3"/>
    <w:rsid w:val="00742646"/>
    <w:rsid w:val="007428FE"/>
    <w:rsid w:val="0074348C"/>
    <w:rsid w:val="007435D1"/>
    <w:rsid w:val="00744C79"/>
    <w:rsid w:val="00745073"/>
    <w:rsid w:val="00745ED4"/>
    <w:rsid w:val="00746B1E"/>
    <w:rsid w:val="00746D99"/>
    <w:rsid w:val="00747D2C"/>
    <w:rsid w:val="00750545"/>
    <w:rsid w:val="00750BD2"/>
    <w:rsid w:val="0075126F"/>
    <w:rsid w:val="00751572"/>
    <w:rsid w:val="007515A3"/>
    <w:rsid w:val="0075353C"/>
    <w:rsid w:val="00757A0B"/>
    <w:rsid w:val="00757D0A"/>
    <w:rsid w:val="0076164D"/>
    <w:rsid w:val="007659D3"/>
    <w:rsid w:val="00765A98"/>
    <w:rsid w:val="00766B6A"/>
    <w:rsid w:val="00766EE5"/>
    <w:rsid w:val="00770378"/>
    <w:rsid w:val="007746D5"/>
    <w:rsid w:val="00774BD5"/>
    <w:rsid w:val="007759CE"/>
    <w:rsid w:val="007759E8"/>
    <w:rsid w:val="0077623F"/>
    <w:rsid w:val="00776C96"/>
    <w:rsid w:val="00777614"/>
    <w:rsid w:val="00777B21"/>
    <w:rsid w:val="00780DBF"/>
    <w:rsid w:val="007817BA"/>
    <w:rsid w:val="00782E96"/>
    <w:rsid w:val="00784245"/>
    <w:rsid w:val="00784FD6"/>
    <w:rsid w:val="0078547A"/>
    <w:rsid w:val="00785CC7"/>
    <w:rsid w:val="00786E91"/>
    <w:rsid w:val="007902F0"/>
    <w:rsid w:val="0079151A"/>
    <w:rsid w:val="007929C0"/>
    <w:rsid w:val="00792D77"/>
    <w:rsid w:val="007949BD"/>
    <w:rsid w:val="00794E90"/>
    <w:rsid w:val="0079533A"/>
    <w:rsid w:val="00795AF5"/>
    <w:rsid w:val="00795D33"/>
    <w:rsid w:val="00795DB5"/>
    <w:rsid w:val="00796396"/>
    <w:rsid w:val="0079669C"/>
    <w:rsid w:val="007975E4"/>
    <w:rsid w:val="00797A09"/>
    <w:rsid w:val="007A00DE"/>
    <w:rsid w:val="007A099B"/>
    <w:rsid w:val="007A0D08"/>
    <w:rsid w:val="007A33A6"/>
    <w:rsid w:val="007A3CE7"/>
    <w:rsid w:val="007A64F4"/>
    <w:rsid w:val="007A66B7"/>
    <w:rsid w:val="007A66BB"/>
    <w:rsid w:val="007A7D32"/>
    <w:rsid w:val="007B1114"/>
    <w:rsid w:val="007B119B"/>
    <w:rsid w:val="007B18B2"/>
    <w:rsid w:val="007B194C"/>
    <w:rsid w:val="007B2798"/>
    <w:rsid w:val="007B2F67"/>
    <w:rsid w:val="007B3118"/>
    <w:rsid w:val="007B3DC7"/>
    <w:rsid w:val="007B3E24"/>
    <w:rsid w:val="007B49CA"/>
    <w:rsid w:val="007B547C"/>
    <w:rsid w:val="007B5625"/>
    <w:rsid w:val="007B5977"/>
    <w:rsid w:val="007B5D3A"/>
    <w:rsid w:val="007B6092"/>
    <w:rsid w:val="007B6304"/>
    <w:rsid w:val="007B6D43"/>
    <w:rsid w:val="007B7F79"/>
    <w:rsid w:val="007C0537"/>
    <w:rsid w:val="007C1346"/>
    <w:rsid w:val="007C2982"/>
    <w:rsid w:val="007C29C4"/>
    <w:rsid w:val="007C375B"/>
    <w:rsid w:val="007C4657"/>
    <w:rsid w:val="007C4D82"/>
    <w:rsid w:val="007C6BE5"/>
    <w:rsid w:val="007C6EC0"/>
    <w:rsid w:val="007C7233"/>
    <w:rsid w:val="007C7C29"/>
    <w:rsid w:val="007C7F4D"/>
    <w:rsid w:val="007D0632"/>
    <w:rsid w:val="007D0659"/>
    <w:rsid w:val="007D0CA9"/>
    <w:rsid w:val="007D2370"/>
    <w:rsid w:val="007D24F4"/>
    <w:rsid w:val="007D26CD"/>
    <w:rsid w:val="007D2CC8"/>
    <w:rsid w:val="007D3E11"/>
    <w:rsid w:val="007D5D3A"/>
    <w:rsid w:val="007D5DB9"/>
    <w:rsid w:val="007D7648"/>
    <w:rsid w:val="007D7E4C"/>
    <w:rsid w:val="007E07BA"/>
    <w:rsid w:val="007E2484"/>
    <w:rsid w:val="007E24D2"/>
    <w:rsid w:val="007E3CD6"/>
    <w:rsid w:val="007E40EE"/>
    <w:rsid w:val="007E4BC8"/>
    <w:rsid w:val="007E5230"/>
    <w:rsid w:val="007E6F86"/>
    <w:rsid w:val="007E7CF2"/>
    <w:rsid w:val="007E7CFF"/>
    <w:rsid w:val="007F023D"/>
    <w:rsid w:val="007F14B5"/>
    <w:rsid w:val="007F2515"/>
    <w:rsid w:val="007F2D19"/>
    <w:rsid w:val="007F383A"/>
    <w:rsid w:val="007F38D3"/>
    <w:rsid w:val="007F4F34"/>
    <w:rsid w:val="007F5D80"/>
    <w:rsid w:val="007F7A37"/>
    <w:rsid w:val="00800369"/>
    <w:rsid w:val="008005CF"/>
    <w:rsid w:val="00800D8A"/>
    <w:rsid w:val="00801C3D"/>
    <w:rsid w:val="0080239B"/>
    <w:rsid w:val="0080269F"/>
    <w:rsid w:val="00803E61"/>
    <w:rsid w:val="008040E5"/>
    <w:rsid w:val="00804374"/>
    <w:rsid w:val="00805088"/>
    <w:rsid w:val="00805425"/>
    <w:rsid w:val="008058CA"/>
    <w:rsid w:val="008063F2"/>
    <w:rsid w:val="00806635"/>
    <w:rsid w:val="00807F2E"/>
    <w:rsid w:val="00810532"/>
    <w:rsid w:val="008116E9"/>
    <w:rsid w:val="00811A48"/>
    <w:rsid w:val="00813922"/>
    <w:rsid w:val="0081463F"/>
    <w:rsid w:val="008148CD"/>
    <w:rsid w:val="00815395"/>
    <w:rsid w:val="00816B7C"/>
    <w:rsid w:val="00817A52"/>
    <w:rsid w:val="008210C5"/>
    <w:rsid w:val="00821112"/>
    <w:rsid w:val="00821541"/>
    <w:rsid w:val="00821678"/>
    <w:rsid w:val="00821A44"/>
    <w:rsid w:val="00821C38"/>
    <w:rsid w:val="0082247C"/>
    <w:rsid w:val="00822A88"/>
    <w:rsid w:val="00822BDB"/>
    <w:rsid w:val="00823653"/>
    <w:rsid w:val="00823B4D"/>
    <w:rsid w:val="008253DF"/>
    <w:rsid w:val="0082547E"/>
    <w:rsid w:val="008261E3"/>
    <w:rsid w:val="008308DE"/>
    <w:rsid w:val="00830AF5"/>
    <w:rsid w:val="00830C6A"/>
    <w:rsid w:val="008310F1"/>
    <w:rsid w:val="008339DA"/>
    <w:rsid w:val="00834909"/>
    <w:rsid w:val="008355B0"/>
    <w:rsid w:val="008378AB"/>
    <w:rsid w:val="0084092D"/>
    <w:rsid w:val="00841EA4"/>
    <w:rsid w:val="00842D7C"/>
    <w:rsid w:val="00845218"/>
    <w:rsid w:val="00845CAC"/>
    <w:rsid w:val="00846546"/>
    <w:rsid w:val="00846596"/>
    <w:rsid w:val="00847BE8"/>
    <w:rsid w:val="0085037B"/>
    <w:rsid w:val="00850CE7"/>
    <w:rsid w:val="00850FB7"/>
    <w:rsid w:val="00852395"/>
    <w:rsid w:val="0085286A"/>
    <w:rsid w:val="00852EA8"/>
    <w:rsid w:val="00852ED7"/>
    <w:rsid w:val="00853602"/>
    <w:rsid w:val="008536FF"/>
    <w:rsid w:val="0085418C"/>
    <w:rsid w:val="0085440A"/>
    <w:rsid w:val="00854B8E"/>
    <w:rsid w:val="0085549C"/>
    <w:rsid w:val="00855F10"/>
    <w:rsid w:val="008601E7"/>
    <w:rsid w:val="00861072"/>
    <w:rsid w:val="0086110D"/>
    <w:rsid w:val="00861D2E"/>
    <w:rsid w:val="00861DCD"/>
    <w:rsid w:val="00861E44"/>
    <w:rsid w:val="0086208E"/>
    <w:rsid w:val="0086440E"/>
    <w:rsid w:val="00864627"/>
    <w:rsid w:val="0086691F"/>
    <w:rsid w:val="008672A5"/>
    <w:rsid w:val="008672D6"/>
    <w:rsid w:val="0086749B"/>
    <w:rsid w:val="0086784D"/>
    <w:rsid w:val="00870582"/>
    <w:rsid w:val="0087103A"/>
    <w:rsid w:val="008719E4"/>
    <w:rsid w:val="00872805"/>
    <w:rsid w:val="0087421A"/>
    <w:rsid w:val="0087427A"/>
    <w:rsid w:val="00876130"/>
    <w:rsid w:val="00876485"/>
    <w:rsid w:val="008766F9"/>
    <w:rsid w:val="00877E7A"/>
    <w:rsid w:val="00880522"/>
    <w:rsid w:val="00880896"/>
    <w:rsid w:val="00880C70"/>
    <w:rsid w:val="008814E3"/>
    <w:rsid w:val="008818E7"/>
    <w:rsid w:val="00881996"/>
    <w:rsid w:val="00882DE3"/>
    <w:rsid w:val="00883285"/>
    <w:rsid w:val="00883536"/>
    <w:rsid w:val="00883705"/>
    <w:rsid w:val="00885250"/>
    <w:rsid w:val="00885AB7"/>
    <w:rsid w:val="008865AE"/>
    <w:rsid w:val="008874E0"/>
    <w:rsid w:val="00890CBA"/>
    <w:rsid w:val="00891105"/>
    <w:rsid w:val="00891A05"/>
    <w:rsid w:val="00893004"/>
    <w:rsid w:val="00893050"/>
    <w:rsid w:val="00894503"/>
    <w:rsid w:val="0089469B"/>
    <w:rsid w:val="00894A4D"/>
    <w:rsid w:val="008954CB"/>
    <w:rsid w:val="008957A9"/>
    <w:rsid w:val="00895FA5"/>
    <w:rsid w:val="0089611E"/>
    <w:rsid w:val="00896172"/>
    <w:rsid w:val="008A023D"/>
    <w:rsid w:val="008A08D3"/>
    <w:rsid w:val="008A0DFE"/>
    <w:rsid w:val="008A1E39"/>
    <w:rsid w:val="008A2029"/>
    <w:rsid w:val="008A222F"/>
    <w:rsid w:val="008A2385"/>
    <w:rsid w:val="008A3358"/>
    <w:rsid w:val="008A4444"/>
    <w:rsid w:val="008A4A6C"/>
    <w:rsid w:val="008A5001"/>
    <w:rsid w:val="008A560C"/>
    <w:rsid w:val="008A68A9"/>
    <w:rsid w:val="008A764A"/>
    <w:rsid w:val="008A790E"/>
    <w:rsid w:val="008B12D1"/>
    <w:rsid w:val="008B1532"/>
    <w:rsid w:val="008B1AA9"/>
    <w:rsid w:val="008B2725"/>
    <w:rsid w:val="008B4C8D"/>
    <w:rsid w:val="008B6694"/>
    <w:rsid w:val="008B6DD4"/>
    <w:rsid w:val="008B6E12"/>
    <w:rsid w:val="008B6EC0"/>
    <w:rsid w:val="008C03BC"/>
    <w:rsid w:val="008C1639"/>
    <w:rsid w:val="008C1A16"/>
    <w:rsid w:val="008C3CA7"/>
    <w:rsid w:val="008C3F91"/>
    <w:rsid w:val="008C436B"/>
    <w:rsid w:val="008C5419"/>
    <w:rsid w:val="008C6039"/>
    <w:rsid w:val="008C6D2A"/>
    <w:rsid w:val="008C7730"/>
    <w:rsid w:val="008C7ABA"/>
    <w:rsid w:val="008C7C64"/>
    <w:rsid w:val="008D03D1"/>
    <w:rsid w:val="008D0B1E"/>
    <w:rsid w:val="008D1AE8"/>
    <w:rsid w:val="008D206E"/>
    <w:rsid w:val="008D21D2"/>
    <w:rsid w:val="008D3ADB"/>
    <w:rsid w:val="008D6221"/>
    <w:rsid w:val="008E076C"/>
    <w:rsid w:val="008E0D2C"/>
    <w:rsid w:val="008E1E90"/>
    <w:rsid w:val="008E227A"/>
    <w:rsid w:val="008E25DB"/>
    <w:rsid w:val="008E2AAA"/>
    <w:rsid w:val="008E3A0C"/>
    <w:rsid w:val="008E4DE1"/>
    <w:rsid w:val="008E568E"/>
    <w:rsid w:val="008E5784"/>
    <w:rsid w:val="008E5EEC"/>
    <w:rsid w:val="008E769C"/>
    <w:rsid w:val="008F0B78"/>
    <w:rsid w:val="008F13C9"/>
    <w:rsid w:val="008F31D0"/>
    <w:rsid w:val="008F3554"/>
    <w:rsid w:val="008F3FD6"/>
    <w:rsid w:val="008F4095"/>
    <w:rsid w:val="008F609A"/>
    <w:rsid w:val="008F6B0B"/>
    <w:rsid w:val="008F77D9"/>
    <w:rsid w:val="009002F3"/>
    <w:rsid w:val="00901114"/>
    <w:rsid w:val="0090147E"/>
    <w:rsid w:val="009022AA"/>
    <w:rsid w:val="009023D9"/>
    <w:rsid w:val="0090298C"/>
    <w:rsid w:val="009033D2"/>
    <w:rsid w:val="00903BE0"/>
    <w:rsid w:val="009045FF"/>
    <w:rsid w:val="0090487A"/>
    <w:rsid w:val="00906C56"/>
    <w:rsid w:val="00906CB1"/>
    <w:rsid w:val="0090714B"/>
    <w:rsid w:val="00907493"/>
    <w:rsid w:val="009078A0"/>
    <w:rsid w:val="00907926"/>
    <w:rsid w:val="00911BED"/>
    <w:rsid w:val="00912C72"/>
    <w:rsid w:val="00913600"/>
    <w:rsid w:val="00913C76"/>
    <w:rsid w:val="009145B1"/>
    <w:rsid w:val="00914694"/>
    <w:rsid w:val="00914E24"/>
    <w:rsid w:val="00915B11"/>
    <w:rsid w:val="00915EF4"/>
    <w:rsid w:val="009169EC"/>
    <w:rsid w:val="00917474"/>
    <w:rsid w:val="009203BE"/>
    <w:rsid w:val="009214B5"/>
    <w:rsid w:val="009219C7"/>
    <w:rsid w:val="00921C96"/>
    <w:rsid w:val="00923A46"/>
    <w:rsid w:val="0092485B"/>
    <w:rsid w:val="009252C2"/>
    <w:rsid w:val="0092540C"/>
    <w:rsid w:val="00925B56"/>
    <w:rsid w:val="00925F8A"/>
    <w:rsid w:val="00927258"/>
    <w:rsid w:val="00927B9E"/>
    <w:rsid w:val="009306EB"/>
    <w:rsid w:val="00930EC9"/>
    <w:rsid w:val="00931A87"/>
    <w:rsid w:val="009336DB"/>
    <w:rsid w:val="009337EE"/>
    <w:rsid w:val="00933C10"/>
    <w:rsid w:val="009350FD"/>
    <w:rsid w:val="0093560B"/>
    <w:rsid w:val="009356D0"/>
    <w:rsid w:val="00937182"/>
    <w:rsid w:val="00937C75"/>
    <w:rsid w:val="0094161E"/>
    <w:rsid w:val="00941AAB"/>
    <w:rsid w:val="00941BA1"/>
    <w:rsid w:val="00943A98"/>
    <w:rsid w:val="00943D81"/>
    <w:rsid w:val="0094747D"/>
    <w:rsid w:val="009502E6"/>
    <w:rsid w:val="00950727"/>
    <w:rsid w:val="00950E6B"/>
    <w:rsid w:val="0095178A"/>
    <w:rsid w:val="009521A9"/>
    <w:rsid w:val="00952BA9"/>
    <w:rsid w:val="00953317"/>
    <w:rsid w:val="00953574"/>
    <w:rsid w:val="0095385C"/>
    <w:rsid w:val="00953E88"/>
    <w:rsid w:val="00954A9F"/>
    <w:rsid w:val="009562B7"/>
    <w:rsid w:val="0095747E"/>
    <w:rsid w:val="009576EB"/>
    <w:rsid w:val="009578EB"/>
    <w:rsid w:val="0096064B"/>
    <w:rsid w:val="00960F89"/>
    <w:rsid w:val="00961271"/>
    <w:rsid w:val="00961E4A"/>
    <w:rsid w:val="00962DF6"/>
    <w:rsid w:val="009639F0"/>
    <w:rsid w:val="00963FCC"/>
    <w:rsid w:val="009641BA"/>
    <w:rsid w:val="00964F4E"/>
    <w:rsid w:val="00965D7D"/>
    <w:rsid w:val="00966514"/>
    <w:rsid w:val="00966B98"/>
    <w:rsid w:val="00966C4E"/>
    <w:rsid w:val="009678EA"/>
    <w:rsid w:val="009703B3"/>
    <w:rsid w:val="00970695"/>
    <w:rsid w:val="00972A32"/>
    <w:rsid w:val="00973635"/>
    <w:rsid w:val="00973D37"/>
    <w:rsid w:val="009750F7"/>
    <w:rsid w:val="009751E1"/>
    <w:rsid w:val="00975BE6"/>
    <w:rsid w:val="009765CC"/>
    <w:rsid w:val="00980612"/>
    <w:rsid w:val="00980E92"/>
    <w:rsid w:val="00982077"/>
    <w:rsid w:val="009829C4"/>
    <w:rsid w:val="00982A82"/>
    <w:rsid w:val="00985935"/>
    <w:rsid w:val="00985AA8"/>
    <w:rsid w:val="00986EA2"/>
    <w:rsid w:val="0099118D"/>
    <w:rsid w:val="00991847"/>
    <w:rsid w:val="00991D7C"/>
    <w:rsid w:val="00991F80"/>
    <w:rsid w:val="00991FF4"/>
    <w:rsid w:val="00992DDA"/>
    <w:rsid w:val="00993606"/>
    <w:rsid w:val="009944F1"/>
    <w:rsid w:val="00996404"/>
    <w:rsid w:val="00996E57"/>
    <w:rsid w:val="0099778B"/>
    <w:rsid w:val="009A0918"/>
    <w:rsid w:val="009A0B2E"/>
    <w:rsid w:val="009A0E6C"/>
    <w:rsid w:val="009A1939"/>
    <w:rsid w:val="009A237F"/>
    <w:rsid w:val="009A353C"/>
    <w:rsid w:val="009A37DD"/>
    <w:rsid w:val="009A619C"/>
    <w:rsid w:val="009A6C7C"/>
    <w:rsid w:val="009A7A0F"/>
    <w:rsid w:val="009B0528"/>
    <w:rsid w:val="009B1B6F"/>
    <w:rsid w:val="009B2F59"/>
    <w:rsid w:val="009B4592"/>
    <w:rsid w:val="009B4C62"/>
    <w:rsid w:val="009B6C03"/>
    <w:rsid w:val="009B6D22"/>
    <w:rsid w:val="009B7477"/>
    <w:rsid w:val="009B7EB0"/>
    <w:rsid w:val="009C0CF7"/>
    <w:rsid w:val="009C229C"/>
    <w:rsid w:val="009C2BDD"/>
    <w:rsid w:val="009C3562"/>
    <w:rsid w:val="009C36AE"/>
    <w:rsid w:val="009C4F02"/>
    <w:rsid w:val="009C5CEB"/>
    <w:rsid w:val="009C6546"/>
    <w:rsid w:val="009C6DCC"/>
    <w:rsid w:val="009D0B43"/>
    <w:rsid w:val="009D26CE"/>
    <w:rsid w:val="009D2AB1"/>
    <w:rsid w:val="009E1A31"/>
    <w:rsid w:val="009E1B74"/>
    <w:rsid w:val="009E286D"/>
    <w:rsid w:val="009E39FE"/>
    <w:rsid w:val="009E3D17"/>
    <w:rsid w:val="009E50F2"/>
    <w:rsid w:val="009E5767"/>
    <w:rsid w:val="009E5B5F"/>
    <w:rsid w:val="009E77A2"/>
    <w:rsid w:val="009F049C"/>
    <w:rsid w:val="009F0850"/>
    <w:rsid w:val="009F1877"/>
    <w:rsid w:val="009F1BF6"/>
    <w:rsid w:val="009F3619"/>
    <w:rsid w:val="009F3AE3"/>
    <w:rsid w:val="009F4797"/>
    <w:rsid w:val="009F4D06"/>
    <w:rsid w:val="009F4F7E"/>
    <w:rsid w:val="009F5F4D"/>
    <w:rsid w:val="009F6242"/>
    <w:rsid w:val="009F6872"/>
    <w:rsid w:val="009F6A7E"/>
    <w:rsid w:val="009F743E"/>
    <w:rsid w:val="00A0065B"/>
    <w:rsid w:val="00A0067C"/>
    <w:rsid w:val="00A020F8"/>
    <w:rsid w:val="00A038DD"/>
    <w:rsid w:val="00A0397C"/>
    <w:rsid w:val="00A040D5"/>
    <w:rsid w:val="00A051F1"/>
    <w:rsid w:val="00A07063"/>
    <w:rsid w:val="00A07E2D"/>
    <w:rsid w:val="00A108EC"/>
    <w:rsid w:val="00A11BC9"/>
    <w:rsid w:val="00A12601"/>
    <w:rsid w:val="00A130BE"/>
    <w:rsid w:val="00A1412B"/>
    <w:rsid w:val="00A148E5"/>
    <w:rsid w:val="00A157E7"/>
    <w:rsid w:val="00A16FA3"/>
    <w:rsid w:val="00A1726A"/>
    <w:rsid w:val="00A20009"/>
    <w:rsid w:val="00A207FC"/>
    <w:rsid w:val="00A2083D"/>
    <w:rsid w:val="00A217D0"/>
    <w:rsid w:val="00A233D8"/>
    <w:rsid w:val="00A240B9"/>
    <w:rsid w:val="00A242EB"/>
    <w:rsid w:val="00A27DB3"/>
    <w:rsid w:val="00A27F47"/>
    <w:rsid w:val="00A30B81"/>
    <w:rsid w:val="00A325D3"/>
    <w:rsid w:val="00A3362C"/>
    <w:rsid w:val="00A33B7A"/>
    <w:rsid w:val="00A344EE"/>
    <w:rsid w:val="00A3485F"/>
    <w:rsid w:val="00A35899"/>
    <w:rsid w:val="00A36B7E"/>
    <w:rsid w:val="00A36F4F"/>
    <w:rsid w:val="00A36FC9"/>
    <w:rsid w:val="00A37C46"/>
    <w:rsid w:val="00A40797"/>
    <w:rsid w:val="00A40E0A"/>
    <w:rsid w:val="00A41A20"/>
    <w:rsid w:val="00A41D70"/>
    <w:rsid w:val="00A41DD2"/>
    <w:rsid w:val="00A42B71"/>
    <w:rsid w:val="00A43F40"/>
    <w:rsid w:val="00A443CE"/>
    <w:rsid w:val="00A468A7"/>
    <w:rsid w:val="00A473E6"/>
    <w:rsid w:val="00A50CF4"/>
    <w:rsid w:val="00A51746"/>
    <w:rsid w:val="00A524E1"/>
    <w:rsid w:val="00A52C43"/>
    <w:rsid w:val="00A5401F"/>
    <w:rsid w:val="00A60961"/>
    <w:rsid w:val="00A63B94"/>
    <w:rsid w:val="00A64B61"/>
    <w:rsid w:val="00A64C3F"/>
    <w:rsid w:val="00A64D7B"/>
    <w:rsid w:val="00A64EBD"/>
    <w:rsid w:val="00A65108"/>
    <w:rsid w:val="00A660B5"/>
    <w:rsid w:val="00A6613C"/>
    <w:rsid w:val="00A7005E"/>
    <w:rsid w:val="00A71620"/>
    <w:rsid w:val="00A72486"/>
    <w:rsid w:val="00A72E47"/>
    <w:rsid w:val="00A72EDD"/>
    <w:rsid w:val="00A7329A"/>
    <w:rsid w:val="00A73ED8"/>
    <w:rsid w:val="00A74C13"/>
    <w:rsid w:val="00A74E68"/>
    <w:rsid w:val="00A7500E"/>
    <w:rsid w:val="00A75834"/>
    <w:rsid w:val="00A760A0"/>
    <w:rsid w:val="00A76375"/>
    <w:rsid w:val="00A81115"/>
    <w:rsid w:val="00A81BBA"/>
    <w:rsid w:val="00A84023"/>
    <w:rsid w:val="00A8441B"/>
    <w:rsid w:val="00A845A3"/>
    <w:rsid w:val="00A875D1"/>
    <w:rsid w:val="00A87BF2"/>
    <w:rsid w:val="00A90795"/>
    <w:rsid w:val="00A907A9"/>
    <w:rsid w:val="00A90B98"/>
    <w:rsid w:val="00A91275"/>
    <w:rsid w:val="00A93139"/>
    <w:rsid w:val="00A9343F"/>
    <w:rsid w:val="00A939DE"/>
    <w:rsid w:val="00A95AE2"/>
    <w:rsid w:val="00A96531"/>
    <w:rsid w:val="00A97799"/>
    <w:rsid w:val="00AA03A5"/>
    <w:rsid w:val="00AA07E6"/>
    <w:rsid w:val="00AA0CFD"/>
    <w:rsid w:val="00AA1B70"/>
    <w:rsid w:val="00AA3079"/>
    <w:rsid w:val="00AA47CC"/>
    <w:rsid w:val="00AA4ACF"/>
    <w:rsid w:val="00AA6209"/>
    <w:rsid w:val="00AA686D"/>
    <w:rsid w:val="00AA764F"/>
    <w:rsid w:val="00AB1485"/>
    <w:rsid w:val="00AB3406"/>
    <w:rsid w:val="00AB34F7"/>
    <w:rsid w:val="00AB432B"/>
    <w:rsid w:val="00AB5879"/>
    <w:rsid w:val="00AB764B"/>
    <w:rsid w:val="00AB7B30"/>
    <w:rsid w:val="00AC1F0F"/>
    <w:rsid w:val="00AC2595"/>
    <w:rsid w:val="00AC44C1"/>
    <w:rsid w:val="00AC4AAF"/>
    <w:rsid w:val="00AC50B6"/>
    <w:rsid w:val="00AC6023"/>
    <w:rsid w:val="00AC7A9C"/>
    <w:rsid w:val="00AD0093"/>
    <w:rsid w:val="00AD0683"/>
    <w:rsid w:val="00AD0A1D"/>
    <w:rsid w:val="00AD216A"/>
    <w:rsid w:val="00AD482C"/>
    <w:rsid w:val="00AD50A4"/>
    <w:rsid w:val="00AD54E0"/>
    <w:rsid w:val="00AD5FB2"/>
    <w:rsid w:val="00AD66A9"/>
    <w:rsid w:val="00AD7B1A"/>
    <w:rsid w:val="00AE011D"/>
    <w:rsid w:val="00AE02DB"/>
    <w:rsid w:val="00AE1606"/>
    <w:rsid w:val="00AE3193"/>
    <w:rsid w:val="00AE339E"/>
    <w:rsid w:val="00AE37E0"/>
    <w:rsid w:val="00AE5008"/>
    <w:rsid w:val="00AE55A9"/>
    <w:rsid w:val="00AE5AC0"/>
    <w:rsid w:val="00AF0712"/>
    <w:rsid w:val="00AF0B84"/>
    <w:rsid w:val="00AF1063"/>
    <w:rsid w:val="00AF12C5"/>
    <w:rsid w:val="00AF1639"/>
    <w:rsid w:val="00AF1EBA"/>
    <w:rsid w:val="00AF1EC0"/>
    <w:rsid w:val="00AF2B66"/>
    <w:rsid w:val="00AF2DDE"/>
    <w:rsid w:val="00AF30E7"/>
    <w:rsid w:val="00AF3EEB"/>
    <w:rsid w:val="00AF42D5"/>
    <w:rsid w:val="00AF51E5"/>
    <w:rsid w:val="00AF5F99"/>
    <w:rsid w:val="00AF635E"/>
    <w:rsid w:val="00AF6498"/>
    <w:rsid w:val="00B00370"/>
    <w:rsid w:val="00B02EC2"/>
    <w:rsid w:val="00B02F3E"/>
    <w:rsid w:val="00B03611"/>
    <w:rsid w:val="00B03CD0"/>
    <w:rsid w:val="00B0444B"/>
    <w:rsid w:val="00B04828"/>
    <w:rsid w:val="00B04EE5"/>
    <w:rsid w:val="00B076B5"/>
    <w:rsid w:val="00B10D0A"/>
    <w:rsid w:val="00B110E6"/>
    <w:rsid w:val="00B1230C"/>
    <w:rsid w:val="00B124A0"/>
    <w:rsid w:val="00B12F7B"/>
    <w:rsid w:val="00B13C52"/>
    <w:rsid w:val="00B14431"/>
    <w:rsid w:val="00B144A7"/>
    <w:rsid w:val="00B15BA1"/>
    <w:rsid w:val="00B161BB"/>
    <w:rsid w:val="00B172F3"/>
    <w:rsid w:val="00B20CD5"/>
    <w:rsid w:val="00B20D68"/>
    <w:rsid w:val="00B20F06"/>
    <w:rsid w:val="00B21DE7"/>
    <w:rsid w:val="00B224BF"/>
    <w:rsid w:val="00B2273B"/>
    <w:rsid w:val="00B23581"/>
    <w:rsid w:val="00B25BED"/>
    <w:rsid w:val="00B26C60"/>
    <w:rsid w:val="00B277F3"/>
    <w:rsid w:val="00B30A25"/>
    <w:rsid w:val="00B3114F"/>
    <w:rsid w:val="00B31230"/>
    <w:rsid w:val="00B319B8"/>
    <w:rsid w:val="00B31C05"/>
    <w:rsid w:val="00B32BEC"/>
    <w:rsid w:val="00B34BD6"/>
    <w:rsid w:val="00B34E40"/>
    <w:rsid w:val="00B358D6"/>
    <w:rsid w:val="00B35ED8"/>
    <w:rsid w:val="00B379BD"/>
    <w:rsid w:val="00B37E6E"/>
    <w:rsid w:val="00B41F11"/>
    <w:rsid w:val="00B42252"/>
    <w:rsid w:val="00B422D8"/>
    <w:rsid w:val="00B43919"/>
    <w:rsid w:val="00B45A5F"/>
    <w:rsid w:val="00B46925"/>
    <w:rsid w:val="00B46A3D"/>
    <w:rsid w:val="00B52BB3"/>
    <w:rsid w:val="00B52C86"/>
    <w:rsid w:val="00B530D3"/>
    <w:rsid w:val="00B53C78"/>
    <w:rsid w:val="00B55B41"/>
    <w:rsid w:val="00B56B2D"/>
    <w:rsid w:val="00B5708A"/>
    <w:rsid w:val="00B57B9A"/>
    <w:rsid w:val="00B6090A"/>
    <w:rsid w:val="00B610CA"/>
    <w:rsid w:val="00B6149F"/>
    <w:rsid w:val="00B61EBA"/>
    <w:rsid w:val="00B62316"/>
    <w:rsid w:val="00B63D2C"/>
    <w:rsid w:val="00B64827"/>
    <w:rsid w:val="00B64F70"/>
    <w:rsid w:val="00B66417"/>
    <w:rsid w:val="00B66836"/>
    <w:rsid w:val="00B675AC"/>
    <w:rsid w:val="00B70520"/>
    <w:rsid w:val="00B7096D"/>
    <w:rsid w:val="00B70BF5"/>
    <w:rsid w:val="00B71BE6"/>
    <w:rsid w:val="00B71E6B"/>
    <w:rsid w:val="00B724F5"/>
    <w:rsid w:val="00B73B63"/>
    <w:rsid w:val="00B74FAA"/>
    <w:rsid w:val="00B7684D"/>
    <w:rsid w:val="00B7695F"/>
    <w:rsid w:val="00B77676"/>
    <w:rsid w:val="00B80787"/>
    <w:rsid w:val="00B8166A"/>
    <w:rsid w:val="00B81AD5"/>
    <w:rsid w:val="00B822DC"/>
    <w:rsid w:val="00B82782"/>
    <w:rsid w:val="00B828EB"/>
    <w:rsid w:val="00B82B3D"/>
    <w:rsid w:val="00B82F5E"/>
    <w:rsid w:val="00B83372"/>
    <w:rsid w:val="00B851DB"/>
    <w:rsid w:val="00B85B3C"/>
    <w:rsid w:val="00B87940"/>
    <w:rsid w:val="00B87A1D"/>
    <w:rsid w:val="00B9117F"/>
    <w:rsid w:val="00B91776"/>
    <w:rsid w:val="00B9531A"/>
    <w:rsid w:val="00B955ED"/>
    <w:rsid w:val="00BA09FE"/>
    <w:rsid w:val="00BA19BD"/>
    <w:rsid w:val="00BA1B10"/>
    <w:rsid w:val="00BA212F"/>
    <w:rsid w:val="00BA2311"/>
    <w:rsid w:val="00BA325C"/>
    <w:rsid w:val="00BA366C"/>
    <w:rsid w:val="00BA38E7"/>
    <w:rsid w:val="00BA5DF4"/>
    <w:rsid w:val="00BA61AA"/>
    <w:rsid w:val="00BA6981"/>
    <w:rsid w:val="00BA7533"/>
    <w:rsid w:val="00BB0E32"/>
    <w:rsid w:val="00BB246C"/>
    <w:rsid w:val="00BB3478"/>
    <w:rsid w:val="00BB40CF"/>
    <w:rsid w:val="00BB4B5F"/>
    <w:rsid w:val="00BB519B"/>
    <w:rsid w:val="00BB5A6E"/>
    <w:rsid w:val="00BB5AA2"/>
    <w:rsid w:val="00BB5E41"/>
    <w:rsid w:val="00BB6A0C"/>
    <w:rsid w:val="00BC1220"/>
    <w:rsid w:val="00BC25BB"/>
    <w:rsid w:val="00BC43B8"/>
    <w:rsid w:val="00BC4768"/>
    <w:rsid w:val="00BC47FB"/>
    <w:rsid w:val="00BC5778"/>
    <w:rsid w:val="00BC636A"/>
    <w:rsid w:val="00BC6DCD"/>
    <w:rsid w:val="00BD0556"/>
    <w:rsid w:val="00BD08A8"/>
    <w:rsid w:val="00BD2485"/>
    <w:rsid w:val="00BD24E9"/>
    <w:rsid w:val="00BD3D98"/>
    <w:rsid w:val="00BD4226"/>
    <w:rsid w:val="00BD67F6"/>
    <w:rsid w:val="00BD6EB7"/>
    <w:rsid w:val="00BD71F6"/>
    <w:rsid w:val="00BD767C"/>
    <w:rsid w:val="00BD79C4"/>
    <w:rsid w:val="00BE1964"/>
    <w:rsid w:val="00BE1A57"/>
    <w:rsid w:val="00BE1D1B"/>
    <w:rsid w:val="00BE1E67"/>
    <w:rsid w:val="00BE22B9"/>
    <w:rsid w:val="00BE328F"/>
    <w:rsid w:val="00BE35B2"/>
    <w:rsid w:val="00BE39EF"/>
    <w:rsid w:val="00BE4515"/>
    <w:rsid w:val="00BE4F42"/>
    <w:rsid w:val="00BE5201"/>
    <w:rsid w:val="00BE5F42"/>
    <w:rsid w:val="00BE621D"/>
    <w:rsid w:val="00BE63F7"/>
    <w:rsid w:val="00BF0140"/>
    <w:rsid w:val="00BF0173"/>
    <w:rsid w:val="00BF1164"/>
    <w:rsid w:val="00BF2421"/>
    <w:rsid w:val="00BF2836"/>
    <w:rsid w:val="00BF2B50"/>
    <w:rsid w:val="00BF3224"/>
    <w:rsid w:val="00BF339D"/>
    <w:rsid w:val="00BF33CA"/>
    <w:rsid w:val="00BF3C89"/>
    <w:rsid w:val="00BF4980"/>
    <w:rsid w:val="00BF4B93"/>
    <w:rsid w:val="00BF4D1A"/>
    <w:rsid w:val="00BF51CF"/>
    <w:rsid w:val="00BF57AF"/>
    <w:rsid w:val="00BF7118"/>
    <w:rsid w:val="00BF76D9"/>
    <w:rsid w:val="00BF7DE9"/>
    <w:rsid w:val="00C00431"/>
    <w:rsid w:val="00C00462"/>
    <w:rsid w:val="00C00AA8"/>
    <w:rsid w:val="00C016EF"/>
    <w:rsid w:val="00C029A1"/>
    <w:rsid w:val="00C02DD5"/>
    <w:rsid w:val="00C06473"/>
    <w:rsid w:val="00C10747"/>
    <w:rsid w:val="00C121C0"/>
    <w:rsid w:val="00C12486"/>
    <w:rsid w:val="00C1321C"/>
    <w:rsid w:val="00C13676"/>
    <w:rsid w:val="00C13A20"/>
    <w:rsid w:val="00C14502"/>
    <w:rsid w:val="00C15427"/>
    <w:rsid w:val="00C15B73"/>
    <w:rsid w:val="00C17702"/>
    <w:rsid w:val="00C21DA0"/>
    <w:rsid w:val="00C21FFB"/>
    <w:rsid w:val="00C227E2"/>
    <w:rsid w:val="00C2294D"/>
    <w:rsid w:val="00C235A1"/>
    <w:rsid w:val="00C23973"/>
    <w:rsid w:val="00C262D6"/>
    <w:rsid w:val="00C26A3E"/>
    <w:rsid w:val="00C26B42"/>
    <w:rsid w:val="00C26B64"/>
    <w:rsid w:val="00C27AC9"/>
    <w:rsid w:val="00C3146A"/>
    <w:rsid w:val="00C33EDD"/>
    <w:rsid w:val="00C3473F"/>
    <w:rsid w:val="00C3481E"/>
    <w:rsid w:val="00C34E04"/>
    <w:rsid w:val="00C3603B"/>
    <w:rsid w:val="00C36316"/>
    <w:rsid w:val="00C364EF"/>
    <w:rsid w:val="00C365E3"/>
    <w:rsid w:val="00C367F9"/>
    <w:rsid w:val="00C408A6"/>
    <w:rsid w:val="00C40A39"/>
    <w:rsid w:val="00C4122E"/>
    <w:rsid w:val="00C42CA4"/>
    <w:rsid w:val="00C4453D"/>
    <w:rsid w:val="00C4477B"/>
    <w:rsid w:val="00C45947"/>
    <w:rsid w:val="00C47E6C"/>
    <w:rsid w:val="00C50876"/>
    <w:rsid w:val="00C51CC9"/>
    <w:rsid w:val="00C51F02"/>
    <w:rsid w:val="00C523A5"/>
    <w:rsid w:val="00C53444"/>
    <w:rsid w:val="00C53769"/>
    <w:rsid w:val="00C53B9F"/>
    <w:rsid w:val="00C53DDE"/>
    <w:rsid w:val="00C53FAA"/>
    <w:rsid w:val="00C549A4"/>
    <w:rsid w:val="00C54BBE"/>
    <w:rsid w:val="00C56937"/>
    <w:rsid w:val="00C57C97"/>
    <w:rsid w:val="00C60900"/>
    <w:rsid w:val="00C60D71"/>
    <w:rsid w:val="00C620EA"/>
    <w:rsid w:val="00C6293D"/>
    <w:rsid w:val="00C62BF7"/>
    <w:rsid w:val="00C6332B"/>
    <w:rsid w:val="00C6518F"/>
    <w:rsid w:val="00C65B31"/>
    <w:rsid w:val="00C675FD"/>
    <w:rsid w:val="00C701C2"/>
    <w:rsid w:val="00C7282E"/>
    <w:rsid w:val="00C7359D"/>
    <w:rsid w:val="00C7385F"/>
    <w:rsid w:val="00C7473E"/>
    <w:rsid w:val="00C74B81"/>
    <w:rsid w:val="00C75A86"/>
    <w:rsid w:val="00C75BF5"/>
    <w:rsid w:val="00C75C1D"/>
    <w:rsid w:val="00C76833"/>
    <w:rsid w:val="00C77EE8"/>
    <w:rsid w:val="00C801CC"/>
    <w:rsid w:val="00C804C5"/>
    <w:rsid w:val="00C80DD2"/>
    <w:rsid w:val="00C80E42"/>
    <w:rsid w:val="00C8103F"/>
    <w:rsid w:val="00C82409"/>
    <w:rsid w:val="00C82C7E"/>
    <w:rsid w:val="00C8305B"/>
    <w:rsid w:val="00C83278"/>
    <w:rsid w:val="00C839D7"/>
    <w:rsid w:val="00C85603"/>
    <w:rsid w:val="00C86440"/>
    <w:rsid w:val="00C86777"/>
    <w:rsid w:val="00C86BB6"/>
    <w:rsid w:val="00C8742F"/>
    <w:rsid w:val="00C87791"/>
    <w:rsid w:val="00C921ED"/>
    <w:rsid w:val="00C923C0"/>
    <w:rsid w:val="00C92925"/>
    <w:rsid w:val="00C934C1"/>
    <w:rsid w:val="00C9411D"/>
    <w:rsid w:val="00C96000"/>
    <w:rsid w:val="00C967FE"/>
    <w:rsid w:val="00C96B2D"/>
    <w:rsid w:val="00C96C0D"/>
    <w:rsid w:val="00C96F1F"/>
    <w:rsid w:val="00C975DC"/>
    <w:rsid w:val="00CA0A8F"/>
    <w:rsid w:val="00CA0C85"/>
    <w:rsid w:val="00CA10A7"/>
    <w:rsid w:val="00CA133E"/>
    <w:rsid w:val="00CA167E"/>
    <w:rsid w:val="00CA1AE0"/>
    <w:rsid w:val="00CA257D"/>
    <w:rsid w:val="00CA4D3E"/>
    <w:rsid w:val="00CA4EB5"/>
    <w:rsid w:val="00CA63B2"/>
    <w:rsid w:val="00CA7509"/>
    <w:rsid w:val="00CA7C48"/>
    <w:rsid w:val="00CB0AD1"/>
    <w:rsid w:val="00CB321B"/>
    <w:rsid w:val="00CB3405"/>
    <w:rsid w:val="00CB3D75"/>
    <w:rsid w:val="00CB4614"/>
    <w:rsid w:val="00CB461F"/>
    <w:rsid w:val="00CB5428"/>
    <w:rsid w:val="00CB591D"/>
    <w:rsid w:val="00CB62C2"/>
    <w:rsid w:val="00CB67D4"/>
    <w:rsid w:val="00CB740C"/>
    <w:rsid w:val="00CB7787"/>
    <w:rsid w:val="00CB7824"/>
    <w:rsid w:val="00CB7E1A"/>
    <w:rsid w:val="00CC00EC"/>
    <w:rsid w:val="00CC0B4D"/>
    <w:rsid w:val="00CC1CFC"/>
    <w:rsid w:val="00CC2BE8"/>
    <w:rsid w:val="00CC5328"/>
    <w:rsid w:val="00CC7262"/>
    <w:rsid w:val="00CC7B11"/>
    <w:rsid w:val="00CD133C"/>
    <w:rsid w:val="00CD247C"/>
    <w:rsid w:val="00CD2B09"/>
    <w:rsid w:val="00CD2B5C"/>
    <w:rsid w:val="00CD30EF"/>
    <w:rsid w:val="00CD35FB"/>
    <w:rsid w:val="00CD4559"/>
    <w:rsid w:val="00CD5328"/>
    <w:rsid w:val="00CD76B9"/>
    <w:rsid w:val="00CD7A85"/>
    <w:rsid w:val="00CD7B08"/>
    <w:rsid w:val="00CD7F09"/>
    <w:rsid w:val="00CE05D6"/>
    <w:rsid w:val="00CE07DC"/>
    <w:rsid w:val="00CE0980"/>
    <w:rsid w:val="00CE0FEE"/>
    <w:rsid w:val="00CE1014"/>
    <w:rsid w:val="00CE157E"/>
    <w:rsid w:val="00CE206E"/>
    <w:rsid w:val="00CE24C5"/>
    <w:rsid w:val="00CE3024"/>
    <w:rsid w:val="00CE320A"/>
    <w:rsid w:val="00CE341B"/>
    <w:rsid w:val="00CE35AF"/>
    <w:rsid w:val="00CE45EF"/>
    <w:rsid w:val="00CE5AB5"/>
    <w:rsid w:val="00CE5D4D"/>
    <w:rsid w:val="00CE6579"/>
    <w:rsid w:val="00CF0802"/>
    <w:rsid w:val="00CF17FC"/>
    <w:rsid w:val="00CF29D5"/>
    <w:rsid w:val="00CF3168"/>
    <w:rsid w:val="00CF35C8"/>
    <w:rsid w:val="00CF4413"/>
    <w:rsid w:val="00CF5BD7"/>
    <w:rsid w:val="00CF738F"/>
    <w:rsid w:val="00D00461"/>
    <w:rsid w:val="00D018A3"/>
    <w:rsid w:val="00D021BA"/>
    <w:rsid w:val="00D024E7"/>
    <w:rsid w:val="00D02F8D"/>
    <w:rsid w:val="00D03BED"/>
    <w:rsid w:val="00D0424E"/>
    <w:rsid w:val="00D07457"/>
    <w:rsid w:val="00D07729"/>
    <w:rsid w:val="00D07809"/>
    <w:rsid w:val="00D079F1"/>
    <w:rsid w:val="00D07A13"/>
    <w:rsid w:val="00D106C1"/>
    <w:rsid w:val="00D11103"/>
    <w:rsid w:val="00D11DE0"/>
    <w:rsid w:val="00D121E1"/>
    <w:rsid w:val="00D122B2"/>
    <w:rsid w:val="00D126D0"/>
    <w:rsid w:val="00D144B1"/>
    <w:rsid w:val="00D15311"/>
    <w:rsid w:val="00D1666F"/>
    <w:rsid w:val="00D16AA1"/>
    <w:rsid w:val="00D16F2A"/>
    <w:rsid w:val="00D1757C"/>
    <w:rsid w:val="00D17630"/>
    <w:rsid w:val="00D20769"/>
    <w:rsid w:val="00D211C0"/>
    <w:rsid w:val="00D21960"/>
    <w:rsid w:val="00D23582"/>
    <w:rsid w:val="00D26833"/>
    <w:rsid w:val="00D26D14"/>
    <w:rsid w:val="00D300E7"/>
    <w:rsid w:val="00D30545"/>
    <w:rsid w:val="00D30BB7"/>
    <w:rsid w:val="00D30C0B"/>
    <w:rsid w:val="00D31D01"/>
    <w:rsid w:val="00D31E2C"/>
    <w:rsid w:val="00D31F70"/>
    <w:rsid w:val="00D325E2"/>
    <w:rsid w:val="00D328D2"/>
    <w:rsid w:val="00D33348"/>
    <w:rsid w:val="00D336A6"/>
    <w:rsid w:val="00D337DD"/>
    <w:rsid w:val="00D34378"/>
    <w:rsid w:val="00D34748"/>
    <w:rsid w:val="00D34DDC"/>
    <w:rsid w:val="00D351CB"/>
    <w:rsid w:val="00D35351"/>
    <w:rsid w:val="00D358C6"/>
    <w:rsid w:val="00D365C5"/>
    <w:rsid w:val="00D36C22"/>
    <w:rsid w:val="00D37E2D"/>
    <w:rsid w:val="00D40E60"/>
    <w:rsid w:val="00D41BE3"/>
    <w:rsid w:val="00D41DF8"/>
    <w:rsid w:val="00D42B86"/>
    <w:rsid w:val="00D42DE4"/>
    <w:rsid w:val="00D44D43"/>
    <w:rsid w:val="00D4551C"/>
    <w:rsid w:val="00D50A06"/>
    <w:rsid w:val="00D520F6"/>
    <w:rsid w:val="00D542B2"/>
    <w:rsid w:val="00D54EA8"/>
    <w:rsid w:val="00D54F30"/>
    <w:rsid w:val="00D55CE5"/>
    <w:rsid w:val="00D55DD3"/>
    <w:rsid w:val="00D568B8"/>
    <w:rsid w:val="00D5718D"/>
    <w:rsid w:val="00D574F1"/>
    <w:rsid w:val="00D60623"/>
    <w:rsid w:val="00D607B1"/>
    <w:rsid w:val="00D60D10"/>
    <w:rsid w:val="00D639C1"/>
    <w:rsid w:val="00D645E7"/>
    <w:rsid w:val="00D65986"/>
    <w:rsid w:val="00D663C6"/>
    <w:rsid w:val="00D668BF"/>
    <w:rsid w:val="00D67840"/>
    <w:rsid w:val="00D70462"/>
    <w:rsid w:val="00D708EA"/>
    <w:rsid w:val="00D70A06"/>
    <w:rsid w:val="00D71928"/>
    <w:rsid w:val="00D71BE0"/>
    <w:rsid w:val="00D71E5C"/>
    <w:rsid w:val="00D72866"/>
    <w:rsid w:val="00D74F37"/>
    <w:rsid w:val="00D7544D"/>
    <w:rsid w:val="00D75585"/>
    <w:rsid w:val="00D75D7E"/>
    <w:rsid w:val="00D76122"/>
    <w:rsid w:val="00D762ED"/>
    <w:rsid w:val="00D76D7C"/>
    <w:rsid w:val="00D771FA"/>
    <w:rsid w:val="00D774CC"/>
    <w:rsid w:val="00D81735"/>
    <w:rsid w:val="00D81E04"/>
    <w:rsid w:val="00D82B8B"/>
    <w:rsid w:val="00D82C0E"/>
    <w:rsid w:val="00D8301E"/>
    <w:rsid w:val="00D83897"/>
    <w:rsid w:val="00D847E5"/>
    <w:rsid w:val="00D859E8"/>
    <w:rsid w:val="00D86095"/>
    <w:rsid w:val="00D86DD4"/>
    <w:rsid w:val="00D87240"/>
    <w:rsid w:val="00D87579"/>
    <w:rsid w:val="00D9014F"/>
    <w:rsid w:val="00D91573"/>
    <w:rsid w:val="00D9365A"/>
    <w:rsid w:val="00D93B48"/>
    <w:rsid w:val="00D942C3"/>
    <w:rsid w:val="00D94EDD"/>
    <w:rsid w:val="00D96194"/>
    <w:rsid w:val="00D9675A"/>
    <w:rsid w:val="00D978F0"/>
    <w:rsid w:val="00DA077B"/>
    <w:rsid w:val="00DA0995"/>
    <w:rsid w:val="00DA164E"/>
    <w:rsid w:val="00DA2240"/>
    <w:rsid w:val="00DA236C"/>
    <w:rsid w:val="00DA26B5"/>
    <w:rsid w:val="00DA2C6B"/>
    <w:rsid w:val="00DA61B9"/>
    <w:rsid w:val="00DA6377"/>
    <w:rsid w:val="00DA685F"/>
    <w:rsid w:val="00DA750E"/>
    <w:rsid w:val="00DB2305"/>
    <w:rsid w:val="00DB2BA9"/>
    <w:rsid w:val="00DB2E8E"/>
    <w:rsid w:val="00DB4B07"/>
    <w:rsid w:val="00DB51C0"/>
    <w:rsid w:val="00DB55E4"/>
    <w:rsid w:val="00DB5A6A"/>
    <w:rsid w:val="00DB7124"/>
    <w:rsid w:val="00DB7329"/>
    <w:rsid w:val="00DB7E35"/>
    <w:rsid w:val="00DC1F6D"/>
    <w:rsid w:val="00DC296A"/>
    <w:rsid w:val="00DC4407"/>
    <w:rsid w:val="00DC4961"/>
    <w:rsid w:val="00DC5569"/>
    <w:rsid w:val="00DC6636"/>
    <w:rsid w:val="00DD0516"/>
    <w:rsid w:val="00DD0E39"/>
    <w:rsid w:val="00DD1177"/>
    <w:rsid w:val="00DD2BF0"/>
    <w:rsid w:val="00DD5249"/>
    <w:rsid w:val="00DD5DF1"/>
    <w:rsid w:val="00DD668C"/>
    <w:rsid w:val="00DD684B"/>
    <w:rsid w:val="00DD73C5"/>
    <w:rsid w:val="00DD7A1D"/>
    <w:rsid w:val="00DE00BE"/>
    <w:rsid w:val="00DE1866"/>
    <w:rsid w:val="00DE1A18"/>
    <w:rsid w:val="00DE2263"/>
    <w:rsid w:val="00DE2DB6"/>
    <w:rsid w:val="00DE302D"/>
    <w:rsid w:val="00DE4845"/>
    <w:rsid w:val="00DE49C4"/>
    <w:rsid w:val="00DE6429"/>
    <w:rsid w:val="00DE7139"/>
    <w:rsid w:val="00DE7850"/>
    <w:rsid w:val="00DE7DA0"/>
    <w:rsid w:val="00DF20A3"/>
    <w:rsid w:val="00DF2CD5"/>
    <w:rsid w:val="00DF3697"/>
    <w:rsid w:val="00DF3E8A"/>
    <w:rsid w:val="00DF59A1"/>
    <w:rsid w:val="00DF5D25"/>
    <w:rsid w:val="00DF5E61"/>
    <w:rsid w:val="00DF6300"/>
    <w:rsid w:val="00DF7898"/>
    <w:rsid w:val="00DF7C05"/>
    <w:rsid w:val="00E0045F"/>
    <w:rsid w:val="00E00693"/>
    <w:rsid w:val="00E00963"/>
    <w:rsid w:val="00E010EF"/>
    <w:rsid w:val="00E017F4"/>
    <w:rsid w:val="00E023EE"/>
    <w:rsid w:val="00E02793"/>
    <w:rsid w:val="00E02EAB"/>
    <w:rsid w:val="00E03657"/>
    <w:rsid w:val="00E04110"/>
    <w:rsid w:val="00E06A7B"/>
    <w:rsid w:val="00E07992"/>
    <w:rsid w:val="00E10416"/>
    <w:rsid w:val="00E10D26"/>
    <w:rsid w:val="00E11055"/>
    <w:rsid w:val="00E115C8"/>
    <w:rsid w:val="00E125FF"/>
    <w:rsid w:val="00E1331E"/>
    <w:rsid w:val="00E133E4"/>
    <w:rsid w:val="00E135AD"/>
    <w:rsid w:val="00E17A04"/>
    <w:rsid w:val="00E20275"/>
    <w:rsid w:val="00E2097B"/>
    <w:rsid w:val="00E20A0F"/>
    <w:rsid w:val="00E21719"/>
    <w:rsid w:val="00E226C4"/>
    <w:rsid w:val="00E23FAA"/>
    <w:rsid w:val="00E247FC"/>
    <w:rsid w:val="00E24C16"/>
    <w:rsid w:val="00E24E8E"/>
    <w:rsid w:val="00E24E9E"/>
    <w:rsid w:val="00E25580"/>
    <w:rsid w:val="00E25D0C"/>
    <w:rsid w:val="00E27A96"/>
    <w:rsid w:val="00E27F01"/>
    <w:rsid w:val="00E3165B"/>
    <w:rsid w:val="00E31CD0"/>
    <w:rsid w:val="00E31E6D"/>
    <w:rsid w:val="00E33F1B"/>
    <w:rsid w:val="00E35884"/>
    <w:rsid w:val="00E36752"/>
    <w:rsid w:val="00E368B6"/>
    <w:rsid w:val="00E37AB4"/>
    <w:rsid w:val="00E37EAA"/>
    <w:rsid w:val="00E405BC"/>
    <w:rsid w:val="00E40670"/>
    <w:rsid w:val="00E406D4"/>
    <w:rsid w:val="00E42A00"/>
    <w:rsid w:val="00E4396A"/>
    <w:rsid w:val="00E4438E"/>
    <w:rsid w:val="00E44556"/>
    <w:rsid w:val="00E44EB0"/>
    <w:rsid w:val="00E46470"/>
    <w:rsid w:val="00E46F78"/>
    <w:rsid w:val="00E50A5C"/>
    <w:rsid w:val="00E50B8D"/>
    <w:rsid w:val="00E522B3"/>
    <w:rsid w:val="00E5276C"/>
    <w:rsid w:val="00E5424C"/>
    <w:rsid w:val="00E54625"/>
    <w:rsid w:val="00E55078"/>
    <w:rsid w:val="00E556FA"/>
    <w:rsid w:val="00E562AD"/>
    <w:rsid w:val="00E5670A"/>
    <w:rsid w:val="00E57138"/>
    <w:rsid w:val="00E573B2"/>
    <w:rsid w:val="00E573C6"/>
    <w:rsid w:val="00E577FD"/>
    <w:rsid w:val="00E61079"/>
    <w:rsid w:val="00E611B9"/>
    <w:rsid w:val="00E62B12"/>
    <w:rsid w:val="00E62FE2"/>
    <w:rsid w:val="00E6607A"/>
    <w:rsid w:val="00E66248"/>
    <w:rsid w:val="00E662EE"/>
    <w:rsid w:val="00E66BEA"/>
    <w:rsid w:val="00E66D0A"/>
    <w:rsid w:val="00E67EE4"/>
    <w:rsid w:val="00E70410"/>
    <w:rsid w:val="00E706A0"/>
    <w:rsid w:val="00E70827"/>
    <w:rsid w:val="00E70E03"/>
    <w:rsid w:val="00E71BFC"/>
    <w:rsid w:val="00E728B4"/>
    <w:rsid w:val="00E72FF5"/>
    <w:rsid w:val="00E74B8A"/>
    <w:rsid w:val="00E761FD"/>
    <w:rsid w:val="00E76D00"/>
    <w:rsid w:val="00E76F8C"/>
    <w:rsid w:val="00E77116"/>
    <w:rsid w:val="00E77729"/>
    <w:rsid w:val="00E8444B"/>
    <w:rsid w:val="00E84CA2"/>
    <w:rsid w:val="00E85D88"/>
    <w:rsid w:val="00E863F6"/>
    <w:rsid w:val="00E87E98"/>
    <w:rsid w:val="00E906B2"/>
    <w:rsid w:val="00E935B0"/>
    <w:rsid w:val="00E9425E"/>
    <w:rsid w:val="00E94309"/>
    <w:rsid w:val="00E95544"/>
    <w:rsid w:val="00E960D1"/>
    <w:rsid w:val="00E971DD"/>
    <w:rsid w:val="00E97C76"/>
    <w:rsid w:val="00EA0EBE"/>
    <w:rsid w:val="00EA1D65"/>
    <w:rsid w:val="00EA2482"/>
    <w:rsid w:val="00EA31D4"/>
    <w:rsid w:val="00EA4484"/>
    <w:rsid w:val="00EA6068"/>
    <w:rsid w:val="00EA6102"/>
    <w:rsid w:val="00EA61A2"/>
    <w:rsid w:val="00EB203C"/>
    <w:rsid w:val="00EB2200"/>
    <w:rsid w:val="00EB2C50"/>
    <w:rsid w:val="00EB4F51"/>
    <w:rsid w:val="00EB512F"/>
    <w:rsid w:val="00EB7065"/>
    <w:rsid w:val="00EB7C50"/>
    <w:rsid w:val="00EC002E"/>
    <w:rsid w:val="00EC0945"/>
    <w:rsid w:val="00EC163A"/>
    <w:rsid w:val="00EC349A"/>
    <w:rsid w:val="00EC3B43"/>
    <w:rsid w:val="00EC47E4"/>
    <w:rsid w:val="00EC4DFE"/>
    <w:rsid w:val="00EC4F2F"/>
    <w:rsid w:val="00EC50F5"/>
    <w:rsid w:val="00EC5360"/>
    <w:rsid w:val="00EC55BC"/>
    <w:rsid w:val="00EC660D"/>
    <w:rsid w:val="00EC6681"/>
    <w:rsid w:val="00EC74CE"/>
    <w:rsid w:val="00ED0077"/>
    <w:rsid w:val="00ED062E"/>
    <w:rsid w:val="00ED0ED3"/>
    <w:rsid w:val="00ED2E19"/>
    <w:rsid w:val="00ED3C49"/>
    <w:rsid w:val="00ED3E3E"/>
    <w:rsid w:val="00ED62A5"/>
    <w:rsid w:val="00EE0499"/>
    <w:rsid w:val="00EE0721"/>
    <w:rsid w:val="00EE2D5E"/>
    <w:rsid w:val="00EE387A"/>
    <w:rsid w:val="00EE558C"/>
    <w:rsid w:val="00EE5677"/>
    <w:rsid w:val="00EE5A81"/>
    <w:rsid w:val="00EE64C1"/>
    <w:rsid w:val="00EE7107"/>
    <w:rsid w:val="00EF2FCF"/>
    <w:rsid w:val="00EF3B42"/>
    <w:rsid w:val="00EF3C45"/>
    <w:rsid w:val="00EF3FC8"/>
    <w:rsid w:val="00EF697F"/>
    <w:rsid w:val="00EF6CE0"/>
    <w:rsid w:val="00F02A7D"/>
    <w:rsid w:val="00F02C25"/>
    <w:rsid w:val="00F04081"/>
    <w:rsid w:val="00F059CA"/>
    <w:rsid w:val="00F0689C"/>
    <w:rsid w:val="00F0783A"/>
    <w:rsid w:val="00F07C87"/>
    <w:rsid w:val="00F10ED1"/>
    <w:rsid w:val="00F11294"/>
    <w:rsid w:val="00F1230E"/>
    <w:rsid w:val="00F123DE"/>
    <w:rsid w:val="00F135A8"/>
    <w:rsid w:val="00F13948"/>
    <w:rsid w:val="00F13A84"/>
    <w:rsid w:val="00F14CF2"/>
    <w:rsid w:val="00F14F0C"/>
    <w:rsid w:val="00F16C30"/>
    <w:rsid w:val="00F16CD6"/>
    <w:rsid w:val="00F21871"/>
    <w:rsid w:val="00F21E72"/>
    <w:rsid w:val="00F233A6"/>
    <w:rsid w:val="00F2579C"/>
    <w:rsid w:val="00F262F2"/>
    <w:rsid w:val="00F271D5"/>
    <w:rsid w:val="00F27438"/>
    <w:rsid w:val="00F27A96"/>
    <w:rsid w:val="00F30C5F"/>
    <w:rsid w:val="00F368B8"/>
    <w:rsid w:val="00F36C6D"/>
    <w:rsid w:val="00F379BD"/>
    <w:rsid w:val="00F40C5B"/>
    <w:rsid w:val="00F412D3"/>
    <w:rsid w:val="00F4163D"/>
    <w:rsid w:val="00F438A3"/>
    <w:rsid w:val="00F43F15"/>
    <w:rsid w:val="00F444EF"/>
    <w:rsid w:val="00F45763"/>
    <w:rsid w:val="00F46252"/>
    <w:rsid w:val="00F467F1"/>
    <w:rsid w:val="00F46DB2"/>
    <w:rsid w:val="00F51419"/>
    <w:rsid w:val="00F516B0"/>
    <w:rsid w:val="00F53A8F"/>
    <w:rsid w:val="00F53C9A"/>
    <w:rsid w:val="00F5440E"/>
    <w:rsid w:val="00F546B5"/>
    <w:rsid w:val="00F56D9B"/>
    <w:rsid w:val="00F56DEF"/>
    <w:rsid w:val="00F60573"/>
    <w:rsid w:val="00F612CF"/>
    <w:rsid w:val="00F62370"/>
    <w:rsid w:val="00F63984"/>
    <w:rsid w:val="00F64B5E"/>
    <w:rsid w:val="00F65040"/>
    <w:rsid w:val="00F6732A"/>
    <w:rsid w:val="00F70E45"/>
    <w:rsid w:val="00F71284"/>
    <w:rsid w:val="00F7250B"/>
    <w:rsid w:val="00F72DF4"/>
    <w:rsid w:val="00F74211"/>
    <w:rsid w:val="00F744A6"/>
    <w:rsid w:val="00F75A57"/>
    <w:rsid w:val="00F75B45"/>
    <w:rsid w:val="00F76736"/>
    <w:rsid w:val="00F76A43"/>
    <w:rsid w:val="00F804BF"/>
    <w:rsid w:val="00F814A9"/>
    <w:rsid w:val="00F8170B"/>
    <w:rsid w:val="00F818E3"/>
    <w:rsid w:val="00F81E1F"/>
    <w:rsid w:val="00F8209E"/>
    <w:rsid w:val="00F826AE"/>
    <w:rsid w:val="00F82A1D"/>
    <w:rsid w:val="00F835F8"/>
    <w:rsid w:val="00F83D53"/>
    <w:rsid w:val="00F840D3"/>
    <w:rsid w:val="00F85700"/>
    <w:rsid w:val="00F85E13"/>
    <w:rsid w:val="00F85E1B"/>
    <w:rsid w:val="00F861A8"/>
    <w:rsid w:val="00F91EAE"/>
    <w:rsid w:val="00F92385"/>
    <w:rsid w:val="00F92667"/>
    <w:rsid w:val="00F93486"/>
    <w:rsid w:val="00F93D5E"/>
    <w:rsid w:val="00F9712B"/>
    <w:rsid w:val="00F9766E"/>
    <w:rsid w:val="00F979B3"/>
    <w:rsid w:val="00FA234F"/>
    <w:rsid w:val="00FA3571"/>
    <w:rsid w:val="00FA4A79"/>
    <w:rsid w:val="00FA55C6"/>
    <w:rsid w:val="00FB0243"/>
    <w:rsid w:val="00FB06A5"/>
    <w:rsid w:val="00FB0FCE"/>
    <w:rsid w:val="00FB1447"/>
    <w:rsid w:val="00FB175F"/>
    <w:rsid w:val="00FB2273"/>
    <w:rsid w:val="00FB23A3"/>
    <w:rsid w:val="00FB3500"/>
    <w:rsid w:val="00FB3CD4"/>
    <w:rsid w:val="00FB408A"/>
    <w:rsid w:val="00FB6FFB"/>
    <w:rsid w:val="00FC1BEF"/>
    <w:rsid w:val="00FC30CD"/>
    <w:rsid w:val="00FC475A"/>
    <w:rsid w:val="00FC49C1"/>
    <w:rsid w:val="00FC515C"/>
    <w:rsid w:val="00FD1831"/>
    <w:rsid w:val="00FD1B0E"/>
    <w:rsid w:val="00FD2277"/>
    <w:rsid w:val="00FD2611"/>
    <w:rsid w:val="00FD2C3E"/>
    <w:rsid w:val="00FD414C"/>
    <w:rsid w:val="00FD4A4E"/>
    <w:rsid w:val="00FD4A58"/>
    <w:rsid w:val="00FD4F6E"/>
    <w:rsid w:val="00FD6A10"/>
    <w:rsid w:val="00FE0071"/>
    <w:rsid w:val="00FE1649"/>
    <w:rsid w:val="00FE39A0"/>
    <w:rsid w:val="00FE569E"/>
    <w:rsid w:val="00FF0B4F"/>
    <w:rsid w:val="00FF2038"/>
    <w:rsid w:val="00FF3CBF"/>
    <w:rsid w:val="00FF3D0F"/>
    <w:rsid w:val="00FF4228"/>
    <w:rsid w:val="00FF43EE"/>
    <w:rsid w:val="00FF5377"/>
    <w:rsid w:val="00FF5AEB"/>
    <w:rsid w:val="00FF61BD"/>
    <w:rsid w:val="00FF6E17"/>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iscardImageEditingDat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link w:val="FooterChar"/>
    <w:uiPriority w:val="99"/>
    <w:rsid w:val="00356C15"/>
    <w:pPr>
      <w:tabs>
        <w:tab w:val="center" w:pos="4320"/>
        <w:tab w:val="right" w:pos="8640"/>
      </w:tabs>
    </w:pPr>
  </w:style>
  <w:style w:type="character" w:styleId="PageNumber">
    <w:name w:val="page number"/>
    <w:basedOn w:val="DefaultParagraphFont"/>
    <w:uiPriority w:val="99"/>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link w:val="HeaderChar"/>
    <w:uiPriority w:val="99"/>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5"/>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paragraph" w:customStyle="1" w:styleId="BodyTextNumberedConclusion">
    <w:name w:val="Body Text Numbered Conclusion"/>
    <w:basedOn w:val="BodyTextIndent2"/>
    <w:link w:val="BodyTextNumberedConclusionChar"/>
    <w:autoRedefine/>
    <w:rsid w:val="001F2C40"/>
    <w:pPr>
      <w:numPr>
        <w:numId w:val="6"/>
      </w:numPr>
      <w:spacing w:after="0" w:line="360" w:lineRule="auto"/>
    </w:pPr>
  </w:style>
  <w:style w:type="character" w:customStyle="1" w:styleId="BodyTextNumberedConclusionChar">
    <w:name w:val="Body Text Numbered Conclusion Char"/>
    <w:link w:val="BodyTextNumberedConclusion"/>
    <w:rsid w:val="001F2C40"/>
    <w:rPr>
      <w:sz w:val="24"/>
    </w:rPr>
  </w:style>
  <w:style w:type="numbering" w:customStyle="1" w:styleId="StyleNumberedLeft0Hanging05">
    <w:name w:val="Style Numbered Left:  0&quot; Hanging:  0.5&quot;"/>
    <w:basedOn w:val="NoList"/>
    <w:rsid w:val="00F74211"/>
    <w:pPr>
      <w:numPr>
        <w:numId w:val="7"/>
      </w:numPr>
    </w:pPr>
  </w:style>
  <w:style w:type="numbering" w:customStyle="1" w:styleId="StyleBulletedSymbolsymbolBoldLeft0Hanging025">
    <w:name w:val="Style Bulleted Symbol (symbol) Bold Left:  0&quot; Hanging:  0.25&quot;"/>
    <w:basedOn w:val="NoList"/>
    <w:rsid w:val="00F74211"/>
    <w:pPr>
      <w:numPr>
        <w:numId w:val="11"/>
      </w:numPr>
    </w:pPr>
  </w:style>
  <w:style w:type="character" w:customStyle="1" w:styleId="HeaderChar">
    <w:name w:val="Header Char"/>
    <w:link w:val="Header"/>
    <w:uiPriority w:val="99"/>
    <w:locked/>
    <w:rsid w:val="009E1A31"/>
    <w:rPr>
      <w:sz w:val="24"/>
    </w:rPr>
  </w:style>
  <w:style w:type="character" w:customStyle="1" w:styleId="FooterChar">
    <w:name w:val="Footer Char"/>
    <w:link w:val="Footer"/>
    <w:uiPriority w:val="99"/>
    <w:locked/>
    <w:rsid w:val="009E1A31"/>
    <w:rPr>
      <w:sz w:val="24"/>
    </w:rPr>
  </w:style>
  <w:style w:type="table" w:customStyle="1" w:styleId="TableGrid1">
    <w:name w:val="Table Grid1"/>
    <w:basedOn w:val="TableNormal"/>
    <w:next w:val="TableGrid"/>
    <w:uiPriority w:val="59"/>
    <w:rsid w:val="009E1A31"/>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link w:val="FooterChar"/>
    <w:uiPriority w:val="99"/>
    <w:rsid w:val="00356C15"/>
    <w:pPr>
      <w:tabs>
        <w:tab w:val="center" w:pos="4320"/>
        <w:tab w:val="right" w:pos="8640"/>
      </w:tabs>
    </w:pPr>
  </w:style>
  <w:style w:type="character" w:styleId="PageNumber">
    <w:name w:val="page number"/>
    <w:basedOn w:val="DefaultParagraphFont"/>
    <w:uiPriority w:val="99"/>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link w:val="HeaderChar"/>
    <w:uiPriority w:val="99"/>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5"/>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paragraph" w:customStyle="1" w:styleId="BodyTextNumberedConclusion">
    <w:name w:val="Body Text Numbered Conclusion"/>
    <w:basedOn w:val="BodyTextIndent2"/>
    <w:link w:val="BodyTextNumberedConclusionChar"/>
    <w:autoRedefine/>
    <w:rsid w:val="001F2C40"/>
    <w:pPr>
      <w:numPr>
        <w:numId w:val="6"/>
      </w:numPr>
      <w:spacing w:after="0" w:line="360" w:lineRule="auto"/>
    </w:pPr>
  </w:style>
  <w:style w:type="character" w:customStyle="1" w:styleId="BodyTextNumberedConclusionChar">
    <w:name w:val="Body Text Numbered Conclusion Char"/>
    <w:link w:val="BodyTextNumberedConclusion"/>
    <w:rsid w:val="001F2C40"/>
    <w:rPr>
      <w:sz w:val="24"/>
    </w:rPr>
  </w:style>
  <w:style w:type="numbering" w:customStyle="1" w:styleId="StyleNumberedLeft0Hanging05">
    <w:name w:val="Style Numbered Left:  0&quot; Hanging:  0.5&quot;"/>
    <w:basedOn w:val="NoList"/>
    <w:rsid w:val="00F74211"/>
    <w:pPr>
      <w:numPr>
        <w:numId w:val="7"/>
      </w:numPr>
    </w:pPr>
  </w:style>
  <w:style w:type="numbering" w:customStyle="1" w:styleId="StyleBulletedSymbolsymbolBoldLeft0Hanging025">
    <w:name w:val="Style Bulleted Symbol (symbol) Bold Left:  0&quot; Hanging:  0.25&quot;"/>
    <w:basedOn w:val="NoList"/>
    <w:rsid w:val="00F74211"/>
    <w:pPr>
      <w:numPr>
        <w:numId w:val="11"/>
      </w:numPr>
    </w:pPr>
  </w:style>
  <w:style w:type="character" w:customStyle="1" w:styleId="HeaderChar">
    <w:name w:val="Header Char"/>
    <w:link w:val="Header"/>
    <w:uiPriority w:val="99"/>
    <w:locked/>
    <w:rsid w:val="009E1A31"/>
    <w:rPr>
      <w:sz w:val="24"/>
    </w:rPr>
  </w:style>
  <w:style w:type="character" w:customStyle="1" w:styleId="FooterChar">
    <w:name w:val="Footer Char"/>
    <w:link w:val="Footer"/>
    <w:uiPriority w:val="99"/>
    <w:locked/>
    <w:rsid w:val="009E1A31"/>
    <w:rPr>
      <w:sz w:val="24"/>
    </w:rPr>
  </w:style>
  <w:style w:type="table" w:customStyle="1" w:styleId="TableGrid1">
    <w:name w:val="Table Grid1"/>
    <w:basedOn w:val="TableNormal"/>
    <w:next w:val="TableGrid"/>
    <w:uiPriority w:val="59"/>
    <w:rsid w:val="009E1A31"/>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67241">
      <w:bodyDiv w:val="1"/>
      <w:marLeft w:val="0"/>
      <w:marRight w:val="0"/>
      <w:marTop w:val="0"/>
      <w:marBottom w:val="0"/>
      <w:divBdr>
        <w:top w:val="none" w:sz="0" w:space="0" w:color="auto"/>
        <w:left w:val="none" w:sz="0" w:space="0" w:color="auto"/>
        <w:bottom w:val="none" w:sz="0" w:space="0" w:color="auto"/>
        <w:right w:val="none" w:sz="0" w:space="0" w:color="auto"/>
      </w:divBdr>
    </w:div>
    <w:div w:id="277107572">
      <w:bodyDiv w:val="1"/>
      <w:marLeft w:val="0"/>
      <w:marRight w:val="0"/>
      <w:marTop w:val="0"/>
      <w:marBottom w:val="0"/>
      <w:divBdr>
        <w:top w:val="none" w:sz="0" w:space="0" w:color="auto"/>
        <w:left w:val="none" w:sz="0" w:space="0" w:color="auto"/>
        <w:bottom w:val="none" w:sz="0" w:space="0" w:color="auto"/>
        <w:right w:val="none" w:sz="0" w:space="0" w:color="auto"/>
      </w:divBdr>
    </w:div>
    <w:div w:id="356198480">
      <w:bodyDiv w:val="1"/>
      <w:marLeft w:val="0"/>
      <w:marRight w:val="0"/>
      <w:marTop w:val="0"/>
      <w:marBottom w:val="0"/>
      <w:divBdr>
        <w:top w:val="none" w:sz="0" w:space="0" w:color="auto"/>
        <w:left w:val="none" w:sz="0" w:space="0" w:color="auto"/>
        <w:bottom w:val="none" w:sz="0" w:space="0" w:color="auto"/>
        <w:right w:val="none" w:sz="0" w:space="0" w:color="auto"/>
      </w:divBdr>
    </w:div>
    <w:div w:id="560098331">
      <w:bodyDiv w:val="1"/>
      <w:marLeft w:val="0"/>
      <w:marRight w:val="0"/>
      <w:marTop w:val="0"/>
      <w:marBottom w:val="0"/>
      <w:divBdr>
        <w:top w:val="none" w:sz="0" w:space="0" w:color="auto"/>
        <w:left w:val="none" w:sz="0" w:space="0" w:color="auto"/>
        <w:bottom w:val="none" w:sz="0" w:space="0" w:color="auto"/>
        <w:right w:val="none" w:sz="0" w:space="0" w:color="auto"/>
      </w:divBdr>
    </w:div>
    <w:div w:id="745883275">
      <w:bodyDiv w:val="1"/>
      <w:marLeft w:val="0"/>
      <w:marRight w:val="0"/>
      <w:marTop w:val="0"/>
      <w:marBottom w:val="0"/>
      <w:divBdr>
        <w:top w:val="none" w:sz="0" w:space="0" w:color="auto"/>
        <w:left w:val="none" w:sz="0" w:space="0" w:color="auto"/>
        <w:bottom w:val="none" w:sz="0" w:space="0" w:color="auto"/>
        <w:right w:val="none" w:sz="0" w:space="0" w:color="auto"/>
      </w:divBdr>
    </w:div>
    <w:div w:id="87446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eohhs/gov/departments/dph/programs/environmental-health/exposure-topics/iaq/iaq-manual/"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footer" Target="footer6.xml"/><Relationship Id="rId10" Type="http://schemas.openxmlformats.org/officeDocument/2006/relationships/hyperlink" Target="https://www.mass.gov/info-details/indoor-air-quality-reports-cities-and-towns-p#pittsfield-" TargetMode="Externa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2.jpeg"/><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E1AB3-DA06-4070-9862-21B4F056D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1259</Words>
  <Characters>7178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INDOOR AIR QUALITY ASSESSMENT</vt:lpstr>
    </vt:vector>
  </TitlesOfParts>
  <Company>MDPH</Company>
  <LinksUpToDate>false</LinksUpToDate>
  <CharactersWithSpaces>8421</CharactersWithSpaces>
  <SharedDoc>false</SharedDoc>
  <HLinks>
    <vt:vector size="12" baseType="variant">
      <vt:variant>
        <vt:i4>3145825</vt:i4>
      </vt:variant>
      <vt:variant>
        <vt:i4>6</vt:i4>
      </vt:variant>
      <vt:variant>
        <vt:i4>0</vt:i4>
      </vt:variant>
      <vt:variant>
        <vt:i4>5</vt:i4>
      </vt:variant>
      <vt:variant>
        <vt:lpwstr>http://www.mass.gov/eohhs/gov/departments/dph/programs/environmental-health/exposure-topics/iaq/iaq-manual/</vt:lpwstr>
      </vt:variant>
      <vt:variant>
        <vt:lpwstr/>
      </vt:variant>
      <vt:variant>
        <vt:i4>458839</vt:i4>
      </vt:variant>
      <vt:variant>
        <vt:i4>3</vt:i4>
      </vt:variant>
      <vt:variant>
        <vt:i4>0</vt:i4>
      </vt:variant>
      <vt:variant>
        <vt:i4>5</vt:i4>
      </vt:variant>
      <vt:variant>
        <vt:lpwstr>https://www.mass.gov/info-details/indoor-air-quality-reports-cities-and-towns-p</vt:lpwstr>
      </vt:variant>
      <vt:variant>
        <vt:lpwstr>pittsfield-</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 - Reid Middle School Follow Up (December 2018)</dc:title>
  <dc:subject>Pittsfield Reid Middle School</dc:subject>
  <dc:creator>Indoor Air Quality Program</dc:creator>
  <cp:keywords/>
  <cp:lastModifiedBy>AutoBVT</cp:lastModifiedBy>
  <cp:revision>3</cp:revision>
  <cp:lastPrinted>2018-12-04T15:49:00Z</cp:lastPrinted>
  <dcterms:created xsi:type="dcterms:W3CDTF">2019-01-02T20:47:00Z</dcterms:created>
  <dcterms:modified xsi:type="dcterms:W3CDTF">2019-01-02T20:48:00Z</dcterms:modified>
</cp:coreProperties>
</file>