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D5308B">
      <w:pPr>
        <w:jc w:val="center"/>
        <w:rPr>
          <w:rFonts w:ascii="Bookman" w:hAnsi="Bookman"/>
          <w:i/>
          <w:iCs/>
          <w:color w:val="333399"/>
          <w:sz w:val="28"/>
        </w:rPr>
      </w:pPr>
      <w:r>
        <w:rPr>
          <w:noProof/>
        </w:rPr>
        <w:drawing>
          <wp:anchor distT="0" distB="0" distL="114300" distR="114300" simplePos="0" relativeHeight="251659264" behindDoc="1" locked="0" layoutInCell="1" allowOverlap="1" wp14:anchorId="48DB31C6" wp14:editId="1C115206">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5F846288" wp14:editId="74C4D7A4">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rsidR="00A77971" w:rsidRPr="005F2412" w:rsidRDefault="00A77971" w:rsidP="00C31BCC">
      <w:pPr>
        <w:pStyle w:val="Heading2"/>
        <w:rPr>
          <w:i w:val="0"/>
        </w:rPr>
      </w:pPr>
      <w:r w:rsidRPr="005F2412">
        <w:rPr>
          <w:i w:val="0"/>
        </w:rPr>
        <w:t>Office of Medicaid</w:t>
      </w:r>
    </w:p>
    <w:p w:rsidR="00C31BCC" w:rsidRPr="005F2412" w:rsidRDefault="008747C6" w:rsidP="00C31BCC">
      <w:pPr>
        <w:pStyle w:val="Heading2"/>
        <w:rPr>
          <w:i w:val="0"/>
        </w:rPr>
      </w:pPr>
      <w:r w:rsidRPr="005F2412">
        <w:rPr>
          <w:i w:val="0"/>
        </w:rPr>
        <w:t>One Ashburton Place, Room 1109</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D5308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3E919F6C" wp14:editId="739DBAFD">
                <wp:simplePos x="0" y="0"/>
                <wp:positionH relativeFrom="column">
                  <wp:posOffset>5228590</wp:posOffset>
                </wp:positionH>
                <wp:positionV relativeFrom="paragraph">
                  <wp:posOffset>188595</wp:posOffset>
                </wp:positionV>
                <wp:extent cx="1626235" cy="1217295"/>
                <wp:effectExtent l="0" t="3175" r="317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 xml:space="preserve">Assistant Secretary for </w:t>
                      </w:r>
                      <w:proofErr w:type="spellStart"/>
                      <w:r>
                        <w:rPr>
                          <w:rFonts w:ascii="Bookman" w:hAnsi="Bookman"/>
                          <w:color w:val="333399"/>
                          <w:sz w:val="16"/>
                          <w:szCs w:val="16"/>
                        </w:rPr>
                        <w:t>MassHealth</w:t>
                      </w:r>
                      <w:proofErr w:type="spellEnd"/>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D5308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14:anchorId="051B6410" wp14:editId="06DA7FE0">
                <wp:simplePos x="0" y="0"/>
                <wp:positionH relativeFrom="column">
                  <wp:posOffset>-471170</wp:posOffset>
                </wp:positionH>
                <wp:positionV relativeFrom="paragraph">
                  <wp:posOffset>17780</wp:posOffset>
                </wp:positionV>
                <wp:extent cx="1545590" cy="1217295"/>
                <wp:effectExtent l="0" t="317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482C43" w:rsidRPr="00D32AF4" w:rsidRDefault="00BA4159" w:rsidP="00F84749">
      <w:pPr>
        <w:spacing w:before="240"/>
        <w:ind w:right="720"/>
        <w:rPr>
          <w:rFonts w:ascii="Calibri" w:hAnsi="Calibri"/>
          <w:szCs w:val="22"/>
        </w:rPr>
      </w:pPr>
      <w:r>
        <w:rPr>
          <w:rFonts w:ascii="Calibri" w:hAnsi="Calibri"/>
          <w:szCs w:val="22"/>
        </w:rPr>
        <w:t>April 8, 2016</w:t>
      </w:r>
      <w:bookmarkStart w:id="0" w:name="_GoBack"/>
      <w:bookmarkEnd w:id="0"/>
    </w:p>
    <w:p w:rsidR="00F84749" w:rsidRPr="00D32AF4" w:rsidRDefault="00F84749" w:rsidP="00F84749">
      <w:pPr>
        <w:spacing w:before="240"/>
        <w:ind w:right="720"/>
        <w:rPr>
          <w:rFonts w:ascii="Calibri" w:hAnsi="Calibri"/>
          <w:szCs w:val="22"/>
        </w:rPr>
        <w:sectPr w:rsidR="00F84749" w:rsidRPr="00D32AF4" w:rsidSect="00D9493E">
          <w:footerReference w:type="even" r:id="rId11"/>
          <w:footerReference w:type="default" r:id="rId12"/>
          <w:footerReference w:type="first" r:id="rId13"/>
          <w:pgSz w:w="12240" w:h="15840" w:code="1"/>
          <w:pgMar w:top="720" w:right="1080" w:bottom="1872" w:left="1080" w:header="720" w:footer="490" w:gutter="0"/>
          <w:pgNumType w:start="1"/>
          <w:cols w:space="720"/>
          <w:titlePg/>
          <w:docGrid w:linePitch="360"/>
        </w:sectPr>
      </w:pPr>
    </w:p>
    <w:p w:rsidR="00482C43" w:rsidRPr="00D32AF4" w:rsidRDefault="00482C43" w:rsidP="00F84749">
      <w:pPr>
        <w:spacing w:before="240"/>
        <w:ind w:right="720"/>
        <w:rPr>
          <w:rFonts w:ascii="Calibri" w:hAnsi="Calibri"/>
          <w:szCs w:val="22"/>
        </w:rPr>
      </w:pPr>
      <w:r w:rsidRPr="00D32AF4">
        <w:rPr>
          <w:rFonts w:ascii="Calibri" w:hAnsi="Calibri"/>
          <w:szCs w:val="22"/>
        </w:rPr>
        <w:lastRenderedPageBreak/>
        <w:t>Senator Karen Spilka</w:t>
      </w:r>
    </w:p>
    <w:p w:rsidR="00482C43" w:rsidRPr="00D32AF4" w:rsidRDefault="00482C43" w:rsidP="00F84749">
      <w:pPr>
        <w:ind w:right="720"/>
        <w:rPr>
          <w:rFonts w:ascii="Calibri" w:hAnsi="Calibri"/>
          <w:szCs w:val="22"/>
        </w:rPr>
      </w:pPr>
      <w:r w:rsidRPr="00D32AF4">
        <w:rPr>
          <w:rFonts w:ascii="Calibri" w:hAnsi="Calibri"/>
          <w:szCs w:val="22"/>
        </w:rPr>
        <w:t>Chair, Senate Committee on Ways and Means</w:t>
      </w:r>
    </w:p>
    <w:p w:rsidR="00482C43" w:rsidRPr="00D32AF4" w:rsidRDefault="00482C43" w:rsidP="00F84749">
      <w:pPr>
        <w:ind w:right="720"/>
        <w:rPr>
          <w:rFonts w:ascii="Calibri" w:hAnsi="Calibri"/>
          <w:szCs w:val="22"/>
        </w:rPr>
      </w:pPr>
      <w:r w:rsidRPr="00D32AF4">
        <w:rPr>
          <w:rFonts w:ascii="Calibri" w:hAnsi="Calibri"/>
          <w:szCs w:val="22"/>
        </w:rPr>
        <w:t>State House, Room 212</w:t>
      </w:r>
    </w:p>
    <w:p w:rsidR="00482C43" w:rsidRPr="00D32AF4" w:rsidRDefault="00482C43" w:rsidP="00F84749">
      <w:pPr>
        <w:ind w:right="720"/>
        <w:rPr>
          <w:rFonts w:ascii="Calibri" w:hAnsi="Calibri"/>
          <w:szCs w:val="22"/>
        </w:rPr>
      </w:pPr>
      <w:r w:rsidRPr="00D32AF4">
        <w:rPr>
          <w:rFonts w:ascii="Calibri" w:hAnsi="Calibri"/>
          <w:szCs w:val="22"/>
        </w:rPr>
        <w:t>Boston, MA 02133</w:t>
      </w:r>
    </w:p>
    <w:p w:rsidR="00482C43" w:rsidRPr="00D32AF4" w:rsidRDefault="00482C43" w:rsidP="00F84749">
      <w:pPr>
        <w:spacing w:before="240"/>
        <w:ind w:right="720"/>
        <w:rPr>
          <w:rFonts w:ascii="Calibri" w:hAnsi="Calibri"/>
          <w:szCs w:val="22"/>
        </w:rPr>
      </w:pPr>
      <w:r w:rsidRPr="00D32AF4">
        <w:rPr>
          <w:rFonts w:ascii="Calibri" w:hAnsi="Calibri"/>
          <w:szCs w:val="22"/>
        </w:rPr>
        <w:t>Representative Brian S. Dempsey</w:t>
      </w:r>
    </w:p>
    <w:p w:rsidR="00482C43" w:rsidRPr="00D32AF4" w:rsidRDefault="00482C43" w:rsidP="00F84749">
      <w:pPr>
        <w:ind w:right="720"/>
        <w:rPr>
          <w:rFonts w:ascii="Calibri" w:hAnsi="Calibri"/>
          <w:szCs w:val="22"/>
        </w:rPr>
      </w:pPr>
      <w:r w:rsidRPr="00D32AF4">
        <w:rPr>
          <w:rFonts w:ascii="Calibri" w:hAnsi="Calibri"/>
          <w:szCs w:val="22"/>
        </w:rPr>
        <w:t>Chairman, House Committee on Ways and Means</w:t>
      </w:r>
    </w:p>
    <w:p w:rsidR="00482C43" w:rsidRPr="00D32AF4" w:rsidRDefault="00482C43" w:rsidP="00F84749">
      <w:pPr>
        <w:ind w:right="720"/>
        <w:rPr>
          <w:rFonts w:ascii="Calibri" w:hAnsi="Calibri"/>
          <w:szCs w:val="22"/>
        </w:rPr>
      </w:pPr>
      <w:r w:rsidRPr="00D32AF4">
        <w:rPr>
          <w:rFonts w:ascii="Calibri" w:hAnsi="Calibri"/>
          <w:szCs w:val="22"/>
        </w:rPr>
        <w:t>State House, Room 243</w:t>
      </w:r>
    </w:p>
    <w:p w:rsidR="00482C43" w:rsidRPr="00D32AF4" w:rsidRDefault="00482C43" w:rsidP="00F84749">
      <w:pPr>
        <w:ind w:right="720"/>
        <w:rPr>
          <w:rFonts w:ascii="Calibri" w:hAnsi="Calibri"/>
          <w:szCs w:val="22"/>
        </w:rPr>
      </w:pPr>
      <w:r w:rsidRPr="00D32AF4">
        <w:rPr>
          <w:rFonts w:ascii="Calibri" w:hAnsi="Calibri"/>
          <w:szCs w:val="22"/>
        </w:rPr>
        <w:t>Boston, MA 02133</w:t>
      </w:r>
    </w:p>
    <w:p w:rsidR="00F84749" w:rsidRPr="00D32AF4" w:rsidRDefault="00F84749" w:rsidP="00F84749">
      <w:pPr>
        <w:ind w:right="720"/>
        <w:rPr>
          <w:rFonts w:ascii="Calibri" w:hAnsi="Calibri"/>
          <w:szCs w:val="22"/>
        </w:rPr>
      </w:pPr>
    </w:p>
    <w:p w:rsidR="00F84749" w:rsidRPr="00D32AF4" w:rsidRDefault="00F84749" w:rsidP="00F84749">
      <w:pPr>
        <w:ind w:left="720" w:right="720" w:hanging="720"/>
        <w:rPr>
          <w:rFonts w:ascii="Calibri" w:hAnsi="Calibri"/>
        </w:rPr>
      </w:pPr>
    </w:p>
    <w:p w:rsidR="00F84749" w:rsidRPr="00D32AF4" w:rsidRDefault="00F84749" w:rsidP="00F84749">
      <w:pPr>
        <w:ind w:left="720" w:right="720" w:hanging="720"/>
        <w:rPr>
          <w:rFonts w:ascii="Calibri" w:hAnsi="Calibri"/>
        </w:rPr>
      </w:pPr>
      <w:r w:rsidRPr="00D32AF4">
        <w:rPr>
          <w:rFonts w:ascii="Calibri" w:hAnsi="Calibri"/>
        </w:rPr>
        <w:t>Senate Chair James Welch</w:t>
      </w:r>
    </w:p>
    <w:p w:rsidR="00F84749" w:rsidRPr="00D32AF4" w:rsidRDefault="00F84749" w:rsidP="00F84749">
      <w:pPr>
        <w:ind w:left="720" w:right="720" w:hanging="720"/>
        <w:rPr>
          <w:rFonts w:ascii="Calibri" w:hAnsi="Calibri"/>
        </w:rPr>
      </w:pPr>
      <w:r w:rsidRPr="00D32AF4">
        <w:rPr>
          <w:rFonts w:ascii="Calibri" w:hAnsi="Calibri"/>
        </w:rPr>
        <w:t>Joint Committee on Health Care Financing</w:t>
      </w:r>
    </w:p>
    <w:p w:rsidR="00F84749" w:rsidRPr="00D32AF4" w:rsidRDefault="00F84749" w:rsidP="00F84749">
      <w:pPr>
        <w:ind w:left="720" w:right="720" w:hanging="720"/>
        <w:rPr>
          <w:rFonts w:ascii="Calibri" w:hAnsi="Calibri"/>
        </w:rPr>
      </w:pPr>
      <w:r w:rsidRPr="00D32AF4">
        <w:rPr>
          <w:rFonts w:ascii="Calibri" w:hAnsi="Calibri"/>
        </w:rPr>
        <w:t>State House, Room 416A</w:t>
      </w:r>
    </w:p>
    <w:p w:rsidR="00F84749" w:rsidRPr="00D32AF4" w:rsidRDefault="00F84749" w:rsidP="00F84749">
      <w:pPr>
        <w:ind w:left="720" w:right="720" w:hanging="720"/>
        <w:rPr>
          <w:rFonts w:ascii="Calibri" w:hAnsi="Calibri"/>
        </w:rPr>
      </w:pPr>
      <w:r w:rsidRPr="00D32AF4">
        <w:rPr>
          <w:rFonts w:ascii="Calibri" w:hAnsi="Calibri"/>
        </w:rPr>
        <w:t>Boston, MA 02133</w:t>
      </w:r>
    </w:p>
    <w:p w:rsidR="00F84749" w:rsidRPr="00D32AF4" w:rsidRDefault="00F84749" w:rsidP="00F84749">
      <w:pPr>
        <w:ind w:left="720" w:right="720" w:hanging="720"/>
        <w:rPr>
          <w:rFonts w:ascii="Calibri" w:hAnsi="Calibri"/>
        </w:rPr>
      </w:pPr>
    </w:p>
    <w:p w:rsidR="00F84749" w:rsidRPr="00D32AF4" w:rsidRDefault="00F84749" w:rsidP="00F84749">
      <w:pPr>
        <w:ind w:left="720" w:right="720" w:hanging="720"/>
        <w:rPr>
          <w:rFonts w:ascii="Calibri" w:hAnsi="Calibri"/>
        </w:rPr>
      </w:pPr>
      <w:r w:rsidRPr="00D32AF4">
        <w:rPr>
          <w:rFonts w:ascii="Calibri" w:hAnsi="Calibri"/>
        </w:rPr>
        <w:t>House Chair Je</w:t>
      </w:r>
      <w:r w:rsidR="00D43A65">
        <w:rPr>
          <w:rFonts w:ascii="Calibri" w:hAnsi="Calibri"/>
        </w:rPr>
        <w:t>ffrey Sanchez</w:t>
      </w:r>
    </w:p>
    <w:p w:rsidR="00F84749" w:rsidRPr="00D32AF4" w:rsidRDefault="00F84749" w:rsidP="00F84749">
      <w:pPr>
        <w:ind w:left="720" w:right="720" w:hanging="720"/>
        <w:rPr>
          <w:rFonts w:ascii="Calibri" w:hAnsi="Calibri"/>
        </w:rPr>
      </w:pPr>
      <w:r w:rsidRPr="00D32AF4">
        <w:rPr>
          <w:rFonts w:ascii="Calibri" w:hAnsi="Calibri"/>
        </w:rPr>
        <w:t>Joint Committee on Health Care Financing</w:t>
      </w:r>
    </w:p>
    <w:p w:rsidR="00F84749" w:rsidRPr="00D32AF4" w:rsidRDefault="00F84749" w:rsidP="00F84749">
      <w:pPr>
        <w:ind w:right="720"/>
        <w:rPr>
          <w:rFonts w:ascii="Calibri" w:hAnsi="Calibri"/>
        </w:rPr>
      </w:pPr>
      <w:r w:rsidRPr="00D32AF4">
        <w:rPr>
          <w:rFonts w:ascii="Calibri" w:hAnsi="Calibri"/>
        </w:rPr>
        <w:t>State House, Room 236</w:t>
      </w:r>
    </w:p>
    <w:p w:rsidR="00F84749" w:rsidRPr="00D32AF4" w:rsidRDefault="00F84749" w:rsidP="00F84749">
      <w:pPr>
        <w:ind w:right="720"/>
        <w:rPr>
          <w:rFonts w:ascii="Calibri" w:hAnsi="Calibri"/>
          <w:szCs w:val="22"/>
        </w:rPr>
      </w:pPr>
      <w:r w:rsidRPr="00D32AF4">
        <w:rPr>
          <w:rFonts w:ascii="Calibri" w:hAnsi="Calibri"/>
        </w:rPr>
        <w:t>Boston, MA 02133</w:t>
      </w:r>
    </w:p>
    <w:p w:rsidR="00F84749" w:rsidRPr="00D32AF4" w:rsidRDefault="00F84749" w:rsidP="00F84749">
      <w:pPr>
        <w:spacing w:before="240" w:after="60"/>
        <w:ind w:right="720"/>
        <w:outlineLvl w:val="0"/>
        <w:rPr>
          <w:rFonts w:ascii="Calibri" w:hAnsi="Calibri"/>
          <w:color w:val="000000"/>
          <w:kern w:val="36"/>
          <w:szCs w:val="22"/>
        </w:rPr>
        <w:sectPr w:rsidR="00F84749" w:rsidRPr="00D32AF4" w:rsidSect="00C50D7F">
          <w:type w:val="continuous"/>
          <w:pgSz w:w="12240" w:h="15840" w:code="1"/>
          <w:pgMar w:top="720" w:right="1080" w:bottom="1080" w:left="1080" w:header="720" w:footer="490" w:gutter="0"/>
          <w:pgNumType w:start="1"/>
          <w:cols w:num="2" w:space="288"/>
          <w:titlePg/>
          <w:docGrid w:linePitch="360"/>
        </w:sectPr>
      </w:pPr>
    </w:p>
    <w:p w:rsidR="009D5398" w:rsidRPr="00DA2F3C" w:rsidRDefault="009D5398" w:rsidP="009D5398">
      <w:pPr>
        <w:rPr>
          <w:rFonts w:ascii="Calibri" w:hAnsi="Calibri" w:cs="Times New Roman"/>
          <w:b/>
          <w:sz w:val="24"/>
          <w:szCs w:val="24"/>
        </w:rPr>
      </w:pPr>
      <w:r w:rsidRPr="00DA2F3C">
        <w:rPr>
          <w:rFonts w:ascii="Calibri" w:hAnsi="Calibri" w:cs="Times New Roman"/>
          <w:b/>
          <w:sz w:val="24"/>
          <w:szCs w:val="24"/>
        </w:rPr>
        <w:lastRenderedPageBreak/>
        <w:t xml:space="preserve">Re: MassHealth Report on Reimbursement of Affordable Care Act (ACA) Health Insurer Provider Fee for MassHealth Managed Care Entities </w:t>
      </w:r>
    </w:p>
    <w:p w:rsidR="00482C43" w:rsidRPr="00D9493E" w:rsidRDefault="00482C43" w:rsidP="00F84749">
      <w:pPr>
        <w:spacing w:before="240" w:after="60"/>
        <w:ind w:right="720"/>
        <w:outlineLvl w:val="0"/>
        <w:rPr>
          <w:rFonts w:ascii="Calibri" w:hAnsi="Calibri"/>
          <w:color w:val="000000"/>
          <w:kern w:val="36"/>
          <w:sz w:val="24"/>
          <w:szCs w:val="24"/>
        </w:rPr>
      </w:pPr>
      <w:r w:rsidRPr="00D9493E">
        <w:rPr>
          <w:rFonts w:ascii="Calibri" w:hAnsi="Calibri"/>
          <w:color w:val="000000"/>
          <w:kern w:val="36"/>
          <w:sz w:val="24"/>
          <w:szCs w:val="24"/>
        </w:rPr>
        <w:t>Dear Chairwoman Spilka</w:t>
      </w:r>
      <w:r w:rsidR="00F84749" w:rsidRPr="00D9493E">
        <w:rPr>
          <w:rFonts w:ascii="Calibri" w:hAnsi="Calibri"/>
          <w:color w:val="000000"/>
          <w:kern w:val="36"/>
          <w:sz w:val="24"/>
          <w:szCs w:val="24"/>
        </w:rPr>
        <w:t xml:space="preserve">, </w:t>
      </w:r>
      <w:r w:rsidRPr="00D9493E">
        <w:rPr>
          <w:rFonts w:ascii="Calibri" w:hAnsi="Calibri"/>
          <w:color w:val="000000"/>
          <w:kern w:val="36"/>
          <w:sz w:val="24"/>
          <w:szCs w:val="24"/>
        </w:rPr>
        <w:t xml:space="preserve">Chairman Dempsey, </w:t>
      </w:r>
      <w:r w:rsidR="00F84749" w:rsidRPr="00D9493E">
        <w:rPr>
          <w:rFonts w:ascii="Calibri" w:hAnsi="Calibri"/>
          <w:color w:val="000000"/>
          <w:kern w:val="36"/>
          <w:sz w:val="24"/>
          <w:szCs w:val="24"/>
        </w:rPr>
        <w:t xml:space="preserve">Chairman Welch, and Chairman </w:t>
      </w:r>
      <w:r w:rsidR="00D43A65" w:rsidRPr="00D9493E">
        <w:rPr>
          <w:rFonts w:ascii="Calibri" w:hAnsi="Calibri"/>
          <w:color w:val="000000"/>
          <w:kern w:val="36"/>
          <w:sz w:val="24"/>
          <w:szCs w:val="24"/>
        </w:rPr>
        <w:t>Sanchez</w:t>
      </w:r>
      <w:r w:rsidR="00DE78F9">
        <w:rPr>
          <w:rFonts w:ascii="Calibri" w:hAnsi="Calibri"/>
          <w:color w:val="000000"/>
          <w:kern w:val="36"/>
          <w:sz w:val="24"/>
          <w:szCs w:val="24"/>
        </w:rPr>
        <w:t>:</w:t>
      </w:r>
    </w:p>
    <w:p w:rsidR="00482C43" w:rsidRPr="00D32AF4" w:rsidRDefault="00482C43" w:rsidP="00482C43">
      <w:pPr>
        <w:ind w:left="576" w:right="720"/>
        <w:rPr>
          <w:rFonts w:ascii="Calibri" w:hAnsi="Calibri"/>
          <w:szCs w:val="22"/>
        </w:rPr>
      </w:pPr>
    </w:p>
    <w:p w:rsidR="009D5398" w:rsidRPr="00DA2F3C" w:rsidRDefault="009D5398" w:rsidP="009D5398">
      <w:pPr>
        <w:rPr>
          <w:rFonts w:ascii="Calibri" w:hAnsi="Calibri" w:cs="Times New Roman"/>
          <w:sz w:val="24"/>
          <w:szCs w:val="24"/>
        </w:rPr>
      </w:pPr>
      <w:r w:rsidRPr="00DA2F3C">
        <w:rPr>
          <w:rFonts w:ascii="Calibri" w:hAnsi="Calibri" w:cs="Times New Roman"/>
          <w:sz w:val="24"/>
          <w:szCs w:val="24"/>
        </w:rPr>
        <w:t>Chapter 165 of the Acts of 201</w:t>
      </w:r>
      <w:r w:rsidR="003A505D">
        <w:rPr>
          <w:rFonts w:ascii="Calibri" w:hAnsi="Calibri" w:cs="Times New Roman"/>
          <w:sz w:val="24"/>
          <w:szCs w:val="24"/>
        </w:rPr>
        <w:t>5</w:t>
      </w:r>
      <w:r w:rsidRPr="00DA2F3C">
        <w:rPr>
          <w:rFonts w:ascii="Calibri" w:hAnsi="Calibri" w:cs="Times New Roman"/>
          <w:sz w:val="24"/>
          <w:szCs w:val="24"/>
        </w:rPr>
        <w:t xml:space="preserve"> (the FY1</w:t>
      </w:r>
      <w:r w:rsidR="003A505D">
        <w:rPr>
          <w:rFonts w:ascii="Calibri" w:hAnsi="Calibri" w:cs="Times New Roman"/>
          <w:sz w:val="24"/>
          <w:szCs w:val="24"/>
        </w:rPr>
        <w:t>6</w:t>
      </w:r>
      <w:r w:rsidRPr="00DA2F3C">
        <w:rPr>
          <w:rFonts w:ascii="Calibri" w:hAnsi="Calibri" w:cs="Times New Roman"/>
          <w:sz w:val="24"/>
          <w:szCs w:val="24"/>
        </w:rPr>
        <w:t xml:space="preserve"> budget) requires, in line item 4000-0300, that MassHealth report to you on the amount of reimbursement of the Affordable Care Act's </w:t>
      </w:r>
      <w:r w:rsidR="00324191">
        <w:rPr>
          <w:rFonts w:ascii="Calibri" w:hAnsi="Calibri" w:cs="Times New Roman"/>
          <w:sz w:val="24"/>
          <w:szCs w:val="24"/>
        </w:rPr>
        <w:t xml:space="preserve">Health </w:t>
      </w:r>
      <w:r w:rsidR="0091308F">
        <w:rPr>
          <w:rFonts w:ascii="Calibri" w:hAnsi="Calibri" w:cs="Times New Roman"/>
          <w:sz w:val="24"/>
          <w:szCs w:val="24"/>
        </w:rPr>
        <w:t>Insurance</w:t>
      </w:r>
      <w:r w:rsidR="0091308F" w:rsidRPr="00DA2F3C">
        <w:rPr>
          <w:rFonts w:ascii="Calibri" w:hAnsi="Calibri" w:cs="Times New Roman"/>
          <w:sz w:val="24"/>
          <w:szCs w:val="24"/>
        </w:rPr>
        <w:t xml:space="preserve"> </w:t>
      </w:r>
      <w:r w:rsidR="00324191">
        <w:rPr>
          <w:rFonts w:ascii="Calibri" w:hAnsi="Calibri" w:cs="Times New Roman"/>
          <w:sz w:val="24"/>
          <w:szCs w:val="24"/>
        </w:rPr>
        <w:t>Provider</w:t>
      </w:r>
      <w:r w:rsidR="0091308F">
        <w:rPr>
          <w:rFonts w:ascii="Calibri" w:hAnsi="Calibri" w:cs="Times New Roman"/>
          <w:sz w:val="24"/>
          <w:szCs w:val="24"/>
        </w:rPr>
        <w:t>s</w:t>
      </w:r>
      <w:r w:rsidR="00324191">
        <w:rPr>
          <w:rFonts w:ascii="Calibri" w:hAnsi="Calibri" w:cs="Times New Roman"/>
          <w:sz w:val="24"/>
          <w:szCs w:val="24"/>
        </w:rPr>
        <w:t xml:space="preserve"> F</w:t>
      </w:r>
      <w:r w:rsidRPr="00DA2F3C">
        <w:rPr>
          <w:rFonts w:ascii="Calibri" w:hAnsi="Calibri" w:cs="Times New Roman"/>
          <w:sz w:val="24"/>
          <w:szCs w:val="24"/>
        </w:rPr>
        <w:t>ee and the related tax liability and the methodology for calculating said reimbursement to managed care organizations and senior care organizations.  The purpose of this report is to provide you with such information.</w:t>
      </w:r>
    </w:p>
    <w:p w:rsidR="009D5398" w:rsidRPr="00DA2F3C" w:rsidRDefault="009D5398" w:rsidP="009D5398">
      <w:pPr>
        <w:rPr>
          <w:rFonts w:ascii="Calibri" w:hAnsi="Calibri" w:cs="Times New Roman"/>
          <w:sz w:val="24"/>
          <w:szCs w:val="24"/>
        </w:rPr>
      </w:pPr>
    </w:p>
    <w:p w:rsidR="009D5398" w:rsidRPr="00DA2F3C" w:rsidRDefault="009D5398" w:rsidP="009D5398">
      <w:pPr>
        <w:rPr>
          <w:rFonts w:ascii="Calibri" w:hAnsi="Calibri" w:cs="Times New Roman"/>
          <w:sz w:val="24"/>
          <w:szCs w:val="24"/>
        </w:rPr>
      </w:pPr>
      <w:r w:rsidRPr="00DA2F3C">
        <w:rPr>
          <w:rFonts w:ascii="Calibri" w:hAnsi="Calibri" w:cs="Times New Roman"/>
          <w:sz w:val="24"/>
          <w:szCs w:val="24"/>
        </w:rPr>
        <w:t xml:space="preserve">The federal Affordable Care Act (“ACA”) imposed a new fee on health insurers beginning January 1, 2014, commonly known as the Section 9010 fee or Health </w:t>
      </w:r>
      <w:r w:rsidR="0091308F">
        <w:rPr>
          <w:rFonts w:ascii="Calibri" w:hAnsi="Calibri" w:cs="Times New Roman"/>
          <w:sz w:val="24"/>
          <w:szCs w:val="24"/>
        </w:rPr>
        <w:t>Insurance</w:t>
      </w:r>
      <w:r w:rsidR="0091308F" w:rsidRPr="00DA2F3C">
        <w:rPr>
          <w:rFonts w:ascii="Calibri" w:hAnsi="Calibri" w:cs="Times New Roman"/>
          <w:sz w:val="24"/>
          <w:szCs w:val="24"/>
        </w:rPr>
        <w:t xml:space="preserve"> </w:t>
      </w:r>
      <w:r w:rsidRPr="00DA2F3C">
        <w:rPr>
          <w:rFonts w:ascii="Calibri" w:hAnsi="Calibri" w:cs="Times New Roman"/>
          <w:sz w:val="24"/>
          <w:szCs w:val="24"/>
        </w:rPr>
        <w:t>Provider</w:t>
      </w:r>
      <w:r w:rsidR="0091308F">
        <w:rPr>
          <w:rFonts w:ascii="Calibri" w:hAnsi="Calibri" w:cs="Times New Roman"/>
          <w:sz w:val="24"/>
          <w:szCs w:val="24"/>
        </w:rPr>
        <w:t>s</w:t>
      </w:r>
      <w:r w:rsidRPr="00DA2F3C">
        <w:rPr>
          <w:rFonts w:ascii="Calibri" w:hAnsi="Calibri" w:cs="Times New Roman"/>
          <w:sz w:val="24"/>
          <w:szCs w:val="24"/>
        </w:rPr>
        <w:t xml:space="preserve"> Fee (“HIPF”). The Executive Office of Health and Human Services (“EOHHS”) determined that this fee may apply to managed care entities that contract with MassHealth (also referred to as “Contractors” below). MassHealth determined that it will recognize the costs of this fee attributable to MassHealth enrollees for its managed care contracts, including its Managed Care Organization Contracts (“MCO Contract”) and Senior Care Organization Contracts (“SCO Contract”).</w:t>
      </w:r>
    </w:p>
    <w:p w:rsidR="009D5398" w:rsidRPr="00DA2F3C" w:rsidRDefault="009D5398" w:rsidP="009D5398">
      <w:pPr>
        <w:rPr>
          <w:rFonts w:ascii="Calibri" w:hAnsi="Calibri" w:cs="Times New Roman"/>
          <w:sz w:val="24"/>
          <w:szCs w:val="24"/>
        </w:rPr>
      </w:pPr>
    </w:p>
    <w:p w:rsidR="009D5398" w:rsidRPr="00DA2F3C" w:rsidRDefault="009D5398" w:rsidP="009D5398">
      <w:pPr>
        <w:rPr>
          <w:rFonts w:ascii="Calibri" w:hAnsi="Calibri" w:cs="Times New Roman"/>
          <w:sz w:val="24"/>
          <w:szCs w:val="24"/>
        </w:rPr>
      </w:pPr>
      <w:r w:rsidRPr="00DA2F3C">
        <w:rPr>
          <w:rFonts w:ascii="Calibri" w:hAnsi="Calibri" w:cs="Times New Roman"/>
          <w:sz w:val="24"/>
          <w:szCs w:val="24"/>
        </w:rPr>
        <w:lastRenderedPageBreak/>
        <w:t>EOHHS requested specific information from its Contractors detailing the amount and basis for their Section 9010 liability. Based on that documentation, MassHealth determined the capitation payments that were made by EOHHS to the Contractors under its managed care contracts that were subject to the HIPF and reported to the Internal Revenue Service (“IRS”), and subsequently calculated the amount of the HIPF allocable to the Contractors’ MassHealth lines of business (“the MassHealth portion of the HIPF”). In addition to the amount of the HIPF allocable to the Contractors’ MassHealth lines of business, the MassHealth portion of the HIPF also includes any corresponding amounts for tax-related federal and state corporate income tax liability.</w:t>
      </w:r>
    </w:p>
    <w:p w:rsidR="009D5398" w:rsidRPr="00DA2F3C" w:rsidRDefault="009D5398" w:rsidP="009D5398">
      <w:pPr>
        <w:rPr>
          <w:rFonts w:ascii="Calibri" w:hAnsi="Calibri" w:cs="Times New Roman"/>
          <w:sz w:val="24"/>
          <w:szCs w:val="24"/>
        </w:rPr>
      </w:pPr>
    </w:p>
    <w:p w:rsidR="009D5398" w:rsidRPr="00DA2F3C" w:rsidRDefault="009D5398" w:rsidP="009D5398">
      <w:pPr>
        <w:rPr>
          <w:rFonts w:ascii="Calibri" w:hAnsi="Calibri" w:cs="Times New Roman"/>
          <w:sz w:val="24"/>
          <w:szCs w:val="24"/>
        </w:rPr>
      </w:pPr>
      <w:r w:rsidRPr="00DA2F3C">
        <w:rPr>
          <w:rFonts w:ascii="Calibri" w:hAnsi="Calibri" w:cs="Times New Roman"/>
          <w:sz w:val="24"/>
          <w:szCs w:val="24"/>
        </w:rPr>
        <w:t>In accordance with informal guidance from the Centers for Medicare and Medicaid Services (CMS), MassHealth retroactively adjusted the Contractors’ capitation rates in effect during Calendar Year 201</w:t>
      </w:r>
      <w:r w:rsidR="005F5782">
        <w:rPr>
          <w:rFonts w:ascii="Calibri" w:hAnsi="Calibri" w:cs="Times New Roman"/>
          <w:sz w:val="24"/>
          <w:szCs w:val="24"/>
        </w:rPr>
        <w:t>4</w:t>
      </w:r>
      <w:r w:rsidRPr="00DA2F3C">
        <w:rPr>
          <w:rFonts w:ascii="Calibri" w:hAnsi="Calibri" w:cs="Times New Roman"/>
          <w:sz w:val="24"/>
          <w:szCs w:val="24"/>
        </w:rPr>
        <w:t xml:space="preserve"> to reflect the MassHealth portion of the HIPF.  For Calendar Year 201</w:t>
      </w:r>
      <w:r w:rsidR="005F5782">
        <w:rPr>
          <w:rFonts w:ascii="Calibri" w:hAnsi="Calibri" w:cs="Times New Roman"/>
          <w:sz w:val="24"/>
          <w:szCs w:val="24"/>
        </w:rPr>
        <w:t>4</w:t>
      </w:r>
      <w:r w:rsidRPr="00DA2F3C">
        <w:rPr>
          <w:rFonts w:ascii="Calibri" w:hAnsi="Calibri" w:cs="Times New Roman"/>
          <w:sz w:val="24"/>
          <w:szCs w:val="24"/>
        </w:rPr>
        <w:t>, such adjustment was a retroactive one-time adjustment made as a single payment to the Contractors.</w:t>
      </w:r>
    </w:p>
    <w:p w:rsidR="009D5398" w:rsidRPr="00DA2F3C" w:rsidRDefault="009D5398" w:rsidP="009D5398">
      <w:pPr>
        <w:rPr>
          <w:rFonts w:ascii="Calibri" w:hAnsi="Calibri" w:cs="Times New Roman"/>
          <w:sz w:val="24"/>
          <w:szCs w:val="24"/>
        </w:rPr>
      </w:pPr>
    </w:p>
    <w:p w:rsidR="009D5398" w:rsidRPr="00DA2F3C" w:rsidRDefault="009D5398" w:rsidP="009D5398">
      <w:pPr>
        <w:rPr>
          <w:rFonts w:ascii="Calibri" w:hAnsi="Calibri" w:cs="Times New Roman"/>
          <w:sz w:val="24"/>
          <w:szCs w:val="24"/>
        </w:rPr>
      </w:pPr>
      <w:r w:rsidRPr="00DA2F3C">
        <w:rPr>
          <w:rFonts w:ascii="Calibri" w:hAnsi="Calibri" w:cs="Times New Roman"/>
          <w:sz w:val="24"/>
          <w:szCs w:val="24"/>
        </w:rPr>
        <w:t xml:space="preserve">The equation below illustrates the methodology MassHealth </w:t>
      </w:r>
      <w:r w:rsidR="00324191">
        <w:rPr>
          <w:rFonts w:ascii="Calibri" w:hAnsi="Calibri" w:cs="Times New Roman"/>
          <w:sz w:val="24"/>
          <w:szCs w:val="24"/>
        </w:rPr>
        <w:t xml:space="preserve">and its actuary </w:t>
      </w:r>
      <w:r w:rsidRPr="00DA2F3C">
        <w:rPr>
          <w:rFonts w:ascii="Calibri" w:hAnsi="Calibri" w:cs="Times New Roman"/>
          <w:sz w:val="24"/>
          <w:szCs w:val="24"/>
        </w:rPr>
        <w:t xml:space="preserve">used to calculate the MassHealth portion of the HIPF, or the share of the HIPF that may be allocated to a Contractor’s MassHealth line of business under the MCO </w:t>
      </w:r>
      <w:r w:rsidR="00DE78F9">
        <w:rPr>
          <w:rFonts w:ascii="Calibri" w:hAnsi="Calibri" w:cs="Times New Roman"/>
          <w:sz w:val="24"/>
          <w:szCs w:val="24"/>
        </w:rPr>
        <w:t>and</w:t>
      </w:r>
      <w:r w:rsidRPr="00DA2F3C">
        <w:rPr>
          <w:rFonts w:ascii="Calibri" w:hAnsi="Calibri" w:cs="Times New Roman"/>
          <w:sz w:val="24"/>
          <w:szCs w:val="24"/>
        </w:rPr>
        <w:t xml:space="preserve"> SCO Contract</w:t>
      </w:r>
      <w:r w:rsidR="00DE78F9">
        <w:rPr>
          <w:rFonts w:ascii="Calibri" w:hAnsi="Calibri" w:cs="Times New Roman"/>
          <w:sz w:val="24"/>
          <w:szCs w:val="24"/>
        </w:rPr>
        <w:t>s</w:t>
      </w:r>
      <w:r w:rsidRPr="00DA2F3C">
        <w:rPr>
          <w:rFonts w:ascii="Calibri" w:hAnsi="Calibri" w:cs="Times New Roman"/>
          <w:sz w:val="24"/>
          <w:szCs w:val="24"/>
        </w:rPr>
        <w:t>.  The calculation was performed separately for each managed care entity by applicable managed care contract.  MassHealth first calculated the capitation payments made by EOHHS to the Contractor under the applicable managed care contract</w:t>
      </w:r>
      <w:r w:rsidRPr="00DA2F3C" w:rsidDel="00523E06">
        <w:rPr>
          <w:rFonts w:ascii="Calibri" w:hAnsi="Calibri" w:cs="Times New Roman"/>
          <w:sz w:val="24"/>
          <w:szCs w:val="24"/>
        </w:rPr>
        <w:t xml:space="preserve"> </w:t>
      </w:r>
      <w:r w:rsidRPr="00DA2F3C">
        <w:rPr>
          <w:rFonts w:ascii="Calibri" w:hAnsi="Calibri" w:cs="Times New Roman"/>
          <w:sz w:val="24"/>
          <w:szCs w:val="24"/>
        </w:rPr>
        <w:t>as a percentage of total net premiums received by the Contractor as reported in the final IRS 5067C HIPF assessment letter.  MassHealth then applied that percentage to the total HIPF assessed to the Contractor by the IRS to calculate the MassHealth portion of the HIPF.</w:t>
      </w:r>
    </w:p>
    <w:p w:rsidR="009D5398" w:rsidRPr="00DA2F3C" w:rsidRDefault="009D5398" w:rsidP="009D5398">
      <w:pPr>
        <w:rPr>
          <w:rFonts w:ascii="Calibri" w:hAnsi="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10"/>
        <w:gridCol w:w="1530"/>
        <w:gridCol w:w="1890"/>
        <w:gridCol w:w="2718"/>
      </w:tblGrid>
      <w:tr w:rsidR="009D5398" w:rsidRPr="00DA2F3C" w:rsidTr="00DA2F3C">
        <w:tc>
          <w:tcPr>
            <w:tcW w:w="1728" w:type="dxa"/>
            <w:shd w:val="clear" w:color="auto" w:fill="auto"/>
          </w:tcPr>
          <w:p w:rsidR="009D5398" w:rsidRPr="00DA2F3C" w:rsidRDefault="009D5398" w:rsidP="00DA2F3C">
            <w:pPr>
              <w:jc w:val="center"/>
              <w:rPr>
                <w:rFonts w:ascii="Calibri" w:hAnsi="Calibri" w:cs="Times New Roman"/>
                <w:b/>
                <w:sz w:val="24"/>
                <w:szCs w:val="24"/>
              </w:rPr>
            </w:pPr>
            <w:r w:rsidRPr="00DA2F3C">
              <w:rPr>
                <w:rFonts w:ascii="Calibri" w:hAnsi="Calibri" w:cs="Times New Roman"/>
                <w:b/>
                <w:sz w:val="24"/>
                <w:szCs w:val="24"/>
              </w:rPr>
              <w:t>(A)</w:t>
            </w:r>
          </w:p>
        </w:tc>
        <w:tc>
          <w:tcPr>
            <w:tcW w:w="1710" w:type="dxa"/>
            <w:shd w:val="clear" w:color="auto" w:fill="auto"/>
          </w:tcPr>
          <w:p w:rsidR="009D5398" w:rsidRPr="00DA2F3C" w:rsidRDefault="009D5398" w:rsidP="00DA2F3C">
            <w:pPr>
              <w:jc w:val="center"/>
              <w:rPr>
                <w:rFonts w:ascii="Calibri" w:hAnsi="Calibri" w:cs="Times New Roman"/>
                <w:b/>
                <w:sz w:val="24"/>
                <w:szCs w:val="24"/>
              </w:rPr>
            </w:pPr>
            <w:r w:rsidRPr="00DA2F3C">
              <w:rPr>
                <w:rFonts w:ascii="Calibri" w:hAnsi="Calibri" w:cs="Times New Roman"/>
                <w:b/>
                <w:sz w:val="24"/>
                <w:szCs w:val="24"/>
              </w:rPr>
              <w:t>(B)</w:t>
            </w:r>
          </w:p>
        </w:tc>
        <w:tc>
          <w:tcPr>
            <w:tcW w:w="1530" w:type="dxa"/>
            <w:shd w:val="clear" w:color="auto" w:fill="auto"/>
          </w:tcPr>
          <w:p w:rsidR="009D5398" w:rsidRPr="00DA2F3C" w:rsidRDefault="009D5398" w:rsidP="00DA2F3C">
            <w:pPr>
              <w:jc w:val="center"/>
              <w:rPr>
                <w:rFonts w:ascii="Calibri" w:hAnsi="Calibri" w:cs="Times New Roman"/>
                <w:b/>
                <w:sz w:val="24"/>
                <w:szCs w:val="24"/>
              </w:rPr>
            </w:pPr>
            <w:r w:rsidRPr="00DA2F3C">
              <w:rPr>
                <w:rFonts w:ascii="Calibri" w:hAnsi="Calibri" w:cs="Times New Roman"/>
                <w:b/>
                <w:sz w:val="24"/>
                <w:szCs w:val="24"/>
              </w:rPr>
              <w:t>(C) = (B)/(A)</w:t>
            </w:r>
          </w:p>
        </w:tc>
        <w:tc>
          <w:tcPr>
            <w:tcW w:w="1890" w:type="dxa"/>
            <w:shd w:val="clear" w:color="auto" w:fill="auto"/>
          </w:tcPr>
          <w:p w:rsidR="009D5398" w:rsidRPr="00DA2F3C" w:rsidRDefault="009D5398" w:rsidP="00DA2F3C">
            <w:pPr>
              <w:jc w:val="center"/>
              <w:rPr>
                <w:rFonts w:ascii="Calibri" w:hAnsi="Calibri" w:cs="Times New Roman"/>
                <w:b/>
                <w:sz w:val="24"/>
                <w:szCs w:val="24"/>
              </w:rPr>
            </w:pPr>
            <w:r w:rsidRPr="00DA2F3C">
              <w:rPr>
                <w:rFonts w:ascii="Calibri" w:hAnsi="Calibri" w:cs="Times New Roman"/>
                <w:b/>
                <w:sz w:val="24"/>
                <w:szCs w:val="24"/>
              </w:rPr>
              <w:t>(D)</w:t>
            </w:r>
          </w:p>
        </w:tc>
        <w:tc>
          <w:tcPr>
            <w:tcW w:w="2718" w:type="dxa"/>
            <w:shd w:val="clear" w:color="auto" w:fill="auto"/>
          </w:tcPr>
          <w:p w:rsidR="009D5398" w:rsidRPr="00DA2F3C" w:rsidRDefault="009D5398" w:rsidP="00DA2F3C">
            <w:pPr>
              <w:jc w:val="center"/>
              <w:rPr>
                <w:rFonts w:ascii="Calibri" w:hAnsi="Calibri" w:cs="Times New Roman"/>
                <w:b/>
                <w:sz w:val="24"/>
                <w:szCs w:val="24"/>
              </w:rPr>
            </w:pPr>
            <w:r w:rsidRPr="00DA2F3C">
              <w:rPr>
                <w:rFonts w:ascii="Calibri" w:hAnsi="Calibri" w:cs="Times New Roman"/>
                <w:b/>
                <w:sz w:val="24"/>
                <w:szCs w:val="24"/>
              </w:rPr>
              <w:t>(E) = (C)*(D)</w:t>
            </w:r>
          </w:p>
        </w:tc>
      </w:tr>
      <w:tr w:rsidR="009D5398" w:rsidRPr="00DA2F3C" w:rsidTr="00DA2F3C">
        <w:tc>
          <w:tcPr>
            <w:tcW w:w="1728" w:type="dxa"/>
            <w:shd w:val="clear" w:color="auto" w:fill="auto"/>
          </w:tcPr>
          <w:p w:rsidR="009D5398" w:rsidRPr="00DA2F3C" w:rsidRDefault="009D5398" w:rsidP="00DA2F3C">
            <w:pPr>
              <w:jc w:val="center"/>
              <w:rPr>
                <w:rFonts w:ascii="Calibri" w:hAnsi="Calibri" w:cs="Times New Roman"/>
                <w:sz w:val="24"/>
                <w:szCs w:val="24"/>
              </w:rPr>
            </w:pPr>
            <w:r w:rsidRPr="00DA2F3C">
              <w:rPr>
                <w:rFonts w:ascii="Calibri" w:hAnsi="Calibri" w:cs="Times New Roman"/>
                <w:sz w:val="24"/>
                <w:szCs w:val="24"/>
              </w:rPr>
              <w:t>Sum of total net premiums received by the Contractor as reported in the final IRS 5067C HIPF assessment letter (in $)</w:t>
            </w:r>
          </w:p>
        </w:tc>
        <w:tc>
          <w:tcPr>
            <w:tcW w:w="1710" w:type="dxa"/>
            <w:shd w:val="clear" w:color="auto" w:fill="auto"/>
          </w:tcPr>
          <w:p w:rsidR="009D5398" w:rsidRPr="00DA2F3C" w:rsidRDefault="009D5398" w:rsidP="00DA2F3C">
            <w:pPr>
              <w:jc w:val="center"/>
              <w:rPr>
                <w:rFonts w:ascii="Calibri" w:hAnsi="Calibri" w:cs="Times New Roman"/>
                <w:b/>
                <w:sz w:val="24"/>
                <w:szCs w:val="24"/>
              </w:rPr>
            </w:pPr>
            <w:r w:rsidRPr="00DA2F3C">
              <w:rPr>
                <w:rFonts w:ascii="Calibri" w:hAnsi="Calibri" w:cs="Times New Roman"/>
                <w:sz w:val="24"/>
                <w:szCs w:val="24"/>
              </w:rPr>
              <w:t>Capitation payments made by EOHHS to the Contractor under the applicable managed care contract (in $)</w:t>
            </w:r>
          </w:p>
        </w:tc>
        <w:tc>
          <w:tcPr>
            <w:tcW w:w="1530" w:type="dxa"/>
            <w:shd w:val="clear" w:color="auto" w:fill="auto"/>
          </w:tcPr>
          <w:p w:rsidR="009D5398" w:rsidRPr="00DA2F3C" w:rsidRDefault="009D5398" w:rsidP="00DA2F3C">
            <w:pPr>
              <w:jc w:val="center"/>
              <w:rPr>
                <w:rFonts w:ascii="Calibri" w:hAnsi="Calibri" w:cs="Times New Roman"/>
                <w:sz w:val="24"/>
                <w:szCs w:val="24"/>
              </w:rPr>
            </w:pPr>
            <w:r w:rsidRPr="00DA2F3C">
              <w:rPr>
                <w:rFonts w:ascii="Calibri" w:hAnsi="Calibri" w:cs="Times New Roman"/>
                <w:sz w:val="24"/>
                <w:szCs w:val="24"/>
              </w:rPr>
              <w:t xml:space="preserve">Capitation payments described in (B) as % of premiums described in (A) </w:t>
            </w:r>
          </w:p>
        </w:tc>
        <w:tc>
          <w:tcPr>
            <w:tcW w:w="1890" w:type="dxa"/>
            <w:shd w:val="clear" w:color="auto" w:fill="auto"/>
          </w:tcPr>
          <w:p w:rsidR="009D5398" w:rsidRPr="00DA2F3C" w:rsidRDefault="009D5398" w:rsidP="00DA2F3C">
            <w:pPr>
              <w:jc w:val="center"/>
              <w:rPr>
                <w:rFonts w:ascii="Calibri" w:hAnsi="Calibri" w:cs="Times New Roman"/>
                <w:sz w:val="24"/>
                <w:szCs w:val="24"/>
              </w:rPr>
            </w:pPr>
            <w:r w:rsidRPr="00DA2F3C">
              <w:rPr>
                <w:rFonts w:ascii="Calibri" w:hAnsi="Calibri" w:cs="Times New Roman"/>
                <w:sz w:val="24"/>
                <w:szCs w:val="24"/>
              </w:rPr>
              <w:t>Total HIPF assessed to the Contractor by the IRS (owed for all lines of business) (in $)</w:t>
            </w:r>
          </w:p>
        </w:tc>
        <w:tc>
          <w:tcPr>
            <w:tcW w:w="2718" w:type="dxa"/>
            <w:shd w:val="clear" w:color="auto" w:fill="auto"/>
          </w:tcPr>
          <w:p w:rsidR="009D5398" w:rsidRPr="00DA2F3C" w:rsidRDefault="009D5398" w:rsidP="00DA2F3C">
            <w:pPr>
              <w:jc w:val="center"/>
              <w:rPr>
                <w:rFonts w:ascii="Calibri" w:hAnsi="Calibri" w:cs="Times New Roman"/>
                <w:sz w:val="24"/>
                <w:szCs w:val="24"/>
              </w:rPr>
            </w:pPr>
            <w:r w:rsidRPr="00DA2F3C">
              <w:rPr>
                <w:rFonts w:ascii="Calibri" w:hAnsi="Calibri" w:cs="Times New Roman"/>
                <w:sz w:val="24"/>
                <w:szCs w:val="24"/>
              </w:rPr>
              <w:t>MassHealth portion of the HIPF for the applicable managed care contract (i.e. MassHealth portion of the HIPF attributed to the capitation payments described in (B)) (in $)</w:t>
            </w:r>
          </w:p>
        </w:tc>
      </w:tr>
    </w:tbl>
    <w:p w:rsidR="009D5398" w:rsidRPr="00DA2F3C" w:rsidRDefault="009D5398" w:rsidP="009D5398">
      <w:pPr>
        <w:rPr>
          <w:rFonts w:ascii="Calibri" w:hAnsi="Calibri" w:cs="Times New Roman"/>
          <w:sz w:val="24"/>
          <w:szCs w:val="24"/>
        </w:rPr>
      </w:pPr>
      <w:r w:rsidRPr="00DA2F3C">
        <w:rPr>
          <w:rFonts w:ascii="Calibri" w:hAnsi="Calibri" w:cs="Times New Roman"/>
          <w:sz w:val="24"/>
          <w:szCs w:val="24"/>
        </w:rPr>
        <w:t xml:space="preserve">  </w:t>
      </w:r>
    </w:p>
    <w:p w:rsidR="00D9493E" w:rsidRDefault="00D9493E" w:rsidP="009D5398">
      <w:pPr>
        <w:rPr>
          <w:rFonts w:ascii="Calibri" w:hAnsi="Calibri" w:cs="Times New Roman"/>
          <w:sz w:val="24"/>
          <w:szCs w:val="24"/>
        </w:rPr>
      </w:pPr>
    </w:p>
    <w:p w:rsidR="00D9493E" w:rsidRDefault="00D9493E" w:rsidP="009D5398">
      <w:pPr>
        <w:rPr>
          <w:rFonts w:ascii="Calibri" w:hAnsi="Calibri" w:cs="Times New Roman"/>
          <w:sz w:val="24"/>
          <w:szCs w:val="24"/>
        </w:rPr>
      </w:pPr>
    </w:p>
    <w:p w:rsidR="00D9493E" w:rsidRDefault="00D9493E" w:rsidP="009D5398">
      <w:pPr>
        <w:rPr>
          <w:rFonts w:ascii="Calibri" w:hAnsi="Calibri" w:cs="Times New Roman"/>
          <w:sz w:val="24"/>
          <w:szCs w:val="24"/>
        </w:rPr>
      </w:pPr>
    </w:p>
    <w:p w:rsidR="00D9493E" w:rsidRPr="00DA2F3C" w:rsidRDefault="009D5398" w:rsidP="00D9493E">
      <w:pPr>
        <w:rPr>
          <w:rFonts w:ascii="Calibri" w:hAnsi="Calibri" w:cs="Times New Roman"/>
          <w:sz w:val="24"/>
          <w:szCs w:val="24"/>
        </w:rPr>
      </w:pPr>
      <w:r w:rsidRPr="00DA2F3C">
        <w:rPr>
          <w:rFonts w:ascii="Calibri" w:hAnsi="Calibri" w:cs="Times New Roman"/>
          <w:sz w:val="24"/>
          <w:szCs w:val="24"/>
        </w:rPr>
        <w:t>The table below shows the amount of the MassHealth portion of the HIPF by managed care contract for Calendar Year 201</w:t>
      </w:r>
      <w:r w:rsidR="005F5782">
        <w:rPr>
          <w:rFonts w:ascii="Calibri" w:hAnsi="Calibri" w:cs="Times New Roman"/>
          <w:sz w:val="24"/>
          <w:szCs w:val="24"/>
        </w:rPr>
        <w:t>4</w:t>
      </w:r>
      <w:r w:rsidR="0040636B">
        <w:rPr>
          <w:rFonts w:ascii="Calibri" w:hAnsi="Calibri" w:cs="Times New Roman"/>
          <w:sz w:val="24"/>
          <w:szCs w:val="24"/>
        </w:rPr>
        <w:t xml:space="preserve"> that was </w:t>
      </w:r>
      <w:r w:rsidR="00210605">
        <w:rPr>
          <w:rFonts w:ascii="Calibri" w:hAnsi="Calibri" w:cs="Times New Roman"/>
          <w:sz w:val="24"/>
          <w:szCs w:val="24"/>
        </w:rPr>
        <w:t>due to the IRS by September 30, 2015.</w:t>
      </w:r>
      <w:r w:rsidR="00D9493E">
        <w:rPr>
          <w:rFonts w:ascii="Calibri" w:hAnsi="Calibri" w:cs="Times New Roman"/>
          <w:sz w:val="24"/>
          <w:szCs w:val="24"/>
        </w:rPr>
        <w:t xml:space="preserve">  </w:t>
      </w:r>
      <w:r w:rsidR="00D9493E" w:rsidRPr="00DA2F3C">
        <w:rPr>
          <w:rFonts w:ascii="Calibri" w:hAnsi="Calibri" w:cs="Times New Roman"/>
          <w:sz w:val="24"/>
          <w:szCs w:val="24"/>
        </w:rPr>
        <w:t xml:space="preserve">Please note that the contract </w:t>
      </w:r>
      <w:r w:rsidR="00D9493E" w:rsidRPr="00DA2F3C">
        <w:rPr>
          <w:rFonts w:ascii="Calibri" w:hAnsi="Calibri" w:cs="Times New Roman"/>
          <w:sz w:val="24"/>
          <w:szCs w:val="24"/>
        </w:rPr>
        <w:lastRenderedPageBreak/>
        <w:t>amendments reflecting these payments are subject to approval by the federal Center for Medicare and Medicaid Services (CMS)</w:t>
      </w:r>
      <w:r w:rsidR="00E519FF">
        <w:rPr>
          <w:rFonts w:ascii="Calibri" w:hAnsi="Calibri" w:cs="Times New Roman"/>
          <w:sz w:val="24"/>
          <w:szCs w:val="24"/>
        </w:rPr>
        <w:t xml:space="preserve"> before the Commonwealth can receive Federal Financial Participation (FFP) for these payments.</w:t>
      </w:r>
    </w:p>
    <w:p w:rsidR="009D5398" w:rsidRPr="00DA2F3C" w:rsidRDefault="009D5398" w:rsidP="009D5398">
      <w:pPr>
        <w:rPr>
          <w:rFonts w:ascii="Calibri" w:hAnsi="Calibri" w:cs="Times New Roman"/>
          <w:sz w:val="24"/>
          <w:szCs w:val="24"/>
        </w:rPr>
      </w:pPr>
    </w:p>
    <w:p w:rsidR="009D5398" w:rsidRPr="00DA2F3C" w:rsidRDefault="009D5398" w:rsidP="009D5398">
      <w:pPr>
        <w:rPr>
          <w:rFonts w:ascii="Calibri" w:hAnsi="Calibri" w:cs="Times New Roman"/>
          <w:sz w:val="24"/>
          <w:szCs w:val="24"/>
        </w:rPr>
      </w:pPr>
    </w:p>
    <w:tbl>
      <w:tblPr>
        <w:tblpPr w:leftFromText="180" w:rightFromText="180" w:vertAnchor="text" w:horzAnchor="margin" w:tblpXSpec="center" w:tblpY="253"/>
        <w:tblW w:w="5720" w:type="dxa"/>
        <w:tblLook w:val="04A0" w:firstRow="1" w:lastRow="0" w:firstColumn="1" w:lastColumn="0" w:noHBand="0" w:noVBand="1"/>
      </w:tblPr>
      <w:tblGrid>
        <w:gridCol w:w="2500"/>
        <w:gridCol w:w="3220"/>
      </w:tblGrid>
      <w:tr w:rsidR="00F3467C" w:rsidRPr="00F3467C" w:rsidTr="00D9493E">
        <w:trPr>
          <w:trHeight w:val="300"/>
        </w:trPr>
        <w:tc>
          <w:tcPr>
            <w:tcW w:w="5720" w:type="dxa"/>
            <w:gridSpan w:val="2"/>
            <w:tcBorders>
              <w:top w:val="single" w:sz="8" w:space="0" w:color="auto"/>
              <w:left w:val="single" w:sz="8" w:space="0" w:color="auto"/>
              <w:bottom w:val="nil"/>
              <w:right w:val="single" w:sz="8" w:space="0" w:color="000000"/>
            </w:tcBorders>
            <w:shd w:val="clear" w:color="auto" w:fill="auto"/>
            <w:vAlign w:val="center"/>
            <w:hideMark/>
          </w:tcPr>
          <w:p w:rsidR="00F3467C" w:rsidRPr="00F3467C" w:rsidRDefault="00F3467C" w:rsidP="00D9493E">
            <w:pPr>
              <w:jc w:val="center"/>
              <w:rPr>
                <w:rFonts w:ascii="Calibri" w:hAnsi="Calibri" w:cs="Times New Roman"/>
                <w:b/>
                <w:bCs/>
                <w:color w:val="000000"/>
                <w:sz w:val="18"/>
                <w:szCs w:val="18"/>
              </w:rPr>
            </w:pPr>
            <w:r w:rsidRPr="00F3467C">
              <w:rPr>
                <w:rFonts w:ascii="Calibri" w:hAnsi="Calibri" w:cs="Times New Roman"/>
                <w:b/>
                <w:bCs/>
                <w:color w:val="000000"/>
                <w:sz w:val="18"/>
                <w:szCs w:val="18"/>
              </w:rPr>
              <w:t>Summary Table Health Insurer Provider Fee</w:t>
            </w:r>
          </w:p>
        </w:tc>
      </w:tr>
      <w:tr w:rsidR="00F3467C" w:rsidRPr="00F3467C" w:rsidTr="00D9493E">
        <w:trPr>
          <w:trHeight w:val="315"/>
        </w:trPr>
        <w:tc>
          <w:tcPr>
            <w:tcW w:w="5720" w:type="dxa"/>
            <w:gridSpan w:val="2"/>
            <w:tcBorders>
              <w:top w:val="nil"/>
              <w:left w:val="single" w:sz="8" w:space="0" w:color="auto"/>
              <w:bottom w:val="single" w:sz="8" w:space="0" w:color="auto"/>
              <w:right w:val="single" w:sz="8" w:space="0" w:color="000000"/>
            </w:tcBorders>
            <w:shd w:val="clear" w:color="auto" w:fill="auto"/>
            <w:vAlign w:val="center"/>
            <w:hideMark/>
          </w:tcPr>
          <w:p w:rsidR="00F3467C" w:rsidRPr="00F3467C" w:rsidRDefault="00F3467C" w:rsidP="00D9493E">
            <w:pPr>
              <w:jc w:val="center"/>
              <w:rPr>
                <w:rFonts w:ascii="Calibri" w:hAnsi="Calibri" w:cs="Times New Roman"/>
                <w:b/>
                <w:bCs/>
                <w:color w:val="000000"/>
                <w:sz w:val="18"/>
                <w:szCs w:val="18"/>
              </w:rPr>
            </w:pPr>
            <w:r w:rsidRPr="00F3467C">
              <w:rPr>
                <w:rFonts w:ascii="Calibri" w:hAnsi="Calibri" w:cs="Times New Roman"/>
                <w:b/>
                <w:bCs/>
                <w:color w:val="000000"/>
                <w:sz w:val="18"/>
                <w:szCs w:val="18"/>
              </w:rPr>
              <w:t>Calendar Year 2014</w:t>
            </w:r>
          </w:p>
        </w:tc>
      </w:tr>
      <w:tr w:rsidR="00F3467C" w:rsidRPr="00F3467C" w:rsidTr="00D9493E">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F3467C" w:rsidRPr="00F3467C" w:rsidRDefault="00F3467C" w:rsidP="00D9493E">
            <w:pPr>
              <w:jc w:val="center"/>
              <w:rPr>
                <w:rFonts w:ascii="Calibri" w:hAnsi="Calibri" w:cs="Times New Roman"/>
                <w:b/>
                <w:bCs/>
                <w:color w:val="000000"/>
                <w:sz w:val="18"/>
                <w:szCs w:val="18"/>
              </w:rPr>
            </w:pPr>
            <w:r w:rsidRPr="00F3467C">
              <w:rPr>
                <w:rFonts w:ascii="Calibri" w:hAnsi="Calibri" w:cs="Calibri"/>
                <w:b/>
                <w:bCs/>
                <w:color w:val="000000"/>
                <w:sz w:val="18"/>
                <w:szCs w:val="18"/>
              </w:rPr>
              <w:t>MCE Contract</w:t>
            </w:r>
          </w:p>
        </w:tc>
        <w:tc>
          <w:tcPr>
            <w:tcW w:w="3220" w:type="dxa"/>
            <w:tcBorders>
              <w:top w:val="nil"/>
              <w:left w:val="nil"/>
              <w:bottom w:val="single" w:sz="8" w:space="0" w:color="auto"/>
              <w:right w:val="single" w:sz="8" w:space="0" w:color="auto"/>
            </w:tcBorders>
            <w:shd w:val="clear" w:color="auto" w:fill="auto"/>
            <w:noWrap/>
            <w:vAlign w:val="center"/>
            <w:hideMark/>
          </w:tcPr>
          <w:p w:rsidR="00F3467C" w:rsidRPr="00F3467C" w:rsidRDefault="00F3467C" w:rsidP="00D9493E">
            <w:pPr>
              <w:jc w:val="center"/>
              <w:rPr>
                <w:rFonts w:ascii="Calibri" w:hAnsi="Calibri" w:cs="Times New Roman"/>
                <w:b/>
                <w:bCs/>
                <w:color w:val="000000"/>
                <w:sz w:val="18"/>
                <w:szCs w:val="18"/>
              </w:rPr>
            </w:pPr>
            <w:r w:rsidRPr="00F3467C">
              <w:rPr>
                <w:rFonts w:ascii="Calibri" w:hAnsi="Calibri" w:cs="Times New Roman"/>
                <w:b/>
                <w:bCs/>
                <w:color w:val="000000"/>
                <w:sz w:val="18"/>
                <w:szCs w:val="18"/>
              </w:rPr>
              <w:t>Payment Amount</w:t>
            </w:r>
          </w:p>
        </w:tc>
      </w:tr>
      <w:tr w:rsidR="00F3467C" w:rsidRPr="00F3467C" w:rsidTr="00D9493E">
        <w:trPr>
          <w:trHeight w:val="3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F3467C" w:rsidRPr="00F3467C" w:rsidRDefault="00F3467C" w:rsidP="00D9493E">
            <w:pPr>
              <w:jc w:val="center"/>
              <w:rPr>
                <w:rFonts w:ascii="Calibri" w:hAnsi="Calibri" w:cs="Times New Roman"/>
                <w:color w:val="000000"/>
                <w:sz w:val="18"/>
                <w:szCs w:val="18"/>
              </w:rPr>
            </w:pPr>
            <w:r w:rsidRPr="00F3467C">
              <w:rPr>
                <w:rFonts w:ascii="Calibri" w:hAnsi="Calibri" w:cs="Calibri"/>
                <w:color w:val="000000"/>
                <w:sz w:val="18"/>
                <w:szCs w:val="18"/>
              </w:rPr>
              <w:t>MCO Contracts</w:t>
            </w:r>
          </w:p>
        </w:tc>
        <w:tc>
          <w:tcPr>
            <w:tcW w:w="3220" w:type="dxa"/>
            <w:tcBorders>
              <w:top w:val="nil"/>
              <w:left w:val="nil"/>
              <w:bottom w:val="single" w:sz="8" w:space="0" w:color="auto"/>
              <w:right w:val="single" w:sz="8" w:space="0" w:color="auto"/>
            </w:tcBorders>
            <w:shd w:val="clear" w:color="000000" w:fill="FFFFFF"/>
            <w:noWrap/>
            <w:vAlign w:val="center"/>
            <w:hideMark/>
          </w:tcPr>
          <w:p w:rsidR="00F3467C" w:rsidRPr="00F3467C" w:rsidRDefault="00F3467C" w:rsidP="00D9493E">
            <w:pPr>
              <w:jc w:val="center"/>
              <w:rPr>
                <w:rFonts w:ascii="Calibri" w:hAnsi="Calibri" w:cs="Times New Roman"/>
                <w:color w:val="000000"/>
                <w:szCs w:val="22"/>
              </w:rPr>
            </w:pPr>
            <w:r w:rsidRPr="00F3467C">
              <w:rPr>
                <w:rFonts w:ascii="Calibri" w:hAnsi="Calibri" w:cs="Times New Roman"/>
                <w:color w:val="000000"/>
                <w:szCs w:val="22"/>
              </w:rPr>
              <w:t>$19,488,229</w:t>
            </w:r>
          </w:p>
        </w:tc>
      </w:tr>
      <w:tr w:rsidR="00F3467C" w:rsidRPr="00F3467C" w:rsidTr="00D9493E">
        <w:trPr>
          <w:trHeight w:val="315"/>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F3467C" w:rsidRPr="00F3467C" w:rsidRDefault="00F3467C" w:rsidP="00D9493E">
            <w:pPr>
              <w:jc w:val="center"/>
              <w:rPr>
                <w:rFonts w:ascii="Calibri" w:hAnsi="Calibri" w:cs="Times New Roman"/>
                <w:color w:val="000000"/>
                <w:sz w:val="18"/>
                <w:szCs w:val="18"/>
              </w:rPr>
            </w:pPr>
            <w:r w:rsidRPr="00F3467C">
              <w:rPr>
                <w:rFonts w:ascii="Calibri" w:hAnsi="Calibri" w:cs="Calibri"/>
                <w:color w:val="000000"/>
                <w:sz w:val="18"/>
                <w:szCs w:val="18"/>
              </w:rPr>
              <w:t>BH Contract</w:t>
            </w:r>
          </w:p>
        </w:tc>
        <w:tc>
          <w:tcPr>
            <w:tcW w:w="3220" w:type="dxa"/>
            <w:tcBorders>
              <w:top w:val="nil"/>
              <w:left w:val="nil"/>
              <w:bottom w:val="single" w:sz="8" w:space="0" w:color="auto"/>
              <w:right w:val="single" w:sz="8" w:space="0" w:color="auto"/>
            </w:tcBorders>
            <w:shd w:val="clear" w:color="000000" w:fill="FFFFFF"/>
            <w:noWrap/>
            <w:vAlign w:val="center"/>
            <w:hideMark/>
          </w:tcPr>
          <w:p w:rsidR="00F3467C" w:rsidRPr="00F3467C" w:rsidRDefault="00F3467C" w:rsidP="00D9493E">
            <w:pPr>
              <w:jc w:val="center"/>
              <w:rPr>
                <w:rFonts w:ascii="Calibri" w:hAnsi="Calibri" w:cs="Times New Roman"/>
                <w:color w:val="000000"/>
                <w:szCs w:val="22"/>
              </w:rPr>
            </w:pPr>
            <w:r w:rsidRPr="00F3467C">
              <w:rPr>
                <w:rFonts w:ascii="Calibri" w:hAnsi="Calibri" w:cs="Times New Roman"/>
                <w:color w:val="000000"/>
                <w:szCs w:val="22"/>
              </w:rPr>
              <w:t>$14,156,199</w:t>
            </w:r>
          </w:p>
        </w:tc>
      </w:tr>
      <w:tr w:rsidR="00F3467C" w:rsidRPr="00F3467C" w:rsidTr="00D9493E">
        <w:trPr>
          <w:trHeight w:val="3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F3467C" w:rsidRPr="00F3467C" w:rsidRDefault="00F3467C" w:rsidP="00D9493E">
            <w:pPr>
              <w:jc w:val="center"/>
              <w:rPr>
                <w:rFonts w:ascii="Calibri" w:hAnsi="Calibri" w:cs="Times New Roman"/>
                <w:color w:val="000000"/>
                <w:sz w:val="18"/>
                <w:szCs w:val="18"/>
              </w:rPr>
            </w:pPr>
            <w:r w:rsidRPr="00F3467C">
              <w:rPr>
                <w:rFonts w:ascii="Calibri" w:hAnsi="Calibri" w:cs="Calibri"/>
                <w:color w:val="000000"/>
                <w:sz w:val="18"/>
                <w:szCs w:val="18"/>
              </w:rPr>
              <w:t>SCO Contracts</w:t>
            </w:r>
          </w:p>
        </w:tc>
        <w:tc>
          <w:tcPr>
            <w:tcW w:w="3220" w:type="dxa"/>
            <w:tcBorders>
              <w:top w:val="nil"/>
              <w:left w:val="nil"/>
              <w:bottom w:val="single" w:sz="8" w:space="0" w:color="auto"/>
              <w:right w:val="single" w:sz="8" w:space="0" w:color="auto"/>
            </w:tcBorders>
            <w:shd w:val="clear" w:color="000000" w:fill="FFFFFF"/>
            <w:noWrap/>
            <w:vAlign w:val="center"/>
            <w:hideMark/>
          </w:tcPr>
          <w:p w:rsidR="00F3467C" w:rsidRPr="00F3467C" w:rsidRDefault="00F3467C" w:rsidP="00D9493E">
            <w:pPr>
              <w:jc w:val="center"/>
              <w:rPr>
                <w:rFonts w:ascii="Calibri" w:hAnsi="Calibri" w:cs="Times New Roman"/>
                <w:color w:val="000000"/>
                <w:szCs w:val="22"/>
              </w:rPr>
            </w:pPr>
            <w:r w:rsidRPr="00F3467C">
              <w:rPr>
                <w:rFonts w:ascii="Calibri" w:hAnsi="Calibri" w:cs="Times New Roman"/>
                <w:color w:val="000000"/>
                <w:szCs w:val="22"/>
              </w:rPr>
              <w:t>$2,355,823</w:t>
            </w:r>
          </w:p>
        </w:tc>
      </w:tr>
      <w:tr w:rsidR="00F3467C" w:rsidRPr="00F3467C" w:rsidTr="00D9493E">
        <w:trPr>
          <w:trHeight w:val="315"/>
        </w:trPr>
        <w:tc>
          <w:tcPr>
            <w:tcW w:w="2500" w:type="dxa"/>
            <w:tcBorders>
              <w:top w:val="nil"/>
              <w:left w:val="single" w:sz="8" w:space="0" w:color="auto"/>
              <w:bottom w:val="double" w:sz="6" w:space="0" w:color="auto"/>
              <w:right w:val="single" w:sz="8" w:space="0" w:color="auto"/>
            </w:tcBorders>
            <w:shd w:val="clear" w:color="auto" w:fill="auto"/>
            <w:vAlign w:val="center"/>
            <w:hideMark/>
          </w:tcPr>
          <w:p w:rsidR="00F3467C" w:rsidRPr="00F3467C" w:rsidRDefault="00F3467C" w:rsidP="00D9493E">
            <w:pPr>
              <w:jc w:val="center"/>
              <w:rPr>
                <w:rFonts w:ascii="Calibri" w:hAnsi="Calibri" w:cs="Times New Roman"/>
                <w:color w:val="000000"/>
                <w:sz w:val="18"/>
                <w:szCs w:val="18"/>
              </w:rPr>
            </w:pPr>
            <w:r w:rsidRPr="00F3467C">
              <w:rPr>
                <w:rFonts w:ascii="Calibri" w:hAnsi="Calibri" w:cs="Calibri"/>
                <w:color w:val="000000"/>
                <w:sz w:val="18"/>
                <w:szCs w:val="18"/>
              </w:rPr>
              <w:t>PACE Contracts</w:t>
            </w:r>
          </w:p>
        </w:tc>
        <w:tc>
          <w:tcPr>
            <w:tcW w:w="3220" w:type="dxa"/>
            <w:tcBorders>
              <w:top w:val="nil"/>
              <w:left w:val="nil"/>
              <w:bottom w:val="double" w:sz="6" w:space="0" w:color="auto"/>
              <w:right w:val="single" w:sz="8" w:space="0" w:color="auto"/>
            </w:tcBorders>
            <w:shd w:val="clear" w:color="000000" w:fill="FFFFFF"/>
            <w:noWrap/>
            <w:vAlign w:val="center"/>
            <w:hideMark/>
          </w:tcPr>
          <w:p w:rsidR="00F3467C" w:rsidRPr="00F3467C" w:rsidRDefault="00F3467C" w:rsidP="00D9493E">
            <w:pPr>
              <w:jc w:val="center"/>
              <w:rPr>
                <w:rFonts w:ascii="Calibri" w:hAnsi="Calibri" w:cs="Times New Roman"/>
                <w:color w:val="000000"/>
                <w:szCs w:val="22"/>
              </w:rPr>
            </w:pPr>
            <w:r w:rsidRPr="00F3467C">
              <w:rPr>
                <w:rFonts w:ascii="Calibri" w:hAnsi="Calibri" w:cs="Times New Roman"/>
                <w:color w:val="000000"/>
                <w:szCs w:val="22"/>
              </w:rPr>
              <w:t>$32,923</w:t>
            </w:r>
          </w:p>
        </w:tc>
      </w:tr>
      <w:tr w:rsidR="00F3467C" w:rsidRPr="00F3467C" w:rsidTr="00D9493E">
        <w:trPr>
          <w:trHeight w:val="330"/>
        </w:trPr>
        <w:tc>
          <w:tcPr>
            <w:tcW w:w="2500" w:type="dxa"/>
            <w:tcBorders>
              <w:top w:val="nil"/>
              <w:left w:val="single" w:sz="8" w:space="0" w:color="auto"/>
              <w:bottom w:val="single" w:sz="8" w:space="0" w:color="auto"/>
              <w:right w:val="single" w:sz="8" w:space="0" w:color="auto"/>
            </w:tcBorders>
            <w:shd w:val="clear" w:color="auto" w:fill="auto"/>
            <w:noWrap/>
            <w:vAlign w:val="center"/>
            <w:hideMark/>
          </w:tcPr>
          <w:p w:rsidR="00F3467C" w:rsidRPr="00F3467C" w:rsidRDefault="00F3467C" w:rsidP="00D9493E">
            <w:pPr>
              <w:jc w:val="center"/>
              <w:rPr>
                <w:rFonts w:ascii="Calibri" w:hAnsi="Calibri" w:cs="Times New Roman"/>
                <w:color w:val="000000"/>
                <w:sz w:val="18"/>
                <w:szCs w:val="18"/>
              </w:rPr>
            </w:pPr>
            <w:r w:rsidRPr="00F3467C">
              <w:rPr>
                <w:rFonts w:ascii="Calibri" w:hAnsi="Calibri" w:cs="Calibri"/>
                <w:color w:val="000000"/>
                <w:sz w:val="18"/>
                <w:szCs w:val="18"/>
              </w:rPr>
              <w:t>Total All MCE's</w:t>
            </w:r>
          </w:p>
        </w:tc>
        <w:tc>
          <w:tcPr>
            <w:tcW w:w="3220" w:type="dxa"/>
            <w:tcBorders>
              <w:top w:val="nil"/>
              <w:left w:val="nil"/>
              <w:bottom w:val="single" w:sz="8" w:space="0" w:color="auto"/>
              <w:right w:val="single" w:sz="8" w:space="0" w:color="auto"/>
            </w:tcBorders>
            <w:shd w:val="clear" w:color="000000" w:fill="FFFFFF"/>
            <w:noWrap/>
            <w:vAlign w:val="center"/>
            <w:hideMark/>
          </w:tcPr>
          <w:p w:rsidR="00F3467C" w:rsidRPr="00F3467C" w:rsidRDefault="00F3467C" w:rsidP="00D9493E">
            <w:pPr>
              <w:jc w:val="center"/>
              <w:rPr>
                <w:rFonts w:ascii="Calibri" w:hAnsi="Calibri" w:cs="Times New Roman"/>
                <w:color w:val="000000"/>
                <w:szCs w:val="22"/>
              </w:rPr>
            </w:pPr>
            <w:r w:rsidRPr="00F3467C">
              <w:rPr>
                <w:rFonts w:ascii="Calibri" w:hAnsi="Calibri" w:cs="Times New Roman"/>
                <w:color w:val="000000"/>
                <w:szCs w:val="22"/>
              </w:rPr>
              <w:t>$36,033,174</w:t>
            </w:r>
          </w:p>
        </w:tc>
      </w:tr>
    </w:tbl>
    <w:p w:rsidR="009D5398" w:rsidRDefault="009D5398" w:rsidP="009D5398">
      <w:pPr>
        <w:rPr>
          <w:rFonts w:ascii="Calibri" w:hAnsi="Calibri" w:cs="Times New Roman"/>
          <w:sz w:val="20"/>
        </w:rPr>
      </w:pPr>
    </w:p>
    <w:p w:rsidR="00F3467C" w:rsidRDefault="00F3467C" w:rsidP="009D5398">
      <w:pPr>
        <w:rPr>
          <w:rFonts w:ascii="Calibri" w:hAnsi="Calibri" w:cs="Times New Roman"/>
          <w:sz w:val="24"/>
          <w:szCs w:val="24"/>
        </w:rPr>
      </w:pPr>
    </w:p>
    <w:p w:rsidR="00F3467C" w:rsidRPr="00DA2F3C" w:rsidRDefault="00F3467C" w:rsidP="009D5398">
      <w:pPr>
        <w:rPr>
          <w:rFonts w:ascii="Calibri" w:hAnsi="Calibri" w:cs="Times New Roman"/>
          <w:sz w:val="24"/>
          <w:szCs w:val="24"/>
        </w:rPr>
      </w:pPr>
    </w:p>
    <w:p w:rsidR="00F3467C" w:rsidRDefault="00F3467C" w:rsidP="009D5398">
      <w:pPr>
        <w:rPr>
          <w:rFonts w:ascii="Calibri" w:hAnsi="Calibri" w:cs="Times New Roman"/>
          <w:sz w:val="24"/>
          <w:szCs w:val="24"/>
        </w:rPr>
      </w:pPr>
    </w:p>
    <w:p w:rsidR="00F3467C" w:rsidRDefault="00F3467C" w:rsidP="009D5398">
      <w:pPr>
        <w:rPr>
          <w:rFonts w:ascii="Calibri" w:hAnsi="Calibri" w:cs="Times New Roman"/>
          <w:sz w:val="24"/>
          <w:szCs w:val="24"/>
        </w:rPr>
      </w:pPr>
    </w:p>
    <w:p w:rsidR="00F3467C" w:rsidRDefault="00F3467C" w:rsidP="009D5398">
      <w:pPr>
        <w:rPr>
          <w:rFonts w:ascii="Calibri" w:hAnsi="Calibri" w:cs="Times New Roman"/>
          <w:sz w:val="24"/>
          <w:szCs w:val="24"/>
        </w:rPr>
      </w:pPr>
    </w:p>
    <w:p w:rsidR="00F3467C" w:rsidRDefault="00F3467C" w:rsidP="009D5398">
      <w:pPr>
        <w:rPr>
          <w:rFonts w:ascii="Calibri" w:hAnsi="Calibri" w:cs="Times New Roman"/>
          <w:sz w:val="24"/>
          <w:szCs w:val="24"/>
        </w:rPr>
      </w:pPr>
    </w:p>
    <w:p w:rsidR="00F3467C" w:rsidRDefault="00F3467C" w:rsidP="009D5398">
      <w:pPr>
        <w:rPr>
          <w:rFonts w:ascii="Calibri" w:hAnsi="Calibri" w:cs="Times New Roman"/>
          <w:sz w:val="24"/>
          <w:szCs w:val="24"/>
        </w:rPr>
      </w:pPr>
    </w:p>
    <w:p w:rsidR="00F3467C" w:rsidRDefault="00F3467C" w:rsidP="009D5398">
      <w:pPr>
        <w:rPr>
          <w:rFonts w:ascii="Calibri" w:hAnsi="Calibri" w:cs="Times New Roman"/>
          <w:sz w:val="24"/>
          <w:szCs w:val="24"/>
        </w:rPr>
      </w:pPr>
    </w:p>
    <w:p w:rsidR="009D5398" w:rsidRPr="00DA2F3C" w:rsidRDefault="009D5398" w:rsidP="009D5398">
      <w:pPr>
        <w:rPr>
          <w:rFonts w:ascii="Calibri" w:hAnsi="Calibri" w:cs="Times New Roman"/>
          <w:sz w:val="24"/>
          <w:szCs w:val="24"/>
        </w:rPr>
      </w:pPr>
    </w:p>
    <w:p w:rsidR="00D9493E" w:rsidRDefault="00D9493E" w:rsidP="009D5398">
      <w:pPr>
        <w:rPr>
          <w:rFonts w:ascii="Calibri" w:hAnsi="Calibri" w:cs="Times New Roman"/>
          <w:sz w:val="24"/>
          <w:szCs w:val="24"/>
        </w:rPr>
      </w:pPr>
    </w:p>
    <w:p w:rsidR="00D9493E" w:rsidRDefault="00D9493E" w:rsidP="009D5398">
      <w:pPr>
        <w:rPr>
          <w:rFonts w:ascii="Calibri" w:hAnsi="Calibri" w:cs="Times New Roman"/>
          <w:sz w:val="24"/>
          <w:szCs w:val="24"/>
        </w:rPr>
      </w:pPr>
    </w:p>
    <w:p w:rsidR="00D9493E" w:rsidRPr="00DA2F3C" w:rsidRDefault="00D9493E" w:rsidP="00D9493E">
      <w:pPr>
        <w:rPr>
          <w:rFonts w:ascii="Calibri" w:hAnsi="Calibri" w:cs="Times New Roman"/>
          <w:sz w:val="24"/>
          <w:szCs w:val="24"/>
        </w:rPr>
      </w:pPr>
      <w:r w:rsidRPr="00DA2F3C">
        <w:rPr>
          <w:rFonts w:ascii="Calibri" w:hAnsi="Calibri" w:cs="Times New Roman"/>
          <w:sz w:val="24"/>
          <w:szCs w:val="24"/>
        </w:rPr>
        <w:t>We hope you find this information useful and informative.  Please contact John May at 617-573-1763 if you have any questions about this report.  Thank you for your continued support of the MassHealth program.</w:t>
      </w:r>
    </w:p>
    <w:p w:rsidR="00D9493E" w:rsidRPr="00D32AF4" w:rsidRDefault="00D9493E" w:rsidP="00D9493E">
      <w:pPr>
        <w:ind w:left="576" w:right="576"/>
        <w:rPr>
          <w:rFonts w:ascii="Calibri" w:hAnsi="Calibri"/>
        </w:rPr>
      </w:pPr>
    </w:p>
    <w:p w:rsidR="00D9493E" w:rsidRPr="00D32AF4" w:rsidRDefault="00D9493E" w:rsidP="00D9493E">
      <w:pPr>
        <w:ind w:right="576"/>
        <w:rPr>
          <w:rFonts w:ascii="Calibri" w:hAnsi="Calibri"/>
        </w:rPr>
      </w:pPr>
      <w:r w:rsidRPr="00D32AF4">
        <w:rPr>
          <w:rFonts w:ascii="Calibri" w:hAnsi="Calibri"/>
        </w:rPr>
        <w:t>Sincerely,</w:t>
      </w:r>
    </w:p>
    <w:p w:rsidR="00D9493E" w:rsidRPr="00D32AF4" w:rsidRDefault="00D9493E" w:rsidP="00D9493E">
      <w:pPr>
        <w:ind w:right="576"/>
        <w:rPr>
          <w:rFonts w:ascii="Calibri" w:hAnsi="Calibri"/>
        </w:rPr>
      </w:pPr>
    </w:p>
    <w:p w:rsidR="00D9493E" w:rsidRPr="00D32AF4" w:rsidRDefault="00D9493E" w:rsidP="00D9493E">
      <w:pPr>
        <w:ind w:right="576"/>
        <w:rPr>
          <w:rFonts w:ascii="Calibri" w:hAnsi="Calibri"/>
        </w:rPr>
      </w:pPr>
    </w:p>
    <w:p w:rsidR="00D9493E" w:rsidRPr="00D32AF4" w:rsidRDefault="00D9493E" w:rsidP="00D9493E">
      <w:pPr>
        <w:ind w:right="576"/>
        <w:rPr>
          <w:rFonts w:ascii="Calibri" w:hAnsi="Calibri"/>
        </w:rPr>
      </w:pPr>
    </w:p>
    <w:p w:rsidR="00D9493E" w:rsidRPr="00D32AF4" w:rsidRDefault="00D9493E" w:rsidP="00D9493E">
      <w:pPr>
        <w:ind w:right="576"/>
        <w:rPr>
          <w:rFonts w:ascii="Calibri" w:hAnsi="Calibri"/>
        </w:rPr>
      </w:pPr>
      <w:r w:rsidRPr="00D32AF4">
        <w:rPr>
          <w:rFonts w:ascii="Calibri" w:hAnsi="Calibri"/>
        </w:rPr>
        <w:t>Daniel Tsai</w:t>
      </w:r>
    </w:p>
    <w:p w:rsidR="00D9493E" w:rsidRPr="00D32AF4" w:rsidRDefault="00D9493E" w:rsidP="00D9493E">
      <w:pPr>
        <w:ind w:right="576"/>
        <w:rPr>
          <w:rFonts w:ascii="Calibri" w:hAnsi="Calibri"/>
        </w:rPr>
      </w:pPr>
      <w:r w:rsidRPr="00D32AF4">
        <w:rPr>
          <w:rFonts w:ascii="Calibri" w:hAnsi="Calibri"/>
        </w:rPr>
        <w:t>Assistant Secretary, MassHealth</w:t>
      </w:r>
    </w:p>
    <w:p w:rsidR="00D9493E" w:rsidRPr="00D32AF4" w:rsidRDefault="00D9493E" w:rsidP="00D9493E">
      <w:pPr>
        <w:ind w:right="576"/>
        <w:rPr>
          <w:rFonts w:ascii="Calibri" w:hAnsi="Calibri"/>
        </w:rPr>
      </w:pPr>
    </w:p>
    <w:p w:rsidR="00D9493E" w:rsidRPr="00140D99" w:rsidRDefault="00D9493E" w:rsidP="00D9493E">
      <w:pPr>
        <w:tabs>
          <w:tab w:val="left" w:pos="1440"/>
          <w:tab w:val="center" w:pos="4925"/>
        </w:tabs>
        <w:rPr>
          <w:rFonts w:ascii="Calibri" w:hAnsi="Calibri"/>
        </w:rPr>
      </w:pPr>
      <w:r w:rsidRPr="00D32AF4">
        <w:rPr>
          <w:rFonts w:ascii="Calibri" w:hAnsi="Calibri"/>
        </w:rPr>
        <w:t>cc: Marylou Sudders, Secretary, Executive Office of Health &amp; Human Services</w:t>
      </w:r>
    </w:p>
    <w:p w:rsidR="00760514" w:rsidRPr="00140D99" w:rsidRDefault="00760514" w:rsidP="00962923">
      <w:pPr>
        <w:tabs>
          <w:tab w:val="left" w:pos="1440"/>
          <w:tab w:val="center" w:pos="4925"/>
        </w:tabs>
        <w:rPr>
          <w:rFonts w:ascii="Calibri" w:hAnsi="Calibri"/>
        </w:rPr>
      </w:pPr>
    </w:p>
    <w:sectPr w:rsidR="00760514" w:rsidRPr="00140D99" w:rsidSect="00D9493E">
      <w:type w:val="continuous"/>
      <w:pgSz w:w="12240" w:h="15840" w:code="1"/>
      <w:pgMar w:top="2160" w:right="1080" w:bottom="216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FC0" w:rsidRDefault="006F3FC0">
      <w:r>
        <w:separator/>
      </w:r>
    </w:p>
  </w:endnote>
  <w:endnote w:type="continuationSeparator" w:id="0">
    <w:p w:rsidR="006F3FC0" w:rsidRDefault="006F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BA4159">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D5308B">
    <w:pPr>
      <w:pStyle w:val="Footer"/>
    </w:pPr>
    <w:r>
      <w:rPr>
        <w:noProof/>
      </w:rPr>
      <w:drawing>
        <wp:inline distT="0" distB="0" distL="0" distR="0" wp14:anchorId="1845B7B7" wp14:editId="45A595B6">
          <wp:extent cx="180975" cy="180975"/>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FC0" w:rsidRDefault="006F3FC0">
      <w:r>
        <w:separator/>
      </w:r>
    </w:p>
  </w:footnote>
  <w:footnote w:type="continuationSeparator" w:id="0">
    <w:p w:rsidR="006F3FC0" w:rsidRDefault="006F3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3A6443"/>
    <w:multiLevelType w:val="hybridMultilevel"/>
    <w:tmpl w:val="39DC3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1F3B38"/>
    <w:multiLevelType w:val="hybridMultilevel"/>
    <w:tmpl w:val="F244BF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64F04"/>
    <w:rsid w:val="000D1437"/>
    <w:rsid w:val="000E02D6"/>
    <w:rsid w:val="000F2FB3"/>
    <w:rsid w:val="001066DC"/>
    <w:rsid w:val="001145CC"/>
    <w:rsid w:val="00140D99"/>
    <w:rsid w:val="0014797B"/>
    <w:rsid w:val="00151378"/>
    <w:rsid w:val="00170C17"/>
    <w:rsid w:val="00186186"/>
    <w:rsid w:val="001A4FFD"/>
    <w:rsid w:val="001B3F94"/>
    <w:rsid w:val="001C3CAB"/>
    <w:rsid w:val="001E7C3D"/>
    <w:rsid w:val="00206158"/>
    <w:rsid w:val="0020717F"/>
    <w:rsid w:val="00210605"/>
    <w:rsid w:val="00215CAD"/>
    <w:rsid w:val="00223B9F"/>
    <w:rsid w:val="00230E81"/>
    <w:rsid w:val="002520D5"/>
    <w:rsid w:val="002555B1"/>
    <w:rsid w:val="002630E2"/>
    <w:rsid w:val="00266394"/>
    <w:rsid w:val="00266A2F"/>
    <w:rsid w:val="00266AB2"/>
    <w:rsid w:val="002A1502"/>
    <w:rsid w:val="002A53A2"/>
    <w:rsid w:val="002D360A"/>
    <w:rsid w:val="002D784B"/>
    <w:rsid w:val="002F28A5"/>
    <w:rsid w:val="00306619"/>
    <w:rsid w:val="00311FEC"/>
    <w:rsid w:val="00321E6E"/>
    <w:rsid w:val="00324191"/>
    <w:rsid w:val="0033573D"/>
    <w:rsid w:val="00361C29"/>
    <w:rsid w:val="00386BCD"/>
    <w:rsid w:val="00395400"/>
    <w:rsid w:val="003A505D"/>
    <w:rsid w:val="003C2E3A"/>
    <w:rsid w:val="003C770E"/>
    <w:rsid w:val="003D29F6"/>
    <w:rsid w:val="003D6EEC"/>
    <w:rsid w:val="003E11E8"/>
    <w:rsid w:val="004016AD"/>
    <w:rsid w:val="0040636B"/>
    <w:rsid w:val="004310EC"/>
    <w:rsid w:val="00466B35"/>
    <w:rsid w:val="00482C43"/>
    <w:rsid w:val="00483ED8"/>
    <w:rsid w:val="004B2B19"/>
    <w:rsid w:val="004B6AAF"/>
    <w:rsid w:val="005049C6"/>
    <w:rsid w:val="00535125"/>
    <w:rsid w:val="0054227E"/>
    <w:rsid w:val="0054689D"/>
    <w:rsid w:val="00556A92"/>
    <w:rsid w:val="00561E84"/>
    <w:rsid w:val="00564F8A"/>
    <w:rsid w:val="00565008"/>
    <w:rsid w:val="005A0778"/>
    <w:rsid w:val="005F2412"/>
    <w:rsid w:val="005F5782"/>
    <w:rsid w:val="00605AAA"/>
    <w:rsid w:val="00613AFF"/>
    <w:rsid w:val="00627028"/>
    <w:rsid w:val="006950AA"/>
    <w:rsid w:val="006B535E"/>
    <w:rsid w:val="006C043F"/>
    <w:rsid w:val="006C2607"/>
    <w:rsid w:val="006F3FC0"/>
    <w:rsid w:val="006F7489"/>
    <w:rsid w:val="007302B1"/>
    <w:rsid w:val="007347FD"/>
    <w:rsid w:val="00751EAB"/>
    <w:rsid w:val="007553E2"/>
    <w:rsid w:val="00760514"/>
    <w:rsid w:val="00770979"/>
    <w:rsid w:val="00773BF3"/>
    <w:rsid w:val="007802E3"/>
    <w:rsid w:val="00790DDE"/>
    <w:rsid w:val="007A097E"/>
    <w:rsid w:val="007A44F0"/>
    <w:rsid w:val="007D5150"/>
    <w:rsid w:val="007E273E"/>
    <w:rsid w:val="007E3366"/>
    <w:rsid w:val="007E5C59"/>
    <w:rsid w:val="007F34FB"/>
    <w:rsid w:val="007F4C57"/>
    <w:rsid w:val="007F7071"/>
    <w:rsid w:val="008065C3"/>
    <w:rsid w:val="008138ED"/>
    <w:rsid w:val="0082262F"/>
    <w:rsid w:val="0082792D"/>
    <w:rsid w:val="00846EFD"/>
    <w:rsid w:val="008747C6"/>
    <w:rsid w:val="00882DB4"/>
    <w:rsid w:val="00893144"/>
    <w:rsid w:val="0091308F"/>
    <w:rsid w:val="009271D7"/>
    <w:rsid w:val="0093212C"/>
    <w:rsid w:val="0093489F"/>
    <w:rsid w:val="00947481"/>
    <w:rsid w:val="00951C89"/>
    <w:rsid w:val="00960FD3"/>
    <w:rsid w:val="00961654"/>
    <w:rsid w:val="00962923"/>
    <w:rsid w:val="00983941"/>
    <w:rsid w:val="0099568A"/>
    <w:rsid w:val="0099721B"/>
    <w:rsid w:val="00997297"/>
    <w:rsid w:val="009A3F48"/>
    <w:rsid w:val="009B5726"/>
    <w:rsid w:val="009D5398"/>
    <w:rsid w:val="009E5F63"/>
    <w:rsid w:val="009E7BED"/>
    <w:rsid w:val="009F243C"/>
    <w:rsid w:val="009F77FD"/>
    <w:rsid w:val="00A152D4"/>
    <w:rsid w:val="00A32FEA"/>
    <w:rsid w:val="00A42891"/>
    <w:rsid w:val="00A52D97"/>
    <w:rsid w:val="00A77971"/>
    <w:rsid w:val="00A934F9"/>
    <w:rsid w:val="00AA115F"/>
    <w:rsid w:val="00AB0061"/>
    <w:rsid w:val="00AB687F"/>
    <w:rsid w:val="00AD6895"/>
    <w:rsid w:val="00AE0DA5"/>
    <w:rsid w:val="00AE3401"/>
    <w:rsid w:val="00B00412"/>
    <w:rsid w:val="00B155EF"/>
    <w:rsid w:val="00B308F1"/>
    <w:rsid w:val="00B43A86"/>
    <w:rsid w:val="00B641B0"/>
    <w:rsid w:val="00B67BA9"/>
    <w:rsid w:val="00B76B6B"/>
    <w:rsid w:val="00B95039"/>
    <w:rsid w:val="00BA4159"/>
    <w:rsid w:val="00BA585A"/>
    <w:rsid w:val="00BB3F0B"/>
    <w:rsid w:val="00BB6F19"/>
    <w:rsid w:val="00C03F2C"/>
    <w:rsid w:val="00C31BCC"/>
    <w:rsid w:val="00C46D18"/>
    <w:rsid w:val="00C50D7F"/>
    <w:rsid w:val="00C54AED"/>
    <w:rsid w:val="00C62306"/>
    <w:rsid w:val="00C91491"/>
    <w:rsid w:val="00C95BD9"/>
    <w:rsid w:val="00CB2C18"/>
    <w:rsid w:val="00CB49AB"/>
    <w:rsid w:val="00CC1031"/>
    <w:rsid w:val="00CE4671"/>
    <w:rsid w:val="00D2459B"/>
    <w:rsid w:val="00D32AF4"/>
    <w:rsid w:val="00D43A65"/>
    <w:rsid w:val="00D5308B"/>
    <w:rsid w:val="00D73367"/>
    <w:rsid w:val="00D764D3"/>
    <w:rsid w:val="00D87E5A"/>
    <w:rsid w:val="00D911CD"/>
    <w:rsid w:val="00D9168C"/>
    <w:rsid w:val="00D9493E"/>
    <w:rsid w:val="00D967D8"/>
    <w:rsid w:val="00DA27AF"/>
    <w:rsid w:val="00DA2F3C"/>
    <w:rsid w:val="00DA39D8"/>
    <w:rsid w:val="00DB0922"/>
    <w:rsid w:val="00DC4C74"/>
    <w:rsid w:val="00DC7E3F"/>
    <w:rsid w:val="00DE096B"/>
    <w:rsid w:val="00DE0FB9"/>
    <w:rsid w:val="00DE2B81"/>
    <w:rsid w:val="00DE78F9"/>
    <w:rsid w:val="00E02FD0"/>
    <w:rsid w:val="00E20B5A"/>
    <w:rsid w:val="00E236AA"/>
    <w:rsid w:val="00E3082D"/>
    <w:rsid w:val="00E519FF"/>
    <w:rsid w:val="00E8458C"/>
    <w:rsid w:val="00E93963"/>
    <w:rsid w:val="00EA042C"/>
    <w:rsid w:val="00EB008B"/>
    <w:rsid w:val="00EB47C8"/>
    <w:rsid w:val="00EC26C5"/>
    <w:rsid w:val="00F0626C"/>
    <w:rsid w:val="00F243E6"/>
    <w:rsid w:val="00F32956"/>
    <w:rsid w:val="00F34242"/>
    <w:rsid w:val="00F3467C"/>
    <w:rsid w:val="00F37CFD"/>
    <w:rsid w:val="00F54707"/>
    <w:rsid w:val="00F577D6"/>
    <w:rsid w:val="00F65CA3"/>
    <w:rsid w:val="00F8017E"/>
    <w:rsid w:val="00F84749"/>
    <w:rsid w:val="00F87454"/>
    <w:rsid w:val="00FA09B6"/>
    <w:rsid w:val="00FC12A0"/>
    <w:rsid w:val="00FC1F58"/>
    <w:rsid w:val="00FC207E"/>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PlainText">
    <w:name w:val="Plain Text"/>
    <w:basedOn w:val="Normal"/>
    <w:link w:val="PlainTextChar"/>
    <w:uiPriority w:val="99"/>
    <w:rsid w:val="00482C43"/>
    <w:rPr>
      <w:rFonts w:ascii="Calibri" w:eastAsia="MS Mincho" w:hAnsi="Calibri" w:cs="Consolas"/>
      <w:szCs w:val="21"/>
    </w:rPr>
  </w:style>
  <w:style w:type="character" w:customStyle="1" w:styleId="PlainTextChar">
    <w:name w:val="Plain Text Char"/>
    <w:link w:val="PlainText"/>
    <w:uiPriority w:val="99"/>
    <w:rsid w:val="00482C43"/>
    <w:rPr>
      <w:rFonts w:ascii="Calibri" w:eastAsia="MS Mincho" w:hAnsi="Calibri" w:cs="Consolas"/>
      <w:sz w:val="22"/>
      <w:szCs w:val="21"/>
    </w:rPr>
  </w:style>
  <w:style w:type="paragraph" w:styleId="CommentText">
    <w:name w:val="annotation text"/>
    <w:basedOn w:val="Normal"/>
    <w:link w:val="CommentTextChar"/>
    <w:rsid w:val="00482C43"/>
    <w:rPr>
      <w:sz w:val="20"/>
    </w:rPr>
  </w:style>
  <w:style w:type="character" w:customStyle="1" w:styleId="CommentTextChar">
    <w:name w:val="Comment Text Char"/>
    <w:link w:val="CommentText"/>
    <w:rsid w:val="00482C43"/>
    <w:rPr>
      <w:rFonts w:ascii="Arial" w:hAnsi="Arial" w:cs="Arial"/>
    </w:rPr>
  </w:style>
  <w:style w:type="paragraph" w:styleId="BalloonText">
    <w:name w:val="Balloon Text"/>
    <w:basedOn w:val="Normal"/>
    <w:link w:val="BalloonTextChar"/>
    <w:rsid w:val="00482C43"/>
    <w:rPr>
      <w:rFonts w:ascii="Tahoma" w:hAnsi="Tahoma" w:cs="Tahoma"/>
      <w:sz w:val="16"/>
      <w:szCs w:val="16"/>
    </w:rPr>
  </w:style>
  <w:style w:type="character" w:customStyle="1" w:styleId="BalloonTextChar">
    <w:name w:val="Balloon Text Char"/>
    <w:link w:val="BalloonText"/>
    <w:rsid w:val="00482C43"/>
    <w:rPr>
      <w:rFonts w:ascii="Tahoma" w:hAnsi="Tahoma" w:cs="Tahoma"/>
      <w:sz w:val="16"/>
      <w:szCs w:val="16"/>
    </w:rPr>
  </w:style>
  <w:style w:type="character" w:styleId="CommentReference">
    <w:name w:val="annotation reference"/>
    <w:basedOn w:val="DefaultParagraphFont"/>
    <w:rsid w:val="005F5782"/>
    <w:rPr>
      <w:sz w:val="16"/>
      <w:szCs w:val="16"/>
    </w:rPr>
  </w:style>
  <w:style w:type="paragraph" w:styleId="CommentSubject">
    <w:name w:val="annotation subject"/>
    <w:basedOn w:val="CommentText"/>
    <w:next w:val="CommentText"/>
    <w:link w:val="CommentSubjectChar"/>
    <w:rsid w:val="005F5782"/>
    <w:rPr>
      <w:b/>
      <w:bCs/>
    </w:rPr>
  </w:style>
  <w:style w:type="character" w:customStyle="1" w:styleId="CommentSubjectChar">
    <w:name w:val="Comment Subject Char"/>
    <w:basedOn w:val="CommentTextChar"/>
    <w:link w:val="CommentSubject"/>
    <w:rsid w:val="005F5782"/>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PlainText">
    <w:name w:val="Plain Text"/>
    <w:basedOn w:val="Normal"/>
    <w:link w:val="PlainTextChar"/>
    <w:uiPriority w:val="99"/>
    <w:rsid w:val="00482C43"/>
    <w:rPr>
      <w:rFonts w:ascii="Calibri" w:eastAsia="MS Mincho" w:hAnsi="Calibri" w:cs="Consolas"/>
      <w:szCs w:val="21"/>
    </w:rPr>
  </w:style>
  <w:style w:type="character" w:customStyle="1" w:styleId="PlainTextChar">
    <w:name w:val="Plain Text Char"/>
    <w:link w:val="PlainText"/>
    <w:uiPriority w:val="99"/>
    <w:rsid w:val="00482C43"/>
    <w:rPr>
      <w:rFonts w:ascii="Calibri" w:eastAsia="MS Mincho" w:hAnsi="Calibri" w:cs="Consolas"/>
      <w:sz w:val="22"/>
      <w:szCs w:val="21"/>
    </w:rPr>
  </w:style>
  <w:style w:type="paragraph" w:styleId="CommentText">
    <w:name w:val="annotation text"/>
    <w:basedOn w:val="Normal"/>
    <w:link w:val="CommentTextChar"/>
    <w:rsid w:val="00482C43"/>
    <w:rPr>
      <w:sz w:val="20"/>
    </w:rPr>
  </w:style>
  <w:style w:type="character" w:customStyle="1" w:styleId="CommentTextChar">
    <w:name w:val="Comment Text Char"/>
    <w:link w:val="CommentText"/>
    <w:rsid w:val="00482C43"/>
    <w:rPr>
      <w:rFonts w:ascii="Arial" w:hAnsi="Arial" w:cs="Arial"/>
    </w:rPr>
  </w:style>
  <w:style w:type="paragraph" w:styleId="BalloonText">
    <w:name w:val="Balloon Text"/>
    <w:basedOn w:val="Normal"/>
    <w:link w:val="BalloonTextChar"/>
    <w:rsid w:val="00482C43"/>
    <w:rPr>
      <w:rFonts w:ascii="Tahoma" w:hAnsi="Tahoma" w:cs="Tahoma"/>
      <w:sz w:val="16"/>
      <w:szCs w:val="16"/>
    </w:rPr>
  </w:style>
  <w:style w:type="character" w:customStyle="1" w:styleId="BalloonTextChar">
    <w:name w:val="Balloon Text Char"/>
    <w:link w:val="BalloonText"/>
    <w:rsid w:val="00482C43"/>
    <w:rPr>
      <w:rFonts w:ascii="Tahoma" w:hAnsi="Tahoma" w:cs="Tahoma"/>
      <w:sz w:val="16"/>
      <w:szCs w:val="16"/>
    </w:rPr>
  </w:style>
  <w:style w:type="character" w:styleId="CommentReference">
    <w:name w:val="annotation reference"/>
    <w:basedOn w:val="DefaultParagraphFont"/>
    <w:rsid w:val="005F5782"/>
    <w:rPr>
      <w:sz w:val="16"/>
      <w:szCs w:val="16"/>
    </w:rPr>
  </w:style>
  <w:style w:type="paragraph" w:styleId="CommentSubject">
    <w:name w:val="annotation subject"/>
    <w:basedOn w:val="CommentText"/>
    <w:next w:val="CommentText"/>
    <w:link w:val="CommentSubjectChar"/>
    <w:rsid w:val="005F5782"/>
    <w:rPr>
      <w:b/>
      <w:bCs/>
    </w:rPr>
  </w:style>
  <w:style w:type="character" w:customStyle="1" w:styleId="CommentSubjectChar">
    <w:name w:val="Comment Subject Char"/>
    <w:basedOn w:val="CommentTextChar"/>
    <w:link w:val="CommentSubject"/>
    <w:rsid w:val="005F5782"/>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7910">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346565200">
      <w:bodyDiv w:val="1"/>
      <w:marLeft w:val="0"/>
      <w:marRight w:val="0"/>
      <w:marTop w:val="0"/>
      <w:marBottom w:val="0"/>
      <w:divBdr>
        <w:top w:val="none" w:sz="0" w:space="0" w:color="auto"/>
        <w:left w:val="none" w:sz="0" w:space="0" w:color="auto"/>
        <w:bottom w:val="none" w:sz="0" w:space="0" w:color="auto"/>
        <w:right w:val="none" w:sz="0" w:space="0" w:color="auto"/>
      </w:divBdr>
    </w:div>
    <w:div w:id="351806853">
      <w:bodyDiv w:val="1"/>
      <w:marLeft w:val="0"/>
      <w:marRight w:val="0"/>
      <w:marTop w:val="0"/>
      <w:marBottom w:val="0"/>
      <w:divBdr>
        <w:top w:val="none" w:sz="0" w:space="0" w:color="auto"/>
        <w:left w:val="none" w:sz="0" w:space="0" w:color="auto"/>
        <w:bottom w:val="none" w:sz="0" w:space="0" w:color="auto"/>
        <w:right w:val="none" w:sz="0" w:space="0" w:color="auto"/>
      </w:divBdr>
    </w:div>
    <w:div w:id="595794546">
      <w:bodyDiv w:val="1"/>
      <w:marLeft w:val="0"/>
      <w:marRight w:val="0"/>
      <w:marTop w:val="0"/>
      <w:marBottom w:val="0"/>
      <w:divBdr>
        <w:top w:val="none" w:sz="0" w:space="0" w:color="auto"/>
        <w:left w:val="none" w:sz="0" w:space="0" w:color="auto"/>
        <w:bottom w:val="none" w:sz="0" w:space="0" w:color="auto"/>
        <w:right w:val="none" w:sz="0" w:space="0" w:color="auto"/>
      </w:divBdr>
    </w:div>
    <w:div w:id="871917574">
      <w:bodyDiv w:val="1"/>
      <w:marLeft w:val="0"/>
      <w:marRight w:val="0"/>
      <w:marTop w:val="0"/>
      <w:marBottom w:val="0"/>
      <w:divBdr>
        <w:top w:val="none" w:sz="0" w:space="0" w:color="auto"/>
        <w:left w:val="none" w:sz="0" w:space="0" w:color="auto"/>
        <w:bottom w:val="none" w:sz="0" w:space="0" w:color="auto"/>
        <w:right w:val="none" w:sz="0" w:space="0" w:color="auto"/>
      </w:divBdr>
    </w:div>
    <w:div w:id="1438527330">
      <w:bodyDiv w:val="1"/>
      <w:marLeft w:val="0"/>
      <w:marRight w:val="0"/>
      <w:marTop w:val="0"/>
      <w:marBottom w:val="0"/>
      <w:divBdr>
        <w:top w:val="none" w:sz="0" w:space="0" w:color="auto"/>
        <w:left w:val="none" w:sz="0" w:space="0" w:color="auto"/>
        <w:bottom w:val="none" w:sz="0" w:space="0" w:color="auto"/>
        <w:right w:val="none" w:sz="0" w:space="0" w:color="auto"/>
      </w:divBdr>
    </w:div>
    <w:div w:id="20411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footer3.xml.rels><?xml version="1.0" encoding="UTF-8"?>

<Relationships xmlns="http://schemas.openxmlformats.org/package/2006/relationships">
  <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34A6-7785-4499-88FE-2C589E9F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5369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2016-04-08T17:25:00Z</dcterms:created>
  <dc:creator>DMA</dc:creator>
  <lastModifiedBy>EOHHS</lastModifiedBy>
  <lastPrinted>2016-02-23T15:06:00Z</lastPrinted>
  <dcterms:modified xsi:type="dcterms:W3CDTF">2016-04-08T17:25:00Z</dcterms:modified>
  <revision>2</revision>
  <dc:title>The Commonwealth of Massachusetts</dc:title>
</coreProperties>
</file>