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6D92298B" w:rsidR="00654896" w:rsidRPr="00680A49" w:rsidRDefault="00086041" w:rsidP="00181CE8">
      <w:pPr>
        <w:pStyle w:val="Heading1"/>
      </w:pPr>
      <w:r w:rsidRPr="00680A49">
        <mc:AlternateContent>
          <mc:Choice Requires="wpg">
            <w:drawing>
              <wp:anchor distT="0" distB="0" distL="114300" distR="114300" simplePos="0" relativeHeight="251660288" behindDoc="0" locked="0" layoutInCell="1" allowOverlap="1" wp14:anchorId="62F97CB7" wp14:editId="1039841A">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680A49">
        <w:t>T</w:t>
      </w:r>
      <w:r w:rsidR="004A612B" w:rsidRPr="00680A49">
        <w:t xml:space="preserve">ransmittal Letter </w:t>
      </w:r>
      <w:r w:rsidR="003F1F43" w:rsidRPr="00680A49">
        <w:t>REN</w:t>
      </w:r>
      <w:r w:rsidR="006400C7" w:rsidRPr="00680A49">
        <w:t>-</w:t>
      </w:r>
      <w:r w:rsidR="00680A49" w:rsidRPr="00680A49">
        <w:t>15</w:t>
      </w:r>
    </w:p>
    <w:p w14:paraId="2C0EED1F" w14:textId="51A61BE4" w:rsidR="006B272D" w:rsidRPr="00680A49" w:rsidRDefault="006B272D" w:rsidP="006B272D">
      <w:pPr>
        <w:tabs>
          <w:tab w:val="left" w:pos="1080"/>
        </w:tabs>
        <w:spacing w:before="120" w:after="240"/>
        <w:ind w:left="1080" w:hanging="1080"/>
      </w:pPr>
      <w:r w:rsidRPr="00680A49">
        <w:rPr>
          <w:b/>
          <w:bCs/>
        </w:rPr>
        <w:t>DATE:</w:t>
      </w:r>
      <w:r w:rsidRPr="00680A49">
        <w:tab/>
      </w:r>
      <w:r w:rsidR="00680A49" w:rsidRPr="00680A49">
        <w:t>April 2024</w:t>
      </w:r>
    </w:p>
    <w:p w14:paraId="70F4B555" w14:textId="6C09447B" w:rsidR="004A612B" w:rsidRPr="00680A49" w:rsidRDefault="004A612B" w:rsidP="00FC443A">
      <w:pPr>
        <w:tabs>
          <w:tab w:val="left" w:pos="1080"/>
        </w:tabs>
        <w:spacing w:before="120" w:after="240"/>
        <w:ind w:left="1080" w:hanging="1080"/>
      </w:pPr>
      <w:r w:rsidRPr="00680A49">
        <w:rPr>
          <w:b/>
          <w:bCs/>
        </w:rPr>
        <w:t>TO:</w:t>
      </w:r>
      <w:r w:rsidRPr="00680A49">
        <w:tab/>
      </w:r>
      <w:r w:rsidR="00234A29" w:rsidRPr="00680A49">
        <w:t xml:space="preserve">Renal Dialysis Clinics </w:t>
      </w:r>
      <w:r w:rsidRPr="00680A49">
        <w:t>Participating in MassHealth</w:t>
      </w:r>
    </w:p>
    <w:p w14:paraId="76DD7C35" w14:textId="1FB69703" w:rsidR="004A612B" w:rsidRPr="00680A49" w:rsidRDefault="004A612B" w:rsidP="00FC443A">
      <w:pPr>
        <w:tabs>
          <w:tab w:val="left" w:pos="1080"/>
        </w:tabs>
        <w:spacing w:before="120" w:after="240"/>
        <w:ind w:left="1080" w:hanging="1080"/>
      </w:pPr>
      <w:r w:rsidRPr="00680A49">
        <w:rPr>
          <w:b/>
          <w:bCs/>
        </w:rPr>
        <w:t>FROM:</w:t>
      </w:r>
      <w:r w:rsidRPr="00680A49">
        <w:tab/>
      </w:r>
      <w:r w:rsidR="00274438" w:rsidRPr="00680A49">
        <w:t xml:space="preserve">Monica Sawhney, Chief of Provider, Family, and Safety Net Programs </w:t>
      </w:r>
      <w:r w:rsidR="003B770C">
        <w:t>[signature of Monica Sawhney]</w:t>
      </w:r>
    </w:p>
    <w:p w14:paraId="59DDF7BE" w14:textId="5A29D8F6" w:rsidR="004A612B" w:rsidRPr="00680A49" w:rsidRDefault="006B272D" w:rsidP="00D516D7">
      <w:pPr>
        <w:pStyle w:val="SubjectLine"/>
      </w:pPr>
      <w:r w:rsidRPr="00680A49">
        <w:rPr>
          <w:i w:val="0"/>
          <w:iCs w:val="0"/>
        </w:rPr>
        <w:t>RE</w:t>
      </w:r>
      <w:r w:rsidRPr="00680A49">
        <w:t>:</w:t>
      </w:r>
      <w:r w:rsidRPr="00680A49">
        <w:tab/>
      </w:r>
      <w:r w:rsidR="005D1BAE" w:rsidRPr="00680A49">
        <w:t xml:space="preserve">Renal Dialysis Clinic Manual: </w:t>
      </w:r>
      <w:r w:rsidR="005D1BAE" w:rsidRPr="00680A49">
        <w:rPr>
          <w:i w:val="0"/>
          <w:iCs w:val="0"/>
        </w:rPr>
        <w:t>Updates to Subchapter 6</w:t>
      </w:r>
      <w:r w:rsidR="005D1BAE" w:rsidRPr="00680A49">
        <w:t xml:space="preserve"> </w:t>
      </w:r>
    </w:p>
    <w:p w14:paraId="4F11F1FF" w14:textId="77777777" w:rsidR="00227A1C" w:rsidRPr="00680A49" w:rsidRDefault="00227A1C" w:rsidP="00541D2A">
      <w:pPr>
        <w:pStyle w:val="Heading2"/>
        <w:rPr>
          <w:noProof w:val="0"/>
        </w:rPr>
        <w:sectPr w:rsidR="00227A1C" w:rsidRPr="00680A49" w:rsidSect="002A6294">
          <w:footerReference w:type="default" r:id="rId12"/>
          <w:pgSz w:w="12240" w:h="15840" w:code="1"/>
          <w:pgMar w:top="630" w:right="1440" w:bottom="1440" w:left="1440" w:header="450" w:footer="496" w:gutter="0"/>
          <w:cols w:space="720"/>
          <w:docGrid w:linePitch="299"/>
        </w:sectPr>
      </w:pPr>
    </w:p>
    <w:p w14:paraId="72CD5F03" w14:textId="68579D55" w:rsidR="00D516D7" w:rsidRPr="00680A49" w:rsidRDefault="00C36748" w:rsidP="00C15254">
      <w:pPr>
        <w:pStyle w:val="Heading2"/>
      </w:pPr>
      <w:r w:rsidRPr="00680A49">
        <w:t>Revisions to Service Codes and Descriptions</w:t>
      </w:r>
    </w:p>
    <w:p w14:paraId="3D5268B9" w14:textId="676C5471" w:rsidR="009954D3" w:rsidRPr="00680A49" w:rsidRDefault="009954D3" w:rsidP="009954D3">
      <w:pPr>
        <w:tabs>
          <w:tab w:val="right" w:pos="720"/>
          <w:tab w:val="left" w:pos="1080"/>
          <w:tab w:val="left" w:pos="5400"/>
        </w:tabs>
        <w:suppressAutoHyphens/>
        <w:spacing w:line="260" w:lineRule="exact"/>
        <w:rPr>
          <w:rFonts w:cs="Arial"/>
        </w:rPr>
      </w:pPr>
      <w:r w:rsidRPr="00680A49">
        <w:rPr>
          <w:rFonts w:cs="Arial"/>
        </w:rPr>
        <w:t xml:space="preserve">This letter transmits revisions to the service codes in the </w:t>
      </w:r>
      <w:r w:rsidR="00CB2C69" w:rsidRPr="00680A49">
        <w:rPr>
          <w:rFonts w:cs="Arial"/>
          <w:i/>
          <w:iCs/>
        </w:rPr>
        <w:t xml:space="preserve">Renal Dialysis Clinic </w:t>
      </w:r>
      <w:r w:rsidRPr="00680A49">
        <w:rPr>
          <w:rFonts w:cs="Arial"/>
          <w:i/>
          <w:iCs/>
        </w:rPr>
        <w:t>Manual</w:t>
      </w:r>
      <w:r w:rsidRPr="00680A49">
        <w:rPr>
          <w:rFonts w:cs="Arial"/>
        </w:rPr>
        <w:t xml:space="preserve">. Effective for dates of service beginning April 1, 2024, MassHealth has added the service codes below to the list of covered services in Subchapter 6 of the </w:t>
      </w:r>
      <w:r w:rsidRPr="00680A49">
        <w:rPr>
          <w:rFonts w:cs="Arial"/>
          <w:i/>
          <w:iCs/>
        </w:rPr>
        <w:t>Renal Dialysis Manual</w:t>
      </w:r>
      <w:r w:rsidRPr="00680A49">
        <w:rPr>
          <w:rFonts w:cs="Arial"/>
        </w:rPr>
        <w:t>.</w:t>
      </w:r>
    </w:p>
    <w:p w14:paraId="1D885AF9" w14:textId="77777777" w:rsidR="009954D3" w:rsidRPr="00680A49" w:rsidRDefault="009954D3" w:rsidP="009954D3">
      <w:pPr>
        <w:tabs>
          <w:tab w:val="right" w:pos="720"/>
          <w:tab w:val="left" w:pos="1080"/>
          <w:tab w:val="left" w:pos="5400"/>
        </w:tabs>
        <w:suppressAutoHyphens/>
        <w:spacing w:line="260" w:lineRule="exact"/>
        <w:rPr>
          <w:rFonts w:cs="Arial"/>
        </w:rPr>
      </w:pPr>
    </w:p>
    <w:p w14:paraId="1316CD2A" w14:textId="41F0549C" w:rsidR="009954D3" w:rsidRPr="00680A49" w:rsidRDefault="009954D3" w:rsidP="00FB1857">
      <w:pPr>
        <w:pStyle w:val="ListParagraph"/>
        <w:numPr>
          <w:ilvl w:val="0"/>
          <w:numId w:val="12"/>
        </w:numPr>
        <w:tabs>
          <w:tab w:val="right" w:pos="720"/>
          <w:tab w:val="left" w:pos="1080"/>
          <w:tab w:val="left" w:pos="5400"/>
        </w:tabs>
        <w:suppressAutoHyphens/>
        <w:spacing w:line="260" w:lineRule="exact"/>
        <w:rPr>
          <w:rFonts w:cs="Arial"/>
        </w:rPr>
      </w:pPr>
      <w:r w:rsidRPr="00680A49">
        <w:rPr>
          <w:rFonts w:cs="Arial"/>
        </w:rPr>
        <w:t>G0491</w:t>
      </w:r>
      <w:r w:rsidR="009170A0" w:rsidRPr="00680A49">
        <w:rPr>
          <w:rFonts w:cs="Arial"/>
        </w:rPr>
        <w:t>—</w:t>
      </w:r>
      <w:r w:rsidRPr="00680A49">
        <w:rPr>
          <w:rFonts w:cs="Arial"/>
        </w:rPr>
        <w:t>Dialysis procedure at a Medicare certified end stage renal disease (ESRD) facility for acute kidney injury without ESRD</w:t>
      </w:r>
    </w:p>
    <w:p w14:paraId="230181B4" w14:textId="3BEAAB2E" w:rsidR="00044AD5" w:rsidRPr="00680A49" w:rsidRDefault="009954D3" w:rsidP="00FB1857">
      <w:pPr>
        <w:pStyle w:val="ListParagraph"/>
        <w:numPr>
          <w:ilvl w:val="0"/>
          <w:numId w:val="12"/>
        </w:numPr>
        <w:tabs>
          <w:tab w:val="right" w:pos="720"/>
          <w:tab w:val="left" w:pos="1080"/>
          <w:tab w:val="left" w:pos="5400"/>
        </w:tabs>
        <w:suppressAutoHyphens/>
        <w:spacing w:line="260" w:lineRule="exact"/>
        <w:rPr>
          <w:rFonts w:cs="Arial"/>
        </w:rPr>
      </w:pPr>
      <w:r w:rsidRPr="00680A49">
        <w:rPr>
          <w:rFonts w:cs="Arial"/>
        </w:rPr>
        <w:t>J0604</w:t>
      </w:r>
      <w:r w:rsidR="009170A0" w:rsidRPr="00680A49">
        <w:rPr>
          <w:rFonts w:cs="Arial"/>
        </w:rPr>
        <w:t>—</w:t>
      </w:r>
      <w:r w:rsidRPr="00680A49">
        <w:rPr>
          <w:rFonts w:cs="Arial"/>
        </w:rPr>
        <w:t>Cinacalcet, oral, 1 mg (for ESRD on dialysis)</w:t>
      </w:r>
    </w:p>
    <w:p w14:paraId="06C65543" w14:textId="77777777" w:rsidR="009954D3" w:rsidRPr="00680A49" w:rsidRDefault="009954D3" w:rsidP="009954D3">
      <w:pPr>
        <w:tabs>
          <w:tab w:val="right" w:pos="720"/>
          <w:tab w:val="left" w:pos="1080"/>
          <w:tab w:val="left" w:pos="5400"/>
        </w:tabs>
        <w:suppressAutoHyphens/>
        <w:spacing w:line="260" w:lineRule="exact"/>
        <w:rPr>
          <w:rFonts w:cs="Arial"/>
        </w:rPr>
      </w:pPr>
    </w:p>
    <w:p w14:paraId="3DE4B5A1" w14:textId="34B5DAA1" w:rsidR="00D516D7" w:rsidRPr="00680A49" w:rsidRDefault="00D516D7" w:rsidP="00D516D7">
      <w:pPr>
        <w:tabs>
          <w:tab w:val="right" w:pos="720"/>
          <w:tab w:val="left" w:pos="1080"/>
          <w:tab w:val="left" w:pos="5400"/>
        </w:tabs>
        <w:suppressAutoHyphens/>
        <w:spacing w:line="260" w:lineRule="exact"/>
        <w:rPr>
          <w:rFonts w:cs="Arial"/>
        </w:rPr>
      </w:pPr>
      <w:r w:rsidRPr="00680A49">
        <w:rPr>
          <w:rFonts w:cs="Arial"/>
        </w:rPr>
        <w:t xml:space="preserve">If you wish to obtain a fee schedule, you may download the Executive Office of Health and Human Services regulations at no cost at </w:t>
      </w:r>
      <w:hyperlink r:id="rId13" w:history="1">
        <w:r w:rsidRPr="00680A49">
          <w:rPr>
            <w:rStyle w:val="Hyperlink"/>
          </w:rPr>
          <w:t>www.mass.gov/info-details/eohhs-regulations</w:t>
        </w:r>
      </w:hyperlink>
      <w:r w:rsidRPr="00680A49">
        <w:rPr>
          <w:rFonts w:cs="Arial"/>
        </w:rPr>
        <w:t xml:space="preserve">. The regulation title for </w:t>
      </w:r>
      <w:r w:rsidR="00FB10C7" w:rsidRPr="00680A49">
        <w:rPr>
          <w:rFonts w:cs="Arial"/>
        </w:rPr>
        <w:t xml:space="preserve">renal dialysis </w:t>
      </w:r>
      <w:r w:rsidR="00601D34" w:rsidRPr="00680A49">
        <w:rPr>
          <w:rFonts w:cs="Arial"/>
        </w:rPr>
        <w:t xml:space="preserve">services is 101 CMR 337.00: </w:t>
      </w:r>
      <w:r w:rsidR="00601D34" w:rsidRPr="00680A49">
        <w:rPr>
          <w:rFonts w:cs="Arial"/>
          <w:i/>
          <w:iCs/>
        </w:rPr>
        <w:t>Rates for Dialysis Treatments and Home Dialysis Supplies</w:t>
      </w:r>
      <w:r w:rsidRPr="00680A49">
        <w:rPr>
          <w:rFonts w:cs="Arial"/>
        </w:rPr>
        <w:t>.</w:t>
      </w:r>
    </w:p>
    <w:p w14:paraId="7767B119" w14:textId="2746B832" w:rsidR="004A612B" w:rsidRPr="00680A49" w:rsidRDefault="004A612B" w:rsidP="00C57C00">
      <w:pPr>
        <w:pStyle w:val="Heading2"/>
        <w:rPr>
          <w:noProof w:val="0"/>
        </w:rPr>
      </w:pPr>
      <w:r w:rsidRPr="00680A49">
        <w:rPr>
          <w:noProof w:val="0"/>
        </w:rPr>
        <w:t>MassHealth Website</w:t>
      </w:r>
    </w:p>
    <w:p w14:paraId="6001F25C" w14:textId="77777777" w:rsidR="004A612B" w:rsidRPr="00680A49" w:rsidRDefault="004A612B" w:rsidP="00FC443A">
      <w:pPr>
        <w:tabs>
          <w:tab w:val="right" w:pos="720"/>
          <w:tab w:val="left" w:pos="1080"/>
          <w:tab w:val="left" w:pos="5400"/>
        </w:tabs>
        <w:suppressAutoHyphens/>
        <w:rPr>
          <w:rFonts w:cs="Arial"/>
        </w:rPr>
      </w:pPr>
      <w:r w:rsidRPr="00680A49">
        <w:rPr>
          <w:rFonts w:cs="Arial"/>
        </w:rPr>
        <w:t xml:space="preserve">This transmittal letter and attached pages are available on the MassHealth website at </w:t>
      </w:r>
      <w:hyperlink r:id="rId14" w:history="1">
        <w:r w:rsidRPr="00680A49">
          <w:rPr>
            <w:rStyle w:val="Hyperlink"/>
            <w:rFonts w:cs="Arial"/>
          </w:rPr>
          <w:t>www.mass.gov/masshealth-transmittal-letters</w:t>
        </w:r>
      </w:hyperlink>
      <w:r w:rsidRPr="00680A49">
        <w:rPr>
          <w:rFonts w:cs="Arial"/>
        </w:rPr>
        <w:t xml:space="preserve">. </w:t>
      </w:r>
    </w:p>
    <w:p w14:paraId="7D6CF01A" w14:textId="77777777" w:rsidR="00356DB8" w:rsidRPr="00680A49" w:rsidRDefault="00356DB8" w:rsidP="00FC443A">
      <w:pPr>
        <w:tabs>
          <w:tab w:val="right" w:pos="720"/>
          <w:tab w:val="left" w:pos="1080"/>
          <w:tab w:val="left" w:pos="5400"/>
        </w:tabs>
        <w:suppressAutoHyphens/>
        <w:rPr>
          <w:rFonts w:cs="Arial"/>
        </w:rPr>
      </w:pPr>
    </w:p>
    <w:p w14:paraId="45BB8B03" w14:textId="77777777" w:rsidR="004A612B" w:rsidRPr="00680A49" w:rsidRDefault="00000000" w:rsidP="00FC443A">
      <w:pPr>
        <w:tabs>
          <w:tab w:val="right" w:pos="720"/>
          <w:tab w:val="left" w:pos="1080"/>
          <w:tab w:val="left" w:pos="5400"/>
        </w:tabs>
        <w:suppressAutoHyphens/>
        <w:rPr>
          <w:rFonts w:cs="Arial"/>
        </w:rPr>
      </w:pPr>
      <w:hyperlink r:id="rId15" w:history="1">
        <w:r w:rsidR="004A612B" w:rsidRPr="00680A49">
          <w:rPr>
            <w:rStyle w:val="Hyperlink"/>
            <w:rFonts w:cs="Arial"/>
          </w:rPr>
          <w:t>Sign up</w:t>
        </w:r>
      </w:hyperlink>
      <w:r w:rsidR="004A612B" w:rsidRPr="00680A49">
        <w:rPr>
          <w:rFonts w:cs="Arial"/>
        </w:rPr>
        <w:t xml:space="preserve"> to receive email alerts when MassHealth issues new transmittal letters and provider bulletins.</w:t>
      </w:r>
    </w:p>
    <w:p w14:paraId="46D0D8E4" w14:textId="77777777" w:rsidR="004A612B" w:rsidRPr="00680A49" w:rsidRDefault="004A612B" w:rsidP="00541D2A">
      <w:pPr>
        <w:pStyle w:val="Heading2"/>
        <w:rPr>
          <w:noProof w:val="0"/>
        </w:rPr>
      </w:pPr>
      <w:r w:rsidRPr="00680A49">
        <w:rPr>
          <w:noProof w:val="0"/>
        </w:rPr>
        <w:t>Questions</w:t>
      </w:r>
    </w:p>
    <w:p w14:paraId="551D84C2" w14:textId="77777777" w:rsidR="004A612B" w:rsidRPr="00680A49" w:rsidRDefault="004A612B" w:rsidP="004A612B">
      <w:pPr>
        <w:rPr>
          <w:rFonts w:cs="Arial"/>
        </w:rPr>
      </w:pPr>
      <w:r w:rsidRPr="00680A49">
        <w:rPr>
          <w:rFonts w:cs="Arial"/>
        </w:rPr>
        <w:t xml:space="preserve">If you have questions about the information in this transmittal letter, please </w:t>
      </w:r>
    </w:p>
    <w:p w14:paraId="687AEFD3" w14:textId="1B14F664" w:rsidR="004A612B" w:rsidRPr="00680A49" w:rsidRDefault="00FC443A" w:rsidP="004A612B">
      <w:pPr>
        <w:pStyle w:val="ListParagraph"/>
        <w:numPr>
          <w:ilvl w:val="0"/>
          <w:numId w:val="11"/>
        </w:numPr>
        <w:rPr>
          <w:rFonts w:cs="Arial"/>
        </w:rPr>
      </w:pPr>
      <w:r w:rsidRPr="00680A49">
        <w:rPr>
          <w:rFonts w:cs="Arial"/>
        </w:rPr>
        <w:t>C</w:t>
      </w:r>
      <w:r w:rsidR="004A612B" w:rsidRPr="00680A49">
        <w:rPr>
          <w:rFonts w:cs="Arial"/>
        </w:rPr>
        <w:t>ontact</w:t>
      </w:r>
      <w:r w:rsidR="004A612B" w:rsidRPr="00680A49">
        <w:rPr>
          <w:color w:val="000000"/>
        </w:rPr>
        <w:t xml:space="preserve"> </w:t>
      </w:r>
      <w:r w:rsidR="004A612B" w:rsidRPr="00680A49">
        <w:rPr>
          <w:rFonts w:cs="Arial"/>
        </w:rPr>
        <w:t>the MassHealth Customer Service Center at (800) 841-2900, TDD/TTY: 711, or</w:t>
      </w:r>
    </w:p>
    <w:p w14:paraId="4F4F5A54" w14:textId="5802411A" w:rsidR="004A612B" w:rsidRPr="00680A49" w:rsidRDefault="00FC443A" w:rsidP="004A612B">
      <w:pPr>
        <w:pStyle w:val="ListParagraph"/>
        <w:numPr>
          <w:ilvl w:val="0"/>
          <w:numId w:val="11"/>
        </w:numPr>
        <w:rPr>
          <w:rFonts w:cs="Arial"/>
        </w:rPr>
      </w:pPr>
      <w:r w:rsidRPr="00680A49">
        <w:rPr>
          <w:rFonts w:cs="Arial"/>
        </w:rPr>
        <w:t>E</w:t>
      </w:r>
      <w:r w:rsidR="004A612B" w:rsidRPr="00680A49">
        <w:rPr>
          <w:rFonts w:cs="Arial"/>
        </w:rPr>
        <w:t xml:space="preserve">mail your inquiry to </w:t>
      </w:r>
      <w:hyperlink r:id="rId16" w:history="1">
        <w:r w:rsidR="004A612B" w:rsidRPr="00680A49">
          <w:rPr>
            <w:rStyle w:val="Hyperlink"/>
          </w:rPr>
          <w:t>provider@masshealthquestions.com</w:t>
        </w:r>
      </w:hyperlink>
      <w:r w:rsidR="004A612B" w:rsidRPr="00680A49">
        <w:rPr>
          <w:rFonts w:cs="Arial"/>
        </w:rPr>
        <w:t xml:space="preserve">. </w:t>
      </w:r>
    </w:p>
    <w:p w14:paraId="324918D7" w14:textId="77777777" w:rsidR="004A612B" w:rsidRPr="00680A49" w:rsidRDefault="004A612B" w:rsidP="00541D2A">
      <w:pPr>
        <w:pStyle w:val="Heading2"/>
        <w:rPr>
          <w:noProof w:val="0"/>
        </w:rPr>
      </w:pPr>
      <w:r w:rsidRPr="00680A49">
        <w:rPr>
          <w:noProof w:val="0"/>
        </w:rPr>
        <w:t>New Material</w:t>
      </w:r>
    </w:p>
    <w:p w14:paraId="394ABF28" w14:textId="77777777" w:rsidR="004A612B" w:rsidRPr="00680A49" w:rsidRDefault="004A612B" w:rsidP="004A612B">
      <w:r w:rsidRPr="00680A49">
        <w:t>The pages listed here contain new or revised language.</w:t>
      </w:r>
    </w:p>
    <w:p w14:paraId="03942D36" w14:textId="29677F73" w:rsidR="004A612B" w:rsidRPr="00680A49" w:rsidRDefault="00AB2309" w:rsidP="00B928B2">
      <w:pPr>
        <w:pStyle w:val="Heading3"/>
        <w:ind w:left="360"/>
        <w:rPr>
          <w:i/>
          <w:iCs/>
          <w:noProof w:val="0"/>
        </w:rPr>
      </w:pPr>
      <w:r w:rsidRPr="00680A49">
        <w:rPr>
          <w:i/>
          <w:iCs/>
          <w:noProof w:val="0"/>
        </w:rPr>
        <w:t xml:space="preserve">Renal Dialysis Clinic </w:t>
      </w:r>
      <w:r w:rsidR="004A612B" w:rsidRPr="00680A49">
        <w:rPr>
          <w:i/>
          <w:iCs/>
          <w:noProof w:val="0"/>
        </w:rPr>
        <w:t>Manual</w:t>
      </w:r>
    </w:p>
    <w:p w14:paraId="669735A0" w14:textId="38569BFA" w:rsidR="004A612B" w:rsidRPr="00680A49" w:rsidRDefault="004A612B" w:rsidP="004A612B">
      <w:pPr>
        <w:widowControl w:val="0"/>
        <w:tabs>
          <w:tab w:val="left" w:pos="360"/>
          <w:tab w:val="left" w:pos="720"/>
          <w:tab w:val="left" w:pos="1080"/>
        </w:tabs>
        <w:ind w:left="720"/>
        <w:rPr>
          <w:rFonts w:cs="Arial"/>
        </w:rPr>
      </w:pPr>
      <w:r w:rsidRPr="00680A49">
        <w:rPr>
          <w:rFonts w:cs="Arial"/>
        </w:rPr>
        <w:t xml:space="preserve">Pages </w:t>
      </w:r>
      <w:r w:rsidR="001320F6" w:rsidRPr="00680A49">
        <w:rPr>
          <w:rFonts w:cs="Arial"/>
        </w:rPr>
        <w:t>vi, 6-1, and 6-2</w:t>
      </w:r>
    </w:p>
    <w:p w14:paraId="51F12021" w14:textId="77777777" w:rsidR="004A612B" w:rsidRPr="00680A49" w:rsidRDefault="004A612B" w:rsidP="000019FD">
      <w:pPr>
        <w:pStyle w:val="Heading2"/>
        <w:keepNext/>
        <w:keepLines/>
        <w:rPr>
          <w:noProof w:val="0"/>
        </w:rPr>
      </w:pPr>
      <w:r w:rsidRPr="00680A49">
        <w:rPr>
          <w:noProof w:val="0"/>
        </w:rPr>
        <w:lastRenderedPageBreak/>
        <w:t>Obsolete Material</w:t>
      </w:r>
    </w:p>
    <w:p w14:paraId="2A6A6622" w14:textId="77777777" w:rsidR="004A612B" w:rsidRPr="00680A49" w:rsidRDefault="004A612B" w:rsidP="004C155F">
      <w:pPr>
        <w:keepNext/>
      </w:pPr>
      <w:r w:rsidRPr="00680A49">
        <w:t>The pages listed here are no longer in effect.</w:t>
      </w:r>
    </w:p>
    <w:p w14:paraId="4EDCFF84" w14:textId="6EF19FD3" w:rsidR="004A612B" w:rsidRPr="00680A49" w:rsidRDefault="00AB2309" w:rsidP="00330472">
      <w:pPr>
        <w:pStyle w:val="Heading3"/>
        <w:ind w:left="360"/>
        <w:rPr>
          <w:i/>
          <w:iCs/>
          <w:noProof w:val="0"/>
        </w:rPr>
      </w:pPr>
      <w:r w:rsidRPr="00680A49">
        <w:rPr>
          <w:i/>
          <w:iCs/>
          <w:noProof w:val="0"/>
        </w:rPr>
        <w:t>Renal Dialysis Clinic Manual</w:t>
      </w:r>
      <w:r w:rsidRPr="00680A49" w:rsidDel="00AB2309">
        <w:rPr>
          <w:i/>
          <w:iCs/>
          <w:noProof w:val="0"/>
        </w:rPr>
        <w:t xml:space="preserve"> </w:t>
      </w:r>
    </w:p>
    <w:p w14:paraId="34C0BB71" w14:textId="36BD614B" w:rsidR="00A7391A" w:rsidRPr="00680A49" w:rsidRDefault="004A612B" w:rsidP="002E7F6B">
      <w:pPr>
        <w:widowControl w:val="0"/>
        <w:tabs>
          <w:tab w:val="left" w:pos="360"/>
          <w:tab w:val="left" w:pos="720"/>
          <w:tab w:val="left" w:pos="1080"/>
        </w:tabs>
        <w:ind w:left="720"/>
        <w:rPr>
          <w:rFonts w:cs="Arial"/>
        </w:rPr>
      </w:pPr>
      <w:r w:rsidRPr="00680A49">
        <w:rPr>
          <w:rFonts w:cs="Arial"/>
        </w:rPr>
        <w:t xml:space="preserve">Pages </w:t>
      </w:r>
      <w:r w:rsidR="000C40F0" w:rsidRPr="00680A49">
        <w:rPr>
          <w:rFonts w:cs="Arial"/>
        </w:rPr>
        <w:t xml:space="preserve">vi, 6-1, and 6-2 </w:t>
      </w:r>
      <w:r w:rsidRPr="00680A49">
        <w:rPr>
          <w:rFonts w:cs="Arial"/>
        </w:rPr>
        <w:t xml:space="preserve">— transmitted by Transmittal Letter </w:t>
      </w:r>
      <w:r w:rsidR="002E7F6B" w:rsidRPr="00680A49">
        <w:rPr>
          <w:rFonts w:cs="Arial"/>
        </w:rPr>
        <w:t>REN-14</w:t>
      </w:r>
    </w:p>
    <w:p w14:paraId="55A9CDE4" w14:textId="0146FAAB" w:rsidR="00160FB0" w:rsidRPr="00680A49" w:rsidRDefault="00160FB0" w:rsidP="00A71583">
      <w:pPr>
        <w:spacing w:before="960"/>
      </w:pPr>
      <w:r w:rsidRPr="00680A49">
        <w:rPr>
          <w:noProof/>
        </w:rPr>
        <w:drawing>
          <wp:inline distT="0" distB="0" distL="0" distR="0" wp14:anchorId="6E4C95CB" wp14:editId="37BACBF9">
            <wp:extent cx="219438" cy="219438"/>
            <wp:effectExtent l="0" t="0" r="0" b="9525"/>
            <wp:docPr id="1865189851" name="Picture 1" descr="Facebook logo before link for MassHealth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before link for MassHealth on Facebook"/>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680A49">
          <w:rPr>
            <w:rStyle w:val="Hyperlink"/>
            <w:position w:val="10"/>
          </w:rPr>
          <w:t>MassHealth on Facebook</w:t>
        </w:r>
      </w:hyperlink>
      <w:r w:rsidRPr="00680A49">
        <w:rPr>
          <w:position w:val="10"/>
        </w:rPr>
        <w:t xml:space="preserve">     </w:t>
      </w:r>
      <w:r w:rsidRPr="00680A49">
        <w:rPr>
          <w:noProof/>
        </w:rPr>
        <w:drawing>
          <wp:inline distT="0" distB="0" distL="0" distR="0" wp14:anchorId="38887438" wp14:editId="3FDA14E5">
            <wp:extent cx="219438" cy="219438"/>
            <wp:effectExtent l="0" t="0" r="9525" b="9525"/>
            <wp:docPr id="610088090" name="Picture 610088090" descr="X logo before link for MassHealth on X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before link for MassHealth on X (Twitter)"/>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00A71583" w:rsidRPr="00680A49">
          <w:rPr>
            <w:rStyle w:val="Hyperlink"/>
            <w:position w:val="10"/>
          </w:rPr>
          <w:t>MassHealth on X (Twitter)</w:t>
        </w:r>
      </w:hyperlink>
      <w:r w:rsidRPr="00680A49">
        <w:rPr>
          <w:position w:val="10"/>
        </w:rPr>
        <w:t xml:space="preserve">     </w:t>
      </w:r>
      <w:r w:rsidRPr="00680A49">
        <w:rPr>
          <w:noProof/>
        </w:rPr>
        <w:drawing>
          <wp:inline distT="0" distB="0" distL="0" distR="0" wp14:anchorId="4367F209" wp14:editId="24B48454">
            <wp:extent cx="219438" cy="219438"/>
            <wp:effectExtent l="0" t="0" r="9525" b="9525"/>
            <wp:docPr id="1407212517" name="Picture 1407212517" descr="YouTube logo before link for MassHealth o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before link for MassHealth on YouTube"/>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680A49">
          <w:rPr>
            <w:rStyle w:val="Hyperlink"/>
            <w:position w:val="10"/>
          </w:rPr>
          <w:t>MassHealth on YouTube</w:t>
        </w:r>
      </w:hyperlink>
    </w:p>
    <w:p w14:paraId="01FD64EA" w14:textId="3AFB38A0" w:rsidR="00C57C00" w:rsidRPr="00680A49" w:rsidRDefault="00C57C00" w:rsidP="00270DBE"/>
    <w:p w14:paraId="2CF7333B" w14:textId="77777777" w:rsidR="00FC443A" w:rsidRPr="00680A49" w:rsidRDefault="00FC443A" w:rsidP="00FF5AAD">
      <w:pPr>
        <w:sectPr w:rsidR="00FC443A" w:rsidRPr="00680A49" w:rsidSect="002A6294">
          <w:headerReference w:type="default" r:id="rId23"/>
          <w:type w:val="continuous"/>
          <w:pgSz w:w="12240" w:h="15840" w:code="1"/>
          <w:pgMar w:top="1440" w:right="1440" w:bottom="1440" w:left="1440" w:header="450" w:footer="496" w:gutter="0"/>
          <w:cols w:space="720"/>
          <w:docGrid w:linePitch="299"/>
        </w:sectPr>
      </w:pPr>
    </w:p>
    <w:tbl>
      <w:tblPr>
        <w:tblW w:w="9599" w:type="dxa"/>
        <w:tblLayout w:type="fixed"/>
        <w:tblCellMar>
          <w:left w:w="132" w:type="dxa"/>
          <w:right w:w="132" w:type="dxa"/>
        </w:tblCellMar>
        <w:tblLook w:val="0000" w:firstRow="0" w:lastRow="0" w:firstColumn="0" w:lastColumn="0" w:noHBand="0" w:noVBand="0"/>
      </w:tblPr>
      <w:tblGrid>
        <w:gridCol w:w="4080"/>
        <w:gridCol w:w="3430"/>
        <w:gridCol w:w="2089"/>
      </w:tblGrid>
      <w:tr w:rsidR="00AB4BA2" w:rsidRPr="00720BC9" w14:paraId="7BCF8589" w14:textId="77777777" w:rsidTr="007A31E7">
        <w:trPr>
          <w:trHeight w:val="994"/>
        </w:trPr>
        <w:tc>
          <w:tcPr>
            <w:tcW w:w="4080" w:type="dxa"/>
            <w:tcBorders>
              <w:top w:val="single" w:sz="6" w:space="0" w:color="000000"/>
              <w:left w:val="single" w:sz="6" w:space="0" w:color="000000"/>
              <w:bottom w:val="single" w:sz="6" w:space="0" w:color="FFFFFF"/>
              <w:right w:val="single" w:sz="6" w:space="0" w:color="FFFFFF"/>
            </w:tcBorders>
          </w:tcPr>
          <w:p w14:paraId="11D1DBE7" w14:textId="77777777" w:rsidR="00AB4BA2" w:rsidRPr="00720BC9" w:rsidRDefault="00AB4BA2" w:rsidP="007A31E7">
            <w:pPr>
              <w:widowControl w:val="0"/>
              <w:tabs>
                <w:tab w:val="left" w:pos="1800"/>
              </w:tabs>
              <w:spacing w:before="120"/>
              <w:jc w:val="center"/>
              <w:rPr>
                <w:rFonts w:ascii="Arial" w:hAnsi="Arial" w:cs="Arial"/>
                <w:b/>
                <w:sz w:val="20"/>
                <w:szCs w:val="20"/>
              </w:rPr>
            </w:pPr>
            <w:r w:rsidRPr="00720BC9">
              <w:rPr>
                <w:rFonts w:ascii="Arial" w:hAnsi="Arial" w:cs="Arial"/>
                <w:b/>
                <w:sz w:val="20"/>
                <w:szCs w:val="20"/>
              </w:rPr>
              <w:lastRenderedPageBreak/>
              <w:t>Commonwealth of Massachusetts</w:t>
            </w:r>
          </w:p>
          <w:p w14:paraId="3AEDDD53" w14:textId="77777777" w:rsidR="00AB4BA2" w:rsidRPr="00720BC9" w:rsidRDefault="00AB4BA2" w:rsidP="007A31E7">
            <w:pPr>
              <w:widowControl w:val="0"/>
              <w:tabs>
                <w:tab w:val="left" w:pos="1800"/>
              </w:tabs>
              <w:jc w:val="center"/>
              <w:rPr>
                <w:rFonts w:ascii="Arial" w:hAnsi="Arial" w:cs="Arial"/>
                <w:b/>
                <w:sz w:val="20"/>
                <w:szCs w:val="20"/>
              </w:rPr>
            </w:pPr>
            <w:r w:rsidRPr="00720BC9">
              <w:rPr>
                <w:rFonts w:ascii="Arial" w:hAnsi="Arial" w:cs="Arial"/>
                <w:b/>
                <w:sz w:val="20"/>
                <w:szCs w:val="20"/>
              </w:rPr>
              <w:t>MassHealth</w:t>
            </w:r>
          </w:p>
          <w:p w14:paraId="525079AA" w14:textId="77777777" w:rsidR="00AB4BA2" w:rsidRPr="00720BC9" w:rsidRDefault="00AB4BA2" w:rsidP="007A31E7">
            <w:pPr>
              <w:widowControl w:val="0"/>
              <w:tabs>
                <w:tab w:val="left" w:pos="1800"/>
              </w:tabs>
              <w:jc w:val="center"/>
              <w:rPr>
                <w:rFonts w:ascii="Arial" w:hAnsi="Arial" w:cs="Arial"/>
                <w:b/>
                <w:sz w:val="20"/>
                <w:szCs w:val="20"/>
              </w:rPr>
            </w:pPr>
            <w:r w:rsidRPr="00720BC9">
              <w:rPr>
                <w:rFonts w:ascii="Arial" w:hAnsi="Arial" w:cs="Arial"/>
                <w:b/>
                <w:sz w:val="20"/>
                <w:szCs w:val="20"/>
              </w:rPr>
              <w:t>Provider Manual Series</w:t>
            </w:r>
          </w:p>
        </w:tc>
        <w:tc>
          <w:tcPr>
            <w:tcW w:w="3430" w:type="dxa"/>
            <w:tcBorders>
              <w:top w:val="single" w:sz="6" w:space="0" w:color="000000"/>
              <w:left w:val="single" w:sz="6" w:space="0" w:color="000000"/>
              <w:bottom w:val="single" w:sz="6" w:space="0" w:color="FFFFFF"/>
              <w:right w:val="single" w:sz="6" w:space="0" w:color="FFFFFF"/>
            </w:tcBorders>
          </w:tcPr>
          <w:p w14:paraId="745857A8" w14:textId="77777777" w:rsidR="00AB4BA2" w:rsidRPr="00720BC9" w:rsidRDefault="00AB4BA2" w:rsidP="007A31E7">
            <w:pPr>
              <w:widowControl w:val="0"/>
              <w:tabs>
                <w:tab w:val="left" w:pos="1800"/>
              </w:tabs>
              <w:spacing w:before="120"/>
              <w:jc w:val="center"/>
              <w:rPr>
                <w:rFonts w:ascii="Arial" w:hAnsi="Arial" w:cs="Arial"/>
                <w:sz w:val="20"/>
                <w:szCs w:val="20"/>
              </w:rPr>
            </w:pPr>
            <w:r w:rsidRPr="00720BC9">
              <w:rPr>
                <w:rFonts w:ascii="Arial" w:hAnsi="Arial" w:cs="Arial"/>
                <w:b/>
                <w:sz w:val="20"/>
                <w:szCs w:val="20"/>
              </w:rPr>
              <w:t>Subchapter Number and Title</w:t>
            </w:r>
          </w:p>
          <w:p w14:paraId="7C27AD42" w14:textId="77777777" w:rsidR="00AB4BA2" w:rsidRPr="00720BC9" w:rsidRDefault="00AB4BA2" w:rsidP="007A31E7">
            <w:pPr>
              <w:widowControl w:val="0"/>
              <w:tabs>
                <w:tab w:val="left" w:pos="1800"/>
              </w:tabs>
              <w:spacing w:before="120"/>
              <w:jc w:val="center"/>
              <w:rPr>
                <w:rFonts w:ascii="Arial" w:hAnsi="Arial" w:cs="Arial"/>
                <w:sz w:val="20"/>
                <w:szCs w:val="20"/>
              </w:rPr>
            </w:pPr>
            <w:r w:rsidRPr="00720BC9">
              <w:rPr>
                <w:rFonts w:ascii="Arial" w:hAnsi="Arial" w:cs="Arial"/>
                <w:sz w:val="20"/>
                <w:szCs w:val="20"/>
              </w:rPr>
              <w:t>Table of Contents</w:t>
            </w:r>
          </w:p>
        </w:tc>
        <w:tc>
          <w:tcPr>
            <w:tcW w:w="2089" w:type="dxa"/>
            <w:tcBorders>
              <w:top w:val="single" w:sz="6" w:space="0" w:color="000000"/>
              <w:left w:val="single" w:sz="6" w:space="0" w:color="000000"/>
              <w:bottom w:val="single" w:sz="6" w:space="0" w:color="FFFFFF"/>
              <w:right w:val="single" w:sz="6" w:space="0" w:color="000000"/>
            </w:tcBorders>
          </w:tcPr>
          <w:p w14:paraId="192EA61B" w14:textId="77777777" w:rsidR="00AB4BA2" w:rsidRPr="00720BC9" w:rsidRDefault="00AB4BA2" w:rsidP="007A31E7">
            <w:pPr>
              <w:widowControl w:val="0"/>
              <w:tabs>
                <w:tab w:val="left" w:pos="1800"/>
              </w:tabs>
              <w:spacing w:before="120"/>
              <w:jc w:val="center"/>
              <w:rPr>
                <w:rFonts w:ascii="Arial" w:hAnsi="Arial" w:cs="Arial"/>
                <w:sz w:val="20"/>
                <w:szCs w:val="20"/>
              </w:rPr>
            </w:pPr>
            <w:r w:rsidRPr="00720BC9">
              <w:rPr>
                <w:rFonts w:ascii="Arial" w:hAnsi="Arial" w:cs="Arial"/>
                <w:b/>
                <w:sz w:val="20"/>
                <w:szCs w:val="20"/>
              </w:rPr>
              <w:t>Page</w:t>
            </w:r>
          </w:p>
          <w:p w14:paraId="2DA7074B" w14:textId="77777777" w:rsidR="00AB4BA2" w:rsidRPr="00720BC9" w:rsidRDefault="00AB4BA2" w:rsidP="007A31E7">
            <w:pPr>
              <w:widowControl w:val="0"/>
              <w:tabs>
                <w:tab w:val="left" w:pos="1800"/>
              </w:tabs>
              <w:spacing w:before="120"/>
              <w:jc w:val="center"/>
              <w:rPr>
                <w:rFonts w:ascii="Arial" w:hAnsi="Arial" w:cs="Arial"/>
                <w:sz w:val="20"/>
                <w:szCs w:val="20"/>
              </w:rPr>
            </w:pPr>
            <w:r w:rsidRPr="00720BC9">
              <w:rPr>
                <w:rFonts w:ascii="Arial" w:hAnsi="Arial" w:cs="Arial"/>
                <w:sz w:val="20"/>
                <w:szCs w:val="20"/>
              </w:rPr>
              <w:t>vi</w:t>
            </w:r>
          </w:p>
        </w:tc>
      </w:tr>
      <w:tr w:rsidR="00AB4BA2" w:rsidRPr="00720BC9" w14:paraId="0CF898EB" w14:textId="77777777" w:rsidTr="007A31E7">
        <w:tc>
          <w:tcPr>
            <w:tcW w:w="4080" w:type="dxa"/>
            <w:tcBorders>
              <w:top w:val="single" w:sz="6" w:space="0" w:color="FFFFFF"/>
              <w:left w:val="single" w:sz="6" w:space="0" w:color="000000"/>
              <w:bottom w:val="single" w:sz="6" w:space="0" w:color="000000"/>
              <w:right w:val="single" w:sz="6" w:space="0" w:color="FFFFFF"/>
            </w:tcBorders>
            <w:vAlign w:val="center"/>
          </w:tcPr>
          <w:p w14:paraId="6342C8EF" w14:textId="77777777" w:rsidR="00AB4BA2" w:rsidRPr="00720BC9" w:rsidRDefault="00AB4BA2" w:rsidP="007A31E7">
            <w:pPr>
              <w:widowControl w:val="0"/>
              <w:tabs>
                <w:tab w:val="left" w:pos="1800"/>
              </w:tabs>
              <w:jc w:val="center"/>
              <w:rPr>
                <w:rFonts w:ascii="Arial" w:hAnsi="Arial" w:cs="Arial"/>
                <w:sz w:val="20"/>
                <w:szCs w:val="20"/>
              </w:rPr>
            </w:pPr>
            <w:r w:rsidRPr="00720BC9">
              <w:rPr>
                <w:rFonts w:ascii="Arial" w:hAnsi="Arial" w:cs="Arial"/>
                <w:sz w:val="20"/>
                <w:szCs w:val="20"/>
              </w:rPr>
              <w:t>Renal Dialysis Clinic Manual</w:t>
            </w:r>
          </w:p>
        </w:tc>
        <w:tc>
          <w:tcPr>
            <w:tcW w:w="3430" w:type="dxa"/>
            <w:tcBorders>
              <w:top w:val="single" w:sz="6" w:space="0" w:color="000000"/>
              <w:left w:val="single" w:sz="6" w:space="0" w:color="000000"/>
              <w:bottom w:val="single" w:sz="6" w:space="0" w:color="000000"/>
              <w:right w:val="single" w:sz="6" w:space="0" w:color="FFFFFF"/>
            </w:tcBorders>
          </w:tcPr>
          <w:p w14:paraId="142375E2" w14:textId="77777777" w:rsidR="00AB4BA2" w:rsidRPr="00720BC9" w:rsidRDefault="00AB4BA2" w:rsidP="007A31E7">
            <w:pPr>
              <w:widowControl w:val="0"/>
              <w:tabs>
                <w:tab w:val="left" w:pos="1800"/>
              </w:tabs>
              <w:spacing w:before="120"/>
              <w:jc w:val="center"/>
              <w:rPr>
                <w:rFonts w:ascii="Arial" w:hAnsi="Arial" w:cs="Arial"/>
                <w:b/>
                <w:sz w:val="20"/>
                <w:szCs w:val="20"/>
              </w:rPr>
            </w:pPr>
            <w:r w:rsidRPr="00720BC9">
              <w:rPr>
                <w:rFonts w:ascii="Arial" w:hAnsi="Arial" w:cs="Arial"/>
                <w:b/>
                <w:sz w:val="20"/>
                <w:szCs w:val="20"/>
              </w:rPr>
              <w:t>Transmittal Letter</w:t>
            </w:r>
          </w:p>
          <w:p w14:paraId="2F6E18A6" w14:textId="6709E2D1" w:rsidR="00AB4BA2" w:rsidRPr="00720BC9" w:rsidRDefault="00AB4BA2" w:rsidP="007A31E7">
            <w:pPr>
              <w:widowControl w:val="0"/>
              <w:tabs>
                <w:tab w:val="left" w:pos="1800"/>
              </w:tabs>
              <w:spacing w:before="120" w:after="120"/>
              <w:jc w:val="center"/>
              <w:rPr>
                <w:rFonts w:ascii="Arial" w:hAnsi="Arial" w:cs="Arial"/>
                <w:sz w:val="20"/>
                <w:szCs w:val="20"/>
              </w:rPr>
            </w:pPr>
            <w:r w:rsidRPr="00720BC9">
              <w:rPr>
                <w:rFonts w:ascii="Arial" w:hAnsi="Arial" w:cs="Arial"/>
                <w:sz w:val="20"/>
                <w:szCs w:val="20"/>
              </w:rPr>
              <w:t>REN-</w:t>
            </w:r>
            <w:r w:rsidR="00680A49" w:rsidRPr="00720BC9">
              <w:rPr>
                <w:rFonts w:ascii="Arial" w:hAnsi="Arial" w:cs="Arial"/>
                <w:sz w:val="20"/>
                <w:szCs w:val="20"/>
              </w:rPr>
              <w:t>15</w:t>
            </w:r>
          </w:p>
        </w:tc>
        <w:tc>
          <w:tcPr>
            <w:tcW w:w="2089" w:type="dxa"/>
            <w:tcBorders>
              <w:top w:val="single" w:sz="6" w:space="0" w:color="000000"/>
              <w:left w:val="single" w:sz="6" w:space="0" w:color="000000"/>
              <w:bottom w:val="single" w:sz="6" w:space="0" w:color="000000"/>
              <w:right w:val="single" w:sz="6" w:space="0" w:color="000000"/>
            </w:tcBorders>
          </w:tcPr>
          <w:p w14:paraId="2DB45EF7" w14:textId="77777777" w:rsidR="00AB4BA2" w:rsidRPr="00720BC9" w:rsidRDefault="00AB4BA2" w:rsidP="007A31E7">
            <w:pPr>
              <w:widowControl w:val="0"/>
              <w:tabs>
                <w:tab w:val="left" w:pos="1800"/>
              </w:tabs>
              <w:spacing w:before="120"/>
              <w:jc w:val="center"/>
              <w:rPr>
                <w:rFonts w:ascii="Arial" w:hAnsi="Arial" w:cs="Arial"/>
                <w:b/>
                <w:sz w:val="20"/>
                <w:szCs w:val="20"/>
              </w:rPr>
            </w:pPr>
            <w:r w:rsidRPr="00720BC9">
              <w:rPr>
                <w:rFonts w:ascii="Arial" w:hAnsi="Arial" w:cs="Arial"/>
                <w:b/>
                <w:sz w:val="20"/>
                <w:szCs w:val="20"/>
              </w:rPr>
              <w:t>Date</w:t>
            </w:r>
          </w:p>
          <w:p w14:paraId="7BABE838" w14:textId="77777777" w:rsidR="00AB4BA2" w:rsidRPr="00720BC9" w:rsidRDefault="00AB4BA2" w:rsidP="007A31E7">
            <w:pPr>
              <w:widowControl w:val="0"/>
              <w:tabs>
                <w:tab w:val="left" w:pos="1800"/>
              </w:tabs>
              <w:spacing w:before="120"/>
              <w:jc w:val="center"/>
              <w:rPr>
                <w:rFonts w:ascii="Arial" w:hAnsi="Arial" w:cs="Arial"/>
                <w:sz w:val="20"/>
                <w:szCs w:val="20"/>
              </w:rPr>
            </w:pPr>
            <w:r w:rsidRPr="00720BC9">
              <w:rPr>
                <w:rFonts w:ascii="Arial" w:hAnsi="Arial" w:cs="Arial"/>
                <w:sz w:val="20"/>
                <w:szCs w:val="20"/>
              </w:rPr>
              <w:t>04/01/24</w:t>
            </w:r>
          </w:p>
        </w:tc>
      </w:tr>
    </w:tbl>
    <w:p w14:paraId="380F2A7E" w14:textId="77777777" w:rsidR="00AB4BA2" w:rsidRPr="00680A49" w:rsidRDefault="00AB4BA2" w:rsidP="00AB4BA2">
      <w:pPr>
        <w:widowControl w:val="0"/>
        <w:tabs>
          <w:tab w:val="left" w:pos="360"/>
          <w:tab w:val="left" w:pos="720"/>
          <w:tab w:val="left" w:pos="1080"/>
          <w:tab w:val="left" w:pos="1440"/>
          <w:tab w:val="left" w:pos="1800"/>
          <w:tab w:val="right" w:leader="dot" w:pos="9090"/>
          <w:tab w:val="right" w:pos="9648"/>
        </w:tabs>
        <w:rPr>
          <w:sz w:val="24"/>
        </w:rPr>
      </w:pPr>
    </w:p>
    <w:p w14:paraId="38DDE350" w14:textId="77777777" w:rsidR="00AB4BA2" w:rsidRPr="00680A49" w:rsidRDefault="00AB4BA2" w:rsidP="00AB4BA2">
      <w:pPr>
        <w:widowControl w:val="0"/>
        <w:tabs>
          <w:tab w:val="left" w:pos="360"/>
          <w:tab w:val="left" w:pos="720"/>
          <w:tab w:val="left" w:pos="1080"/>
          <w:tab w:val="left" w:pos="1440"/>
          <w:tab w:val="left" w:pos="1800"/>
          <w:tab w:val="right" w:leader="dot" w:pos="9090"/>
          <w:tab w:val="right" w:pos="9648"/>
        </w:tabs>
      </w:pPr>
      <w:r w:rsidRPr="00680A49">
        <w:t>6.  Service Codes and Descriptions</w:t>
      </w:r>
    </w:p>
    <w:p w14:paraId="33664F1A" w14:textId="77777777" w:rsidR="00AB4BA2" w:rsidRPr="00680A49" w:rsidRDefault="00AB4BA2" w:rsidP="00AB4BA2">
      <w:pPr>
        <w:widowControl w:val="0"/>
        <w:tabs>
          <w:tab w:val="left" w:pos="360"/>
          <w:tab w:val="left" w:pos="720"/>
          <w:tab w:val="left" w:pos="1080"/>
          <w:tab w:val="left" w:pos="1440"/>
          <w:tab w:val="left" w:pos="1800"/>
          <w:tab w:val="right" w:leader="dot" w:pos="9090"/>
          <w:tab w:val="right" w:pos="9648"/>
        </w:tabs>
        <w:ind w:firstLine="720"/>
      </w:pPr>
    </w:p>
    <w:p w14:paraId="76F56684" w14:textId="77777777" w:rsidR="00AB4BA2" w:rsidRPr="00680A49" w:rsidRDefault="00AB4BA2" w:rsidP="00AB4BA2">
      <w:pPr>
        <w:widowControl w:val="0"/>
        <w:tabs>
          <w:tab w:val="left" w:pos="360"/>
          <w:tab w:val="left" w:pos="720"/>
          <w:tab w:val="left" w:pos="1080"/>
          <w:tab w:val="left" w:pos="1440"/>
          <w:tab w:val="left" w:pos="1800"/>
          <w:tab w:val="right" w:leader="dot" w:pos="9090"/>
          <w:tab w:val="right" w:pos="9648"/>
        </w:tabs>
        <w:ind w:right="-72"/>
      </w:pPr>
      <w:r w:rsidRPr="00680A49">
        <w:tab/>
      </w:r>
      <w:r w:rsidRPr="00680A49">
        <w:tab/>
        <w:t>601. Introduction</w:t>
      </w:r>
      <w:r w:rsidRPr="00680A49">
        <w:tab/>
      </w:r>
      <w:r w:rsidRPr="00680A49">
        <w:tab/>
        <w:t>6-1</w:t>
      </w:r>
    </w:p>
    <w:p w14:paraId="3F6AE07F" w14:textId="77777777" w:rsidR="00AB4BA2" w:rsidRPr="00680A49" w:rsidRDefault="00AB4BA2" w:rsidP="00AB4BA2">
      <w:pPr>
        <w:widowControl w:val="0"/>
        <w:tabs>
          <w:tab w:val="left" w:pos="360"/>
          <w:tab w:val="left" w:pos="720"/>
          <w:tab w:val="left" w:pos="1080"/>
          <w:tab w:val="left" w:pos="1440"/>
          <w:tab w:val="left" w:pos="1800"/>
          <w:tab w:val="right" w:leader="dot" w:pos="9090"/>
          <w:tab w:val="right" w:pos="9648"/>
        </w:tabs>
        <w:ind w:right="-72" w:firstLine="720"/>
      </w:pPr>
      <w:r w:rsidRPr="00680A49">
        <w:t xml:space="preserve">602. Service Codes and Descriptions:  All-Inclusive Dialysis Treatment </w:t>
      </w:r>
      <w:r w:rsidRPr="00680A49">
        <w:tab/>
      </w:r>
      <w:r w:rsidRPr="00680A49">
        <w:tab/>
        <w:t>6-1</w:t>
      </w:r>
    </w:p>
    <w:p w14:paraId="02333C6F" w14:textId="77777777" w:rsidR="00AB4BA2" w:rsidRPr="00680A49" w:rsidRDefault="00AB4BA2" w:rsidP="00AB4BA2">
      <w:pPr>
        <w:widowControl w:val="0"/>
        <w:tabs>
          <w:tab w:val="left" w:pos="360"/>
          <w:tab w:val="left" w:pos="720"/>
          <w:tab w:val="left" w:pos="1080"/>
          <w:tab w:val="left" w:pos="1440"/>
          <w:tab w:val="left" w:pos="1800"/>
          <w:tab w:val="right" w:leader="dot" w:pos="9090"/>
          <w:tab w:val="right" w:pos="9648"/>
        </w:tabs>
        <w:ind w:firstLine="720"/>
      </w:pPr>
      <w:r w:rsidRPr="00680A49">
        <w:t xml:space="preserve">603. Service Codes and Descriptions:  Training for Home Dialysis </w:t>
      </w:r>
      <w:r w:rsidRPr="00680A49">
        <w:tab/>
      </w:r>
      <w:r w:rsidRPr="00680A49">
        <w:tab/>
        <w:t>6-1</w:t>
      </w:r>
    </w:p>
    <w:p w14:paraId="02A22F11" w14:textId="77777777" w:rsidR="00AB4BA2" w:rsidRPr="00680A49" w:rsidRDefault="00AB4BA2" w:rsidP="00AB4BA2">
      <w:pPr>
        <w:widowControl w:val="0"/>
        <w:tabs>
          <w:tab w:val="left" w:pos="360"/>
          <w:tab w:val="left" w:pos="720"/>
          <w:tab w:val="left" w:pos="1080"/>
          <w:tab w:val="left" w:pos="1440"/>
          <w:tab w:val="left" w:pos="1800"/>
          <w:tab w:val="right" w:leader="dot" w:pos="9090"/>
          <w:tab w:val="right" w:pos="9648"/>
        </w:tabs>
        <w:ind w:firstLine="720"/>
      </w:pPr>
      <w:r w:rsidRPr="00680A49">
        <w:t>604. Service Codes and Descriptions: Drugs</w:t>
      </w:r>
      <w:r w:rsidRPr="00680A49">
        <w:tab/>
      </w:r>
      <w:r w:rsidRPr="00680A49">
        <w:tab/>
        <w:t>6-1</w:t>
      </w:r>
    </w:p>
    <w:p w14:paraId="22F45042" w14:textId="77777777" w:rsidR="00AB4BA2" w:rsidRPr="00680A49" w:rsidRDefault="00AB4BA2" w:rsidP="00AB4BA2">
      <w:pPr>
        <w:widowControl w:val="0"/>
        <w:tabs>
          <w:tab w:val="left" w:pos="360"/>
          <w:tab w:val="left" w:pos="720"/>
          <w:tab w:val="left" w:pos="1080"/>
          <w:tab w:val="left" w:pos="1440"/>
          <w:tab w:val="left" w:pos="1800"/>
          <w:tab w:val="right" w:leader="dot" w:pos="9086"/>
          <w:tab w:val="right" w:pos="9648"/>
        </w:tabs>
      </w:pPr>
    </w:p>
    <w:p w14:paraId="11B7BD7B" w14:textId="77777777" w:rsidR="00AB4BA2" w:rsidRPr="00680A49" w:rsidRDefault="00AB4BA2" w:rsidP="00AB4BA2">
      <w:pPr>
        <w:widowControl w:val="0"/>
        <w:tabs>
          <w:tab w:val="left" w:pos="360"/>
          <w:tab w:val="left" w:pos="720"/>
          <w:tab w:val="left" w:pos="1080"/>
          <w:tab w:val="left" w:pos="1440"/>
          <w:tab w:val="left" w:pos="1800"/>
          <w:tab w:val="right" w:leader="dot" w:pos="9086"/>
          <w:tab w:val="right" w:pos="9648"/>
        </w:tabs>
      </w:pPr>
      <w:r w:rsidRPr="00680A49">
        <w:t>Appendix A.</w:t>
      </w:r>
      <w:r w:rsidRPr="00680A49">
        <w:tab/>
        <w:t xml:space="preserve">Directory </w:t>
      </w:r>
      <w:r w:rsidRPr="00680A49">
        <w:tab/>
      </w:r>
      <w:r w:rsidRPr="00680A49">
        <w:tab/>
        <w:t>A-1</w:t>
      </w:r>
    </w:p>
    <w:p w14:paraId="50ECCAC9" w14:textId="77777777" w:rsidR="00AB4BA2" w:rsidRPr="00680A49" w:rsidRDefault="00AB4BA2" w:rsidP="00AB4BA2">
      <w:pPr>
        <w:widowControl w:val="0"/>
        <w:tabs>
          <w:tab w:val="left" w:pos="360"/>
          <w:tab w:val="left" w:pos="720"/>
          <w:tab w:val="left" w:pos="1080"/>
          <w:tab w:val="left" w:pos="1440"/>
          <w:tab w:val="left" w:pos="1800"/>
          <w:tab w:val="right" w:leader="dot" w:pos="9086"/>
          <w:tab w:val="right" w:pos="9648"/>
        </w:tabs>
      </w:pPr>
    </w:p>
    <w:p w14:paraId="272C5637" w14:textId="77777777" w:rsidR="00AB4BA2" w:rsidRPr="00680A49" w:rsidRDefault="00AB4BA2" w:rsidP="00AB4BA2">
      <w:pPr>
        <w:widowControl w:val="0"/>
        <w:tabs>
          <w:tab w:val="left" w:pos="360"/>
          <w:tab w:val="left" w:pos="720"/>
          <w:tab w:val="left" w:pos="1080"/>
          <w:tab w:val="left" w:pos="1440"/>
          <w:tab w:val="left" w:pos="1800"/>
          <w:tab w:val="right" w:leader="dot" w:pos="9086"/>
          <w:tab w:val="right" w:pos="9648"/>
        </w:tabs>
      </w:pPr>
      <w:r w:rsidRPr="00680A49">
        <w:t>Appendix T.</w:t>
      </w:r>
      <w:r w:rsidRPr="00680A49">
        <w:tab/>
        <w:t>CMSP Covered Codes</w:t>
      </w:r>
      <w:r w:rsidRPr="00680A49">
        <w:tab/>
      </w:r>
      <w:r w:rsidRPr="00680A49">
        <w:tab/>
        <w:t>T-1</w:t>
      </w:r>
    </w:p>
    <w:p w14:paraId="6AF4439C" w14:textId="77777777" w:rsidR="00AB4BA2" w:rsidRPr="00680A49" w:rsidRDefault="00AB4BA2" w:rsidP="00AB4BA2">
      <w:pPr>
        <w:widowControl w:val="0"/>
        <w:tabs>
          <w:tab w:val="left" w:pos="360"/>
          <w:tab w:val="left" w:pos="720"/>
          <w:tab w:val="left" w:pos="1080"/>
          <w:tab w:val="left" w:pos="1440"/>
          <w:tab w:val="left" w:pos="1800"/>
          <w:tab w:val="right" w:leader="dot" w:pos="9086"/>
          <w:tab w:val="right" w:pos="9648"/>
        </w:tabs>
      </w:pPr>
    </w:p>
    <w:p w14:paraId="37D2AA63" w14:textId="77777777" w:rsidR="00AB4BA2" w:rsidRPr="00680A49" w:rsidRDefault="00AB4BA2" w:rsidP="00AB4BA2">
      <w:pPr>
        <w:widowControl w:val="0"/>
        <w:tabs>
          <w:tab w:val="left" w:pos="360"/>
          <w:tab w:val="left" w:pos="720"/>
          <w:tab w:val="left" w:pos="1080"/>
          <w:tab w:val="left" w:pos="1440"/>
          <w:tab w:val="left" w:pos="1800"/>
          <w:tab w:val="right" w:leader="dot" w:pos="9086"/>
          <w:tab w:val="right" w:pos="9648"/>
        </w:tabs>
      </w:pPr>
      <w:r w:rsidRPr="00680A49">
        <w:t>Appendix V.</w:t>
      </w:r>
      <w:r w:rsidRPr="00680A49">
        <w:tab/>
        <w:t>MassHealth Billing Instructions for Provider Preventable Conditions</w:t>
      </w:r>
      <w:r w:rsidRPr="00680A49">
        <w:tab/>
      </w:r>
      <w:r w:rsidRPr="00680A49">
        <w:tab/>
        <w:t>V-1</w:t>
      </w:r>
    </w:p>
    <w:p w14:paraId="27DF7567" w14:textId="77777777" w:rsidR="00AB4BA2" w:rsidRPr="00680A49" w:rsidRDefault="00AB4BA2" w:rsidP="00AB4BA2">
      <w:pPr>
        <w:widowControl w:val="0"/>
        <w:tabs>
          <w:tab w:val="left" w:pos="360"/>
          <w:tab w:val="left" w:pos="720"/>
          <w:tab w:val="left" w:pos="1080"/>
          <w:tab w:val="left" w:pos="1440"/>
          <w:tab w:val="left" w:pos="1800"/>
          <w:tab w:val="right" w:leader="dot" w:pos="9086"/>
          <w:tab w:val="right" w:pos="9648"/>
        </w:tabs>
      </w:pPr>
    </w:p>
    <w:p w14:paraId="42A7B74D" w14:textId="77777777" w:rsidR="00AB4BA2" w:rsidRPr="00680A49" w:rsidRDefault="00AB4BA2" w:rsidP="00AB4BA2">
      <w:pPr>
        <w:widowControl w:val="0"/>
        <w:tabs>
          <w:tab w:val="left" w:pos="360"/>
          <w:tab w:val="left" w:pos="720"/>
          <w:tab w:val="left" w:pos="1080"/>
          <w:tab w:val="left" w:pos="1440"/>
          <w:tab w:val="left" w:pos="1800"/>
          <w:tab w:val="right" w:leader="dot" w:pos="9086"/>
          <w:tab w:val="right" w:pos="9648"/>
        </w:tabs>
      </w:pPr>
      <w:r w:rsidRPr="00680A49">
        <w:t>Appendix W.</w:t>
      </w:r>
      <w:r w:rsidRPr="00680A49">
        <w:tab/>
        <w:t>EPSDT Services:  Medical and Dental Protocols and Periodicity Schedules</w:t>
      </w:r>
      <w:r w:rsidRPr="00680A49">
        <w:tab/>
      </w:r>
      <w:r w:rsidRPr="00680A49">
        <w:tab/>
        <w:t>W-1</w:t>
      </w:r>
    </w:p>
    <w:p w14:paraId="372FD85E" w14:textId="77777777" w:rsidR="00AB4BA2" w:rsidRPr="00680A49" w:rsidRDefault="00AB4BA2" w:rsidP="00AB4BA2">
      <w:pPr>
        <w:widowControl w:val="0"/>
        <w:tabs>
          <w:tab w:val="left" w:pos="360"/>
          <w:tab w:val="left" w:pos="720"/>
          <w:tab w:val="left" w:pos="1080"/>
          <w:tab w:val="left" w:pos="1440"/>
          <w:tab w:val="left" w:pos="1800"/>
          <w:tab w:val="right" w:leader="dot" w:pos="9086"/>
          <w:tab w:val="right" w:pos="9648"/>
        </w:tabs>
      </w:pPr>
    </w:p>
    <w:p w14:paraId="418C6E5B" w14:textId="77777777" w:rsidR="00AB4BA2" w:rsidRPr="00680A49" w:rsidRDefault="00AB4BA2" w:rsidP="00AB4BA2">
      <w:pPr>
        <w:widowControl w:val="0"/>
        <w:tabs>
          <w:tab w:val="left" w:pos="360"/>
          <w:tab w:val="left" w:pos="720"/>
          <w:tab w:val="left" w:pos="1080"/>
          <w:tab w:val="left" w:pos="1440"/>
          <w:tab w:val="left" w:pos="1800"/>
          <w:tab w:val="right" w:leader="dot" w:pos="9086"/>
          <w:tab w:val="right" w:pos="9648"/>
        </w:tabs>
      </w:pPr>
      <w:r w:rsidRPr="00680A49">
        <w:t>Appendix X.</w:t>
      </w:r>
      <w:r w:rsidRPr="00680A49">
        <w:tab/>
        <w:t xml:space="preserve">Family Assistance Copayments and Deductibles </w:t>
      </w:r>
      <w:r w:rsidRPr="00680A49">
        <w:tab/>
      </w:r>
      <w:r w:rsidRPr="00680A49">
        <w:tab/>
        <w:t>X-1</w:t>
      </w:r>
    </w:p>
    <w:p w14:paraId="43727B97" w14:textId="77777777" w:rsidR="00AB4BA2" w:rsidRPr="00680A49" w:rsidRDefault="00AB4BA2" w:rsidP="00AB4BA2">
      <w:pPr>
        <w:widowControl w:val="0"/>
        <w:tabs>
          <w:tab w:val="left" w:pos="360"/>
          <w:tab w:val="left" w:pos="720"/>
          <w:tab w:val="left" w:pos="1080"/>
          <w:tab w:val="left" w:pos="1440"/>
          <w:tab w:val="left" w:pos="1800"/>
          <w:tab w:val="right" w:leader="dot" w:pos="9086"/>
          <w:tab w:val="right" w:pos="9648"/>
        </w:tabs>
      </w:pPr>
    </w:p>
    <w:p w14:paraId="19FC243A" w14:textId="77777777" w:rsidR="00AB4BA2" w:rsidRPr="00680A49" w:rsidRDefault="00AB4BA2" w:rsidP="00AB4BA2">
      <w:pPr>
        <w:widowControl w:val="0"/>
        <w:tabs>
          <w:tab w:val="left" w:pos="360"/>
          <w:tab w:val="left" w:pos="720"/>
          <w:tab w:val="left" w:pos="1080"/>
          <w:tab w:val="left" w:pos="1440"/>
          <w:tab w:val="left" w:pos="1800"/>
          <w:tab w:val="right" w:leader="dot" w:pos="9086"/>
          <w:tab w:val="right" w:pos="9648"/>
        </w:tabs>
      </w:pPr>
      <w:r w:rsidRPr="00680A49">
        <w:t>Appendix Y.</w:t>
      </w:r>
      <w:r w:rsidRPr="00680A49">
        <w:tab/>
        <w:t xml:space="preserve">EVS Codes and Messages </w:t>
      </w:r>
      <w:r w:rsidRPr="00680A49">
        <w:tab/>
      </w:r>
      <w:r w:rsidRPr="00680A49">
        <w:tab/>
        <w:t>Y-1</w:t>
      </w:r>
    </w:p>
    <w:p w14:paraId="79068CC6" w14:textId="77777777" w:rsidR="00AB4BA2" w:rsidRPr="00680A49" w:rsidRDefault="00AB4BA2" w:rsidP="00AB4BA2">
      <w:pPr>
        <w:widowControl w:val="0"/>
        <w:tabs>
          <w:tab w:val="left" w:pos="360"/>
          <w:tab w:val="left" w:pos="720"/>
          <w:tab w:val="left" w:pos="1080"/>
          <w:tab w:val="left" w:pos="1440"/>
          <w:tab w:val="left" w:pos="1800"/>
          <w:tab w:val="right" w:leader="dot" w:pos="9086"/>
          <w:tab w:val="right" w:pos="9648"/>
        </w:tabs>
      </w:pPr>
    </w:p>
    <w:p w14:paraId="0B53819E" w14:textId="77777777" w:rsidR="00AB4BA2" w:rsidRPr="00680A49" w:rsidRDefault="00AB4BA2" w:rsidP="00AB4BA2">
      <w:pPr>
        <w:widowControl w:val="0"/>
        <w:tabs>
          <w:tab w:val="left" w:pos="360"/>
          <w:tab w:val="left" w:pos="720"/>
          <w:tab w:val="left" w:pos="1080"/>
          <w:tab w:val="left" w:pos="1440"/>
          <w:tab w:val="left" w:pos="1800"/>
          <w:tab w:val="right" w:leader="dot" w:pos="9086"/>
          <w:tab w:val="right" w:pos="9648"/>
        </w:tabs>
      </w:pPr>
      <w:r w:rsidRPr="00680A49">
        <w:t>Appendix Z.</w:t>
      </w:r>
      <w:r w:rsidRPr="00680A49">
        <w:tab/>
        <w:t xml:space="preserve">EPSDT/PPHSD Screening Services Codes </w:t>
      </w:r>
      <w:r w:rsidRPr="00680A49">
        <w:tab/>
      </w:r>
      <w:r w:rsidRPr="00680A49">
        <w:tab/>
        <w:t>Z-1</w:t>
      </w:r>
    </w:p>
    <w:p w14:paraId="28979260" w14:textId="77777777" w:rsidR="00543CF3" w:rsidRPr="00680A49" w:rsidRDefault="00543CF3" w:rsidP="00543CF3">
      <w:pPr>
        <w:widowControl w:val="0"/>
        <w:tabs>
          <w:tab w:val="left" w:pos="360"/>
          <w:tab w:val="left" w:pos="720"/>
          <w:tab w:val="left" w:pos="1080"/>
          <w:tab w:val="left" w:pos="1440"/>
          <w:tab w:val="left" w:pos="1800"/>
          <w:tab w:val="right" w:leader="dot" w:pos="9086"/>
          <w:tab w:val="right" w:pos="9648"/>
        </w:tabs>
      </w:pPr>
    </w:p>
    <w:p w14:paraId="2E20653F" w14:textId="77777777" w:rsidR="00543CF3" w:rsidRPr="00680A49" w:rsidRDefault="00543CF3" w:rsidP="00B32231">
      <w:pPr>
        <w:pStyle w:val="BodyText"/>
        <w:sectPr w:rsidR="00543CF3" w:rsidRPr="00680A49" w:rsidSect="002A6294">
          <w:headerReference w:type="default" r:id="rId24"/>
          <w:footerReference w:type="default" r:id="rId25"/>
          <w:endnotePr>
            <w:numFmt w:val="decimal"/>
          </w:endnotePr>
          <w:pgSz w:w="12240" w:h="15840"/>
          <w:pgMar w:top="432" w:right="1296" w:bottom="432" w:left="1296" w:header="432" w:footer="432" w:gutter="0"/>
          <w:cols w:space="720"/>
          <w:noEndnote/>
        </w:sectPr>
      </w:pPr>
    </w:p>
    <w:p w14:paraId="1EF2C095" w14:textId="77777777" w:rsidR="00297CD9" w:rsidRPr="00680A49" w:rsidRDefault="00297CD9" w:rsidP="00297CD9">
      <w:pPr>
        <w:widowControl w:val="0"/>
        <w:tabs>
          <w:tab w:val="left" w:pos="518"/>
          <w:tab w:val="left" w:pos="936"/>
          <w:tab w:val="left" w:pos="1314"/>
          <w:tab w:val="left" w:pos="1692"/>
          <w:tab w:val="left" w:pos="2070"/>
        </w:tabs>
        <w:ind w:left="518" w:hanging="518"/>
      </w:pPr>
      <w:r w:rsidRPr="00680A49">
        <w:lastRenderedPageBreak/>
        <w:t>601</w:t>
      </w:r>
      <w:r w:rsidRPr="00680A49">
        <w:tab/>
      </w:r>
      <w:r w:rsidRPr="00680A49">
        <w:rPr>
          <w:u w:val="single"/>
        </w:rPr>
        <w:t>Introduction</w:t>
      </w:r>
    </w:p>
    <w:p w14:paraId="61D2D5B0" w14:textId="77777777" w:rsidR="00297CD9" w:rsidRPr="00680A49" w:rsidRDefault="00297CD9" w:rsidP="00297CD9">
      <w:pPr>
        <w:widowControl w:val="0"/>
        <w:tabs>
          <w:tab w:val="left" w:pos="518"/>
          <w:tab w:val="left" w:pos="936"/>
          <w:tab w:val="left" w:pos="1314"/>
          <w:tab w:val="left" w:pos="1692"/>
          <w:tab w:val="left" w:pos="2070"/>
        </w:tabs>
        <w:ind w:left="518" w:hanging="518"/>
      </w:pPr>
    </w:p>
    <w:p w14:paraId="705CBEAA" w14:textId="77777777" w:rsidR="00297CD9" w:rsidRPr="00680A49" w:rsidRDefault="00297CD9" w:rsidP="00297CD9">
      <w:pPr>
        <w:ind w:left="516"/>
      </w:pPr>
      <w:r w:rsidRPr="00680A49">
        <w:rPr>
          <w:rFonts w:cs="Arial"/>
          <w:color w:val="000000"/>
        </w:rPr>
        <w:t xml:space="preserve">MassHealth pays for the services represented by the codes listed in Subchapter 6 in effect at the time of service, subject to all conditions and limitations in MassHealth regulations at 130 CMR 412.000 and 450.000. A renal provider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680A49">
        <w:rPr>
          <w:rFonts w:cs="Arial"/>
          <w:i/>
          <w:color w:val="000000"/>
        </w:rPr>
        <w:t>Renal Dialysis Clinic Manual</w:t>
      </w:r>
      <w:r w:rsidRPr="00680A49">
        <w:rPr>
          <w:rFonts w:cs="Arial"/>
          <w:color w:val="000000"/>
        </w:rPr>
        <w:t>.</w:t>
      </w:r>
    </w:p>
    <w:p w14:paraId="310B7805" w14:textId="77777777" w:rsidR="00297CD9" w:rsidRPr="00680A49" w:rsidRDefault="00297CD9" w:rsidP="00297CD9">
      <w:pPr>
        <w:widowControl w:val="0"/>
        <w:tabs>
          <w:tab w:val="left" w:pos="518"/>
          <w:tab w:val="left" w:pos="936"/>
          <w:tab w:val="left" w:pos="1314"/>
          <w:tab w:val="left" w:pos="1692"/>
          <w:tab w:val="left" w:pos="2070"/>
        </w:tabs>
        <w:ind w:left="518" w:hanging="518"/>
      </w:pPr>
    </w:p>
    <w:p w14:paraId="20081FD3" w14:textId="77777777" w:rsidR="00297CD9" w:rsidRPr="00680A49" w:rsidRDefault="00297CD9" w:rsidP="00297CD9">
      <w:pPr>
        <w:widowControl w:val="0"/>
        <w:tabs>
          <w:tab w:val="left" w:pos="518"/>
          <w:tab w:val="left" w:pos="936"/>
          <w:tab w:val="left" w:pos="1314"/>
          <w:tab w:val="left" w:pos="1692"/>
          <w:tab w:val="left" w:pos="2070"/>
        </w:tabs>
        <w:ind w:left="518" w:hanging="518"/>
      </w:pPr>
      <w:r w:rsidRPr="00680A49">
        <w:t>602</w:t>
      </w:r>
      <w:r w:rsidRPr="00680A49">
        <w:tab/>
      </w:r>
      <w:r w:rsidRPr="00680A49">
        <w:rPr>
          <w:u w:val="single"/>
        </w:rPr>
        <w:t>Service Codes and Descriptions: All-Inclusive Dialysis Treatment</w:t>
      </w:r>
    </w:p>
    <w:p w14:paraId="72B9AA7B" w14:textId="77777777" w:rsidR="00297CD9" w:rsidRPr="00680A49" w:rsidRDefault="00297CD9" w:rsidP="00297CD9">
      <w:pPr>
        <w:widowControl w:val="0"/>
        <w:tabs>
          <w:tab w:val="left" w:pos="518"/>
          <w:tab w:val="left" w:pos="936"/>
          <w:tab w:val="left" w:pos="1314"/>
          <w:tab w:val="left" w:pos="1692"/>
          <w:tab w:val="left" w:pos="2070"/>
        </w:tabs>
      </w:pPr>
    </w:p>
    <w:p w14:paraId="57CE1FCD" w14:textId="77777777" w:rsidR="00297CD9" w:rsidRPr="00680A49" w:rsidRDefault="00297CD9" w:rsidP="00297CD9">
      <w:pPr>
        <w:widowControl w:val="0"/>
        <w:tabs>
          <w:tab w:val="left" w:pos="518"/>
          <w:tab w:val="left" w:pos="936"/>
          <w:tab w:val="left" w:pos="1314"/>
          <w:tab w:val="left" w:pos="1692"/>
          <w:tab w:val="left" w:pos="2070"/>
        </w:tabs>
      </w:pPr>
      <w:r w:rsidRPr="00680A49">
        <w:t>Service</w:t>
      </w:r>
    </w:p>
    <w:p w14:paraId="19A6E3B3" w14:textId="77777777" w:rsidR="00297CD9" w:rsidRPr="00680A49" w:rsidRDefault="00297CD9" w:rsidP="00297CD9">
      <w:pPr>
        <w:widowControl w:val="0"/>
        <w:tabs>
          <w:tab w:val="left" w:pos="518"/>
          <w:tab w:val="left" w:pos="936"/>
          <w:tab w:val="left" w:pos="1314"/>
          <w:tab w:val="left" w:pos="1692"/>
          <w:tab w:val="left" w:pos="2070"/>
        </w:tabs>
        <w:ind w:left="936" w:hanging="936"/>
        <w:rPr>
          <w:u w:val="single"/>
        </w:rPr>
      </w:pPr>
      <w:r w:rsidRPr="00680A49">
        <w:rPr>
          <w:u w:val="single"/>
        </w:rPr>
        <w:t>Code</w:t>
      </w:r>
      <w:r w:rsidRPr="00680A49">
        <w:t xml:space="preserve">   </w:t>
      </w:r>
      <w:r w:rsidRPr="00680A49">
        <w:tab/>
      </w:r>
      <w:r w:rsidRPr="00680A49">
        <w:rPr>
          <w:u w:val="single"/>
        </w:rPr>
        <w:t>Service Description</w:t>
      </w:r>
    </w:p>
    <w:p w14:paraId="327A16E8" w14:textId="77777777" w:rsidR="00297CD9" w:rsidRPr="00680A49" w:rsidRDefault="00297CD9" w:rsidP="00297CD9">
      <w:pPr>
        <w:widowControl w:val="0"/>
        <w:tabs>
          <w:tab w:val="left" w:pos="518"/>
          <w:tab w:val="left" w:pos="936"/>
          <w:tab w:val="left" w:pos="1314"/>
          <w:tab w:val="left" w:pos="1692"/>
          <w:tab w:val="left" w:pos="2070"/>
        </w:tabs>
        <w:ind w:left="936" w:hanging="936"/>
        <w:rPr>
          <w:u w:val="single"/>
        </w:rPr>
      </w:pPr>
    </w:p>
    <w:p w14:paraId="10CD83B2" w14:textId="77777777" w:rsidR="00297CD9" w:rsidRPr="00680A49" w:rsidRDefault="00297CD9" w:rsidP="00297CD9">
      <w:pPr>
        <w:tabs>
          <w:tab w:val="left" w:pos="1200"/>
          <w:tab w:val="left" w:pos="1800"/>
        </w:tabs>
        <w:suppressAutoHyphens/>
        <w:ind w:left="960" w:hanging="960"/>
      </w:pPr>
      <w:r w:rsidRPr="00680A49">
        <w:t>90999</w:t>
      </w:r>
      <w:r w:rsidRPr="00680A49">
        <w:tab/>
        <w:t xml:space="preserve">Unlisted dialysis procedure, inpatient or outpatient (all-inclusive service per dialysis treatment per </w:t>
      </w:r>
      <w:r w:rsidRPr="00680A49">
        <w:tab/>
        <w:t>patient)</w:t>
      </w:r>
    </w:p>
    <w:p w14:paraId="37420D18" w14:textId="77777777" w:rsidR="00297CD9" w:rsidRPr="00680A49" w:rsidRDefault="00297CD9" w:rsidP="00297CD9">
      <w:pPr>
        <w:tabs>
          <w:tab w:val="left" w:pos="1200"/>
          <w:tab w:val="left" w:pos="1800"/>
        </w:tabs>
        <w:suppressAutoHyphens/>
        <w:ind w:left="960" w:hanging="960"/>
      </w:pPr>
      <w:r w:rsidRPr="00680A49">
        <w:t>G0491</w:t>
      </w:r>
      <w:r w:rsidRPr="00680A49">
        <w:tab/>
        <w:t xml:space="preserve">Dialysis procedure at a Medicare certified end stage renal disease (ESRD) facility for acute kidney </w:t>
      </w:r>
      <w:r w:rsidRPr="00680A49">
        <w:tab/>
        <w:t>injury without ESRD</w:t>
      </w:r>
    </w:p>
    <w:p w14:paraId="7BFD2BDB" w14:textId="77777777" w:rsidR="00297CD9" w:rsidRPr="00680A49" w:rsidRDefault="00297CD9" w:rsidP="00297CD9">
      <w:pPr>
        <w:widowControl w:val="0"/>
        <w:tabs>
          <w:tab w:val="left" w:pos="518"/>
          <w:tab w:val="left" w:pos="936"/>
          <w:tab w:val="left" w:pos="1314"/>
          <w:tab w:val="left" w:pos="1692"/>
          <w:tab w:val="left" w:pos="2070"/>
        </w:tabs>
      </w:pPr>
    </w:p>
    <w:p w14:paraId="3A885E1B" w14:textId="77777777" w:rsidR="00297CD9" w:rsidRPr="00680A49" w:rsidRDefault="00297CD9" w:rsidP="00297CD9">
      <w:pPr>
        <w:widowControl w:val="0"/>
        <w:tabs>
          <w:tab w:val="left" w:pos="518"/>
          <w:tab w:val="left" w:pos="936"/>
          <w:tab w:val="left" w:pos="1314"/>
          <w:tab w:val="left" w:pos="1692"/>
          <w:tab w:val="left" w:pos="2070"/>
        </w:tabs>
      </w:pPr>
      <w:r w:rsidRPr="00680A49">
        <w:t>603</w:t>
      </w:r>
      <w:r w:rsidRPr="00680A49">
        <w:tab/>
      </w:r>
      <w:r w:rsidRPr="00680A49">
        <w:rPr>
          <w:u w:val="single"/>
        </w:rPr>
        <w:t>Service Codes and Descriptions: Training for Home Dialysis</w:t>
      </w:r>
    </w:p>
    <w:p w14:paraId="1C8EFADE" w14:textId="77777777" w:rsidR="00297CD9" w:rsidRPr="00680A49" w:rsidRDefault="00297CD9" w:rsidP="00297CD9">
      <w:pPr>
        <w:widowControl w:val="0"/>
        <w:tabs>
          <w:tab w:val="left" w:pos="518"/>
          <w:tab w:val="left" w:pos="936"/>
          <w:tab w:val="left" w:pos="1314"/>
          <w:tab w:val="left" w:pos="1692"/>
          <w:tab w:val="left" w:pos="2070"/>
        </w:tabs>
      </w:pPr>
    </w:p>
    <w:p w14:paraId="343ACDF2" w14:textId="77777777" w:rsidR="00297CD9" w:rsidRPr="00680A49" w:rsidRDefault="00297CD9" w:rsidP="00297CD9">
      <w:pPr>
        <w:widowControl w:val="0"/>
        <w:tabs>
          <w:tab w:val="left" w:pos="518"/>
          <w:tab w:val="left" w:pos="936"/>
          <w:tab w:val="left" w:pos="1314"/>
          <w:tab w:val="left" w:pos="1692"/>
          <w:tab w:val="left" w:pos="2070"/>
        </w:tabs>
      </w:pPr>
      <w:r w:rsidRPr="00680A49">
        <w:t>Service</w:t>
      </w:r>
    </w:p>
    <w:p w14:paraId="4EFB98B3" w14:textId="77777777" w:rsidR="00297CD9" w:rsidRPr="00680A49" w:rsidRDefault="00297CD9" w:rsidP="00297CD9">
      <w:pPr>
        <w:widowControl w:val="0"/>
        <w:tabs>
          <w:tab w:val="left" w:pos="518"/>
          <w:tab w:val="left" w:pos="936"/>
          <w:tab w:val="left" w:pos="1314"/>
          <w:tab w:val="left" w:pos="1692"/>
          <w:tab w:val="left" w:pos="2070"/>
        </w:tabs>
        <w:rPr>
          <w:u w:val="single"/>
        </w:rPr>
      </w:pPr>
      <w:r w:rsidRPr="00680A49">
        <w:rPr>
          <w:u w:val="single"/>
        </w:rPr>
        <w:t>Code</w:t>
      </w:r>
      <w:r w:rsidRPr="00680A49">
        <w:t xml:space="preserve">   </w:t>
      </w:r>
      <w:r w:rsidRPr="00680A49">
        <w:tab/>
      </w:r>
      <w:r w:rsidRPr="00680A49">
        <w:rPr>
          <w:u w:val="single"/>
        </w:rPr>
        <w:t>Service Description</w:t>
      </w:r>
    </w:p>
    <w:p w14:paraId="251DF86D" w14:textId="77777777" w:rsidR="00297CD9" w:rsidRPr="00680A49" w:rsidRDefault="00297CD9" w:rsidP="00297CD9">
      <w:pPr>
        <w:widowControl w:val="0"/>
        <w:tabs>
          <w:tab w:val="left" w:pos="518"/>
          <w:tab w:val="left" w:pos="936"/>
          <w:tab w:val="left" w:pos="1314"/>
          <w:tab w:val="left" w:pos="1692"/>
          <w:tab w:val="left" w:pos="2070"/>
        </w:tabs>
        <w:rPr>
          <w:u w:val="single"/>
        </w:rPr>
      </w:pPr>
    </w:p>
    <w:p w14:paraId="09D02892" w14:textId="77777777" w:rsidR="00297CD9" w:rsidRPr="00680A49" w:rsidRDefault="00297CD9" w:rsidP="00297CD9">
      <w:pPr>
        <w:widowControl w:val="0"/>
        <w:tabs>
          <w:tab w:val="left" w:pos="518"/>
          <w:tab w:val="left" w:pos="936"/>
          <w:tab w:val="left" w:pos="1314"/>
          <w:tab w:val="left" w:pos="1692"/>
          <w:tab w:val="left" w:pos="2070"/>
        </w:tabs>
      </w:pPr>
      <w:r w:rsidRPr="00680A49">
        <w:t>90989</w:t>
      </w:r>
      <w:r w:rsidRPr="00680A49">
        <w:tab/>
        <w:t>Dialysis training, patient, including helper where applicable, any mode, completed course</w:t>
      </w:r>
    </w:p>
    <w:p w14:paraId="11B11AA5" w14:textId="77777777" w:rsidR="00297CD9" w:rsidRPr="00680A49" w:rsidRDefault="00297CD9" w:rsidP="00297CD9">
      <w:pPr>
        <w:tabs>
          <w:tab w:val="left" w:pos="1200"/>
          <w:tab w:val="left" w:pos="1800"/>
        </w:tabs>
        <w:suppressAutoHyphens/>
        <w:ind w:left="960" w:hanging="960"/>
      </w:pPr>
      <w:r w:rsidRPr="00680A49">
        <w:t>90993</w:t>
      </w:r>
      <w:r w:rsidRPr="00680A49">
        <w:tab/>
        <w:t xml:space="preserve">Dialysis training, patient, including helper where applicable, any mode, course not completed, per </w:t>
      </w:r>
      <w:r w:rsidRPr="00680A49">
        <w:tab/>
        <w:t xml:space="preserve">training session </w:t>
      </w:r>
    </w:p>
    <w:p w14:paraId="5257E8DB" w14:textId="77777777" w:rsidR="00297CD9" w:rsidRPr="00680A49" w:rsidRDefault="00297CD9" w:rsidP="00297CD9">
      <w:pPr>
        <w:widowControl w:val="0"/>
        <w:tabs>
          <w:tab w:val="left" w:pos="518"/>
          <w:tab w:val="left" w:pos="936"/>
          <w:tab w:val="left" w:pos="1314"/>
          <w:tab w:val="left" w:pos="1692"/>
          <w:tab w:val="left" w:pos="2070"/>
        </w:tabs>
      </w:pPr>
    </w:p>
    <w:p w14:paraId="118D0D40" w14:textId="77777777" w:rsidR="00297CD9" w:rsidRPr="00680A49" w:rsidRDefault="00297CD9" w:rsidP="00297CD9">
      <w:pPr>
        <w:widowControl w:val="0"/>
        <w:tabs>
          <w:tab w:val="left" w:pos="518"/>
          <w:tab w:val="left" w:pos="936"/>
          <w:tab w:val="left" w:pos="1314"/>
          <w:tab w:val="left" w:pos="1692"/>
          <w:tab w:val="left" w:pos="2070"/>
        </w:tabs>
        <w:rPr>
          <w:u w:val="single"/>
        </w:rPr>
      </w:pPr>
      <w:r w:rsidRPr="00680A49">
        <w:t>604</w:t>
      </w:r>
      <w:r w:rsidRPr="00680A49">
        <w:tab/>
      </w:r>
      <w:r w:rsidRPr="00680A49">
        <w:rPr>
          <w:u w:val="single"/>
        </w:rPr>
        <w:t>Service Codes and Descriptions: Drugs</w:t>
      </w:r>
    </w:p>
    <w:p w14:paraId="6B42151B" w14:textId="77777777" w:rsidR="00297CD9" w:rsidRPr="00680A49" w:rsidRDefault="00297CD9" w:rsidP="00297CD9">
      <w:pPr>
        <w:widowControl w:val="0"/>
        <w:tabs>
          <w:tab w:val="left" w:pos="518"/>
          <w:tab w:val="left" w:pos="936"/>
          <w:tab w:val="left" w:pos="1314"/>
          <w:tab w:val="left" w:pos="1692"/>
          <w:tab w:val="left" w:pos="2070"/>
        </w:tabs>
        <w:rPr>
          <w:u w:val="single"/>
        </w:rPr>
      </w:pPr>
    </w:p>
    <w:p w14:paraId="6130AA3D" w14:textId="77777777" w:rsidR="00297CD9" w:rsidRPr="00680A49" w:rsidRDefault="00297CD9" w:rsidP="00297CD9">
      <w:pPr>
        <w:widowControl w:val="0"/>
        <w:tabs>
          <w:tab w:val="left" w:pos="518"/>
          <w:tab w:val="left" w:pos="936"/>
          <w:tab w:val="left" w:pos="1314"/>
          <w:tab w:val="left" w:pos="1692"/>
          <w:tab w:val="left" w:pos="2070"/>
        </w:tabs>
      </w:pPr>
      <w:r w:rsidRPr="00680A49">
        <w:t>Service</w:t>
      </w:r>
    </w:p>
    <w:p w14:paraId="22FFC2B3" w14:textId="77777777" w:rsidR="00297CD9" w:rsidRPr="00680A49" w:rsidRDefault="00297CD9" w:rsidP="00297CD9">
      <w:pPr>
        <w:widowControl w:val="0"/>
        <w:tabs>
          <w:tab w:val="left" w:pos="518"/>
          <w:tab w:val="left" w:pos="936"/>
          <w:tab w:val="left" w:pos="1314"/>
          <w:tab w:val="left" w:pos="1692"/>
          <w:tab w:val="left" w:pos="2070"/>
        </w:tabs>
        <w:rPr>
          <w:u w:val="single"/>
        </w:rPr>
      </w:pPr>
      <w:r w:rsidRPr="00680A49">
        <w:rPr>
          <w:u w:val="single"/>
        </w:rPr>
        <w:t>Code</w:t>
      </w:r>
      <w:r w:rsidRPr="00680A49">
        <w:t xml:space="preserve">   </w:t>
      </w:r>
      <w:r w:rsidRPr="00680A49">
        <w:tab/>
      </w:r>
      <w:r w:rsidRPr="00680A49">
        <w:rPr>
          <w:u w:val="single"/>
        </w:rPr>
        <w:t>Service Description</w:t>
      </w:r>
    </w:p>
    <w:p w14:paraId="48DD0D04" w14:textId="77777777" w:rsidR="00297CD9" w:rsidRPr="00680A49" w:rsidRDefault="00297CD9" w:rsidP="00297CD9">
      <w:pPr>
        <w:widowControl w:val="0"/>
        <w:tabs>
          <w:tab w:val="left" w:pos="518"/>
          <w:tab w:val="left" w:pos="936"/>
          <w:tab w:val="left" w:pos="1314"/>
          <w:tab w:val="left" w:pos="1692"/>
          <w:tab w:val="left" w:pos="2070"/>
        </w:tabs>
        <w:rPr>
          <w:u w:val="single"/>
        </w:rPr>
      </w:pPr>
    </w:p>
    <w:p w14:paraId="634930F0" w14:textId="77777777" w:rsidR="00297CD9" w:rsidRPr="00680A49" w:rsidRDefault="00297CD9" w:rsidP="00297CD9">
      <w:pPr>
        <w:widowControl w:val="0"/>
        <w:tabs>
          <w:tab w:val="left" w:pos="518"/>
          <w:tab w:val="left" w:pos="936"/>
          <w:tab w:val="left" w:pos="1314"/>
          <w:tab w:val="left" w:pos="1692"/>
          <w:tab w:val="left" w:pos="2070"/>
        </w:tabs>
      </w:pPr>
      <w:r w:rsidRPr="00680A49">
        <w:t>J0604</w:t>
      </w:r>
      <w:r w:rsidRPr="00680A49">
        <w:tab/>
        <w:t>Cinacalcet, oral, 1 mg (for ESRD on dialysis)</w:t>
      </w:r>
    </w:p>
    <w:p w14:paraId="09E742E7" w14:textId="77777777" w:rsidR="00297CD9" w:rsidRPr="00680A49" w:rsidRDefault="00297CD9" w:rsidP="00297CD9">
      <w:pPr>
        <w:pStyle w:val="ban"/>
        <w:widowControl w:val="0"/>
        <w:tabs>
          <w:tab w:val="clear" w:pos="2454"/>
          <w:tab w:val="left" w:pos="518"/>
          <w:tab w:val="left" w:pos="936"/>
        </w:tabs>
        <w:suppressAutoHyphens w:val="0"/>
        <w:jc w:val="center"/>
        <w:rPr>
          <w:rFonts w:ascii="Times New Roman" w:hAnsi="Times New Roman"/>
        </w:rPr>
        <w:sectPr w:rsidR="00297CD9" w:rsidRPr="00680A49" w:rsidSect="002A6294">
          <w:headerReference w:type="default" r:id="rId26"/>
          <w:pgSz w:w="12240" w:h="15840"/>
          <w:pgMar w:top="432" w:right="1296" w:bottom="432" w:left="1296" w:header="432" w:footer="432" w:gutter="0"/>
          <w:cols w:space="720"/>
          <w:noEndnote/>
          <w:docGrid w:linePitch="272"/>
        </w:sectPr>
      </w:pPr>
    </w:p>
    <w:p w14:paraId="2F5AEDD1" w14:textId="02CC759B" w:rsidR="009A0E9B" w:rsidRPr="00B32231" w:rsidRDefault="00297CD9" w:rsidP="007A31E7">
      <w:pPr>
        <w:pStyle w:val="ban"/>
        <w:widowControl w:val="0"/>
        <w:tabs>
          <w:tab w:val="clear" w:pos="2454"/>
          <w:tab w:val="left" w:pos="518"/>
          <w:tab w:val="left" w:pos="936"/>
        </w:tabs>
        <w:suppressAutoHyphens w:val="0"/>
        <w:jc w:val="center"/>
      </w:pPr>
      <w:r w:rsidRPr="00680A49">
        <w:rPr>
          <w:rFonts w:ascii="Times New Roman" w:hAnsi="Times New Roman"/>
        </w:rPr>
        <w:lastRenderedPageBreak/>
        <w:t>This page is reserved.</w:t>
      </w:r>
    </w:p>
    <w:sectPr w:rsidR="009A0E9B" w:rsidRPr="00B32231" w:rsidSect="002A6294">
      <w:headerReference w:type="default" r:id="rId27"/>
      <w:pgSz w:w="12240" w:h="15840" w:code="1"/>
      <w:pgMar w:top="432" w:right="1296" w:bottom="432" w:left="1296" w:header="432" w:footer="432" w:gutter="0"/>
      <w:cols w:space="720"/>
      <w:vAlign w:val="center"/>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8AD2" w14:textId="77777777" w:rsidR="002A6294" w:rsidRDefault="002A6294" w:rsidP="00FF5AAD">
      <w:r>
        <w:separator/>
      </w:r>
    </w:p>
    <w:p w14:paraId="158050C4" w14:textId="77777777" w:rsidR="002A6294" w:rsidRDefault="002A6294" w:rsidP="00FF5AAD"/>
    <w:p w14:paraId="76A724B3" w14:textId="77777777" w:rsidR="002A6294" w:rsidRDefault="002A6294" w:rsidP="00FF5AAD"/>
    <w:p w14:paraId="0537DB65" w14:textId="77777777" w:rsidR="002A6294" w:rsidRDefault="002A6294" w:rsidP="00FF5AAD"/>
    <w:p w14:paraId="4AE8689D" w14:textId="77777777" w:rsidR="002A6294" w:rsidRDefault="002A6294" w:rsidP="00FF5AAD"/>
  </w:endnote>
  <w:endnote w:type="continuationSeparator" w:id="0">
    <w:p w14:paraId="5BB8C19B" w14:textId="77777777" w:rsidR="002A6294" w:rsidRDefault="002A6294" w:rsidP="00FF5AAD">
      <w:r>
        <w:continuationSeparator/>
      </w:r>
    </w:p>
    <w:p w14:paraId="59E836C4" w14:textId="77777777" w:rsidR="002A6294" w:rsidRDefault="002A6294" w:rsidP="00FF5AAD"/>
    <w:p w14:paraId="3C89E6C7" w14:textId="77777777" w:rsidR="002A6294" w:rsidRDefault="002A6294" w:rsidP="00FF5AAD"/>
    <w:p w14:paraId="11673783" w14:textId="77777777" w:rsidR="002A6294" w:rsidRDefault="002A6294" w:rsidP="00FF5AAD"/>
    <w:p w14:paraId="3FC9608D" w14:textId="77777777" w:rsidR="002A6294" w:rsidRDefault="002A629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511623"/>
      <w:docPartObj>
        <w:docPartGallery w:val="Page Numbers (Bottom of Page)"/>
        <w:docPartUnique/>
      </w:docPartObj>
    </w:sdtPr>
    <w:sdtContent>
      <w:sdt>
        <w:sdtPr>
          <w:id w:val="1728636285"/>
          <w:docPartObj>
            <w:docPartGallery w:val="Page Numbers (Top of Page)"/>
            <w:docPartUnique/>
          </w:docPartObj>
        </w:sdt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8FB8" w14:textId="606F832F" w:rsidR="00543CF3" w:rsidRDefault="00543CF3"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F4609" w14:textId="77777777" w:rsidR="002A6294" w:rsidRDefault="002A6294" w:rsidP="00FF5AAD">
      <w:r>
        <w:separator/>
      </w:r>
    </w:p>
    <w:p w14:paraId="43AE6FA8" w14:textId="77777777" w:rsidR="002A6294" w:rsidRDefault="002A6294" w:rsidP="00FF5AAD"/>
    <w:p w14:paraId="15FE5634" w14:textId="77777777" w:rsidR="002A6294" w:rsidRDefault="002A6294" w:rsidP="00FF5AAD"/>
    <w:p w14:paraId="593DB805" w14:textId="77777777" w:rsidR="002A6294" w:rsidRDefault="002A6294" w:rsidP="00FF5AAD"/>
    <w:p w14:paraId="2FC97B53" w14:textId="77777777" w:rsidR="002A6294" w:rsidRDefault="002A6294" w:rsidP="00FF5AAD"/>
  </w:footnote>
  <w:footnote w:type="continuationSeparator" w:id="0">
    <w:p w14:paraId="39BB2DAD" w14:textId="77777777" w:rsidR="002A6294" w:rsidRDefault="002A6294" w:rsidP="00FF5AAD">
      <w:r>
        <w:continuationSeparator/>
      </w:r>
    </w:p>
    <w:p w14:paraId="5CD41E09" w14:textId="77777777" w:rsidR="002A6294" w:rsidRDefault="002A6294" w:rsidP="00FF5AAD"/>
    <w:p w14:paraId="50913774" w14:textId="77777777" w:rsidR="002A6294" w:rsidRDefault="002A6294" w:rsidP="00FF5AAD"/>
    <w:p w14:paraId="6E094477" w14:textId="77777777" w:rsidR="002A6294" w:rsidRDefault="002A6294" w:rsidP="00FF5AAD"/>
    <w:p w14:paraId="74947593" w14:textId="77777777" w:rsidR="002A6294" w:rsidRDefault="002A629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5B6" w14:textId="77777777" w:rsidR="00227A1C" w:rsidRPr="00680A49" w:rsidRDefault="00227A1C" w:rsidP="009C6A05">
    <w:pPr>
      <w:ind w:left="6480"/>
    </w:pPr>
    <w:r w:rsidRPr="00680A49">
      <w:t>MassHealth</w:t>
    </w:r>
  </w:p>
  <w:p w14:paraId="11EACC58" w14:textId="14710885" w:rsidR="00227A1C" w:rsidRPr="00680A49" w:rsidRDefault="00227A1C" w:rsidP="009C6A05">
    <w:pPr>
      <w:ind w:left="6480"/>
    </w:pPr>
    <w:r w:rsidRPr="00680A49">
      <w:t>TL</w:t>
    </w:r>
    <w:r w:rsidR="00680A49" w:rsidRPr="00680A49">
      <w:t xml:space="preserve"> REN-15</w:t>
    </w:r>
  </w:p>
  <w:p w14:paraId="77ADFDF1" w14:textId="575DAEE5" w:rsidR="00227A1C" w:rsidRDefault="00680A49" w:rsidP="009C6A05">
    <w:pPr>
      <w:ind w:left="6480"/>
    </w:pPr>
    <w:r w:rsidRPr="00680A49">
      <w:t>April 2024</w:t>
    </w:r>
  </w:p>
  <w:p w14:paraId="2AF0BBC5" w14:textId="77777777" w:rsidR="00270DBE" w:rsidRPr="008F7531" w:rsidRDefault="00270DBE" w:rsidP="004C15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26E0" w14:textId="77777777" w:rsidR="006855D5" w:rsidRPr="004C155F" w:rsidRDefault="006855D5" w:rsidP="009C40CB">
    <w:pPr>
      <w:ind w:left="648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297CD9" w:rsidRPr="00720BC9" w14:paraId="60624CDC" w14:textId="77777777" w:rsidTr="007A31E7">
      <w:trPr>
        <w:trHeight w:hRule="exact" w:val="1000"/>
      </w:trPr>
      <w:tc>
        <w:tcPr>
          <w:tcW w:w="4080" w:type="dxa"/>
          <w:tcBorders>
            <w:bottom w:val="nil"/>
          </w:tcBorders>
        </w:tcPr>
        <w:p w14:paraId="5739E95A" w14:textId="77777777" w:rsidR="00297CD9" w:rsidRPr="00720BC9" w:rsidRDefault="00297CD9" w:rsidP="004255C2">
          <w:pPr>
            <w:widowControl w:val="0"/>
            <w:tabs>
              <w:tab w:val="left" w:pos="936"/>
              <w:tab w:val="left" w:pos="1314"/>
              <w:tab w:val="left" w:pos="1692"/>
              <w:tab w:val="left" w:pos="2070"/>
            </w:tabs>
            <w:spacing w:before="120"/>
            <w:jc w:val="center"/>
            <w:rPr>
              <w:rFonts w:ascii="Arial" w:hAnsi="Arial" w:cs="Arial"/>
              <w:b/>
              <w:sz w:val="20"/>
              <w:szCs w:val="20"/>
            </w:rPr>
          </w:pPr>
          <w:r w:rsidRPr="00720BC9">
            <w:rPr>
              <w:rFonts w:ascii="Arial" w:hAnsi="Arial" w:cs="Arial"/>
              <w:b/>
              <w:sz w:val="20"/>
              <w:szCs w:val="20"/>
            </w:rPr>
            <w:t>Commonwealth of Massachusetts</w:t>
          </w:r>
        </w:p>
        <w:p w14:paraId="63BA0EB7" w14:textId="77777777" w:rsidR="00297CD9" w:rsidRPr="00720BC9" w:rsidRDefault="00297CD9" w:rsidP="004255C2">
          <w:pPr>
            <w:widowControl w:val="0"/>
            <w:tabs>
              <w:tab w:val="left" w:pos="936"/>
              <w:tab w:val="left" w:pos="1314"/>
              <w:tab w:val="left" w:pos="1692"/>
              <w:tab w:val="left" w:pos="2070"/>
            </w:tabs>
            <w:jc w:val="center"/>
            <w:rPr>
              <w:rFonts w:ascii="Arial" w:hAnsi="Arial" w:cs="Arial"/>
              <w:b/>
              <w:sz w:val="20"/>
              <w:szCs w:val="20"/>
            </w:rPr>
          </w:pPr>
          <w:r w:rsidRPr="00720BC9">
            <w:rPr>
              <w:rFonts w:ascii="Arial" w:hAnsi="Arial" w:cs="Arial"/>
              <w:b/>
              <w:sz w:val="20"/>
              <w:szCs w:val="20"/>
            </w:rPr>
            <w:t>MassHealth</w:t>
          </w:r>
        </w:p>
        <w:p w14:paraId="73D36755" w14:textId="77777777" w:rsidR="00297CD9" w:rsidRPr="00720BC9" w:rsidRDefault="00297CD9" w:rsidP="004255C2">
          <w:pPr>
            <w:widowControl w:val="0"/>
            <w:tabs>
              <w:tab w:val="left" w:pos="936"/>
              <w:tab w:val="left" w:pos="1314"/>
              <w:tab w:val="left" w:pos="1692"/>
              <w:tab w:val="left" w:pos="2070"/>
            </w:tabs>
            <w:jc w:val="center"/>
            <w:rPr>
              <w:rFonts w:ascii="Arial" w:hAnsi="Arial" w:cs="Arial"/>
              <w:b/>
              <w:sz w:val="20"/>
              <w:szCs w:val="20"/>
            </w:rPr>
          </w:pPr>
          <w:r w:rsidRPr="00720BC9">
            <w:rPr>
              <w:rFonts w:ascii="Arial" w:hAnsi="Arial" w:cs="Arial"/>
              <w:b/>
              <w:sz w:val="20"/>
              <w:szCs w:val="20"/>
            </w:rPr>
            <w:t>Provider Manual Series</w:t>
          </w:r>
        </w:p>
      </w:tc>
      <w:tc>
        <w:tcPr>
          <w:tcW w:w="3750" w:type="dxa"/>
        </w:tcPr>
        <w:p w14:paraId="10301474" w14:textId="77777777" w:rsidR="00297CD9" w:rsidRPr="00720BC9" w:rsidRDefault="00297CD9" w:rsidP="004255C2">
          <w:pPr>
            <w:widowControl w:val="0"/>
            <w:tabs>
              <w:tab w:val="left" w:pos="936"/>
              <w:tab w:val="left" w:pos="1314"/>
              <w:tab w:val="left" w:pos="1692"/>
              <w:tab w:val="left" w:pos="2070"/>
            </w:tabs>
            <w:spacing w:before="120"/>
            <w:jc w:val="center"/>
            <w:rPr>
              <w:rFonts w:ascii="Arial" w:hAnsi="Arial" w:cs="Arial"/>
              <w:sz w:val="20"/>
              <w:szCs w:val="20"/>
            </w:rPr>
          </w:pPr>
          <w:r w:rsidRPr="00720BC9">
            <w:rPr>
              <w:rFonts w:ascii="Arial" w:hAnsi="Arial" w:cs="Arial"/>
              <w:b/>
              <w:sz w:val="20"/>
              <w:szCs w:val="20"/>
            </w:rPr>
            <w:t>Subchapter Number and Title</w:t>
          </w:r>
        </w:p>
        <w:p w14:paraId="1F8D6143" w14:textId="77777777" w:rsidR="00297CD9" w:rsidRPr="00720BC9" w:rsidRDefault="00297CD9" w:rsidP="004255C2">
          <w:pPr>
            <w:widowControl w:val="0"/>
            <w:tabs>
              <w:tab w:val="left" w:pos="936"/>
              <w:tab w:val="left" w:pos="1314"/>
              <w:tab w:val="left" w:pos="1692"/>
              <w:tab w:val="left" w:pos="2070"/>
            </w:tabs>
            <w:jc w:val="center"/>
            <w:rPr>
              <w:rFonts w:ascii="Arial" w:hAnsi="Arial" w:cs="Arial"/>
              <w:sz w:val="20"/>
              <w:szCs w:val="20"/>
            </w:rPr>
          </w:pPr>
        </w:p>
        <w:p w14:paraId="0DD906E2" w14:textId="77777777" w:rsidR="00297CD9" w:rsidRPr="00720BC9" w:rsidRDefault="00297CD9" w:rsidP="004255C2">
          <w:pPr>
            <w:widowControl w:val="0"/>
            <w:tabs>
              <w:tab w:val="left" w:pos="936"/>
              <w:tab w:val="left" w:pos="1314"/>
              <w:tab w:val="left" w:pos="1692"/>
              <w:tab w:val="left" w:pos="2070"/>
            </w:tabs>
            <w:jc w:val="center"/>
            <w:rPr>
              <w:rFonts w:ascii="Arial" w:hAnsi="Arial" w:cs="Arial"/>
              <w:sz w:val="20"/>
              <w:szCs w:val="20"/>
            </w:rPr>
          </w:pPr>
          <w:r w:rsidRPr="00720BC9">
            <w:rPr>
              <w:rFonts w:ascii="Arial" w:hAnsi="Arial" w:cs="Arial"/>
              <w:sz w:val="20"/>
              <w:szCs w:val="20"/>
            </w:rPr>
            <w:t>6.  Service Codes and Descriptions</w:t>
          </w:r>
        </w:p>
      </w:tc>
      <w:tc>
        <w:tcPr>
          <w:tcW w:w="1771" w:type="dxa"/>
        </w:tcPr>
        <w:p w14:paraId="59E9C0C6" w14:textId="77777777" w:rsidR="00297CD9" w:rsidRPr="00720BC9" w:rsidRDefault="00297CD9" w:rsidP="004255C2">
          <w:pPr>
            <w:widowControl w:val="0"/>
            <w:tabs>
              <w:tab w:val="left" w:pos="936"/>
              <w:tab w:val="left" w:pos="1314"/>
              <w:tab w:val="left" w:pos="1692"/>
              <w:tab w:val="left" w:pos="2070"/>
            </w:tabs>
            <w:spacing w:before="120"/>
            <w:jc w:val="center"/>
            <w:rPr>
              <w:rFonts w:ascii="Arial" w:hAnsi="Arial" w:cs="Arial"/>
              <w:sz w:val="20"/>
              <w:szCs w:val="20"/>
            </w:rPr>
          </w:pPr>
          <w:r w:rsidRPr="00720BC9">
            <w:rPr>
              <w:rFonts w:ascii="Arial" w:hAnsi="Arial" w:cs="Arial"/>
              <w:b/>
              <w:sz w:val="20"/>
              <w:szCs w:val="20"/>
            </w:rPr>
            <w:t>Page</w:t>
          </w:r>
        </w:p>
        <w:p w14:paraId="72A934FA" w14:textId="77777777" w:rsidR="00297CD9" w:rsidRPr="00720BC9" w:rsidRDefault="00297CD9" w:rsidP="004255C2">
          <w:pPr>
            <w:widowControl w:val="0"/>
            <w:tabs>
              <w:tab w:val="left" w:pos="936"/>
              <w:tab w:val="left" w:pos="1314"/>
              <w:tab w:val="left" w:pos="1692"/>
              <w:tab w:val="left" w:pos="2070"/>
            </w:tabs>
            <w:spacing w:before="120"/>
            <w:jc w:val="center"/>
            <w:rPr>
              <w:rFonts w:ascii="Arial" w:hAnsi="Arial" w:cs="Arial"/>
              <w:sz w:val="20"/>
              <w:szCs w:val="20"/>
            </w:rPr>
          </w:pPr>
          <w:r w:rsidRPr="00720BC9">
            <w:rPr>
              <w:rFonts w:ascii="Arial" w:hAnsi="Arial" w:cs="Arial"/>
              <w:sz w:val="20"/>
              <w:szCs w:val="20"/>
            </w:rPr>
            <w:t>6-1</w:t>
          </w:r>
        </w:p>
      </w:tc>
    </w:tr>
    <w:tr w:rsidR="00297CD9" w:rsidRPr="00720BC9" w14:paraId="02B5996B" w14:textId="77777777" w:rsidTr="007A31E7">
      <w:trPr>
        <w:trHeight w:hRule="exact" w:val="864"/>
      </w:trPr>
      <w:tc>
        <w:tcPr>
          <w:tcW w:w="4080" w:type="dxa"/>
          <w:tcBorders>
            <w:top w:val="nil"/>
          </w:tcBorders>
        </w:tcPr>
        <w:p w14:paraId="362B7F72" w14:textId="77777777" w:rsidR="00297CD9" w:rsidRPr="00720BC9" w:rsidRDefault="00297CD9" w:rsidP="004255C2">
          <w:pPr>
            <w:widowControl w:val="0"/>
            <w:tabs>
              <w:tab w:val="left" w:pos="936"/>
              <w:tab w:val="left" w:pos="1314"/>
              <w:tab w:val="left" w:pos="1692"/>
              <w:tab w:val="left" w:pos="2070"/>
            </w:tabs>
            <w:jc w:val="center"/>
            <w:rPr>
              <w:rFonts w:ascii="Arial" w:hAnsi="Arial" w:cs="Arial"/>
              <w:sz w:val="20"/>
              <w:szCs w:val="20"/>
            </w:rPr>
          </w:pPr>
          <w:r w:rsidRPr="00720BC9">
            <w:rPr>
              <w:rFonts w:ascii="Arial" w:hAnsi="Arial" w:cs="Arial"/>
              <w:sz w:val="20"/>
              <w:szCs w:val="20"/>
            </w:rPr>
            <w:t>Renal Dialysis Clinic Manual</w:t>
          </w:r>
        </w:p>
      </w:tc>
      <w:tc>
        <w:tcPr>
          <w:tcW w:w="3744" w:type="dxa"/>
        </w:tcPr>
        <w:p w14:paraId="3DC504FE" w14:textId="77777777" w:rsidR="00297CD9" w:rsidRPr="00720BC9" w:rsidRDefault="00297CD9" w:rsidP="004255C2">
          <w:pPr>
            <w:widowControl w:val="0"/>
            <w:tabs>
              <w:tab w:val="left" w:pos="936"/>
              <w:tab w:val="left" w:pos="1314"/>
              <w:tab w:val="left" w:pos="1692"/>
              <w:tab w:val="left" w:pos="2070"/>
            </w:tabs>
            <w:spacing w:before="120"/>
            <w:jc w:val="center"/>
            <w:rPr>
              <w:rFonts w:ascii="Arial" w:hAnsi="Arial" w:cs="Arial"/>
              <w:b/>
              <w:sz w:val="20"/>
              <w:szCs w:val="20"/>
            </w:rPr>
          </w:pPr>
          <w:r w:rsidRPr="00720BC9">
            <w:rPr>
              <w:rFonts w:ascii="Arial" w:hAnsi="Arial" w:cs="Arial"/>
              <w:b/>
              <w:sz w:val="20"/>
              <w:szCs w:val="20"/>
            </w:rPr>
            <w:t>Transmittal Letter</w:t>
          </w:r>
        </w:p>
        <w:p w14:paraId="4A5D502D" w14:textId="7E3ADCEA" w:rsidR="00297CD9" w:rsidRPr="00720BC9" w:rsidRDefault="00297CD9" w:rsidP="004255C2">
          <w:pPr>
            <w:widowControl w:val="0"/>
            <w:tabs>
              <w:tab w:val="left" w:pos="936"/>
              <w:tab w:val="left" w:pos="1314"/>
              <w:tab w:val="left" w:pos="1692"/>
              <w:tab w:val="left" w:pos="2070"/>
            </w:tabs>
            <w:spacing w:before="120"/>
            <w:jc w:val="center"/>
            <w:rPr>
              <w:rFonts w:ascii="Arial" w:hAnsi="Arial" w:cs="Arial"/>
              <w:sz w:val="20"/>
              <w:szCs w:val="20"/>
            </w:rPr>
          </w:pPr>
          <w:r w:rsidRPr="00720BC9">
            <w:rPr>
              <w:rFonts w:ascii="Arial" w:hAnsi="Arial" w:cs="Arial"/>
              <w:sz w:val="20"/>
              <w:szCs w:val="20"/>
            </w:rPr>
            <w:t>REN-</w:t>
          </w:r>
          <w:r w:rsidR="00680A49" w:rsidRPr="00720BC9">
            <w:rPr>
              <w:rFonts w:ascii="Arial" w:hAnsi="Arial" w:cs="Arial"/>
              <w:sz w:val="20"/>
              <w:szCs w:val="20"/>
            </w:rPr>
            <w:t>15</w:t>
          </w:r>
        </w:p>
      </w:tc>
      <w:tc>
        <w:tcPr>
          <w:tcW w:w="1771" w:type="dxa"/>
        </w:tcPr>
        <w:p w14:paraId="78D9A842" w14:textId="77777777" w:rsidR="00297CD9" w:rsidRPr="00720BC9" w:rsidRDefault="00297CD9" w:rsidP="004255C2">
          <w:pPr>
            <w:widowControl w:val="0"/>
            <w:tabs>
              <w:tab w:val="left" w:pos="936"/>
              <w:tab w:val="left" w:pos="1314"/>
              <w:tab w:val="left" w:pos="1692"/>
              <w:tab w:val="left" w:pos="2070"/>
            </w:tabs>
            <w:spacing w:before="120"/>
            <w:jc w:val="center"/>
            <w:rPr>
              <w:rFonts w:ascii="Arial" w:hAnsi="Arial" w:cs="Arial"/>
              <w:b/>
              <w:sz w:val="20"/>
              <w:szCs w:val="20"/>
            </w:rPr>
          </w:pPr>
          <w:r w:rsidRPr="00720BC9">
            <w:rPr>
              <w:rFonts w:ascii="Arial" w:hAnsi="Arial" w:cs="Arial"/>
              <w:b/>
              <w:sz w:val="20"/>
              <w:szCs w:val="20"/>
            </w:rPr>
            <w:t>Date</w:t>
          </w:r>
        </w:p>
        <w:p w14:paraId="5118EAFB" w14:textId="77777777" w:rsidR="00297CD9" w:rsidRPr="00720BC9" w:rsidRDefault="00297CD9" w:rsidP="004255C2">
          <w:pPr>
            <w:widowControl w:val="0"/>
            <w:tabs>
              <w:tab w:val="left" w:pos="936"/>
              <w:tab w:val="left" w:pos="1314"/>
              <w:tab w:val="left" w:pos="1692"/>
              <w:tab w:val="left" w:pos="2070"/>
            </w:tabs>
            <w:spacing w:before="120"/>
            <w:jc w:val="center"/>
            <w:rPr>
              <w:rFonts w:ascii="Arial" w:hAnsi="Arial" w:cs="Arial"/>
              <w:sz w:val="20"/>
              <w:szCs w:val="20"/>
            </w:rPr>
          </w:pPr>
          <w:r w:rsidRPr="00720BC9">
            <w:rPr>
              <w:rFonts w:ascii="Arial" w:hAnsi="Arial" w:cs="Arial"/>
              <w:sz w:val="20"/>
              <w:szCs w:val="20"/>
            </w:rPr>
            <w:t>04/01/24</w:t>
          </w:r>
        </w:p>
      </w:tc>
    </w:tr>
  </w:tbl>
  <w:p w14:paraId="75A823CE" w14:textId="77777777" w:rsidR="00297CD9" w:rsidRDefault="00297C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D16B68" w:rsidRPr="00720BC9" w14:paraId="3F2185FA" w14:textId="77777777" w:rsidTr="007A31E7">
      <w:trPr>
        <w:trHeight w:hRule="exact" w:val="994"/>
      </w:trPr>
      <w:tc>
        <w:tcPr>
          <w:tcW w:w="4080" w:type="dxa"/>
          <w:tcBorders>
            <w:bottom w:val="nil"/>
          </w:tcBorders>
        </w:tcPr>
        <w:p w14:paraId="74610C74" w14:textId="77777777" w:rsidR="0079156F" w:rsidRPr="00720BC9" w:rsidRDefault="0079156F" w:rsidP="004255C2">
          <w:pPr>
            <w:widowControl w:val="0"/>
            <w:tabs>
              <w:tab w:val="left" w:pos="936"/>
              <w:tab w:val="left" w:pos="1314"/>
              <w:tab w:val="left" w:pos="1692"/>
              <w:tab w:val="left" w:pos="2070"/>
            </w:tabs>
            <w:spacing w:before="120"/>
            <w:jc w:val="center"/>
            <w:rPr>
              <w:rFonts w:ascii="Arial" w:hAnsi="Arial" w:cs="Arial"/>
              <w:b/>
              <w:sz w:val="20"/>
              <w:szCs w:val="20"/>
            </w:rPr>
          </w:pPr>
          <w:r w:rsidRPr="00720BC9">
            <w:rPr>
              <w:rFonts w:ascii="Arial" w:hAnsi="Arial" w:cs="Arial"/>
              <w:b/>
              <w:sz w:val="20"/>
              <w:szCs w:val="20"/>
            </w:rPr>
            <w:t>Commonwealth of Massachusetts</w:t>
          </w:r>
        </w:p>
        <w:p w14:paraId="4A27B92C" w14:textId="77777777" w:rsidR="0079156F" w:rsidRPr="00720BC9" w:rsidRDefault="0079156F" w:rsidP="004255C2">
          <w:pPr>
            <w:widowControl w:val="0"/>
            <w:tabs>
              <w:tab w:val="left" w:pos="936"/>
              <w:tab w:val="left" w:pos="1314"/>
              <w:tab w:val="left" w:pos="1692"/>
              <w:tab w:val="left" w:pos="2070"/>
            </w:tabs>
            <w:jc w:val="center"/>
            <w:rPr>
              <w:rFonts w:ascii="Arial" w:hAnsi="Arial" w:cs="Arial"/>
              <w:b/>
              <w:sz w:val="20"/>
              <w:szCs w:val="20"/>
            </w:rPr>
          </w:pPr>
          <w:r w:rsidRPr="00720BC9">
            <w:rPr>
              <w:rFonts w:ascii="Arial" w:hAnsi="Arial" w:cs="Arial"/>
              <w:b/>
              <w:sz w:val="20"/>
              <w:szCs w:val="20"/>
            </w:rPr>
            <w:t>MassHealth</w:t>
          </w:r>
        </w:p>
        <w:p w14:paraId="70F7B0B6" w14:textId="77777777" w:rsidR="0079156F" w:rsidRPr="00720BC9" w:rsidRDefault="0079156F" w:rsidP="004255C2">
          <w:pPr>
            <w:widowControl w:val="0"/>
            <w:tabs>
              <w:tab w:val="left" w:pos="936"/>
              <w:tab w:val="left" w:pos="1314"/>
              <w:tab w:val="left" w:pos="1692"/>
              <w:tab w:val="left" w:pos="2070"/>
            </w:tabs>
            <w:jc w:val="center"/>
            <w:rPr>
              <w:rFonts w:ascii="Arial" w:hAnsi="Arial" w:cs="Arial"/>
              <w:b/>
              <w:sz w:val="20"/>
              <w:szCs w:val="20"/>
            </w:rPr>
          </w:pPr>
          <w:r w:rsidRPr="00720BC9">
            <w:rPr>
              <w:rFonts w:ascii="Arial" w:hAnsi="Arial" w:cs="Arial"/>
              <w:b/>
              <w:sz w:val="20"/>
              <w:szCs w:val="20"/>
            </w:rPr>
            <w:t>Provider Manual Series</w:t>
          </w:r>
        </w:p>
      </w:tc>
      <w:tc>
        <w:tcPr>
          <w:tcW w:w="3750" w:type="dxa"/>
        </w:tcPr>
        <w:p w14:paraId="69432D40" w14:textId="77777777" w:rsidR="0079156F" w:rsidRPr="00720BC9" w:rsidRDefault="0079156F" w:rsidP="004255C2">
          <w:pPr>
            <w:widowControl w:val="0"/>
            <w:tabs>
              <w:tab w:val="left" w:pos="936"/>
              <w:tab w:val="left" w:pos="1314"/>
              <w:tab w:val="left" w:pos="1692"/>
              <w:tab w:val="left" w:pos="2070"/>
            </w:tabs>
            <w:spacing w:before="120"/>
            <w:jc w:val="center"/>
            <w:rPr>
              <w:rFonts w:ascii="Arial" w:hAnsi="Arial" w:cs="Arial"/>
              <w:sz w:val="20"/>
              <w:szCs w:val="20"/>
            </w:rPr>
          </w:pPr>
          <w:r w:rsidRPr="00720BC9">
            <w:rPr>
              <w:rFonts w:ascii="Arial" w:hAnsi="Arial" w:cs="Arial"/>
              <w:b/>
              <w:sz w:val="20"/>
              <w:szCs w:val="20"/>
            </w:rPr>
            <w:t>Subchapter Number and Title</w:t>
          </w:r>
        </w:p>
        <w:p w14:paraId="512BE942" w14:textId="77777777" w:rsidR="0079156F" w:rsidRPr="00720BC9" w:rsidRDefault="0079156F" w:rsidP="004255C2">
          <w:pPr>
            <w:widowControl w:val="0"/>
            <w:tabs>
              <w:tab w:val="left" w:pos="936"/>
              <w:tab w:val="left" w:pos="1314"/>
              <w:tab w:val="left" w:pos="1692"/>
              <w:tab w:val="left" w:pos="2070"/>
            </w:tabs>
            <w:jc w:val="center"/>
            <w:rPr>
              <w:rFonts w:ascii="Arial" w:hAnsi="Arial" w:cs="Arial"/>
              <w:sz w:val="20"/>
              <w:szCs w:val="20"/>
            </w:rPr>
          </w:pPr>
        </w:p>
        <w:p w14:paraId="1CA0703B" w14:textId="77777777" w:rsidR="0079156F" w:rsidRPr="00720BC9" w:rsidRDefault="0079156F" w:rsidP="004255C2">
          <w:pPr>
            <w:widowControl w:val="0"/>
            <w:tabs>
              <w:tab w:val="left" w:pos="936"/>
              <w:tab w:val="left" w:pos="1314"/>
              <w:tab w:val="left" w:pos="1692"/>
              <w:tab w:val="left" w:pos="2070"/>
            </w:tabs>
            <w:jc w:val="center"/>
            <w:rPr>
              <w:rFonts w:ascii="Arial" w:hAnsi="Arial" w:cs="Arial"/>
              <w:sz w:val="20"/>
              <w:szCs w:val="20"/>
            </w:rPr>
          </w:pPr>
          <w:r w:rsidRPr="00720BC9">
            <w:rPr>
              <w:rFonts w:ascii="Arial" w:hAnsi="Arial" w:cs="Arial"/>
              <w:sz w:val="20"/>
              <w:szCs w:val="20"/>
            </w:rPr>
            <w:t>6.  Service Codes and Descriptions</w:t>
          </w:r>
        </w:p>
      </w:tc>
      <w:tc>
        <w:tcPr>
          <w:tcW w:w="1771" w:type="dxa"/>
        </w:tcPr>
        <w:p w14:paraId="51FE4673" w14:textId="77777777" w:rsidR="0079156F" w:rsidRPr="00720BC9" w:rsidRDefault="0079156F" w:rsidP="004255C2">
          <w:pPr>
            <w:widowControl w:val="0"/>
            <w:tabs>
              <w:tab w:val="left" w:pos="936"/>
              <w:tab w:val="left" w:pos="1314"/>
              <w:tab w:val="left" w:pos="1692"/>
              <w:tab w:val="left" w:pos="2070"/>
            </w:tabs>
            <w:spacing w:before="120"/>
            <w:jc w:val="center"/>
            <w:rPr>
              <w:rFonts w:ascii="Arial" w:hAnsi="Arial" w:cs="Arial"/>
              <w:sz w:val="20"/>
              <w:szCs w:val="20"/>
            </w:rPr>
          </w:pPr>
          <w:r w:rsidRPr="00720BC9">
            <w:rPr>
              <w:rFonts w:ascii="Arial" w:hAnsi="Arial" w:cs="Arial"/>
              <w:b/>
              <w:sz w:val="20"/>
              <w:szCs w:val="20"/>
            </w:rPr>
            <w:t>Page</w:t>
          </w:r>
        </w:p>
        <w:p w14:paraId="22E17A67" w14:textId="77777777" w:rsidR="0079156F" w:rsidRPr="00720BC9" w:rsidRDefault="0079156F" w:rsidP="004255C2">
          <w:pPr>
            <w:widowControl w:val="0"/>
            <w:tabs>
              <w:tab w:val="left" w:pos="936"/>
              <w:tab w:val="left" w:pos="1314"/>
              <w:tab w:val="left" w:pos="1692"/>
              <w:tab w:val="left" w:pos="2070"/>
            </w:tabs>
            <w:spacing w:before="120"/>
            <w:jc w:val="center"/>
            <w:rPr>
              <w:rFonts w:ascii="Arial" w:hAnsi="Arial" w:cs="Arial"/>
              <w:sz w:val="20"/>
              <w:szCs w:val="20"/>
            </w:rPr>
          </w:pPr>
          <w:r w:rsidRPr="00720BC9">
            <w:rPr>
              <w:rFonts w:ascii="Arial" w:hAnsi="Arial" w:cs="Arial"/>
              <w:sz w:val="20"/>
              <w:szCs w:val="20"/>
            </w:rPr>
            <w:t>6-2</w:t>
          </w:r>
        </w:p>
      </w:tc>
    </w:tr>
    <w:tr w:rsidR="00D16B68" w:rsidRPr="00720BC9" w14:paraId="5C3D7209" w14:textId="77777777" w:rsidTr="007A31E7">
      <w:trPr>
        <w:trHeight w:hRule="exact" w:val="864"/>
      </w:trPr>
      <w:tc>
        <w:tcPr>
          <w:tcW w:w="4080" w:type="dxa"/>
          <w:tcBorders>
            <w:top w:val="nil"/>
          </w:tcBorders>
        </w:tcPr>
        <w:p w14:paraId="041DA962" w14:textId="77777777" w:rsidR="0079156F" w:rsidRPr="00720BC9" w:rsidRDefault="0079156F" w:rsidP="004255C2">
          <w:pPr>
            <w:widowControl w:val="0"/>
            <w:tabs>
              <w:tab w:val="left" w:pos="936"/>
              <w:tab w:val="left" w:pos="1314"/>
              <w:tab w:val="left" w:pos="1692"/>
              <w:tab w:val="left" w:pos="2070"/>
            </w:tabs>
            <w:jc w:val="center"/>
            <w:rPr>
              <w:rFonts w:ascii="Arial" w:hAnsi="Arial" w:cs="Arial"/>
              <w:sz w:val="20"/>
              <w:szCs w:val="20"/>
            </w:rPr>
          </w:pPr>
          <w:r w:rsidRPr="00720BC9">
            <w:rPr>
              <w:rFonts w:ascii="Arial" w:hAnsi="Arial" w:cs="Arial"/>
              <w:sz w:val="20"/>
              <w:szCs w:val="20"/>
            </w:rPr>
            <w:t>Renal Dialysis Clinic Manual</w:t>
          </w:r>
        </w:p>
      </w:tc>
      <w:tc>
        <w:tcPr>
          <w:tcW w:w="3744" w:type="dxa"/>
        </w:tcPr>
        <w:p w14:paraId="00F7B4C0" w14:textId="77777777" w:rsidR="0079156F" w:rsidRPr="00720BC9" w:rsidRDefault="0079156F" w:rsidP="004255C2">
          <w:pPr>
            <w:widowControl w:val="0"/>
            <w:tabs>
              <w:tab w:val="left" w:pos="936"/>
              <w:tab w:val="left" w:pos="1314"/>
              <w:tab w:val="left" w:pos="1692"/>
              <w:tab w:val="left" w:pos="2070"/>
            </w:tabs>
            <w:spacing w:before="120"/>
            <w:jc w:val="center"/>
            <w:rPr>
              <w:rFonts w:ascii="Arial" w:hAnsi="Arial" w:cs="Arial"/>
              <w:b/>
              <w:sz w:val="20"/>
              <w:szCs w:val="20"/>
            </w:rPr>
          </w:pPr>
          <w:r w:rsidRPr="00720BC9">
            <w:rPr>
              <w:rFonts w:ascii="Arial" w:hAnsi="Arial" w:cs="Arial"/>
              <w:b/>
              <w:sz w:val="20"/>
              <w:szCs w:val="20"/>
            </w:rPr>
            <w:t>Transmittal Letter</w:t>
          </w:r>
        </w:p>
        <w:p w14:paraId="39DDDA4E" w14:textId="4FA3E397" w:rsidR="0079156F" w:rsidRPr="00720BC9" w:rsidRDefault="0079156F" w:rsidP="004255C2">
          <w:pPr>
            <w:widowControl w:val="0"/>
            <w:tabs>
              <w:tab w:val="left" w:pos="936"/>
              <w:tab w:val="left" w:pos="1314"/>
              <w:tab w:val="left" w:pos="1692"/>
              <w:tab w:val="left" w:pos="2070"/>
            </w:tabs>
            <w:spacing w:before="120"/>
            <w:jc w:val="center"/>
            <w:rPr>
              <w:rFonts w:ascii="Arial" w:hAnsi="Arial" w:cs="Arial"/>
              <w:sz w:val="20"/>
              <w:szCs w:val="20"/>
            </w:rPr>
          </w:pPr>
          <w:r w:rsidRPr="00720BC9">
            <w:rPr>
              <w:rFonts w:ascii="Arial" w:hAnsi="Arial" w:cs="Arial"/>
              <w:sz w:val="20"/>
              <w:szCs w:val="20"/>
            </w:rPr>
            <w:t>REN-</w:t>
          </w:r>
          <w:r w:rsidR="00680A49" w:rsidRPr="00720BC9">
            <w:rPr>
              <w:rFonts w:ascii="Arial" w:hAnsi="Arial" w:cs="Arial"/>
              <w:sz w:val="20"/>
              <w:szCs w:val="20"/>
            </w:rPr>
            <w:t>15</w:t>
          </w:r>
        </w:p>
      </w:tc>
      <w:tc>
        <w:tcPr>
          <w:tcW w:w="1771" w:type="dxa"/>
        </w:tcPr>
        <w:p w14:paraId="0F0CB0CA" w14:textId="77777777" w:rsidR="0079156F" w:rsidRPr="00720BC9" w:rsidRDefault="0079156F" w:rsidP="004255C2">
          <w:pPr>
            <w:widowControl w:val="0"/>
            <w:tabs>
              <w:tab w:val="left" w:pos="936"/>
              <w:tab w:val="left" w:pos="1314"/>
              <w:tab w:val="left" w:pos="1692"/>
              <w:tab w:val="left" w:pos="2070"/>
            </w:tabs>
            <w:spacing w:before="120"/>
            <w:jc w:val="center"/>
            <w:rPr>
              <w:rFonts w:ascii="Arial" w:hAnsi="Arial" w:cs="Arial"/>
              <w:b/>
              <w:sz w:val="20"/>
              <w:szCs w:val="20"/>
            </w:rPr>
          </w:pPr>
          <w:r w:rsidRPr="00720BC9">
            <w:rPr>
              <w:rFonts w:ascii="Arial" w:hAnsi="Arial" w:cs="Arial"/>
              <w:b/>
              <w:sz w:val="20"/>
              <w:szCs w:val="20"/>
            </w:rPr>
            <w:t>Date</w:t>
          </w:r>
        </w:p>
        <w:p w14:paraId="74E6FB23" w14:textId="77777777" w:rsidR="0079156F" w:rsidRPr="00720BC9" w:rsidRDefault="0079156F" w:rsidP="004255C2">
          <w:pPr>
            <w:widowControl w:val="0"/>
            <w:tabs>
              <w:tab w:val="left" w:pos="936"/>
              <w:tab w:val="left" w:pos="1314"/>
              <w:tab w:val="left" w:pos="1692"/>
              <w:tab w:val="left" w:pos="2070"/>
            </w:tabs>
            <w:spacing w:before="120"/>
            <w:jc w:val="center"/>
            <w:rPr>
              <w:rFonts w:ascii="Arial" w:hAnsi="Arial" w:cs="Arial"/>
              <w:sz w:val="20"/>
              <w:szCs w:val="20"/>
            </w:rPr>
          </w:pPr>
          <w:r w:rsidRPr="00720BC9">
            <w:rPr>
              <w:rFonts w:ascii="Arial" w:hAnsi="Arial" w:cs="Arial"/>
              <w:sz w:val="20"/>
              <w:szCs w:val="20"/>
            </w:rPr>
            <w:t>04/01/24</w:t>
          </w:r>
        </w:p>
      </w:tc>
    </w:tr>
  </w:tbl>
  <w:p w14:paraId="3C4CBB15" w14:textId="77777777" w:rsidR="0079156F" w:rsidRDefault="00791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9276B"/>
    <w:multiLevelType w:val="hybridMultilevel"/>
    <w:tmpl w:val="C0CC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 w:numId="12" w16cid:durableId="9721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19FD"/>
    <w:rsid w:val="000149FE"/>
    <w:rsid w:val="00015A03"/>
    <w:rsid w:val="00021E87"/>
    <w:rsid w:val="00023CD7"/>
    <w:rsid w:val="0002638F"/>
    <w:rsid w:val="00032BB1"/>
    <w:rsid w:val="00032C02"/>
    <w:rsid w:val="00041220"/>
    <w:rsid w:val="00044AD5"/>
    <w:rsid w:val="00056E4C"/>
    <w:rsid w:val="000706EF"/>
    <w:rsid w:val="00072702"/>
    <w:rsid w:val="00080FFB"/>
    <w:rsid w:val="00084BCB"/>
    <w:rsid w:val="00086041"/>
    <w:rsid w:val="000943BC"/>
    <w:rsid w:val="00095863"/>
    <w:rsid w:val="00097DCC"/>
    <w:rsid w:val="000A2664"/>
    <w:rsid w:val="000C2F0E"/>
    <w:rsid w:val="000C40F0"/>
    <w:rsid w:val="000D71AE"/>
    <w:rsid w:val="000E3E10"/>
    <w:rsid w:val="000F01F9"/>
    <w:rsid w:val="000F173A"/>
    <w:rsid w:val="000F579B"/>
    <w:rsid w:val="001069A1"/>
    <w:rsid w:val="00113E7F"/>
    <w:rsid w:val="00121E7D"/>
    <w:rsid w:val="00130054"/>
    <w:rsid w:val="001320F6"/>
    <w:rsid w:val="0014797D"/>
    <w:rsid w:val="00153E24"/>
    <w:rsid w:val="00160FB0"/>
    <w:rsid w:val="001652A5"/>
    <w:rsid w:val="001655EC"/>
    <w:rsid w:val="00181CE8"/>
    <w:rsid w:val="00183784"/>
    <w:rsid w:val="0018768A"/>
    <w:rsid w:val="00194491"/>
    <w:rsid w:val="00195C8A"/>
    <w:rsid w:val="0019736A"/>
    <w:rsid w:val="00197D44"/>
    <w:rsid w:val="001A15C3"/>
    <w:rsid w:val="001A25AC"/>
    <w:rsid w:val="001A477C"/>
    <w:rsid w:val="001A7499"/>
    <w:rsid w:val="001C1140"/>
    <w:rsid w:val="001C784A"/>
    <w:rsid w:val="001D5FD0"/>
    <w:rsid w:val="001E0603"/>
    <w:rsid w:val="001F118F"/>
    <w:rsid w:val="001F6109"/>
    <w:rsid w:val="00200899"/>
    <w:rsid w:val="002018B3"/>
    <w:rsid w:val="00216420"/>
    <w:rsid w:val="00221668"/>
    <w:rsid w:val="00227A1C"/>
    <w:rsid w:val="00232E91"/>
    <w:rsid w:val="00234A29"/>
    <w:rsid w:val="00240726"/>
    <w:rsid w:val="002432EC"/>
    <w:rsid w:val="00246D80"/>
    <w:rsid w:val="00250727"/>
    <w:rsid w:val="00254A64"/>
    <w:rsid w:val="00263F44"/>
    <w:rsid w:val="00264FE0"/>
    <w:rsid w:val="00265DCC"/>
    <w:rsid w:val="00265FBB"/>
    <w:rsid w:val="00270DBE"/>
    <w:rsid w:val="00274438"/>
    <w:rsid w:val="0028040D"/>
    <w:rsid w:val="00280993"/>
    <w:rsid w:val="002916ED"/>
    <w:rsid w:val="0029448A"/>
    <w:rsid w:val="00297CD9"/>
    <w:rsid w:val="002A6294"/>
    <w:rsid w:val="002C12F8"/>
    <w:rsid w:val="002C40EA"/>
    <w:rsid w:val="002E3B6A"/>
    <w:rsid w:val="002E5188"/>
    <w:rsid w:val="002E7F6B"/>
    <w:rsid w:val="002F7D2A"/>
    <w:rsid w:val="00303557"/>
    <w:rsid w:val="003065DA"/>
    <w:rsid w:val="0032327C"/>
    <w:rsid w:val="0032351D"/>
    <w:rsid w:val="00330472"/>
    <w:rsid w:val="00355670"/>
    <w:rsid w:val="00356DB8"/>
    <w:rsid w:val="0037002C"/>
    <w:rsid w:val="003737F7"/>
    <w:rsid w:val="00374688"/>
    <w:rsid w:val="003869FD"/>
    <w:rsid w:val="00386F7B"/>
    <w:rsid w:val="00390C38"/>
    <w:rsid w:val="003A31CA"/>
    <w:rsid w:val="003A6E1E"/>
    <w:rsid w:val="003B770C"/>
    <w:rsid w:val="003C0130"/>
    <w:rsid w:val="003D1352"/>
    <w:rsid w:val="003F1F43"/>
    <w:rsid w:val="003F221A"/>
    <w:rsid w:val="003F4AF4"/>
    <w:rsid w:val="004117FD"/>
    <w:rsid w:val="0041389E"/>
    <w:rsid w:val="004153B5"/>
    <w:rsid w:val="00427DA0"/>
    <w:rsid w:val="004373B7"/>
    <w:rsid w:val="00437C15"/>
    <w:rsid w:val="00450E46"/>
    <w:rsid w:val="00461793"/>
    <w:rsid w:val="00461DD8"/>
    <w:rsid w:val="0047107E"/>
    <w:rsid w:val="00473CCD"/>
    <w:rsid w:val="004A5518"/>
    <w:rsid w:val="004A5AA4"/>
    <w:rsid w:val="004A612B"/>
    <w:rsid w:val="004B033F"/>
    <w:rsid w:val="004C1488"/>
    <w:rsid w:val="004C155F"/>
    <w:rsid w:val="004C307C"/>
    <w:rsid w:val="004C365D"/>
    <w:rsid w:val="004D4BC9"/>
    <w:rsid w:val="004D60BA"/>
    <w:rsid w:val="004F64E7"/>
    <w:rsid w:val="00511043"/>
    <w:rsid w:val="005237ED"/>
    <w:rsid w:val="00526EAB"/>
    <w:rsid w:val="0053778F"/>
    <w:rsid w:val="00541203"/>
    <w:rsid w:val="00541D2A"/>
    <w:rsid w:val="00541D99"/>
    <w:rsid w:val="00543CF3"/>
    <w:rsid w:val="0055139C"/>
    <w:rsid w:val="0055663C"/>
    <w:rsid w:val="005750B4"/>
    <w:rsid w:val="005763C9"/>
    <w:rsid w:val="005764BF"/>
    <w:rsid w:val="00583219"/>
    <w:rsid w:val="00590E06"/>
    <w:rsid w:val="0059389D"/>
    <w:rsid w:val="00595C99"/>
    <w:rsid w:val="00596612"/>
    <w:rsid w:val="00596C14"/>
    <w:rsid w:val="005A3602"/>
    <w:rsid w:val="005A5C18"/>
    <w:rsid w:val="005A7822"/>
    <w:rsid w:val="005B3A7D"/>
    <w:rsid w:val="005C33E4"/>
    <w:rsid w:val="005C7D99"/>
    <w:rsid w:val="005D1BAE"/>
    <w:rsid w:val="005D30CF"/>
    <w:rsid w:val="005E1EED"/>
    <w:rsid w:val="005E6E73"/>
    <w:rsid w:val="006015A8"/>
    <w:rsid w:val="00601D34"/>
    <w:rsid w:val="00610BF0"/>
    <w:rsid w:val="006233DC"/>
    <w:rsid w:val="006400C7"/>
    <w:rsid w:val="0064698F"/>
    <w:rsid w:val="00654896"/>
    <w:rsid w:val="00676163"/>
    <w:rsid w:val="00680A49"/>
    <w:rsid w:val="006855D5"/>
    <w:rsid w:val="006A58CB"/>
    <w:rsid w:val="006B272D"/>
    <w:rsid w:val="006B5BD5"/>
    <w:rsid w:val="006D1809"/>
    <w:rsid w:val="006D49AA"/>
    <w:rsid w:val="006F5109"/>
    <w:rsid w:val="00700C89"/>
    <w:rsid w:val="00700F0E"/>
    <w:rsid w:val="00702352"/>
    <w:rsid w:val="0070313F"/>
    <w:rsid w:val="00720BC9"/>
    <w:rsid w:val="00724A80"/>
    <w:rsid w:val="00731164"/>
    <w:rsid w:val="00733878"/>
    <w:rsid w:val="007535D9"/>
    <w:rsid w:val="00757D07"/>
    <w:rsid w:val="0076059D"/>
    <w:rsid w:val="007629E9"/>
    <w:rsid w:val="007756B5"/>
    <w:rsid w:val="00776856"/>
    <w:rsid w:val="0079156F"/>
    <w:rsid w:val="007A31E7"/>
    <w:rsid w:val="007A589B"/>
    <w:rsid w:val="007C2918"/>
    <w:rsid w:val="007C3BAF"/>
    <w:rsid w:val="007C63E4"/>
    <w:rsid w:val="007D2272"/>
    <w:rsid w:val="007D3356"/>
    <w:rsid w:val="007D35FC"/>
    <w:rsid w:val="007D38A4"/>
    <w:rsid w:val="007E666D"/>
    <w:rsid w:val="007F1CCF"/>
    <w:rsid w:val="007F4A56"/>
    <w:rsid w:val="007F69B5"/>
    <w:rsid w:val="007F74B0"/>
    <w:rsid w:val="00800CE8"/>
    <w:rsid w:val="008031E5"/>
    <w:rsid w:val="00807AD4"/>
    <w:rsid w:val="00811DAF"/>
    <w:rsid w:val="008151A9"/>
    <w:rsid w:val="0082380C"/>
    <w:rsid w:val="0082579E"/>
    <w:rsid w:val="0082594F"/>
    <w:rsid w:val="008268F2"/>
    <w:rsid w:val="00832EAC"/>
    <w:rsid w:val="00856980"/>
    <w:rsid w:val="008708FF"/>
    <w:rsid w:val="00872219"/>
    <w:rsid w:val="00893B9C"/>
    <w:rsid w:val="00894FF0"/>
    <w:rsid w:val="008A3156"/>
    <w:rsid w:val="008A3B9D"/>
    <w:rsid w:val="008A41EA"/>
    <w:rsid w:val="008A6A30"/>
    <w:rsid w:val="008A6F37"/>
    <w:rsid w:val="008B293F"/>
    <w:rsid w:val="008C5313"/>
    <w:rsid w:val="008E37F1"/>
    <w:rsid w:val="008F0A01"/>
    <w:rsid w:val="008F0D56"/>
    <w:rsid w:val="008F1DC8"/>
    <w:rsid w:val="008F7531"/>
    <w:rsid w:val="00902810"/>
    <w:rsid w:val="00914185"/>
    <w:rsid w:val="00914F8B"/>
    <w:rsid w:val="009170A0"/>
    <w:rsid w:val="00930D16"/>
    <w:rsid w:val="0093651D"/>
    <w:rsid w:val="00943F98"/>
    <w:rsid w:val="00965A62"/>
    <w:rsid w:val="00965D5A"/>
    <w:rsid w:val="0097012E"/>
    <w:rsid w:val="00977415"/>
    <w:rsid w:val="00981FE9"/>
    <w:rsid w:val="009841A9"/>
    <w:rsid w:val="00992105"/>
    <w:rsid w:val="009954D3"/>
    <w:rsid w:val="009A0E9B"/>
    <w:rsid w:val="009A3F81"/>
    <w:rsid w:val="009B3A59"/>
    <w:rsid w:val="009B4513"/>
    <w:rsid w:val="009C40CB"/>
    <w:rsid w:val="009C6A05"/>
    <w:rsid w:val="009D15FA"/>
    <w:rsid w:val="009D59BC"/>
    <w:rsid w:val="009D5CF4"/>
    <w:rsid w:val="009F3D01"/>
    <w:rsid w:val="009F6672"/>
    <w:rsid w:val="00A024A3"/>
    <w:rsid w:val="00A0380C"/>
    <w:rsid w:val="00A15EDB"/>
    <w:rsid w:val="00A32028"/>
    <w:rsid w:val="00A32C36"/>
    <w:rsid w:val="00A422EC"/>
    <w:rsid w:val="00A458CF"/>
    <w:rsid w:val="00A4616C"/>
    <w:rsid w:val="00A4669C"/>
    <w:rsid w:val="00A56D1A"/>
    <w:rsid w:val="00A570CF"/>
    <w:rsid w:val="00A63CB3"/>
    <w:rsid w:val="00A71583"/>
    <w:rsid w:val="00A7391A"/>
    <w:rsid w:val="00A75E05"/>
    <w:rsid w:val="00AA452E"/>
    <w:rsid w:val="00AA5B85"/>
    <w:rsid w:val="00AB155F"/>
    <w:rsid w:val="00AB2309"/>
    <w:rsid w:val="00AB4BA2"/>
    <w:rsid w:val="00AD2EF9"/>
    <w:rsid w:val="00AD35E6"/>
    <w:rsid w:val="00AD4B0C"/>
    <w:rsid w:val="00AD7BAF"/>
    <w:rsid w:val="00AE61F2"/>
    <w:rsid w:val="00AF6898"/>
    <w:rsid w:val="00AF6D8F"/>
    <w:rsid w:val="00B03A46"/>
    <w:rsid w:val="00B058D1"/>
    <w:rsid w:val="00B06C4D"/>
    <w:rsid w:val="00B12A3B"/>
    <w:rsid w:val="00B131F5"/>
    <w:rsid w:val="00B20D9D"/>
    <w:rsid w:val="00B32231"/>
    <w:rsid w:val="00B32555"/>
    <w:rsid w:val="00B327EA"/>
    <w:rsid w:val="00B4268A"/>
    <w:rsid w:val="00B44F42"/>
    <w:rsid w:val="00B51510"/>
    <w:rsid w:val="00B60798"/>
    <w:rsid w:val="00B773EE"/>
    <w:rsid w:val="00B8410C"/>
    <w:rsid w:val="00B928B2"/>
    <w:rsid w:val="00B964AA"/>
    <w:rsid w:val="00B97DA1"/>
    <w:rsid w:val="00BB0A60"/>
    <w:rsid w:val="00BC376D"/>
    <w:rsid w:val="00BD0F64"/>
    <w:rsid w:val="00BD2F4A"/>
    <w:rsid w:val="00BE49D9"/>
    <w:rsid w:val="00BF563F"/>
    <w:rsid w:val="00C046E9"/>
    <w:rsid w:val="00C05181"/>
    <w:rsid w:val="00C100CF"/>
    <w:rsid w:val="00C12AD1"/>
    <w:rsid w:val="00C15254"/>
    <w:rsid w:val="00C16CEA"/>
    <w:rsid w:val="00C227AF"/>
    <w:rsid w:val="00C36748"/>
    <w:rsid w:val="00C520BA"/>
    <w:rsid w:val="00C57605"/>
    <w:rsid w:val="00C57688"/>
    <w:rsid w:val="00C57C00"/>
    <w:rsid w:val="00C6204B"/>
    <w:rsid w:val="00C63B05"/>
    <w:rsid w:val="00C82F56"/>
    <w:rsid w:val="00C847AA"/>
    <w:rsid w:val="00C84B58"/>
    <w:rsid w:val="00C9185E"/>
    <w:rsid w:val="00CA3B98"/>
    <w:rsid w:val="00CB2C69"/>
    <w:rsid w:val="00CB3D77"/>
    <w:rsid w:val="00CF0AAB"/>
    <w:rsid w:val="00D0388D"/>
    <w:rsid w:val="00D20897"/>
    <w:rsid w:val="00D2728B"/>
    <w:rsid w:val="00D33ED2"/>
    <w:rsid w:val="00D40840"/>
    <w:rsid w:val="00D441D0"/>
    <w:rsid w:val="00D44C1D"/>
    <w:rsid w:val="00D516D7"/>
    <w:rsid w:val="00D55314"/>
    <w:rsid w:val="00D720AC"/>
    <w:rsid w:val="00D757EC"/>
    <w:rsid w:val="00D76690"/>
    <w:rsid w:val="00D93D6D"/>
    <w:rsid w:val="00D95EAD"/>
    <w:rsid w:val="00DA0783"/>
    <w:rsid w:val="00DD509A"/>
    <w:rsid w:val="00DD7B60"/>
    <w:rsid w:val="00DD7B9C"/>
    <w:rsid w:val="00DE3B51"/>
    <w:rsid w:val="00DF15B5"/>
    <w:rsid w:val="00DF2BB6"/>
    <w:rsid w:val="00DF3936"/>
    <w:rsid w:val="00DF5421"/>
    <w:rsid w:val="00DF5A51"/>
    <w:rsid w:val="00E117D6"/>
    <w:rsid w:val="00E253A6"/>
    <w:rsid w:val="00E25774"/>
    <w:rsid w:val="00E26210"/>
    <w:rsid w:val="00E4227E"/>
    <w:rsid w:val="00E46EB1"/>
    <w:rsid w:val="00E61907"/>
    <w:rsid w:val="00E64266"/>
    <w:rsid w:val="00E70EF5"/>
    <w:rsid w:val="00E7643B"/>
    <w:rsid w:val="00E77D62"/>
    <w:rsid w:val="00E81416"/>
    <w:rsid w:val="00E84BFD"/>
    <w:rsid w:val="00EA2611"/>
    <w:rsid w:val="00EB1686"/>
    <w:rsid w:val="00EB2269"/>
    <w:rsid w:val="00EB75DF"/>
    <w:rsid w:val="00EC4C96"/>
    <w:rsid w:val="00ED5E99"/>
    <w:rsid w:val="00EF0846"/>
    <w:rsid w:val="00EF202B"/>
    <w:rsid w:val="00F00371"/>
    <w:rsid w:val="00F11A5C"/>
    <w:rsid w:val="00F12CB8"/>
    <w:rsid w:val="00F1656D"/>
    <w:rsid w:val="00F25059"/>
    <w:rsid w:val="00F32E6F"/>
    <w:rsid w:val="00F3494C"/>
    <w:rsid w:val="00F35D39"/>
    <w:rsid w:val="00F428AD"/>
    <w:rsid w:val="00F5166D"/>
    <w:rsid w:val="00F5746D"/>
    <w:rsid w:val="00F70970"/>
    <w:rsid w:val="00F81151"/>
    <w:rsid w:val="00F823BA"/>
    <w:rsid w:val="00F902FE"/>
    <w:rsid w:val="00F91798"/>
    <w:rsid w:val="00FA39BC"/>
    <w:rsid w:val="00FB10C7"/>
    <w:rsid w:val="00FB1857"/>
    <w:rsid w:val="00FC1193"/>
    <w:rsid w:val="00FC1974"/>
    <w:rsid w:val="00FC443A"/>
    <w:rsid w:val="00FE34C2"/>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customStyle="1" w:styleId="ban">
    <w:name w:val="ban"/>
    <w:uiPriority w:val="99"/>
    <w:rsid w:val="00297CD9"/>
    <w:pPr>
      <w:tabs>
        <w:tab w:val="left" w:pos="1320"/>
        <w:tab w:val="left" w:pos="1698"/>
        <w:tab w:val="left" w:pos="2076"/>
        <w:tab w:val="left" w:pos="2454"/>
      </w:tabs>
      <w:suppressAutoHyphens/>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info-details/eohhs-regulations" TargetMode="External"/><Relationship Id="rId18" Type="http://schemas.openxmlformats.org/officeDocument/2006/relationships/hyperlink" Target="https://www.facebook.com/MassHealth1/"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twitter.com/MassHealt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transmittal-letters" TargetMode="External"/><Relationship Id="rId22" Type="http://schemas.openxmlformats.org/officeDocument/2006/relationships/hyperlink" Target="https://www.youtube.com/channel/UC1QQ61nTN7LNKkhjrjnYOUg" TargetMode="Externa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678</Words>
  <Characters>4025</Characters>
  <Application>Microsoft Office Word</Application>
  <DocSecurity>0</DocSecurity>
  <Lines>129</Lines>
  <Paragraphs>88</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4615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Philippa Durbin</cp:lastModifiedBy>
  <cp:revision>71</cp:revision>
  <cp:lastPrinted>2023-04-06T14:06:00Z</cp:lastPrinted>
  <dcterms:created xsi:type="dcterms:W3CDTF">2024-02-20T18:21:00Z</dcterms:created>
  <dcterms:modified xsi:type="dcterms:W3CDTF">2024-04-17T19:19:00Z</dcterms:modified>
</cp:coreProperties>
</file>