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0" w:type="dxa"/>
        <w:tblLayout w:type="fixed"/>
        <w:tblCellMar>
          <w:left w:w="40" w:type="dxa"/>
          <w:right w:w="40" w:type="dxa"/>
        </w:tblCellMar>
        <w:tblLook w:val="0000" w:firstRow="0" w:lastRow="0" w:firstColumn="0" w:lastColumn="0" w:noHBand="0" w:noVBand="0"/>
      </w:tblPr>
      <w:tblGrid>
        <w:gridCol w:w="4066"/>
        <w:gridCol w:w="3509"/>
        <w:gridCol w:w="826"/>
        <w:gridCol w:w="1200"/>
      </w:tblGrid>
      <w:tr w:rsidR="00D2693F" w:rsidTr="00D2693F">
        <w:tblPrEx>
          <w:tblCellMar>
            <w:top w:w="0" w:type="dxa"/>
            <w:bottom w:w="0" w:type="dxa"/>
          </w:tblCellMar>
        </w:tblPrEx>
        <w:trPr>
          <w:trHeight w:hRule="exact" w:val="1005"/>
        </w:trPr>
        <w:tc>
          <w:tcPr>
            <w:tcW w:w="4066" w:type="dxa"/>
            <w:tcBorders>
              <w:top w:val="single" w:sz="6" w:space="0" w:color="auto"/>
              <w:left w:val="single" w:sz="6" w:space="0" w:color="auto"/>
              <w:bottom w:val="single" w:sz="4" w:space="0" w:color="auto"/>
              <w:right w:val="single" w:sz="6" w:space="0" w:color="auto"/>
            </w:tcBorders>
            <w:shd w:val="clear" w:color="auto" w:fill="FFFFFF"/>
            <w:vAlign w:val="center"/>
          </w:tcPr>
          <w:p w:rsidR="00D2693F" w:rsidRDefault="00D2693F" w:rsidP="00D2693F">
            <w:pPr>
              <w:shd w:val="clear" w:color="auto" w:fill="FFFFFF"/>
              <w:spacing w:line="230" w:lineRule="exact"/>
              <w:jc w:val="center"/>
            </w:pPr>
            <w:bookmarkStart w:id="0" w:name="_GoBack"/>
            <w:bookmarkEnd w:id="0"/>
            <w:smartTag w:uri="urn:schemas-microsoft-com:office:smarttags" w:element="place">
              <w:smartTag w:uri="urn:schemas-microsoft-com:office:smarttags" w:element="PlaceType">
                <w:r>
                  <w:rPr>
                    <w:rFonts w:ascii="Arial" w:hAnsi="Arial" w:cs="Arial"/>
                    <w:b/>
                    <w:bCs/>
                    <w:color w:val="000000"/>
                    <w:spacing w:val="-3"/>
                  </w:rPr>
                  <w:t>Commonwealth</w:t>
                </w:r>
              </w:smartTag>
              <w:r>
                <w:rPr>
                  <w:rFonts w:ascii="Arial" w:hAnsi="Arial" w:cs="Arial"/>
                  <w:b/>
                  <w:bCs/>
                  <w:color w:val="000000"/>
                  <w:spacing w:val="-3"/>
                </w:rPr>
                <w:t xml:space="preserve"> of </w:t>
              </w:r>
              <w:smartTag w:uri="urn:schemas-microsoft-com:office:smarttags" w:element="PlaceName">
                <w:r>
                  <w:rPr>
                    <w:rFonts w:ascii="Arial" w:hAnsi="Arial" w:cs="Arial"/>
                    <w:b/>
                    <w:bCs/>
                    <w:color w:val="000000"/>
                    <w:spacing w:val="-3"/>
                  </w:rPr>
                  <w:t>Massachusetts</w:t>
                </w:r>
              </w:smartTag>
            </w:smartTag>
          </w:p>
          <w:p w:rsidR="00D2693F" w:rsidRDefault="00D2693F" w:rsidP="00D2693F">
            <w:pPr>
              <w:shd w:val="clear" w:color="auto" w:fill="FFFFFF"/>
              <w:spacing w:line="230" w:lineRule="exact"/>
              <w:jc w:val="center"/>
            </w:pPr>
            <w:r>
              <w:rPr>
                <w:rFonts w:ascii="Arial" w:hAnsi="Arial" w:cs="Arial"/>
                <w:b/>
                <w:bCs/>
                <w:color w:val="000000"/>
                <w:spacing w:val="-1"/>
              </w:rPr>
              <w:t>Division of Medical Assistance</w:t>
            </w:r>
          </w:p>
          <w:p w:rsidR="00D2693F" w:rsidRDefault="00D2693F" w:rsidP="00D2693F">
            <w:pPr>
              <w:shd w:val="clear" w:color="auto" w:fill="FFFFFF"/>
              <w:spacing w:line="230" w:lineRule="exact"/>
              <w:jc w:val="center"/>
            </w:pPr>
            <w:r>
              <w:rPr>
                <w:rFonts w:ascii="Arial" w:hAnsi="Arial" w:cs="Arial"/>
                <w:b/>
                <w:bCs/>
                <w:color w:val="000000"/>
              </w:rPr>
              <w:t>Provider Manual Series</w:t>
            </w:r>
          </w:p>
        </w:tc>
        <w:tc>
          <w:tcPr>
            <w:tcW w:w="433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2693F" w:rsidRDefault="00D2693F" w:rsidP="00D2693F">
            <w:pPr>
              <w:shd w:val="clear" w:color="auto" w:fill="FFFFFF"/>
              <w:jc w:val="center"/>
            </w:pPr>
            <w:r>
              <w:rPr>
                <w:rFonts w:ascii="Arial" w:hAnsi="Arial" w:cs="Arial"/>
                <w:b/>
                <w:bCs/>
                <w:color w:val="000000"/>
                <w:spacing w:val="-3"/>
              </w:rPr>
              <w:t>SUBCHAPTER NUMBER AND TITLE</w:t>
            </w:r>
          </w:p>
          <w:p w:rsidR="00D2693F" w:rsidRDefault="00D2693F" w:rsidP="00D2693F">
            <w:pPr>
              <w:shd w:val="clear" w:color="auto" w:fill="FFFFFF"/>
              <w:jc w:val="center"/>
            </w:pPr>
            <w:r>
              <w:rPr>
                <w:color w:val="000000"/>
              </w:rPr>
              <w:t>TABLE OF CONTENTS</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rsidR="00D2693F" w:rsidRDefault="00D2693F" w:rsidP="00D2693F">
            <w:pPr>
              <w:shd w:val="clear" w:color="auto" w:fill="FFFFFF"/>
              <w:jc w:val="center"/>
            </w:pPr>
            <w:r>
              <w:rPr>
                <w:rFonts w:ascii="Arial" w:hAnsi="Arial" w:cs="Arial"/>
                <w:b/>
                <w:bCs/>
                <w:color w:val="000000"/>
              </w:rPr>
              <w:t>PAGE</w:t>
            </w:r>
          </w:p>
          <w:p w:rsidR="00D2693F" w:rsidRDefault="00D2693F" w:rsidP="00D2693F">
            <w:pPr>
              <w:shd w:val="clear" w:color="auto" w:fill="FFFFFF"/>
              <w:jc w:val="center"/>
            </w:pPr>
            <w:r>
              <w:rPr>
                <w:color w:val="000000"/>
              </w:rPr>
              <w:t>iv</w:t>
            </w:r>
          </w:p>
        </w:tc>
      </w:tr>
      <w:tr w:rsidR="00D2693F" w:rsidTr="00D2693F">
        <w:tblPrEx>
          <w:tblCellMar>
            <w:top w:w="0" w:type="dxa"/>
            <w:bottom w:w="0" w:type="dxa"/>
          </w:tblCellMar>
        </w:tblPrEx>
        <w:trPr>
          <w:trHeight w:hRule="exact" w:val="917"/>
        </w:trPr>
        <w:tc>
          <w:tcPr>
            <w:tcW w:w="4066" w:type="dxa"/>
            <w:tcBorders>
              <w:top w:val="single" w:sz="4" w:space="0" w:color="auto"/>
              <w:left w:val="single" w:sz="6" w:space="0" w:color="auto"/>
              <w:bottom w:val="single" w:sz="6" w:space="0" w:color="auto"/>
              <w:right w:val="single" w:sz="6" w:space="0" w:color="auto"/>
            </w:tcBorders>
            <w:shd w:val="clear" w:color="auto" w:fill="FFFFFF"/>
            <w:vAlign w:val="center"/>
          </w:tcPr>
          <w:p w:rsidR="00D2693F" w:rsidRDefault="00D2693F" w:rsidP="00D2693F">
            <w:pPr>
              <w:shd w:val="clear" w:color="auto" w:fill="FFFFFF"/>
              <w:jc w:val="center"/>
            </w:pPr>
            <w:r>
              <w:rPr>
                <w:color w:val="000000"/>
                <w:spacing w:val="-3"/>
              </w:rPr>
              <w:t>RENAL DIALYSIS CLINIC MANUAL</w:t>
            </w:r>
          </w:p>
        </w:tc>
        <w:tc>
          <w:tcPr>
            <w:tcW w:w="3509" w:type="dxa"/>
            <w:tcBorders>
              <w:top w:val="single" w:sz="6" w:space="0" w:color="auto"/>
              <w:left w:val="single" w:sz="6" w:space="0" w:color="auto"/>
              <w:bottom w:val="single" w:sz="6" w:space="0" w:color="auto"/>
              <w:right w:val="single" w:sz="6" w:space="0" w:color="auto"/>
            </w:tcBorders>
            <w:shd w:val="clear" w:color="auto" w:fill="FFFFFF"/>
            <w:vAlign w:val="center"/>
          </w:tcPr>
          <w:p w:rsidR="00D2693F" w:rsidRDefault="00D2693F" w:rsidP="00D2693F">
            <w:pPr>
              <w:shd w:val="clear" w:color="auto" w:fill="FFFFFF"/>
              <w:jc w:val="center"/>
            </w:pPr>
            <w:r>
              <w:rPr>
                <w:rFonts w:ascii="Arial" w:hAnsi="Arial" w:cs="Arial"/>
                <w:b/>
                <w:bCs/>
                <w:color w:val="000000"/>
                <w:spacing w:val="-3"/>
              </w:rPr>
              <w:t>TRANSMITTAL LETTER</w:t>
            </w:r>
          </w:p>
          <w:p w:rsidR="00D2693F" w:rsidRDefault="00D2693F" w:rsidP="00D2693F">
            <w:pPr>
              <w:shd w:val="clear" w:color="auto" w:fill="FFFFFF"/>
              <w:jc w:val="center"/>
            </w:pPr>
            <w:r>
              <w:rPr>
                <w:color w:val="000000"/>
              </w:rPr>
              <w:t>REN-9</w:t>
            </w:r>
          </w:p>
        </w:tc>
        <w:tc>
          <w:tcPr>
            <w:tcW w:w="202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2693F" w:rsidRDefault="00D2693F" w:rsidP="00D2693F">
            <w:pPr>
              <w:shd w:val="clear" w:color="auto" w:fill="FFFFFF"/>
              <w:jc w:val="center"/>
            </w:pPr>
            <w:r>
              <w:rPr>
                <w:rFonts w:ascii="Arial" w:hAnsi="Arial" w:cs="Arial"/>
                <w:b/>
                <w:bCs/>
                <w:color w:val="000000"/>
              </w:rPr>
              <w:t>DATE</w:t>
            </w:r>
          </w:p>
          <w:p w:rsidR="00D2693F" w:rsidRDefault="00D2693F" w:rsidP="00D2693F">
            <w:pPr>
              <w:shd w:val="clear" w:color="auto" w:fill="FFFFFF"/>
              <w:jc w:val="center"/>
            </w:pPr>
            <w:r>
              <w:rPr>
                <w:color w:val="000000"/>
              </w:rPr>
              <w:t>12/15/01</w:t>
            </w:r>
          </w:p>
        </w:tc>
      </w:tr>
    </w:tbl>
    <w:p w:rsidR="00D2693F" w:rsidRDefault="00D2693F">
      <w:pPr>
        <w:shd w:val="clear" w:color="auto" w:fill="FFFFFF"/>
        <w:spacing w:before="259"/>
      </w:pPr>
      <w:r>
        <w:rPr>
          <w:color w:val="000000"/>
          <w:sz w:val="22"/>
          <w:szCs w:val="22"/>
        </w:rPr>
        <w:t>4. PROGRAM REGULATIONS</w:t>
      </w:r>
    </w:p>
    <w:p w:rsidR="00D2693F" w:rsidRDefault="00D2693F">
      <w:pPr>
        <w:shd w:val="clear" w:color="auto" w:fill="FFFFFF"/>
        <w:tabs>
          <w:tab w:val="left" w:leader="dot" w:pos="9077"/>
          <w:tab w:val="left" w:pos="9331"/>
        </w:tabs>
        <w:spacing w:before="230" w:line="254" w:lineRule="exact"/>
        <w:ind w:left="720"/>
      </w:pPr>
      <w:r>
        <w:rPr>
          <w:color w:val="000000"/>
          <w:spacing w:val="-3"/>
          <w:sz w:val="22"/>
          <w:szCs w:val="22"/>
        </w:rPr>
        <w:t xml:space="preserve">412.401 Introduction </w:t>
      </w:r>
      <w:r>
        <w:rPr>
          <w:color w:val="000000"/>
          <w:sz w:val="22"/>
          <w:szCs w:val="22"/>
        </w:rPr>
        <w:tab/>
      </w:r>
      <w:r>
        <w:rPr>
          <w:rFonts w:ascii="Arial" w:cs="Arial"/>
          <w:color w:val="000000"/>
          <w:sz w:val="22"/>
          <w:szCs w:val="22"/>
        </w:rPr>
        <w:tab/>
      </w:r>
      <w:r>
        <w:rPr>
          <w:color w:val="000000"/>
          <w:spacing w:val="-3"/>
          <w:sz w:val="22"/>
          <w:szCs w:val="22"/>
        </w:rPr>
        <w:t>4-1</w:t>
      </w:r>
    </w:p>
    <w:p w:rsidR="00D2693F" w:rsidRDefault="00D2693F">
      <w:pPr>
        <w:shd w:val="clear" w:color="auto" w:fill="FFFFFF"/>
        <w:spacing w:line="254" w:lineRule="exact"/>
        <w:ind w:left="744"/>
      </w:pPr>
      <w:r>
        <w:rPr>
          <w:color w:val="000000"/>
          <w:sz w:val="22"/>
          <w:szCs w:val="22"/>
        </w:rPr>
        <w:t>(130 CMR 412.402 and 412.403 Reserved)</w:t>
      </w:r>
    </w:p>
    <w:p w:rsidR="00D2693F" w:rsidRDefault="00D2693F" w:rsidP="00D2693F">
      <w:pPr>
        <w:numPr>
          <w:ilvl w:val="0"/>
          <w:numId w:val="1"/>
        </w:numPr>
        <w:shd w:val="clear" w:color="auto" w:fill="FFFFFF"/>
        <w:tabs>
          <w:tab w:val="left" w:pos="1440"/>
          <w:tab w:val="left" w:leader="dot" w:pos="9077"/>
          <w:tab w:val="left" w:pos="9331"/>
        </w:tabs>
        <w:spacing w:line="254" w:lineRule="exact"/>
        <w:ind w:left="720"/>
        <w:rPr>
          <w:color w:val="000000"/>
          <w:spacing w:val="-3"/>
          <w:sz w:val="22"/>
          <w:szCs w:val="22"/>
        </w:rPr>
      </w:pPr>
      <w:r>
        <w:rPr>
          <w:color w:val="000000"/>
          <w:spacing w:val="-1"/>
          <w:sz w:val="22"/>
          <w:szCs w:val="22"/>
        </w:rPr>
        <w:t xml:space="preserve">Eligible Members </w:t>
      </w:r>
      <w:r>
        <w:rPr>
          <w:color w:val="000000"/>
          <w:sz w:val="22"/>
          <w:szCs w:val="22"/>
        </w:rPr>
        <w:tab/>
      </w:r>
      <w:r>
        <w:rPr>
          <w:rFonts w:ascii="Arial" w:cs="Arial"/>
          <w:color w:val="000000"/>
          <w:sz w:val="22"/>
          <w:szCs w:val="22"/>
        </w:rPr>
        <w:tab/>
      </w:r>
      <w:r>
        <w:rPr>
          <w:color w:val="000000"/>
          <w:spacing w:val="-3"/>
          <w:sz w:val="22"/>
          <w:szCs w:val="22"/>
        </w:rPr>
        <w:t>4-1</w:t>
      </w:r>
    </w:p>
    <w:p w:rsidR="00D2693F" w:rsidRDefault="00D2693F" w:rsidP="00D2693F">
      <w:pPr>
        <w:numPr>
          <w:ilvl w:val="0"/>
          <w:numId w:val="1"/>
        </w:numPr>
        <w:shd w:val="clear" w:color="auto" w:fill="FFFFFF"/>
        <w:tabs>
          <w:tab w:val="left" w:pos="1440"/>
          <w:tab w:val="left" w:leader="dot" w:pos="9077"/>
          <w:tab w:val="left" w:pos="9331"/>
        </w:tabs>
        <w:spacing w:line="254" w:lineRule="exact"/>
        <w:ind w:left="720"/>
        <w:rPr>
          <w:color w:val="000000"/>
          <w:spacing w:val="-3"/>
          <w:sz w:val="22"/>
          <w:szCs w:val="22"/>
        </w:rPr>
      </w:pPr>
      <w:r>
        <w:rPr>
          <w:color w:val="000000"/>
          <w:sz w:val="22"/>
          <w:szCs w:val="22"/>
        </w:rPr>
        <w:t xml:space="preserve">Provider Eligibility </w:t>
      </w:r>
      <w:r>
        <w:rPr>
          <w:color w:val="000000"/>
          <w:sz w:val="22"/>
          <w:szCs w:val="22"/>
        </w:rPr>
        <w:tab/>
      </w:r>
      <w:r>
        <w:rPr>
          <w:rFonts w:ascii="Arial" w:cs="Arial"/>
          <w:color w:val="000000"/>
          <w:sz w:val="22"/>
          <w:szCs w:val="22"/>
        </w:rPr>
        <w:tab/>
      </w:r>
      <w:r>
        <w:rPr>
          <w:color w:val="000000"/>
          <w:spacing w:val="-3"/>
          <w:sz w:val="22"/>
          <w:szCs w:val="22"/>
        </w:rPr>
        <w:t>4-1</w:t>
      </w:r>
    </w:p>
    <w:p w:rsidR="00D2693F" w:rsidRDefault="00D2693F">
      <w:pPr>
        <w:shd w:val="clear" w:color="auto" w:fill="FFFFFF"/>
        <w:spacing w:line="254" w:lineRule="exact"/>
        <w:ind w:left="744"/>
      </w:pPr>
      <w:r>
        <w:rPr>
          <w:color w:val="000000"/>
          <w:sz w:val="22"/>
          <w:szCs w:val="22"/>
        </w:rPr>
        <w:t>(130 CMR 412.406 and 412.407 Reserved)</w:t>
      </w:r>
    </w:p>
    <w:p w:rsidR="00D2693F" w:rsidRDefault="00D2693F" w:rsidP="00D2693F">
      <w:pPr>
        <w:numPr>
          <w:ilvl w:val="0"/>
          <w:numId w:val="2"/>
        </w:numPr>
        <w:shd w:val="clear" w:color="auto" w:fill="FFFFFF"/>
        <w:tabs>
          <w:tab w:val="left" w:pos="1440"/>
          <w:tab w:val="left" w:leader="dot" w:pos="9077"/>
          <w:tab w:val="left" w:pos="9331"/>
        </w:tabs>
        <w:spacing w:line="254" w:lineRule="exact"/>
        <w:ind w:left="720"/>
        <w:rPr>
          <w:color w:val="000000"/>
          <w:spacing w:val="-3"/>
          <w:sz w:val="22"/>
          <w:szCs w:val="22"/>
        </w:rPr>
      </w:pPr>
      <w:r>
        <w:rPr>
          <w:color w:val="000000"/>
          <w:sz w:val="22"/>
          <w:szCs w:val="22"/>
        </w:rPr>
        <w:t xml:space="preserve">Maximum Allowable Fees </w:t>
      </w:r>
      <w:r>
        <w:rPr>
          <w:color w:val="000000"/>
          <w:sz w:val="22"/>
          <w:szCs w:val="22"/>
        </w:rPr>
        <w:tab/>
      </w:r>
      <w:r>
        <w:rPr>
          <w:rFonts w:ascii="Arial" w:cs="Arial"/>
          <w:color w:val="000000"/>
          <w:sz w:val="22"/>
          <w:szCs w:val="22"/>
        </w:rPr>
        <w:tab/>
      </w:r>
      <w:r>
        <w:rPr>
          <w:color w:val="000000"/>
          <w:spacing w:val="-3"/>
          <w:sz w:val="22"/>
          <w:szCs w:val="22"/>
        </w:rPr>
        <w:t>4-2</w:t>
      </w:r>
    </w:p>
    <w:p w:rsidR="00D2693F" w:rsidRDefault="00D2693F" w:rsidP="00D2693F">
      <w:pPr>
        <w:numPr>
          <w:ilvl w:val="0"/>
          <w:numId w:val="2"/>
        </w:numPr>
        <w:shd w:val="clear" w:color="auto" w:fill="FFFFFF"/>
        <w:tabs>
          <w:tab w:val="left" w:pos="1440"/>
          <w:tab w:val="left" w:leader="dot" w:pos="9077"/>
          <w:tab w:val="left" w:pos="9331"/>
        </w:tabs>
        <w:spacing w:line="254" w:lineRule="exact"/>
        <w:ind w:left="720"/>
        <w:rPr>
          <w:color w:val="000000"/>
          <w:spacing w:val="-3"/>
          <w:sz w:val="22"/>
          <w:szCs w:val="22"/>
        </w:rPr>
      </w:pPr>
      <w:r>
        <w:rPr>
          <w:color w:val="000000"/>
          <w:sz w:val="22"/>
          <w:szCs w:val="22"/>
        </w:rPr>
        <w:t xml:space="preserve">Covered Services </w:t>
      </w:r>
      <w:r>
        <w:rPr>
          <w:color w:val="000000"/>
          <w:sz w:val="22"/>
          <w:szCs w:val="22"/>
        </w:rPr>
        <w:tab/>
      </w:r>
      <w:r>
        <w:rPr>
          <w:rFonts w:ascii="Arial" w:cs="Arial"/>
          <w:color w:val="000000"/>
          <w:sz w:val="22"/>
          <w:szCs w:val="22"/>
        </w:rPr>
        <w:tab/>
      </w:r>
      <w:r>
        <w:rPr>
          <w:color w:val="000000"/>
          <w:spacing w:val="-3"/>
          <w:sz w:val="22"/>
          <w:szCs w:val="22"/>
        </w:rPr>
        <w:t>4-2</w:t>
      </w:r>
    </w:p>
    <w:p w:rsidR="00D2693F" w:rsidRDefault="00D2693F" w:rsidP="00D2693F">
      <w:pPr>
        <w:numPr>
          <w:ilvl w:val="0"/>
          <w:numId w:val="2"/>
        </w:numPr>
        <w:shd w:val="clear" w:color="auto" w:fill="FFFFFF"/>
        <w:tabs>
          <w:tab w:val="left" w:pos="1440"/>
          <w:tab w:val="left" w:leader="dot" w:pos="9077"/>
          <w:tab w:val="left" w:pos="9331"/>
        </w:tabs>
        <w:spacing w:line="254" w:lineRule="exact"/>
        <w:ind w:left="720"/>
        <w:rPr>
          <w:color w:val="000000"/>
          <w:spacing w:val="-3"/>
          <w:sz w:val="22"/>
          <w:szCs w:val="22"/>
        </w:rPr>
        <w:sectPr w:rsidR="00D2693F" w:rsidSect="00D2693F">
          <w:type w:val="continuous"/>
          <w:pgSz w:w="12240" w:h="15840"/>
          <w:pgMar w:top="720" w:right="1296" w:bottom="720" w:left="1296" w:header="720" w:footer="720"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4080"/>
        <w:gridCol w:w="3494"/>
        <w:gridCol w:w="840"/>
        <w:gridCol w:w="1200"/>
      </w:tblGrid>
      <w:tr w:rsidR="00D2693F" w:rsidTr="00D2693F">
        <w:tblPrEx>
          <w:tblCellMar>
            <w:top w:w="0" w:type="dxa"/>
            <w:bottom w:w="0" w:type="dxa"/>
          </w:tblCellMar>
        </w:tblPrEx>
        <w:trPr>
          <w:trHeight w:hRule="exact" w:val="1005"/>
        </w:trPr>
        <w:tc>
          <w:tcPr>
            <w:tcW w:w="4080" w:type="dxa"/>
            <w:tcBorders>
              <w:top w:val="single" w:sz="6" w:space="0" w:color="auto"/>
              <w:left w:val="single" w:sz="6" w:space="0" w:color="auto"/>
              <w:bottom w:val="single" w:sz="4" w:space="0" w:color="auto"/>
              <w:right w:val="single" w:sz="6" w:space="0" w:color="auto"/>
            </w:tcBorders>
            <w:shd w:val="clear" w:color="auto" w:fill="FFFFFF"/>
            <w:vAlign w:val="center"/>
          </w:tcPr>
          <w:p w:rsidR="00D2693F" w:rsidRDefault="00D2693F" w:rsidP="00D2693F">
            <w:pPr>
              <w:shd w:val="clear" w:color="auto" w:fill="FFFFFF"/>
              <w:spacing w:line="230" w:lineRule="exact"/>
              <w:jc w:val="center"/>
            </w:pPr>
            <w:smartTag w:uri="urn:schemas-microsoft-com:office:smarttags" w:element="place">
              <w:smartTag w:uri="urn:schemas-microsoft-com:office:smarttags" w:element="PlaceType">
                <w:r>
                  <w:rPr>
                    <w:rFonts w:ascii="Arial" w:hAnsi="Arial" w:cs="Arial"/>
                    <w:b/>
                    <w:bCs/>
                    <w:color w:val="000000"/>
                    <w:spacing w:val="-3"/>
                  </w:rPr>
                  <w:lastRenderedPageBreak/>
                  <w:t>Commonwealth</w:t>
                </w:r>
              </w:smartTag>
              <w:r>
                <w:rPr>
                  <w:rFonts w:ascii="Arial" w:hAnsi="Arial" w:cs="Arial"/>
                  <w:b/>
                  <w:bCs/>
                  <w:color w:val="000000"/>
                  <w:spacing w:val="-3"/>
                </w:rPr>
                <w:t xml:space="preserve"> of </w:t>
              </w:r>
              <w:smartTag w:uri="urn:schemas-microsoft-com:office:smarttags" w:element="PlaceName">
                <w:r>
                  <w:rPr>
                    <w:rFonts w:ascii="Arial" w:hAnsi="Arial" w:cs="Arial"/>
                    <w:b/>
                    <w:bCs/>
                    <w:color w:val="000000"/>
                    <w:spacing w:val="-3"/>
                  </w:rPr>
                  <w:t>Massachusetts</w:t>
                </w:r>
              </w:smartTag>
            </w:smartTag>
          </w:p>
          <w:p w:rsidR="00D2693F" w:rsidRDefault="00D2693F" w:rsidP="00D2693F">
            <w:pPr>
              <w:shd w:val="clear" w:color="auto" w:fill="FFFFFF"/>
              <w:spacing w:line="230" w:lineRule="exact"/>
              <w:jc w:val="center"/>
            </w:pPr>
            <w:r>
              <w:rPr>
                <w:rFonts w:ascii="Arial" w:hAnsi="Arial" w:cs="Arial"/>
                <w:b/>
                <w:bCs/>
                <w:color w:val="000000"/>
                <w:spacing w:val="-1"/>
              </w:rPr>
              <w:t>Division of Medical Assistance</w:t>
            </w:r>
          </w:p>
          <w:p w:rsidR="00D2693F" w:rsidRDefault="00D2693F" w:rsidP="00D2693F">
            <w:pPr>
              <w:shd w:val="clear" w:color="auto" w:fill="FFFFFF"/>
              <w:spacing w:line="230" w:lineRule="exact"/>
              <w:jc w:val="center"/>
            </w:pPr>
            <w:r>
              <w:rPr>
                <w:rFonts w:ascii="Arial" w:hAnsi="Arial" w:cs="Arial"/>
                <w:b/>
                <w:bCs/>
                <w:color w:val="000000"/>
              </w:rPr>
              <w:t>Provider Manual Series</w:t>
            </w:r>
          </w:p>
        </w:tc>
        <w:tc>
          <w:tcPr>
            <w:tcW w:w="433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2693F" w:rsidRDefault="00D2693F" w:rsidP="00D2693F">
            <w:pPr>
              <w:shd w:val="clear" w:color="auto" w:fill="FFFFFF"/>
              <w:spacing w:line="235" w:lineRule="exact"/>
              <w:jc w:val="center"/>
            </w:pPr>
            <w:r>
              <w:rPr>
                <w:rFonts w:ascii="Arial" w:hAnsi="Arial" w:cs="Arial"/>
                <w:b/>
                <w:bCs/>
                <w:color w:val="000000"/>
                <w:spacing w:val="-3"/>
              </w:rPr>
              <w:t>SUBCHAPTER NUMBER AND TITLE</w:t>
            </w:r>
          </w:p>
          <w:p w:rsidR="00D2693F" w:rsidRDefault="00D2693F" w:rsidP="00D2693F">
            <w:pPr>
              <w:shd w:val="clear" w:color="auto" w:fill="FFFFFF"/>
              <w:spacing w:line="235" w:lineRule="exact"/>
              <w:ind w:right="350"/>
              <w:jc w:val="center"/>
              <w:rPr>
                <w:color w:val="000000"/>
              </w:rPr>
            </w:pPr>
            <w:r>
              <w:rPr>
                <w:color w:val="000000"/>
              </w:rPr>
              <w:t>4 PROGRAM REGULATIONS</w:t>
            </w:r>
          </w:p>
          <w:p w:rsidR="00D2693F" w:rsidRDefault="00D2693F" w:rsidP="00D2693F">
            <w:pPr>
              <w:shd w:val="clear" w:color="auto" w:fill="FFFFFF"/>
              <w:spacing w:line="235" w:lineRule="exact"/>
              <w:ind w:right="350"/>
              <w:jc w:val="center"/>
            </w:pPr>
            <w:r>
              <w:rPr>
                <w:color w:val="000000"/>
              </w:rPr>
              <w:t>(130 CMR 412.000)</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rsidR="00D2693F" w:rsidRDefault="00D2693F" w:rsidP="00D2693F">
            <w:pPr>
              <w:shd w:val="clear" w:color="auto" w:fill="FFFFFF"/>
              <w:jc w:val="center"/>
            </w:pPr>
            <w:r>
              <w:rPr>
                <w:rFonts w:ascii="Arial" w:hAnsi="Arial" w:cs="Arial"/>
                <w:b/>
                <w:bCs/>
                <w:color w:val="000000"/>
              </w:rPr>
              <w:t>PAGE</w:t>
            </w:r>
          </w:p>
          <w:p w:rsidR="00D2693F" w:rsidRDefault="00D2693F" w:rsidP="00D2693F">
            <w:pPr>
              <w:shd w:val="clear" w:color="auto" w:fill="FFFFFF"/>
              <w:jc w:val="center"/>
            </w:pPr>
            <w:r>
              <w:rPr>
                <w:color w:val="000000"/>
              </w:rPr>
              <w:t>4-1</w:t>
            </w:r>
          </w:p>
        </w:tc>
      </w:tr>
      <w:tr w:rsidR="00D2693F" w:rsidTr="00D2693F">
        <w:tblPrEx>
          <w:tblCellMar>
            <w:top w:w="0" w:type="dxa"/>
            <w:bottom w:w="0" w:type="dxa"/>
          </w:tblCellMar>
        </w:tblPrEx>
        <w:trPr>
          <w:trHeight w:hRule="exact" w:val="898"/>
        </w:trPr>
        <w:tc>
          <w:tcPr>
            <w:tcW w:w="4080" w:type="dxa"/>
            <w:tcBorders>
              <w:top w:val="single" w:sz="4" w:space="0" w:color="auto"/>
              <w:left w:val="single" w:sz="6" w:space="0" w:color="auto"/>
              <w:bottom w:val="single" w:sz="6" w:space="0" w:color="auto"/>
              <w:right w:val="single" w:sz="6" w:space="0" w:color="auto"/>
            </w:tcBorders>
            <w:shd w:val="clear" w:color="auto" w:fill="FFFFFF"/>
            <w:vAlign w:val="center"/>
          </w:tcPr>
          <w:p w:rsidR="00D2693F" w:rsidRDefault="00D2693F" w:rsidP="00D2693F">
            <w:pPr>
              <w:shd w:val="clear" w:color="auto" w:fill="FFFFFF"/>
              <w:jc w:val="center"/>
            </w:pPr>
            <w:r>
              <w:rPr>
                <w:color w:val="000000"/>
                <w:spacing w:val="-3"/>
              </w:rPr>
              <w:t>RENAL DIALYSIS CLINIC MANUAL</w:t>
            </w:r>
          </w:p>
        </w:tc>
        <w:tc>
          <w:tcPr>
            <w:tcW w:w="3494" w:type="dxa"/>
            <w:tcBorders>
              <w:top w:val="single" w:sz="6" w:space="0" w:color="auto"/>
              <w:left w:val="single" w:sz="6" w:space="0" w:color="auto"/>
              <w:bottom w:val="single" w:sz="6" w:space="0" w:color="auto"/>
              <w:right w:val="single" w:sz="6" w:space="0" w:color="auto"/>
            </w:tcBorders>
            <w:shd w:val="clear" w:color="auto" w:fill="FFFFFF"/>
            <w:vAlign w:val="center"/>
          </w:tcPr>
          <w:p w:rsidR="00D2693F" w:rsidRDefault="00D2693F" w:rsidP="00D2693F">
            <w:pPr>
              <w:shd w:val="clear" w:color="auto" w:fill="FFFFFF"/>
              <w:jc w:val="center"/>
            </w:pPr>
            <w:r>
              <w:rPr>
                <w:rFonts w:ascii="Arial" w:hAnsi="Arial" w:cs="Arial"/>
                <w:b/>
                <w:bCs/>
                <w:color w:val="000000"/>
                <w:spacing w:val="-3"/>
              </w:rPr>
              <w:t>TRANSMITTAL LETTER</w:t>
            </w:r>
          </w:p>
          <w:p w:rsidR="00D2693F" w:rsidRDefault="00D2693F" w:rsidP="00D2693F">
            <w:pPr>
              <w:shd w:val="clear" w:color="auto" w:fill="FFFFFF"/>
              <w:jc w:val="center"/>
            </w:pPr>
            <w:r>
              <w:rPr>
                <w:color w:val="000000"/>
              </w:rPr>
              <w:t>REN-9</w:t>
            </w:r>
          </w:p>
        </w:tc>
        <w:tc>
          <w:tcPr>
            <w:tcW w:w="204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2693F" w:rsidRDefault="00D2693F" w:rsidP="00D2693F">
            <w:pPr>
              <w:shd w:val="clear" w:color="auto" w:fill="FFFFFF"/>
              <w:jc w:val="center"/>
            </w:pPr>
            <w:r>
              <w:rPr>
                <w:rFonts w:ascii="Arial" w:hAnsi="Arial" w:cs="Arial"/>
                <w:b/>
                <w:bCs/>
                <w:color w:val="000000"/>
              </w:rPr>
              <w:t>DATE</w:t>
            </w:r>
          </w:p>
          <w:p w:rsidR="00D2693F" w:rsidRDefault="00D2693F" w:rsidP="00D2693F">
            <w:pPr>
              <w:shd w:val="clear" w:color="auto" w:fill="FFFFFF"/>
              <w:jc w:val="center"/>
            </w:pPr>
            <w:r>
              <w:rPr>
                <w:color w:val="000000"/>
              </w:rPr>
              <w:t>12/15/01</w:t>
            </w:r>
          </w:p>
        </w:tc>
      </w:tr>
    </w:tbl>
    <w:p w:rsidR="00D2693F" w:rsidRDefault="00D2693F">
      <w:pPr>
        <w:shd w:val="clear" w:color="auto" w:fill="FFFFFF"/>
        <w:spacing w:before="230"/>
        <w:ind w:left="5"/>
      </w:pPr>
      <w:r>
        <w:rPr>
          <w:color w:val="000000"/>
          <w:sz w:val="22"/>
          <w:szCs w:val="22"/>
          <w:u w:val="single"/>
        </w:rPr>
        <w:t>412.401:  Introduction</w:t>
      </w:r>
    </w:p>
    <w:p w:rsidR="00D2693F" w:rsidRDefault="00D2693F">
      <w:pPr>
        <w:shd w:val="clear" w:color="auto" w:fill="FFFFFF"/>
        <w:spacing w:before="221" w:line="254" w:lineRule="exact"/>
        <w:ind w:left="941" w:firstLine="360"/>
      </w:pPr>
      <w:r>
        <w:rPr>
          <w:color w:val="000000"/>
          <w:sz w:val="22"/>
          <w:szCs w:val="22"/>
        </w:rPr>
        <w:t xml:space="preserve">130 CMR 412.000 establishes the Division’s requirements for providers of renal dialysis clinic services. All providers of renal dialysis clinic services participating in MassHealth must </w:t>
      </w:r>
      <w:r>
        <w:rPr>
          <w:color w:val="000000"/>
          <w:spacing w:val="-1"/>
          <w:sz w:val="22"/>
          <w:szCs w:val="22"/>
        </w:rPr>
        <w:t xml:space="preserve">comply with the regulations of the Division governing MassHealth including but not limited to the </w:t>
      </w:r>
      <w:r>
        <w:rPr>
          <w:color w:val="000000"/>
          <w:sz w:val="22"/>
          <w:szCs w:val="22"/>
        </w:rPr>
        <w:t>Division's regulations at 130 CMR 412.000 and 450.000.</w:t>
      </w:r>
    </w:p>
    <w:p w:rsidR="00D2693F" w:rsidRDefault="00D2693F">
      <w:pPr>
        <w:shd w:val="clear" w:color="auto" w:fill="FFFFFF"/>
        <w:spacing w:before="221"/>
        <w:ind w:left="5"/>
      </w:pPr>
      <w:r>
        <w:rPr>
          <w:color w:val="000000"/>
          <w:sz w:val="22"/>
          <w:szCs w:val="22"/>
        </w:rPr>
        <w:t>(412.402 and 412.403 Reserved)</w:t>
      </w:r>
    </w:p>
    <w:p w:rsidR="00D2693F" w:rsidRDefault="00D2693F">
      <w:pPr>
        <w:shd w:val="clear" w:color="auto" w:fill="FFFFFF"/>
        <w:spacing w:before="221"/>
        <w:ind w:left="5"/>
      </w:pPr>
      <w:r>
        <w:rPr>
          <w:color w:val="000000"/>
          <w:sz w:val="22"/>
          <w:szCs w:val="22"/>
          <w:u w:val="single"/>
        </w:rPr>
        <w:t>412.404:  Eligible Members</w:t>
      </w:r>
    </w:p>
    <w:p w:rsidR="00D2693F" w:rsidRDefault="00D2693F">
      <w:pPr>
        <w:shd w:val="clear" w:color="auto" w:fill="FFFFFF"/>
        <w:tabs>
          <w:tab w:val="left" w:pos="1301"/>
        </w:tabs>
        <w:spacing w:before="221" w:line="254" w:lineRule="exact"/>
        <w:ind w:left="1301" w:hanging="360"/>
      </w:pPr>
      <w:r>
        <w:rPr>
          <w:color w:val="000000"/>
          <w:spacing w:val="-3"/>
          <w:sz w:val="22"/>
          <w:szCs w:val="22"/>
        </w:rPr>
        <w:t>(A)</w:t>
      </w:r>
      <w:r>
        <w:rPr>
          <w:color w:val="000000"/>
          <w:sz w:val="22"/>
          <w:szCs w:val="22"/>
        </w:rPr>
        <w:tab/>
        <w:t xml:space="preserve">(1) </w:t>
      </w:r>
      <w:r>
        <w:rPr>
          <w:color w:val="000000"/>
          <w:sz w:val="22"/>
          <w:szCs w:val="22"/>
          <w:u w:val="single"/>
        </w:rPr>
        <w:t>MassHealth Members</w:t>
      </w:r>
      <w:r>
        <w:rPr>
          <w:color w:val="000000"/>
          <w:sz w:val="22"/>
          <w:szCs w:val="22"/>
        </w:rPr>
        <w:t>. The Division covers renal dialysis clinic services only when</w:t>
      </w:r>
      <w:r>
        <w:rPr>
          <w:color w:val="000000"/>
          <w:sz w:val="22"/>
          <w:szCs w:val="22"/>
        </w:rPr>
        <w:br/>
      </w:r>
      <w:r>
        <w:rPr>
          <w:color w:val="000000"/>
          <w:spacing w:val="-1"/>
          <w:sz w:val="22"/>
          <w:szCs w:val="22"/>
        </w:rPr>
        <w:t>provided to eligible MassHealth members, subject to the restrictions and limitations described</w:t>
      </w:r>
      <w:r>
        <w:rPr>
          <w:color w:val="000000"/>
          <w:spacing w:val="-1"/>
          <w:sz w:val="22"/>
          <w:szCs w:val="22"/>
        </w:rPr>
        <w:br/>
      </w:r>
      <w:r>
        <w:rPr>
          <w:color w:val="000000"/>
          <w:sz w:val="22"/>
          <w:szCs w:val="22"/>
        </w:rPr>
        <w:t>in 130 CMR 412.000, 450.000, and 501.000 through 512.000. 130 CMR 450.105 specifically</w:t>
      </w:r>
      <w:r>
        <w:rPr>
          <w:color w:val="000000"/>
          <w:sz w:val="22"/>
          <w:szCs w:val="22"/>
        </w:rPr>
        <w:br/>
      </w:r>
      <w:r>
        <w:rPr>
          <w:color w:val="000000"/>
          <w:spacing w:val="-1"/>
          <w:sz w:val="22"/>
          <w:szCs w:val="22"/>
        </w:rPr>
        <w:t>states, for each MassHealth coverage type, which services are covered and which members are</w:t>
      </w:r>
      <w:r>
        <w:rPr>
          <w:color w:val="000000"/>
          <w:spacing w:val="-1"/>
          <w:sz w:val="22"/>
          <w:szCs w:val="22"/>
        </w:rPr>
        <w:br/>
      </w:r>
      <w:r>
        <w:rPr>
          <w:color w:val="000000"/>
          <w:sz w:val="22"/>
          <w:szCs w:val="22"/>
        </w:rPr>
        <w:t>eligible to receive those services.</w:t>
      </w:r>
    </w:p>
    <w:p w:rsidR="00D2693F" w:rsidRDefault="00D2693F">
      <w:pPr>
        <w:shd w:val="clear" w:color="auto" w:fill="FFFFFF"/>
        <w:spacing w:line="254" w:lineRule="exact"/>
        <w:ind w:left="1320"/>
      </w:pPr>
      <w:r>
        <w:rPr>
          <w:color w:val="000000"/>
          <w:sz w:val="22"/>
          <w:szCs w:val="22"/>
        </w:rPr>
        <w:t xml:space="preserve">(2) </w:t>
      </w:r>
      <w:r>
        <w:rPr>
          <w:color w:val="000000"/>
          <w:sz w:val="22"/>
          <w:szCs w:val="22"/>
          <w:u w:val="single"/>
        </w:rPr>
        <w:t>Recipients of the Emergency Aid to the Elderly, Disabled and Children Program</w:t>
      </w:r>
      <w:r>
        <w:rPr>
          <w:color w:val="000000"/>
          <w:sz w:val="22"/>
          <w:szCs w:val="22"/>
        </w:rPr>
        <w:t xml:space="preserve">. For </w:t>
      </w:r>
      <w:r>
        <w:rPr>
          <w:color w:val="000000"/>
          <w:spacing w:val="-1"/>
          <w:sz w:val="22"/>
          <w:szCs w:val="22"/>
        </w:rPr>
        <w:t xml:space="preserve">information on covered services for recipients of the Emergency Aid to the Elderly, Disabled </w:t>
      </w:r>
      <w:r>
        <w:rPr>
          <w:color w:val="000000"/>
          <w:sz w:val="22"/>
          <w:szCs w:val="22"/>
        </w:rPr>
        <w:t>and Children Program, see 130 CMR 450.106.</w:t>
      </w:r>
    </w:p>
    <w:p w:rsidR="00D2693F" w:rsidRDefault="00D2693F">
      <w:pPr>
        <w:shd w:val="clear" w:color="auto" w:fill="FFFFFF"/>
        <w:tabs>
          <w:tab w:val="left" w:pos="1344"/>
        </w:tabs>
        <w:spacing w:before="221" w:line="254" w:lineRule="exact"/>
        <w:ind w:left="941"/>
      </w:pPr>
      <w:r>
        <w:rPr>
          <w:color w:val="000000"/>
          <w:spacing w:val="-3"/>
          <w:sz w:val="22"/>
          <w:szCs w:val="22"/>
        </w:rPr>
        <w:t>(B)</w:t>
      </w:r>
      <w:r>
        <w:rPr>
          <w:color w:val="000000"/>
          <w:sz w:val="22"/>
          <w:szCs w:val="22"/>
        </w:rPr>
        <w:tab/>
      </w:r>
      <w:r>
        <w:rPr>
          <w:color w:val="000000"/>
          <w:sz w:val="22"/>
          <w:szCs w:val="22"/>
          <w:u w:val="single"/>
        </w:rPr>
        <w:t>Member Eligibility and Coverage Type</w:t>
      </w:r>
      <w:r>
        <w:rPr>
          <w:color w:val="000000"/>
          <w:sz w:val="22"/>
          <w:szCs w:val="22"/>
        </w:rPr>
        <w:t>. For information on verifying member eligibility and</w:t>
      </w:r>
      <w:r>
        <w:rPr>
          <w:color w:val="000000"/>
          <w:sz w:val="22"/>
          <w:szCs w:val="22"/>
        </w:rPr>
        <w:br/>
        <w:t>coverage type, see 130 CMR 450.107.</w:t>
      </w:r>
    </w:p>
    <w:p w:rsidR="00D2693F" w:rsidRDefault="00D2693F">
      <w:pPr>
        <w:shd w:val="clear" w:color="auto" w:fill="FFFFFF"/>
        <w:spacing w:before="221"/>
        <w:ind w:left="5"/>
      </w:pPr>
      <w:r>
        <w:rPr>
          <w:color w:val="000000"/>
          <w:sz w:val="22"/>
          <w:szCs w:val="22"/>
          <w:u w:val="single"/>
        </w:rPr>
        <w:t>412.405:  Provider Eligibility</w:t>
      </w:r>
    </w:p>
    <w:p w:rsidR="00D2693F" w:rsidRDefault="00D2693F">
      <w:pPr>
        <w:shd w:val="clear" w:color="auto" w:fill="FFFFFF"/>
        <w:spacing w:before="221" w:line="254" w:lineRule="exact"/>
        <w:ind w:left="941" w:firstLine="379"/>
      </w:pPr>
      <w:r>
        <w:rPr>
          <w:color w:val="000000"/>
          <w:spacing w:val="-1"/>
          <w:sz w:val="22"/>
          <w:szCs w:val="22"/>
        </w:rPr>
        <w:t xml:space="preserve">A renal dialysis clinic must be a participant in MassHealth on the date of service in order to be </w:t>
      </w:r>
      <w:r>
        <w:rPr>
          <w:color w:val="000000"/>
          <w:sz w:val="22"/>
          <w:szCs w:val="22"/>
        </w:rPr>
        <w:t>eligible for payment.</w:t>
      </w:r>
    </w:p>
    <w:p w:rsidR="00D2693F" w:rsidRDefault="00D2693F">
      <w:pPr>
        <w:shd w:val="clear" w:color="auto" w:fill="FFFFFF"/>
        <w:tabs>
          <w:tab w:val="left" w:pos="1320"/>
        </w:tabs>
        <w:spacing w:before="221" w:line="254" w:lineRule="exact"/>
        <w:ind w:left="941"/>
      </w:pPr>
      <w:r>
        <w:rPr>
          <w:color w:val="000000"/>
          <w:spacing w:val="-3"/>
          <w:sz w:val="22"/>
          <w:szCs w:val="22"/>
        </w:rPr>
        <w:t>(A)</w:t>
      </w:r>
      <w:r>
        <w:rPr>
          <w:color w:val="000000"/>
          <w:sz w:val="22"/>
          <w:szCs w:val="22"/>
        </w:rPr>
        <w:tab/>
      </w:r>
      <w:r>
        <w:rPr>
          <w:color w:val="000000"/>
          <w:sz w:val="22"/>
          <w:szCs w:val="22"/>
          <w:u w:val="single"/>
        </w:rPr>
        <w:t>In-State Providers</w:t>
      </w:r>
      <w:r>
        <w:rPr>
          <w:color w:val="000000"/>
          <w:sz w:val="22"/>
          <w:szCs w:val="22"/>
        </w:rPr>
        <w:t>. To be eligible for participation as a MassHealth provider, a renal dialysis</w:t>
      </w:r>
      <w:r>
        <w:rPr>
          <w:color w:val="000000"/>
          <w:sz w:val="22"/>
          <w:szCs w:val="22"/>
        </w:rPr>
        <w:br/>
        <w:t>clinic must be:</w:t>
      </w:r>
    </w:p>
    <w:p w:rsidR="00D2693F" w:rsidRDefault="00D2693F" w:rsidP="00D2693F">
      <w:pPr>
        <w:numPr>
          <w:ilvl w:val="0"/>
          <w:numId w:val="3"/>
        </w:numPr>
        <w:shd w:val="clear" w:color="auto" w:fill="FFFFFF"/>
        <w:tabs>
          <w:tab w:val="left" w:pos="1685"/>
        </w:tabs>
        <w:ind w:left="1320"/>
        <w:rPr>
          <w:color w:val="000000"/>
          <w:spacing w:val="-3"/>
          <w:sz w:val="22"/>
          <w:szCs w:val="22"/>
        </w:rPr>
      </w:pPr>
      <w:r>
        <w:rPr>
          <w:color w:val="000000"/>
          <w:sz w:val="22"/>
          <w:szCs w:val="22"/>
        </w:rPr>
        <w:t xml:space="preserve">located and doing business in the </w:t>
      </w:r>
      <w:smartTag w:uri="urn:schemas-microsoft-com:office:smarttags" w:element="place">
        <w:smartTag w:uri="urn:schemas-microsoft-com:office:smarttags" w:element="PlaceType">
          <w:r>
            <w:rPr>
              <w:color w:val="000000"/>
              <w:sz w:val="22"/>
              <w:szCs w:val="22"/>
            </w:rPr>
            <w:t>Commonwealth</w:t>
          </w:r>
        </w:smartTag>
        <w:r>
          <w:rPr>
            <w:color w:val="000000"/>
            <w:sz w:val="22"/>
            <w:szCs w:val="22"/>
          </w:rPr>
          <w:t xml:space="preserve"> of </w:t>
        </w:r>
        <w:smartTag w:uri="urn:schemas-microsoft-com:office:smarttags" w:element="PlaceName">
          <w:r>
            <w:rPr>
              <w:color w:val="000000"/>
              <w:sz w:val="22"/>
              <w:szCs w:val="22"/>
            </w:rPr>
            <w:t>Massachusetts</w:t>
          </w:r>
        </w:smartTag>
      </w:smartTag>
      <w:r>
        <w:rPr>
          <w:color w:val="000000"/>
          <w:sz w:val="22"/>
          <w:szCs w:val="22"/>
        </w:rPr>
        <w:t>;</w:t>
      </w:r>
    </w:p>
    <w:p w:rsidR="00D2693F" w:rsidRDefault="00D2693F" w:rsidP="00D2693F">
      <w:pPr>
        <w:numPr>
          <w:ilvl w:val="0"/>
          <w:numId w:val="3"/>
        </w:numPr>
        <w:shd w:val="clear" w:color="auto" w:fill="FFFFFF"/>
        <w:tabs>
          <w:tab w:val="left" w:pos="1685"/>
        </w:tabs>
        <w:ind w:left="1320"/>
        <w:rPr>
          <w:color w:val="000000"/>
          <w:spacing w:val="-3"/>
          <w:sz w:val="22"/>
          <w:szCs w:val="22"/>
        </w:rPr>
      </w:pPr>
      <w:r>
        <w:rPr>
          <w:color w:val="000000"/>
          <w:sz w:val="22"/>
          <w:szCs w:val="22"/>
        </w:rPr>
        <w:t>enrolled as a Medicare provider; and</w:t>
      </w:r>
    </w:p>
    <w:p w:rsidR="00D2693F" w:rsidRDefault="00D2693F" w:rsidP="00D2693F">
      <w:pPr>
        <w:numPr>
          <w:ilvl w:val="0"/>
          <w:numId w:val="3"/>
        </w:numPr>
        <w:shd w:val="clear" w:color="auto" w:fill="FFFFFF"/>
        <w:tabs>
          <w:tab w:val="left" w:pos="1685"/>
        </w:tabs>
        <w:spacing w:line="254" w:lineRule="exact"/>
        <w:ind w:left="1320"/>
        <w:rPr>
          <w:color w:val="000000"/>
          <w:spacing w:val="-3"/>
          <w:sz w:val="22"/>
          <w:szCs w:val="22"/>
        </w:rPr>
      </w:pPr>
      <w:r>
        <w:rPr>
          <w:color w:val="000000"/>
          <w:spacing w:val="-1"/>
          <w:sz w:val="22"/>
          <w:szCs w:val="22"/>
        </w:rPr>
        <w:t xml:space="preserve">licensed as an out-of-hospital dialysis unit by the Massachusetts Department of Public </w:t>
      </w:r>
      <w:r>
        <w:rPr>
          <w:color w:val="000000"/>
          <w:sz w:val="22"/>
          <w:szCs w:val="22"/>
        </w:rPr>
        <w:t>Health, Bureau of Hospital Facilities.</w:t>
      </w:r>
    </w:p>
    <w:p w:rsidR="00D2693F" w:rsidRDefault="00D2693F">
      <w:pPr>
        <w:rPr>
          <w:sz w:val="2"/>
          <w:szCs w:val="2"/>
        </w:rPr>
      </w:pPr>
    </w:p>
    <w:p w:rsidR="00D2693F" w:rsidRDefault="00D2693F" w:rsidP="00D2693F">
      <w:pPr>
        <w:numPr>
          <w:ilvl w:val="0"/>
          <w:numId w:val="4"/>
        </w:numPr>
        <w:shd w:val="clear" w:color="auto" w:fill="FFFFFF"/>
        <w:tabs>
          <w:tab w:val="left" w:pos="1320"/>
        </w:tabs>
        <w:spacing w:before="221" w:line="254" w:lineRule="exact"/>
        <w:ind w:left="941"/>
        <w:rPr>
          <w:color w:val="000000"/>
          <w:spacing w:val="-3"/>
          <w:sz w:val="22"/>
          <w:szCs w:val="22"/>
        </w:rPr>
      </w:pPr>
      <w:r>
        <w:rPr>
          <w:color w:val="000000"/>
          <w:sz w:val="22"/>
          <w:szCs w:val="22"/>
          <w:u w:val="single"/>
        </w:rPr>
        <w:t>Out-of-State Providers</w:t>
      </w:r>
      <w:r>
        <w:rPr>
          <w:color w:val="000000"/>
          <w:sz w:val="22"/>
          <w:szCs w:val="22"/>
        </w:rPr>
        <w:t xml:space="preserve">. A provider that does not meet the requirements of </w:t>
      </w:r>
      <w:r>
        <w:rPr>
          <w:color w:val="000000"/>
          <w:spacing w:val="-1"/>
          <w:sz w:val="22"/>
          <w:szCs w:val="22"/>
        </w:rPr>
        <w:t xml:space="preserve">130 CMR 412.405(A)(1) and (3) may participate in and receive payment from MassHealth only if </w:t>
      </w:r>
      <w:r>
        <w:rPr>
          <w:color w:val="000000"/>
          <w:sz w:val="22"/>
          <w:szCs w:val="22"/>
        </w:rPr>
        <w:t>the provider is licensed in its own state as an out-of-hospital dialysis unit and meets the requirements of 130 CMR 412.405(A)(2) and 450.109.</w:t>
      </w:r>
    </w:p>
    <w:p w:rsidR="00D2693F" w:rsidRDefault="00D2693F" w:rsidP="00D2693F">
      <w:pPr>
        <w:numPr>
          <w:ilvl w:val="0"/>
          <w:numId w:val="4"/>
        </w:numPr>
        <w:shd w:val="clear" w:color="auto" w:fill="FFFFFF"/>
        <w:tabs>
          <w:tab w:val="left" w:pos="1320"/>
        </w:tabs>
        <w:spacing w:before="221" w:line="254" w:lineRule="exact"/>
        <w:ind w:left="941"/>
        <w:rPr>
          <w:color w:val="000000"/>
          <w:spacing w:val="-3"/>
          <w:sz w:val="22"/>
          <w:szCs w:val="22"/>
        </w:rPr>
      </w:pPr>
      <w:r>
        <w:rPr>
          <w:color w:val="000000"/>
          <w:sz w:val="22"/>
          <w:szCs w:val="22"/>
          <w:u w:val="single"/>
        </w:rPr>
        <w:t>Multiple Facilities</w:t>
      </w:r>
      <w:r>
        <w:rPr>
          <w:color w:val="000000"/>
          <w:sz w:val="22"/>
          <w:szCs w:val="22"/>
        </w:rPr>
        <w:t>. When two or more renal dialysis clinics have the same director or owner, whether or not the clinics have different names, each clinic must enroll separately with MassHealth and have its own MassHealth provider number.</w:t>
      </w:r>
    </w:p>
    <w:p w:rsidR="00D2693F" w:rsidRDefault="00D2693F">
      <w:pPr>
        <w:shd w:val="clear" w:color="auto" w:fill="FFFFFF"/>
        <w:spacing w:before="221"/>
        <w:ind w:left="5"/>
      </w:pPr>
      <w:r>
        <w:rPr>
          <w:color w:val="000000"/>
          <w:sz w:val="22"/>
          <w:szCs w:val="22"/>
        </w:rPr>
        <w:t>(412.406 and 412.407 Reserved)</w:t>
      </w:r>
    </w:p>
    <w:p w:rsidR="00D2693F" w:rsidRDefault="00D2693F">
      <w:pPr>
        <w:shd w:val="clear" w:color="auto" w:fill="FFFFFF"/>
        <w:spacing w:before="221"/>
        <w:ind w:left="5"/>
        <w:sectPr w:rsidR="00D2693F" w:rsidSect="00D2693F">
          <w:pgSz w:w="12240" w:h="15840"/>
          <w:pgMar w:top="720" w:right="1296" w:bottom="720" w:left="1296" w:header="720" w:footer="720"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4080"/>
        <w:gridCol w:w="3480"/>
        <w:gridCol w:w="854"/>
        <w:gridCol w:w="1186"/>
      </w:tblGrid>
      <w:tr w:rsidR="00D2693F" w:rsidTr="00D2693F">
        <w:tblPrEx>
          <w:tblCellMar>
            <w:top w:w="0" w:type="dxa"/>
            <w:bottom w:w="0" w:type="dxa"/>
          </w:tblCellMar>
        </w:tblPrEx>
        <w:trPr>
          <w:trHeight w:hRule="exact" w:val="1005"/>
        </w:trPr>
        <w:tc>
          <w:tcPr>
            <w:tcW w:w="4080" w:type="dxa"/>
            <w:tcBorders>
              <w:top w:val="single" w:sz="6" w:space="0" w:color="auto"/>
              <w:left w:val="single" w:sz="6" w:space="0" w:color="auto"/>
              <w:bottom w:val="single" w:sz="4" w:space="0" w:color="auto"/>
              <w:right w:val="single" w:sz="6" w:space="0" w:color="auto"/>
            </w:tcBorders>
            <w:shd w:val="clear" w:color="auto" w:fill="FFFFFF"/>
            <w:vAlign w:val="center"/>
          </w:tcPr>
          <w:p w:rsidR="00D2693F" w:rsidRDefault="00D2693F" w:rsidP="00D2693F">
            <w:pPr>
              <w:shd w:val="clear" w:color="auto" w:fill="FFFFFF"/>
              <w:spacing w:line="230" w:lineRule="exact"/>
              <w:jc w:val="center"/>
            </w:pPr>
            <w:smartTag w:uri="urn:schemas-microsoft-com:office:smarttags" w:element="place">
              <w:smartTag w:uri="urn:schemas-microsoft-com:office:smarttags" w:element="PlaceType">
                <w:r>
                  <w:rPr>
                    <w:rFonts w:ascii="Arial" w:hAnsi="Arial" w:cs="Arial"/>
                    <w:b/>
                    <w:bCs/>
                    <w:color w:val="000000"/>
                    <w:spacing w:val="-3"/>
                  </w:rPr>
                  <w:lastRenderedPageBreak/>
                  <w:t>Commonwealth</w:t>
                </w:r>
              </w:smartTag>
              <w:r>
                <w:rPr>
                  <w:rFonts w:ascii="Arial" w:hAnsi="Arial" w:cs="Arial"/>
                  <w:b/>
                  <w:bCs/>
                  <w:color w:val="000000"/>
                  <w:spacing w:val="-3"/>
                </w:rPr>
                <w:t xml:space="preserve"> of </w:t>
              </w:r>
              <w:smartTag w:uri="urn:schemas-microsoft-com:office:smarttags" w:element="PlaceName">
                <w:r>
                  <w:rPr>
                    <w:rFonts w:ascii="Arial" w:hAnsi="Arial" w:cs="Arial"/>
                    <w:b/>
                    <w:bCs/>
                    <w:color w:val="000000"/>
                    <w:spacing w:val="-3"/>
                  </w:rPr>
                  <w:t>Massachusetts</w:t>
                </w:r>
              </w:smartTag>
            </w:smartTag>
          </w:p>
          <w:p w:rsidR="00D2693F" w:rsidRDefault="00D2693F" w:rsidP="00D2693F">
            <w:pPr>
              <w:shd w:val="clear" w:color="auto" w:fill="FFFFFF"/>
              <w:spacing w:line="230" w:lineRule="exact"/>
              <w:jc w:val="center"/>
            </w:pPr>
            <w:r>
              <w:rPr>
                <w:rFonts w:ascii="Arial" w:hAnsi="Arial" w:cs="Arial"/>
                <w:b/>
                <w:bCs/>
                <w:color w:val="000000"/>
                <w:spacing w:val="-1"/>
              </w:rPr>
              <w:t>Division of Medical Assistance</w:t>
            </w:r>
          </w:p>
          <w:p w:rsidR="00D2693F" w:rsidRDefault="00D2693F" w:rsidP="00D2693F">
            <w:pPr>
              <w:shd w:val="clear" w:color="auto" w:fill="FFFFFF"/>
              <w:spacing w:line="230" w:lineRule="exact"/>
              <w:jc w:val="center"/>
            </w:pPr>
            <w:r>
              <w:rPr>
                <w:rFonts w:ascii="Arial" w:hAnsi="Arial" w:cs="Arial"/>
                <w:b/>
                <w:bCs/>
                <w:color w:val="000000"/>
              </w:rPr>
              <w:t>Provider Manual Series</w:t>
            </w:r>
          </w:p>
        </w:tc>
        <w:tc>
          <w:tcPr>
            <w:tcW w:w="433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2693F" w:rsidRDefault="00D2693F" w:rsidP="00D2693F">
            <w:pPr>
              <w:shd w:val="clear" w:color="auto" w:fill="FFFFFF"/>
              <w:spacing w:line="235" w:lineRule="exact"/>
              <w:jc w:val="center"/>
            </w:pPr>
            <w:r>
              <w:rPr>
                <w:rFonts w:ascii="Arial" w:hAnsi="Arial" w:cs="Arial"/>
                <w:b/>
                <w:bCs/>
                <w:color w:val="000000"/>
                <w:spacing w:val="-3"/>
              </w:rPr>
              <w:t>SUBCHAPTER NUMBER AND TITLE</w:t>
            </w:r>
          </w:p>
          <w:p w:rsidR="00D2693F" w:rsidRDefault="00D2693F" w:rsidP="00D2693F">
            <w:pPr>
              <w:shd w:val="clear" w:color="auto" w:fill="FFFFFF"/>
              <w:spacing w:line="235" w:lineRule="exact"/>
              <w:ind w:right="365"/>
              <w:jc w:val="center"/>
              <w:rPr>
                <w:color w:val="000000"/>
              </w:rPr>
            </w:pPr>
            <w:r>
              <w:rPr>
                <w:color w:val="000000"/>
              </w:rPr>
              <w:t>4 PROGRAM REGULATIONS</w:t>
            </w:r>
          </w:p>
          <w:p w:rsidR="00D2693F" w:rsidRDefault="00D2693F" w:rsidP="00D2693F">
            <w:pPr>
              <w:shd w:val="clear" w:color="auto" w:fill="FFFFFF"/>
              <w:spacing w:line="235" w:lineRule="exact"/>
              <w:ind w:right="365"/>
              <w:jc w:val="center"/>
            </w:pPr>
            <w:r>
              <w:rPr>
                <w:color w:val="000000"/>
              </w:rPr>
              <w:t>(130 CMR 412.000)</w:t>
            </w:r>
          </w:p>
        </w:tc>
        <w:tc>
          <w:tcPr>
            <w:tcW w:w="1186" w:type="dxa"/>
            <w:tcBorders>
              <w:top w:val="single" w:sz="6" w:space="0" w:color="auto"/>
              <w:left w:val="single" w:sz="6" w:space="0" w:color="auto"/>
              <w:bottom w:val="single" w:sz="6" w:space="0" w:color="auto"/>
              <w:right w:val="single" w:sz="6" w:space="0" w:color="auto"/>
            </w:tcBorders>
            <w:shd w:val="clear" w:color="auto" w:fill="FFFFFF"/>
            <w:vAlign w:val="center"/>
          </w:tcPr>
          <w:p w:rsidR="00D2693F" w:rsidRDefault="00D2693F" w:rsidP="00D2693F">
            <w:pPr>
              <w:shd w:val="clear" w:color="auto" w:fill="FFFFFF"/>
              <w:jc w:val="center"/>
            </w:pPr>
            <w:r>
              <w:rPr>
                <w:rFonts w:ascii="Arial" w:hAnsi="Arial" w:cs="Arial"/>
                <w:b/>
                <w:bCs/>
                <w:color w:val="000000"/>
              </w:rPr>
              <w:t>PAGE</w:t>
            </w:r>
          </w:p>
          <w:p w:rsidR="00D2693F" w:rsidRDefault="00D2693F" w:rsidP="00D2693F">
            <w:pPr>
              <w:shd w:val="clear" w:color="auto" w:fill="FFFFFF"/>
              <w:jc w:val="center"/>
            </w:pPr>
            <w:r>
              <w:rPr>
                <w:color w:val="000000"/>
              </w:rPr>
              <w:t>4-2</w:t>
            </w:r>
          </w:p>
        </w:tc>
      </w:tr>
      <w:tr w:rsidR="00D2693F" w:rsidTr="00D2693F">
        <w:tblPrEx>
          <w:tblCellMar>
            <w:top w:w="0" w:type="dxa"/>
            <w:bottom w:w="0" w:type="dxa"/>
          </w:tblCellMar>
        </w:tblPrEx>
        <w:trPr>
          <w:trHeight w:hRule="exact" w:val="883"/>
        </w:trPr>
        <w:tc>
          <w:tcPr>
            <w:tcW w:w="4080" w:type="dxa"/>
            <w:tcBorders>
              <w:top w:val="single" w:sz="4" w:space="0" w:color="auto"/>
              <w:left w:val="single" w:sz="6" w:space="0" w:color="auto"/>
              <w:bottom w:val="single" w:sz="6" w:space="0" w:color="auto"/>
              <w:right w:val="single" w:sz="6" w:space="0" w:color="auto"/>
            </w:tcBorders>
            <w:shd w:val="clear" w:color="auto" w:fill="FFFFFF"/>
            <w:vAlign w:val="center"/>
          </w:tcPr>
          <w:p w:rsidR="00D2693F" w:rsidRDefault="00D2693F" w:rsidP="00D2693F">
            <w:pPr>
              <w:shd w:val="clear" w:color="auto" w:fill="FFFFFF"/>
              <w:jc w:val="center"/>
            </w:pPr>
            <w:r>
              <w:rPr>
                <w:color w:val="000000"/>
                <w:spacing w:val="-3"/>
              </w:rPr>
              <w:t>RENAL DIALYSIS CLINIC MANUAL</w:t>
            </w:r>
          </w:p>
        </w:tc>
        <w:tc>
          <w:tcPr>
            <w:tcW w:w="3480" w:type="dxa"/>
            <w:tcBorders>
              <w:top w:val="single" w:sz="6" w:space="0" w:color="auto"/>
              <w:left w:val="single" w:sz="6" w:space="0" w:color="auto"/>
              <w:bottom w:val="single" w:sz="6" w:space="0" w:color="auto"/>
              <w:right w:val="single" w:sz="6" w:space="0" w:color="auto"/>
            </w:tcBorders>
            <w:shd w:val="clear" w:color="auto" w:fill="FFFFFF"/>
            <w:vAlign w:val="center"/>
          </w:tcPr>
          <w:p w:rsidR="00D2693F" w:rsidRDefault="00D2693F" w:rsidP="00D2693F">
            <w:pPr>
              <w:shd w:val="clear" w:color="auto" w:fill="FFFFFF"/>
              <w:jc w:val="center"/>
            </w:pPr>
            <w:r>
              <w:rPr>
                <w:rFonts w:ascii="Arial" w:hAnsi="Arial" w:cs="Arial"/>
                <w:b/>
                <w:bCs/>
                <w:color w:val="000000"/>
                <w:spacing w:val="-3"/>
              </w:rPr>
              <w:t>TRANSMITTAL LETTER</w:t>
            </w:r>
          </w:p>
          <w:p w:rsidR="00D2693F" w:rsidRDefault="00D2693F" w:rsidP="00D2693F">
            <w:pPr>
              <w:shd w:val="clear" w:color="auto" w:fill="FFFFFF"/>
              <w:jc w:val="center"/>
            </w:pPr>
            <w:r>
              <w:rPr>
                <w:color w:val="000000"/>
              </w:rPr>
              <w:t>REN-9</w:t>
            </w:r>
          </w:p>
        </w:tc>
        <w:tc>
          <w:tcPr>
            <w:tcW w:w="204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2693F" w:rsidRDefault="00D2693F" w:rsidP="00D2693F">
            <w:pPr>
              <w:shd w:val="clear" w:color="auto" w:fill="FFFFFF"/>
              <w:jc w:val="center"/>
            </w:pPr>
            <w:r>
              <w:rPr>
                <w:rFonts w:ascii="Arial" w:hAnsi="Arial" w:cs="Arial"/>
                <w:b/>
                <w:bCs/>
                <w:color w:val="000000"/>
              </w:rPr>
              <w:t>DATE</w:t>
            </w:r>
          </w:p>
          <w:p w:rsidR="00D2693F" w:rsidRDefault="00D2693F" w:rsidP="00D2693F">
            <w:pPr>
              <w:shd w:val="clear" w:color="auto" w:fill="FFFFFF"/>
              <w:jc w:val="center"/>
            </w:pPr>
            <w:r>
              <w:rPr>
                <w:color w:val="000000"/>
              </w:rPr>
              <w:t>12/15/01</w:t>
            </w:r>
          </w:p>
        </w:tc>
      </w:tr>
    </w:tbl>
    <w:p w:rsidR="00D2693F" w:rsidRDefault="00D2693F">
      <w:pPr>
        <w:shd w:val="clear" w:color="auto" w:fill="FFFFFF"/>
        <w:spacing w:before="245"/>
      </w:pPr>
      <w:r>
        <w:rPr>
          <w:color w:val="000000"/>
          <w:sz w:val="22"/>
          <w:szCs w:val="22"/>
          <w:u w:val="single"/>
        </w:rPr>
        <w:t>412.408: Maximum Allowable Fees</w:t>
      </w:r>
    </w:p>
    <w:p w:rsidR="00D2693F" w:rsidRDefault="00D2693F">
      <w:pPr>
        <w:shd w:val="clear" w:color="auto" w:fill="FFFFFF"/>
        <w:spacing w:before="221" w:line="254" w:lineRule="exact"/>
        <w:ind w:left="936" w:firstLine="379"/>
      </w:pPr>
      <w:r>
        <w:rPr>
          <w:color w:val="000000"/>
          <w:sz w:val="22"/>
          <w:szCs w:val="22"/>
        </w:rPr>
        <w:t>The Massachusetts Division of Health Care Finance and Policy determines the maximum allowable fees for renal dialysis clinic services. Payment is always subject to the conditions, exclusions, and limitations set forth in 130 CMR 450.000. The maximum allowable fees for renal dialysis clinic services are the lowest of the following:</w:t>
      </w:r>
    </w:p>
    <w:p w:rsidR="00D2693F" w:rsidRDefault="00D2693F" w:rsidP="00D2693F">
      <w:pPr>
        <w:numPr>
          <w:ilvl w:val="0"/>
          <w:numId w:val="5"/>
        </w:numPr>
        <w:shd w:val="clear" w:color="auto" w:fill="FFFFFF"/>
        <w:tabs>
          <w:tab w:val="left" w:pos="1339"/>
        </w:tabs>
        <w:spacing w:before="221"/>
        <w:ind w:left="936"/>
        <w:rPr>
          <w:color w:val="000000"/>
          <w:spacing w:val="-3"/>
          <w:sz w:val="22"/>
          <w:szCs w:val="22"/>
        </w:rPr>
      </w:pPr>
      <w:r>
        <w:rPr>
          <w:color w:val="000000"/>
          <w:sz w:val="22"/>
          <w:szCs w:val="22"/>
        </w:rPr>
        <w:t>the clinic's usual and customary fee;</w:t>
      </w:r>
    </w:p>
    <w:p w:rsidR="00D2693F" w:rsidRDefault="00D2693F" w:rsidP="00D2693F">
      <w:pPr>
        <w:numPr>
          <w:ilvl w:val="0"/>
          <w:numId w:val="5"/>
        </w:numPr>
        <w:shd w:val="clear" w:color="auto" w:fill="FFFFFF"/>
        <w:tabs>
          <w:tab w:val="left" w:pos="1339"/>
        </w:tabs>
        <w:spacing w:before="221"/>
        <w:ind w:left="936"/>
        <w:rPr>
          <w:color w:val="000000"/>
          <w:spacing w:val="-3"/>
          <w:sz w:val="22"/>
          <w:szCs w:val="22"/>
        </w:rPr>
      </w:pPr>
      <w:r>
        <w:rPr>
          <w:color w:val="000000"/>
          <w:sz w:val="22"/>
          <w:szCs w:val="22"/>
        </w:rPr>
        <w:t>the clinic's actual charge submitted; or</w:t>
      </w:r>
    </w:p>
    <w:p w:rsidR="00D2693F" w:rsidRDefault="00D2693F" w:rsidP="00D2693F">
      <w:pPr>
        <w:numPr>
          <w:ilvl w:val="0"/>
          <w:numId w:val="5"/>
        </w:numPr>
        <w:shd w:val="clear" w:color="auto" w:fill="FFFFFF"/>
        <w:tabs>
          <w:tab w:val="left" w:pos="1339"/>
        </w:tabs>
        <w:spacing w:before="221" w:line="254" w:lineRule="exact"/>
        <w:ind w:left="936" w:right="442"/>
        <w:rPr>
          <w:color w:val="000000"/>
          <w:spacing w:val="-3"/>
          <w:sz w:val="22"/>
          <w:szCs w:val="22"/>
        </w:rPr>
      </w:pPr>
      <w:r>
        <w:rPr>
          <w:color w:val="000000"/>
          <w:spacing w:val="-1"/>
          <w:sz w:val="22"/>
          <w:szCs w:val="22"/>
        </w:rPr>
        <w:t xml:space="preserve">the maximum allowable fee listed in the applicable Division of Health Care Finance and </w:t>
      </w:r>
      <w:r>
        <w:rPr>
          <w:color w:val="000000"/>
          <w:sz w:val="22"/>
          <w:szCs w:val="22"/>
        </w:rPr>
        <w:t>Policy fee schedule.</w:t>
      </w:r>
    </w:p>
    <w:p w:rsidR="00D2693F" w:rsidRDefault="00D2693F">
      <w:pPr>
        <w:shd w:val="clear" w:color="auto" w:fill="FFFFFF"/>
        <w:spacing w:before="221"/>
      </w:pPr>
      <w:r>
        <w:rPr>
          <w:color w:val="000000"/>
          <w:sz w:val="22"/>
          <w:szCs w:val="22"/>
          <w:u w:val="single"/>
        </w:rPr>
        <w:t>412.409:  Covered Services</w:t>
      </w:r>
    </w:p>
    <w:p w:rsidR="00D2693F" w:rsidRDefault="00D2693F" w:rsidP="00D2693F">
      <w:pPr>
        <w:numPr>
          <w:ilvl w:val="0"/>
          <w:numId w:val="6"/>
        </w:numPr>
        <w:shd w:val="clear" w:color="auto" w:fill="FFFFFF"/>
        <w:tabs>
          <w:tab w:val="left" w:pos="1339"/>
        </w:tabs>
        <w:spacing w:before="221" w:line="254" w:lineRule="exact"/>
        <w:ind w:left="936"/>
        <w:rPr>
          <w:color w:val="000000"/>
          <w:spacing w:val="-3"/>
          <w:sz w:val="22"/>
          <w:szCs w:val="22"/>
        </w:rPr>
      </w:pPr>
      <w:r>
        <w:rPr>
          <w:color w:val="000000"/>
          <w:sz w:val="22"/>
          <w:szCs w:val="22"/>
          <w:u w:val="single"/>
        </w:rPr>
        <w:t>Renal Dialysis</w:t>
      </w:r>
      <w:r>
        <w:rPr>
          <w:color w:val="000000"/>
          <w:sz w:val="22"/>
          <w:szCs w:val="22"/>
        </w:rPr>
        <w:t xml:space="preserve">. The Division covers medically necessary renal dialysis for eligible MassHealth members. Renal dialysis includes all services, supplies, and routine laboratory tests as specified in Subchapter 6 of the </w:t>
      </w:r>
      <w:r>
        <w:rPr>
          <w:i/>
          <w:iCs/>
          <w:color w:val="000000"/>
          <w:sz w:val="22"/>
          <w:szCs w:val="22"/>
        </w:rPr>
        <w:t>Renal Dialysis Clinic Manual</w:t>
      </w:r>
      <w:r>
        <w:rPr>
          <w:color w:val="000000"/>
          <w:sz w:val="22"/>
          <w:szCs w:val="22"/>
        </w:rPr>
        <w:t>.</w:t>
      </w:r>
    </w:p>
    <w:p w:rsidR="00D2693F" w:rsidRDefault="00D2693F" w:rsidP="00D2693F">
      <w:pPr>
        <w:numPr>
          <w:ilvl w:val="0"/>
          <w:numId w:val="6"/>
        </w:numPr>
        <w:shd w:val="clear" w:color="auto" w:fill="FFFFFF"/>
        <w:tabs>
          <w:tab w:val="left" w:pos="1339"/>
        </w:tabs>
        <w:spacing w:before="221" w:line="254" w:lineRule="exact"/>
        <w:ind w:left="936"/>
        <w:rPr>
          <w:color w:val="000000"/>
          <w:spacing w:val="-3"/>
          <w:sz w:val="22"/>
          <w:szCs w:val="22"/>
        </w:rPr>
      </w:pPr>
      <w:r>
        <w:rPr>
          <w:color w:val="000000"/>
          <w:sz w:val="22"/>
          <w:szCs w:val="22"/>
          <w:u w:val="single"/>
        </w:rPr>
        <w:t>Prescribed Drugs</w:t>
      </w:r>
      <w:r>
        <w:rPr>
          <w:color w:val="000000"/>
          <w:sz w:val="22"/>
          <w:szCs w:val="22"/>
        </w:rPr>
        <w:t xml:space="preserve">. The Division limits payment to dialysis clinics for prescribed drugs to </w:t>
      </w:r>
      <w:r>
        <w:rPr>
          <w:color w:val="000000"/>
          <w:spacing w:val="-1"/>
          <w:sz w:val="22"/>
          <w:szCs w:val="22"/>
        </w:rPr>
        <w:t xml:space="preserve">those specified in the service codes and descriptions in Subchapter 6 of the </w:t>
      </w:r>
      <w:r>
        <w:rPr>
          <w:i/>
          <w:iCs/>
          <w:color w:val="000000"/>
          <w:spacing w:val="-1"/>
          <w:sz w:val="22"/>
          <w:szCs w:val="22"/>
        </w:rPr>
        <w:t xml:space="preserve">Renal Dialysis Clinic </w:t>
      </w:r>
      <w:r>
        <w:rPr>
          <w:i/>
          <w:iCs/>
          <w:color w:val="000000"/>
          <w:sz w:val="22"/>
          <w:szCs w:val="22"/>
        </w:rPr>
        <w:t>Manual</w:t>
      </w:r>
      <w:r>
        <w:rPr>
          <w:color w:val="000000"/>
          <w:sz w:val="22"/>
          <w:szCs w:val="22"/>
        </w:rPr>
        <w:t>.</w:t>
      </w:r>
    </w:p>
    <w:p w:rsidR="00D2693F" w:rsidRDefault="00D2693F" w:rsidP="00D2693F">
      <w:pPr>
        <w:numPr>
          <w:ilvl w:val="0"/>
          <w:numId w:val="6"/>
        </w:numPr>
        <w:shd w:val="clear" w:color="auto" w:fill="FFFFFF"/>
        <w:tabs>
          <w:tab w:val="left" w:pos="1339"/>
        </w:tabs>
        <w:spacing w:before="221" w:line="254" w:lineRule="exact"/>
        <w:ind w:left="936"/>
        <w:rPr>
          <w:color w:val="000000"/>
          <w:spacing w:val="-3"/>
          <w:sz w:val="22"/>
          <w:szCs w:val="22"/>
        </w:rPr>
      </w:pPr>
      <w:r>
        <w:rPr>
          <w:color w:val="000000"/>
          <w:sz w:val="22"/>
          <w:szCs w:val="22"/>
          <w:u w:val="single"/>
        </w:rPr>
        <w:t>Training for Home Dialysis</w:t>
      </w:r>
      <w:r>
        <w:rPr>
          <w:color w:val="000000"/>
          <w:sz w:val="22"/>
          <w:szCs w:val="22"/>
        </w:rPr>
        <w:t xml:space="preserve">. The Division pays for home dialysis training, including </w:t>
      </w:r>
      <w:r>
        <w:rPr>
          <w:color w:val="000000"/>
          <w:spacing w:val="-1"/>
          <w:sz w:val="22"/>
          <w:szCs w:val="22"/>
        </w:rPr>
        <w:t xml:space="preserve">self-dialysis (hemodialysis, intermittent peritoneal dialysis, and continuous cycling peritoneal </w:t>
      </w:r>
      <w:r>
        <w:rPr>
          <w:color w:val="000000"/>
          <w:sz w:val="22"/>
          <w:szCs w:val="22"/>
        </w:rPr>
        <w:t>dialysis) and continuous ambulatory peritoneal dialysis training only where the MassHealth member attends such training at the clinic site.</w:t>
      </w:r>
    </w:p>
    <w:p w:rsidR="00D2693F" w:rsidRDefault="00D2693F">
      <w:pPr>
        <w:shd w:val="clear" w:color="auto" w:fill="FFFFFF"/>
        <w:spacing w:before="509"/>
      </w:pPr>
      <w:r>
        <w:rPr>
          <w:color w:val="000000"/>
          <w:spacing w:val="-3"/>
          <w:sz w:val="22"/>
          <w:szCs w:val="22"/>
        </w:rPr>
        <w:t>REGULATORY AUTHORITY</w:t>
      </w:r>
    </w:p>
    <w:p w:rsidR="00D2693F" w:rsidRDefault="00D2693F">
      <w:pPr>
        <w:shd w:val="clear" w:color="auto" w:fill="FFFFFF"/>
        <w:spacing w:before="264"/>
        <w:ind w:left="1320"/>
      </w:pPr>
      <w:r>
        <w:rPr>
          <w:color w:val="000000"/>
          <w:sz w:val="22"/>
          <w:szCs w:val="22"/>
        </w:rPr>
        <w:t>130 CMR 412.000: M.G.L. c. 118E, §§7 and 12.</w:t>
      </w:r>
    </w:p>
    <w:sectPr w:rsidR="00D2693F" w:rsidSect="00D2693F">
      <w:pgSz w:w="12240" w:h="15840"/>
      <w:pgMar w:top="720" w:right="1296" w:bottom="720" w:left="1296"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3BCA"/>
    <w:multiLevelType w:val="singleLevel"/>
    <w:tmpl w:val="E65625D0"/>
    <w:lvl w:ilvl="0">
      <w:start w:val="2"/>
      <w:numFmt w:val="upperLetter"/>
      <w:lvlText w:val="(%1)"/>
      <w:legacy w:legacy="1" w:legacySpace="0" w:legacyIndent="379"/>
      <w:lvlJc w:val="left"/>
      <w:rPr>
        <w:rFonts w:ascii="Times New Roman" w:hAnsi="Times New Roman" w:cs="Times New Roman" w:hint="default"/>
      </w:rPr>
    </w:lvl>
  </w:abstractNum>
  <w:abstractNum w:abstractNumId="1">
    <w:nsid w:val="0FCB0266"/>
    <w:multiLevelType w:val="singleLevel"/>
    <w:tmpl w:val="402C51C0"/>
    <w:lvl w:ilvl="0">
      <w:start w:val="404"/>
      <w:numFmt w:val="decimal"/>
      <w:lvlText w:val="412.%1"/>
      <w:legacy w:legacy="1" w:legacySpace="0" w:legacyIndent="720"/>
      <w:lvlJc w:val="left"/>
      <w:rPr>
        <w:rFonts w:ascii="Times New Roman" w:hAnsi="Times New Roman" w:cs="Times New Roman" w:hint="default"/>
      </w:rPr>
    </w:lvl>
  </w:abstractNum>
  <w:abstractNum w:abstractNumId="2">
    <w:nsid w:val="42130C76"/>
    <w:multiLevelType w:val="singleLevel"/>
    <w:tmpl w:val="9AFE7E30"/>
    <w:lvl w:ilvl="0">
      <w:start w:val="1"/>
      <w:numFmt w:val="upperLetter"/>
      <w:lvlText w:val="(%1)"/>
      <w:legacy w:legacy="1" w:legacySpace="0" w:legacyIndent="403"/>
      <w:lvlJc w:val="left"/>
      <w:rPr>
        <w:rFonts w:ascii="Times New Roman" w:hAnsi="Times New Roman" w:cs="Times New Roman" w:hint="default"/>
      </w:rPr>
    </w:lvl>
  </w:abstractNum>
  <w:abstractNum w:abstractNumId="3">
    <w:nsid w:val="56D271EA"/>
    <w:multiLevelType w:val="singleLevel"/>
    <w:tmpl w:val="C92E8F62"/>
    <w:lvl w:ilvl="0">
      <w:start w:val="1"/>
      <w:numFmt w:val="decimal"/>
      <w:lvlText w:val="(%1)"/>
      <w:legacy w:legacy="1" w:legacySpace="0" w:legacyIndent="365"/>
      <w:lvlJc w:val="left"/>
      <w:rPr>
        <w:rFonts w:ascii="Times New Roman" w:hAnsi="Times New Roman" w:cs="Times New Roman" w:hint="default"/>
      </w:rPr>
    </w:lvl>
  </w:abstractNum>
  <w:abstractNum w:abstractNumId="4">
    <w:nsid w:val="5DB11362"/>
    <w:multiLevelType w:val="singleLevel"/>
    <w:tmpl w:val="9FCA79BC"/>
    <w:lvl w:ilvl="0">
      <w:start w:val="408"/>
      <w:numFmt w:val="decimal"/>
      <w:lvlText w:val="412.%1"/>
      <w:legacy w:legacy="1" w:legacySpace="0" w:legacyIndent="720"/>
      <w:lvlJc w:val="left"/>
      <w:rPr>
        <w:rFonts w:ascii="Times New Roman" w:hAnsi="Times New Roman" w:cs="Times New Roman" w:hint="default"/>
      </w:rPr>
    </w:lvl>
  </w:abstractNum>
  <w:abstractNum w:abstractNumId="5">
    <w:nsid w:val="72725F28"/>
    <w:multiLevelType w:val="singleLevel"/>
    <w:tmpl w:val="9AFE7E30"/>
    <w:lvl w:ilvl="0">
      <w:start w:val="1"/>
      <w:numFmt w:val="upperLetter"/>
      <w:lvlText w:val="(%1)"/>
      <w:legacy w:legacy="1" w:legacySpace="0" w:legacyIndent="403"/>
      <w:lvlJc w:val="left"/>
      <w:rPr>
        <w:rFonts w:ascii="Times New Roman" w:hAnsi="Times New Roman" w:cs="Times New Roman" w:hint="default"/>
      </w:rPr>
    </w:lvl>
  </w:abstractNum>
  <w:num w:numId="1">
    <w:abstractNumId w:val="1"/>
  </w:num>
  <w:num w:numId="2">
    <w:abstractNumId w:val="4"/>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93F"/>
    <w:rsid w:val="004B7926"/>
    <w:rsid w:val="00D2693F"/>
    <w:rsid w:val="00FB7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680</Words>
  <Characters>3880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Microsoft Word - T-VII-8.DOC</vt:lpstr>
    </vt:vector>
  </TitlesOfParts>
  <Company/>
  <LinksUpToDate>false</LinksUpToDate>
  <CharactersWithSpaces>4551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T-VII-8.DOC</dc:title>
  <dc:creator>Jenna</dc:creator>
  <cp:lastModifiedBy>Jenna</cp:lastModifiedBy>
  <cp:revision>2</cp:revision>
  <dcterms:created xsi:type="dcterms:W3CDTF">2017-09-29T19:02:00Z</dcterms:created>
  <dcterms:modified xsi:type="dcterms:W3CDTF">2017-09-29T19:02:00Z</dcterms:modified>
</cp:coreProperties>
</file>