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3B" w:rsidRPr="00FB2C75" w:rsidRDefault="002161A8">
      <w:pPr>
        <w:pStyle w:val="Body"/>
        <w:rPr>
          <w:sz w:val="28"/>
          <w:szCs w:val="28"/>
        </w:rPr>
      </w:pPr>
      <w:bookmarkStart w:id="0" w:name="_GoBack"/>
      <w:bookmarkEnd w:id="0"/>
      <w:r w:rsidRPr="00FB2C75">
        <w:rPr>
          <w:noProof/>
        </w:rPr>
        <w:drawing>
          <wp:anchor distT="0" distB="0" distL="114300" distR="114300" simplePos="0" relativeHeight="251659264" behindDoc="1" locked="0" layoutInCell="1" allowOverlap="1" wp14:anchorId="063F837F" wp14:editId="4DA44773">
            <wp:simplePos x="0" y="0"/>
            <wp:positionH relativeFrom="column">
              <wp:posOffset>-927100</wp:posOffset>
            </wp:positionH>
            <wp:positionV relativeFrom="paragraph">
              <wp:posOffset>-676275</wp:posOffset>
            </wp:positionV>
            <wp:extent cx="7356768" cy="9520704"/>
            <wp:effectExtent l="514350" t="438150" r="796925" b="804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repo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6768" cy="9520704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1A8" w:rsidRPr="00FB2C75" w:rsidRDefault="002161A8" w:rsidP="002161A8">
      <w:pPr>
        <w:spacing w:before="100" w:beforeAutospacing="1" w:after="480"/>
        <w:ind w:left="-1584"/>
      </w:pPr>
    </w:p>
    <w:p w:rsidR="002161A8" w:rsidRPr="00FB2C75" w:rsidRDefault="002161A8" w:rsidP="002161A8">
      <w:pPr>
        <w:spacing w:before="100" w:beforeAutospacing="1" w:after="480"/>
        <w:ind w:left="-1584"/>
      </w:pPr>
    </w:p>
    <w:p w:rsidR="002161A8" w:rsidRPr="00FB2C75" w:rsidRDefault="002161A8" w:rsidP="002161A8">
      <w:pPr>
        <w:spacing w:before="100" w:beforeAutospacing="1" w:after="480"/>
        <w:ind w:left="-1584"/>
      </w:pPr>
    </w:p>
    <w:p w:rsidR="002161A8" w:rsidRPr="00FB2C75" w:rsidRDefault="002161A8" w:rsidP="002161A8">
      <w:pPr>
        <w:spacing w:before="100" w:beforeAutospacing="1" w:after="480"/>
        <w:ind w:left="-1584"/>
      </w:pPr>
    </w:p>
    <w:p w:rsidR="002161A8" w:rsidRPr="00FB2C75" w:rsidRDefault="002161A8" w:rsidP="002161A8">
      <w:pPr>
        <w:tabs>
          <w:tab w:val="left" w:pos="2913"/>
        </w:tabs>
        <w:spacing w:before="100" w:beforeAutospacing="1" w:after="480"/>
        <w:ind w:left="-1584"/>
      </w:pPr>
      <w:r w:rsidRPr="00FB2C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5D5FA" wp14:editId="21FEB170">
                <wp:simplePos x="0" y="0"/>
                <wp:positionH relativeFrom="column">
                  <wp:posOffset>-209550</wp:posOffset>
                </wp:positionH>
                <wp:positionV relativeFrom="paragraph">
                  <wp:posOffset>147320</wp:posOffset>
                </wp:positionV>
                <wp:extent cx="5791200" cy="304609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04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1A8" w:rsidRDefault="002161A8" w:rsidP="002161A8">
                            <w:pPr>
                              <w:spacing w:line="800" w:lineRule="exact"/>
                              <w:jc w:val="center"/>
                              <w:rPr>
                                <w:rFonts w:ascii="Adobe Garamond Pro Bold" w:hAnsi="Adobe Garamond Pro Bold"/>
                                <w:b/>
                                <w:color w:val="043064"/>
                                <w:sz w:val="72"/>
                                <w:szCs w:val="72"/>
                              </w:rPr>
                            </w:pPr>
                          </w:p>
                          <w:p w:rsidR="002161A8" w:rsidRDefault="00506EBB" w:rsidP="002161A8">
                            <w:pPr>
                              <w:spacing w:line="800" w:lineRule="exact"/>
                              <w:jc w:val="center"/>
                              <w:rPr>
                                <w:rFonts w:ascii="Adobe Garamond Pro Bold" w:hAnsi="Adobe Garamond Pro Bold"/>
                                <w:b/>
                                <w:color w:val="04306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b/>
                                <w:color w:val="043064"/>
                                <w:sz w:val="72"/>
                                <w:szCs w:val="72"/>
                              </w:rPr>
                              <w:t xml:space="preserve">Department of Transitional Assistance </w:t>
                            </w:r>
                            <w:r w:rsidR="00CD14BB">
                              <w:rPr>
                                <w:rFonts w:ascii="Adobe Garamond Pro Bold" w:hAnsi="Adobe Garamond Pro Bold"/>
                                <w:b/>
                                <w:color w:val="043064"/>
                                <w:sz w:val="72"/>
                                <w:szCs w:val="72"/>
                              </w:rPr>
                              <w:t xml:space="preserve">Report on </w:t>
                            </w:r>
                            <w:r w:rsidR="00E83C1D">
                              <w:rPr>
                                <w:rFonts w:ascii="Adobe Garamond Pro Bold" w:hAnsi="Adobe Garamond Pro Bold"/>
                                <w:b/>
                                <w:color w:val="043064"/>
                                <w:sz w:val="72"/>
                                <w:szCs w:val="72"/>
                              </w:rPr>
                              <w:t>Agency Paper Reduction Efforts</w:t>
                            </w:r>
                          </w:p>
                          <w:p w:rsidR="00506EBB" w:rsidRPr="00506EBB" w:rsidRDefault="00506EBB" w:rsidP="002161A8">
                            <w:pPr>
                              <w:spacing w:line="800" w:lineRule="exact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5D5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11.6pt;width:456pt;height:2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" stroked="f">
                <v:textbox>
                  <w:txbxContent>
                    <w:p w:rsidR="002161A8" w:rsidRDefault="002161A8" w:rsidP="002161A8">
                      <w:pPr>
                        <w:spacing w:line="800" w:lineRule="exact"/>
                        <w:jc w:val="center"/>
                        <w:rPr>
                          <w:rFonts w:ascii="Adobe Garamond Pro Bold" w:hAnsi="Adobe Garamond Pro Bold"/>
                          <w:b/>
                          <w:color w:val="043064"/>
                          <w:sz w:val="72"/>
                          <w:szCs w:val="72"/>
                        </w:rPr>
                      </w:pPr>
                    </w:p>
                    <w:p w:rsidR="002161A8" w:rsidRDefault="00506EBB" w:rsidP="002161A8">
                      <w:pPr>
                        <w:spacing w:line="800" w:lineRule="exact"/>
                        <w:jc w:val="center"/>
                        <w:rPr>
                          <w:rFonts w:ascii="Adobe Garamond Pro Bold" w:hAnsi="Adobe Garamond Pro Bold"/>
                          <w:b/>
                          <w:color w:val="043064"/>
                          <w:sz w:val="72"/>
                          <w:szCs w:val="72"/>
                        </w:rPr>
                      </w:pPr>
                      <w:r>
                        <w:rPr>
                          <w:rFonts w:ascii="Adobe Garamond Pro Bold" w:hAnsi="Adobe Garamond Pro Bold"/>
                          <w:b/>
                          <w:color w:val="043064"/>
                          <w:sz w:val="72"/>
                          <w:szCs w:val="72"/>
                        </w:rPr>
                        <w:t xml:space="preserve">Department of Transitional Assistance </w:t>
                      </w:r>
                      <w:r w:rsidR="00CD14BB">
                        <w:rPr>
                          <w:rFonts w:ascii="Adobe Garamond Pro Bold" w:hAnsi="Adobe Garamond Pro Bold"/>
                          <w:b/>
                          <w:color w:val="043064"/>
                          <w:sz w:val="72"/>
                          <w:szCs w:val="72"/>
                        </w:rPr>
                        <w:t xml:space="preserve">Report on </w:t>
                      </w:r>
                      <w:r w:rsidR="00E83C1D">
                        <w:rPr>
                          <w:rFonts w:ascii="Adobe Garamond Pro Bold" w:hAnsi="Adobe Garamond Pro Bold"/>
                          <w:b/>
                          <w:color w:val="043064"/>
                          <w:sz w:val="72"/>
                          <w:szCs w:val="72"/>
                        </w:rPr>
                        <w:t>Agency Paper Reduction Efforts</w:t>
                      </w:r>
                    </w:p>
                    <w:p w:rsidR="00506EBB" w:rsidRPr="00506EBB" w:rsidRDefault="00506EBB" w:rsidP="002161A8">
                      <w:pPr>
                        <w:spacing w:line="800" w:lineRule="exact"/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C75">
        <w:tab/>
      </w:r>
    </w:p>
    <w:p w:rsidR="002161A8" w:rsidRPr="00FB2C75" w:rsidRDefault="002161A8" w:rsidP="002161A8">
      <w:pPr>
        <w:spacing w:before="100" w:beforeAutospacing="1" w:after="480"/>
        <w:ind w:left="-1584"/>
      </w:pPr>
    </w:p>
    <w:p w:rsidR="002161A8" w:rsidRPr="00FB2C75" w:rsidRDefault="002161A8" w:rsidP="002161A8">
      <w:pPr>
        <w:spacing w:before="100" w:beforeAutospacing="1" w:after="480"/>
        <w:ind w:left="-1584"/>
      </w:pPr>
    </w:p>
    <w:p w:rsidR="002161A8" w:rsidRPr="00FB2C75" w:rsidRDefault="002161A8" w:rsidP="002161A8">
      <w:pPr>
        <w:tabs>
          <w:tab w:val="left" w:pos="3433"/>
        </w:tabs>
        <w:spacing w:before="100" w:beforeAutospacing="1" w:after="480"/>
        <w:ind w:left="-1584"/>
      </w:pPr>
    </w:p>
    <w:p w:rsidR="002161A8" w:rsidRPr="00FB2C75" w:rsidRDefault="002161A8" w:rsidP="002161A8">
      <w:pPr>
        <w:spacing w:before="100" w:beforeAutospacing="1" w:after="480"/>
        <w:ind w:left="-1584"/>
      </w:pPr>
    </w:p>
    <w:p w:rsidR="002161A8" w:rsidRPr="00FB2C75" w:rsidRDefault="002161A8" w:rsidP="002161A8">
      <w:pPr>
        <w:spacing w:before="100" w:beforeAutospacing="1" w:after="480"/>
        <w:ind w:left="-1584"/>
      </w:pPr>
    </w:p>
    <w:p w:rsidR="002161A8" w:rsidRPr="00FB2C75" w:rsidRDefault="002161A8" w:rsidP="002161A8"/>
    <w:p w:rsidR="00AF273B" w:rsidRPr="00FB2C75" w:rsidRDefault="00AF273B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273B" w:rsidRPr="00FB2C75" w:rsidRDefault="00AF273B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273B" w:rsidRPr="00FB2C75" w:rsidRDefault="002161A8">
      <w:pPr>
        <w:pStyle w:val="Body"/>
        <w:spacing w:after="0" w:line="240" w:lineRule="auto"/>
        <w:jc w:val="center"/>
        <w:sectPr w:rsidR="00AF273B" w:rsidRPr="00FB2C75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titlePg/>
        </w:sectPr>
      </w:pPr>
      <w:r w:rsidRPr="00FB2C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9D274" wp14:editId="1F3B91E5">
                <wp:simplePos x="0" y="0"/>
                <wp:positionH relativeFrom="column">
                  <wp:posOffset>1616710</wp:posOffset>
                </wp:positionH>
                <wp:positionV relativeFrom="paragraph">
                  <wp:posOffset>1118235</wp:posOffset>
                </wp:positionV>
                <wp:extent cx="2481580" cy="96710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1A8" w:rsidRPr="00E02475" w:rsidRDefault="00A803D5" w:rsidP="002161A8">
                            <w:pPr>
                              <w:jc w:val="center"/>
                              <w:rPr>
                                <w:rFonts w:ascii="Adobe Garamond Pro Bold" w:hAnsi="Adobe Garamond Pro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sz w:val="48"/>
                                <w:szCs w:val="48"/>
                              </w:rPr>
                              <w:t xml:space="preserve">February </w:t>
                            </w:r>
                            <w:r w:rsidR="00CE112B">
                              <w:rPr>
                                <w:rFonts w:ascii="Adobe Garamond Pro Bold" w:hAnsi="Adobe Garamond Pro Bold"/>
                                <w:sz w:val="48"/>
                                <w:szCs w:val="48"/>
                              </w:rPr>
                              <w:t>201</w:t>
                            </w:r>
                            <w:r>
                              <w:rPr>
                                <w:rFonts w:ascii="Adobe Garamond Pro Bold" w:hAnsi="Adobe Garamond Pro Bold"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9D274" id="_x0000_s1027" type="#_x0000_t202" style="position:absolute;left:0;text-align:left;margin-left:127.3pt;margin-top:88.05pt;width:195.4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GqIQIAACI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" stroked="f">
                <v:textbox>
                  <w:txbxContent>
                    <w:p w:rsidR="002161A8" w:rsidRPr="00E02475" w:rsidRDefault="00A803D5" w:rsidP="002161A8">
                      <w:pPr>
                        <w:jc w:val="center"/>
                        <w:rPr>
                          <w:rFonts w:ascii="Adobe Garamond Pro Bold" w:hAnsi="Adobe Garamond Pro Bold"/>
                          <w:sz w:val="48"/>
                          <w:szCs w:val="48"/>
                        </w:rPr>
                      </w:pPr>
                      <w:r>
                        <w:rPr>
                          <w:rFonts w:ascii="Adobe Garamond Pro Bold" w:hAnsi="Adobe Garamond Pro Bold"/>
                          <w:sz w:val="48"/>
                          <w:szCs w:val="48"/>
                        </w:rPr>
                        <w:t xml:space="preserve">February </w:t>
                      </w:r>
                      <w:r w:rsidR="00CE112B">
                        <w:rPr>
                          <w:rFonts w:ascii="Adobe Garamond Pro Bold" w:hAnsi="Adobe Garamond Pro Bold"/>
                          <w:sz w:val="48"/>
                          <w:szCs w:val="48"/>
                        </w:rPr>
                        <w:t>201</w:t>
                      </w:r>
                      <w:r>
                        <w:rPr>
                          <w:rFonts w:ascii="Adobe Garamond Pro Bold" w:hAnsi="Adobe Garamond Pro Bold"/>
                          <w:sz w:val="48"/>
                          <w:szCs w:val="4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5B3D46" w:rsidRPr="00FB2C75" w:rsidRDefault="002F051B" w:rsidP="00FE084F">
      <w:pPr>
        <w:pStyle w:val="Body"/>
        <w:spacing w:after="0"/>
        <w:jc w:val="center"/>
        <w:rPr>
          <w:rFonts w:ascii="Garamond" w:hAnsi="Garamond"/>
          <w:b/>
          <w:bCs/>
          <w:smallCaps/>
          <w:sz w:val="24"/>
          <w:szCs w:val="24"/>
        </w:rPr>
      </w:pPr>
      <w:r w:rsidRPr="00FB2C75">
        <w:rPr>
          <w:rFonts w:ascii="Garamond" w:hAnsi="Garamond"/>
          <w:b/>
          <w:bCs/>
          <w:smallCaps/>
          <w:sz w:val="24"/>
          <w:szCs w:val="24"/>
        </w:rPr>
        <w:lastRenderedPageBreak/>
        <w:t>Re</w:t>
      </w:r>
      <w:r w:rsidR="001B6686" w:rsidRPr="00FB2C75">
        <w:rPr>
          <w:rFonts w:ascii="Garamond" w:hAnsi="Garamond"/>
          <w:b/>
          <w:bCs/>
          <w:smallCaps/>
          <w:sz w:val="24"/>
          <w:szCs w:val="24"/>
        </w:rPr>
        <w:t>port on Paperless Documentation</w:t>
      </w:r>
    </w:p>
    <w:p w:rsidR="00991AB4" w:rsidRPr="00FB2C75" w:rsidRDefault="00A803D5" w:rsidP="00340F77">
      <w:pPr>
        <w:pStyle w:val="Body"/>
        <w:spacing w:after="0"/>
        <w:jc w:val="center"/>
        <w:rPr>
          <w:rFonts w:ascii="Garamond" w:hAnsi="Garamond"/>
          <w:b/>
          <w:bCs/>
          <w:smallCaps/>
          <w:sz w:val="24"/>
          <w:szCs w:val="24"/>
        </w:rPr>
      </w:pPr>
      <w:r>
        <w:rPr>
          <w:rFonts w:ascii="Garamond" w:hAnsi="Garamond"/>
          <w:b/>
          <w:bCs/>
          <w:smallCaps/>
          <w:sz w:val="24"/>
          <w:szCs w:val="24"/>
        </w:rPr>
        <w:t>February 2018</w:t>
      </w:r>
    </w:p>
    <w:p w:rsidR="005B3D46" w:rsidRPr="00FB2C75" w:rsidRDefault="005B3D46" w:rsidP="00340F77">
      <w:pPr>
        <w:pStyle w:val="Body"/>
        <w:spacing w:after="0"/>
        <w:rPr>
          <w:rFonts w:ascii="Garamond" w:hAnsi="Garamond"/>
          <w:b/>
          <w:bCs/>
          <w:sz w:val="24"/>
          <w:szCs w:val="24"/>
        </w:rPr>
      </w:pPr>
    </w:p>
    <w:p w:rsidR="00FE084F" w:rsidRPr="00C41C3E" w:rsidRDefault="00FE084F" w:rsidP="00C41C3E">
      <w:pPr>
        <w:pStyle w:val="Body"/>
        <w:spacing w:after="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C41C3E">
        <w:rPr>
          <w:rFonts w:ascii="Garamond" w:eastAsia="Times New Roman" w:hAnsi="Garamond" w:cs="Times New Roman"/>
          <w:b/>
          <w:bCs/>
          <w:sz w:val="24"/>
          <w:szCs w:val="24"/>
        </w:rPr>
        <w:t>Department of Transitional Assistance Mission</w:t>
      </w:r>
    </w:p>
    <w:p w:rsidR="00FE084F" w:rsidRPr="00FB2C75" w:rsidRDefault="00FE084F" w:rsidP="00C41C3E">
      <w:pPr>
        <w:pStyle w:val="Body"/>
        <w:spacing w:after="0"/>
        <w:rPr>
          <w:rFonts w:ascii="Garamond" w:eastAsia="Times New Roman" w:hAnsi="Garamond" w:cs="Times New Roman"/>
          <w:sz w:val="24"/>
          <w:szCs w:val="24"/>
        </w:rPr>
      </w:pPr>
      <w:r w:rsidRPr="00FB2C75">
        <w:rPr>
          <w:rFonts w:ascii="Garamond" w:hAnsi="Garamond"/>
          <w:sz w:val="24"/>
          <w:szCs w:val="24"/>
        </w:rPr>
        <w:t xml:space="preserve">The mission of the Department of Transitional Assistance (DTA) is to assist and empower low-income individuals and families to meet their basic needs, improve their quality of life, and achieve long-term economic self-sufficiency. DTA offers a comprehensive system of programs and supports to achieve this mission, including food and nutritional assistance, </w:t>
      </w:r>
      <w:r w:rsidR="00A803D5">
        <w:rPr>
          <w:rFonts w:ascii="Garamond" w:hAnsi="Garamond"/>
          <w:sz w:val="24"/>
          <w:szCs w:val="24"/>
        </w:rPr>
        <w:t>economic</w:t>
      </w:r>
      <w:r w:rsidRPr="00FB2C75">
        <w:rPr>
          <w:rFonts w:ascii="Garamond" w:hAnsi="Garamond"/>
          <w:sz w:val="24"/>
          <w:szCs w:val="24"/>
        </w:rPr>
        <w:t xml:space="preserve"> assistance, and employment supports.</w:t>
      </w:r>
      <w:r w:rsidRPr="00FB2C7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B2C75">
        <w:rPr>
          <w:rFonts w:ascii="Garamond" w:hAnsi="Garamond"/>
          <w:sz w:val="24"/>
          <w:szCs w:val="24"/>
        </w:rPr>
        <w:t xml:space="preserve">DTA serves one out of every eight people in the Commonwealth including working families, children, elders, and people with disabilities. </w:t>
      </w:r>
    </w:p>
    <w:p w:rsidR="00FE084F" w:rsidRPr="00FB2C75" w:rsidRDefault="00FE084F" w:rsidP="00C41C3E">
      <w:pPr>
        <w:pStyle w:val="Body"/>
        <w:spacing w:after="0"/>
        <w:rPr>
          <w:rFonts w:ascii="Garamond" w:eastAsia="Times New Roman" w:hAnsi="Garamond" w:cs="Times New Roman"/>
          <w:sz w:val="24"/>
          <w:szCs w:val="24"/>
        </w:rPr>
      </w:pPr>
    </w:p>
    <w:p w:rsidR="006E6FB8" w:rsidRPr="00FB2C75" w:rsidRDefault="00991AB4" w:rsidP="00C41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eastAsia="Times New Roman" w:hAnsi="Garamond"/>
          <w:b/>
          <w:color w:val="000000"/>
          <w:bdr w:val="none" w:sz="0" w:space="0" w:color="auto"/>
        </w:rPr>
      </w:pPr>
      <w:r w:rsidRPr="00FB2C75">
        <w:rPr>
          <w:rFonts w:ascii="Garamond" w:eastAsia="Times New Roman" w:hAnsi="Garamond"/>
          <w:b/>
          <w:color w:val="000000"/>
          <w:bdr w:val="none" w:sz="0" w:space="0" w:color="auto"/>
        </w:rPr>
        <w:t>Description of the Report</w:t>
      </w:r>
    </w:p>
    <w:p w:rsidR="00506EBB" w:rsidRPr="00FB2C75" w:rsidRDefault="00506EBB" w:rsidP="00C41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eastAsia="Times New Roman" w:hAnsi="Garamond"/>
          <w:color w:val="000000"/>
          <w:bdr w:val="none" w:sz="0" w:space="0" w:color="auto"/>
        </w:rPr>
      </w:pPr>
      <w:r w:rsidRPr="00FB2C75">
        <w:rPr>
          <w:rFonts w:ascii="Garamond" w:eastAsia="Times New Roman" w:hAnsi="Garamond"/>
          <w:color w:val="000000"/>
          <w:u w:val="single"/>
          <w:bdr w:val="none" w:sz="0" w:space="0" w:color="auto"/>
        </w:rPr>
        <w:t xml:space="preserve">Chapter 158 of the Acts of 2014 Section </w:t>
      </w:r>
      <w:r w:rsidR="00FE084F" w:rsidRPr="00FB2C75">
        <w:rPr>
          <w:rFonts w:ascii="Garamond" w:eastAsia="Times New Roman" w:hAnsi="Garamond"/>
          <w:color w:val="000000"/>
          <w:u w:val="single"/>
          <w:bdr w:val="none" w:sz="0" w:space="0" w:color="auto"/>
        </w:rPr>
        <w:t>32</w:t>
      </w:r>
      <w:r w:rsidRPr="00FB2C75">
        <w:rPr>
          <w:rFonts w:ascii="Garamond" w:eastAsia="Times New Roman" w:hAnsi="Garamond"/>
          <w:color w:val="000000"/>
          <w:bdr w:val="none" w:sz="0" w:space="0" w:color="auto"/>
        </w:rPr>
        <w:t xml:space="preserve"> </w:t>
      </w:r>
      <w:r w:rsidR="001A4A1F" w:rsidRPr="00FB2C75">
        <w:rPr>
          <w:rFonts w:ascii="Garamond" w:eastAsia="Times New Roman" w:hAnsi="Garamond"/>
          <w:color w:val="000000"/>
          <w:bdr w:val="none" w:sz="0" w:space="0" w:color="auto"/>
        </w:rPr>
        <w:t>requires</w:t>
      </w:r>
      <w:r w:rsidR="00CD14BB" w:rsidRPr="00FB2C75">
        <w:rPr>
          <w:rFonts w:ascii="Garamond" w:eastAsia="Times New Roman" w:hAnsi="Garamond"/>
          <w:color w:val="000000"/>
          <w:bdr w:val="none" w:sz="0" w:space="0" w:color="auto"/>
        </w:rPr>
        <w:t xml:space="preserve"> </w:t>
      </w:r>
      <w:r w:rsidR="00FE084F" w:rsidRPr="00FB2C75">
        <w:rPr>
          <w:rFonts w:ascii="Garamond" w:eastAsia="Times New Roman" w:hAnsi="Garamond"/>
          <w:color w:val="000000"/>
          <w:bdr w:val="none" w:sz="0" w:space="0" w:color="auto"/>
        </w:rPr>
        <w:t>DTA</w:t>
      </w:r>
      <w:r w:rsidR="006E6FB8" w:rsidRPr="00FB2C75">
        <w:rPr>
          <w:rFonts w:ascii="Garamond" w:eastAsia="Times New Roman" w:hAnsi="Garamond"/>
          <w:color w:val="000000"/>
          <w:bdr w:val="none" w:sz="0" w:space="0" w:color="auto"/>
        </w:rPr>
        <w:t xml:space="preserve"> </w:t>
      </w:r>
      <w:r w:rsidR="001A4A1F" w:rsidRPr="00FB2C75">
        <w:rPr>
          <w:rFonts w:ascii="Garamond" w:eastAsia="Times New Roman" w:hAnsi="Garamond"/>
          <w:color w:val="000000"/>
          <w:bdr w:val="none" w:sz="0" w:space="0" w:color="auto"/>
        </w:rPr>
        <w:t xml:space="preserve">to </w:t>
      </w:r>
      <w:r w:rsidRPr="00FB2C75">
        <w:rPr>
          <w:rFonts w:ascii="Garamond" w:eastAsia="Times New Roman" w:hAnsi="Garamond"/>
          <w:color w:val="000000"/>
          <w:bdr w:val="none" w:sz="0" w:space="0" w:color="auto"/>
        </w:rPr>
        <w:t>develop, implement</w:t>
      </w:r>
      <w:r w:rsidR="001A4A1F" w:rsidRPr="00FB2C75">
        <w:rPr>
          <w:rFonts w:ascii="Garamond" w:eastAsia="Times New Roman" w:hAnsi="Garamond"/>
          <w:color w:val="000000"/>
          <w:bdr w:val="none" w:sz="0" w:space="0" w:color="auto"/>
        </w:rPr>
        <w:t>,</w:t>
      </w:r>
      <w:r w:rsidRPr="00FB2C75">
        <w:rPr>
          <w:rFonts w:ascii="Garamond" w:eastAsia="Times New Roman" w:hAnsi="Garamond"/>
          <w:color w:val="000000"/>
          <w:bdr w:val="none" w:sz="0" w:space="0" w:color="auto"/>
        </w:rPr>
        <w:t xml:space="preserve"> and maintain a plan to reduce the use of paper records and documentation and to eliminate the sole reliance on paper records for its operations. The plan </w:t>
      </w:r>
      <w:r w:rsidR="006E6FB8" w:rsidRPr="00FB2C75">
        <w:rPr>
          <w:rFonts w:ascii="Garamond" w:eastAsia="Times New Roman" w:hAnsi="Garamond"/>
          <w:color w:val="000000"/>
          <w:bdr w:val="none" w:sz="0" w:space="0" w:color="auto"/>
        </w:rPr>
        <w:t>must</w:t>
      </w:r>
      <w:r w:rsidRPr="00FB2C75">
        <w:rPr>
          <w:rFonts w:ascii="Garamond" w:eastAsia="Times New Roman" w:hAnsi="Garamond"/>
          <w:color w:val="000000"/>
          <w:bdr w:val="none" w:sz="0" w:space="0" w:color="auto"/>
        </w:rPr>
        <w:t xml:space="preserve"> progressively eliminate the need to use hard copies of forms. </w:t>
      </w:r>
      <w:r w:rsidR="00443393">
        <w:rPr>
          <w:rFonts w:ascii="Garamond" w:eastAsia="Times New Roman" w:hAnsi="Garamond"/>
          <w:color w:val="000000"/>
          <w:bdr w:val="none" w:sz="0" w:space="0" w:color="auto"/>
        </w:rPr>
        <w:t xml:space="preserve">Progress in meeting these requirements is hereby submitted to </w:t>
      </w:r>
      <w:r w:rsidR="00F358A9" w:rsidRPr="00FB2C75">
        <w:rPr>
          <w:rFonts w:ascii="Garamond" w:eastAsia="Times New Roman" w:hAnsi="Garamond"/>
          <w:color w:val="000000"/>
          <w:bdr w:val="none" w:sz="0" w:space="0" w:color="auto" w:frame="1"/>
        </w:rPr>
        <w:t>the clerks of the House of Representatives and the Senate</w:t>
      </w:r>
      <w:r w:rsidR="003E63F8" w:rsidRPr="00FB2C75">
        <w:rPr>
          <w:rFonts w:ascii="Garamond" w:eastAsia="Times New Roman" w:hAnsi="Garamond"/>
          <w:color w:val="000000"/>
          <w:bdr w:val="none" w:sz="0" w:space="0" w:color="auto"/>
        </w:rPr>
        <w:t xml:space="preserve">. </w:t>
      </w:r>
    </w:p>
    <w:p w:rsidR="00AF273B" w:rsidRPr="00FB2C75" w:rsidRDefault="00AF273B" w:rsidP="00C41C3E">
      <w:pPr>
        <w:pStyle w:val="Body"/>
        <w:spacing w:after="0"/>
        <w:rPr>
          <w:rFonts w:ascii="Garamond" w:eastAsia="Times New Roman" w:hAnsi="Garamond" w:cs="Times New Roman"/>
          <w:sz w:val="24"/>
          <w:szCs w:val="24"/>
        </w:rPr>
      </w:pPr>
    </w:p>
    <w:p w:rsidR="00C75BF4" w:rsidRPr="00FB2C75" w:rsidRDefault="00FF7DFF" w:rsidP="00C41C3E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DTA’s Paper Reduction Efforts  </w:t>
      </w:r>
    </w:p>
    <w:p w:rsidR="006E74F1" w:rsidRDefault="00506EBB" w:rsidP="00C41C3E">
      <w:pPr>
        <w:tabs>
          <w:tab w:val="left" w:pos="0"/>
        </w:tabs>
        <w:spacing w:line="276" w:lineRule="auto"/>
        <w:rPr>
          <w:rFonts w:ascii="Garamond" w:hAnsi="Garamond"/>
        </w:rPr>
      </w:pPr>
      <w:r w:rsidRPr="00FB2C75">
        <w:rPr>
          <w:rFonts w:ascii="Garamond" w:hAnsi="Garamond"/>
        </w:rPr>
        <w:t xml:space="preserve">DTA partnered with </w:t>
      </w:r>
      <w:r w:rsidR="00FC299D" w:rsidRPr="00FB2C75">
        <w:rPr>
          <w:rFonts w:ascii="Garamond" w:hAnsi="Garamond"/>
        </w:rPr>
        <w:t>the Executive Office of Health and Human Services (</w:t>
      </w:r>
      <w:r w:rsidRPr="00FB2C75">
        <w:rPr>
          <w:rFonts w:ascii="Garamond" w:hAnsi="Garamond"/>
        </w:rPr>
        <w:t>EOHHS</w:t>
      </w:r>
      <w:r w:rsidR="00262FC4" w:rsidRPr="00FB2C75">
        <w:rPr>
          <w:rFonts w:ascii="Garamond" w:hAnsi="Garamond"/>
        </w:rPr>
        <w:t>)</w:t>
      </w:r>
      <w:r w:rsidRPr="00FB2C75">
        <w:rPr>
          <w:rFonts w:ascii="Garamond" w:hAnsi="Garamond"/>
        </w:rPr>
        <w:t xml:space="preserve"> and MassHealth to implement a</w:t>
      </w:r>
      <w:r w:rsidR="002B73EF">
        <w:rPr>
          <w:rFonts w:ascii="Garamond" w:hAnsi="Garamond"/>
        </w:rPr>
        <w:t xml:space="preserve">n </w:t>
      </w:r>
      <w:r w:rsidR="00FC299D" w:rsidRPr="00FB2C75">
        <w:rPr>
          <w:rFonts w:ascii="Garamond" w:hAnsi="Garamond"/>
        </w:rPr>
        <w:t>Electronic Document Management Center (</w:t>
      </w:r>
      <w:r w:rsidRPr="00FB2C75">
        <w:rPr>
          <w:rFonts w:ascii="Garamond" w:hAnsi="Garamond"/>
        </w:rPr>
        <w:t>EDMC</w:t>
      </w:r>
      <w:r w:rsidR="00FC299D" w:rsidRPr="00FB2C75">
        <w:rPr>
          <w:rFonts w:ascii="Garamond" w:hAnsi="Garamond"/>
        </w:rPr>
        <w:t>)</w:t>
      </w:r>
      <w:r w:rsidR="007948EA">
        <w:rPr>
          <w:rFonts w:ascii="Garamond" w:hAnsi="Garamond"/>
        </w:rPr>
        <w:t xml:space="preserve"> located in Taunton, Massachusetts</w:t>
      </w:r>
      <w:r w:rsidR="00C66482">
        <w:rPr>
          <w:rFonts w:ascii="Garamond" w:hAnsi="Garamond"/>
        </w:rPr>
        <w:t>.</w:t>
      </w:r>
      <w:r w:rsidR="009253ED">
        <w:rPr>
          <w:rFonts w:ascii="Garamond" w:hAnsi="Garamond"/>
        </w:rPr>
        <w:t xml:space="preserve">  </w:t>
      </w:r>
      <w:r w:rsidR="006E74F1">
        <w:rPr>
          <w:rFonts w:ascii="Garamond" w:hAnsi="Garamond"/>
        </w:rPr>
        <w:t>EDMC was envisioned as the backbone of DTA’s paper reduction efforts and was designed to m</w:t>
      </w:r>
      <w:r w:rsidR="006E74F1" w:rsidRPr="00FB2C75">
        <w:rPr>
          <w:rFonts w:ascii="Garamond" w:hAnsi="Garamond"/>
        </w:rPr>
        <w:t>anag</w:t>
      </w:r>
      <w:r w:rsidR="006E74F1">
        <w:rPr>
          <w:rFonts w:ascii="Garamond" w:hAnsi="Garamond"/>
        </w:rPr>
        <w:t>e</w:t>
      </w:r>
      <w:r w:rsidR="006E74F1" w:rsidRPr="00FB2C75">
        <w:rPr>
          <w:rFonts w:ascii="Garamond" w:hAnsi="Garamond"/>
        </w:rPr>
        <w:t xml:space="preserve"> applicant and client eligibility documents, as well as documents used by </w:t>
      </w:r>
      <w:r w:rsidR="006E74F1">
        <w:rPr>
          <w:rFonts w:ascii="Garamond" w:hAnsi="Garamond"/>
        </w:rPr>
        <w:t>DTA’s h</w:t>
      </w:r>
      <w:r w:rsidR="006E74F1" w:rsidRPr="00FB2C75">
        <w:rPr>
          <w:rFonts w:ascii="Garamond" w:hAnsi="Garamond"/>
        </w:rPr>
        <w:t xml:space="preserve">earings and </w:t>
      </w:r>
      <w:r w:rsidR="006E74F1">
        <w:rPr>
          <w:rFonts w:ascii="Garamond" w:hAnsi="Garamond"/>
        </w:rPr>
        <w:t>p</w:t>
      </w:r>
      <w:r w:rsidR="006E74F1" w:rsidRPr="00FB2C75">
        <w:rPr>
          <w:rFonts w:ascii="Garamond" w:hAnsi="Garamond"/>
        </w:rPr>
        <w:t xml:space="preserve">rogram </w:t>
      </w:r>
      <w:r w:rsidR="006E74F1">
        <w:rPr>
          <w:rFonts w:ascii="Garamond" w:hAnsi="Garamond"/>
        </w:rPr>
        <w:t>i</w:t>
      </w:r>
      <w:r w:rsidR="006E74F1" w:rsidRPr="00FB2C75">
        <w:rPr>
          <w:rFonts w:ascii="Garamond" w:hAnsi="Garamond"/>
        </w:rPr>
        <w:t xml:space="preserve">ntegrity units. </w:t>
      </w:r>
      <w:r w:rsidR="009253ED">
        <w:rPr>
          <w:rFonts w:ascii="Garamond" w:hAnsi="Garamond"/>
        </w:rPr>
        <w:t xml:space="preserve">The goal of the EDMC </w:t>
      </w:r>
      <w:r w:rsidR="006E74F1">
        <w:rPr>
          <w:rFonts w:ascii="Garamond" w:hAnsi="Garamond"/>
        </w:rPr>
        <w:t>wa</w:t>
      </w:r>
      <w:r w:rsidR="009253ED">
        <w:rPr>
          <w:rFonts w:ascii="Garamond" w:hAnsi="Garamond"/>
        </w:rPr>
        <w:t xml:space="preserve">s to </w:t>
      </w:r>
      <w:r w:rsidR="006E74F1">
        <w:rPr>
          <w:rFonts w:ascii="Garamond" w:hAnsi="Garamond"/>
        </w:rPr>
        <w:t xml:space="preserve">improve client case processing by providing </w:t>
      </w:r>
      <w:r w:rsidR="00C41C3E">
        <w:rPr>
          <w:rFonts w:ascii="Garamond" w:hAnsi="Garamond"/>
        </w:rPr>
        <w:t xml:space="preserve">streamlined, </w:t>
      </w:r>
      <w:r w:rsidR="006E74F1">
        <w:rPr>
          <w:rFonts w:ascii="Garamond" w:hAnsi="Garamond"/>
        </w:rPr>
        <w:t>accurate and timely indexed case files that could be readily accessed by DTA caseworkers</w:t>
      </w:r>
      <w:r w:rsidR="00C41C3E">
        <w:rPr>
          <w:rFonts w:ascii="Garamond" w:hAnsi="Garamond"/>
        </w:rPr>
        <w:t xml:space="preserve"> throughout the state</w:t>
      </w:r>
      <w:r w:rsidR="006E74F1">
        <w:rPr>
          <w:rFonts w:ascii="Garamond" w:hAnsi="Garamond"/>
        </w:rPr>
        <w:t>.</w:t>
      </w:r>
    </w:p>
    <w:p w:rsidR="006E74F1" w:rsidRDefault="006E74F1" w:rsidP="00C41C3E">
      <w:pPr>
        <w:tabs>
          <w:tab w:val="left" w:pos="0"/>
        </w:tabs>
        <w:spacing w:line="276" w:lineRule="auto"/>
        <w:rPr>
          <w:rFonts w:ascii="Garamond" w:hAnsi="Garamond"/>
        </w:rPr>
      </w:pPr>
    </w:p>
    <w:p w:rsidR="00E12384" w:rsidRDefault="006E74F1" w:rsidP="00C41C3E">
      <w:pPr>
        <w:tabs>
          <w:tab w:val="left" w:pos="0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Since January 2014, m</w:t>
      </w:r>
      <w:r w:rsidR="00E12384">
        <w:rPr>
          <w:rFonts w:ascii="Garamond" w:hAnsi="Garamond"/>
        </w:rPr>
        <w:t>ajor phases of the EDMC implementation included:</w:t>
      </w:r>
    </w:p>
    <w:p w:rsidR="006E74F1" w:rsidRDefault="00E12384" w:rsidP="00320413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rPr>
          <w:rFonts w:ascii="Garamond" w:hAnsi="Garamond"/>
          <w:sz w:val="24"/>
          <w:szCs w:val="24"/>
        </w:rPr>
      </w:pPr>
      <w:r w:rsidRPr="00C41C3E">
        <w:rPr>
          <w:rFonts w:ascii="Garamond" w:hAnsi="Garamond"/>
          <w:sz w:val="24"/>
          <w:szCs w:val="24"/>
        </w:rPr>
        <w:t>Re-</w:t>
      </w:r>
      <w:r w:rsidR="00831300" w:rsidRPr="00C41C3E">
        <w:rPr>
          <w:rFonts w:ascii="Garamond" w:hAnsi="Garamond"/>
          <w:sz w:val="24"/>
          <w:szCs w:val="24"/>
        </w:rPr>
        <w:t xml:space="preserve">routing all DTA local office </w:t>
      </w:r>
      <w:r w:rsidRPr="00C41C3E">
        <w:rPr>
          <w:rFonts w:ascii="Garamond" w:hAnsi="Garamond"/>
          <w:sz w:val="24"/>
          <w:szCs w:val="24"/>
        </w:rPr>
        <w:t xml:space="preserve">physical </w:t>
      </w:r>
      <w:r w:rsidR="00831300" w:rsidRPr="00C41C3E">
        <w:rPr>
          <w:rFonts w:ascii="Garamond" w:hAnsi="Garamond"/>
          <w:sz w:val="24"/>
          <w:szCs w:val="24"/>
        </w:rPr>
        <w:t>mail to the EDMC for digital scanning and indexing</w:t>
      </w:r>
      <w:r w:rsidR="006E74F1">
        <w:rPr>
          <w:rFonts w:ascii="Garamond" w:hAnsi="Garamond"/>
          <w:sz w:val="24"/>
          <w:szCs w:val="24"/>
        </w:rPr>
        <w:t>;</w:t>
      </w:r>
    </w:p>
    <w:p w:rsidR="009253ED" w:rsidRPr="00C41C3E" w:rsidRDefault="009253ED" w:rsidP="00320413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rPr>
          <w:rFonts w:ascii="Garamond" w:hAnsi="Garamond"/>
          <w:sz w:val="24"/>
          <w:szCs w:val="24"/>
        </w:rPr>
      </w:pPr>
      <w:r w:rsidRPr="00C41C3E">
        <w:rPr>
          <w:rFonts w:ascii="Garamond" w:hAnsi="Garamond"/>
          <w:sz w:val="24"/>
          <w:szCs w:val="24"/>
        </w:rPr>
        <w:t xml:space="preserve">Scanning </w:t>
      </w:r>
      <w:r w:rsidR="00C41C3E">
        <w:rPr>
          <w:rFonts w:ascii="Garamond" w:hAnsi="Garamond"/>
          <w:sz w:val="24"/>
          <w:szCs w:val="24"/>
        </w:rPr>
        <w:t xml:space="preserve">new client </w:t>
      </w:r>
      <w:r w:rsidRPr="00C41C3E">
        <w:rPr>
          <w:rFonts w:ascii="Garamond" w:hAnsi="Garamond"/>
          <w:sz w:val="24"/>
          <w:szCs w:val="24"/>
        </w:rPr>
        <w:t xml:space="preserve">documents and applications </w:t>
      </w:r>
      <w:r w:rsidR="00C41C3E">
        <w:rPr>
          <w:rFonts w:ascii="Garamond" w:hAnsi="Garamond"/>
          <w:sz w:val="24"/>
          <w:szCs w:val="24"/>
        </w:rPr>
        <w:t xml:space="preserve">received </w:t>
      </w:r>
      <w:r w:rsidRPr="00C41C3E">
        <w:rPr>
          <w:rFonts w:ascii="Garamond" w:hAnsi="Garamond"/>
          <w:sz w:val="24"/>
          <w:szCs w:val="24"/>
        </w:rPr>
        <w:t>by local offices directly to the EDMC</w:t>
      </w:r>
      <w:r w:rsidR="006E74F1">
        <w:rPr>
          <w:rFonts w:ascii="Garamond" w:hAnsi="Garamond"/>
          <w:sz w:val="24"/>
          <w:szCs w:val="24"/>
        </w:rPr>
        <w:t>;</w:t>
      </w:r>
    </w:p>
    <w:p w:rsidR="006E74F1" w:rsidRDefault="00C41C3E" w:rsidP="00320413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Scanning </w:t>
      </w:r>
      <w:r w:rsidR="00E12384" w:rsidRPr="00C41C3E">
        <w:rPr>
          <w:rFonts w:ascii="Garamond" w:hAnsi="Garamond"/>
          <w:sz w:val="24"/>
          <w:szCs w:val="24"/>
        </w:rPr>
        <w:t xml:space="preserve">existing documents on file within DTA’s local offices </w:t>
      </w:r>
      <w:r>
        <w:rPr>
          <w:rFonts w:ascii="Garamond" w:hAnsi="Garamond"/>
          <w:sz w:val="24"/>
          <w:szCs w:val="24"/>
        </w:rPr>
        <w:t>so</w:t>
      </w:r>
      <w:r w:rsidR="00E12384" w:rsidRPr="00C41C3E">
        <w:rPr>
          <w:rFonts w:ascii="Garamond" w:hAnsi="Garamond"/>
          <w:sz w:val="24"/>
          <w:szCs w:val="24"/>
        </w:rPr>
        <w:t xml:space="preserve"> they could be indexed and available electronically</w:t>
      </w:r>
      <w:r w:rsidR="00075DDD">
        <w:rPr>
          <w:rFonts w:ascii="Garamond" w:hAnsi="Garamond"/>
          <w:sz w:val="24"/>
          <w:szCs w:val="24"/>
        </w:rPr>
        <w:t xml:space="preserve"> by caseworkers in any local office</w:t>
      </w:r>
      <w:r w:rsidR="006E74F1">
        <w:rPr>
          <w:rFonts w:ascii="Garamond" w:hAnsi="Garamond"/>
          <w:sz w:val="24"/>
          <w:szCs w:val="24"/>
        </w:rPr>
        <w:t>;</w:t>
      </w:r>
      <w:r>
        <w:rPr>
          <w:rFonts w:ascii="Garamond" w:hAnsi="Garamond"/>
          <w:sz w:val="24"/>
          <w:szCs w:val="24"/>
        </w:rPr>
        <w:t xml:space="preserve"> and</w:t>
      </w:r>
    </w:p>
    <w:p w:rsidR="00831300" w:rsidRDefault="006E74F1" w:rsidP="00320413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Installing </w:t>
      </w:r>
      <w:r w:rsidR="00E12384" w:rsidRPr="00C41C3E">
        <w:rPr>
          <w:rFonts w:ascii="Garamond" w:hAnsi="Garamond"/>
          <w:sz w:val="24"/>
          <w:szCs w:val="24"/>
        </w:rPr>
        <w:t>scanning devices in DTA local office waiting rooms so clients could efficiently “self-serve” and scan their own documents into the EDMC.</w:t>
      </w:r>
    </w:p>
    <w:p w:rsidR="005C2A90" w:rsidRPr="00C41C3E" w:rsidRDefault="005C2A90" w:rsidP="005C2A90">
      <w:pPr>
        <w:pStyle w:val="ListParagraph"/>
        <w:tabs>
          <w:tab w:val="left" w:pos="0"/>
        </w:tabs>
        <w:spacing w:line="276" w:lineRule="auto"/>
        <w:rPr>
          <w:rFonts w:ascii="Garamond" w:hAnsi="Garamond"/>
          <w:sz w:val="24"/>
          <w:szCs w:val="24"/>
        </w:rPr>
      </w:pPr>
    </w:p>
    <w:p w:rsidR="005C2A90" w:rsidRDefault="005C2A90" w:rsidP="005C2A90">
      <w:pPr>
        <w:tabs>
          <w:tab w:val="left" w:pos="0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Additionally, in 2017 DTA launched new functionality on its DTA Connect mobile application that allows clients to submit documents to the EDMC through the mobile app by merely taking a photo of the document they are submitting.</w:t>
      </w:r>
      <w:r w:rsidR="00075DD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</w:p>
    <w:p w:rsidR="00831300" w:rsidRDefault="00831300" w:rsidP="00C41C3E">
      <w:pPr>
        <w:tabs>
          <w:tab w:val="left" w:pos="0"/>
        </w:tabs>
        <w:spacing w:line="276" w:lineRule="auto"/>
        <w:rPr>
          <w:rFonts w:ascii="Garamond" w:hAnsi="Garamond"/>
        </w:rPr>
      </w:pPr>
    </w:p>
    <w:p w:rsidR="006A3820" w:rsidRDefault="00E12384" w:rsidP="00C41C3E">
      <w:pPr>
        <w:tabs>
          <w:tab w:val="left" w:pos="0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All of these </w:t>
      </w:r>
      <w:r w:rsidR="005C2A90">
        <w:rPr>
          <w:rFonts w:ascii="Garamond" w:hAnsi="Garamond"/>
        </w:rPr>
        <w:t xml:space="preserve">paper reduction efforts </w:t>
      </w:r>
      <w:r>
        <w:rPr>
          <w:rFonts w:ascii="Garamond" w:hAnsi="Garamond"/>
        </w:rPr>
        <w:t>were deployed successfully</w:t>
      </w:r>
      <w:r w:rsidR="00C41C3E">
        <w:rPr>
          <w:rFonts w:ascii="Garamond" w:hAnsi="Garamond"/>
        </w:rPr>
        <w:t xml:space="preserve"> and DTA has progressively reduced its reliance on paper documents by developing new, streamlined methods for clients to submit required documents</w:t>
      </w:r>
      <w:r>
        <w:rPr>
          <w:rFonts w:ascii="Garamond" w:hAnsi="Garamond"/>
        </w:rPr>
        <w:t xml:space="preserve">. </w:t>
      </w:r>
      <w:r w:rsidR="005C2A90">
        <w:rPr>
          <w:rFonts w:ascii="Garamond" w:hAnsi="Garamond"/>
        </w:rPr>
        <w:t xml:space="preserve">Evidence of this reduced reliance on paper records is apparent by comparing the year-to-year </w:t>
      </w:r>
      <w:r w:rsidR="00BE77E9">
        <w:rPr>
          <w:rFonts w:ascii="Garamond" w:hAnsi="Garamond"/>
        </w:rPr>
        <w:t xml:space="preserve">percentage decreases of mail submissions </w:t>
      </w:r>
      <w:r w:rsidR="005C2A90">
        <w:rPr>
          <w:rFonts w:ascii="Garamond" w:hAnsi="Garamond"/>
        </w:rPr>
        <w:t xml:space="preserve">to the EDMC </w:t>
      </w:r>
      <w:r w:rsidR="00BE77E9">
        <w:rPr>
          <w:rFonts w:ascii="Garamond" w:hAnsi="Garamond"/>
        </w:rPr>
        <w:t>over the last three years</w:t>
      </w:r>
      <w:r w:rsidR="007948EA">
        <w:rPr>
          <w:rFonts w:ascii="Garamond" w:hAnsi="Garamond"/>
        </w:rPr>
        <w:t>.  In 2015, over 40% of documents were mailed to DTA;  by 2017, that percentage had dropped to 20%.</w:t>
      </w:r>
      <w:r w:rsidR="00017070">
        <w:rPr>
          <w:rFonts w:ascii="Garamond" w:hAnsi="Garamond"/>
        </w:rPr>
        <w:t xml:space="preserve"> </w:t>
      </w:r>
    </w:p>
    <w:p w:rsidR="00D75ABE" w:rsidRDefault="00D75ABE" w:rsidP="00C41C3E">
      <w:pPr>
        <w:tabs>
          <w:tab w:val="left" w:pos="0"/>
        </w:tabs>
        <w:spacing w:line="276" w:lineRule="auto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990"/>
        <w:gridCol w:w="720"/>
        <w:gridCol w:w="1080"/>
        <w:gridCol w:w="630"/>
        <w:gridCol w:w="989"/>
        <w:gridCol w:w="649"/>
      </w:tblGrid>
      <w:tr w:rsidR="00BE77E9" w:rsidTr="005C2A90">
        <w:trPr>
          <w:trHeight w:val="251"/>
        </w:trPr>
        <w:tc>
          <w:tcPr>
            <w:tcW w:w="4068" w:type="dxa"/>
            <w:shd w:val="clear" w:color="auto" w:fill="F2F2F2" w:themeFill="background1" w:themeFillShade="F2"/>
            <w:vAlign w:val="center"/>
          </w:tcPr>
          <w:p w:rsidR="00BE77E9" w:rsidRPr="00C41C3E" w:rsidRDefault="00BE77E9" w:rsidP="0007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 xml:space="preserve">EDMC Document </w:t>
            </w:r>
            <w:r w:rsidR="00075DDD">
              <w:rPr>
                <w:rFonts w:ascii="Garamond" w:hAnsi="Garamond"/>
                <w:b/>
                <w:sz w:val="18"/>
                <w:szCs w:val="18"/>
              </w:rPr>
              <w:t>S</w:t>
            </w:r>
            <w:r w:rsidRPr="00C41C3E">
              <w:rPr>
                <w:rFonts w:ascii="Garamond" w:hAnsi="Garamond"/>
                <w:b/>
                <w:sz w:val="18"/>
                <w:szCs w:val="18"/>
              </w:rPr>
              <w:t>ource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:rsidR="00BE77E9" w:rsidRPr="00C41C3E" w:rsidRDefault="00BE77E9" w:rsidP="00954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2015 volume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:rsidR="00BE77E9" w:rsidRPr="00C41C3E" w:rsidRDefault="00BE77E9" w:rsidP="00954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2016 volume</w:t>
            </w:r>
          </w:p>
        </w:tc>
        <w:tc>
          <w:tcPr>
            <w:tcW w:w="1638" w:type="dxa"/>
            <w:gridSpan w:val="2"/>
            <w:shd w:val="clear" w:color="auto" w:fill="F2F2F2" w:themeFill="background1" w:themeFillShade="F2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2017 volume</w:t>
            </w:r>
          </w:p>
        </w:tc>
      </w:tr>
      <w:tr w:rsidR="005C2A90" w:rsidTr="005C2A90">
        <w:tc>
          <w:tcPr>
            <w:tcW w:w="4068" w:type="dxa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>Mail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920,589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42%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 xml:space="preserve">572,786    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25%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>541,775</w:t>
            </w:r>
          </w:p>
        </w:tc>
        <w:tc>
          <w:tcPr>
            <w:tcW w:w="649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20%</w:t>
            </w:r>
          </w:p>
        </w:tc>
      </w:tr>
      <w:tr w:rsidR="005C2A90" w:rsidTr="005C2A90">
        <w:tc>
          <w:tcPr>
            <w:tcW w:w="4068" w:type="dxa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>Electronic Fax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607,960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28%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 xml:space="preserve">552,997   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24%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>452,561</w:t>
            </w:r>
          </w:p>
        </w:tc>
        <w:tc>
          <w:tcPr>
            <w:tcW w:w="649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17%</w:t>
            </w:r>
          </w:p>
        </w:tc>
      </w:tr>
      <w:tr w:rsidR="005C2A90" w:rsidTr="005C2A90">
        <w:tc>
          <w:tcPr>
            <w:tcW w:w="4068" w:type="dxa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>Multi-functional device scan from DTA local office*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670,300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30%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 xml:space="preserve">1,186,082        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51%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>1,363,839</w:t>
            </w:r>
          </w:p>
        </w:tc>
        <w:tc>
          <w:tcPr>
            <w:tcW w:w="649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50%</w:t>
            </w:r>
          </w:p>
        </w:tc>
      </w:tr>
      <w:tr w:rsidR="005C2A90" w:rsidTr="005C2A90">
        <w:tc>
          <w:tcPr>
            <w:tcW w:w="4068" w:type="dxa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>DTA Connect mobile application**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 xml:space="preserve">0    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sz w:val="18"/>
                <w:szCs w:val="18"/>
              </w:rPr>
            </w:pPr>
            <w:r w:rsidRPr="00C41C3E">
              <w:rPr>
                <w:rFonts w:ascii="Garamond" w:hAnsi="Garamond"/>
                <w:sz w:val="18"/>
                <w:szCs w:val="18"/>
              </w:rPr>
              <w:t>369,004</w:t>
            </w:r>
          </w:p>
        </w:tc>
        <w:tc>
          <w:tcPr>
            <w:tcW w:w="649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14%</w:t>
            </w:r>
          </w:p>
        </w:tc>
      </w:tr>
      <w:tr w:rsidR="005C2A90" w:rsidTr="005C2A90">
        <w:tc>
          <w:tcPr>
            <w:tcW w:w="4068" w:type="dxa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TOTAL***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2,198,849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 xml:space="preserve">2,311,865     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100%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2,727,179</w:t>
            </w:r>
          </w:p>
        </w:tc>
        <w:tc>
          <w:tcPr>
            <w:tcW w:w="649" w:type="dxa"/>
            <w:tcBorders>
              <w:left w:val="nil"/>
            </w:tcBorders>
            <w:vAlign w:val="center"/>
          </w:tcPr>
          <w:p w:rsidR="00BE77E9" w:rsidRPr="00C41C3E" w:rsidRDefault="00BE77E9" w:rsidP="00C4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41C3E">
              <w:rPr>
                <w:rFonts w:ascii="Garamond" w:hAnsi="Garamond"/>
                <w:b/>
                <w:sz w:val="18"/>
                <w:szCs w:val="18"/>
              </w:rPr>
              <w:t>100%</w:t>
            </w:r>
          </w:p>
        </w:tc>
      </w:tr>
    </w:tbl>
    <w:p w:rsidR="00F57A10" w:rsidRDefault="00F57A10" w:rsidP="00C41C3E">
      <w:pPr>
        <w:tabs>
          <w:tab w:val="left" w:pos="0"/>
        </w:tabs>
        <w:spacing w:line="276" w:lineRule="auto"/>
        <w:rPr>
          <w:rFonts w:ascii="Garamond" w:hAnsi="Garamond"/>
          <w:sz w:val="18"/>
          <w:szCs w:val="18"/>
        </w:rPr>
      </w:pPr>
    </w:p>
    <w:p w:rsidR="00F57A10" w:rsidRDefault="00F57A10" w:rsidP="00C41C3E">
      <w:pPr>
        <w:tabs>
          <w:tab w:val="left" w:pos="0"/>
        </w:tabs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*Scanning device rollout </w:t>
      </w:r>
      <w:r w:rsidR="00954CB0">
        <w:rPr>
          <w:rFonts w:ascii="Garamond" w:hAnsi="Garamond"/>
          <w:sz w:val="18"/>
          <w:szCs w:val="18"/>
        </w:rPr>
        <w:t>to</w:t>
      </w:r>
      <w:r>
        <w:rPr>
          <w:rFonts w:ascii="Garamond" w:hAnsi="Garamond"/>
          <w:sz w:val="18"/>
          <w:szCs w:val="18"/>
        </w:rPr>
        <w:t xml:space="preserve"> all DTA local offices was completed in January 2017</w:t>
      </w:r>
    </w:p>
    <w:p w:rsidR="00F57A10" w:rsidRDefault="00F57A10" w:rsidP="00C41C3E">
      <w:pPr>
        <w:tabs>
          <w:tab w:val="left" w:pos="0"/>
        </w:tabs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**DTA Connect mobile application document uploading capability was launched in 2017</w:t>
      </w:r>
    </w:p>
    <w:p w:rsidR="00F57A10" w:rsidRPr="00C41C3E" w:rsidRDefault="00F57A10" w:rsidP="00C41C3E">
      <w:pPr>
        <w:tabs>
          <w:tab w:val="left" w:pos="0"/>
        </w:tabs>
        <w:spacing w:line="276" w:lineRule="auto"/>
        <w:rPr>
          <w:rFonts w:ascii="Garamond" w:hAnsi="Garamond"/>
        </w:rPr>
      </w:pPr>
      <w:r>
        <w:rPr>
          <w:rFonts w:ascii="Garamond" w:hAnsi="Garamond"/>
          <w:sz w:val="18"/>
          <w:szCs w:val="18"/>
        </w:rPr>
        <w:t>***Each document averages 7 pages</w:t>
      </w:r>
    </w:p>
    <w:p w:rsidR="00B727D0" w:rsidRDefault="00B727D0" w:rsidP="00C41C3E">
      <w:pPr>
        <w:tabs>
          <w:tab w:val="left" w:pos="0"/>
        </w:tabs>
        <w:spacing w:line="276" w:lineRule="auto"/>
        <w:rPr>
          <w:rFonts w:ascii="Garamond" w:hAnsi="Garamond"/>
        </w:rPr>
      </w:pPr>
    </w:p>
    <w:p w:rsidR="004235B6" w:rsidRDefault="007948EA" w:rsidP="00794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aramond" w:eastAsia="Calibri" w:hAnsi="Garamond"/>
          <w:color w:val="000000"/>
          <w:kern w:val="24"/>
          <w:bdr w:val="none" w:sz="0" w:space="0" w:color="auto"/>
        </w:rPr>
      </w:pPr>
      <w:r>
        <w:rPr>
          <w:rFonts w:ascii="Garamond" w:hAnsi="Garamond"/>
        </w:rPr>
        <w:t xml:space="preserve">In addition to </w:t>
      </w:r>
      <w:r w:rsidR="00017070">
        <w:rPr>
          <w:rFonts w:ascii="Garamond" w:hAnsi="Garamond"/>
        </w:rPr>
        <w:t xml:space="preserve">efforts to reduce paper records coming into its offices for processing, </w:t>
      </w:r>
      <w:r>
        <w:rPr>
          <w:rFonts w:ascii="Garamond" w:hAnsi="Garamond"/>
        </w:rPr>
        <w:t xml:space="preserve">DTA recently launched </w:t>
      </w:r>
      <w:r w:rsidR="00017070">
        <w:rPr>
          <w:rFonts w:ascii="Garamond" w:hAnsi="Garamond"/>
        </w:rPr>
        <w:t xml:space="preserve">a project to </w:t>
      </w:r>
      <w:r>
        <w:rPr>
          <w:rFonts w:ascii="Garamond" w:hAnsi="Garamond"/>
        </w:rPr>
        <w:t>eliminate all historical</w:t>
      </w:r>
      <w:r w:rsidR="00911428">
        <w:rPr>
          <w:rFonts w:ascii="Garamond" w:hAnsi="Garamond"/>
        </w:rPr>
        <w:t xml:space="preserve"> paper case records</w:t>
      </w:r>
      <w:r>
        <w:rPr>
          <w:rFonts w:ascii="Garamond" w:hAnsi="Garamond"/>
        </w:rPr>
        <w:t xml:space="preserve"> and move to a system of all electronic case files</w:t>
      </w:r>
      <w:r w:rsidR="00911428">
        <w:rPr>
          <w:rFonts w:ascii="Garamond" w:hAnsi="Garamond"/>
        </w:rPr>
        <w:t xml:space="preserve">.  </w:t>
      </w:r>
      <w:r>
        <w:rPr>
          <w:rFonts w:ascii="Garamond" w:hAnsi="Garamond"/>
        </w:rPr>
        <w:t xml:space="preserve">As part of this project, DTA’s local office </w:t>
      </w:r>
      <w:r w:rsidR="003869EF">
        <w:rPr>
          <w:rFonts w:ascii="Garamond" w:hAnsi="Garamond"/>
        </w:rPr>
        <w:t xml:space="preserve">staff </w:t>
      </w:r>
      <w:r>
        <w:rPr>
          <w:rFonts w:ascii="Garamond" w:hAnsi="Garamond"/>
        </w:rPr>
        <w:t xml:space="preserve">has begun </w:t>
      </w:r>
      <w:r w:rsidR="00911428" w:rsidRPr="00911428">
        <w:rPr>
          <w:rFonts w:ascii="Garamond" w:hAnsi="Garamond"/>
        </w:rPr>
        <w:t xml:space="preserve">back-scanning permanent documents for active cash and SNAP </w:t>
      </w:r>
      <w:r w:rsidR="00911428" w:rsidRPr="003869EF">
        <w:rPr>
          <w:rFonts w:ascii="Garamond" w:hAnsi="Garamond"/>
        </w:rPr>
        <w:t>case files</w:t>
      </w:r>
      <w:r w:rsidR="00822B5B" w:rsidRPr="003869EF">
        <w:rPr>
          <w:rFonts w:ascii="Garamond" w:hAnsi="Garamond"/>
        </w:rPr>
        <w:t>.</w:t>
      </w:r>
      <w:r w:rsidR="003869EF">
        <w:rPr>
          <w:rFonts w:ascii="Garamond" w:hAnsi="Garamond"/>
        </w:rPr>
        <w:t xml:space="preserve">  </w:t>
      </w:r>
      <w:r w:rsidR="006040CB">
        <w:rPr>
          <w:rFonts w:ascii="Garamond" w:hAnsi="Garamond"/>
        </w:rPr>
        <w:t>It is anticipated the</w:t>
      </w:r>
      <w:r w:rsidR="003869EF" w:rsidRPr="00812731">
        <w:rPr>
          <w:rFonts w:ascii="Garamond" w:hAnsi="Garamond"/>
        </w:rPr>
        <w:t xml:space="preserve"> </w:t>
      </w:r>
      <w:r w:rsidR="00EB7B6E" w:rsidRPr="00812731">
        <w:rPr>
          <w:rFonts w:ascii="Garamond" w:hAnsi="Garamond"/>
        </w:rPr>
        <w:t>back scanning</w:t>
      </w:r>
      <w:r w:rsidR="003869EF" w:rsidRPr="00812731">
        <w:rPr>
          <w:rFonts w:ascii="Garamond" w:hAnsi="Garamond"/>
        </w:rPr>
        <w:t xml:space="preserve"> will be fully complete in April 2018.  At th</w:t>
      </w:r>
      <w:r w:rsidR="006040CB">
        <w:rPr>
          <w:rFonts w:ascii="Garamond" w:hAnsi="Garamond"/>
        </w:rPr>
        <w:t xml:space="preserve">at </w:t>
      </w:r>
      <w:r w:rsidR="003869EF" w:rsidRPr="00812731">
        <w:rPr>
          <w:rFonts w:ascii="Garamond" w:hAnsi="Garamond"/>
        </w:rPr>
        <w:t xml:space="preserve">time a request will be submitted to the </w:t>
      </w:r>
      <w:r w:rsidR="00EB7B6E" w:rsidRPr="00812731">
        <w:rPr>
          <w:rFonts w:ascii="Garamond" w:eastAsia="Calibri" w:hAnsi="Garamond" w:cs="Arial"/>
          <w:bdr w:val="none" w:sz="0" w:space="0" w:color="auto"/>
        </w:rPr>
        <w:t>Secretary of State’s Office</w:t>
      </w:r>
      <w:r w:rsidR="004235B6">
        <w:rPr>
          <w:rFonts w:ascii="Garamond" w:eastAsia="Calibri" w:hAnsi="Garamond" w:cs="Arial"/>
          <w:bdr w:val="none" w:sz="0" w:space="0" w:color="auto"/>
        </w:rPr>
        <w:t xml:space="preserve">, </w:t>
      </w:r>
      <w:r w:rsidR="00EB7B6E" w:rsidRPr="00812731">
        <w:rPr>
          <w:rFonts w:ascii="Garamond" w:eastAsia="Calibri" w:hAnsi="Garamond" w:cs="Arial"/>
          <w:bdr w:val="none" w:sz="0" w:space="0" w:color="auto"/>
        </w:rPr>
        <w:t>Records Conservation Board to request permission to destroy the paper case files.</w:t>
      </w:r>
      <w:r>
        <w:rPr>
          <w:rFonts w:ascii="Garamond" w:eastAsia="Calibri" w:hAnsi="Garamond" w:cs="Arial"/>
          <w:bdr w:val="none" w:sz="0" w:space="0" w:color="auto"/>
        </w:rPr>
        <w:t xml:space="preserve">  </w:t>
      </w:r>
      <w:r w:rsidR="004235B6">
        <w:rPr>
          <w:rFonts w:ascii="Garamond" w:hAnsi="Garamond"/>
        </w:rPr>
        <w:t xml:space="preserve">If permission is granted by the Records Conservation Board, </w:t>
      </w:r>
      <w:r w:rsidR="00EC756F">
        <w:rPr>
          <w:rFonts w:ascii="Garamond" w:hAnsi="Garamond"/>
        </w:rPr>
        <w:t>on-site shredders wi</w:t>
      </w:r>
      <w:r w:rsidR="004235B6">
        <w:rPr>
          <w:rFonts w:ascii="Garamond" w:hAnsi="Garamond"/>
        </w:rPr>
        <w:t xml:space="preserve">ll be scheduled for all TAOs in order to securely </w:t>
      </w:r>
      <w:r w:rsidR="00911428" w:rsidRPr="00812731">
        <w:rPr>
          <w:rFonts w:ascii="Garamond" w:eastAsia="Calibri" w:hAnsi="Garamond"/>
          <w:color w:val="000000"/>
          <w:kern w:val="24"/>
          <w:bdr w:val="none" w:sz="0" w:space="0" w:color="auto"/>
        </w:rPr>
        <w:t xml:space="preserve">destroy the </w:t>
      </w:r>
      <w:r w:rsidR="00EC756F">
        <w:rPr>
          <w:rFonts w:ascii="Garamond" w:eastAsia="Calibri" w:hAnsi="Garamond"/>
          <w:color w:val="000000"/>
          <w:kern w:val="24"/>
          <w:bdr w:val="none" w:sz="0" w:space="0" w:color="auto"/>
        </w:rPr>
        <w:t xml:space="preserve">obsolete </w:t>
      </w:r>
      <w:r w:rsidR="00911428" w:rsidRPr="00812731">
        <w:rPr>
          <w:rFonts w:ascii="Garamond" w:eastAsia="Calibri" w:hAnsi="Garamond"/>
          <w:color w:val="000000"/>
          <w:kern w:val="24"/>
          <w:bdr w:val="none" w:sz="0" w:space="0" w:color="auto"/>
        </w:rPr>
        <w:t xml:space="preserve">paper case records. </w:t>
      </w:r>
      <w:r w:rsidR="004235B6">
        <w:rPr>
          <w:rFonts w:ascii="Garamond" w:eastAsia="Calibri" w:hAnsi="Garamond"/>
          <w:color w:val="000000"/>
          <w:kern w:val="24"/>
          <w:bdr w:val="none" w:sz="0" w:space="0" w:color="auto"/>
        </w:rPr>
        <w:t xml:space="preserve">In total, DTA anticipates about 4,360 boxes of paper files will be destroyed after the scanning is complete, and just over 1,435 file cabinets will be removed from DTA’s local offices.  </w:t>
      </w:r>
    </w:p>
    <w:p w:rsidR="004235B6" w:rsidRDefault="004235B6" w:rsidP="008127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Garamond" w:eastAsia="Calibri" w:hAnsi="Garamond"/>
          <w:color w:val="000000"/>
          <w:kern w:val="24"/>
          <w:bdr w:val="none" w:sz="0" w:space="0" w:color="auto"/>
        </w:rPr>
      </w:pPr>
    </w:p>
    <w:sectPr w:rsidR="004235B6" w:rsidSect="00FE084F">
      <w:pgSz w:w="12240" w:h="15840"/>
      <w:pgMar w:top="1440" w:right="1890" w:bottom="1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BA" w:rsidRDefault="008D78BA">
      <w:r>
        <w:separator/>
      </w:r>
    </w:p>
  </w:endnote>
  <w:endnote w:type="continuationSeparator" w:id="0">
    <w:p w:rsidR="008D78BA" w:rsidRDefault="008D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3B" w:rsidRDefault="0071482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3324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BA" w:rsidRDefault="008D78BA">
      <w:r>
        <w:separator/>
      </w:r>
    </w:p>
  </w:footnote>
  <w:footnote w:type="continuationSeparator" w:id="0">
    <w:p w:rsidR="008D78BA" w:rsidRDefault="008D78BA">
      <w:r>
        <w:continuationSeparator/>
      </w:r>
    </w:p>
  </w:footnote>
  <w:footnote w:type="continuationNotice" w:id="1">
    <w:p w:rsidR="008D78BA" w:rsidRDefault="008D78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3B" w:rsidRDefault="00AF273B">
    <w:pPr>
      <w:pStyle w:val="Header"/>
      <w:tabs>
        <w:tab w:val="clear" w:pos="9360"/>
        <w:tab w:val="right" w:pos="93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660"/>
    <w:multiLevelType w:val="multilevel"/>
    <w:tmpl w:val="62720E0A"/>
    <w:styleLink w:val="ImportedStyle5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1" w15:restartNumberingAfterBreak="0">
    <w:nsid w:val="05872D0F"/>
    <w:multiLevelType w:val="multilevel"/>
    <w:tmpl w:val="8714AD66"/>
    <w:styleLink w:val="ImportedStyle4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2" w15:restartNumberingAfterBreak="0">
    <w:nsid w:val="09AA5F68"/>
    <w:multiLevelType w:val="multilevel"/>
    <w:tmpl w:val="A9C6BBF8"/>
    <w:styleLink w:val="ImportedStyle7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3" w15:restartNumberingAfterBreak="0">
    <w:nsid w:val="145833A3"/>
    <w:multiLevelType w:val="multilevel"/>
    <w:tmpl w:val="41C23938"/>
    <w:styleLink w:val="ImportedStyle6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4" w15:restartNumberingAfterBreak="0">
    <w:nsid w:val="15ED6071"/>
    <w:multiLevelType w:val="hybridMultilevel"/>
    <w:tmpl w:val="9A76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07843"/>
    <w:multiLevelType w:val="hybridMultilevel"/>
    <w:tmpl w:val="01882952"/>
    <w:lvl w:ilvl="0" w:tplc="54D8756C">
      <w:start w:val="2017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A7B37"/>
    <w:multiLevelType w:val="multilevel"/>
    <w:tmpl w:val="61C8C41E"/>
    <w:styleLink w:val="ImportedStyle1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imes New Roman" w:eastAsia="Times New Roman" w:hAnsi="Times New Roman" w:cs="Times New Roman"/>
        <w:position w:val="0"/>
      </w:rPr>
    </w:lvl>
  </w:abstractNum>
  <w:abstractNum w:abstractNumId="7" w15:restartNumberingAfterBreak="0">
    <w:nsid w:val="31F6623A"/>
    <w:multiLevelType w:val="multilevel"/>
    <w:tmpl w:val="33EC595C"/>
    <w:styleLink w:val="ImportedStyle8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8" w15:restartNumberingAfterBreak="0">
    <w:nsid w:val="42A457DF"/>
    <w:multiLevelType w:val="multilevel"/>
    <w:tmpl w:val="B0B80A76"/>
    <w:styleLink w:val="ImportedStyle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9" w15:restartNumberingAfterBreak="0">
    <w:nsid w:val="6FB23D13"/>
    <w:multiLevelType w:val="multilevel"/>
    <w:tmpl w:val="93468D72"/>
    <w:styleLink w:val="ImportedStyle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3B"/>
    <w:rsid w:val="00017070"/>
    <w:rsid w:val="00021876"/>
    <w:rsid w:val="00023700"/>
    <w:rsid w:val="00027D51"/>
    <w:rsid w:val="00044044"/>
    <w:rsid w:val="00056347"/>
    <w:rsid w:val="00060669"/>
    <w:rsid w:val="00065936"/>
    <w:rsid w:val="0007402E"/>
    <w:rsid w:val="00075DDD"/>
    <w:rsid w:val="00082664"/>
    <w:rsid w:val="0009592E"/>
    <w:rsid w:val="0009708B"/>
    <w:rsid w:val="000B12E4"/>
    <w:rsid w:val="000B7343"/>
    <w:rsid w:val="000F0093"/>
    <w:rsid w:val="00103986"/>
    <w:rsid w:val="0013396B"/>
    <w:rsid w:val="001378E0"/>
    <w:rsid w:val="001A4A1F"/>
    <w:rsid w:val="001A7052"/>
    <w:rsid w:val="001B41D4"/>
    <w:rsid w:val="001B6686"/>
    <w:rsid w:val="001C6E1B"/>
    <w:rsid w:val="001C6E6B"/>
    <w:rsid w:val="001D4084"/>
    <w:rsid w:val="001F4185"/>
    <w:rsid w:val="00201A08"/>
    <w:rsid w:val="002161A8"/>
    <w:rsid w:val="00234505"/>
    <w:rsid w:val="002417B2"/>
    <w:rsid w:val="00257C63"/>
    <w:rsid w:val="0026106F"/>
    <w:rsid w:val="00262FC4"/>
    <w:rsid w:val="00265B74"/>
    <w:rsid w:val="00274C1B"/>
    <w:rsid w:val="00274D62"/>
    <w:rsid w:val="00285724"/>
    <w:rsid w:val="00287573"/>
    <w:rsid w:val="002904AD"/>
    <w:rsid w:val="002A23E1"/>
    <w:rsid w:val="002B73EF"/>
    <w:rsid w:val="002D3C5E"/>
    <w:rsid w:val="002E33A8"/>
    <w:rsid w:val="002F0023"/>
    <w:rsid w:val="002F051B"/>
    <w:rsid w:val="002F6822"/>
    <w:rsid w:val="002F69A7"/>
    <w:rsid w:val="00302EF0"/>
    <w:rsid w:val="00304326"/>
    <w:rsid w:val="0031749B"/>
    <w:rsid w:val="00320413"/>
    <w:rsid w:val="00325B18"/>
    <w:rsid w:val="00327D72"/>
    <w:rsid w:val="00336129"/>
    <w:rsid w:val="00340F77"/>
    <w:rsid w:val="0034128A"/>
    <w:rsid w:val="00345461"/>
    <w:rsid w:val="00366D3F"/>
    <w:rsid w:val="003869EF"/>
    <w:rsid w:val="0039765F"/>
    <w:rsid w:val="003A67BC"/>
    <w:rsid w:val="003B7DEA"/>
    <w:rsid w:val="003C0944"/>
    <w:rsid w:val="003C1B1B"/>
    <w:rsid w:val="003C3C69"/>
    <w:rsid w:val="003D05CB"/>
    <w:rsid w:val="003E04E2"/>
    <w:rsid w:val="003E17BF"/>
    <w:rsid w:val="003E3330"/>
    <w:rsid w:val="003E63F8"/>
    <w:rsid w:val="003F30E3"/>
    <w:rsid w:val="004235B6"/>
    <w:rsid w:val="004321C6"/>
    <w:rsid w:val="00443393"/>
    <w:rsid w:val="0045453E"/>
    <w:rsid w:val="004703A2"/>
    <w:rsid w:val="004776EB"/>
    <w:rsid w:val="00477FA8"/>
    <w:rsid w:val="004832D6"/>
    <w:rsid w:val="00486AB5"/>
    <w:rsid w:val="0049077F"/>
    <w:rsid w:val="00496679"/>
    <w:rsid w:val="004A03BF"/>
    <w:rsid w:val="004A62DF"/>
    <w:rsid w:val="004C34D8"/>
    <w:rsid w:val="004D7DF8"/>
    <w:rsid w:val="004F02DB"/>
    <w:rsid w:val="004F12E3"/>
    <w:rsid w:val="004F257A"/>
    <w:rsid w:val="00501086"/>
    <w:rsid w:val="00505012"/>
    <w:rsid w:val="00506EBB"/>
    <w:rsid w:val="00512282"/>
    <w:rsid w:val="00515EF8"/>
    <w:rsid w:val="00521E83"/>
    <w:rsid w:val="00533A40"/>
    <w:rsid w:val="0053400D"/>
    <w:rsid w:val="00560CBE"/>
    <w:rsid w:val="00560CE3"/>
    <w:rsid w:val="005776FE"/>
    <w:rsid w:val="00580F4D"/>
    <w:rsid w:val="0058163D"/>
    <w:rsid w:val="005B3D46"/>
    <w:rsid w:val="005B56EE"/>
    <w:rsid w:val="005C2A90"/>
    <w:rsid w:val="005E179C"/>
    <w:rsid w:val="006040CB"/>
    <w:rsid w:val="00626369"/>
    <w:rsid w:val="00640E34"/>
    <w:rsid w:val="006622BD"/>
    <w:rsid w:val="006639FA"/>
    <w:rsid w:val="00663F34"/>
    <w:rsid w:val="006656EA"/>
    <w:rsid w:val="00667D18"/>
    <w:rsid w:val="00673CE8"/>
    <w:rsid w:val="006A3820"/>
    <w:rsid w:val="006B471C"/>
    <w:rsid w:val="006C53AA"/>
    <w:rsid w:val="006C5D9E"/>
    <w:rsid w:val="006D5374"/>
    <w:rsid w:val="006E6FB8"/>
    <w:rsid w:val="006E74F1"/>
    <w:rsid w:val="006F0F91"/>
    <w:rsid w:val="00714824"/>
    <w:rsid w:val="00731718"/>
    <w:rsid w:val="00732B66"/>
    <w:rsid w:val="00736211"/>
    <w:rsid w:val="0074454A"/>
    <w:rsid w:val="00755C5D"/>
    <w:rsid w:val="00764C5F"/>
    <w:rsid w:val="007660EA"/>
    <w:rsid w:val="00766182"/>
    <w:rsid w:val="0078083C"/>
    <w:rsid w:val="00787363"/>
    <w:rsid w:val="00787A8E"/>
    <w:rsid w:val="007948EA"/>
    <w:rsid w:val="00795F14"/>
    <w:rsid w:val="007B6E6C"/>
    <w:rsid w:val="007C24E2"/>
    <w:rsid w:val="007C28E2"/>
    <w:rsid w:val="007E6D14"/>
    <w:rsid w:val="00812731"/>
    <w:rsid w:val="00815CF5"/>
    <w:rsid w:val="00822B5B"/>
    <w:rsid w:val="0082327E"/>
    <w:rsid w:val="00831300"/>
    <w:rsid w:val="0083515A"/>
    <w:rsid w:val="00843CE5"/>
    <w:rsid w:val="008626CB"/>
    <w:rsid w:val="008662F3"/>
    <w:rsid w:val="008815A4"/>
    <w:rsid w:val="00894E9C"/>
    <w:rsid w:val="008B0E9E"/>
    <w:rsid w:val="008C1E18"/>
    <w:rsid w:val="008D2A43"/>
    <w:rsid w:val="008D78BA"/>
    <w:rsid w:val="008E77FD"/>
    <w:rsid w:val="00911428"/>
    <w:rsid w:val="00917BE7"/>
    <w:rsid w:val="009253ED"/>
    <w:rsid w:val="00954CB0"/>
    <w:rsid w:val="00956614"/>
    <w:rsid w:val="0096119B"/>
    <w:rsid w:val="00965447"/>
    <w:rsid w:val="00973512"/>
    <w:rsid w:val="00982B8B"/>
    <w:rsid w:val="00991549"/>
    <w:rsid w:val="00991AB4"/>
    <w:rsid w:val="009B5316"/>
    <w:rsid w:val="009B53AB"/>
    <w:rsid w:val="009C3D2C"/>
    <w:rsid w:val="009C54D4"/>
    <w:rsid w:val="009D0CD0"/>
    <w:rsid w:val="009E717F"/>
    <w:rsid w:val="009E743A"/>
    <w:rsid w:val="00A02256"/>
    <w:rsid w:val="00A27C0A"/>
    <w:rsid w:val="00A35F88"/>
    <w:rsid w:val="00A52A71"/>
    <w:rsid w:val="00A679C9"/>
    <w:rsid w:val="00A72453"/>
    <w:rsid w:val="00A726B9"/>
    <w:rsid w:val="00A803D5"/>
    <w:rsid w:val="00A85781"/>
    <w:rsid w:val="00AA16C9"/>
    <w:rsid w:val="00AA1820"/>
    <w:rsid w:val="00AA2C72"/>
    <w:rsid w:val="00AB3AE8"/>
    <w:rsid w:val="00AB4FF5"/>
    <w:rsid w:val="00AC22DC"/>
    <w:rsid w:val="00AD0ADE"/>
    <w:rsid w:val="00AD128A"/>
    <w:rsid w:val="00AE000C"/>
    <w:rsid w:val="00AE676B"/>
    <w:rsid w:val="00AF0606"/>
    <w:rsid w:val="00AF273B"/>
    <w:rsid w:val="00AF5A80"/>
    <w:rsid w:val="00B10600"/>
    <w:rsid w:val="00B30C76"/>
    <w:rsid w:val="00B3324E"/>
    <w:rsid w:val="00B34C3A"/>
    <w:rsid w:val="00B515DF"/>
    <w:rsid w:val="00B63D6F"/>
    <w:rsid w:val="00B71924"/>
    <w:rsid w:val="00B727D0"/>
    <w:rsid w:val="00B90584"/>
    <w:rsid w:val="00B90C8F"/>
    <w:rsid w:val="00BA1B22"/>
    <w:rsid w:val="00BB54F2"/>
    <w:rsid w:val="00BD45A4"/>
    <w:rsid w:val="00BE2CA0"/>
    <w:rsid w:val="00BE77E9"/>
    <w:rsid w:val="00BF4705"/>
    <w:rsid w:val="00BF6496"/>
    <w:rsid w:val="00C06EC3"/>
    <w:rsid w:val="00C16F3A"/>
    <w:rsid w:val="00C3073A"/>
    <w:rsid w:val="00C32647"/>
    <w:rsid w:val="00C41C3E"/>
    <w:rsid w:val="00C47E72"/>
    <w:rsid w:val="00C54372"/>
    <w:rsid w:val="00C6013A"/>
    <w:rsid w:val="00C60475"/>
    <w:rsid w:val="00C66482"/>
    <w:rsid w:val="00C73512"/>
    <w:rsid w:val="00C75BF4"/>
    <w:rsid w:val="00C835C4"/>
    <w:rsid w:val="00CB74E2"/>
    <w:rsid w:val="00CC64FC"/>
    <w:rsid w:val="00CD14BB"/>
    <w:rsid w:val="00CE112B"/>
    <w:rsid w:val="00CF6182"/>
    <w:rsid w:val="00D040A3"/>
    <w:rsid w:val="00D10D69"/>
    <w:rsid w:val="00D127A5"/>
    <w:rsid w:val="00D173EC"/>
    <w:rsid w:val="00D3388C"/>
    <w:rsid w:val="00D43A94"/>
    <w:rsid w:val="00D44D88"/>
    <w:rsid w:val="00D52C08"/>
    <w:rsid w:val="00D70BDB"/>
    <w:rsid w:val="00D73CFB"/>
    <w:rsid w:val="00D75ABE"/>
    <w:rsid w:val="00D76C62"/>
    <w:rsid w:val="00D84EAC"/>
    <w:rsid w:val="00D92874"/>
    <w:rsid w:val="00D929A8"/>
    <w:rsid w:val="00DA1177"/>
    <w:rsid w:val="00DB41D4"/>
    <w:rsid w:val="00DC7B15"/>
    <w:rsid w:val="00DD761A"/>
    <w:rsid w:val="00DE1295"/>
    <w:rsid w:val="00E0601D"/>
    <w:rsid w:val="00E10295"/>
    <w:rsid w:val="00E12384"/>
    <w:rsid w:val="00E12636"/>
    <w:rsid w:val="00E23B3F"/>
    <w:rsid w:val="00E32733"/>
    <w:rsid w:val="00E55A91"/>
    <w:rsid w:val="00E6101B"/>
    <w:rsid w:val="00E73FDB"/>
    <w:rsid w:val="00E76EAF"/>
    <w:rsid w:val="00E82ABB"/>
    <w:rsid w:val="00E83C1D"/>
    <w:rsid w:val="00E86EE4"/>
    <w:rsid w:val="00E87CB6"/>
    <w:rsid w:val="00E9411A"/>
    <w:rsid w:val="00EA4456"/>
    <w:rsid w:val="00EB7B6E"/>
    <w:rsid w:val="00EC01B2"/>
    <w:rsid w:val="00EC2C77"/>
    <w:rsid w:val="00EC756F"/>
    <w:rsid w:val="00EC766A"/>
    <w:rsid w:val="00ED478A"/>
    <w:rsid w:val="00EE19F4"/>
    <w:rsid w:val="00EE1C19"/>
    <w:rsid w:val="00F01EEC"/>
    <w:rsid w:val="00F0498D"/>
    <w:rsid w:val="00F12841"/>
    <w:rsid w:val="00F358A9"/>
    <w:rsid w:val="00F400CB"/>
    <w:rsid w:val="00F42BC6"/>
    <w:rsid w:val="00F4481D"/>
    <w:rsid w:val="00F46E3E"/>
    <w:rsid w:val="00F57A10"/>
    <w:rsid w:val="00F6642A"/>
    <w:rsid w:val="00F837F3"/>
    <w:rsid w:val="00F867AA"/>
    <w:rsid w:val="00F964EF"/>
    <w:rsid w:val="00F964F3"/>
    <w:rsid w:val="00FB2C75"/>
    <w:rsid w:val="00FC299D"/>
    <w:rsid w:val="00FC4C13"/>
    <w:rsid w:val="00FE084F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0A6E2-989E-4EE4-AF43-57696E2F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NoSpacing">
    <w:name w:val="No Spacing"/>
    <w:pPr>
      <w:spacing w:after="200" w:line="276" w:lineRule="auto"/>
    </w:pPr>
    <w:rPr>
      <w:rFonts w:eastAsia="Times New Roman"/>
      <w:color w:val="000000"/>
      <w:sz w:val="24"/>
      <w:szCs w:val="24"/>
      <w:u w:color="000000"/>
    </w:rPr>
  </w:style>
  <w:style w:type="paragraph" w:styleId="FootnoteText">
    <w:name w:val="footnote text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7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8C1E18"/>
    <w:rPr>
      <w:vertAlign w:val="superscript"/>
    </w:rPr>
  </w:style>
  <w:style w:type="paragraph" w:customStyle="1" w:styleId="DefaultText">
    <w:name w:val="Default Text"/>
    <w:basedOn w:val="Normal"/>
    <w:rsid w:val="00506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F2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57A"/>
    <w:rPr>
      <w:b/>
      <w:bCs/>
    </w:rPr>
  </w:style>
  <w:style w:type="table" w:styleId="TableGrid">
    <w:name w:val="Table Grid"/>
    <w:basedOn w:val="TableNormal"/>
    <w:uiPriority w:val="59"/>
    <w:rsid w:val="00D7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2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5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975D-B854-4068-8319-D217D03D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Reidbord, Sharon (DTA)</dc:creator>
  <cp:lastModifiedBy>melissa pullin</cp:lastModifiedBy>
  <cp:revision>2</cp:revision>
  <cp:lastPrinted>2018-03-02T16:47:00Z</cp:lastPrinted>
  <dcterms:created xsi:type="dcterms:W3CDTF">2018-03-09T00:36:00Z</dcterms:created>
  <dcterms:modified xsi:type="dcterms:W3CDTF">2018-03-09T00:36:00Z</dcterms:modified>
</cp:coreProperties>
</file>