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F4B" w:rsidRDefault="00AC2F4B" w:rsidP="00AC2F4B">
      <w:pPr>
        <w:pStyle w:val="BodyText"/>
        <w:spacing w:before="90"/>
        <w:ind w:left="120"/>
      </w:pPr>
      <w:r>
        <w:rPr>
          <w:noProof/>
          <w:lang w:bidi="ar-SA"/>
        </w:rPr>
        <w:drawing>
          <wp:inline distT="0" distB="0" distL="0" distR="0">
            <wp:extent cx="1238250" cy="1004887"/>
            <wp:effectExtent l="0" t="0" r="0" b="5080"/>
            <wp:docPr id="3" name="image2.png" descr="Summit Health Law Partners logo" title="Summit Health Law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5410" cy="1010698"/>
                    </a:xfrm>
                    <a:prstGeom prst="rect">
                      <a:avLst/>
                    </a:prstGeom>
                  </pic:spPr>
                </pic:pic>
              </a:graphicData>
            </a:graphic>
          </wp:inline>
        </w:drawing>
      </w:r>
      <w:r>
        <w:t>February 16, 2021</w:t>
      </w:r>
    </w:p>
    <w:p w:rsidR="00AC2F4B" w:rsidRDefault="00AC2F4B" w:rsidP="00AC2F4B">
      <w:pPr>
        <w:pStyle w:val="BodyText"/>
        <w:rPr>
          <w:sz w:val="26"/>
        </w:rPr>
      </w:pPr>
    </w:p>
    <w:p w:rsidR="00AC2F4B" w:rsidRDefault="00AC2F4B" w:rsidP="00AC2F4B">
      <w:pPr>
        <w:pStyle w:val="BodyText"/>
        <w:rPr>
          <w:sz w:val="22"/>
        </w:rPr>
      </w:pPr>
    </w:p>
    <w:p w:rsidR="00AC2F4B" w:rsidRDefault="00AC2F4B" w:rsidP="00AC2F4B">
      <w:pPr>
        <w:pStyle w:val="BodyText"/>
        <w:ind w:left="120"/>
      </w:pPr>
      <w:r>
        <w:rPr>
          <w:u w:val="single"/>
        </w:rPr>
        <w:t>Via E-Mail</w:t>
      </w:r>
    </w:p>
    <w:p w:rsidR="00AC2F4B" w:rsidRDefault="00AC2F4B" w:rsidP="00AC2F4B">
      <w:pPr>
        <w:pStyle w:val="BodyText"/>
      </w:pPr>
    </w:p>
    <w:p w:rsidR="00AC2F4B" w:rsidRDefault="00AC2F4B" w:rsidP="00AC2F4B">
      <w:pPr>
        <w:pStyle w:val="BodyText"/>
        <w:ind w:left="120"/>
      </w:pPr>
      <w:r>
        <w:t>Lara Szent-Gyorgyi, MPA</w:t>
      </w:r>
    </w:p>
    <w:p w:rsidR="00AC2F4B" w:rsidRDefault="00AC2F4B" w:rsidP="00AC2F4B">
      <w:pPr>
        <w:pStyle w:val="BodyText"/>
        <w:ind w:left="120" w:right="6041"/>
      </w:pPr>
      <w:r>
        <w:t>Director, Determination of Need Program Department of Public Health</w:t>
      </w:r>
    </w:p>
    <w:p w:rsidR="00AC2F4B" w:rsidRDefault="00AC2F4B" w:rsidP="00AC2F4B">
      <w:pPr>
        <w:pStyle w:val="BodyText"/>
        <w:ind w:left="120"/>
      </w:pPr>
      <w:r>
        <w:t>250 Washington Street</w:t>
      </w:r>
    </w:p>
    <w:p w:rsidR="00AC2F4B" w:rsidRDefault="00AC2F4B" w:rsidP="00AC2F4B">
      <w:pPr>
        <w:pStyle w:val="BodyText"/>
        <w:ind w:left="120"/>
      </w:pPr>
      <w:r>
        <w:t>Boston, MA 02108</w:t>
      </w:r>
    </w:p>
    <w:p w:rsidR="00AC2F4B" w:rsidRDefault="00AC2F4B" w:rsidP="00AC2F4B">
      <w:pPr>
        <w:pStyle w:val="BodyText"/>
        <w:spacing w:before="2"/>
        <w:rPr>
          <w:sz w:val="16"/>
        </w:rPr>
      </w:pPr>
    </w:p>
    <w:p w:rsidR="00AC2F4B" w:rsidRDefault="00AC2F4B" w:rsidP="00AC2F4B">
      <w:pPr>
        <w:pStyle w:val="BodyText"/>
        <w:spacing w:before="90"/>
        <w:ind w:left="840" w:right="717" w:hanging="720"/>
        <w:jc w:val="both"/>
      </w:pPr>
      <w:r>
        <w:t xml:space="preserve">Re: </w:t>
      </w:r>
      <w:r>
        <w:rPr>
          <w:u w:val="single"/>
        </w:rPr>
        <w:t>Brigham and Women’s Hospital, Inc. – Application for a Substantial Change in Service</w:t>
      </w:r>
      <w:r>
        <w:t xml:space="preserve"> </w:t>
      </w:r>
      <w:r>
        <w:rPr>
          <w:u w:val="single"/>
        </w:rPr>
        <w:t>Pursuant</w:t>
      </w:r>
      <w:r>
        <w:rPr>
          <w:spacing w:val="-12"/>
          <w:u w:val="single"/>
        </w:rPr>
        <w:t xml:space="preserve"> </w:t>
      </w:r>
      <w:r>
        <w:rPr>
          <w:u w:val="single"/>
        </w:rPr>
        <w:t>to</w:t>
      </w:r>
      <w:r>
        <w:rPr>
          <w:spacing w:val="-11"/>
          <w:u w:val="single"/>
        </w:rPr>
        <w:t xml:space="preserve"> </w:t>
      </w:r>
      <w:r>
        <w:rPr>
          <w:u w:val="single"/>
        </w:rPr>
        <w:t>Order</w:t>
      </w:r>
      <w:r>
        <w:rPr>
          <w:spacing w:val="-10"/>
          <w:u w:val="single"/>
        </w:rPr>
        <w:t xml:space="preserve"> </w:t>
      </w:r>
      <w:r>
        <w:rPr>
          <w:u w:val="single"/>
        </w:rPr>
        <w:t>of</w:t>
      </w:r>
      <w:r>
        <w:rPr>
          <w:spacing w:val="-11"/>
          <w:u w:val="single"/>
        </w:rPr>
        <w:t xml:space="preserve"> </w:t>
      </w:r>
      <w:r>
        <w:rPr>
          <w:u w:val="single"/>
        </w:rPr>
        <w:t>the</w:t>
      </w:r>
      <w:r>
        <w:rPr>
          <w:spacing w:val="-13"/>
          <w:u w:val="single"/>
        </w:rPr>
        <w:t xml:space="preserve"> </w:t>
      </w:r>
      <w:r>
        <w:rPr>
          <w:u w:val="single"/>
        </w:rPr>
        <w:t>Commissioner</w:t>
      </w:r>
      <w:r>
        <w:rPr>
          <w:spacing w:val="-9"/>
          <w:u w:val="single"/>
        </w:rPr>
        <w:t xml:space="preserve"> </w:t>
      </w:r>
      <w:r>
        <w:rPr>
          <w:u w:val="single"/>
        </w:rPr>
        <w:t>of</w:t>
      </w:r>
      <w:r>
        <w:rPr>
          <w:spacing w:val="-11"/>
          <w:u w:val="single"/>
        </w:rPr>
        <w:t xml:space="preserve"> </w:t>
      </w:r>
      <w:r>
        <w:rPr>
          <w:u w:val="single"/>
        </w:rPr>
        <w:t>Public</w:t>
      </w:r>
      <w:r>
        <w:rPr>
          <w:spacing w:val="-13"/>
          <w:u w:val="single"/>
        </w:rPr>
        <w:t xml:space="preserve"> </w:t>
      </w:r>
      <w:r>
        <w:rPr>
          <w:u w:val="single"/>
        </w:rPr>
        <w:t>Health</w:t>
      </w:r>
      <w:r>
        <w:rPr>
          <w:spacing w:val="-10"/>
          <w:u w:val="single"/>
        </w:rPr>
        <w:t xml:space="preserve"> </w:t>
      </w:r>
      <w:r>
        <w:rPr>
          <w:u w:val="single"/>
        </w:rPr>
        <w:t>Regarding</w:t>
      </w:r>
      <w:r>
        <w:rPr>
          <w:spacing w:val="-11"/>
          <w:u w:val="single"/>
        </w:rPr>
        <w:t xml:space="preserve"> </w:t>
      </w:r>
      <w:r>
        <w:rPr>
          <w:u w:val="single"/>
        </w:rPr>
        <w:t>Determination</w:t>
      </w:r>
      <w:r>
        <w:rPr>
          <w:spacing w:val="-10"/>
          <w:u w:val="single"/>
        </w:rPr>
        <w:t xml:space="preserve"> </w:t>
      </w:r>
      <w:r>
        <w:rPr>
          <w:u w:val="single"/>
        </w:rPr>
        <w:t>of</w:t>
      </w:r>
      <w:r>
        <w:rPr>
          <w:spacing w:val="-12"/>
          <w:u w:val="single"/>
        </w:rPr>
        <w:t xml:space="preserve"> </w:t>
      </w:r>
      <w:r>
        <w:rPr>
          <w:u w:val="single"/>
        </w:rPr>
        <w:t>Need</w:t>
      </w:r>
      <w:r>
        <w:t xml:space="preserve"> </w:t>
      </w:r>
      <w:r>
        <w:rPr>
          <w:u w:val="single"/>
        </w:rPr>
        <w:t>Approvals Related to</w:t>
      </w:r>
      <w:r>
        <w:rPr>
          <w:spacing w:val="-1"/>
          <w:u w:val="single"/>
        </w:rPr>
        <w:t xml:space="preserve"> </w:t>
      </w:r>
      <w:r>
        <w:rPr>
          <w:u w:val="single"/>
        </w:rPr>
        <w:t>COVID-19</w:t>
      </w:r>
    </w:p>
    <w:p w:rsidR="00AC2F4B" w:rsidRDefault="00AC2F4B" w:rsidP="00AC2F4B">
      <w:pPr>
        <w:pStyle w:val="BodyText"/>
        <w:spacing w:before="2"/>
        <w:rPr>
          <w:sz w:val="16"/>
        </w:rPr>
      </w:pPr>
    </w:p>
    <w:p w:rsidR="00AC2F4B" w:rsidRDefault="00AC2F4B" w:rsidP="00AC2F4B">
      <w:pPr>
        <w:pStyle w:val="BodyText"/>
        <w:spacing w:before="90"/>
        <w:ind w:left="120"/>
        <w:jc w:val="both"/>
      </w:pPr>
      <w:r>
        <w:t>Dear Ms. Szent-Gyorgyi:</w:t>
      </w:r>
    </w:p>
    <w:p w:rsidR="00AC2F4B" w:rsidRDefault="00AC2F4B" w:rsidP="00AC2F4B">
      <w:pPr>
        <w:pStyle w:val="BodyText"/>
      </w:pPr>
    </w:p>
    <w:p w:rsidR="00AC2F4B" w:rsidRDefault="00AC2F4B" w:rsidP="00AC2F4B">
      <w:pPr>
        <w:pStyle w:val="BodyText"/>
        <w:ind w:left="120" w:right="716"/>
        <w:jc w:val="both"/>
      </w:pPr>
      <w:r>
        <w:t>Pursuant to the Order of the Commissioner of Public Health Regarding Determination of Need (“</w:t>
      </w:r>
      <w:proofErr w:type="spellStart"/>
      <w:r>
        <w:t>DoN</w:t>
      </w:r>
      <w:proofErr w:type="spellEnd"/>
      <w:r>
        <w:t>”)</w:t>
      </w:r>
      <w:r>
        <w:rPr>
          <w:spacing w:val="-5"/>
        </w:rPr>
        <w:t xml:space="preserve"> </w:t>
      </w:r>
      <w:r>
        <w:t>Approvals</w:t>
      </w:r>
      <w:r>
        <w:rPr>
          <w:spacing w:val="-6"/>
        </w:rPr>
        <w:t xml:space="preserve"> </w:t>
      </w:r>
      <w:r>
        <w:t>Related</w:t>
      </w:r>
      <w:r>
        <w:rPr>
          <w:spacing w:val="-6"/>
        </w:rPr>
        <w:t xml:space="preserve"> </w:t>
      </w:r>
      <w:r>
        <w:t>to</w:t>
      </w:r>
      <w:r>
        <w:rPr>
          <w:spacing w:val="-5"/>
        </w:rPr>
        <w:t xml:space="preserve"> </w:t>
      </w:r>
      <w:r>
        <w:t>COVID-19</w:t>
      </w:r>
      <w:r>
        <w:rPr>
          <w:spacing w:val="-6"/>
        </w:rPr>
        <w:t xml:space="preserve"> </w:t>
      </w:r>
      <w:r>
        <w:t>(“COVID-19</w:t>
      </w:r>
      <w:r>
        <w:rPr>
          <w:spacing w:val="-6"/>
        </w:rPr>
        <w:t xml:space="preserve"> </w:t>
      </w:r>
      <w:proofErr w:type="spellStart"/>
      <w:r>
        <w:t>DoN</w:t>
      </w:r>
      <w:proofErr w:type="spellEnd"/>
      <w:r>
        <w:rPr>
          <w:spacing w:val="-6"/>
        </w:rPr>
        <w:t xml:space="preserve"> </w:t>
      </w:r>
      <w:r>
        <w:t>Order”),</w:t>
      </w:r>
      <w:r>
        <w:rPr>
          <w:spacing w:val="-6"/>
        </w:rPr>
        <w:t xml:space="preserve"> </w:t>
      </w:r>
      <w:r>
        <w:t>issued</w:t>
      </w:r>
      <w:r>
        <w:rPr>
          <w:spacing w:val="-6"/>
        </w:rPr>
        <w:t xml:space="preserve"> </w:t>
      </w:r>
      <w:r>
        <w:t>on</w:t>
      </w:r>
      <w:r>
        <w:rPr>
          <w:spacing w:val="-5"/>
        </w:rPr>
        <w:t xml:space="preserve"> </w:t>
      </w:r>
      <w:r>
        <w:t>March</w:t>
      </w:r>
      <w:r>
        <w:rPr>
          <w:spacing w:val="-6"/>
        </w:rPr>
        <w:t xml:space="preserve"> </w:t>
      </w:r>
      <w:r>
        <w:t>24,</w:t>
      </w:r>
      <w:r>
        <w:rPr>
          <w:spacing w:val="-6"/>
        </w:rPr>
        <w:t xml:space="preserve"> </w:t>
      </w:r>
      <w:r>
        <w:t>2020, and the related Memorandum from Lara Szent-Gyorgyi, Director of the Determination of Need Program, dated November 24, 2020, Brigham and Women’s Hospital, Inc. (“Applicant”), located at 800 Boylston Street, Suite 1150, Boston, MA 02199, respectfully requests that the Department of</w:t>
      </w:r>
      <w:r>
        <w:rPr>
          <w:spacing w:val="-6"/>
        </w:rPr>
        <w:t xml:space="preserve"> </w:t>
      </w:r>
      <w:r>
        <w:t>Public</w:t>
      </w:r>
      <w:r>
        <w:rPr>
          <w:spacing w:val="-5"/>
        </w:rPr>
        <w:t xml:space="preserve"> </w:t>
      </w:r>
      <w:r>
        <w:t>Health</w:t>
      </w:r>
      <w:r>
        <w:rPr>
          <w:spacing w:val="-5"/>
        </w:rPr>
        <w:t xml:space="preserve"> </w:t>
      </w:r>
      <w:r>
        <w:t>(“Department”)</w:t>
      </w:r>
      <w:r>
        <w:rPr>
          <w:spacing w:val="-6"/>
        </w:rPr>
        <w:t xml:space="preserve"> </w:t>
      </w:r>
      <w:r>
        <w:t>review</w:t>
      </w:r>
      <w:r>
        <w:rPr>
          <w:spacing w:val="-6"/>
        </w:rPr>
        <w:t xml:space="preserve"> </w:t>
      </w:r>
      <w:r>
        <w:t>and</w:t>
      </w:r>
      <w:r>
        <w:rPr>
          <w:spacing w:val="-5"/>
        </w:rPr>
        <w:t xml:space="preserve"> </w:t>
      </w:r>
      <w:r>
        <w:t>approve</w:t>
      </w:r>
      <w:r>
        <w:rPr>
          <w:spacing w:val="-6"/>
        </w:rPr>
        <w:t xml:space="preserve"> </w:t>
      </w:r>
      <w:r>
        <w:t>a</w:t>
      </w:r>
      <w:r>
        <w:rPr>
          <w:spacing w:val="-5"/>
        </w:rPr>
        <w:t xml:space="preserve"> </w:t>
      </w:r>
      <w:r>
        <w:t>Substantial</w:t>
      </w:r>
      <w:r>
        <w:rPr>
          <w:spacing w:val="-5"/>
        </w:rPr>
        <w:t xml:space="preserve"> </w:t>
      </w:r>
      <w:r>
        <w:t>Change</w:t>
      </w:r>
      <w:r>
        <w:rPr>
          <w:spacing w:val="-6"/>
        </w:rPr>
        <w:t xml:space="preserve"> </w:t>
      </w:r>
      <w:r>
        <w:t>in</w:t>
      </w:r>
      <w:r>
        <w:rPr>
          <w:spacing w:val="-5"/>
        </w:rPr>
        <w:t xml:space="preserve"> </w:t>
      </w:r>
      <w:r>
        <w:t>Service</w:t>
      </w:r>
      <w:r>
        <w:rPr>
          <w:spacing w:val="-5"/>
        </w:rPr>
        <w:t xml:space="preserve"> </w:t>
      </w:r>
      <w:r>
        <w:t>by</w:t>
      </w:r>
      <w:r>
        <w:rPr>
          <w:spacing w:val="-6"/>
        </w:rPr>
        <w:t xml:space="preserve"> </w:t>
      </w:r>
      <w:r>
        <w:t>Brigham and Women’s Hospital (“BWH” or “Hospital”), located at 75 Francis Street, Boston, MA 02115. The proposed project is for the conversion of the Hospital’s research-only neonatal intensive care unit (“NICU”) magnetic resonance imaging (“MRI”) modality to clinical use. The Department’s approval will allow the Hospital to safely provide care to its patients during the outbreak of COVID-19 (“Proposed Project”). We offer the following</w:t>
      </w:r>
      <w:r>
        <w:rPr>
          <w:spacing w:val="-7"/>
        </w:rPr>
        <w:t xml:space="preserve"> </w:t>
      </w:r>
      <w:r>
        <w:t>comments.</w:t>
      </w:r>
    </w:p>
    <w:p w:rsidR="00AC2F4B" w:rsidRDefault="00AC2F4B" w:rsidP="00AC2F4B">
      <w:pPr>
        <w:pStyle w:val="BodyText"/>
        <w:spacing w:before="11"/>
        <w:rPr>
          <w:sz w:val="23"/>
        </w:rPr>
      </w:pPr>
    </w:p>
    <w:p w:rsidR="00AC2F4B" w:rsidRDefault="00AC2F4B" w:rsidP="00AC2F4B">
      <w:pPr>
        <w:pStyle w:val="ListParagraph"/>
        <w:numPr>
          <w:ilvl w:val="0"/>
          <w:numId w:val="1"/>
        </w:numPr>
        <w:tabs>
          <w:tab w:val="left" w:pos="839"/>
          <w:tab w:val="left" w:pos="840"/>
        </w:tabs>
        <w:rPr>
          <w:sz w:val="24"/>
          <w:u w:val="none"/>
        </w:rPr>
      </w:pPr>
      <w:r>
        <w:rPr>
          <w:sz w:val="24"/>
        </w:rPr>
        <w:t>Importance of BWH’s NICU MRI, Particularly in the Context of</w:t>
      </w:r>
      <w:r>
        <w:rPr>
          <w:spacing w:val="-8"/>
          <w:sz w:val="24"/>
        </w:rPr>
        <w:t xml:space="preserve"> </w:t>
      </w:r>
      <w:r>
        <w:rPr>
          <w:sz w:val="24"/>
        </w:rPr>
        <w:t>COVID-19</w:t>
      </w:r>
    </w:p>
    <w:p w:rsidR="00AC2F4B" w:rsidRDefault="00AC2F4B" w:rsidP="00AC2F4B">
      <w:pPr>
        <w:pStyle w:val="BodyText"/>
        <w:spacing w:before="2"/>
        <w:rPr>
          <w:sz w:val="16"/>
        </w:rPr>
      </w:pPr>
    </w:p>
    <w:p w:rsidR="00AC2F4B" w:rsidRDefault="00AC2F4B" w:rsidP="00AC2F4B">
      <w:pPr>
        <w:pStyle w:val="BodyText"/>
        <w:spacing w:before="90"/>
        <w:ind w:left="120" w:right="717"/>
        <w:jc w:val="both"/>
      </w:pPr>
      <w:r>
        <w:t>BWH</w:t>
      </w:r>
      <w:r>
        <w:rPr>
          <w:spacing w:val="-9"/>
        </w:rPr>
        <w:t xml:space="preserve"> </w:t>
      </w:r>
      <w:r>
        <w:t>presently</w:t>
      </w:r>
      <w:r>
        <w:rPr>
          <w:spacing w:val="-7"/>
        </w:rPr>
        <w:t xml:space="preserve"> </w:t>
      </w:r>
      <w:r>
        <w:t>has</w:t>
      </w:r>
      <w:r>
        <w:rPr>
          <w:spacing w:val="-8"/>
        </w:rPr>
        <w:t xml:space="preserve"> </w:t>
      </w:r>
      <w:r>
        <w:t>an</w:t>
      </w:r>
      <w:r>
        <w:rPr>
          <w:spacing w:val="-10"/>
        </w:rPr>
        <w:t xml:space="preserve"> </w:t>
      </w:r>
      <w:r>
        <w:t>Aspect</w:t>
      </w:r>
      <w:r>
        <w:rPr>
          <w:spacing w:val="-7"/>
        </w:rPr>
        <w:t xml:space="preserve"> </w:t>
      </w:r>
      <w:r>
        <w:t>Imaging</w:t>
      </w:r>
      <w:r>
        <w:rPr>
          <w:spacing w:val="-8"/>
        </w:rPr>
        <w:t xml:space="preserve"> </w:t>
      </w:r>
      <w:r>
        <w:t>Embrace</w:t>
      </w:r>
      <w:r>
        <w:rPr>
          <w:spacing w:val="-8"/>
        </w:rPr>
        <w:t xml:space="preserve"> </w:t>
      </w:r>
      <w:r>
        <w:t>Neonatal</w:t>
      </w:r>
      <w:r>
        <w:rPr>
          <w:spacing w:val="-8"/>
        </w:rPr>
        <w:t xml:space="preserve"> </w:t>
      </w:r>
      <w:r>
        <w:t>MRI</w:t>
      </w:r>
      <w:r>
        <w:rPr>
          <w:spacing w:val="-8"/>
        </w:rPr>
        <w:t xml:space="preserve"> </w:t>
      </w:r>
      <w:r>
        <w:t>scanner</w:t>
      </w:r>
      <w:r>
        <w:rPr>
          <w:spacing w:val="-7"/>
        </w:rPr>
        <w:t xml:space="preserve"> </w:t>
      </w:r>
      <w:r>
        <w:t>installed</w:t>
      </w:r>
      <w:r>
        <w:rPr>
          <w:spacing w:val="-9"/>
        </w:rPr>
        <w:t xml:space="preserve"> </w:t>
      </w:r>
      <w:r>
        <w:t>and</w:t>
      </w:r>
      <w:r>
        <w:rPr>
          <w:spacing w:val="-9"/>
        </w:rPr>
        <w:t xml:space="preserve"> </w:t>
      </w:r>
      <w:r>
        <w:t>available</w:t>
      </w:r>
      <w:r>
        <w:rPr>
          <w:spacing w:val="-9"/>
        </w:rPr>
        <w:t xml:space="preserve"> </w:t>
      </w:r>
      <w:r>
        <w:t>for investigational applications in its NICU, located on the 6th floor of the Connors Center for Women’s Health (“CCWH”) at 75 Francis Street in Boston (“NICU MRI”). This NICU MRI is operated</w:t>
      </w:r>
      <w:r>
        <w:rPr>
          <w:spacing w:val="-16"/>
        </w:rPr>
        <w:t xml:space="preserve"> </w:t>
      </w:r>
      <w:r>
        <w:t>pursuant</w:t>
      </w:r>
      <w:r>
        <w:rPr>
          <w:spacing w:val="-15"/>
        </w:rPr>
        <w:t xml:space="preserve"> </w:t>
      </w:r>
      <w:r>
        <w:t>to</w:t>
      </w:r>
      <w:r>
        <w:rPr>
          <w:spacing w:val="-16"/>
        </w:rPr>
        <w:t xml:space="preserve"> </w:t>
      </w:r>
      <w:r>
        <w:t>an</w:t>
      </w:r>
      <w:r>
        <w:rPr>
          <w:spacing w:val="-16"/>
        </w:rPr>
        <w:t xml:space="preserve"> </w:t>
      </w:r>
      <w:r>
        <w:t>approved</w:t>
      </w:r>
      <w:r>
        <w:rPr>
          <w:spacing w:val="-16"/>
        </w:rPr>
        <w:t xml:space="preserve"> </w:t>
      </w:r>
      <w:r>
        <w:t>research</w:t>
      </w:r>
      <w:r>
        <w:rPr>
          <w:spacing w:val="-15"/>
        </w:rPr>
        <w:t xml:space="preserve"> </w:t>
      </w:r>
      <w:r>
        <w:t>exemption</w:t>
      </w:r>
      <w:r>
        <w:rPr>
          <w:spacing w:val="-16"/>
        </w:rPr>
        <w:t xml:space="preserve"> </w:t>
      </w:r>
      <w:r>
        <w:t>from</w:t>
      </w:r>
      <w:r>
        <w:rPr>
          <w:spacing w:val="-17"/>
        </w:rPr>
        <w:t xml:space="preserve"> </w:t>
      </w:r>
      <w:r>
        <w:t>the</w:t>
      </w:r>
      <w:r>
        <w:rPr>
          <w:spacing w:val="-17"/>
        </w:rPr>
        <w:t xml:space="preserve"> </w:t>
      </w:r>
      <w:proofErr w:type="spellStart"/>
      <w:r>
        <w:t>DoN</w:t>
      </w:r>
      <w:proofErr w:type="spellEnd"/>
      <w:r>
        <w:rPr>
          <w:spacing w:val="-16"/>
        </w:rPr>
        <w:t xml:space="preserve"> </w:t>
      </w:r>
      <w:r>
        <w:t>program.</w:t>
      </w:r>
      <w:r>
        <w:rPr>
          <w:spacing w:val="-15"/>
        </w:rPr>
        <w:t xml:space="preserve"> </w:t>
      </w:r>
      <w:r>
        <w:t>Since</w:t>
      </w:r>
      <w:r>
        <w:rPr>
          <w:spacing w:val="-16"/>
        </w:rPr>
        <w:t xml:space="preserve"> </w:t>
      </w:r>
      <w:r>
        <w:t>receiving</w:t>
      </w:r>
      <w:r>
        <w:rPr>
          <w:spacing w:val="-16"/>
        </w:rPr>
        <w:t xml:space="preserve"> </w:t>
      </w:r>
      <w:proofErr w:type="spellStart"/>
      <w:r>
        <w:t>DoN</w:t>
      </w:r>
      <w:proofErr w:type="spellEnd"/>
      <w:r>
        <w:t xml:space="preserve"> approval to operate the NICU MRI for research purposes and going live in September 2018, the Applicant and BWH have been committed to researching the applications of the NICU MRI technology</w:t>
      </w:r>
      <w:r>
        <w:rPr>
          <w:spacing w:val="-17"/>
        </w:rPr>
        <w:t xml:space="preserve"> </w:t>
      </w:r>
      <w:r>
        <w:t>for</w:t>
      </w:r>
      <w:r>
        <w:rPr>
          <w:spacing w:val="-14"/>
        </w:rPr>
        <w:t xml:space="preserve"> </w:t>
      </w:r>
      <w:r>
        <w:t>neonatal</w:t>
      </w:r>
      <w:r>
        <w:rPr>
          <w:spacing w:val="-15"/>
        </w:rPr>
        <w:t xml:space="preserve"> </w:t>
      </w:r>
      <w:r>
        <w:t>patients</w:t>
      </w:r>
      <w:r>
        <w:rPr>
          <w:spacing w:val="-17"/>
        </w:rPr>
        <w:t xml:space="preserve"> </w:t>
      </w:r>
      <w:r>
        <w:t>and</w:t>
      </w:r>
      <w:r>
        <w:rPr>
          <w:spacing w:val="-15"/>
        </w:rPr>
        <w:t xml:space="preserve"> </w:t>
      </w:r>
      <w:r>
        <w:t>using</w:t>
      </w:r>
      <w:r>
        <w:rPr>
          <w:spacing w:val="-15"/>
        </w:rPr>
        <w:t xml:space="preserve"> </w:t>
      </w:r>
      <w:r>
        <w:t>the</w:t>
      </w:r>
      <w:r>
        <w:rPr>
          <w:spacing w:val="-14"/>
        </w:rPr>
        <w:t xml:space="preserve"> </w:t>
      </w:r>
      <w:r>
        <w:t>NICU</w:t>
      </w:r>
      <w:r>
        <w:rPr>
          <w:spacing w:val="-16"/>
        </w:rPr>
        <w:t xml:space="preserve"> </w:t>
      </w:r>
      <w:r>
        <w:t>MRI</w:t>
      </w:r>
      <w:r>
        <w:rPr>
          <w:spacing w:val="-14"/>
        </w:rPr>
        <w:t xml:space="preserve"> </w:t>
      </w:r>
      <w:r>
        <w:t>unit</w:t>
      </w:r>
      <w:r>
        <w:rPr>
          <w:spacing w:val="-15"/>
        </w:rPr>
        <w:t xml:space="preserve"> </w:t>
      </w:r>
      <w:r>
        <w:t>to</w:t>
      </w:r>
      <w:r>
        <w:rPr>
          <w:spacing w:val="-16"/>
        </w:rPr>
        <w:t xml:space="preserve"> </w:t>
      </w:r>
      <w:r>
        <w:t>elevate</w:t>
      </w:r>
      <w:r>
        <w:rPr>
          <w:spacing w:val="-16"/>
        </w:rPr>
        <w:t xml:space="preserve"> </w:t>
      </w:r>
      <w:r>
        <w:t>and</w:t>
      </w:r>
      <w:r>
        <w:rPr>
          <w:spacing w:val="-15"/>
        </w:rPr>
        <w:t xml:space="preserve"> </w:t>
      </w:r>
      <w:r>
        <w:t>expand</w:t>
      </w:r>
      <w:r>
        <w:rPr>
          <w:spacing w:val="-16"/>
        </w:rPr>
        <w:t xml:space="preserve"> </w:t>
      </w:r>
      <w:r>
        <w:t>the</w:t>
      </w:r>
      <w:r>
        <w:rPr>
          <w:spacing w:val="-17"/>
        </w:rPr>
        <w:t xml:space="preserve"> </w:t>
      </w:r>
      <w:r>
        <w:t>Hospital’s Neonatology Department’s focus on neurocritical</w:t>
      </w:r>
      <w:r>
        <w:rPr>
          <w:spacing w:val="-1"/>
        </w:rPr>
        <w:t xml:space="preserve"> </w:t>
      </w:r>
      <w:r>
        <w:t>care.</w:t>
      </w:r>
    </w:p>
    <w:p w:rsidR="00AC2F4B" w:rsidRDefault="00AC2F4B" w:rsidP="00AC2F4B">
      <w:pPr>
        <w:pStyle w:val="BodyText"/>
      </w:pPr>
    </w:p>
    <w:p w:rsidR="00AC2F4B" w:rsidRDefault="00AC2F4B" w:rsidP="00AC2F4B">
      <w:pPr>
        <w:pStyle w:val="BodyText"/>
        <w:ind w:left="120" w:right="716"/>
        <w:jc w:val="both"/>
      </w:pPr>
      <w:r>
        <w:t>To this point, we note the importance of diagnostic imaging generally in the care of neonates. While mortality rates related to preterm birth have drastically decreased in the United States over the last 30 years, such improved survival has been accompanied by higher rates of longer-term health issues, as preterm babies are at a higher risk of feeding, vision, and hearing problems, as</w:t>
      </w:r>
    </w:p>
    <w:p w:rsidR="00AC2F4B" w:rsidRDefault="00AC2F4B" w:rsidP="00AC2F4B">
      <w:pPr>
        <w:jc w:val="both"/>
        <w:sectPr w:rsidR="00AC2F4B" w:rsidSect="00AC2F4B">
          <w:footerReference w:type="default" r:id="rId8"/>
          <w:pgSz w:w="12240" w:h="15840"/>
          <w:pgMar w:top="700" w:right="720" w:bottom="880" w:left="1320" w:header="720" w:footer="698" w:gutter="0"/>
          <w:cols w:space="720"/>
        </w:sectPr>
      </w:pPr>
    </w:p>
    <w:p w:rsidR="00AC2F4B" w:rsidRDefault="00AC2F4B" w:rsidP="00AC2F4B">
      <w:pPr>
        <w:pStyle w:val="BodyText"/>
        <w:rPr>
          <w:sz w:val="20"/>
        </w:rPr>
      </w:pPr>
    </w:p>
    <w:p w:rsidR="00AC2F4B" w:rsidRDefault="00AC2F4B" w:rsidP="00AC2F4B">
      <w:pPr>
        <w:pStyle w:val="BodyText"/>
        <w:spacing w:before="4"/>
        <w:rPr>
          <w:sz w:val="17"/>
        </w:rPr>
      </w:pPr>
    </w:p>
    <w:p w:rsidR="00AC2F4B" w:rsidRDefault="00AC2F4B" w:rsidP="00AC2F4B">
      <w:pPr>
        <w:pStyle w:val="BodyText"/>
        <w:spacing w:before="102" w:line="230" w:lineRule="auto"/>
        <w:ind w:left="120" w:right="717"/>
        <w:jc w:val="both"/>
        <w:rPr>
          <w:sz w:val="16"/>
        </w:rPr>
      </w:pPr>
      <w:r>
        <w:t>well as cognitive, behavioral, and social difficulties than babies born near or at ter</w:t>
      </w:r>
      <w:bookmarkStart w:id="0" w:name="_bookmark0"/>
      <w:bookmarkEnd w:id="0"/>
      <w:r>
        <w:t>m.</w:t>
      </w:r>
      <w:hyperlink w:anchor="_bookmark1" w:history="1">
        <w:r>
          <w:rPr>
            <w:position w:val="9"/>
            <w:sz w:val="16"/>
          </w:rPr>
          <w:t>1</w:t>
        </w:r>
      </w:hyperlink>
      <w:r>
        <w:rPr>
          <w:position w:val="9"/>
          <w:sz w:val="16"/>
        </w:rPr>
        <w:t xml:space="preserve"> </w:t>
      </w:r>
      <w:r>
        <w:t>These problems are generally the result of premature neonatal brain injuries.</w:t>
      </w:r>
      <w:hyperlink w:anchor="_bookmark2" w:history="1">
        <w:r>
          <w:rPr>
            <w:position w:val="9"/>
            <w:sz w:val="16"/>
          </w:rPr>
          <w:t>2</w:t>
        </w:r>
      </w:hyperlink>
      <w:r>
        <w:rPr>
          <w:position w:val="9"/>
          <w:sz w:val="16"/>
        </w:rPr>
        <w:t xml:space="preserve"> </w:t>
      </w:r>
      <w:r>
        <w:t>In this context, diagnostic imaging is required to identify the presence and extent of any brain injuries and guide treatment and care management.</w:t>
      </w:r>
      <w:hyperlink w:anchor="_bookmark3" w:history="1">
        <w:r>
          <w:rPr>
            <w:position w:val="9"/>
            <w:sz w:val="16"/>
          </w:rPr>
          <w:t>3</w:t>
        </w:r>
      </w:hyperlink>
    </w:p>
    <w:p w:rsidR="00AC2F4B" w:rsidRDefault="00AC2F4B" w:rsidP="00AC2F4B">
      <w:pPr>
        <w:pStyle w:val="BodyText"/>
        <w:spacing w:before="2"/>
        <w:rPr>
          <w:sz w:val="25"/>
        </w:rPr>
      </w:pPr>
    </w:p>
    <w:p w:rsidR="00AC2F4B" w:rsidRDefault="00AC2F4B" w:rsidP="00AC2F4B">
      <w:pPr>
        <w:pStyle w:val="BodyText"/>
        <w:spacing w:line="230" w:lineRule="auto"/>
        <w:ind w:left="119" w:right="716"/>
        <w:jc w:val="both"/>
        <w:rPr>
          <w:sz w:val="16"/>
        </w:rPr>
      </w:pPr>
      <w:r>
        <w:t>MRI</w:t>
      </w:r>
      <w:r>
        <w:rPr>
          <w:spacing w:val="-11"/>
        </w:rPr>
        <w:t xml:space="preserve"> </w:t>
      </w:r>
      <w:r>
        <w:t>has</w:t>
      </w:r>
      <w:r>
        <w:rPr>
          <w:spacing w:val="-11"/>
        </w:rPr>
        <w:t xml:space="preserve"> </w:t>
      </w:r>
      <w:r>
        <w:t>long</w:t>
      </w:r>
      <w:r>
        <w:rPr>
          <w:spacing w:val="-11"/>
        </w:rPr>
        <w:t xml:space="preserve"> </w:t>
      </w:r>
      <w:r>
        <w:t>been</w:t>
      </w:r>
      <w:r>
        <w:rPr>
          <w:spacing w:val="-10"/>
        </w:rPr>
        <w:t xml:space="preserve"> </w:t>
      </w:r>
      <w:r>
        <w:t>recognized</w:t>
      </w:r>
      <w:r>
        <w:rPr>
          <w:spacing w:val="-11"/>
        </w:rPr>
        <w:t xml:space="preserve"> </w:t>
      </w:r>
      <w:r>
        <w:t>as</w:t>
      </w:r>
      <w:r>
        <w:rPr>
          <w:spacing w:val="-11"/>
        </w:rPr>
        <w:t xml:space="preserve"> </w:t>
      </w:r>
      <w:r>
        <w:t>the</w:t>
      </w:r>
      <w:r>
        <w:rPr>
          <w:spacing w:val="-12"/>
        </w:rPr>
        <w:t xml:space="preserve"> </w:t>
      </w:r>
      <w:r>
        <w:t>preferred</w:t>
      </w:r>
      <w:r>
        <w:rPr>
          <w:spacing w:val="-10"/>
        </w:rPr>
        <w:t xml:space="preserve"> </w:t>
      </w:r>
      <w:r>
        <w:t>imaging</w:t>
      </w:r>
      <w:r>
        <w:rPr>
          <w:spacing w:val="-11"/>
        </w:rPr>
        <w:t xml:space="preserve"> </w:t>
      </w:r>
      <w:r>
        <w:t>technology</w:t>
      </w:r>
      <w:r>
        <w:rPr>
          <w:spacing w:val="-11"/>
        </w:rPr>
        <w:t xml:space="preserve"> </w:t>
      </w:r>
      <w:r>
        <w:t>for</w:t>
      </w:r>
      <w:r>
        <w:rPr>
          <w:spacing w:val="-11"/>
        </w:rPr>
        <w:t xml:space="preserve"> </w:t>
      </w:r>
      <w:r>
        <w:t>high-risk</w:t>
      </w:r>
      <w:r>
        <w:rPr>
          <w:spacing w:val="-10"/>
        </w:rPr>
        <w:t xml:space="preserve"> </w:t>
      </w:r>
      <w:r>
        <w:t>infants,</w:t>
      </w:r>
      <w:r>
        <w:rPr>
          <w:spacing w:val="-11"/>
        </w:rPr>
        <w:t xml:space="preserve"> </w:t>
      </w:r>
      <w:r>
        <w:t>including very preterm, low birth weight, and critically ill infants.</w:t>
      </w:r>
      <w:hyperlink w:anchor="_bookmark4" w:history="1">
        <w:r>
          <w:rPr>
            <w:position w:val="9"/>
            <w:sz w:val="16"/>
          </w:rPr>
          <w:t>4</w:t>
        </w:r>
      </w:hyperlink>
      <w:r>
        <w:rPr>
          <w:position w:val="9"/>
          <w:sz w:val="16"/>
        </w:rPr>
        <w:t xml:space="preserve"> </w:t>
      </w:r>
      <w:r>
        <w:t>Other imaging modalities lack the sensitivity needed to determine the extent of injuries when compared to MRI diagnostic capabilities.</w:t>
      </w:r>
      <w:hyperlink w:anchor="_bookmark5" w:history="1">
        <w:r>
          <w:rPr>
            <w:position w:val="9"/>
            <w:sz w:val="16"/>
          </w:rPr>
          <w:t>5</w:t>
        </w:r>
      </w:hyperlink>
      <w:r>
        <w:rPr>
          <w:position w:val="9"/>
          <w:sz w:val="16"/>
        </w:rPr>
        <w:t xml:space="preserve"> </w:t>
      </w:r>
      <w:r>
        <w:t>For this reason, MRI is the preferred imaging method for assessing brain injury and development for neonates.</w:t>
      </w:r>
      <w:hyperlink w:anchor="_bookmark6" w:history="1">
        <w:r>
          <w:rPr>
            <w:position w:val="9"/>
            <w:sz w:val="16"/>
          </w:rPr>
          <w:t>6</w:t>
        </w:r>
      </w:hyperlink>
    </w:p>
    <w:p w:rsidR="00AC2F4B" w:rsidRDefault="00AC2F4B" w:rsidP="00AC2F4B">
      <w:pPr>
        <w:pStyle w:val="BodyText"/>
        <w:spacing w:before="1"/>
      </w:pPr>
    </w:p>
    <w:p w:rsidR="00AC2F4B" w:rsidRDefault="00AC2F4B" w:rsidP="00AC2F4B">
      <w:pPr>
        <w:pStyle w:val="BodyText"/>
        <w:ind w:left="120" w:right="717"/>
        <w:jc w:val="both"/>
      </w:pPr>
      <w:r>
        <w:t>Despite</w:t>
      </w:r>
      <w:r>
        <w:rPr>
          <w:spacing w:val="-14"/>
        </w:rPr>
        <w:t xml:space="preserve"> </w:t>
      </w:r>
      <w:r>
        <w:t>MRI</w:t>
      </w:r>
      <w:r>
        <w:rPr>
          <w:spacing w:val="-13"/>
        </w:rPr>
        <w:t xml:space="preserve"> </w:t>
      </w:r>
      <w:r>
        <w:t>being</w:t>
      </w:r>
      <w:r>
        <w:rPr>
          <w:spacing w:val="-13"/>
        </w:rPr>
        <w:t xml:space="preserve"> </w:t>
      </w:r>
      <w:r>
        <w:t>the</w:t>
      </w:r>
      <w:r>
        <w:rPr>
          <w:spacing w:val="-13"/>
        </w:rPr>
        <w:t xml:space="preserve"> </w:t>
      </w:r>
      <w:r>
        <w:t>superior</w:t>
      </w:r>
      <w:r>
        <w:rPr>
          <w:spacing w:val="-14"/>
        </w:rPr>
        <w:t xml:space="preserve"> </w:t>
      </w:r>
      <w:r>
        <w:t>imaging</w:t>
      </w:r>
      <w:r>
        <w:rPr>
          <w:spacing w:val="-13"/>
        </w:rPr>
        <w:t xml:space="preserve"> </w:t>
      </w:r>
      <w:r>
        <w:t>technology</w:t>
      </w:r>
      <w:r>
        <w:rPr>
          <w:spacing w:val="-13"/>
        </w:rPr>
        <w:t xml:space="preserve"> </w:t>
      </w:r>
      <w:r>
        <w:t>for</w:t>
      </w:r>
      <w:r>
        <w:rPr>
          <w:spacing w:val="-13"/>
        </w:rPr>
        <w:t xml:space="preserve"> </w:t>
      </w:r>
      <w:r>
        <w:t>neonate</w:t>
      </w:r>
      <w:r>
        <w:rPr>
          <w:spacing w:val="-13"/>
        </w:rPr>
        <w:t xml:space="preserve"> </w:t>
      </w:r>
      <w:r>
        <w:t>imaging,</w:t>
      </w:r>
      <w:r>
        <w:rPr>
          <w:spacing w:val="-13"/>
        </w:rPr>
        <w:t xml:space="preserve"> </w:t>
      </w:r>
      <w:r>
        <w:t>the</w:t>
      </w:r>
      <w:r>
        <w:rPr>
          <w:spacing w:val="-13"/>
        </w:rPr>
        <w:t xml:space="preserve"> </w:t>
      </w:r>
      <w:r>
        <w:t>use</w:t>
      </w:r>
      <w:r>
        <w:rPr>
          <w:spacing w:val="-13"/>
        </w:rPr>
        <w:t xml:space="preserve"> </w:t>
      </w:r>
      <w:r>
        <w:t>of</w:t>
      </w:r>
      <w:r>
        <w:rPr>
          <w:spacing w:val="-13"/>
        </w:rPr>
        <w:t xml:space="preserve"> </w:t>
      </w:r>
      <w:r>
        <w:t>a</w:t>
      </w:r>
      <w:r>
        <w:rPr>
          <w:spacing w:val="-13"/>
        </w:rPr>
        <w:t xml:space="preserve"> </w:t>
      </w:r>
      <w:r>
        <w:t>conventional MRI unit nonetheless presents risks and complications for NICU infants. Notably, while the Hospital operates other MRI units that are licensed by the Department for clinical use, none of these clinical-use MRI units are located within the NICU. Accordingly, infants in the NICU that require MRI must be transported outside of the NICU for imaging, either to the Lee Bell Center located</w:t>
      </w:r>
      <w:r>
        <w:rPr>
          <w:spacing w:val="-12"/>
        </w:rPr>
        <w:t xml:space="preserve"> </w:t>
      </w:r>
      <w:r>
        <w:t>on</w:t>
      </w:r>
      <w:r>
        <w:rPr>
          <w:spacing w:val="-11"/>
        </w:rPr>
        <w:t xml:space="preserve"> </w:t>
      </w:r>
      <w:r>
        <w:t>the</w:t>
      </w:r>
      <w:r>
        <w:rPr>
          <w:spacing w:val="-11"/>
        </w:rPr>
        <w:t xml:space="preserve"> </w:t>
      </w:r>
      <w:r>
        <w:t>2nd</w:t>
      </w:r>
      <w:r>
        <w:rPr>
          <w:spacing w:val="-11"/>
        </w:rPr>
        <w:t xml:space="preserve"> </w:t>
      </w:r>
      <w:r>
        <w:t>Floor</w:t>
      </w:r>
      <w:r>
        <w:rPr>
          <w:spacing w:val="-11"/>
        </w:rPr>
        <w:t xml:space="preserve"> </w:t>
      </w:r>
      <w:r>
        <w:t>of</w:t>
      </w:r>
      <w:r>
        <w:rPr>
          <w:spacing w:val="-11"/>
        </w:rPr>
        <w:t xml:space="preserve"> </w:t>
      </w:r>
      <w:r>
        <w:t>the</w:t>
      </w:r>
      <w:r>
        <w:rPr>
          <w:spacing w:val="-11"/>
        </w:rPr>
        <w:t xml:space="preserve"> </w:t>
      </w:r>
      <w:r>
        <w:t>CCWH</w:t>
      </w:r>
      <w:r>
        <w:rPr>
          <w:spacing w:val="-12"/>
        </w:rPr>
        <w:t xml:space="preserve"> </w:t>
      </w:r>
      <w:r>
        <w:t>at</w:t>
      </w:r>
      <w:r>
        <w:rPr>
          <w:spacing w:val="-11"/>
        </w:rPr>
        <w:t xml:space="preserve"> </w:t>
      </w:r>
      <w:r>
        <w:t>75</w:t>
      </w:r>
      <w:r>
        <w:rPr>
          <w:spacing w:val="-11"/>
        </w:rPr>
        <w:t xml:space="preserve"> </w:t>
      </w:r>
      <w:r>
        <w:t>Francis</w:t>
      </w:r>
      <w:r>
        <w:rPr>
          <w:spacing w:val="-11"/>
        </w:rPr>
        <w:t xml:space="preserve"> </w:t>
      </w:r>
      <w:r>
        <w:t>Street;</w:t>
      </w:r>
      <w:r>
        <w:rPr>
          <w:spacing w:val="-12"/>
        </w:rPr>
        <w:t xml:space="preserve"> </w:t>
      </w:r>
      <w:r>
        <w:t>the</w:t>
      </w:r>
      <w:r>
        <w:rPr>
          <w:spacing w:val="-11"/>
        </w:rPr>
        <w:t xml:space="preserve"> </w:t>
      </w:r>
      <w:r>
        <w:t>Hospital’s</w:t>
      </w:r>
      <w:r>
        <w:rPr>
          <w:spacing w:val="-11"/>
        </w:rPr>
        <w:t xml:space="preserve"> </w:t>
      </w:r>
      <w:r>
        <w:t>Lower-Level</w:t>
      </w:r>
      <w:r>
        <w:rPr>
          <w:spacing w:val="-11"/>
        </w:rPr>
        <w:t xml:space="preserve"> </w:t>
      </w:r>
      <w:r>
        <w:t xml:space="preserve">Radiology Department located at 45 Francis Street, L1; or the Hale Building for Transformative Medicine (“BTM”) located at 60 </w:t>
      </w:r>
      <w:proofErr w:type="spellStart"/>
      <w:r>
        <w:t>Fenwood</w:t>
      </w:r>
      <w:proofErr w:type="spellEnd"/>
      <w:r>
        <w:rPr>
          <w:spacing w:val="-3"/>
        </w:rPr>
        <w:t xml:space="preserve"> </w:t>
      </w:r>
      <w:r>
        <w:t>Road.</w:t>
      </w:r>
    </w:p>
    <w:p w:rsidR="00AC2F4B" w:rsidRDefault="00AC2F4B" w:rsidP="00AC2F4B">
      <w:pPr>
        <w:pStyle w:val="BodyText"/>
        <w:spacing w:before="10"/>
        <w:rPr>
          <w:sz w:val="23"/>
        </w:rPr>
      </w:pPr>
    </w:p>
    <w:p w:rsidR="00AC2F4B" w:rsidRDefault="00AC2F4B" w:rsidP="00AC2F4B">
      <w:pPr>
        <w:pStyle w:val="BodyText"/>
        <w:ind w:left="120" w:right="717"/>
        <w:jc w:val="both"/>
      </w:pPr>
      <w:r>
        <w:t>The table below shows the number of NICU infants in need of clinical MRI scans that were transported outside of the Hospital’s NICU for scans on these conventional MRI units in Fiscal Year (“FY”) 19, FY20, and FY21 year-to-date:</w:t>
      </w:r>
    </w:p>
    <w:p w:rsidR="00AC2F4B" w:rsidRDefault="00AC2F4B" w:rsidP="00AC2F4B">
      <w:pPr>
        <w:pStyle w:val="BodyText"/>
        <w:spacing w:before="4"/>
        <w:rPr>
          <w:sz w:val="12"/>
        </w:rPr>
      </w:pPr>
      <w:r>
        <w:rPr>
          <w:noProof/>
          <w:lang w:bidi="ar-SA"/>
        </w:rPr>
        <mc:AlternateContent>
          <mc:Choice Requires="wps">
            <w:drawing>
              <wp:inline distT="0" distB="0" distL="0" distR="0">
                <wp:extent cx="1828800" cy="1270"/>
                <wp:effectExtent l="0" t="0" r="19050" b="17780"/>
                <wp:docPr id="11" name="Freeform: Shape 11"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82F3391" id="Freeform: Shape 11" o:spid="_x0000_s1026" alt="Title: Division Line - Description: Division Line between main content and footnotes" style="width:2in;height:.1pt;visibility:visible;mso-wrap-style:square;mso-left-percent:-10001;mso-top-percent:-10001;mso-position-horizontal:absolute;mso-position-horizontal-relative:char;mso-position-vertical:absolute;mso-position-vertical-relative:line;mso-left-percent:-10001;mso-top-percent:-10001;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" path="m,l2880,e" filled="f" strokeweight=".6pt">
                <v:path arrowok="t" o:connecttype="custom" o:connectlocs="0,0;1828800,0" o:connectangles="0,0"/>
                <w10:anchorlock/>
              </v:shape>
            </w:pict>
          </mc:Fallback>
        </mc:AlternateContent>
      </w:r>
    </w:p>
    <w:p w:rsidR="00AC2F4B" w:rsidRDefault="00AC2F4B" w:rsidP="00AC2F4B">
      <w:pPr>
        <w:spacing w:before="69"/>
        <w:ind w:left="119" w:right="764"/>
        <w:rPr>
          <w:sz w:val="20"/>
        </w:rPr>
      </w:pPr>
      <w:bookmarkStart w:id="1" w:name="_bookmark1"/>
      <w:bookmarkEnd w:id="1"/>
      <w:r>
        <w:rPr>
          <w:position w:val="7"/>
          <w:sz w:val="13"/>
        </w:rPr>
        <w:t xml:space="preserve">1 </w:t>
      </w:r>
      <w:r>
        <w:rPr>
          <w:i/>
          <w:sz w:val="20"/>
        </w:rPr>
        <w:t>Death rate from neonatal preterm birth complication, 1990 to 2017</w:t>
      </w:r>
      <w:r>
        <w:rPr>
          <w:sz w:val="20"/>
        </w:rPr>
        <w:t>, O</w:t>
      </w:r>
      <w:r>
        <w:rPr>
          <w:sz w:val="16"/>
        </w:rPr>
        <w:t xml:space="preserve">UR </w:t>
      </w:r>
      <w:r>
        <w:rPr>
          <w:sz w:val="20"/>
        </w:rPr>
        <w:t>W</w:t>
      </w:r>
      <w:r>
        <w:rPr>
          <w:sz w:val="16"/>
        </w:rPr>
        <w:t xml:space="preserve">ORLD IN </w:t>
      </w:r>
      <w:r>
        <w:rPr>
          <w:sz w:val="20"/>
        </w:rPr>
        <w:t>D</w:t>
      </w:r>
      <w:r>
        <w:rPr>
          <w:sz w:val="16"/>
        </w:rPr>
        <w:t>ATA</w:t>
      </w:r>
      <w:r>
        <w:rPr>
          <w:sz w:val="20"/>
        </w:rPr>
        <w:t xml:space="preserve">, https://ourworldindata.org/grapher/deaths-from-preterm-birth-complications?tab=chart&amp;country=~USA (last visited Jan. 26, 2021); Stephen A. Back, </w:t>
      </w:r>
      <w:r>
        <w:rPr>
          <w:i/>
          <w:sz w:val="20"/>
        </w:rPr>
        <w:t>White Matter Injury in the Preterm Infant: Pathology and Mechanisms</w:t>
      </w:r>
      <w:r>
        <w:rPr>
          <w:sz w:val="20"/>
        </w:rPr>
        <w:t>, 134 A</w:t>
      </w:r>
      <w:r>
        <w:rPr>
          <w:sz w:val="16"/>
        </w:rPr>
        <w:t xml:space="preserve">CTA </w:t>
      </w:r>
      <w:r>
        <w:rPr>
          <w:sz w:val="20"/>
        </w:rPr>
        <w:t>N</w:t>
      </w:r>
      <w:r>
        <w:rPr>
          <w:sz w:val="16"/>
        </w:rPr>
        <w:t xml:space="preserve">EUROPATHOLOGICA </w:t>
      </w:r>
      <w:r>
        <w:rPr>
          <w:sz w:val="20"/>
        </w:rPr>
        <w:t xml:space="preserve">331-349 (2017), </w:t>
      </w:r>
      <w:r>
        <w:rPr>
          <w:i/>
          <w:sz w:val="20"/>
        </w:rPr>
        <w:t xml:space="preserve">available at </w:t>
      </w:r>
      <w:r>
        <w:rPr>
          <w:sz w:val="20"/>
        </w:rPr>
        <w:t>https://</w:t>
      </w:r>
      <w:hyperlink r:id="rId9">
        <w:r>
          <w:rPr>
            <w:sz w:val="20"/>
          </w:rPr>
          <w:t>www.ncbi.nlm.nih.gov/pmc/articles/PMC5973818/;</w:t>
        </w:r>
      </w:hyperlink>
      <w:r>
        <w:rPr>
          <w:sz w:val="20"/>
        </w:rPr>
        <w:t xml:space="preserve"> </w:t>
      </w:r>
      <w:r>
        <w:rPr>
          <w:i/>
          <w:sz w:val="20"/>
        </w:rPr>
        <w:t>Preterm Birth</w:t>
      </w:r>
      <w:r>
        <w:rPr>
          <w:sz w:val="20"/>
        </w:rPr>
        <w:t>, C</w:t>
      </w:r>
      <w:r>
        <w:rPr>
          <w:sz w:val="16"/>
        </w:rPr>
        <w:t>TRS</w:t>
      </w:r>
      <w:r>
        <w:rPr>
          <w:sz w:val="20"/>
        </w:rPr>
        <w:t xml:space="preserve">. </w:t>
      </w:r>
      <w:r>
        <w:rPr>
          <w:sz w:val="16"/>
        </w:rPr>
        <w:t xml:space="preserve">FOR </w:t>
      </w:r>
      <w:r>
        <w:rPr>
          <w:sz w:val="20"/>
        </w:rPr>
        <w:t>D</w:t>
      </w:r>
      <w:r>
        <w:rPr>
          <w:sz w:val="16"/>
        </w:rPr>
        <w:t xml:space="preserve">ISEASE </w:t>
      </w:r>
      <w:r>
        <w:rPr>
          <w:sz w:val="20"/>
        </w:rPr>
        <w:t>C</w:t>
      </w:r>
      <w:r>
        <w:rPr>
          <w:sz w:val="16"/>
        </w:rPr>
        <w:t xml:space="preserve">ONTROL </w:t>
      </w:r>
      <w:r>
        <w:rPr>
          <w:sz w:val="20"/>
        </w:rPr>
        <w:t>&amp; P</w:t>
      </w:r>
      <w:r>
        <w:rPr>
          <w:sz w:val="16"/>
        </w:rPr>
        <w:t>REVENTION</w:t>
      </w:r>
      <w:r>
        <w:rPr>
          <w:sz w:val="20"/>
        </w:rPr>
        <w:t>,</w:t>
      </w:r>
    </w:p>
    <w:p w:rsidR="00AC2F4B" w:rsidRDefault="00AC2F4B" w:rsidP="00AC2F4B">
      <w:pPr>
        <w:spacing w:line="230" w:lineRule="exact"/>
        <w:ind w:left="119"/>
        <w:rPr>
          <w:sz w:val="20"/>
        </w:rPr>
      </w:pPr>
      <w:r>
        <w:rPr>
          <w:sz w:val="20"/>
        </w:rPr>
        <w:t>https://</w:t>
      </w:r>
      <w:hyperlink r:id="rId10">
        <w:r>
          <w:rPr>
            <w:sz w:val="20"/>
          </w:rPr>
          <w:t xml:space="preserve">www.cdc.gov/reproductivehealth/maternalinfanthealth/pretermbirth.htm </w:t>
        </w:r>
      </w:hyperlink>
      <w:r>
        <w:rPr>
          <w:sz w:val="20"/>
        </w:rPr>
        <w:t>(last updated Oct. 30, 2020); Lianne</w:t>
      </w:r>
    </w:p>
    <w:p w:rsidR="00AC2F4B" w:rsidRDefault="00AC2F4B" w:rsidP="00AC2F4B">
      <w:pPr>
        <w:ind w:left="119" w:right="701"/>
        <w:rPr>
          <w:sz w:val="20"/>
        </w:rPr>
      </w:pPr>
      <w:r>
        <w:rPr>
          <w:sz w:val="20"/>
        </w:rPr>
        <w:t xml:space="preserve">J. Woodward et al., </w:t>
      </w:r>
      <w:r>
        <w:rPr>
          <w:i/>
          <w:sz w:val="20"/>
        </w:rPr>
        <w:t>Neonatal MRI to Predict Neurodevelopmental Outcomes in Preterm Infants</w:t>
      </w:r>
      <w:r>
        <w:rPr>
          <w:sz w:val="20"/>
        </w:rPr>
        <w:t xml:space="preserve">, 355 NEJM 685-694 (2006), </w:t>
      </w:r>
      <w:r>
        <w:rPr>
          <w:i/>
          <w:sz w:val="20"/>
        </w:rPr>
        <w:t xml:space="preserve">available at </w:t>
      </w:r>
      <w:r>
        <w:rPr>
          <w:sz w:val="20"/>
        </w:rPr>
        <w:t>https://</w:t>
      </w:r>
      <w:hyperlink r:id="rId11">
        <w:r>
          <w:rPr>
            <w:sz w:val="20"/>
          </w:rPr>
          <w:t>www.nejm.org/doi/full/10.1056/nejmoa053792.</w:t>
        </w:r>
      </w:hyperlink>
    </w:p>
    <w:p w:rsidR="00AC2F4B" w:rsidRDefault="00AC2F4B" w:rsidP="00AC2F4B">
      <w:pPr>
        <w:spacing w:line="227" w:lineRule="exact"/>
        <w:ind w:left="120"/>
        <w:rPr>
          <w:sz w:val="20"/>
        </w:rPr>
      </w:pPr>
      <w:bookmarkStart w:id="2" w:name="_bookmark2"/>
      <w:bookmarkEnd w:id="2"/>
      <w:r>
        <w:rPr>
          <w:position w:val="7"/>
          <w:sz w:val="13"/>
        </w:rPr>
        <w:t>2</w:t>
      </w:r>
      <w:bookmarkStart w:id="3" w:name="_bookmark3"/>
      <w:bookmarkEnd w:id="3"/>
      <w:r>
        <w:rPr>
          <w:position w:val="7"/>
          <w:sz w:val="13"/>
        </w:rPr>
        <w:t xml:space="preserve"> </w:t>
      </w:r>
      <w:r>
        <w:rPr>
          <w:sz w:val="20"/>
        </w:rPr>
        <w:t xml:space="preserve">Back, </w:t>
      </w:r>
      <w:r>
        <w:rPr>
          <w:i/>
          <w:sz w:val="20"/>
        </w:rPr>
        <w:t xml:space="preserve">supra </w:t>
      </w:r>
      <w:r>
        <w:rPr>
          <w:sz w:val="20"/>
        </w:rPr>
        <w:t xml:space="preserve">note </w:t>
      </w:r>
      <w:hyperlink w:anchor="_bookmark0" w:history="1">
        <w:r>
          <w:rPr>
            <w:sz w:val="20"/>
          </w:rPr>
          <w:t>1.</w:t>
        </w:r>
      </w:hyperlink>
    </w:p>
    <w:p w:rsidR="00AC2F4B" w:rsidRDefault="00AC2F4B" w:rsidP="00AC2F4B">
      <w:pPr>
        <w:ind w:left="120" w:right="764" w:hanging="1"/>
        <w:rPr>
          <w:sz w:val="20"/>
        </w:rPr>
      </w:pPr>
      <w:r>
        <w:rPr>
          <w:position w:val="7"/>
          <w:sz w:val="13"/>
        </w:rPr>
        <w:t xml:space="preserve">3 </w:t>
      </w:r>
      <w:r>
        <w:rPr>
          <w:sz w:val="20"/>
        </w:rPr>
        <w:t xml:space="preserve">Stephen A. Back &amp; Steven P. Miller, </w:t>
      </w:r>
      <w:r>
        <w:rPr>
          <w:i/>
          <w:sz w:val="20"/>
        </w:rPr>
        <w:t xml:space="preserve">Brain Injury in Premature Neonates: A Primary Cerebral </w:t>
      </w:r>
      <w:proofErr w:type="spellStart"/>
      <w:r>
        <w:rPr>
          <w:i/>
          <w:sz w:val="20"/>
        </w:rPr>
        <w:t>Dysmaturation</w:t>
      </w:r>
      <w:proofErr w:type="spellEnd"/>
      <w:r>
        <w:rPr>
          <w:i/>
          <w:sz w:val="20"/>
        </w:rPr>
        <w:t xml:space="preserve"> </w:t>
      </w:r>
      <w:proofErr w:type="gramStart"/>
      <w:r>
        <w:rPr>
          <w:i/>
          <w:sz w:val="20"/>
        </w:rPr>
        <w:t>Disorder?</w:t>
      </w:r>
      <w:r>
        <w:rPr>
          <w:sz w:val="20"/>
        </w:rPr>
        <w:t>,</w:t>
      </w:r>
      <w:proofErr w:type="gramEnd"/>
      <w:r>
        <w:rPr>
          <w:sz w:val="20"/>
        </w:rPr>
        <w:t xml:space="preserve"> 75 Annals of Neurology 469-486 (2014), </w:t>
      </w:r>
      <w:r>
        <w:rPr>
          <w:i/>
          <w:sz w:val="20"/>
        </w:rPr>
        <w:t xml:space="preserve">available at </w:t>
      </w:r>
      <w:r>
        <w:rPr>
          <w:sz w:val="20"/>
        </w:rPr>
        <w:t>https://</w:t>
      </w:r>
      <w:hyperlink r:id="rId12">
        <w:r>
          <w:rPr>
            <w:sz w:val="20"/>
          </w:rPr>
          <w:t>www.ncbi.nlm.nih.gov/pmc/articles/PMC5989572/.</w:t>
        </w:r>
      </w:hyperlink>
    </w:p>
    <w:p w:rsidR="00AC2F4B" w:rsidRDefault="00AC2F4B" w:rsidP="00AC2F4B">
      <w:pPr>
        <w:spacing w:line="230" w:lineRule="exact"/>
        <w:ind w:left="120"/>
        <w:rPr>
          <w:sz w:val="20"/>
        </w:rPr>
      </w:pPr>
      <w:bookmarkStart w:id="4" w:name="_bookmark4"/>
      <w:bookmarkEnd w:id="4"/>
      <w:r>
        <w:rPr>
          <w:position w:val="7"/>
          <w:sz w:val="13"/>
        </w:rPr>
        <w:t xml:space="preserve">4 </w:t>
      </w:r>
      <w:r>
        <w:rPr>
          <w:sz w:val="20"/>
        </w:rPr>
        <w:t xml:space="preserve">Linda S. de Vries et al., </w:t>
      </w:r>
      <w:r>
        <w:rPr>
          <w:i/>
          <w:sz w:val="20"/>
        </w:rPr>
        <w:t xml:space="preserve">Imaging the premature brain: ultrasound or </w:t>
      </w:r>
      <w:proofErr w:type="gramStart"/>
      <w:r>
        <w:rPr>
          <w:i/>
          <w:sz w:val="20"/>
        </w:rPr>
        <w:t>MRI?</w:t>
      </w:r>
      <w:r>
        <w:rPr>
          <w:sz w:val="20"/>
        </w:rPr>
        <w:t>,</w:t>
      </w:r>
      <w:proofErr w:type="gramEnd"/>
      <w:r>
        <w:rPr>
          <w:sz w:val="20"/>
        </w:rPr>
        <w:t xml:space="preserve"> 55 N</w:t>
      </w:r>
      <w:r>
        <w:rPr>
          <w:sz w:val="16"/>
        </w:rPr>
        <w:t xml:space="preserve">EURORADIOLOGY </w:t>
      </w:r>
      <w:r>
        <w:rPr>
          <w:sz w:val="20"/>
        </w:rPr>
        <w:t>13-22 (2013),</w:t>
      </w:r>
    </w:p>
    <w:p w:rsidR="00AC2F4B" w:rsidRDefault="00AC2F4B" w:rsidP="00AC2F4B">
      <w:pPr>
        <w:spacing w:line="227" w:lineRule="exact"/>
        <w:ind w:left="120"/>
        <w:rPr>
          <w:sz w:val="20"/>
        </w:rPr>
      </w:pPr>
      <w:r>
        <w:rPr>
          <w:i/>
          <w:sz w:val="20"/>
        </w:rPr>
        <w:t xml:space="preserve">available at </w:t>
      </w:r>
      <w:r>
        <w:rPr>
          <w:sz w:val="20"/>
        </w:rPr>
        <w:t>https://doi.org/10.1007/s00234-013-1233-y.</w:t>
      </w:r>
    </w:p>
    <w:p w:rsidR="00AC2F4B" w:rsidRDefault="00AC2F4B" w:rsidP="00AC2F4B">
      <w:pPr>
        <w:ind w:left="119" w:right="823"/>
        <w:rPr>
          <w:sz w:val="20"/>
        </w:rPr>
      </w:pPr>
      <w:bookmarkStart w:id="5" w:name="_bookmark5"/>
      <w:bookmarkEnd w:id="5"/>
      <w:r>
        <w:rPr>
          <w:position w:val="7"/>
          <w:sz w:val="13"/>
        </w:rPr>
        <w:t xml:space="preserve">5 </w:t>
      </w:r>
      <w:r>
        <w:rPr>
          <w:sz w:val="20"/>
        </w:rPr>
        <w:t xml:space="preserve">Hannah C. Glass et al., </w:t>
      </w:r>
      <w:r>
        <w:rPr>
          <w:i/>
          <w:sz w:val="20"/>
        </w:rPr>
        <w:t xml:space="preserve">MRI and Ultrasound Injury in Preterm Infants with Seizures, </w:t>
      </w:r>
      <w:r>
        <w:rPr>
          <w:sz w:val="20"/>
        </w:rPr>
        <w:t>24 J. C</w:t>
      </w:r>
      <w:r>
        <w:rPr>
          <w:sz w:val="16"/>
        </w:rPr>
        <w:t xml:space="preserve">HILD </w:t>
      </w:r>
      <w:r>
        <w:rPr>
          <w:sz w:val="20"/>
        </w:rPr>
        <w:t>N</w:t>
      </w:r>
      <w:r>
        <w:rPr>
          <w:sz w:val="16"/>
        </w:rPr>
        <w:t xml:space="preserve">EUROLOGY </w:t>
      </w:r>
      <w:r>
        <w:rPr>
          <w:sz w:val="20"/>
        </w:rPr>
        <w:t xml:space="preserve">1105–1111 (2009), </w:t>
      </w:r>
      <w:r>
        <w:rPr>
          <w:i/>
          <w:sz w:val="20"/>
        </w:rPr>
        <w:t xml:space="preserve">available at </w:t>
      </w:r>
      <w:r>
        <w:rPr>
          <w:sz w:val="20"/>
        </w:rPr>
        <w:t>https://</w:t>
      </w:r>
      <w:hyperlink r:id="rId13">
        <w:r>
          <w:rPr>
            <w:sz w:val="20"/>
          </w:rPr>
          <w:t xml:space="preserve">www.ncbi.nlm.nih.gov/pmc/articles/PMC3014150/; </w:t>
        </w:r>
      </w:hyperlink>
      <w:r>
        <w:rPr>
          <w:sz w:val="20"/>
        </w:rPr>
        <w:t xml:space="preserve">Terrie E. </w:t>
      </w:r>
      <w:proofErr w:type="spellStart"/>
      <w:r>
        <w:rPr>
          <w:sz w:val="20"/>
        </w:rPr>
        <w:t>Inder</w:t>
      </w:r>
      <w:proofErr w:type="spellEnd"/>
      <w:r>
        <w:rPr>
          <w:sz w:val="20"/>
        </w:rPr>
        <w:t xml:space="preserve"> et al., </w:t>
      </w:r>
      <w:r>
        <w:rPr>
          <w:i/>
          <w:sz w:val="20"/>
        </w:rPr>
        <w:t>White Matter Injury in the Premature Infant: A Comparison between Serial Cranial Sonographic and MR Findings at Term</w:t>
      </w:r>
      <w:r>
        <w:rPr>
          <w:sz w:val="20"/>
        </w:rPr>
        <w:t>, 24 A</w:t>
      </w:r>
      <w:r>
        <w:rPr>
          <w:sz w:val="16"/>
        </w:rPr>
        <w:t>M</w:t>
      </w:r>
      <w:r>
        <w:rPr>
          <w:sz w:val="20"/>
        </w:rPr>
        <w:t>. J. N</w:t>
      </w:r>
      <w:r>
        <w:rPr>
          <w:sz w:val="16"/>
        </w:rPr>
        <w:t xml:space="preserve">EURORADIOLOGY </w:t>
      </w:r>
      <w:r>
        <w:rPr>
          <w:sz w:val="20"/>
        </w:rPr>
        <w:t xml:space="preserve">805-809 (2003), </w:t>
      </w:r>
      <w:r>
        <w:rPr>
          <w:i/>
          <w:sz w:val="20"/>
        </w:rPr>
        <w:t xml:space="preserve">available at </w:t>
      </w:r>
      <w:hyperlink r:id="rId14">
        <w:r>
          <w:rPr>
            <w:sz w:val="20"/>
          </w:rPr>
          <w:t>http://www.ajnr.org/content/24/5/805.long.</w:t>
        </w:r>
      </w:hyperlink>
    </w:p>
    <w:p w:rsidR="00AC2F4B" w:rsidRDefault="00AC2F4B" w:rsidP="00AC2F4B">
      <w:pPr>
        <w:ind w:left="120" w:right="764" w:hanging="1"/>
        <w:rPr>
          <w:sz w:val="20"/>
        </w:rPr>
      </w:pPr>
      <w:bookmarkStart w:id="6" w:name="_bookmark6"/>
      <w:bookmarkEnd w:id="6"/>
      <w:r>
        <w:rPr>
          <w:position w:val="7"/>
          <w:sz w:val="13"/>
        </w:rPr>
        <w:t xml:space="preserve">6 </w:t>
      </w:r>
      <w:r>
        <w:rPr>
          <w:sz w:val="20"/>
        </w:rPr>
        <w:t xml:space="preserve">Christopher D. </w:t>
      </w:r>
      <w:proofErr w:type="spellStart"/>
      <w:r>
        <w:rPr>
          <w:sz w:val="20"/>
        </w:rPr>
        <w:t>Smyser</w:t>
      </w:r>
      <w:proofErr w:type="spellEnd"/>
      <w:r>
        <w:rPr>
          <w:sz w:val="20"/>
        </w:rPr>
        <w:t xml:space="preserve"> et al., </w:t>
      </w:r>
      <w:r>
        <w:rPr>
          <w:i/>
          <w:sz w:val="20"/>
        </w:rPr>
        <w:t>Magnetic resonance imaging of the brain at term equivalent age in extremely premature neonates: to scan or not to scan?</w:t>
      </w:r>
      <w:r>
        <w:rPr>
          <w:sz w:val="20"/>
        </w:rPr>
        <w:t xml:space="preserve">, 48 J. </w:t>
      </w:r>
      <w:r>
        <w:rPr>
          <w:sz w:val="16"/>
        </w:rPr>
        <w:t xml:space="preserve">PAEDIATRICS </w:t>
      </w:r>
      <w:r>
        <w:rPr>
          <w:sz w:val="20"/>
        </w:rPr>
        <w:t xml:space="preserve">&amp; </w:t>
      </w:r>
      <w:r>
        <w:rPr>
          <w:sz w:val="16"/>
        </w:rPr>
        <w:t xml:space="preserve">CHILD HEALTH </w:t>
      </w:r>
      <w:r>
        <w:rPr>
          <w:sz w:val="20"/>
        </w:rPr>
        <w:t xml:space="preserve">794–800 (2012), </w:t>
      </w:r>
      <w:r>
        <w:rPr>
          <w:i/>
          <w:sz w:val="20"/>
        </w:rPr>
        <w:t xml:space="preserve">available at </w:t>
      </w:r>
      <w:r>
        <w:rPr>
          <w:sz w:val="20"/>
        </w:rPr>
        <w:t>https://</w:t>
      </w:r>
      <w:hyperlink r:id="rId15">
        <w:r>
          <w:rPr>
            <w:sz w:val="20"/>
          </w:rPr>
          <w:t xml:space="preserve">www.ncbi.nlm.nih.gov/pmc/articles/PMC3595093/; </w:t>
        </w:r>
      </w:hyperlink>
      <w:r>
        <w:rPr>
          <w:sz w:val="20"/>
        </w:rPr>
        <w:t xml:space="preserve">Woodward et al., </w:t>
      </w:r>
      <w:r>
        <w:rPr>
          <w:i/>
          <w:sz w:val="20"/>
        </w:rPr>
        <w:t xml:space="preserve">supra </w:t>
      </w:r>
      <w:r>
        <w:rPr>
          <w:sz w:val="20"/>
        </w:rPr>
        <w:t xml:space="preserve">note </w:t>
      </w:r>
      <w:hyperlink w:anchor="_bookmark0" w:history="1">
        <w:r>
          <w:rPr>
            <w:sz w:val="20"/>
          </w:rPr>
          <w:t>1.</w:t>
        </w:r>
      </w:hyperlink>
    </w:p>
    <w:p w:rsidR="00AC2F4B" w:rsidRDefault="00AC2F4B" w:rsidP="00AC2F4B">
      <w:pPr>
        <w:rPr>
          <w:sz w:val="20"/>
        </w:rPr>
        <w:sectPr w:rsidR="00AC2F4B">
          <w:headerReference w:type="default" r:id="rId16"/>
          <w:footerReference w:type="default" r:id="rId17"/>
          <w:pgSz w:w="12240" w:h="15840"/>
          <w:pgMar w:top="2380" w:right="720" w:bottom="880" w:left="1320" w:header="686" w:footer="698" w:gutter="0"/>
          <w:pgNumType w:start="2"/>
          <w:cols w:space="720"/>
        </w:sectPr>
      </w:pPr>
    </w:p>
    <w:p w:rsidR="00AC2F4B" w:rsidRDefault="00AC2F4B" w:rsidP="00AC2F4B">
      <w:pPr>
        <w:pStyle w:val="BodyText"/>
        <w:rPr>
          <w:sz w:val="20"/>
        </w:rPr>
      </w:pPr>
    </w:p>
    <w:p w:rsidR="00AC2F4B" w:rsidRDefault="00AC2F4B" w:rsidP="00AC2F4B">
      <w:pPr>
        <w:pStyle w:val="BodyText"/>
        <w:rPr>
          <w:sz w:val="20"/>
        </w:rPr>
      </w:pPr>
    </w:p>
    <w:p w:rsidR="00AC2F4B" w:rsidRDefault="00AC2F4B" w:rsidP="00AC2F4B">
      <w:pPr>
        <w:pStyle w:val="BodyText"/>
        <w:spacing w:before="9"/>
        <w:rPr>
          <w:sz w:val="10"/>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813"/>
        <w:gridCol w:w="1812"/>
        <w:gridCol w:w="1814"/>
      </w:tblGrid>
      <w:tr w:rsidR="00AC2F4B" w:rsidTr="00C9206E">
        <w:trPr>
          <w:trHeight w:val="275"/>
        </w:trPr>
        <w:tc>
          <w:tcPr>
            <w:tcW w:w="2693" w:type="dxa"/>
            <w:tcBorders>
              <w:left w:val="single" w:sz="8" w:space="0" w:color="000000"/>
              <w:bottom w:val="single" w:sz="8" w:space="0" w:color="000000"/>
              <w:right w:val="single" w:sz="8" w:space="0" w:color="000000"/>
            </w:tcBorders>
          </w:tcPr>
          <w:p w:rsidR="00AC2F4B" w:rsidRDefault="00AC2F4B" w:rsidP="00C9206E">
            <w:pPr>
              <w:pStyle w:val="TableParagraph"/>
              <w:spacing w:before="0" w:line="240" w:lineRule="auto"/>
              <w:ind w:left="0"/>
              <w:jc w:val="left"/>
              <w:rPr>
                <w:sz w:val="20"/>
              </w:rPr>
            </w:pPr>
          </w:p>
        </w:tc>
        <w:tc>
          <w:tcPr>
            <w:tcW w:w="1813" w:type="dxa"/>
            <w:tcBorders>
              <w:left w:val="single" w:sz="8" w:space="0" w:color="000000"/>
              <w:bottom w:val="single" w:sz="8" w:space="0" w:color="000000"/>
              <w:right w:val="single" w:sz="8" w:space="0" w:color="000000"/>
            </w:tcBorders>
          </w:tcPr>
          <w:p w:rsidR="00AC2F4B" w:rsidRDefault="00AC2F4B" w:rsidP="00C9206E">
            <w:pPr>
              <w:pStyle w:val="TableParagraph"/>
              <w:spacing w:before="0"/>
              <w:ind w:right="595"/>
              <w:rPr>
                <w:sz w:val="24"/>
              </w:rPr>
            </w:pPr>
            <w:r>
              <w:rPr>
                <w:sz w:val="24"/>
              </w:rPr>
              <w:t>FY19</w:t>
            </w:r>
          </w:p>
        </w:tc>
        <w:tc>
          <w:tcPr>
            <w:tcW w:w="1812" w:type="dxa"/>
            <w:tcBorders>
              <w:left w:val="single" w:sz="8" w:space="0" w:color="000000"/>
              <w:bottom w:val="single" w:sz="8" w:space="0" w:color="000000"/>
              <w:right w:val="single" w:sz="8" w:space="0" w:color="000000"/>
            </w:tcBorders>
          </w:tcPr>
          <w:p w:rsidR="00AC2F4B" w:rsidRDefault="00AC2F4B" w:rsidP="00C9206E">
            <w:pPr>
              <w:pStyle w:val="TableParagraph"/>
              <w:spacing w:before="0"/>
              <w:ind w:right="594"/>
              <w:rPr>
                <w:sz w:val="24"/>
              </w:rPr>
            </w:pPr>
            <w:r>
              <w:rPr>
                <w:sz w:val="24"/>
              </w:rPr>
              <w:t>FY20</w:t>
            </w:r>
          </w:p>
        </w:tc>
        <w:tc>
          <w:tcPr>
            <w:tcW w:w="1814" w:type="dxa"/>
            <w:tcBorders>
              <w:left w:val="single" w:sz="8" w:space="0" w:color="000000"/>
              <w:bottom w:val="single" w:sz="8" w:space="0" w:color="000000"/>
            </w:tcBorders>
          </w:tcPr>
          <w:p w:rsidR="00AC2F4B" w:rsidRDefault="00AC2F4B" w:rsidP="00C9206E">
            <w:pPr>
              <w:pStyle w:val="TableParagraph"/>
              <w:spacing w:before="0"/>
              <w:ind w:left="336" w:right="321"/>
              <w:rPr>
                <w:sz w:val="24"/>
              </w:rPr>
            </w:pPr>
            <w:r>
              <w:rPr>
                <w:sz w:val="24"/>
              </w:rPr>
              <w:t>FY21 YTD</w:t>
            </w:r>
          </w:p>
        </w:tc>
      </w:tr>
      <w:tr w:rsidR="00AC2F4B" w:rsidTr="00C9206E">
        <w:trPr>
          <w:trHeight w:val="276"/>
        </w:trPr>
        <w:tc>
          <w:tcPr>
            <w:tcW w:w="2693"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ind w:left="108"/>
              <w:jc w:val="left"/>
              <w:rPr>
                <w:sz w:val="24"/>
              </w:rPr>
            </w:pPr>
            <w:r>
              <w:rPr>
                <w:sz w:val="24"/>
              </w:rPr>
              <w:t>Lee Bell Center MRI</w:t>
            </w:r>
          </w:p>
        </w:tc>
        <w:tc>
          <w:tcPr>
            <w:tcW w:w="1813"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ind w:right="594"/>
              <w:rPr>
                <w:sz w:val="24"/>
              </w:rPr>
            </w:pPr>
            <w:r>
              <w:rPr>
                <w:sz w:val="24"/>
              </w:rPr>
              <w:t>160</w:t>
            </w:r>
          </w:p>
        </w:tc>
        <w:tc>
          <w:tcPr>
            <w:tcW w:w="1812"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ind w:right="592"/>
              <w:rPr>
                <w:sz w:val="24"/>
              </w:rPr>
            </w:pPr>
            <w:r>
              <w:rPr>
                <w:sz w:val="24"/>
              </w:rPr>
              <w:t>129</w:t>
            </w:r>
          </w:p>
        </w:tc>
        <w:tc>
          <w:tcPr>
            <w:tcW w:w="1814" w:type="dxa"/>
            <w:tcBorders>
              <w:top w:val="single" w:sz="8" w:space="0" w:color="000000"/>
              <w:left w:val="single" w:sz="8" w:space="0" w:color="000000"/>
              <w:bottom w:val="single" w:sz="8" w:space="0" w:color="000000"/>
            </w:tcBorders>
          </w:tcPr>
          <w:p w:rsidR="00AC2F4B" w:rsidRDefault="00AC2F4B" w:rsidP="00C9206E">
            <w:pPr>
              <w:pStyle w:val="TableParagraph"/>
              <w:ind w:left="17"/>
              <w:rPr>
                <w:sz w:val="24"/>
              </w:rPr>
            </w:pPr>
            <w:r>
              <w:rPr>
                <w:sz w:val="24"/>
              </w:rPr>
              <w:t>9</w:t>
            </w:r>
          </w:p>
        </w:tc>
      </w:tr>
      <w:tr w:rsidR="00AC2F4B" w:rsidTr="00C9206E">
        <w:trPr>
          <w:trHeight w:val="275"/>
        </w:trPr>
        <w:tc>
          <w:tcPr>
            <w:tcW w:w="2693"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spacing w:before="0"/>
              <w:ind w:left="108"/>
              <w:jc w:val="left"/>
              <w:rPr>
                <w:sz w:val="24"/>
              </w:rPr>
            </w:pPr>
            <w:r>
              <w:rPr>
                <w:sz w:val="24"/>
              </w:rPr>
              <w:t>Radiology L1 MRI</w:t>
            </w:r>
          </w:p>
        </w:tc>
        <w:tc>
          <w:tcPr>
            <w:tcW w:w="1813"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spacing w:before="0"/>
              <w:ind w:right="594"/>
              <w:rPr>
                <w:sz w:val="24"/>
              </w:rPr>
            </w:pPr>
            <w:r>
              <w:rPr>
                <w:sz w:val="24"/>
              </w:rPr>
              <w:t>40</w:t>
            </w:r>
          </w:p>
        </w:tc>
        <w:tc>
          <w:tcPr>
            <w:tcW w:w="1812"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spacing w:before="0"/>
              <w:ind w:right="592"/>
              <w:rPr>
                <w:sz w:val="24"/>
              </w:rPr>
            </w:pPr>
            <w:r>
              <w:rPr>
                <w:sz w:val="24"/>
              </w:rPr>
              <w:t>43</w:t>
            </w:r>
          </w:p>
        </w:tc>
        <w:tc>
          <w:tcPr>
            <w:tcW w:w="1814" w:type="dxa"/>
            <w:tcBorders>
              <w:top w:val="single" w:sz="8" w:space="0" w:color="000000"/>
              <w:left w:val="single" w:sz="8" w:space="0" w:color="000000"/>
              <w:bottom w:val="single" w:sz="8" w:space="0" w:color="000000"/>
            </w:tcBorders>
          </w:tcPr>
          <w:p w:rsidR="00AC2F4B" w:rsidRDefault="00AC2F4B" w:rsidP="00C9206E">
            <w:pPr>
              <w:pStyle w:val="TableParagraph"/>
              <w:spacing w:before="0"/>
              <w:ind w:left="336" w:right="319"/>
              <w:rPr>
                <w:sz w:val="24"/>
              </w:rPr>
            </w:pPr>
            <w:r>
              <w:rPr>
                <w:sz w:val="24"/>
              </w:rPr>
              <w:t>13</w:t>
            </w:r>
          </w:p>
        </w:tc>
      </w:tr>
      <w:tr w:rsidR="00AC2F4B" w:rsidTr="00C9206E">
        <w:trPr>
          <w:trHeight w:val="276"/>
        </w:trPr>
        <w:tc>
          <w:tcPr>
            <w:tcW w:w="2693"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ind w:left="108"/>
              <w:jc w:val="left"/>
              <w:rPr>
                <w:sz w:val="24"/>
              </w:rPr>
            </w:pPr>
            <w:r>
              <w:rPr>
                <w:sz w:val="24"/>
              </w:rPr>
              <w:t>BTM MRI</w:t>
            </w:r>
          </w:p>
        </w:tc>
        <w:tc>
          <w:tcPr>
            <w:tcW w:w="1813"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ind w:right="594"/>
              <w:rPr>
                <w:sz w:val="24"/>
              </w:rPr>
            </w:pPr>
            <w:r>
              <w:rPr>
                <w:sz w:val="24"/>
              </w:rPr>
              <w:t>20</w:t>
            </w:r>
          </w:p>
        </w:tc>
        <w:tc>
          <w:tcPr>
            <w:tcW w:w="1812"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ind w:right="592"/>
              <w:rPr>
                <w:sz w:val="24"/>
              </w:rPr>
            </w:pPr>
            <w:r>
              <w:rPr>
                <w:sz w:val="24"/>
              </w:rPr>
              <w:t>14</w:t>
            </w:r>
          </w:p>
        </w:tc>
        <w:tc>
          <w:tcPr>
            <w:tcW w:w="1814" w:type="dxa"/>
            <w:tcBorders>
              <w:top w:val="single" w:sz="8" w:space="0" w:color="000000"/>
              <w:left w:val="single" w:sz="8" w:space="0" w:color="000000"/>
              <w:bottom w:val="single" w:sz="8" w:space="0" w:color="000000"/>
            </w:tcBorders>
          </w:tcPr>
          <w:p w:rsidR="00AC2F4B" w:rsidRDefault="00AC2F4B" w:rsidP="00C9206E">
            <w:pPr>
              <w:pStyle w:val="TableParagraph"/>
              <w:ind w:left="336" w:right="319"/>
              <w:rPr>
                <w:sz w:val="24"/>
              </w:rPr>
            </w:pPr>
            <w:r>
              <w:rPr>
                <w:sz w:val="24"/>
              </w:rPr>
              <w:t>20</w:t>
            </w:r>
          </w:p>
        </w:tc>
      </w:tr>
      <w:tr w:rsidR="00AC2F4B" w:rsidTr="00C9206E">
        <w:trPr>
          <w:trHeight w:val="276"/>
        </w:trPr>
        <w:tc>
          <w:tcPr>
            <w:tcW w:w="2693"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ind w:left="108"/>
              <w:jc w:val="left"/>
              <w:rPr>
                <w:sz w:val="24"/>
              </w:rPr>
            </w:pPr>
            <w:r>
              <w:rPr>
                <w:sz w:val="24"/>
              </w:rPr>
              <w:t>Total</w:t>
            </w:r>
          </w:p>
        </w:tc>
        <w:tc>
          <w:tcPr>
            <w:tcW w:w="1813"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ind w:right="594"/>
              <w:rPr>
                <w:sz w:val="24"/>
              </w:rPr>
            </w:pPr>
            <w:r>
              <w:rPr>
                <w:sz w:val="24"/>
              </w:rPr>
              <w:t>220</w:t>
            </w:r>
          </w:p>
        </w:tc>
        <w:tc>
          <w:tcPr>
            <w:tcW w:w="1812" w:type="dxa"/>
            <w:tcBorders>
              <w:top w:val="single" w:sz="8" w:space="0" w:color="000000"/>
              <w:left w:val="single" w:sz="8" w:space="0" w:color="000000"/>
              <w:bottom w:val="single" w:sz="8" w:space="0" w:color="000000"/>
              <w:right w:val="single" w:sz="8" w:space="0" w:color="000000"/>
            </w:tcBorders>
          </w:tcPr>
          <w:p w:rsidR="00AC2F4B" w:rsidRDefault="00AC2F4B" w:rsidP="00C9206E">
            <w:pPr>
              <w:pStyle w:val="TableParagraph"/>
              <w:ind w:right="592"/>
              <w:rPr>
                <w:sz w:val="24"/>
              </w:rPr>
            </w:pPr>
            <w:r>
              <w:rPr>
                <w:sz w:val="24"/>
              </w:rPr>
              <w:t>186</w:t>
            </w:r>
          </w:p>
        </w:tc>
        <w:tc>
          <w:tcPr>
            <w:tcW w:w="1814" w:type="dxa"/>
            <w:tcBorders>
              <w:top w:val="single" w:sz="8" w:space="0" w:color="000000"/>
              <w:left w:val="single" w:sz="8" w:space="0" w:color="000000"/>
              <w:bottom w:val="single" w:sz="8" w:space="0" w:color="000000"/>
            </w:tcBorders>
          </w:tcPr>
          <w:p w:rsidR="00AC2F4B" w:rsidRDefault="00AC2F4B" w:rsidP="00C9206E">
            <w:pPr>
              <w:pStyle w:val="TableParagraph"/>
              <w:ind w:left="336" w:right="319"/>
              <w:rPr>
                <w:sz w:val="24"/>
              </w:rPr>
            </w:pPr>
            <w:r>
              <w:rPr>
                <w:sz w:val="24"/>
              </w:rPr>
              <w:t>42</w:t>
            </w:r>
          </w:p>
        </w:tc>
      </w:tr>
    </w:tbl>
    <w:p w:rsidR="00AC2F4B" w:rsidRDefault="00AC2F4B" w:rsidP="00AC2F4B">
      <w:pPr>
        <w:pStyle w:val="BodyText"/>
        <w:spacing w:before="2"/>
        <w:rPr>
          <w:sz w:val="16"/>
        </w:rPr>
      </w:pPr>
    </w:p>
    <w:p w:rsidR="00AC2F4B" w:rsidRDefault="00AC2F4B" w:rsidP="00AC2F4B">
      <w:pPr>
        <w:pStyle w:val="BodyText"/>
        <w:spacing w:before="92" w:line="237" w:lineRule="auto"/>
        <w:ind w:left="119" w:right="716"/>
        <w:jc w:val="both"/>
      </w:pPr>
      <w:r>
        <w:t>This poses a public health risk for such infants in the context of the COVID-19 emergency as the process of transporting the infant out of the NICU through the Hospital’s hallways and between units,</w:t>
      </w:r>
      <w:r>
        <w:rPr>
          <w:spacing w:val="-6"/>
        </w:rPr>
        <w:t xml:space="preserve"> </w:t>
      </w:r>
      <w:r>
        <w:t>floors</w:t>
      </w:r>
      <w:r>
        <w:rPr>
          <w:spacing w:val="-5"/>
        </w:rPr>
        <w:t xml:space="preserve"> </w:t>
      </w:r>
      <w:r>
        <w:t>and</w:t>
      </w:r>
      <w:r>
        <w:rPr>
          <w:spacing w:val="-4"/>
        </w:rPr>
        <w:t xml:space="preserve"> </w:t>
      </w:r>
      <w:r>
        <w:t>buildings</w:t>
      </w:r>
      <w:r>
        <w:rPr>
          <w:spacing w:val="-4"/>
        </w:rPr>
        <w:t xml:space="preserve"> </w:t>
      </w:r>
      <w:r>
        <w:t>increases</w:t>
      </w:r>
      <w:r>
        <w:rPr>
          <w:spacing w:val="-5"/>
        </w:rPr>
        <w:t xml:space="preserve"> </w:t>
      </w:r>
      <w:r>
        <w:t>the</w:t>
      </w:r>
      <w:r>
        <w:rPr>
          <w:spacing w:val="-5"/>
        </w:rPr>
        <w:t xml:space="preserve"> </w:t>
      </w:r>
      <w:r>
        <w:t>potential</w:t>
      </w:r>
      <w:r>
        <w:rPr>
          <w:spacing w:val="-5"/>
        </w:rPr>
        <w:t xml:space="preserve"> </w:t>
      </w:r>
      <w:r>
        <w:t>for</w:t>
      </w:r>
      <w:r>
        <w:rPr>
          <w:spacing w:val="-3"/>
        </w:rPr>
        <w:t xml:space="preserve"> </w:t>
      </w:r>
      <w:r>
        <w:t>COVID-19</w:t>
      </w:r>
      <w:r>
        <w:rPr>
          <w:spacing w:val="-4"/>
        </w:rPr>
        <w:t xml:space="preserve"> </w:t>
      </w:r>
      <w:r>
        <w:t>exposure.</w:t>
      </w:r>
      <w:r>
        <w:rPr>
          <w:spacing w:val="-5"/>
        </w:rPr>
        <w:t xml:space="preserve"> </w:t>
      </w:r>
      <w:r>
        <w:t>Amplifying</w:t>
      </w:r>
      <w:r>
        <w:rPr>
          <w:spacing w:val="-5"/>
        </w:rPr>
        <w:t xml:space="preserve"> </w:t>
      </w:r>
      <w:r>
        <w:t>this</w:t>
      </w:r>
      <w:r>
        <w:rPr>
          <w:spacing w:val="-6"/>
        </w:rPr>
        <w:t xml:space="preserve"> </w:t>
      </w:r>
      <w:r>
        <w:t>risk</w:t>
      </w:r>
      <w:r>
        <w:rPr>
          <w:spacing w:val="-5"/>
        </w:rPr>
        <w:t xml:space="preserve"> </w:t>
      </w:r>
      <w:r>
        <w:t>is the</w:t>
      </w:r>
      <w:r>
        <w:rPr>
          <w:spacing w:val="-10"/>
        </w:rPr>
        <w:t xml:space="preserve"> </w:t>
      </w:r>
      <w:r>
        <w:t>fact</w:t>
      </w:r>
      <w:r>
        <w:rPr>
          <w:spacing w:val="-9"/>
        </w:rPr>
        <w:t xml:space="preserve"> </w:t>
      </w:r>
      <w:r>
        <w:t>that</w:t>
      </w:r>
      <w:r>
        <w:rPr>
          <w:spacing w:val="-11"/>
        </w:rPr>
        <w:t xml:space="preserve"> </w:t>
      </w:r>
      <w:r>
        <w:t>most</w:t>
      </w:r>
      <w:r>
        <w:rPr>
          <w:spacing w:val="-9"/>
        </w:rPr>
        <w:t xml:space="preserve"> </w:t>
      </w:r>
      <w:r>
        <w:t>NICU</w:t>
      </w:r>
      <w:r>
        <w:rPr>
          <w:spacing w:val="-10"/>
        </w:rPr>
        <w:t xml:space="preserve"> </w:t>
      </w:r>
      <w:r>
        <w:t>monitoring</w:t>
      </w:r>
      <w:r>
        <w:rPr>
          <w:spacing w:val="-10"/>
        </w:rPr>
        <w:t xml:space="preserve"> </w:t>
      </w:r>
      <w:r>
        <w:t>equipment</w:t>
      </w:r>
      <w:r>
        <w:rPr>
          <w:spacing w:val="-9"/>
        </w:rPr>
        <w:t xml:space="preserve"> </w:t>
      </w:r>
      <w:r>
        <w:t>is</w:t>
      </w:r>
      <w:r>
        <w:rPr>
          <w:spacing w:val="-11"/>
        </w:rPr>
        <w:t xml:space="preserve"> </w:t>
      </w:r>
      <w:r>
        <w:t>not</w:t>
      </w:r>
      <w:r>
        <w:rPr>
          <w:spacing w:val="-9"/>
        </w:rPr>
        <w:t xml:space="preserve"> </w:t>
      </w:r>
      <w:r>
        <w:t>designed</w:t>
      </w:r>
      <w:r>
        <w:rPr>
          <w:spacing w:val="-11"/>
        </w:rPr>
        <w:t xml:space="preserve"> </w:t>
      </w:r>
      <w:r>
        <w:t>to</w:t>
      </w:r>
      <w:r>
        <w:rPr>
          <w:spacing w:val="-9"/>
        </w:rPr>
        <w:t xml:space="preserve"> </w:t>
      </w:r>
      <w:r>
        <w:t>be</w:t>
      </w:r>
      <w:r>
        <w:rPr>
          <w:spacing w:val="-10"/>
        </w:rPr>
        <w:t xml:space="preserve"> </w:t>
      </w:r>
      <w:r>
        <w:t>portable</w:t>
      </w:r>
      <w:r>
        <w:rPr>
          <w:spacing w:val="-10"/>
        </w:rPr>
        <w:t xml:space="preserve"> </w:t>
      </w:r>
      <w:r>
        <w:t>and</w:t>
      </w:r>
      <w:r>
        <w:rPr>
          <w:spacing w:val="-10"/>
        </w:rPr>
        <w:t xml:space="preserve"> </w:t>
      </w:r>
      <w:r>
        <w:t>may</w:t>
      </w:r>
      <w:r>
        <w:rPr>
          <w:spacing w:val="-10"/>
        </w:rPr>
        <w:t xml:space="preserve"> </w:t>
      </w:r>
      <w:r>
        <w:t>not</w:t>
      </w:r>
      <w:r>
        <w:rPr>
          <w:spacing w:val="-9"/>
        </w:rPr>
        <w:t xml:space="preserve"> </w:t>
      </w:r>
      <w:r>
        <w:t>function properly</w:t>
      </w:r>
      <w:r>
        <w:rPr>
          <w:spacing w:val="-12"/>
        </w:rPr>
        <w:t xml:space="preserve"> </w:t>
      </w:r>
      <w:r>
        <w:t>when</w:t>
      </w:r>
      <w:r>
        <w:rPr>
          <w:spacing w:val="-11"/>
        </w:rPr>
        <w:t xml:space="preserve"> </w:t>
      </w:r>
      <w:r>
        <w:t>being</w:t>
      </w:r>
      <w:r>
        <w:rPr>
          <w:spacing w:val="-12"/>
        </w:rPr>
        <w:t xml:space="preserve"> </w:t>
      </w:r>
      <w:r>
        <w:t>transported.</w:t>
      </w:r>
      <w:hyperlink w:anchor="_bookmark7" w:history="1">
        <w:r>
          <w:rPr>
            <w:position w:val="9"/>
            <w:sz w:val="16"/>
          </w:rPr>
          <w:t>7</w:t>
        </w:r>
      </w:hyperlink>
      <w:r>
        <w:rPr>
          <w:spacing w:val="19"/>
          <w:position w:val="9"/>
          <w:sz w:val="16"/>
        </w:rPr>
        <w:t xml:space="preserve"> </w:t>
      </w:r>
      <w:r>
        <w:t>Overall,</w:t>
      </w:r>
      <w:r>
        <w:rPr>
          <w:spacing w:val="-11"/>
        </w:rPr>
        <w:t xml:space="preserve"> </w:t>
      </w:r>
      <w:r>
        <w:t>clinical</w:t>
      </w:r>
      <w:r>
        <w:rPr>
          <w:spacing w:val="-11"/>
        </w:rPr>
        <w:t xml:space="preserve"> </w:t>
      </w:r>
      <w:r>
        <w:t>access</w:t>
      </w:r>
      <w:r>
        <w:rPr>
          <w:spacing w:val="-12"/>
        </w:rPr>
        <w:t xml:space="preserve"> </w:t>
      </w:r>
      <w:r>
        <w:t>to</w:t>
      </w:r>
      <w:r>
        <w:rPr>
          <w:spacing w:val="-12"/>
        </w:rPr>
        <w:t xml:space="preserve"> </w:t>
      </w:r>
      <w:r>
        <w:t>this</w:t>
      </w:r>
      <w:r>
        <w:rPr>
          <w:spacing w:val="-11"/>
        </w:rPr>
        <w:t xml:space="preserve"> </w:t>
      </w:r>
      <w:r>
        <w:t>technology</w:t>
      </w:r>
      <w:r>
        <w:rPr>
          <w:spacing w:val="-10"/>
        </w:rPr>
        <w:t xml:space="preserve"> </w:t>
      </w:r>
      <w:r>
        <w:t>within</w:t>
      </w:r>
      <w:r>
        <w:rPr>
          <w:spacing w:val="-12"/>
        </w:rPr>
        <w:t xml:space="preserve"> </w:t>
      </w:r>
      <w:r>
        <w:t>the</w:t>
      </w:r>
      <w:r>
        <w:rPr>
          <w:spacing w:val="-11"/>
        </w:rPr>
        <w:t xml:space="preserve"> </w:t>
      </w:r>
      <w:r>
        <w:t>NICU</w:t>
      </w:r>
      <w:r>
        <w:rPr>
          <w:spacing w:val="-12"/>
        </w:rPr>
        <w:t xml:space="preserve"> </w:t>
      </w:r>
      <w:r>
        <w:t>will reduce COVID-19 exposure risk associated with transport to traditional MRI, allow the sickest patients to undergo imaging for targeted neurological</w:t>
      </w:r>
      <w:r>
        <w:rPr>
          <w:spacing w:val="-4"/>
        </w:rPr>
        <w:t xml:space="preserve"> </w:t>
      </w:r>
      <w:r>
        <w:t>care.</w:t>
      </w:r>
    </w:p>
    <w:p w:rsidR="00AC2F4B" w:rsidRDefault="00AC2F4B" w:rsidP="00AC2F4B">
      <w:pPr>
        <w:pStyle w:val="BodyText"/>
        <w:spacing w:before="4"/>
      </w:pPr>
    </w:p>
    <w:p w:rsidR="00AC2F4B" w:rsidRDefault="00AC2F4B" w:rsidP="00AC2F4B">
      <w:pPr>
        <w:pStyle w:val="BodyText"/>
        <w:spacing w:line="237" w:lineRule="auto"/>
        <w:ind w:left="120" w:right="716"/>
        <w:jc w:val="both"/>
        <w:rPr>
          <w:sz w:val="16"/>
        </w:rPr>
      </w:pPr>
      <w:r>
        <w:t>While research into the applications and uses of this MRI technology for critically ill neonatal patients is still at an early stage in the United States (as the Aspect Imaging Embrace Neonatal MRI System was the first MRI machine built for use in the NICU to be granted FDA clearance</w:t>
      </w:r>
      <w:r>
        <w:rPr>
          <w:spacing w:val="-34"/>
        </w:rPr>
        <w:t xml:space="preserve"> </w:t>
      </w:r>
      <w:r>
        <w:t>in 2017)</w:t>
      </w:r>
      <w:hyperlink w:anchor="_bookmark8" w:history="1">
        <w:r>
          <w:rPr>
            <w:position w:val="9"/>
            <w:sz w:val="16"/>
          </w:rPr>
          <w:t>8</w:t>
        </w:r>
      </w:hyperlink>
      <w:r>
        <w:t>, by way of its research exemption, the Hospital now has extensive experience and comparison of the NICU MRI system confirming its diagnostic capability as an MRI system for 90%</w:t>
      </w:r>
      <w:r>
        <w:rPr>
          <w:spacing w:val="-5"/>
        </w:rPr>
        <w:t xml:space="preserve"> </w:t>
      </w:r>
      <w:r>
        <w:t>of</w:t>
      </w:r>
      <w:r>
        <w:rPr>
          <w:spacing w:val="-5"/>
        </w:rPr>
        <w:t xml:space="preserve"> </w:t>
      </w:r>
      <w:r>
        <w:t>all</w:t>
      </w:r>
      <w:r>
        <w:rPr>
          <w:spacing w:val="-5"/>
        </w:rPr>
        <w:t xml:space="preserve"> </w:t>
      </w:r>
      <w:r>
        <w:t>MRIs</w:t>
      </w:r>
      <w:r>
        <w:rPr>
          <w:spacing w:val="-5"/>
        </w:rPr>
        <w:t xml:space="preserve"> </w:t>
      </w:r>
      <w:r>
        <w:t>that</w:t>
      </w:r>
      <w:r>
        <w:rPr>
          <w:spacing w:val="-4"/>
        </w:rPr>
        <w:t xml:space="preserve"> </w:t>
      </w:r>
      <w:r>
        <w:t>need</w:t>
      </w:r>
      <w:r>
        <w:rPr>
          <w:spacing w:val="-5"/>
        </w:rPr>
        <w:t xml:space="preserve"> </w:t>
      </w:r>
      <w:r>
        <w:t>to</w:t>
      </w:r>
      <w:r>
        <w:rPr>
          <w:spacing w:val="-4"/>
        </w:rPr>
        <w:t xml:space="preserve"> </w:t>
      </w:r>
      <w:r>
        <w:t>be</w:t>
      </w:r>
      <w:r>
        <w:rPr>
          <w:spacing w:val="-5"/>
        </w:rPr>
        <w:t xml:space="preserve"> </w:t>
      </w:r>
      <w:r>
        <w:t>done</w:t>
      </w:r>
      <w:r>
        <w:rPr>
          <w:spacing w:val="-4"/>
        </w:rPr>
        <w:t xml:space="preserve"> </w:t>
      </w:r>
      <w:r>
        <w:t>for</w:t>
      </w:r>
      <w:r>
        <w:rPr>
          <w:spacing w:val="-5"/>
        </w:rPr>
        <w:t xml:space="preserve"> </w:t>
      </w:r>
      <w:r>
        <w:t>neonates.</w:t>
      </w:r>
      <w:r>
        <w:rPr>
          <w:spacing w:val="-4"/>
        </w:rPr>
        <w:t xml:space="preserve"> </w:t>
      </w:r>
      <w:r>
        <w:t>Moreover,</w:t>
      </w:r>
      <w:r>
        <w:rPr>
          <w:spacing w:val="-5"/>
        </w:rPr>
        <w:t xml:space="preserve"> </w:t>
      </w:r>
      <w:r>
        <w:t>in</w:t>
      </w:r>
      <w:r>
        <w:rPr>
          <w:spacing w:val="-4"/>
        </w:rPr>
        <w:t xml:space="preserve"> </w:t>
      </w:r>
      <w:r>
        <w:t>addition</w:t>
      </w:r>
      <w:r>
        <w:rPr>
          <w:spacing w:val="-5"/>
        </w:rPr>
        <w:t xml:space="preserve"> </w:t>
      </w:r>
      <w:r>
        <w:t>to</w:t>
      </w:r>
      <w:r>
        <w:rPr>
          <w:spacing w:val="-4"/>
        </w:rPr>
        <w:t xml:space="preserve"> </w:t>
      </w:r>
      <w:r>
        <w:t>being</w:t>
      </w:r>
      <w:r>
        <w:rPr>
          <w:spacing w:val="-5"/>
        </w:rPr>
        <w:t xml:space="preserve"> </w:t>
      </w:r>
      <w:r>
        <w:t>built</w:t>
      </w:r>
      <w:r>
        <w:rPr>
          <w:spacing w:val="-4"/>
        </w:rPr>
        <w:t xml:space="preserve"> </w:t>
      </w:r>
      <w:r>
        <w:t>to</w:t>
      </w:r>
      <w:r>
        <w:rPr>
          <w:spacing w:val="-5"/>
        </w:rPr>
        <w:t xml:space="preserve"> </w:t>
      </w:r>
      <w:r>
        <w:t>size</w:t>
      </w:r>
      <w:r>
        <w:rPr>
          <w:spacing w:val="-4"/>
        </w:rPr>
        <w:t xml:space="preserve"> </w:t>
      </w:r>
      <w:r>
        <w:t>for infants, the NICU MRI system has unique advantages over typical MRI technology for a NICU environment, with a self-shielding permanent magnet that allows greater access to sensitive patients and the opportunity to locate it in a location that would typically be size</w:t>
      </w:r>
      <w:r>
        <w:rPr>
          <w:spacing w:val="-15"/>
        </w:rPr>
        <w:t xml:space="preserve"> </w:t>
      </w:r>
      <w:r>
        <w:t>prohibitive.</w:t>
      </w:r>
      <w:hyperlink w:anchor="_bookmark9" w:history="1">
        <w:r>
          <w:rPr>
            <w:position w:val="9"/>
            <w:sz w:val="16"/>
          </w:rPr>
          <w:t>9</w:t>
        </w:r>
      </w:hyperlink>
    </w:p>
    <w:p w:rsidR="00AC2F4B" w:rsidRDefault="00AC2F4B" w:rsidP="00AC2F4B">
      <w:pPr>
        <w:pStyle w:val="BodyText"/>
        <w:spacing w:before="4"/>
        <w:rPr>
          <w:sz w:val="23"/>
        </w:rPr>
      </w:pPr>
    </w:p>
    <w:p w:rsidR="00AC2F4B" w:rsidRDefault="00AC2F4B" w:rsidP="00AC2F4B">
      <w:pPr>
        <w:pStyle w:val="ListParagraph"/>
        <w:numPr>
          <w:ilvl w:val="0"/>
          <w:numId w:val="1"/>
        </w:numPr>
        <w:tabs>
          <w:tab w:val="left" w:pos="840"/>
        </w:tabs>
        <w:rPr>
          <w:sz w:val="24"/>
          <w:u w:val="none"/>
        </w:rPr>
      </w:pPr>
      <w:r>
        <w:rPr>
          <w:sz w:val="24"/>
        </w:rPr>
        <w:t>Request for</w:t>
      </w:r>
      <w:r>
        <w:rPr>
          <w:spacing w:val="-2"/>
          <w:sz w:val="24"/>
        </w:rPr>
        <w:t xml:space="preserve"> </w:t>
      </w:r>
      <w:r>
        <w:rPr>
          <w:sz w:val="24"/>
        </w:rPr>
        <w:t>Approval</w:t>
      </w:r>
    </w:p>
    <w:p w:rsidR="00AC2F4B" w:rsidRDefault="00AC2F4B" w:rsidP="00AC2F4B">
      <w:pPr>
        <w:pStyle w:val="BodyText"/>
        <w:spacing w:before="2"/>
        <w:rPr>
          <w:sz w:val="16"/>
        </w:rPr>
      </w:pPr>
    </w:p>
    <w:p w:rsidR="00AC2F4B" w:rsidRDefault="00AC2F4B" w:rsidP="00AC2F4B">
      <w:pPr>
        <w:pStyle w:val="BodyText"/>
        <w:spacing w:before="90"/>
        <w:ind w:left="119" w:right="715"/>
        <w:jc w:val="both"/>
      </w:pPr>
      <w:r>
        <w:t>In consideration of the above-outlined information as part of its infection prevention protocols to manage and prevent the spread of COVID-19, the Applicant seeks approval for the Proposed Project</w:t>
      </w:r>
      <w:r>
        <w:rPr>
          <w:spacing w:val="-12"/>
        </w:rPr>
        <w:t xml:space="preserve"> </w:t>
      </w:r>
      <w:r>
        <w:t>and</w:t>
      </w:r>
      <w:r>
        <w:rPr>
          <w:spacing w:val="-12"/>
        </w:rPr>
        <w:t xml:space="preserve"> </w:t>
      </w:r>
      <w:r>
        <w:t>convert</w:t>
      </w:r>
      <w:r>
        <w:rPr>
          <w:spacing w:val="-12"/>
        </w:rPr>
        <w:t xml:space="preserve"> </w:t>
      </w:r>
      <w:r>
        <w:t>the</w:t>
      </w:r>
      <w:r>
        <w:rPr>
          <w:spacing w:val="-11"/>
        </w:rPr>
        <w:t xml:space="preserve"> </w:t>
      </w:r>
      <w:r>
        <w:t>current</w:t>
      </w:r>
      <w:r>
        <w:rPr>
          <w:spacing w:val="-12"/>
        </w:rPr>
        <w:t xml:space="preserve"> </w:t>
      </w:r>
      <w:r>
        <w:t>research-only</w:t>
      </w:r>
      <w:r>
        <w:rPr>
          <w:spacing w:val="-11"/>
        </w:rPr>
        <w:t xml:space="preserve"> </w:t>
      </w:r>
      <w:r>
        <w:t>NICU</w:t>
      </w:r>
      <w:r>
        <w:rPr>
          <w:spacing w:val="-12"/>
        </w:rPr>
        <w:t xml:space="preserve"> </w:t>
      </w:r>
      <w:r>
        <w:t>MRI</w:t>
      </w:r>
      <w:r>
        <w:rPr>
          <w:spacing w:val="-12"/>
        </w:rPr>
        <w:t xml:space="preserve"> </w:t>
      </w:r>
      <w:r>
        <w:t>at</w:t>
      </w:r>
      <w:r>
        <w:rPr>
          <w:spacing w:val="-11"/>
        </w:rPr>
        <w:t xml:space="preserve"> </w:t>
      </w:r>
      <w:r>
        <w:t>BWH</w:t>
      </w:r>
      <w:r>
        <w:rPr>
          <w:spacing w:val="-12"/>
        </w:rPr>
        <w:t xml:space="preserve"> </w:t>
      </w:r>
      <w:r>
        <w:t>to</w:t>
      </w:r>
      <w:r>
        <w:rPr>
          <w:spacing w:val="-11"/>
        </w:rPr>
        <w:t xml:space="preserve"> </w:t>
      </w:r>
      <w:r>
        <w:t>clinical</w:t>
      </w:r>
      <w:r>
        <w:rPr>
          <w:spacing w:val="-11"/>
        </w:rPr>
        <w:t xml:space="preserve"> </w:t>
      </w:r>
      <w:r>
        <w:t>use.</w:t>
      </w:r>
      <w:r>
        <w:rPr>
          <w:spacing w:val="-11"/>
        </w:rPr>
        <w:t xml:space="preserve"> </w:t>
      </w:r>
      <w:r>
        <w:t>While</w:t>
      </w:r>
      <w:r>
        <w:rPr>
          <w:spacing w:val="-12"/>
        </w:rPr>
        <w:t xml:space="preserve"> </w:t>
      </w:r>
      <w:r>
        <w:t>this</w:t>
      </w:r>
      <w:r>
        <w:rPr>
          <w:spacing w:val="-11"/>
        </w:rPr>
        <w:t xml:space="preserve"> </w:t>
      </w:r>
      <w:r>
        <w:t xml:space="preserve">would typically require a full Notice of </w:t>
      </w:r>
      <w:proofErr w:type="spellStart"/>
      <w:r>
        <w:t>DoN</w:t>
      </w:r>
      <w:proofErr w:type="spellEnd"/>
      <w:r>
        <w:t xml:space="preserve"> as a Substantial Change in Service, the Applicant seeks approval pursuant to the COVID-19 </w:t>
      </w:r>
      <w:proofErr w:type="spellStart"/>
      <w:r>
        <w:t>DoN</w:t>
      </w:r>
      <w:proofErr w:type="spellEnd"/>
      <w:r>
        <w:t xml:space="preserve"> Order and the Department’s related guidance. By submitting this request, the Applicant hereby attests that the Proposed Project is intended for use in</w:t>
      </w:r>
      <w:r>
        <w:rPr>
          <w:spacing w:val="19"/>
        </w:rPr>
        <w:t xml:space="preserve"> </w:t>
      </w:r>
      <w:r>
        <w:t>the</w:t>
      </w:r>
      <w:r>
        <w:rPr>
          <w:spacing w:val="18"/>
        </w:rPr>
        <w:t xml:space="preserve"> </w:t>
      </w:r>
      <w:r>
        <w:t>management</w:t>
      </w:r>
      <w:r>
        <w:rPr>
          <w:spacing w:val="19"/>
        </w:rPr>
        <w:t xml:space="preserve"> </w:t>
      </w:r>
      <w:r>
        <w:t>and</w:t>
      </w:r>
      <w:r>
        <w:rPr>
          <w:spacing w:val="18"/>
        </w:rPr>
        <w:t xml:space="preserve"> </w:t>
      </w:r>
      <w:r>
        <w:t>treatment</w:t>
      </w:r>
      <w:r>
        <w:rPr>
          <w:spacing w:val="21"/>
        </w:rPr>
        <w:t xml:space="preserve"> </w:t>
      </w:r>
      <w:r>
        <w:t>of</w:t>
      </w:r>
      <w:r>
        <w:rPr>
          <w:spacing w:val="18"/>
        </w:rPr>
        <w:t xml:space="preserve"> </w:t>
      </w:r>
      <w:r>
        <w:t>the</w:t>
      </w:r>
      <w:r>
        <w:rPr>
          <w:spacing w:val="20"/>
        </w:rPr>
        <w:t xml:space="preserve"> </w:t>
      </w:r>
      <w:r>
        <w:t>COVID-19</w:t>
      </w:r>
      <w:r>
        <w:rPr>
          <w:spacing w:val="19"/>
        </w:rPr>
        <w:t xml:space="preserve"> </w:t>
      </w:r>
      <w:r>
        <w:t>virus.</w:t>
      </w:r>
      <w:r>
        <w:rPr>
          <w:spacing w:val="19"/>
        </w:rPr>
        <w:t xml:space="preserve"> </w:t>
      </w:r>
      <w:r>
        <w:t>Specifically,</w:t>
      </w:r>
      <w:r>
        <w:rPr>
          <w:spacing w:val="19"/>
        </w:rPr>
        <w:t xml:space="preserve"> </w:t>
      </w:r>
      <w:r>
        <w:t>the</w:t>
      </w:r>
      <w:r>
        <w:rPr>
          <w:spacing w:val="19"/>
        </w:rPr>
        <w:t xml:space="preserve"> </w:t>
      </w:r>
      <w:r>
        <w:t>Proposed</w:t>
      </w:r>
      <w:r>
        <w:rPr>
          <w:spacing w:val="19"/>
        </w:rPr>
        <w:t xml:space="preserve"> </w:t>
      </w:r>
      <w:r>
        <w:t>Project</w:t>
      </w:r>
      <w:r>
        <w:rPr>
          <w:spacing w:val="18"/>
        </w:rPr>
        <w:t xml:space="preserve"> </w:t>
      </w:r>
      <w:r>
        <w:t>is</w:t>
      </w:r>
    </w:p>
    <w:p w:rsidR="00AC2F4B" w:rsidRDefault="00AC2F4B" w:rsidP="00AC2F4B">
      <w:pPr>
        <w:pStyle w:val="BodyText"/>
        <w:spacing w:before="8"/>
        <w:rPr>
          <w:sz w:val="18"/>
        </w:rPr>
      </w:pPr>
      <w:r>
        <w:rPr>
          <w:noProof/>
          <w:lang w:bidi="ar-SA"/>
        </w:rPr>
        <mc:AlternateContent>
          <mc:Choice Requires="wps">
            <w:drawing>
              <wp:inline distT="0" distB="0" distL="0" distR="0">
                <wp:extent cx="1828800" cy="1270"/>
                <wp:effectExtent l="0" t="0" r="19050" b="17780"/>
                <wp:docPr id="10" name="Freeform: Shape 10" descr="Division Line between main content and footnotes" title="Division Lin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8824D04" id="Freeform: Shape 10" o:spid="_x0000_s1026" alt="Title: Division Line  - Description: Division Line between main content and footnotes" style="width:2in;height:.1pt;visibility:visible;mso-wrap-style:square;mso-left-percent:-10001;mso-top-percent:-10001;mso-position-horizontal:absolute;mso-position-horizontal-relative:char;mso-position-vertical:absolute;mso-position-vertical-relative:line;mso-left-percent:-10001;mso-top-percent:-10001;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" path="m,l2880,e" filled="f" strokeweight=".6pt">
                <v:path arrowok="t" o:connecttype="custom" o:connectlocs="0,0;1828800,0" o:connectangles="0,0"/>
                <w10:anchorlock/>
              </v:shape>
            </w:pict>
          </mc:Fallback>
        </mc:AlternateContent>
      </w:r>
    </w:p>
    <w:p w:rsidR="00AC2F4B" w:rsidRDefault="00AC2F4B" w:rsidP="00AC2F4B">
      <w:pPr>
        <w:spacing w:before="69"/>
        <w:ind w:left="120"/>
        <w:rPr>
          <w:sz w:val="20"/>
        </w:rPr>
      </w:pPr>
      <w:bookmarkStart w:id="7" w:name="_bookmark7"/>
      <w:bookmarkEnd w:id="7"/>
      <w:r>
        <w:rPr>
          <w:position w:val="7"/>
          <w:sz w:val="13"/>
        </w:rPr>
        <w:t xml:space="preserve">7 </w:t>
      </w:r>
      <w:r>
        <w:rPr>
          <w:sz w:val="20"/>
        </w:rPr>
        <w:t xml:space="preserve">Hubert </w:t>
      </w:r>
      <w:proofErr w:type="spellStart"/>
      <w:r>
        <w:rPr>
          <w:color w:val="2F2F2F"/>
          <w:sz w:val="20"/>
        </w:rPr>
        <w:t>Messner</w:t>
      </w:r>
      <w:proofErr w:type="spellEnd"/>
      <w:r>
        <w:rPr>
          <w:color w:val="2F2F2F"/>
          <w:sz w:val="20"/>
        </w:rPr>
        <w:t xml:space="preserve"> &amp; Alex </w:t>
      </w:r>
      <w:proofErr w:type="spellStart"/>
      <w:r>
        <w:rPr>
          <w:color w:val="2F2F2F"/>
          <w:sz w:val="20"/>
        </w:rPr>
        <w:t>Staffler</w:t>
      </w:r>
      <w:proofErr w:type="spellEnd"/>
      <w:r>
        <w:rPr>
          <w:color w:val="2F2F2F"/>
          <w:sz w:val="20"/>
        </w:rPr>
        <w:t xml:space="preserve">, </w:t>
      </w:r>
      <w:r>
        <w:rPr>
          <w:i/>
          <w:color w:val="2F2F2F"/>
          <w:sz w:val="20"/>
        </w:rPr>
        <w:t>Transport of the high-risk neonate</w:t>
      </w:r>
      <w:r>
        <w:rPr>
          <w:color w:val="2F2F2F"/>
          <w:sz w:val="20"/>
        </w:rPr>
        <w:t>, 41 I</w:t>
      </w:r>
      <w:r>
        <w:rPr>
          <w:color w:val="2F2F2F"/>
          <w:sz w:val="16"/>
        </w:rPr>
        <w:t xml:space="preserve">TALIAN </w:t>
      </w:r>
      <w:r>
        <w:rPr>
          <w:color w:val="2F2F2F"/>
          <w:sz w:val="20"/>
        </w:rPr>
        <w:t>J. P</w:t>
      </w:r>
      <w:r>
        <w:rPr>
          <w:color w:val="2F2F2F"/>
          <w:sz w:val="16"/>
        </w:rPr>
        <w:t xml:space="preserve">EDIATRICS </w:t>
      </w:r>
      <w:r>
        <w:rPr>
          <w:color w:val="2F2F2F"/>
          <w:sz w:val="20"/>
        </w:rPr>
        <w:t>A22 (2015),</w:t>
      </w:r>
    </w:p>
    <w:p w:rsidR="00AC2F4B" w:rsidRDefault="00AC2F4B" w:rsidP="00AC2F4B">
      <w:pPr>
        <w:spacing w:line="227" w:lineRule="exact"/>
        <w:ind w:left="120"/>
        <w:rPr>
          <w:sz w:val="20"/>
        </w:rPr>
      </w:pPr>
      <w:r>
        <w:rPr>
          <w:i/>
          <w:color w:val="2F2F2F"/>
          <w:sz w:val="20"/>
        </w:rPr>
        <w:t xml:space="preserve">available at </w:t>
      </w:r>
      <w:r>
        <w:rPr>
          <w:sz w:val="20"/>
        </w:rPr>
        <w:t>https://doi.org/10.1186/1824-7288-41-S1-A22</w:t>
      </w:r>
      <w:r>
        <w:rPr>
          <w:color w:val="0562C1"/>
          <w:sz w:val="20"/>
        </w:rPr>
        <w:t>.</w:t>
      </w:r>
    </w:p>
    <w:p w:rsidR="00AC2F4B" w:rsidRDefault="00AC2F4B" w:rsidP="00AC2F4B">
      <w:pPr>
        <w:ind w:left="119" w:right="1182"/>
        <w:rPr>
          <w:sz w:val="20"/>
        </w:rPr>
      </w:pPr>
      <w:bookmarkStart w:id="8" w:name="_bookmark8"/>
      <w:bookmarkEnd w:id="8"/>
      <w:r>
        <w:rPr>
          <w:position w:val="7"/>
          <w:sz w:val="13"/>
        </w:rPr>
        <w:t xml:space="preserve">8 </w:t>
      </w:r>
      <w:r>
        <w:rPr>
          <w:i/>
          <w:sz w:val="20"/>
        </w:rPr>
        <w:t>FDA clears first neonatal magnetic resonance imaging device</w:t>
      </w:r>
      <w:r>
        <w:rPr>
          <w:sz w:val="20"/>
        </w:rPr>
        <w:t>, U.S. F</w:t>
      </w:r>
      <w:r>
        <w:rPr>
          <w:sz w:val="16"/>
        </w:rPr>
        <w:t xml:space="preserve">OOD </w:t>
      </w:r>
      <w:r>
        <w:rPr>
          <w:sz w:val="20"/>
        </w:rPr>
        <w:t>&amp; D</w:t>
      </w:r>
      <w:r>
        <w:rPr>
          <w:sz w:val="16"/>
        </w:rPr>
        <w:t xml:space="preserve">RUG </w:t>
      </w:r>
      <w:r>
        <w:rPr>
          <w:sz w:val="20"/>
        </w:rPr>
        <w:t>A</w:t>
      </w:r>
      <w:r>
        <w:rPr>
          <w:sz w:val="16"/>
        </w:rPr>
        <w:t>DMIN</w:t>
      </w:r>
      <w:r>
        <w:rPr>
          <w:sz w:val="20"/>
        </w:rPr>
        <w:t>. (Jul. 20, 2017), https://</w:t>
      </w:r>
      <w:hyperlink r:id="rId18">
        <w:r>
          <w:rPr>
            <w:sz w:val="20"/>
          </w:rPr>
          <w:t>www.fda.gov/news-events/press-announcements/fda-clears-first-neonatal-magnetic-resonance-imaging-</w:t>
        </w:r>
      </w:hyperlink>
      <w:bookmarkStart w:id="9" w:name="_bookmark9"/>
      <w:bookmarkEnd w:id="9"/>
      <w:r>
        <w:rPr>
          <w:sz w:val="20"/>
        </w:rPr>
        <w:t xml:space="preserve"> device.</w:t>
      </w:r>
    </w:p>
    <w:p w:rsidR="00AC2F4B" w:rsidRDefault="00AC2F4B" w:rsidP="00AC2F4B">
      <w:pPr>
        <w:ind w:left="120" w:right="1975" w:hanging="1"/>
        <w:rPr>
          <w:sz w:val="20"/>
        </w:rPr>
      </w:pPr>
      <w:r>
        <w:rPr>
          <w:position w:val="7"/>
          <w:sz w:val="13"/>
        </w:rPr>
        <w:t xml:space="preserve">9 </w:t>
      </w:r>
      <w:r>
        <w:rPr>
          <w:i/>
          <w:sz w:val="20"/>
        </w:rPr>
        <w:t>Embracing neonatal MRI</w:t>
      </w:r>
      <w:r>
        <w:rPr>
          <w:sz w:val="20"/>
        </w:rPr>
        <w:t>, P</w:t>
      </w:r>
      <w:r>
        <w:rPr>
          <w:sz w:val="16"/>
        </w:rPr>
        <w:t xml:space="preserve">RACTICAL </w:t>
      </w:r>
      <w:r>
        <w:rPr>
          <w:sz w:val="20"/>
        </w:rPr>
        <w:t>P</w:t>
      </w:r>
      <w:r>
        <w:rPr>
          <w:sz w:val="16"/>
        </w:rPr>
        <w:t xml:space="preserve">ATIENT </w:t>
      </w:r>
      <w:r>
        <w:rPr>
          <w:sz w:val="20"/>
        </w:rPr>
        <w:t>C</w:t>
      </w:r>
      <w:r>
        <w:rPr>
          <w:sz w:val="16"/>
        </w:rPr>
        <w:t xml:space="preserve">ARE </w:t>
      </w:r>
      <w:r>
        <w:rPr>
          <w:sz w:val="20"/>
        </w:rPr>
        <w:t xml:space="preserve">(Feb. 16, 2018), </w:t>
      </w:r>
      <w:hyperlink r:id="rId19">
        <w:r>
          <w:rPr>
            <w:sz w:val="20"/>
          </w:rPr>
          <w:t>http://www.practical-patient-</w:t>
        </w:r>
      </w:hyperlink>
      <w:r>
        <w:rPr>
          <w:sz w:val="20"/>
        </w:rPr>
        <w:t xml:space="preserve"> </w:t>
      </w:r>
      <w:hyperlink r:id="rId20">
        <w:r>
          <w:rPr>
            <w:sz w:val="20"/>
          </w:rPr>
          <w:t>care.com/features/featureembracing-neonatal-mri-6818220/.</w:t>
        </w:r>
      </w:hyperlink>
    </w:p>
    <w:p w:rsidR="00AC2F4B" w:rsidRDefault="00AC2F4B" w:rsidP="00AC2F4B">
      <w:pPr>
        <w:rPr>
          <w:sz w:val="20"/>
        </w:rPr>
        <w:sectPr w:rsidR="00AC2F4B">
          <w:pgSz w:w="12240" w:h="15840"/>
          <w:pgMar w:top="2380" w:right="720" w:bottom="880" w:left="1320" w:header="686" w:footer="698" w:gutter="0"/>
          <w:cols w:space="720"/>
        </w:sectPr>
      </w:pPr>
    </w:p>
    <w:p w:rsidR="00AC2F4B" w:rsidRDefault="00AC2F4B" w:rsidP="00AC2F4B">
      <w:pPr>
        <w:pStyle w:val="BodyText"/>
        <w:rPr>
          <w:sz w:val="20"/>
        </w:rPr>
      </w:pPr>
    </w:p>
    <w:p w:rsidR="00AC2F4B" w:rsidRDefault="00AC2F4B" w:rsidP="00AC2F4B">
      <w:pPr>
        <w:pStyle w:val="BodyText"/>
        <w:rPr>
          <w:sz w:val="19"/>
        </w:rPr>
      </w:pPr>
    </w:p>
    <w:p w:rsidR="00AC2F4B" w:rsidRDefault="00AC2F4B" w:rsidP="00AC2F4B">
      <w:pPr>
        <w:pStyle w:val="BodyText"/>
        <w:spacing w:before="90"/>
        <w:ind w:left="119" w:right="717"/>
        <w:jc w:val="both"/>
      </w:pPr>
      <w:r>
        <w:t>intended to assist in keeping infants safe from potential COVID-19 exposure by not moving</w:t>
      </w:r>
      <w:r>
        <w:rPr>
          <w:spacing w:val="-37"/>
        </w:rPr>
        <w:t xml:space="preserve"> </w:t>
      </w:r>
      <w:r>
        <w:t xml:space="preserve">them out of the NICU for MRI services. Please see </w:t>
      </w:r>
      <w:r>
        <w:rPr>
          <w:u w:val="single"/>
        </w:rPr>
        <w:t>Attachment A</w:t>
      </w:r>
      <w:r>
        <w:t xml:space="preserve"> for an affidavit signed by the Applicant’s President and</w:t>
      </w:r>
      <w:r>
        <w:rPr>
          <w:spacing w:val="-3"/>
        </w:rPr>
        <w:t xml:space="preserve"> </w:t>
      </w:r>
      <w:r>
        <w:t>CEO.</w:t>
      </w:r>
    </w:p>
    <w:p w:rsidR="00AC2F4B" w:rsidRDefault="00AC2F4B" w:rsidP="00AC2F4B">
      <w:pPr>
        <w:pStyle w:val="BodyText"/>
        <w:spacing w:before="11"/>
        <w:rPr>
          <w:sz w:val="23"/>
        </w:rPr>
      </w:pPr>
    </w:p>
    <w:p w:rsidR="00AC2F4B" w:rsidRDefault="00AC2F4B" w:rsidP="00AC2F4B">
      <w:pPr>
        <w:pStyle w:val="BodyText"/>
        <w:ind w:left="120" w:right="740"/>
        <w:jc w:val="both"/>
      </w:pPr>
      <w:r>
        <w:t>The projected cost associated with the Proposed Project is $1,220,052, which includes the cost of acquiring the MRI unit and related construction costs.</w:t>
      </w:r>
    </w:p>
    <w:p w:rsidR="00AC2F4B" w:rsidRDefault="00AC2F4B" w:rsidP="00AC2F4B">
      <w:pPr>
        <w:pStyle w:val="BodyText"/>
      </w:pPr>
    </w:p>
    <w:p w:rsidR="00AC2F4B" w:rsidRDefault="00AC2F4B" w:rsidP="00AC2F4B">
      <w:pPr>
        <w:pStyle w:val="BodyText"/>
        <w:ind w:left="120" w:right="717"/>
        <w:jc w:val="both"/>
      </w:pPr>
      <w:r>
        <w:t>We thank you for our attention to this matter. Please contact me or Crystal Bloom, Esq. if you have any questions or require any additional information.</w:t>
      </w:r>
    </w:p>
    <w:p w:rsidR="00AC2F4B" w:rsidRDefault="00AC2F4B" w:rsidP="00AC2F4B">
      <w:pPr>
        <w:pStyle w:val="BodyText"/>
      </w:pPr>
    </w:p>
    <w:p w:rsidR="00AC2F4B" w:rsidRDefault="00AC2F4B" w:rsidP="00AC2F4B">
      <w:pPr>
        <w:pStyle w:val="BodyText"/>
        <w:ind w:left="120"/>
      </w:pPr>
      <w:r>
        <w:t>Respectfully,</w:t>
      </w:r>
      <w:r w:rsidR="002218FF" w:rsidRPr="002218FF">
        <w:rPr>
          <w:noProof/>
          <w:lang w:bidi="ar-SA"/>
        </w:rPr>
        <w:t xml:space="preserve"> </w:t>
      </w:r>
      <w:r w:rsidR="002218FF">
        <w:rPr>
          <w:noProof/>
          <w:lang w:bidi="ar-SA"/>
        </w:rPr>
        <w:drawing>
          <wp:inline distT="0" distB="0" distL="0" distR="0" wp14:anchorId="4ECBF6F0" wp14:editId="01CD31CE">
            <wp:extent cx="1205874" cy="438912"/>
            <wp:effectExtent l="0" t="0" r="0" b="0"/>
            <wp:docPr id="7" name="image4.jpeg" descr="Andrew S. Levine&#10;&lt;signature on file&gt;" title="Andrew S. Levin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5874" cy="438912"/>
                    </a:xfrm>
                    <a:prstGeom prst="rect">
                      <a:avLst/>
                    </a:prstGeom>
                  </pic:spPr>
                </pic:pic>
              </a:graphicData>
            </a:graphic>
          </wp:inline>
        </w:drawing>
      </w:r>
    </w:p>
    <w:p w:rsidR="00AC2F4B" w:rsidRDefault="00AC2F4B" w:rsidP="00AC2F4B">
      <w:pPr>
        <w:pStyle w:val="BodyText"/>
        <w:spacing w:before="28" w:line="480" w:lineRule="auto"/>
        <w:ind w:left="120" w:right="8307"/>
      </w:pPr>
      <w:r>
        <w:t>Andrew S. Levine Enclosure</w:t>
      </w:r>
    </w:p>
    <w:p w:rsidR="00AC2F4B" w:rsidRDefault="00AC2F4B" w:rsidP="00AC2F4B">
      <w:pPr>
        <w:pStyle w:val="BodyText"/>
        <w:tabs>
          <w:tab w:val="left" w:pos="839"/>
        </w:tabs>
        <w:spacing w:line="275" w:lineRule="exact"/>
        <w:ind w:left="120"/>
      </w:pPr>
      <w:r>
        <w:t>cc:</w:t>
      </w:r>
      <w:r>
        <w:tab/>
        <w:t>Rebecca Rodman, Esq.,</w:t>
      </w:r>
      <w:r>
        <w:rPr>
          <w:spacing w:val="-3"/>
        </w:rPr>
        <w:t xml:space="preserve"> </w:t>
      </w:r>
      <w:r>
        <w:t>DPH</w:t>
      </w:r>
    </w:p>
    <w:p w:rsidR="00AC2F4B" w:rsidRDefault="00AC2F4B" w:rsidP="00AC2F4B">
      <w:pPr>
        <w:pStyle w:val="BodyText"/>
        <w:ind w:left="840"/>
      </w:pPr>
      <w:r>
        <w:t>B. Jones, BWH</w:t>
      </w:r>
    </w:p>
    <w:p w:rsidR="00AC2F4B" w:rsidRDefault="00AC2F4B" w:rsidP="00AC2F4B">
      <w:pPr>
        <w:pStyle w:val="BodyText"/>
        <w:ind w:left="840"/>
      </w:pPr>
      <w:r>
        <w:t>J. McGillivray, BWH</w:t>
      </w:r>
    </w:p>
    <w:p w:rsidR="00AC2F4B" w:rsidRDefault="00AC2F4B" w:rsidP="00AC2F4B">
      <w:pPr>
        <w:pStyle w:val="BodyText"/>
        <w:ind w:left="840"/>
      </w:pPr>
      <w:r>
        <w:t>T. Sykes, BWH</w:t>
      </w:r>
    </w:p>
    <w:p w:rsidR="00AC2F4B" w:rsidRDefault="00AC2F4B" w:rsidP="00AC2F4B">
      <w:pPr>
        <w:pStyle w:val="BodyText"/>
        <w:ind w:left="840"/>
      </w:pPr>
      <w:r>
        <w:t>C. Philbin, MGB</w:t>
      </w:r>
    </w:p>
    <w:p w:rsidR="00AC2F4B" w:rsidRDefault="00AC2F4B" w:rsidP="00AC2F4B">
      <w:pPr>
        <w:sectPr w:rsidR="00AC2F4B">
          <w:pgSz w:w="12240" w:h="15840"/>
          <w:pgMar w:top="2380" w:right="720" w:bottom="880" w:left="1320" w:header="686" w:footer="698" w:gutter="0"/>
          <w:cols w:space="720"/>
        </w:sectPr>
      </w:pPr>
    </w:p>
    <w:p w:rsidR="00AC2F4B" w:rsidRDefault="00AC2F4B" w:rsidP="00AC2F4B">
      <w:pPr>
        <w:pStyle w:val="BodyText"/>
        <w:spacing w:line="20" w:lineRule="exact"/>
        <w:ind w:left="7772"/>
        <w:rPr>
          <w:sz w:val="2"/>
        </w:rPr>
      </w:pPr>
      <w:r>
        <w:rPr>
          <w:noProof/>
          <w:lang w:bidi="ar-SA"/>
        </w:rPr>
        <w:lastRenderedPageBreak/>
        <mc:AlternateContent>
          <mc:Choice Requires="wps">
            <w:drawing>
              <wp:anchor distT="0" distB="0" distL="114300" distR="114300" simplePos="0" relativeHeight="251664384" behindDoc="0" locked="0" layoutInCell="1" allowOverlap="1">
                <wp:simplePos x="0" y="0"/>
                <wp:positionH relativeFrom="page">
                  <wp:posOffset>1270</wp:posOffset>
                </wp:positionH>
                <wp:positionV relativeFrom="page">
                  <wp:posOffset>586105</wp:posOffset>
                </wp:positionV>
                <wp:extent cx="0" cy="0"/>
                <wp:effectExtent l="10795" t="519430" r="8255" b="527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4BFC9"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6.15pt" to=".1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" strokeweight=".08481mm">
                <w10:wrap anchorx="page" anchory="page"/>
              </v:line>
            </w:pict>
          </mc:Fallback>
        </mc:AlternateContent>
      </w:r>
      <w:r>
        <w:rPr>
          <w:noProof/>
          <w:lang w:bidi="ar-SA"/>
        </w:rPr>
        <mc:AlternateContent>
          <mc:Choice Requires="wps">
            <w:drawing>
              <wp:anchor distT="0" distB="0" distL="114300" distR="114300" simplePos="0" relativeHeight="251665408" behindDoc="0" locked="0" layoutInCell="1" allowOverlap="1">
                <wp:simplePos x="0" y="0"/>
                <wp:positionH relativeFrom="page">
                  <wp:posOffset>8890</wp:posOffset>
                </wp:positionH>
                <wp:positionV relativeFrom="page">
                  <wp:posOffset>9240520</wp:posOffset>
                </wp:positionV>
                <wp:extent cx="0" cy="0"/>
                <wp:effectExtent l="8890" t="763270" r="10160" b="7651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2504B"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727.6pt" to=".7pt,7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" strokeweight=".16961mm">
                <w10:wrap anchorx="page" anchory="page"/>
              </v:line>
            </w:pict>
          </mc:Fallback>
        </mc:AlternateContent>
      </w:r>
      <w:r>
        <w:rPr>
          <w:noProof/>
          <w:lang w:bidi="ar-SA"/>
        </w:rPr>
        <mc:AlternateContent>
          <mc:Choice Requires="wps">
            <w:drawing>
              <wp:anchor distT="0" distB="0" distL="114300" distR="114300" simplePos="0" relativeHeight="251666432" behindDoc="0" locked="0" layoutInCell="1" allowOverlap="1">
                <wp:simplePos x="0" y="0"/>
                <wp:positionH relativeFrom="page">
                  <wp:posOffset>6654800</wp:posOffset>
                </wp:positionH>
                <wp:positionV relativeFrom="page">
                  <wp:posOffset>1270</wp:posOffset>
                </wp:positionV>
                <wp:extent cx="1062355" cy="0"/>
                <wp:effectExtent l="6350" t="10795" r="762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355"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8EC8"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pt,.1pt" to="607.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" strokeweight=".08478mm">
                <w10:wrap anchorx="page" anchory="page"/>
              </v:line>
            </w:pict>
          </mc:Fallback>
        </mc:AlternateContent>
      </w:r>
      <w:r>
        <w:rPr>
          <w:noProof/>
          <w:sz w:val="2"/>
          <w:lang w:bidi="ar-SA"/>
        </w:rPr>
        <mc:AlternateContent>
          <mc:Choice Requires="wpg">
            <w:drawing>
              <wp:inline distT="0" distB="0" distL="0" distR="0">
                <wp:extent cx="525145" cy="3175"/>
                <wp:effectExtent l="0" t="0" r="27305" b="15875"/>
                <wp:docPr id="1" name="Group 1" descr="Division Line" title="Divis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145" cy="3175"/>
                          <a:chOff x="0" y="0"/>
                          <a:chExt cx="827" cy="5"/>
                        </a:xfrm>
                      </wpg:grpSpPr>
                      <wps:wsp>
                        <wps:cNvPr id="12" name="Line 3"/>
                        <wps:cNvCnPr>
                          <a:cxnSpLocks noChangeShapeType="1"/>
                        </wps:cNvCnPr>
                        <wps:spPr bwMode="auto">
                          <a:xfrm>
                            <a:off x="0" y="2"/>
                            <a:ext cx="827"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68BC2C" id="Group 1" o:spid="_x0000_s1026" alt="Title: Division Line - Description: Division Line" style="width:41.35pt;height:.25pt;mso-position-horizontal-relative:char;mso-position-vertical-relative:line" coordsize="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">
                <v:line id="Line 3" o:spid="_x0000_s1027" style="position:absolute;visibility:visible;mso-wrap-style:square" from="0,2" to="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" strokeweight=".08478mm"/>
                <w10:anchorlock/>
              </v:group>
            </w:pict>
          </mc:Fallback>
        </mc:AlternateContent>
      </w:r>
    </w:p>
    <w:p w:rsidR="00AC2F4B" w:rsidRDefault="00AC2F4B" w:rsidP="00AC2F4B">
      <w:pPr>
        <w:pStyle w:val="BodyText"/>
        <w:rPr>
          <w:sz w:val="20"/>
        </w:rPr>
      </w:pPr>
    </w:p>
    <w:p w:rsidR="00AC2F4B" w:rsidRDefault="00AC2F4B" w:rsidP="00AC2F4B">
      <w:pPr>
        <w:pStyle w:val="BodyText"/>
        <w:spacing w:before="1"/>
        <w:rPr>
          <w:sz w:val="22"/>
        </w:rPr>
      </w:pPr>
    </w:p>
    <w:p w:rsidR="00AC2F4B" w:rsidRDefault="001209AC" w:rsidP="00AC2F4B">
      <w:pPr>
        <w:ind w:left="4080" w:right="4636"/>
        <w:jc w:val="center"/>
        <w:rPr>
          <w:b/>
          <w:sz w:val="23"/>
        </w:rPr>
      </w:pPr>
      <w:r>
        <w:rPr>
          <w:b/>
          <w:color w:val="3A3836"/>
          <w:sz w:val="23"/>
        </w:rPr>
        <w:t>Attachm</w:t>
      </w:r>
      <w:r w:rsidR="00AC2F4B">
        <w:rPr>
          <w:b/>
          <w:color w:val="52504F"/>
          <w:sz w:val="23"/>
        </w:rPr>
        <w:t>e</w:t>
      </w:r>
      <w:r w:rsidR="00AC2F4B">
        <w:rPr>
          <w:b/>
          <w:color w:val="3A3836"/>
          <w:sz w:val="23"/>
        </w:rPr>
        <w:t xml:space="preserve">nt </w:t>
      </w:r>
      <w:r w:rsidR="00AC2F4B">
        <w:rPr>
          <w:b/>
          <w:color w:val="52504F"/>
          <w:sz w:val="23"/>
        </w:rPr>
        <w:t>A</w:t>
      </w:r>
    </w:p>
    <w:p w:rsidR="00AC2F4B" w:rsidRDefault="00AC2F4B" w:rsidP="00AC2F4B">
      <w:pPr>
        <w:pStyle w:val="BodyText"/>
        <w:spacing w:before="5"/>
        <w:rPr>
          <w:b/>
          <w:sz w:val="25"/>
        </w:rPr>
      </w:pPr>
    </w:p>
    <w:p w:rsidR="00AC2F4B" w:rsidRDefault="00AC2F4B" w:rsidP="00AC2F4B">
      <w:pPr>
        <w:spacing w:line="252" w:lineRule="auto"/>
        <w:ind w:left="142" w:right="694"/>
        <w:jc w:val="both"/>
        <w:rPr>
          <w:sz w:val="23"/>
        </w:rPr>
      </w:pPr>
      <w:r>
        <w:rPr>
          <w:color w:val="52504F"/>
          <w:sz w:val="23"/>
        </w:rPr>
        <w:t>P</w:t>
      </w:r>
      <w:r>
        <w:rPr>
          <w:color w:val="3A3836"/>
          <w:sz w:val="23"/>
        </w:rPr>
        <w:t>u</w:t>
      </w:r>
      <w:r>
        <w:rPr>
          <w:color w:val="52504F"/>
          <w:sz w:val="23"/>
        </w:rPr>
        <w:t xml:space="preserve">rsuant </w:t>
      </w:r>
      <w:r>
        <w:rPr>
          <w:color w:val="3A3836"/>
          <w:sz w:val="23"/>
        </w:rPr>
        <w:t>t</w:t>
      </w:r>
      <w:r>
        <w:rPr>
          <w:color w:val="52504F"/>
          <w:sz w:val="23"/>
        </w:rPr>
        <w:t>o the O</w:t>
      </w:r>
      <w:r>
        <w:rPr>
          <w:color w:val="3A3836"/>
          <w:sz w:val="23"/>
        </w:rPr>
        <w:t>r</w:t>
      </w:r>
      <w:r>
        <w:rPr>
          <w:color w:val="52504F"/>
          <w:sz w:val="23"/>
        </w:rPr>
        <w:t>de</w:t>
      </w:r>
      <w:r>
        <w:rPr>
          <w:color w:val="3A3836"/>
          <w:sz w:val="23"/>
        </w:rPr>
        <w:t xml:space="preserve">r </w:t>
      </w:r>
      <w:r>
        <w:rPr>
          <w:color w:val="52504F"/>
          <w:sz w:val="23"/>
        </w:rPr>
        <w:t>of t</w:t>
      </w:r>
      <w:r>
        <w:rPr>
          <w:color w:val="3A3836"/>
          <w:sz w:val="23"/>
        </w:rPr>
        <w:t>h</w:t>
      </w:r>
      <w:r>
        <w:rPr>
          <w:color w:val="52504F"/>
          <w:sz w:val="23"/>
        </w:rPr>
        <w:t>e Commissio</w:t>
      </w:r>
      <w:r>
        <w:rPr>
          <w:color w:val="3A3836"/>
          <w:sz w:val="23"/>
        </w:rPr>
        <w:t>n</w:t>
      </w:r>
      <w:r>
        <w:rPr>
          <w:color w:val="52504F"/>
          <w:sz w:val="23"/>
        </w:rPr>
        <w:t>e</w:t>
      </w:r>
      <w:r>
        <w:rPr>
          <w:color w:val="3A3836"/>
          <w:sz w:val="23"/>
        </w:rPr>
        <w:t xml:space="preserve">r </w:t>
      </w:r>
      <w:r>
        <w:rPr>
          <w:color w:val="52504F"/>
          <w:sz w:val="23"/>
        </w:rPr>
        <w:t>of Public Hea</w:t>
      </w:r>
      <w:r>
        <w:rPr>
          <w:color w:val="3A3836"/>
          <w:sz w:val="23"/>
        </w:rPr>
        <w:t>lth R</w:t>
      </w:r>
      <w:r>
        <w:rPr>
          <w:color w:val="52504F"/>
          <w:sz w:val="23"/>
        </w:rPr>
        <w:t>egar</w:t>
      </w:r>
      <w:r>
        <w:rPr>
          <w:color w:val="3A3836"/>
          <w:sz w:val="23"/>
        </w:rPr>
        <w:t>d</w:t>
      </w:r>
      <w:r>
        <w:rPr>
          <w:color w:val="52504F"/>
          <w:sz w:val="23"/>
        </w:rPr>
        <w:t>ing Dete</w:t>
      </w:r>
      <w:r>
        <w:rPr>
          <w:color w:val="3A3836"/>
          <w:sz w:val="23"/>
        </w:rPr>
        <w:t>rm</w:t>
      </w:r>
      <w:r>
        <w:rPr>
          <w:color w:val="52504F"/>
          <w:sz w:val="23"/>
        </w:rPr>
        <w:t>ina</w:t>
      </w:r>
      <w:r>
        <w:rPr>
          <w:color w:val="3A3836"/>
          <w:sz w:val="23"/>
        </w:rPr>
        <w:t>t</w:t>
      </w:r>
      <w:r>
        <w:rPr>
          <w:color w:val="52504F"/>
          <w:sz w:val="23"/>
        </w:rPr>
        <w:t xml:space="preserve">ion of </w:t>
      </w:r>
      <w:r w:rsidR="001209AC">
        <w:rPr>
          <w:color w:val="52504F"/>
          <w:sz w:val="23"/>
        </w:rPr>
        <w:t>N</w:t>
      </w:r>
      <w:r>
        <w:rPr>
          <w:color w:val="52504F"/>
          <w:sz w:val="23"/>
        </w:rPr>
        <w:t>ee</w:t>
      </w:r>
      <w:r>
        <w:rPr>
          <w:color w:val="3A3836"/>
          <w:sz w:val="23"/>
        </w:rPr>
        <w:t xml:space="preserve">d </w:t>
      </w:r>
      <w:r>
        <w:rPr>
          <w:color w:val="52504F"/>
          <w:sz w:val="23"/>
        </w:rPr>
        <w:t>Approvals Re</w:t>
      </w:r>
      <w:r>
        <w:rPr>
          <w:color w:val="3A3836"/>
          <w:sz w:val="23"/>
        </w:rPr>
        <w:t>l</w:t>
      </w:r>
      <w:r>
        <w:rPr>
          <w:color w:val="52504F"/>
          <w:sz w:val="23"/>
        </w:rPr>
        <w:t>ate</w:t>
      </w:r>
      <w:r>
        <w:rPr>
          <w:color w:val="3A3836"/>
          <w:sz w:val="23"/>
        </w:rPr>
        <w:t>d t</w:t>
      </w:r>
      <w:r>
        <w:rPr>
          <w:color w:val="52504F"/>
          <w:sz w:val="23"/>
        </w:rPr>
        <w:t>o COV</w:t>
      </w:r>
      <w:r>
        <w:rPr>
          <w:color w:val="3A3836"/>
          <w:sz w:val="23"/>
        </w:rPr>
        <w:t>I</w:t>
      </w:r>
      <w:r>
        <w:rPr>
          <w:color w:val="52504F"/>
          <w:sz w:val="23"/>
        </w:rPr>
        <w:t>D</w:t>
      </w:r>
      <w:r>
        <w:rPr>
          <w:color w:val="3A3836"/>
          <w:sz w:val="23"/>
        </w:rPr>
        <w:t>-1</w:t>
      </w:r>
      <w:r>
        <w:rPr>
          <w:color w:val="52504F"/>
          <w:sz w:val="23"/>
        </w:rPr>
        <w:t>9</w:t>
      </w:r>
      <w:r>
        <w:rPr>
          <w:color w:val="72706E"/>
          <w:sz w:val="23"/>
        </w:rPr>
        <w:t xml:space="preserve">, </w:t>
      </w:r>
      <w:r>
        <w:rPr>
          <w:color w:val="52504F"/>
          <w:sz w:val="23"/>
        </w:rPr>
        <w:t>dated M</w:t>
      </w:r>
      <w:r>
        <w:rPr>
          <w:color w:val="3A3836"/>
          <w:sz w:val="23"/>
        </w:rPr>
        <w:t>ar</w:t>
      </w:r>
      <w:r>
        <w:rPr>
          <w:color w:val="52504F"/>
          <w:sz w:val="23"/>
        </w:rPr>
        <w:t>c</w:t>
      </w:r>
      <w:r>
        <w:rPr>
          <w:color w:val="3A3836"/>
          <w:sz w:val="23"/>
        </w:rPr>
        <w:t xml:space="preserve">h </w:t>
      </w:r>
      <w:r>
        <w:rPr>
          <w:color w:val="72706E"/>
          <w:sz w:val="23"/>
        </w:rPr>
        <w:t>2</w:t>
      </w:r>
      <w:r>
        <w:rPr>
          <w:color w:val="52504F"/>
          <w:sz w:val="23"/>
        </w:rPr>
        <w:t>4</w:t>
      </w:r>
      <w:r>
        <w:rPr>
          <w:color w:val="72706E"/>
          <w:sz w:val="23"/>
        </w:rPr>
        <w:t>, 2</w:t>
      </w:r>
      <w:r>
        <w:rPr>
          <w:color w:val="52504F"/>
          <w:sz w:val="23"/>
        </w:rPr>
        <w:t>020</w:t>
      </w:r>
      <w:r>
        <w:rPr>
          <w:color w:val="72706E"/>
          <w:sz w:val="23"/>
        </w:rPr>
        <w:t xml:space="preserve">, </w:t>
      </w:r>
      <w:r>
        <w:rPr>
          <w:color w:val="52504F"/>
          <w:sz w:val="23"/>
        </w:rPr>
        <w:t>a</w:t>
      </w:r>
      <w:r>
        <w:rPr>
          <w:color w:val="3A3836"/>
          <w:sz w:val="23"/>
        </w:rPr>
        <w:t>nd th</w:t>
      </w:r>
      <w:r>
        <w:rPr>
          <w:color w:val="52504F"/>
          <w:sz w:val="23"/>
        </w:rPr>
        <w:t>e Me</w:t>
      </w:r>
      <w:r>
        <w:rPr>
          <w:color w:val="3A3836"/>
          <w:sz w:val="23"/>
        </w:rPr>
        <w:t>m</w:t>
      </w:r>
      <w:r>
        <w:rPr>
          <w:color w:val="52504F"/>
          <w:sz w:val="23"/>
        </w:rPr>
        <w:t>ora</w:t>
      </w:r>
      <w:r>
        <w:rPr>
          <w:color w:val="3A3836"/>
          <w:sz w:val="23"/>
        </w:rPr>
        <w:t>n</w:t>
      </w:r>
      <w:r>
        <w:rPr>
          <w:color w:val="52504F"/>
          <w:sz w:val="23"/>
        </w:rPr>
        <w:t>d</w:t>
      </w:r>
      <w:r>
        <w:rPr>
          <w:color w:val="3A3836"/>
          <w:sz w:val="23"/>
        </w:rPr>
        <w:t xml:space="preserve">um </w:t>
      </w:r>
      <w:r>
        <w:rPr>
          <w:color w:val="52504F"/>
          <w:sz w:val="23"/>
        </w:rPr>
        <w:t xml:space="preserve">from Lara </w:t>
      </w:r>
      <w:proofErr w:type="spellStart"/>
      <w:r>
        <w:rPr>
          <w:color w:val="52504F"/>
          <w:sz w:val="23"/>
        </w:rPr>
        <w:t>S</w:t>
      </w:r>
      <w:r>
        <w:rPr>
          <w:color w:val="72706E"/>
          <w:sz w:val="23"/>
        </w:rPr>
        <w:t>z</w:t>
      </w:r>
      <w:r>
        <w:rPr>
          <w:color w:val="52504F"/>
          <w:sz w:val="23"/>
        </w:rPr>
        <w:t>en</w:t>
      </w:r>
      <w:r>
        <w:rPr>
          <w:color w:val="3A3836"/>
          <w:sz w:val="23"/>
        </w:rPr>
        <w:t>t</w:t>
      </w:r>
      <w:proofErr w:type="spellEnd"/>
      <w:r>
        <w:rPr>
          <w:color w:val="52504F"/>
          <w:sz w:val="23"/>
        </w:rPr>
        <w:t>­ Gyorgy</w:t>
      </w:r>
      <w:r>
        <w:rPr>
          <w:color w:val="3A3836"/>
          <w:sz w:val="23"/>
        </w:rPr>
        <w:t>i</w:t>
      </w:r>
      <w:r>
        <w:rPr>
          <w:color w:val="72706E"/>
          <w:sz w:val="23"/>
        </w:rPr>
        <w:t xml:space="preserve">, </w:t>
      </w:r>
      <w:r>
        <w:rPr>
          <w:color w:val="52504F"/>
          <w:sz w:val="23"/>
        </w:rPr>
        <w:t>Director of t</w:t>
      </w:r>
      <w:r>
        <w:rPr>
          <w:color w:val="3A3836"/>
          <w:sz w:val="23"/>
        </w:rPr>
        <w:t>h</w:t>
      </w:r>
      <w:r>
        <w:rPr>
          <w:color w:val="52504F"/>
          <w:sz w:val="23"/>
        </w:rPr>
        <w:t>e Determina</w:t>
      </w:r>
      <w:r>
        <w:rPr>
          <w:color w:val="3A3836"/>
          <w:sz w:val="23"/>
        </w:rPr>
        <w:t>t</w:t>
      </w:r>
      <w:r>
        <w:rPr>
          <w:color w:val="52504F"/>
          <w:sz w:val="23"/>
        </w:rPr>
        <w:t xml:space="preserve">ion </w:t>
      </w:r>
      <w:r>
        <w:rPr>
          <w:color w:val="3A3836"/>
          <w:sz w:val="23"/>
        </w:rPr>
        <w:t xml:space="preserve">of </w:t>
      </w:r>
      <w:r>
        <w:rPr>
          <w:color w:val="52504F"/>
          <w:sz w:val="23"/>
        </w:rPr>
        <w:t>Need Program</w:t>
      </w:r>
      <w:r>
        <w:rPr>
          <w:color w:val="72706E"/>
          <w:sz w:val="23"/>
        </w:rPr>
        <w:t xml:space="preserve">, </w:t>
      </w:r>
      <w:r>
        <w:rPr>
          <w:color w:val="3A3836"/>
          <w:sz w:val="23"/>
        </w:rPr>
        <w:t>d</w:t>
      </w:r>
      <w:r>
        <w:rPr>
          <w:color w:val="52504F"/>
          <w:sz w:val="23"/>
        </w:rPr>
        <w:t>ate</w:t>
      </w:r>
      <w:r>
        <w:rPr>
          <w:color w:val="3A3836"/>
          <w:sz w:val="23"/>
        </w:rPr>
        <w:t xml:space="preserve">d </w:t>
      </w:r>
      <w:r>
        <w:rPr>
          <w:color w:val="52504F"/>
          <w:sz w:val="23"/>
        </w:rPr>
        <w:t>November 24, 20</w:t>
      </w:r>
      <w:r>
        <w:rPr>
          <w:color w:val="72706E"/>
          <w:sz w:val="23"/>
        </w:rPr>
        <w:t>2</w:t>
      </w:r>
      <w:r>
        <w:rPr>
          <w:color w:val="52504F"/>
          <w:sz w:val="23"/>
        </w:rPr>
        <w:t>0</w:t>
      </w:r>
      <w:r>
        <w:rPr>
          <w:color w:val="72706E"/>
          <w:sz w:val="23"/>
        </w:rPr>
        <w:t xml:space="preserve">, </w:t>
      </w:r>
      <w:r>
        <w:rPr>
          <w:color w:val="52504F"/>
          <w:sz w:val="23"/>
        </w:rPr>
        <w:t>provi</w:t>
      </w:r>
      <w:r>
        <w:rPr>
          <w:color w:val="3A3836"/>
          <w:sz w:val="23"/>
        </w:rPr>
        <w:t>din</w:t>
      </w:r>
      <w:r>
        <w:rPr>
          <w:color w:val="52504F"/>
          <w:sz w:val="23"/>
        </w:rPr>
        <w:t>g u</w:t>
      </w:r>
      <w:r>
        <w:rPr>
          <w:color w:val="3A3836"/>
          <w:sz w:val="23"/>
        </w:rPr>
        <w:t>p</w:t>
      </w:r>
      <w:r>
        <w:rPr>
          <w:color w:val="52504F"/>
          <w:sz w:val="23"/>
        </w:rPr>
        <w:t>dated guidance on reques</w:t>
      </w:r>
      <w:r>
        <w:rPr>
          <w:color w:val="3A3836"/>
          <w:sz w:val="23"/>
        </w:rPr>
        <w:t>t</w:t>
      </w:r>
      <w:r>
        <w:rPr>
          <w:color w:val="52504F"/>
          <w:sz w:val="23"/>
        </w:rPr>
        <w:t>ing Deter</w:t>
      </w:r>
      <w:r w:rsidR="001209AC">
        <w:rPr>
          <w:color w:val="3A3836"/>
          <w:sz w:val="23"/>
        </w:rPr>
        <w:t>minat</w:t>
      </w:r>
      <w:r>
        <w:rPr>
          <w:color w:val="3A3836"/>
          <w:sz w:val="23"/>
        </w:rPr>
        <w:t>i</w:t>
      </w:r>
      <w:r>
        <w:rPr>
          <w:color w:val="52504F"/>
          <w:sz w:val="23"/>
        </w:rPr>
        <w:t>o</w:t>
      </w:r>
      <w:r>
        <w:rPr>
          <w:color w:val="3A3836"/>
          <w:sz w:val="23"/>
        </w:rPr>
        <w:t xml:space="preserve">n </w:t>
      </w:r>
      <w:r>
        <w:rPr>
          <w:color w:val="52504F"/>
          <w:sz w:val="23"/>
        </w:rPr>
        <w:t xml:space="preserve">of </w:t>
      </w:r>
      <w:r w:rsidR="001209AC">
        <w:rPr>
          <w:color w:val="52504F"/>
          <w:sz w:val="23"/>
        </w:rPr>
        <w:t>N</w:t>
      </w:r>
      <w:r>
        <w:rPr>
          <w:color w:val="52504F"/>
          <w:sz w:val="23"/>
        </w:rPr>
        <w:t>eed (</w:t>
      </w:r>
      <w:r>
        <w:rPr>
          <w:color w:val="72706E"/>
          <w:sz w:val="23"/>
        </w:rPr>
        <w:t>"</w:t>
      </w:r>
      <w:proofErr w:type="spellStart"/>
      <w:r>
        <w:rPr>
          <w:color w:val="3A3836"/>
          <w:sz w:val="23"/>
        </w:rPr>
        <w:t>Do</w:t>
      </w:r>
      <w:r>
        <w:rPr>
          <w:color w:val="52504F"/>
          <w:sz w:val="23"/>
        </w:rPr>
        <w:t>N</w:t>
      </w:r>
      <w:proofErr w:type="spellEnd"/>
      <w:r>
        <w:rPr>
          <w:color w:val="72706E"/>
          <w:sz w:val="23"/>
        </w:rPr>
        <w:t xml:space="preserve">" </w:t>
      </w:r>
      <w:r>
        <w:rPr>
          <w:color w:val="52504F"/>
          <w:sz w:val="23"/>
        </w:rPr>
        <w:t>) approval fo</w:t>
      </w:r>
      <w:r>
        <w:rPr>
          <w:color w:val="3A3836"/>
          <w:sz w:val="23"/>
        </w:rPr>
        <w:t xml:space="preserve">r </w:t>
      </w:r>
      <w:r>
        <w:rPr>
          <w:color w:val="52504F"/>
          <w:sz w:val="23"/>
        </w:rPr>
        <w:t>projec</w:t>
      </w:r>
      <w:r>
        <w:rPr>
          <w:color w:val="3A3836"/>
          <w:sz w:val="23"/>
        </w:rPr>
        <w:t>t</w:t>
      </w:r>
      <w:r>
        <w:rPr>
          <w:color w:val="52504F"/>
          <w:sz w:val="23"/>
        </w:rPr>
        <w:t xml:space="preserve">s </w:t>
      </w:r>
      <w:r>
        <w:rPr>
          <w:color w:val="3A3836"/>
          <w:sz w:val="23"/>
        </w:rPr>
        <w:t>r</w:t>
      </w:r>
      <w:r>
        <w:rPr>
          <w:color w:val="52504F"/>
          <w:sz w:val="23"/>
        </w:rPr>
        <w:t>elate</w:t>
      </w:r>
      <w:r>
        <w:rPr>
          <w:color w:val="3A3836"/>
          <w:sz w:val="23"/>
        </w:rPr>
        <w:t>d t</w:t>
      </w:r>
      <w:r>
        <w:rPr>
          <w:color w:val="52504F"/>
          <w:sz w:val="23"/>
        </w:rPr>
        <w:t xml:space="preserve">o COVID-19 </w:t>
      </w:r>
      <w:r>
        <w:rPr>
          <w:color w:val="3A3836"/>
          <w:sz w:val="23"/>
        </w:rPr>
        <w:t>du</w:t>
      </w:r>
      <w:r w:rsidR="001209AC">
        <w:rPr>
          <w:color w:val="52504F"/>
          <w:sz w:val="23"/>
        </w:rPr>
        <w:t>ri</w:t>
      </w:r>
      <w:r>
        <w:rPr>
          <w:color w:val="3A3836"/>
          <w:sz w:val="23"/>
        </w:rPr>
        <w:t>n</w:t>
      </w:r>
      <w:r>
        <w:rPr>
          <w:color w:val="52504F"/>
          <w:sz w:val="23"/>
        </w:rPr>
        <w:t xml:space="preserve">g </w:t>
      </w:r>
      <w:r>
        <w:rPr>
          <w:color w:val="3A3836"/>
          <w:sz w:val="23"/>
        </w:rPr>
        <w:t>t</w:t>
      </w:r>
      <w:r>
        <w:rPr>
          <w:color w:val="52504F"/>
          <w:sz w:val="23"/>
        </w:rPr>
        <w:t>he S</w:t>
      </w:r>
      <w:r>
        <w:rPr>
          <w:color w:val="3A3836"/>
          <w:sz w:val="23"/>
        </w:rPr>
        <w:t>t</w:t>
      </w:r>
      <w:r>
        <w:rPr>
          <w:color w:val="52504F"/>
          <w:sz w:val="23"/>
        </w:rPr>
        <w:t xml:space="preserve">ate of </w:t>
      </w:r>
      <w:r>
        <w:rPr>
          <w:color w:val="72706E"/>
          <w:sz w:val="23"/>
        </w:rPr>
        <w:t>E</w:t>
      </w:r>
      <w:r>
        <w:rPr>
          <w:color w:val="52504F"/>
          <w:sz w:val="23"/>
        </w:rPr>
        <w:t xml:space="preserve">mergency, </w:t>
      </w:r>
      <w:r>
        <w:rPr>
          <w:color w:val="3A3836"/>
          <w:sz w:val="23"/>
        </w:rPr>
        <w:t>I</w:t>
      </w:r>
      <w:r>
        <w:rPr>
          <w:color w:val="72706E"/>
          <w:sz w:val="23"/>
        </w:rPr>
        <w:t xml:space="preserve">, </w:t>
      </w:r>
      <w:r>
        <w:rPr>
          <w:color w:val="52504F"/>
          <w:sz w:val="23"/>
        </w:rPr>
        <w:t>E</w:t>
      </w:r>
      <w:r>
        <w:rPr>
          <w:color w:val="3A3836"/>
          <w:sz w:val="23"/>
        </w:rPr>
        <w:t>li</w:t>
      </w:r>
      <w:r>
        <w:rPr>
          <w:color w:val="52504F"/>
          <w:sz w:val="23"/>
        </w:rPr>
        <w:t xml:space="preserve">zabeth </w:t>
      </w:r>
      <w:proofErr w:type="spellStart"/>
      <w:r w:rsidR="001209AC">
        <w:rPr>
          <w:color w:val="52504F"/>
          <w:sz w:val="23"/>
        </w:rPr>
        <w:t>N</w:t>
      </w:r>
      <w:r>
        <w:rPr>
          <w:color w:val="52504F"/>
          <w:sz w:val="23"/>
        </w:rPr>
        <w:t>abe</w:t>
      </w:r>
      <w:r>
        <w:rPr>
          <w:color w:val="1C1C1C"/>
          <w:sz w:val="23"/>
        </w:rPr>
        <w:t>l</w:t>
      </w:r>
      <w:proofErr w:type="spellEnd"/>
      <w:r>
        <w:rPr>
          <w:color w:val="52504F"/>
          <w:sz w:val="23"/>
        </w:rPr>
        <w:t>, M.</w:t>
      </w:r>
      <w:r>
        <w:rPr>
          <w:color w:val="3A3836"/>
          <w:sz w:val="23"/>
        </w:rPr>
        <w:t>D</w:t>
      </w:r>
      <w:r>
        <w:rPr>
          <w:color w:val="52504F"/>
          <w:sz w:val="23"/>
        </w:rPr>
        <w:t>.</w:t>
      </w:r>
      <w:r>
        <w:rPr>
          <w:color w:val="72706E"/>
          <w:sz w:val="23"/>
        </w:rPr>
        <w:t xml:space="preserve">, </w:t>
      </w:r>
      <w:r>
        <w:rPr>
          <w:color w:val="3A3836"/>
          <w:sz w:val="23"/>
        </w:rPr>
        <w:t>t</w:t>
      </w:r>
      <w:r w:rsidR="001209AC">
        <w:rPr>
          <w:color w:val="52504F"/>
          <w:sz w:val="23"/>
        </w:rPr>
        <w:t>he unders</w:t>
      </w:r>
      <w:r>
        <w:rPr>
          <w:color w:val="3A3836"/>
          <w:sz w:val="23"/>
        </w:rPr>
        <w:t>i</w:t>
      </w:r>
      <w:r>
        <w:rPr>
          <w:color w:val="52504F"/>
          <w:sz w:val="23"/>
        </w:rPr>
        <w:t>gned President of Brig</w:t>
      </w:r>
      <w:r>
        <w:rPr>
          <w:color w:val="3A3836"/>
          <w:sz w:val="23"/>
        </w:rPr>
        <w:t>h</w:t>
      </w:r>
      <w:r w:rsidR="00DE0E38">
        <w:rPr>
          <w:color w:val="52504F"/>
          <w:sz w:val="23"/>
        </w:rPr>
        <w:t>am and Women</w:t>
      </w:r>
      <w:r w:rsidR="00DE0E38">
        <w:rPr>
          <w:color w:val="72706E"/>
          <w:sz w:val="23"/>
        </w:rPr>
        <w:t>'</w:t>
      </w:r>
      <w:bookmarkStart w:id="10" w:name="_GoBack"/>
      <w:bookmarkEnd w:id="10"/>
      <w:r w:rsidR="001209AC">
        <w:rPr>
          <w:color w:val="52504F"/>
          <w:sz w:val="23"/>
        </w:rPr>
        <w:t>s Hospita</w:t>
      </w:r>
      <w:r>
        <w:rPr>
          <w:color w:val="3A3836"/>
          <w:sz w:val="23"/>
        </w:rPr>
        <w:t>l</w:t>
      </w:r>
      <w:r>
        <w:rPr>
          <w:color w:val="72706E"/>
          <w:sz w:val="23"/>
        </w:rPr>
        <w:t xml:space="preserve">, </w:t>
      </w:r>
      <w:r>
        <w:rPr>
          <w:color w:val="52504F"/>
          <w:sz w:val="23"/>
        </w:rPr>
        <w:t>Inc.</w:t>
      </w:r>
      <w:r>
        <w:rPr>
          <w:color w:val="72706E"/>
          <w:sz w:val="23"/>
        </w:rPr>
        <w:t xml:space="preserve">, </w:t>
      </w:r>
      <w:r>
        <w:rPr>
          <w:color w:val="3A3836"/>
          <w:sz w:val="23"/>
        </w:rPr>
        <w:t>h</w:t>
      </w:r>
      <w:r>
        <w:rPr>
          <w:color w:val="52504F"/>
          <w:sz w:val="23"/>
        </w:rPr>
        <w:t>e</w:t>
      </w:r>
      <w:r>
        <w:rPr>
          <w:color w:val="3A3836"/>
          <w:sz w:val="23"/>
        </w:rPr>
        <w:t>r</w:t>
      </w:r>
      <w:r>
        <w:rPr>
          <w:color w:val="52504F"/>
          <w:sz w:val="23"/>
        </w:rPr>
        <w:t>e</w:t>
      </w:r>
      <w:r>
        <w:rPr>
          <w:color w:val="3A3836"/>
          <w:sz w:val="23"/>
        </w:rPr>
        <w:t>b</w:t>
      </w:r>
      <w:r>
        <w:rPr>
          <w:color w:val="52504F"/>
          <w:sz w:val="23"/>
        </w:rPr>
        <w:t xml:space="preserve">y submit this </w:t>
      </w:r>
      <w:proofErr w:type="spellStart"/>
      <w:r>
        <w:rPr>
          <w:color w:val="3A3836"/>
          <w:sz w:val="23"/>
        </w:rPr>
        <w:t>D</w:t>
      </w:r>
      <w:r w:rsidR="001209AC">
        <w:rPr>
          <w:color w:val="52504F"/>
          <w:sz w:val="23"/>
        </w:rPr>
        <w:t>oN</w:t>
      </w:r>
      <w:proofErr w:type="spellEnd"/>
      <w:r w:rsidR="001209AC">
        <w:rPr>
          <w:color w:val="52504F"/>
          <w:sz w:val="23"/>
        </w:rPr>
        <w:t xml:space="preserve"> app</w:t>
      </w:r>
      <w:r>
        <w:rPr>
          <w:color w:val="52504F"/>
          <w:sz w:val="23"/>
        </w:rPr>
        <w:t>l</w:t>
      </w:r>
      <w:r>
        <w:rPr>
          <w:color w:val="3A3836"/>
          <w:sz w:val="23"/>
        </w:rPr>
        <w:t>i</w:t>
      </w:r>
      <w:r>
        <w:rPr>
          <w:color w:val="52504F"/>
          <w:sz w:val="23"/>
        </w:rPr>
        <w:t xml:space="preserve">cation </w:t>
      </w:r>
      <w:r>
        <w:rPr>
          <w:color w:val="3A3836"/>
          <w:sz w:val="23"/>
        </w:rPr>
        <w:t>und</w:t>
      </w:r>
      <w:r>
        <w:rPr>
          <w:color w:val="52504F"/>
          <w:sz w:val="23"/>
        </w:rPr>
        <w:t>er t</w:t>
      </w:r>
      <w:r>
        <w:rPr>
          <w:color w:val="3A3836"/>
          <w:sz w:val="23"/>
        </w:rPr>
        <w:t>h</w:t>
      </w:r>
      <w:r>
        <w:rPr>
          <w:color w:val="52504F"/>
          <w:sz w:val="23"/>
        </w:rPr>
        <w:t>e pains an</w:t>
      </w:r>
      <w:r>
        <w:rPr>
          <w:color w:val="3A3836"/>
          <w:sz w:val="23"/>
        </w:rPr>
        <w:t xml:space="preserve">d </w:t>
      </w:r>
      <w:r w:rsidR="001209AC">
        <w:rPr>
          <w:color w:val="52504F"/>
          <w:sz w:val="23"/>
        </w:rPr>
        <w:t>penalties of perjur</w:t>
      </w:r>
      <w:r>
        <w:rPr>
          <w:color w:val="72706E"/>
          <w:sz w:val="23"/>
        </w:rPr>
        <w:t>y</w:t>
      </w:r>
      <w:r>
        <w:rPr>
          <w:color w:val="52504F"/>
          <w:sz w:val="23"/>
        </w:rPr>
        <w:t>.</w:t>
      </w:r>
    </w:p>
    <w:p w:rsidR="00AC2F4B" w:rsidRDefault="00AC2F4B" w:rsidP="00AC2F4B">
      <w:pPr>
        <w:pStyle w:val="BodyText"/>
        <w:spacing w:before="8"/>
        <w:rPr>
          <w:sz w:val="14"/>
        </w:rPr>
      </w:pPr>
      <w:r>
        <w:rPr>
          <w:noProof/>
          <w:lang w:bidi="ar-SA"/>
        </w:rPr>
        <w:drawing>
          <wp:inline distT="0" distB="0" distL="0" distR="0">
            <wp:extent cx="2707587" cy="402335"/>
            <wp:effectExtent l="0" t="0" r="0" b="0"/>
            <wp:docPr id="9" name="image5.jpeg" descr="Elizabeth Nabel&#10;&lt;signature on file&gt;" title="Elizabeth Nabe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07587" cy="402335"/>
                    </a:xfrm>
                    <a:prstGeom prst="rect">
                      <a:avLst/>
                    </a:prstGeom>
                  </pic:spPr>
                </pic:pic>
              </a:graphicData>
            </a:graphic>
          </wp:inline>
        </w:drawing>
      </w:r>
    </w:p>
    <w:p w:rsidR="00AC2F4B" w:rsidRDefault="00AC2F4B" w:rsidP="00AC2F4B">
      <w:pPr>
        <w:pStyle w:val="BodyText"/>
        <w:spacing w:before="7"/>
        <w:rPr>
          <w:sz w:val="20"/>
        </w:rPr>
      </w:pPr>
    </w:p>
    <w:p w:rsidR="00AC2F4B" w:rsidRDefault="00AC2F4B" w:rsidP="00AC2F4B">
      <w:pPr>
        <w:ind w:left="146"/>
        <w:jc w:val="both"/>
        <w:rPr>
          <w:sz w:val="23"/>
        </w:rPr>
      </w:pPr>
      <w:r>
        <w:rPr>
          <w:color w:val="52504F"/>
          <w:sz w:val="23"/>
        </w:rPr>
        <w:t>E</w:t>
      </w:r>
      <w:r>
        <w:rPr>
          <w:color w:val="3A3836"/>
          <w:sz w:val="23"/>
        </w:rPr>
        <w:t>l</w:t>
      </w:r>
      <w:r w:rsidR="0048025F">
        <w:rPr>
          <w:color w:val="52504F"/>
          <w:sz w:val="23"/>
        </w:rPr>
        <w:t>iza</w:t>
      </w:r>
      <w:r>
        <w:rPr>
          <w:color w:val="52504F"/>
          <w:sz w:val="23"/>
        </w:rPr>
        <w:t xml:space="preserve">beth </w:t>
      </w:r>
      <w:proofErr w:type="spellStart"/>
      <w:r>
        <w:rPr>
          <w:color w:val="52504F"/>
          <w:sz w:val="23"/>
        </w:rPr>
        <w:t>Nabe</w:t>
      </w:r>
      <w:r>
        <w:rPr>
          <w:color w:val="3A3836"/>
          <w:sz w:val="23"/>
        </w:rPr>
        <w:t>l</w:t>
      </w:r>
      <w:proofErr w:type="spellEnd"/>
      <w:r>
        <w:rPr>
          <w:color w:val="72706E"/>
          <w:sz w:val="23"/>
        </w:rPr>
        <w:t xml:space="preserve">, </w:t>
      </w:r>
      <w:proofErr w:type="gramStart"/>
      <w:r>
        <w:rPr>
          <w:color w:val="52504F"/>
          <w:sz w:val="23"/>
        </w:rPr>
        <w:t xml:space="preserve">M.D. </w:t>
      </w:r>
      <w:r>
        <w:rPr>
          <w:color w:val="72706E"/>
          <w:sz w:val="23"/>
        </w:rPr>
        <w:t>,</w:t>
      </w:r>
      <w:proofErr w:type="gramEnd"/>
      <w:r>
        <w:rPr>
          <w:color w:val="72706E"/>
          <w:sz w:val="23"/>
        </w:rPr>
        <w:t xml:space="preserve"> </w:t>
      </w:r>
      <w:r>
        <w:rPr>
          <w:color w:val="3A3836"/>
          <w:sz w:val="23"/>
        </w:rPr>
        <w:t>P</w:t>
      </w:r>
      <w:r>
        <w:rPr>
          <w:color w:val="52504F"/>
          <w:sz w:val="23"/>
        </w:rPr>
        <w:t>resident</w:t>
      </w:r>
    </w:p>
    <w:p w:rsidR="00F958DA" w:rsidRDefault="00F958DA"/>
    <w:sectPr w:rsidR="00F958DA">
      <w:headerReference w:type="default" r:id="rId23"/>
      <w:footerReference w:type="default" r:id="rId24"/>
      <w:pgSz w:w="12240" w:h="15840"/>
      <w:pgMar w:top="0" w:right="720" w:bottom="840" w:left="1320"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7D1" w:rsidRDefault="005E2AE6">
      <w:r>
        <w:separator/>
      </w:r>
    </w:p>
  </w:endnote>
  <w:endnote w:type="continuationSeparator" w:id="0">
    <w:p w:rsidR="00FE67D1" w:rsidRDefault="005E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2F" w:rsidRDefault="00AC2F4B">
    <w:pPr>
      <w:pStyle w:val="BodyText"/>
      <w:spacing w:line="14" w:lineRule="auto"/>
      <w:rPr>
        <w:sz w:val="20"/>
      </w:rPr>
    </w:pPr>
    <w:r>
      <w:rPr>
        <w:noProof/>
        <w:lang w:bidi="ar-SA"/>
      </w:rPr>
      <mc:AlternateContent>
        <mc:Choice Requires="wps">
          <w:drawing>
            <wp:inline distT="0" distB="0" distL="0" distR="0">
              <wp:extent cx="448310" cy="139065"/>
              <wp:effectExtent l="0" t="0" r="8890" b="1333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62F" w:rsidRDefault="00C151B0">
                          <w:pPr>
                            <w:spacing w:before="14"/>
                            <w:ind w:left="20"/>
                            <w:rPr>
                              <w:rFonts w:ascii="Arial"/>
                              <w:sz w:val="16"/>
                            </w:rPr>
                          </w:pPr>
                          <w:r>
                            <w:rPr>
                              <w:rFonts w:ascii="Arial"/>
                              <w:sz w:val="16"/>
                            </w:rPr>
                            <w:t>794198.1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 o:spid="_x0000_s1026" type="#_x0000_t202" style="width:35.3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" filled="f" stroked="f">
              <v:textbox inset="0,0,0,0">
                <w:txbxContent>
                  <w:p w:rsidR="00AB362F" w:rsidRDefault="00C151B0">
                    <w:pPr>
                      <w:spacing w:before="14"/>
                      <w:ind w:left="20"/>
                      <w:rPr>
                        <w:rFonts w:ascii="Arial"/>
                        <w:sz w:val="16"/>
                      </w:rPr>
                    </w:pPr>
                    <w:r>
                      <w:rPr>
                        <w:rFonts w:ascii="Arial"/>
                        <w:sz w:val="16"/>
                      </w:rPr>
                      <w:t>794198.1</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2F" w:rsidRDefault="00AC2F4B">
    <w:pPr>
      <w:pStyle w:val="BodyText"/>
      <w:spacing w:line="14" w:lineRule="auto"/>
      <w:rPr>
        <w:sz w:val="20"/>
      </w:rPr>
    </w:pPr>
    <w:r>
      <w:rPr>
        <w:noProof/>
        <w:lang w:bidi="ar-SA"/>
      </w:rPr>
      <mc:AlternateContent>
        <mc:Choice Requires="wps">
          <w:drawing>
            <wp:inline distT="0" distB="0" distL="0" distR="0">
              <wp:extent cx="448310" cy="139065"/>
              <wp:effectExtent l="0" t="0" r="8890" b="133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62F" w:rsidRDefault="00C151B0">
                          <w:pPr>
                            <w:spacing w:before="14"/>
                            <w:ind w:left="20"/>
                            <w:rPr>
                              <w:rFonts w:ascii="Arial"/>
                              <w:sz w:val="16"/>
                            </w:rPr>
                          </w:pPr>
                          <w:r>
                            <w:rPr>
                              <w:rFonts w:ascii="Arial"/>
                              <w:sz w:val="16"/>
                            </w:rPr>
                            <w:t>794198.1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 o:spid="_x0000_s1028" type="#_x0000_t202" style="width:35.3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64sAIAALE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" filled="f" stroked="f">
              <v:textbox inset="0,0,0,0">
                <w:txbxContent>
                  <w:p w:rsidR="00AB362F" w:rsidRDefault="00C151B0">
                    <w:pPr>
                      <w:spacing w:before="14"/>
                      <w:ind w:left="20"/>
                      <w:rPr>
                        <w:rFonts w:ascii="Arial"/>
                        <w:sz w:val="16"/>
                      </w:rPr>
                    </w:pPr>
                    <w:r>
                      <w:rPr>
                        <w:rFonts w:ascii="Arial"/>
                        <w:sz w:val="16"/>
                      </w:rPr>
                      <w:t>794198.1</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2F" w:rsidRDefault="00AC2F4B">
    <w:pPr>
      <w:pStyle w:val="BodyText"/>
      <w:spacing w:line="14" w:lineRule="auto"/>
      <w:rPr>
        <w:sz w:val="20"/>
      </w:rPr>
    </w:pPr>
    <w:r>
      <w:rPr>
        <w:noProof/>
        <w:lang w:bidi="ar-SA"/>
      </w:rPr>
      <mc:AlternateContent>
        <mc:Choice Requires="wps">
          <w:drawing>
            <wp:inline distT="0" distB="0" distL="0" distR="0">
              <wp:extent cx="445770" cy="132080"/>
              <wp:effectExtent l="0" t="0" r="11430" b="127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62F" w:rsidRDefault="00C151B0">
                          <w:pPr>
                            <w:spacing w:before="15"/>
                            <w:ind w:left="20"/>
                            <w:rPr>
                              <w:rFonts w:ascii="Arial"/>
                              <w:sz w:val="15"/>
                            </w:rPr>
                          </w:pPr>
                          <w:r>
                            <w:rPr>
                              <w:rFonts w:ascii="Arial"/>
                              <w:color w:val="52504F"/>
                              <w:spacing w:val="-4"/>
                              <w:w w:val="110"/>
                              <w:sz w:val="15"/>
                            </w:rPr>
                            <w:t>794198</w:t>
                          </w:r>
                          <w:r>
                            <w:rPr>
                              <w:rFonts w:ascii="Arial"/>
                              <w:color w:val="9A9591"/>
                              <w:spacing w:val="-4"/>
                              <w:w w:val="110"/>
                              <w:sz w:val="15"/>
                            </w:rPr>
                            <w:t>.</w:t>
                          </w:r>
                          <w:r>
                            <w:rPr>
                              <w:rFonts w:ascii="Arial"/>
                              <w:color w:val="52504F"/>
                              <w:spacing w:val="-4"/>
                              <w:w w:val="110"/>
                              <w:sz w:val="15"/>
                            </w:rPr>
                            <w:t>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9" type="#_x0000_t202" style="width:35.1pt;height:1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MWsgIAALE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" filled="f" stroked="f">
              <v:textbox inset="0,0,0,0">
                <w:txbxContent>
                  <w:p w:rsidR="00AB362F" w:rsidRDefault="00C151B0">
                    <w:pPr>
                      <w:spacing w:before="15"/>
                      <w:ind w:left="20"/>
                      <w:rPr>
                        <w:rFonts w:ascii="Arial"/>
                        <w:sz w:val="15"/>
                      </w:rPr>
                    </w:pPr>
                    <w:r>
                      <w:rPr>
                        <w:rFonts w:ascii="Arial"/>
                        <w:color w:val="52504F"/>
                        <w:spacing w:val="-4"/>
                        <w:w w:val="110"/>
                        <w:sz w:val="15"/>
                      </w:rPr>
                      <w:t>794198</w:t>
                    </w:r>
                    <w:r>
                      <w:rPr>
                        <w:rFonts w:ascii="Arial"/>
                        <w:color w:val="9A9591"/>
                        <w:spacing w:val="-4"/>
                        <w:w w:val="110"/>
                        <w:sz w:val="15"/>
                      </w:rPr>
                      <w:t>.</w:t>
                    </w:r>
                    <w:r>
                      <w:rPr>
                        <w:rFonts w:ascii="Arial"/>
                        <w:color w:val="52504F"/>
                        <w:spacing w:val="-4"/>
                        <w:w w:val="110"/>
                        <w:sz w:val="15"/>
                      </w:rPr>
                      <w:t>1</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7D1" w:rsidRDefault="005E2AE6">
      <w:r>
        <w:separator/>
      </w:r>
    </w:p>
  </w:footnote>
  <w:footnote w:type="continuationSeparator" w:id="0">
    <w:p w:rsidR="00FE67D1" w:rsidRDefault="005E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2F" w:rsidRDefault="00C151B0">
    <w:pPr>
      <w:pStyle w:val="BodyText"/>
      <w:spacing w:line="14" w:lineRule="auto"/>
      <w:rPr>
        <w:sz w:val="20"/>
      </w:rPr>
    </w:pPr>
    <w:r>
      <w:rPr>
        <w:noProof/>
        <w:lang w:bidi="ar-SA"/>
      </w:rPr>
      <w:drawing>
        <wp:inline distT="0" distB="0" distL="0" distR="0">
          <wp:extent cx="1333487" cy="1082039"/>
          <wp:effectExtent l="0" t="0" r="635" b="4445"/>
          <wp:docPr id="5" name="image3.png" descr="Summit Health Law Partners logo" title="Summit Health Law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487" cy="1082039"/>
                  </a:xfrm>
                  <a:prstGeom prst="rect">
                    <a:avLst/>
                  </a:prstGeom>
                </pic:spPr>
              </pic:pic>
            </a:graphicData>
          </a:graphic>
        </wp:inline>
      </w:drawing>
    </w:r>
    <w:r w:rsidR="00AC2F4B">
      <w:rPr>
        <w:noProof/>
        <w:lang w:bidi="ar-SA"/>
      </w:rPr>
      <mc:AlternateContent>
        <mc:Choice Requires="wps">
          <w:drawing>
            <wp:inline distT="0" distB="0" distL="0" distR="0">
              <wp:extent cx="2577465" cy="895350"/>
              <wp:effectExtent l="0" t="0" r="13335" b="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62F" w:rsidRDefault="00C151B0">
                          <w:pPr>
                            <w:pStyle w:val="BodyText"/>
                            <w:spacing w:before="10"/>
                            <w:ind w:left="20"/>
                          </w:pPr>
                          <w:r>
                            <w:t>Lara Szent-Gyorgyi, MPA</w:t>
                          </w:r>
                        </w:p>
                        <w:p w:rsidR="00AB362F" w:rsidRDefault="00C151B0">
                          <w:pPr>
                            <w:pStyle w:val="BodyText"/>
                            <w:ind w:left="20"/>
                          </w:pPr>
                          <w:r>
                            <w:t>Director, Determination of Need Program Department of Public Health</w:t>
                          </w:r>
                        </w:p>
                        <w:p w:rsidR="00AB362F" w:rsidRDefault="00C151B0">
                          <w:pPr>
                            <w:pStyle w:val="BodyText"/>
                            <w:ind w:left="20"/>
                          </w:pPr>
                          <w:r>
                            <w:t>February 16, 2021</w:t>
                          </w:r>
                        </w:p>
                        <w:p w:rsidR="00AB362F" w:rsidRDefault="00C151B0">
                          <w:pPr>
                            <w:pStyle w:val="BodyText"/>
                            <w:ind w:left="20"/>
                          </w:pPr>
                          <w:r>
                            <w:t xml:space="preserve">Page </w:t>
                          </w:r>
                          <w:r>
                            <w:fldChar w:fldCharType="begin"/>
                          </w:r>
                          <w:r>
                            <w:instrText xml:space="preserve"> PAGE </w:instrText>
                          </w:r>
                          <w:r>
                            <w:fldChar w:fldCharType="separate"/>
                          </w:r>
                          <w:r w:rsidR="004021C0">
                            <w:rPr>
                              <w:noProof/>
                            </w:rPr>
                            <w:t>4</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7" type="#_x0000_t202" style="width:202.9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" filled="f" stroked="f">
              <v:textbox inset="0,0,0,0">
                <w:txbxContent>
                  <w:p w:rsidR="00AB362F" w:rsidRDefault="00C151B0">
                    <w:pPr>
                      <w:pStyle w:val="BodyText"/>
                      <w:spacing w:before="10"/>
                      <w:ind w:left="20"/>
                    </w:pPr>
                    <w:r>
                      <w:t>Lara Szent-Gyorgyi, MPA</w:t>
                    </w:r>
                  </w:p>
                  <w:p w:rsidR="00AB362F" w:rsidRDefault="00C151B0">
                    <w:pPr>
                      <w:pStyle w:val="BodyText"/>
                      <w:ind w:left="20"/>
                    </w:pPr>
                    <w:r>
                      <w:t>Director, Determination of Need Program Department of Public Health</w:t>
                    </w:r>
                  </w:p>
                  <w:p w:rsidR="00AB362F" w:rsidRDefault="00C151B0">
                    <w:pPr>
                      <w:pStyle w:val="BodyText"/>
                      <w:ind w:left="20"/>
                    </w:pPr>
                    <w:r>
                      <w:t>February 16, 2021</w:t>
                    </w:r>
                  </w:p>
                  <w:p w:rsidR="00AB362F" w:rsidRDefault="00C151B0">
                    <w:pPr>
                      <w:pStyle w:val="BodyText"/>
                      <w:ind w:left="20"/>
                    </w:pPr>
                    <w:r>
                      <w:t xml:space="preserve">Page </w:t>
                    </w:r>
                    <w:r>
                      <w:fldChar w:fldCharType="begin"/>
                    </w:r>
                    <w:r>
                      <w:instrText xml:space="preserve"> PAGE </w:instrText>
                    </w:r>
                    <w:r>
                      <w:fldChar w:fldCharType="separate"/>
                    </w:r>
                    <w:r w:rsidR="004021C0">
                      <w:rPr>
                        <w:noProof/>
                      </w:rPr>
                      <w:t>4</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2F" w:rsidRDefault="004021C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77F3"/>
    <w:multiLevelType w:val="hybridMultilevel"/>
    <w:tmpl w:val="F79A8718"/>
    <w:lvl w:ilvl="0" w:tplc="3C4C8A84">
      <w:start w:val="1"/>
      <w:numFmt w:val="upperRoman"/>
      <w:lvlText w:val="%1."/>
      <w:lvlJc w:val="left"/>
      <w:pPr>
        <w:ind w:left="840" w:hanging="360"/>
        <w:jc w:val="left"/>
      </w:pPr>
      <w:rPr>
        <w:rFonts w:ascii="Times New Roman" w:eastAsia="Times New Roman" w:hAnsi="Times New Roman" w:cs="Times New Roman" w:hint="default"/>
        <w:spacing w:val="-2"/>
        <w:w w:val="100"/>
        <w:sz w:val="24"/>
        <w:szCs w:val="24"/>
        <w:lang w:val="en-US" w:eastAsia="en-US" w:bidi="en-US"/>
      </w:rPr>
    </w:lvl>
    <w:lvl w:ilvl="1" w:tplc="75826450">
      <w:numFmt w:val="bullet"/>
      <w:lvlText w:val="•"/>
      <w:lvlJc w:val="left"/>
      <w:pPr>
        <w:ind w:left="1776" w:hanging="360"/>
      </w:pPr>
      <w:rPr>
        <w:rFonts w:hint="default"/>
        <w:lang w:val="en-US" w:eastAsia="en-US" w:bidi="en-US"/>
      </w:rPr>
    </w:lvl>
    <w:lvl w:ilvl="2" w:tplc="C4A8F226">
      <w:numFmt w:val="bullet"/>
      <w:lvlText w:val="•"/>
      <w:lvlJc w:val="left"/>
      <w:pPr>
        <w:ind w:left="2712" w:hanging="360"/>
      </w:pPr>
      <w:rPr>
        <w:rFonts w:hint="default"/>
        <w:lang w:val="en-US" w:eastAsia="en-US" w:bidi="en-US"/>
      </w:rPr>
    </w:lvl>
    <w:lvl w:ilvl="3" w:tplc="32483B78">
      <w:numFmt w:val="bullet"/>
      <w:lvlText w:val="•"/>
      <w:lvlJc w:val="left"/>
      <w:pPr>
        <w:ind w:left="3648" w:hanging="360"/>
      </w:pPr>
      <w:rPr>
        <w:rFonts w:hint="default"/>
        <w:lang w:val="en-US" w:eastAsia="en-US" w:bidi="en-US"/>
      </w:rPr>
    </w:lvl>
    <w:lvl w:ilvl="4" w:tplc="F4E6CC78">
      <w:numFmt w:val="bullet"/>
      <w:lvlText w:val="•"/>
      <w:lvlJc w:val="left"/>
      <w:pPr>
        <w:ind w:left="4584" w:hanging="360"/>
      </w:pPr>
      <w:rPr>
        <w:rFonts w:hint="default"/>
        <w:lang w:val="en-US" w:eastAsia="en-US" w:bidi="en-US"/>
      </w:rPr>
    </w:lvl>
    <w:lvl w:ilvl="5" w:tplc="9662C9DA">
      <w:numFmt w:val="bullet"/>
      <w:lvlText w:val="•"/>
      <w:lvlJc w:val="left"/>
      <w:pPr>
        <w:ind w:left="5520" w:hanging="360"/>
      </w:pPr>
      <w:rPr>
        <w:rFonts w:hint="default"/>
        <w:lang w:val="en-US" w:eastAsia="en-US" w:bidi="en-US"/>
      </w:rPr>
    </w:lvl>
    <w:lvl w:ilvl="6" w:tplc="3EDE1C1C">
      <w:numFmt w:val="bullet"/>
      <w:lvlText w:val="•"/>
      <w:lvlJc w:val="left"/>
      <w:pPr>
        <w:ind w:left="6456" w:hanging="360"/>
      </w:pPr>
      <w:rPr>
        <w:rFonts w:hint="default"/>
        <w:lang w:val="en-US" w:eastAsia="en-US" w:bidi="en-US"/>
      </w:rPr>
    </w:lvl>
    <w:lvl w:ilvl="7" w:tplc="C540A744">
      <w:numFmt w:val="bullet"/>
      <w:lvlText w:val="•"/>
      <w:lvlJc w:val="left"/>
      <w:pPr>
        <w:ind w:left="7392" w:hanging="360"/>
      </w:pPr>
      <w:rPr>
        <w:rFonts w:hint="default"/>
        <w:lang w:val="en-US" w:eastAsia="en-US" w:bidi="en-US"/>
      </w:rPr>
    </w:lvl>
    <w:lvl w:ilvl="8" w:tplc="481EF424">
      <w:numFmt w:val="bullet"/>
      <w:lvlText w:val="•"/>
      <w:lvlJc w:val="left"/>
      <w:pPr>
        <w:ind w:left="832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4B"/>
    <w:rsid w:val="000407CD"/>
    <w:rsid w:val="00055E93"/>
    <w:rsid w:val="001209AC"/>
    <w:rsid w:val="002218FF"/>
    <w:rsid w:val="00330C78"/>
    <w:rsid w:val="004021C0"/>
    <w:rsid w:val="0044311C"/>
    <w:rsid w:val="0048025F"/>
    <w:rsid w:val="005E2AE6"/>
    <w:rsid w:val="0064180E"/>
    <w:rsid w:val="008D0DC8"/>
    <w:rsid w:val="0093006B"/>
    <w:rsid w:val="0096095C"/>
    <w:rsid w:val="00A05E50"/>
    <w:rsid w:val="00AC2F4B"/>
    <w:rsid w:val="00C151B0"/>
    <w:rsid w:val="00CE6DFF"/>
    <w:rsid w:val="00DE0E38"/>
    <w:rsid w:val="00F33A22"/>
    <w:rsid w:val="00F64E80"/>
    <w:rsid w:val="00F958DA"/>
    <w:rsid w:val="00FE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326942"/>
  <w15:chartTrackingRefBased/>
  <w15:docId w15:val="{958DBFD8-B67C-4F51-94D0-94ACA70C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AC2F4B"/>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2F4B"/>
    <w:rPr>
      <w:sz w:val="24"/>
      <w:szCs w:val="24"/>
    </w:rPr>
  </w:style>
  <w:style w:type="character" w:customStyle="1" w:styleId="BodyTextChar">
    <w:name w:val="Body Text Char"/>
    <w:basedOn w:val="DefaultParagraphFont"/>
    <w:link w:val="BodyText"/>
    <w:uiPriority w:val="1"/>
    <w:rsid w:val="00AC2F4B"/>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AC2F4B"/>
    <w:pPr>
      <w:ind w:left="840" w:hanging="360"/>
    </w:pPr>
    <w:rPr>
      <w:u w:val="single" w:color="000000"/>
    </w:rPr>
  </w:style>
  <w:style w:type="paragraph" w:customStyle="1" w:styleId="TableParagraph">
    <w:name w:val="Table Paragraph"/>
    <w:basedOn w:val="Normal"/>
    <w:uiPriority w:val="1"/>
    <w:qFormat/>
    <w:rsid w:val="00AC2F4B"/>
    <w:pPr>
      <w:spacing w:before="1" w:line="255" w:lineRule="exact"/>
      <w:ind w:left="61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bi.nlm.nih.gov/pmc/articles/PMC3014150/%3B" TargetMode="External"/><Relationship Id="rId18" Type="http://schemas.openxmlformats.org/officeDocument/2006/relationships/hyperlink" Target="http://www.fda.gov/news-events/press-announcements/fda-clears-first-neonatal-magnetic-resonance-imag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png"/><Relationship Id="rId12" Type="http://schemas.openxmlformats.org/officeDocument/2006/relationships/hyperlink" Target="http://www.ncbi.nlm.nih.gov/pmc/articles/PMC5989572/"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practical-patient-care.com/features/featureembracing-neonatal-mri-68182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jm.org/doi/full/10.1056/nejmoa05379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ncbi.nlm.nih.gov/pmc/articles/PMC3595093/%3B" TargetMode="External"/><Relationship Id="rId23" Type="http://schemas.openxmlformats.org/officeDocument/2006/relationships/header" Target="header2.xml"/><Relationship Id="rId10" Type="http://schemas.openxmlformats.org/officeDocument/2006/relationships/hyperlink" Target="http://www.cdc.gov/reproductivehealth/maternalinfanthealth/pretermbirth.htm" TargetMode="External"/><Relationship Id="rId19" Type="http://schemas.openxmlformats.org/officeDocument/2006/relationships/hyperlink" Target="http://www.practical-patient-care.com/features/featureembracing-neonatal-mri-6818220/" TargetMode="External"/><Relationship Id="rId4" Type="http://schemas.openxmlformats.org/officeDocument/2006/relationships/webSettings" Target="webSettings.xml"/><Relationship Id="rId9" Type="http://schemas.openxmlformats.org/officeDocument/2006/relationships/hyperlink" Target="http://www.ncbi.nlm.nih.gov/pmc/articles/PMC5973818/%3B" TargetMode="External"/><Relationship Id="rId14" Type="http://schemas.openxmlformats.org/officeDocument/2006/relationships/hyperlink" Target="http://www.ajnr.org/content/24/5/805.long" TargetMode="Externa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19</cp:revision>
  <dcterms:created xsi:type="dcterms:W3CDTF">2021-09-28T19:14:00Z</dcterms:created>
  <dcterms:modified xsi:type="dcterms:W3CDTF">2021-10-05T19:29:00Z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