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644" w:rsidRDefault="00EF2644" w:rsidP="00EF2644">
      <w:pPr>
        <w:pStyle w:val="BodyText"/>
        <w:rPr>
          <w:sz w:val="20"/>
        </w:rPr>
      </w:pPr>
    </w:p>
    <w:p w:rsidR="00EF2644" w:rsidRDefault="00EF2644" w:rsidP="00EF2644">
      <w:pPr>
        <w:pStyle w:val="BodyText"/>
        <w:spacing w:before="7"/>
        <w:rPr>
          <w:sz w:val="25"/>
        </w:rPr>
      </w:pPr>
    </w:p>
    <w:p w:rsidR="00EF2644" w:rsidRDefault="00EF2644" w:rsidP="00EF2644">
      <w:pPr>
        <w:pStyle w:val="BodyText"/>
        <w:spacing w:before="90"/>
        <w:ind w:left="180"/>
      </w:pPr>
      <w:r>
        <w:rPr>
          <w:noProof/>
          <w:lang w:bidi="ar-SA"/>
        </w:rPr>
        <w:drawing>
          <wp:inline distT="0" distB="0" distL="0" distR="0">
            <wp:extent cx="1820544" cy="1471929"/>
            <wp:effectExtent l="0" t="0" r="8890" b="0"/>
            <wp:docPr id="1" name="image1.png" descr="Barrett &amp; Singal logo" title="Barrett &amp; Sin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0544" cy="1471929"/>
                    </a:xfrm>
                    <a:prstGeom prst="rect">
                      <a:avLst/>
                    </a:prstGeom>
                  </pic:spPr>
                </pic:pic>
              </a:graphicData>
            </a:graphic>
          </wp:inline>
        </w:drawing>
      </w:r>
      <w:r>
        <w:t>April 15, 2020</w:t>
      </w:r>
    </w:p>
    <w:p w:rsidR="00EF2644" w:rsidRDefault="00EF2644" w:rsidP="00EF2644">
      <w:pPr>
        <w:pStyle w:val="BodyText"/>
        <w:rPr>
          <w:sz w:val="26"/>
        </w:rPr>
      </w:pPr>
    </w:p>
    <w:p w:rsidR="00EF2644" w:rsidRDefault="00EF2644" w:rsidP="00EF2644">
      <w:pPr>
        <w:pStyle w:val="BodyText"/>
        <w:rPr>
          <w:sz w:val="22"/>
        </w:rPr>
      </w:pPr>
    </w:p>
    <w:p w:rsidR="00EF2644" w:rsidRDefault="00EF2644" w:rsidP="00EF2644">
      <w:pPr>
        <w:pStyle w:val="BodyText"/>
        <w:ind w:left="180"/>
      </w:pPr>
      <w:r>
        <w:rPr>
          <w:u w:val="single"/>
        </w:rPr>
        <w:t>Via E-Mail</w:t>
      </w:r>
    </w:p>
    <w:p w:rsidR="00EF2644" w:rsidRDefault="00EF2644" w:rsidP="00EF2644">
      <w:pPr>
        <w:pStyle w:val="BodyText"/>
      </w:pPr>
    </w:p>
    <w:p w:rsidR="00EF2644" w:rsidRDefault="00EF2644" w:rsidP="00EF2644">
      <w:pPr>
        <w:pStyle w:val="BodyText"/>
        <w:ind w:left="180"/>
      </w:pPr>
      <w:r>
        <w:t>Margo Michaels, MPH</w:t>
      </w:r>
    </w:p>
    <w:p w:rsidR="00EF2644" w:rsidRDefault="00EF2644" w:rsidP="00EF2644">
      <w:pPr>
        <w:pStyle w:val="BodyText"/>
        <w:spacing w:before="1"/>
        <w:ind w:left="180" w:right="4428"/>
      </w:pPr>
      <w:r>
        <w:t>Director, Determination of Need Program Department of Public Health</w:t>
      </w:r>
    </w:p>
    <w:p w:rsidR="00EF2644" w:rsidRDefault="00EF2644" w:rsidP="00EF2644">
      <w:pPr>
        <w:pStyle w:val="BodyText"/>
        <w:ind w:left="180"/>
      </w:pPr>
      <w:r>
        <w:t>250 Washington Street</w:t>
      </w:r>
    </w:p>
    <w:p w:rsidR="00EF2644" w:rsidRDefault="00EF2644" w:rsidP="00EF2644">
      <w:pPr>
        <w:pStyle w:val="BodyText"/>
        <w:ind w:left="180"/>
      </w:pPr>
      <w:r>
        <w:t>Boston, MA 02511</w:t>
      </w:r>
    </w:p>
    <w:p w:rsidR="00EF2644" w:rsidRDefault="00EF2644" w:rsidP="00EF2644">
      <w:pPr>
        <w:pStyle w:val="BodyText"/>
        <w:spacing w:before="2"/>
        <w:rPr>
          <w:sz w:val="16"/>
        </w:rPr>
      </w:pPr>
    </w:p>
    <w:p w:rsidR="00EF2644" w:rsidRDefault="00EF2644" w:rsidP="00EF2644">
      <w:pPr>
        <w:pStyle w:val="BodyText"/>
        <w:spacing w:before="90"/>
        <w:ind w:left="900" w:right="200" w:hanging="720"/>
        <w:jc w:val="both"/>
      </w:pPr>
      <w:r>
        <w:t xml:space="preserve">Re: </w:t>
      </w:r>
      <w:r>
        <w:rPr>
          <w:u w:val="single"/>
        </w:rPr>
        <w:t xml:space="preserve">Emerson Hospital – Application to Acquire </w:t>
      </w:r>
      <w:proofErr w:type="spellStart"/>
      <w:r>
        <w:rPr>
          <w:u w:val="single"/>
        </w:rPr>
        <w:t>DoN</w:t>
      </w:r>
      <w:proofErr w:type="spellEnd"/>
      <w:r>
        <w:rPr>
          <w:u w:val="single"/>
        </w:rPr>
        <w:t>-Required Equipment Pursuant to Order</w:t>
      </w:r>
      <w:r>
        <w:t xml:space="preserve"> </w:t>
      </w:r>
      <w:r>
        <w:rPr>
          <w:u w:val="single"/>
        </w:rPr>
        <w:t>of the Commissioner of Public Health Regarding Determination of Need</w:t>
      </w:r>
      <w:r>
        <w:rPr>
          <w:spacing w:val="41"/>
          <w:u w:val="single"/>
        </w:rPr>
        <w:t xml:space="preserve"> </w:t>
      </w:r>
      <w:r>
        <w:rPr>
          <w:u w:val="single"/>
        </w:rPr>
        <w:t>Approvals</w:t>
      </w:r>
      <w:r>
        <w:t xml:space="preserve"> </w:t>
      </w:r>
      <w:r>
        <w:rPr>
          <w:u w:val="single"/>
        </w:rPr>
        <w:t>Related to</w:t>
      </w:r>
      <w:r>
        <w:rPr>
          <w:spacing w:val="-1"/>
          <w:u w:val="single"/>
        </w:rPr>
        <w:t xml:space="preserve"> </w:t>
      </w:r>
      <w:r>
        <w:rPr>
          <w:u w:val="single"/>
        </w:rPr>
        <w:t>COVID-19</w:t>
      </w:r>
    </w:p>
    <w:p w:rsidR="00EF2644" w:rsidRDefault="00EF2644" w:rsidP="00EF2644">
      <w:pPr>
        <w:pStyle w:val="BodyText"/>
        <w:spacing w:before="2"/>
        <w:rPr>
          <w:sz w:val="16"/>
        </w:rPr>
      </w:pPr>
    </w:p>
    <w:p w:rsidR="00EF2644" w:rsidRDefault="00EF2644" w:rsidP="00EF2644">
      <w:pPr>
        <w:pStyle w:val="BodyText"/>
        <w:spacing w:before="90"/>
        <w:ind w:left="180"/>
        <w:jc w:val="both"/>
      </w:pPr>
      <w:r>
        <w:t>Dear Ms. Michaels:</w:t>
      </w:r>
    </w:p>
    <w:p w:rsidR="00EF2644" w:rsidRDefault="00EF2644" w:rsidP="00EF2644">
      <w:pPr>
        <w:pStyle w:val="BodyText"/>
      </w:pPr>
    </w:p>
    <w:p w:rsidR="00EF2644" w:rsidRDefault="00EF2644" w:rsidP="00EF2644">
      <w:pPr>
        <w:pStyle w:val="BodyText"/>
        <w:ind w:left="179" w:right="198"/>
        <w:jc w:val="both"/>
      </w:pPr>
      <w:r>
        <w:t>Pursuant to the Order of the Commissioner of Public Health Regarding Determination of Need Approvals Related to COVID-19, issued on March 24, 2020, Emerson Hospital (“the</w:t>
      </w:r>
      <w:r>
        <w:rPr>
          <w:spacing w:val="-24"/>
        </w:rPr>
        <w:t xml:space="preserve"> </w:t>
      </w:r>
      <w:r>
        <w:t>Applicant”) respectfully</w:t>
      </w:r>
      <w:r>
        <w:rPr>
          <w:spacing w:val="-12"/>
        </w:rPr>
        <w:t xml:space="preserve"> </w:t>
      </w:r>
      <w:r>
        <w:t>requests</w:t>
      </w:r>
      <w:r>
        <w:rPr>
          <w:spacing w:val="-14"/>
        </w:rPr>
        <w:t xml:space="preserve"> </w:t>
      </w:r>
      <w:r>
        <w:t>the</w:t>
      </w:r>
      <w:r>
        <w:rPr>
          <w:spacing w:val="-13"/>
        </w:rPr>
        <w:t xml:space="preserve"> </w:t>
      </w:r>
      <w:r>
        <w:t>Department</w:t>
      </w:r>
      <w:r>
        <w:rPr>
          <w:spacing w:val="-12"/>
        </w:rPr>
        <w:t xml:space="preserve"> </w:t>
      </w:r>
      <w:r>
        <w:t>of</w:t>
      </w:r>
      <w:r>
        <w:rPr>
          <w:spacing w:val="-15"/>
        </w:rPr>
        <w:t xml:space="preserve"> </w:t>
      </w:r>
      <w:r>
        <w:t>Public</w:t>
      </w:r>
      <w:r>
        <w:rPr>
          <w:spacing w:val="-13"/>
        </w:rPr>
        <w:t xml:space="preserve"> </w:t>
      </w:r>
      <w:r>
        <w:t>Health</w:t>
      </w:r>
      <w:r>
        <w:rPr>
          <w:spacing w:val="-13"/>
        </w:rPr>
        <w:t xml:space="preserve"> </w:t>
      </w:r>
      <w:r>
        <w:t>(“DPH”)</w:t>
      </w:r>
      <w:r>
        <w:rPr>
          <w:spacing w:val="-13"/>
        </w:rPr>
        <w:t xml:space="preserve"> </w:t>
      </w:r>
      <w:r>
        <w:t>review</w:t>
      </w:r>
      <w:r>
        <w:rPr>
          <w:spacing w:val="-13"/>
        </w:rPr>
        <w:t xml:space="preserve"> </w:t>
      </w:r>
      <w:r>
        <w:t>and</w:t>
      </w:r>
      <w:r>
        <w:rPr>
          <w:spacing w:val="-9"/>
        </w:rPr>
        <w:t xml:space="preserve"> </w:t>
      </w:r>
      <w:r>
        <w:t>approve</w:t>
      </w:r>
      <w:r>
        <w:rPr>
          <w:spacing w:val="-13"/>
        </w:rPr>
        <w:t xml:space="preserve"> </w:t>
      </w:r>
      <w:r>
        <w:t>the</w:t>
      </w:r>
      <w:r>
        <w:rPr>
          <w:spacing w:val="-13"/>
        </w:rPr>
        <w:t xml:space="preserve"> </w:t>
      </w:r>
      <w:r>
        <w:t>acquisition of</w:t>
      </w:r>
      <w:r>
        <w:rPr>
          <w:spacing w:val="-12"/>
        </w:rPr>
        <w:t xml:space="preserve"> </w:t>
      </w:r>
      <w:r>
        <w:t>a</w:t>
      </w:r>
      <w:r>
        <w:rPr>
          <w:spacing w:val="-10"/>
        </w:rPr>
        <w:t xml:space="preserve"> </w:t>
      </w:r>
      <w:r>
        <w:t>Canon</w:t>
      </w:r>
      <w:r>
        <w:rPr>
          <w:spacing w:val="-10"/>
        </w:rPr>
        <w:t xml:space="preserve"> </w:t>
      </w:r>
      <w:proofErr w:type="spellStart"/>
      <w:r>
        <w:t>Aquilion</w:t>
      </w:r>
      <w:proofErr w:type="spellEnd"/>
      <w:r>
        <w:rPr>
          <w:spacing w:val="-11"/>
        </w:rPr>
        <w:t xml:space="preserve"> </w:t>
      </w:r>
      <w:r>
        <w:t>Prime</w:t>
      </w:r>
      <w:r>
        <w:rPr>
          <w:spacing w:val="-11"/>
        </w:rPr>
        <w:t xml:space="preserve"> </w:t>
      </w:r>
      <w:r>
        <w:t>SP</w:t>
      </w:r>
      <w:r>
        <w:rPr>
          <w:spacing w:val="-10"/>
        </w:rPr>
        <w:t xml:space="preserve"> </w:t>
      </w:r>
      <w:r>
        <w:t>80</w:t>
      </w:r>
      <w:r>
        <w:rPr>
          <w:spacing w:val="-11"/>
        </w:rPr>
        <w:t xml:space="preserve"> </w:t>
      </w:r>
      <w:r>
        <w:t>Slice</w:t>
      </w:r>
      <w:r>
        <w:rPr>
          <w:spacing w:val="-11"/>
        </w:rPr>
        <w:t xml:space="preserve"> </w:t>
      </w:r>
      <w:r>
        <w:t>CT</w:t>
      </w:r>
      <w:r>
        <w:rPr>
          <w:spacing w:val="-11"/>
        </w:rPr>
        <w:t xml:space="preserve"> </w:t>
      </w:r>
      <w:r>
        <w:t>Scanner</w:t>
      </w:r>
      <w:r>
        <w:rPr>
          <w:spacing w:val="-11"/>
        </w:rPr>
        <w:t xml:space="preserve"> </w:t>
      </w:r>
      <w:r>
        <w:t>by</w:t>
      </w:r>
      <w:r>
        <w:rPr>
          <w:spacing w:val="-9"/>
        </w:rPr>
        <w:t xml:space="preserve"> </w:t>
      </w:r>
      <w:r>
        <w:t>Emerson</w:t>
      </w:r>
      <w:r>
        <w:rPr>
          <w:spacing w:val="-9"/>
        </w:rPr>
        <w:t xml:space="preserve"> </w:t>
      </w:r>
      <w:r>
        <w:t>Hospital,</w:t>
      </w:r>
      <w:r>
        <w:rPr>
          <w:spacing w:val="-10"/>
        </w:rPr>
        <w:t xml:space="preserve"> </w:t>
      </w:r>
      <w:r>
        <w:t>located</w:t>
      </w:r>
      <w:r>
        <w:rPr>
          <w:spacing w:val="-9"/>
        </w:rPr>
        <w:t xml:space="preserve"> </w:t>
      </w:r>
      <w:r>
        <w:t>at</w:t>
      </w:r>
      <w:r>
        <w:rPr>
          <w:spacing w:val="-10"/>
        </w:rPr>
        <w:t xml:space="preserve"> </w:t>
      </w:r>
      <w:r>
        <w:t>133</w:t>
      </w:r>
      <w:r>
        <w:rPr>
          <w:spacing w:val="-9"/>
        </w:rPr>
        <w:t xml:space="preserve"> </w:t>
      </w:r>
      <w:r>
        <w:t>Old</w:t>
      </w:r>
      <w:r>
        <w:rPr>
          <w:spacing w:val="-11"/>
        </w:rPr>
        <w:t xml:space="preserve"> </w:t>
      </w:r>
      <w:r>
        <w:t>Road to Nine Acre Corner, Concord, MA 01742, in X-Ray Room One of the Radiology Department,</w:t>
      </w:r>
      <w:r>
        <w:rPr>
          <w:spacing w:val="-21"/>
        </w:rPr>
        <w:t xml:space="preserve"> </w:t>
      </w:r>
      <w:r>
        <w:t>to address the needs of its patient population in response to the outbreak of COVID-19 (“Proposed Project”).</w:t>
      </w:r>
    </w:p>
    <w:p w:rsidR="00EF2644" w:rsidRDefault="00EF2644" w:rsidP="00EF2644">
      <w:pPr>
        <w:pStyle w:val="BodyText"/>
        <w:spacing w:before="9"/>
      </w:pPr>
    </w:p>
    <w:p w:rsidR="00EF2644" w:rsidRDefault="00EF2644" w:rsidP="00EF2644">
      <w:pPr>
        <w:pStyle w:val="BodyText"/>
        <w:spacing w:line="230" w:lineRule="auto"/>
        <w:ind w:left="179" w:right="198"/>
        <w:jc w:val="both"/>
      </w:pPr>
      <w:r>
        <w:t>On</w:t>
      </w:r>
      <w:r>
        <w:rPr>
          <w:spacing w:val="-4"/>
        </w:rPr>
        <w:t xml:space="preserve"> </w:t>
      </w:r>
      <w:r>
        <w:t>March</w:t>
      </w:r>
      <w:r>
        <w:rPr>
          <w:spacing w:val="-4"/>
        </w:rPr>
        <w:t xml:space="preserve"> </w:t>
      </w:r>
      <w:r>
        <w:t>10,</w:t>
      </w:r>
      <w:r>
        <w:rPr>
          <w:spacing w:val="-3"/>
        </w:rPr>
        <w:t xml:space="preserve"> </w:t>
      </w:r>
      <w:r>
        <w:t>2020,</w:t>
      </w:r>
      <w:r>
        <w:rPr>
          <w:spacing w:val="-1"/>
        </w:rPr>
        <w:t xml:space="preserve"> </w:t>
      </w:r>
      <w:r>
        <w:t>Governor</w:t>
      </w:r>
      <w:r>
        <w:rPr>
          <w:spacing w:val="-5"/>
        </w:rPr>
        <w:t xml:space="preserve"> </w:t>
      </w:r>
      <w:r>
        <w:t>Baker</w:t>
      </w:r>
      <w:r>
        <w:rPr>
          <w:spacing w:val="-1"/>
        </w:rPr>
        <w:t xml:space="preserve"> </w:t>
      </w:r>
      <w:r>
        <w:t>declared</w:t>
      </w:r>
      <w:r>
        <w:rPr>
          <w:spacing w:val="-1"/>
        </w:rPr>
        <w:t xml:space="preserve"> </w:t>
      </w:r>
      <w:r>
        <w:t>a</w:t>
      </w:r>
      <w:r>
        <w:rPr>
          <w:spacing w:val="-4"/>
        </w:rPr>
        <w:t xml:space="preserve"> </w:t>
      </w:r>
      <w:r>
        <w:t>State</w:t>
      </w:r>
      <w:r>
        <w:rPr>
          <w:spacing w:val="-5"/>
        </w:rPr>
        <w:t xml:space="preserve"> </w:t>
      </w:r>
      <w:r>
        <w:t>of</w:t>
      </w:r>
      <w:r>
        <w:rPr>
          <w:spacing w:val="-2"/>
        </w:rPr>
        <w:t xml:space="preserve"> </w:t>
      </w:r>
      <w:r>
        <w:t>Emergency</w:t>
      </w:r>
      <w:r>
        <w:rPr>
          <w:spacing w:val="-3"/>
        </w:rPr>
        <w:t xml:space="preserve"> </w:t>
      </w:r>
      <w:r>
        <w:t>in</w:t>
      </w:r>
      <w:r>
        <w:rPr>
          <w:spacing w:val="-1"/>
        </w:rPr>
        <w:t xml:space="preserve"> </w:t>
      </w:r>
      <w:r>
        <w:t>response</w:t>
      </w:r>
      <w:r>
        <w:rPr>
          <w:spacing w:val="-5"/>
        </w:rPr>
        <w:t xml:space="preserve"> </w:t>
      </w:r>
      <w:r>
        <w:t>to</w:t>
      </w:r>
      <w:r>
        <w:rPr>
          <w:spacing w:val="-3"/>
        </w:rPr>
        <w:t xml:space="preserve"> </w:t>
      </w:r>
      <w:r>
        <w:t>an</w:t>
      </w:r>
      <w:r>
        <w:rPr>
          <w:spacing w:val="-1"/>
        </w:rPr>
        <w:t xml:space="preserve"> </w:t>
      </w:r>
      <w:r>
        <w:t>outbreak</w:t>
      </w:r>
      <w:r>
        <w:rPr>
          <w:spacing w:val="-3"/>
        </w:rPr>
        <w:t xml:space="preserve"> </w:t>
      </w:r>
      <w:r>
        <w:t>of the novel coronavirus 2019 (“COVID-19”).</w:t>
      </w:r>
      <w:hyperlink w:anchor="_bookmark0" w:history="1">
        <w:r>
          <w:rPr>
            <w:position w:val="9"/>
            <w:sz w:val="16"/>
          </w:rPr>
          <w:t>1</w:t>
        </w:r>
      </w:hyperlink>
      <w:r>
        <w:rPr>
          <w:position w:val="9"/>
          <w:sz w:val="16"/>
        </w:rPr>
        <w:t xml:space="preserve"> </w:t>
      </w:r>
      <w:r>
        <w:t>Symptoms of COVID-19 range from mild to severe illness and include respiratory problems such as cough and shortness of breath.</w:t>
      </w:r>
      <w:hyperlink w:anchor="_bookmark1" w:history="1">
        <w:r>
          <w:rPr>
            <w:position w:val="9"/>
            <w:sz w:val="16"/>
          </w:rPr>
          <w:t>2</w:t>
        </w:r>
      </w:hyperlink>
      <w:r>
        <w:rPr>
          <w:position w:val="9"/>
          <w:sz w:val="16"/>
        </w:rPr>
        <w:t xml:space="preserve"> </w:t>
      </w:r>
      <w:r>
        <w:t xml:space="preserve">Individuals with a severe reaction to the virus may experience trouble breathing or chest pressure or </w:t>
      </w:r>
      <w:r>
        <w:rPr>
          <w:spacing w:val="2"/>
        </w:rPr>
        <w:t>pain.</w:t>
      </w:r>
      <w:hyperlink w:anchor="_bookmark2" w:history="1">
        <w:r>
          <w:rPr>
            <w:spacing w:val="2"/>
            <w:position w:val="9"/>
            <w:sz w:val="16"/>
          </w:rPr>
          <w:t>3</w:t>
        </w:r>
      </w:hyperlink>
      <w:r>
        <w:rPr>
          <w:spacing w:val="2"/>
          <w:position w:val="9"/>
          <w:sz w:val="16"/>
        </w:rPr>
        <w:t xml:space="preserve"> </w:t>
      </w:r>
      <w:r>
        <w:t>Chest radiography, including CT, plays an important role in assessing, evaluating, and managing the disease.</w:t>
      </w:r>
      <w:hyperlink w:anchor="_bookmark3" w:history="1">
        <w:r>
          <w:rPr>
            <w:position w:val="9"/>
            <w:sz w:val="16"/>
          </w:rPr>
          <w:t>4</w:t>
        </w:r>
      </w:hyperlink>
      <w:r>
        <w:rPr>
          <w:spacing w:val="20"/>
          <w:position w:val="9"/>
          <w:sz w:val="16"/>
        </w:rPr>
        <w:t xml:space="preserve"> </w:t>
      </w:r>
      <w:r>
        <w:t>For</w:t>
      </w:r>
      <w:r>
        <w:rPr>
          <w:spacing w:val="-6"/>
        </w:rPr>
        <w:t xml:space="preserve"> </w:t>
      </w:r>
      <w:r>
        <w:t>example,</w:t>
      </w:r>
      <w:r>
        <w:rPr>
          <w:spacing w:val="-5"/>
        </w:rPr>
        <w:t xml:space="preserve"> </w:t>
      </w:r>
      <w:r>
        <w:t>the</w:t>
      </w:r>
      <w:r>
        <w:rPr>
          <w:spacing w:val="-5"/>
        </w:rPr>
        <w:t xml:space="preserve"> </w:t>
      </w:r>
      <w:r>
        <w:t>presence</w:t>
      </w:r>
      <w:r>
        <w:rPr>
          <w:spacing w:val="-6"/>
        </w:rPr>
        <w:t xml:space="preserve"> </w:t>
      </w:r>
      <w:r>
        <w:t>of</w:t>
      </w:r>
      <w:r>
        <w:rPr>
          <w:spacing w:val="-6"/>
        </w:rPr>
        <w:t xml:space="preserve"> </w:t>
      </w:r>
      <w:r>
        <w:t>certain</w:t>
      </w:r>
      <w:r>
        <w:rPr>
          <w:spacing w:val="-6"/>
        </w:rPr>
        <w:t xml:space="preserve"> </w:t>
      </w:r>
      <w:r>
        <w:t>findings</w:t>
      </w:r>
      <w:r>
        <w:rPr>
          <w:spacing w:val="-5"/>
        </w:rPr>
        <w:t xml:space="preserve"> </w:t>
      </w:r>
      <w:r>
        <w:t>on</w:t>
      </w:r>
      <w:r>
        <w:rPr>
          <w:spacing w:val="-5"/>
        </w:rPr>
        <w:t xml:space="preserve"> </w:t>
      </w:r>
      <w:r>
        <w:t>a</w:t>
      </w:r>
      <w:r>
        <w:rPr>
          <w:spacing w:val="-6"/>
        </w:rPr>
        <w:t xml:space="preserve"> </w:t>
      </w:r>
      <w:r>
        <w:t>CT</w:t>
      </w:r>
      <w:r>
        <w:rPr>
          <w:spacing w:val="-7"/>
        </w:rPr>
        <w:t xml:space="preserve"> </w:t>
      </w:r>
      <w:r>
        <w:t>for</w:t>
      </w:r>
      <w:r>
        <w:rPr>
          <w:spacing w:val="-6"/>
        </w:rPr>
        <w:t xml:space="preserve"> </w:t>
      </w:r>
      <w:r>
        <w:t>an</w:t>
      </w:r>
      <w:r>
        <w:rPr>
          <w:spacing w:val="-5"/>
        </w:rPr>
        <w:t xml:space="preserve"> </w:t>
      </w:r>
      <w:r>
        <w:t>individual</w:t>
      </w:r>
      <w:r>
        <w:rPr>
          <w:spacing w:val="-6"/>
        </w:rPr>
        <w:t xml:space="preserve"> </w:t>
      </w:r>
      <w:r>
        <w:t>with</w:t>
      </w:r>
      <w:r>
        <w:rPr>
          <w:spacing w:val="-5"/>
        </w:rPr>
        <w:t xml:space="preserve"> </w:t>
      </w:r>
      <w:r>
        <w:t>a</w:t>
      </w:r>
      <w:r>
        <w:rPr>
          <w:spacing w:val="-6"/>
        </w:rPr>
        <w:t xml:space="preserve"> </w:t>
      </w:r>
      <w:r>
        <w:t>confirmed case</w:t>
      </w:r>
      <w:r>
        <w:rPr>
          <w:spacing w:val="45"/>
        </w:rPr>
        <w:t xml:space="preserve"> </w:t>
      </w:r>
      <w:r>
        <w:t>of</w:t>
      </w:r>
      <w:r>
        <w:rPr>
          <w:spacing w:val="46"/>
        </w:rPr>
        <w:t xml:space="preserve"> </w:t>
      </w:r>
      <w:r>
        <w:t>COVID-19</w:t>
      </w:r>
      <w:r>
        <w:rPr>
          <w:spacing w:val="48"/>
        </w:rPr>
        <w:t xml:space="preserve"> </w:t>
      </w:r>
      <w:r>
        <w:t>can</w:t>
      </w:r>
      <w:r>
        <w:rPr>
          <w:spacing w:val="49"/>
        </w:rPr>
        <w:t xml:space="preserve"> </w:t>
      </w:r>
      <w:r>
        <w:t>predict</w:t>
      </w:r>
      <w:r>
        <w:rPr>
          <w:spacing w:val="47"/>
        </w:rPr>
        <w:t xml:space="preserve"> </w:t>
      </w:r>
      <w:r>
        <w:t>patient</w:t>
      </w:r>
      <w:r>
        <w:rPr>
          <w:spacing w:val="46"/>
        </w:rPr>
        <w:t xml:space="preserve"> </w:t>
      </w:r>
      <w:r>
        <w:t>progression</w:t>
      </w:r>
      <w:r>
        <w:rPr>
          <w:spacing w:val="47"/>
        </w:rPr>
        <w:t xml:space="preserve"> </w:t>
      </w:r>
      <w:r>
        <w:t>and</w:t>
      </w:r>
      <w:r>
        <w:rPr>
          <w:spacing w:val="46"/>
        </w:rPr>
        <w:t xml:space="preserve"> </w:t>
      </w:r>
      <w:r>
        <w:t>the</w:t>
      </w:r>
      <w:r>
        <w:rPr>
          <w:spacing w:val="46"/>
        </w:rPr>
        <w:t xml:space="preserve"> </w:t>
      </w:r>
      <w:r>
        <w:t>potential</w:t>
      </w:r>
      <w:r>
        <w:rPr>
          <w:spacing w:val="47"/>
        </w:rPr>
        <w:t xml:space="preserve"> </w:t>
      </w:r>
      <w:r>
        <w:t>for</w:t>
      </w:r>
      <w:r>
        <w:rPr>
          <w:spacing w:val="45"/>
        </w:rPr>
        <w:t xml:space="preserve"> </w:t>
      </w:r>
      <w:r>
        <w:t>the</w:t>
      </w:r>
      <w:r>
        <w:rPr>
          <w:spacing w:val="46"/>
        </w:rPr>
        <w:t xml:space="preserve"> </w:t>
      </w:r>
      <w:r>
        <w:t>development</w:t>
      </w:r>
      <w:r>
        <w:rPr>
          <w:spacing w:val="46"/>
        </w:rPr>
        <w:t xml:space="preserve"> </w:t>
      </w:r>
      <w:r>
        <w:t>of</w:t>
      </w:r>
    </w:p>
    <w:p w:rsidR="00EF2644" w:rsidRDefault="00EF2644" w:rsidP="00EF2644">
      <w:pPr>
        <w:pStyle w:val="BodyText"/>
        <w:rPr>
          <w:sz w:val="20"/>
        </w:rPr>
      </w:pPr>
    </w:p>
    <w:p w:rsidR="00EF2644" w:rsidRDefault="00EF2644" w:rsidP="00EF2644">
      <w:pPr>
        <w:pStyle w:val="BodyText"/>
        <w:rPr>
          <w:sz w:val="20"/>
        </w:rPr>
      </w:pPr>
    </w:p>
    <w:p w:rsidR="00EF2644" w:rsidRDefault="00EF2644" w:rsidP="00EF2644">
      <w:pPr>
        <w:pStyle w:val="BodyText"/>
        <w:spacing w:before="1"/>
        <w:rPr>
          <w:sz w:val="19"/>
        </w:rPr>
      </w:pPr>
      <w:r>
        <w:rPr>
          <w:noProof/>
          <w:lang w:bidi="ar-SA"/>
        </w:rPr>
        <mc:AlternateContent>
          <mc:Choice Requires="wps">
            <w:drawing>
              <wp:inline distT="0" distB="0" distL="0" distR="0">
                <wp:extent cx="1828800" cy="1270"/>
                <wp:effectExtent l="0" t="0" r="19050" b="17780"/>
                <wp:docPr id="4" name="Freeform: Shape 4"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F12B3D1" id="Freeform: Shape 4"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" path="m,l2880,e" filled="f" strokeweight=".21131mm">
                <v:path arrowok="t" o:connecttype="custom" o:connectlocs="0,0;1828800,0" o:connectangles="0,0"/>
                <w10:anchorlock/>
              </v:shape>
            </w:pict>
          </mc:Fallback>
        </mc:AlternateContent>
      </w:r>
    </w:p>
    <w:p w:rsidR="00EF2644" w:rsidRDefault="00EF2644" w:rsidP="00EF2644">
      <w:pPr>
        <w:spacing w:before="67"/>
        <w:ind w:left="179" w:right="829"/>
        <w:rPr>
          <w:sz w:val="20"/>
        </w:rPr>
      </w:pPr>
      <w:bookmarkStart w:id="0" w:name="_bookmark0"/>
      <w:bookmarkEnd w:id="0"/>
      <w:r>
        <w:rPr>
          <w:position w:val="7"/>
          <w:sz w:val="13"/>
        </w:rPr>
        <w:t xml:space="preserve">1 </w:t>
      </w:r>
      <w:r>
        <w:rPr>
          <w:sz w:val="20"/>
        </w:rPr>
        <w:t xml:space="preserve">Exec. Order No. 591: Declaration of a State of Emergency to Respond to COVID-19 (Mar. 10, 2020), </w:t>
      </w:r>
      <w:hyperlink r:id="rId5">
        <w:r>
          <w:rPr>
            <w:color w:val="0000FF"/>
            <w:w w:val="95"/>
            <w:sz w:val="20"/>
            <w:u w:val="single" w:color="0000FF"/>
          </w:rPr>
          <w:t>https://www.mass.gov/executive-orders/no-591-declaration-of-a-state-of-emergency-to-respond-to-covid-19</w:t>
        </w:r>
        <w:r>
          <w:rPr>
            <w:w w:val="95"/>
            <w:sz w:val="20"/>
          </w:rPr>
          <w:t>.</w:t>
        </w:r>
      </w:hyperlink>
    </w:p>
    <w:p w:rsidR="00EF2644" w:rsidRDefault="00EF2644" w:rsidP="00EF2644">
      <w:pPr>
        <w:ind w:left="180" w:right="102"/>
        <w:rPr>
          <w:sz w:val="20"/>
        </w:rPr>
      </w:pPr>
      <w:bookmarkStart w:id="1" w:name="_bookmark1"/>
      <w:bookmarkEnd w:id="1"/>
      <w:r>
        <w:rPr>
          <w:position w:val="7"/>
          <w:sz w:val="13"/>
        </w:rPr>
        <w:t xml:space="preserve">2 </w:t>
      </w:r>
      <w:r>
        <w:rPr>
          <w:i/>
          <w:sz w:val="20"/>
        </w:rPr>
        <w:t>Symptoms of Coronavirus</w:t>
      </w:r>
      <w:r>
        <w:rPr>
          <w:sz w:val="20"/>
        </w:rPr>
        <w:t xml:space="preserve">, CDC, </w:t>
      </w:r>
      <w:hyperlink r:id="rId6">
        <w:r w:rsidR="00A37776">
          <w:rPr>
            <w:color w:val="0000FF"/>
            <w:sz w:val="20"/>
            <w:u w:val="single" w:color="0000FF"/>
          </w:rPr>
          <w:t>at https://www.cdc.gov/coronavirus/2019-ncov/symptoms-testing/symptoms.html</w:t>
        </w:r>
      </w:hyperlink>
      <w:r>
        <w:rPr>
          <w:color w:val="0000FF"/>
          <w:sz w:val="20"/>
        </w:rPr>
        <w:t xml:space="preserve"> </w:t>
      </w:r>
      <w:r>
        <w:rPr>
          <w:sz w:val="20"/>
        </w:rPr>
        <w:t>(last reviewed Mar. 20, 2020).</w:t>
      </w:r>
    </w:p>
    <w:p w:rsidR="00EF2644" w:rsidRDefault="00EF2644" w:rsidP="00EF2644">
      <w:pPr>
        <w:spacing w:line="229" w:lineRule="exact"/>
        <w:ind w:left="180"/>
        <w:rPr>
          <w:i/>
          <w:sz w:val="20"/>
        </w:rPr>
      </w:pPr>
      <w:bookmarkStart w:id="2" w:name="_bookmark2"/>
      <w:bookmarkEnd w:id="2"/>
      <w:r>
        <w:rPr>
          <w:position w:val="7"/>
          <w:sz w:val="13"/>
        </w:rPr>
        <w:t>3</w:t>
      </w:r>
      <w:bookmarkStart w:id="3" w:name="_bookmark3"/>
      <w:bookmarkEnd w:id="3"/>
      <w:r>
        <w:rPr>
          <w:position w:val="7"/>
          <w:sz w:val="13"/>
        </w:rPr>
        <w:t xml:space="preserve"> </w:t>
      </w:r>
      <w:r>
        <w:rPr>
          <w:i/>
          <w:sz w:val="20"/>
        </w:rPr>
        <w:t>Id.</w:t>
      </w:r>
    </w:p>
    <w:p w:rsidR="003705F6" w:rsidRDefault="00EF2644" w:rsidP="00EF2644">
      <w:pPr>
        <w:ind w:left="179" w:right="420"/>
        <w:rPr>
          <w:position w:val="7"/>
          <w:sz w:val="13"/>
        </w:rPr>
      </w:pPr>
      <w:r>
        <w:rPr>
          <w:noProof/>
          <w:lang w:bidi="ar-SA"/>
        </w:rPr>
        <w:lastRenderedPageBreak/>
        <w:drawing>
          <wp:inline distT="0" distB="0" distL="0" distR="0">
            <wp:extent cx="1383806" cy="732091"/>
            <wp:effectExtent l="0" t="0" r="6985" b="0"/>
            <wp:docPr id="3" name="image2.png" descr="Barrett &amp; Singal&#10;One Beacon Street, Suite 1320&#10;Boston, MA 02108-3106&#10;T. 617-598-6700&#10;F. 617-722-0276&#10;barrettsingal.com" title="Barrett &amp; Singal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806" cy="732091"/>
                    </a:xfrm>
                    <a:prstGeom prst="rect">
                      <a:avLst/>
                    </a:prstGeom>
                  </pic:spPr>
                </pic:pic>
              </a:graphicData>
            </a:graphic>
          </wp:inline>
        </w:drawing>
      </w:r>
    </w:p>
    <w:p w:rsidR="003705F6" w:rsidRDefault="003705F6" w:rsidP="00EF2644">
      <w:pPr>
        <w:ind w:left="179" w:right="420"/>
        <w:rPr>
          <w:position w:val="7"/>
          <w:sz w:val="13"/>
        </w:rPr>
      </w:pPr>
    </w:p>
    <w:p w:rsidR="00EF2644" w:rsidRDefault="00EF2644" w:rsidP="00EF2644">
      <w:pPr>
        <w:ind w:left="179" w:right="420"/>
        <w:rPr>
          <w:sz w:val="20"/>
        </w:rPr>
      </w:pPr>
      <w:r>
        <w:rPr>
          <w:position w:val="7"/>
          <w:sz w:val="13"/>
        </w:rPr>
        <w:t xml:space="preserve">4 </w:t>
      </w:r>
      <w:proofErr w:type="spellStart"/>
      <w:r>
        <w:rPr>
          <w:sz w:val="20"/>
        </w:rPr>
        <w:t>Hosseiny</w:t>
      </w:r>
      <w:proofErr w:type="spellEnd"/>
      <w:r>
        <w:rPr>
          <w:sz w:val="20"/>
        </w:rPr>
        <w:t xml:space="preserve"> et al., </w:t>
      </w:r>
      <w:r>
        <w:rPr>
          <w:i/>
          <w:sz w:val="20"/>
        </w:rPr>
        <w:t xml:space="preserve">Radiology Perspective of Coronavirus Disease 2019 (COVID-19): Lessons </w:t>
      </w:r>
      <w:proofErr w:type="gramStart"/>
      <w:r>
        <w:rPr>
          <w:i/>
          <w:sz w:val="20"/>
        </w:rPr>
        <w:t>From</w:t>
      </w:r>
      <w:proofErr w:type="gramEnd"/>
      <w:r>
        <w:rPr>
          <w:i/>
          <w:sz w:val="20"/>
        </w:rPr>
        <w:t xml:space="preserve"> Severe Acute Respiratory Syndrome and Middle East Respiratory Syndrome</w:t>
      </w:r>
      <w:r>
        <w:rPr>
          <w:sz w:val="20"/>
        </w:rPr>
        <w:t>, A</w:t>
      </w:r>
      <w:r>
        <w:rPr>
          <w:sz w:val="16"/>
        </w:rPr>
        <w:t>M</w:t>
      </w:r>
      <w:r>
        <w:rPr>
          <w:sz w:val="20"/>
        </w:rPr>
        <w:t>. J. R</w:t>
      </w:r>
      <w:r>
        <w:rPr>
          <w:sz w:val="16"/>
        </w:rPr>
        <w:t xml:space="preserve">OENTGENOLOGY </w:t>
      </w:r>
      <w:r>
        <w:rPr>
          <w:sz w:val="20"/>
        </w:rPr>
        <w:t xml:space="preserve">(Feb. 28, 2020, online ahead of print), </w:t>
      </w:r>
      <w:r>
        <w:rPr>
          <w:i/>
          <w:sz w:val="20"/>
        </w:rPr>
        <w:t xml:space="preserve">available at </w:t>
      </w:r>
      <w:hyperlink r:id="rId8">
        <w:r>
          <w:rPr>
            <w:color w:val="0000FF"/>
            <w:sz w:val="20"/>
            <w:u w:val="single" w:color="0000FF"/>
          </w:rPr>
          <w:t>https://www.ajronline.org/doi/full/10.2214/AJR.20.22969</w:t>
        </w:r>
        <w:r>
          <w:rPr>
            <w:sz w:val="20"/>
          </w:rPr>
          <w:t xml:space="preserve">. </w:t>
        </w:r>
      </w:hyperlink>
      <w:r>
        <w:rPr>
          <w:i/>
          <w:sz w:val="20"/>
        </w:rPr>
        <w:t xml:space="preserve">See also </w:t>
      </w:r>
      <w:r>
        <w:rPr>
          <w:sz w:val="20"/>
        </w:rPr>
        <w:t xml:space="preserve">Yan Li &amp; Liming Xia, </w:t>
      </w:r>
      <w:r>
        <w:rPr>
          <w:i/>
          <w:sz w:val="20"/>
        </w:rPr>
        <w:t>Coronavirus Disease 2019 (COVID-19): Role of Chest CT in Diagnosis and Management</w:t>
      </w:r>
      <w:r>
        <w:rPr>
          <w:sz w:val="20"/>
        </w:rPr>
        <w:t>, A</w:t>
      </w:r>
      <w:r>
        <w:rPr>
          <w:sz w:val="16"/>
        </w:rPr>
        <w:t>M</w:t>
      </w:r>
      <w:r>
        <w:rPr>
          <w:sz w:val="20"/>
        </w:rPr>
        <w:t>. J. R</w:t>
      </w:r>
      <w:r>
        <w:rPr>
          <w:sz w:val="16"/>
        </w:rPr>
        <w:t xml:space="preserve">OENTGENOLOGY </w:t>
      </w:r>
      <w:r>
        <w:rPr>
          <w:sz w:val="20"/>
        </w:rPr>
        <w:t xml:space="preserve">(Mar. 4, 2020, online ahead of print), </w:t>
      </w:r>
      <w:r>
        <w:rPr>
          <w:i/>
          <w:sz w:val="20"/>
        </w:rPr>
        <w:t xml:space="preserve">available at </w:t>
      </w:r>
      <w:hyperlink r:id="rId9">
        <w:r>
          <w:rPr>
            <w:color w:val="0000FF"/>
            <w:sz w:val="20"/>
            <w:u w:val="single" w:color="0000FF"/>
          </w:rPr>
          <w:t>https://www.ajronline.org/doi/full/10.2214/AJR.20.22954</w:t>
        </w:r>
        <w:r>
          <w:rPr>
            <w:sz w:val="20"/>
          </w:rPr>
          <w:t>.</w:t>
        </w:r>
      </w:hyperlink>
    </w:p>
    <w:p w:rsidR="00EF2644" w:rsidRDefault="00EF2644" w:rsidP="00EF2644">
      <w:pPr>
        <w:rPr>
          <w:sz w:val="20"/>
        </w:rPr>
        <w:sectPr w:rsidR="00EF2644" w:rsidSect="00EF2644">
          <w:pgSz w:w="12240" w:h="15840"/>
          <w:pgMar w:top="1100" w:right="1240" w:bottom="280" w:left="1260" w:header="720" w:footer="720" w:gutter="0"/>
          <w:cols w:space="720"/>
        </w:sectPr>
      </w:pPr>
    </w:p>
    <w:p w:rsidR="00EF2644" w:rsidRDefault="00EF2644" w:rsidP="00EF2644">
      <w:pPr>
        <w:pStyle w:val="BodyText"/>
        <w:rPr>
          <w:sz w:val="20"/>
        </w:rPr>
      </w:pPr>
    </w:p>
    <w:p w:rsidR="00EF2644" w:rsidRDefault="00EF2644" w:rsidP="00EF2644">
      <w:pPr>
        <w:pStyle w:val="BodyText"/>
        <w:rPr>
          <w:sz w:val="20"/>
        </w:rPr>
      </w:pPr>
    </w:p>
    <w:p w:rsidR="00EF2644" w:rsidRDefault="00EF2644" w:rsidP="00EF2644">
      <w:pPr>
        <w:pStyle w:val="BodyText"/>
        <w:spacing w:before="3"/>
        <w:rPr>
          <w:sz w:val="20"/>
        </w:rPr>
      </w:pPr>
    </w:p>
    <w:p w:rsidR="00EF2644" w:rsidRDefault="00EF2644" w:rsidP="00EF2644">
      <w:pPr>
        <w:pStyle w:val="BodyText"/>
        <w:spacing w:before="102" w:line="232" w:lineRule="auto"/>
        <w:ind w:left="179" w:right="195"/>
        <w:jc w:val="both"/>
      </w:pPr>
      <w:r>
        <w:t>complications.</w:t>
      </w:r>
      <w:hyperlink w:anchor="_bookmark4" w:history="1">
        <w:r>
          <w:rPr>
            <w:position w:val="9"/>
            <w:sz w:val="16"/>
          </w:rPr>
          <w:t>5</w:t>
        </w:r>
      </w:hyperlink>
      <w:r>
        <w:rPr>
          <w:position w:val="9"/>
          <w:sz w:val="16"/>
        </w:rPr>
        <w:t xml:space="preserve"> </w:t>
      </w:r>
      <w:r>
        <w:t>Moreover, studies have shown that CT imaging may detect presence of COVID- 19</w:t>
      </w:r>
      <w:r>
        <w:rPr>
          <w:spacing w:val="-15"/>
        </w:rPr>
        <w:t xml:space="preserve"> </w:t>
      </w:r>
      <w:r>
        <w:t>earlier</w:t>
      </w:r>
      <w:r>
        <w:rPr>
          <w:spacing w:val="-16"/>
        </w:rPr>
        <w:t xml:space="preserve"> </w:t>
      </w:r>
      <w:r>
        <w:t>than</w:t>
      </w:r>
      <w:r>
        <w:rPr>
          <w:spacing w:val="-15"/>
        </w:rPr>
        <w:t xml:space="preserve"> </w:t>
      </w:r>
      <w:r>
        <w:t>swab</w:t>
      </w:r>
      <w:r>
        <w:rPr>
          <w:spacing w:val="-15"/>
        </w:rPr>
        <w:t xml:space="preserve"> </w:t>
      </w:r>
      <w:r>
        <w:t>testing</w:t>
      </w:r>
      <w:r>
        <w:rPr>
          <w:spacing w:val="-15"/>
        </w:rPr>
        <w:t xml:space="preserve"> </w:t>
      </w:r>
      <w:r>
        <w:t>for</w:t>
      </w:r>
      <w:r>
        <w:rPr>
          <w:spacing w:val="-16"/>
        </w:rPr>
        <w:t xml:space="preserve"> </w:t>
      </w:r>
      <w:r>
        <w:t>patients</w:t>
      </w:r>
      <w:r>
        <w:rPr>
          <w:spacing w:val="-15"/>
        </w:rPr>
        <w:t xml:space="preserve"> </w:t>
      </w:r>
      <w:r>
        <w:t>suspected</w:t>
      </w:r>
      <w:r>
        <w:rPr>
          <w:spacing w:val="-12"/>
        </w:rPr>
        <w:t xml:space="preserve"> </w:t>
      </w:r>
      <w:r>
        <w:t>of</w:t>
      </w:r>
      <w:r>
        <w:rPr>
          <w:spacing w:val="-16"/>
        </w:rPr>
        <w:t xml:space="preserve"> </w:t>
      </w:r>
      <w:r>
        <w:t>having</w:t>
      </w:r>
      <w:r>
        <w:rPr>
          <w:spacing w:val="-15"/>
        </w:rPr>
        <w:t xml:space="preserve"> </w:t>
      </w:r>
      <w:r>
        <w:t>the</w:t>
      </w:r>
      <w:r>
        <w:rPr>
          <w:spacing w:val="-16"/>
        </w:rPr>
        <w:t xml:space="preserve"> </w:t>
      </w:r>
      <w:r>
        <w:t>disease.</w:t>
      </w:r>
      <w:hyperlink w:anchor="_bookmark5" w:history="1">
        <w:r>
          <w:rPr>
            <w:position w:val="9"/>
            <w:sz w:val="16"/>
          </w:rPr>
          <w:t>6</w:t>
        </w:r>
      </w:hyperlink>
      <w:r>
        <w:rPr>
          <w:spacing w:val="21"/>
          <w:position w:val="9"/>
          <w:sz w:val="16"/>
        </w:rPr>
        <w:t xml:space="preserve"> </w:t>
      </w:r>
      <w:r>
        <w:t>Accordingly,</w:t>
      </w:r>
      <w:r>
        <w:rPr>
          <w:spacing w:val="-15"/>
        </w:rPr>
        <w:t xml:space="preserve"> </w:t>
      </w:r>
      <w:r>
        <w:t>CT</w:t>
      </w:r>
      <w:r>
        <w:rPr>
          <w:spacing w:val="-15"/>
        </w:rPr>
        <w:t xml:space="preserve"> </w:t>
      </w:r>
      <w:r>
        <w:t>imaging is a necessary component of diagnosis and treatment of</w:t>
      </w:r>
      <w:r>
        <w:rPr>
          <w:spacing w:val="-4"/>
        </w:rPr>
        <w:t xml:space="preserve"> </w:t>
      </w:r>
      <w:r>
        <w:t>COVID-19.</w:t>
      </w:r>
    </w:p>
    <w:p w:rsidR="00EF2644" w:rsidRDefault="00EF2644" w:rsidP="00EF2644">
      <w:pPr>
        <w:pStyle w:val="BodyText"/>
        <w:spacing w:before="11"/>
        <w:rPr>
          <w:sz w:val="22"/>
        </w:rPr>
      </w:pPr>
    </w:p>
    <w:p w:rsidR="00EF2644" w:rsidRDefault="00EF2644" w:rsidP="00EF2644">
      <w:pPr>
        <w:pStyle w:val="BodyText"/>
        <w:ind w:left="180" w:right="196"/>
        <w:jc w:val="both"/>
      </w:pPr>
      <w:r>
        <w:t>As of April 12, 2020, Massachusetts has 25,475 confirmed cases of COVID-19.</w:t>
      </w:r>
      <w:hyperlink w:anchor="_bookmark6" w:history="1">
        <w:r>
          <w:rPr>
            <w:position w:val="9"/>
            <w:sz w:val="16"/>
          </w:rPr>
          <w:t>7</w:t>
        </w:r>
      </w:hyperlink>
      <w:r>
        <w:rPr>
          <w:position w:val="9"/>
          <w:sz w:val="16"/>
        </w:rPr>
        <w:t xml:space="preserve"> </w:t>
      </w:r>
      <w:r>
        <w:t>There have</w:t>
      </w:r>
      <w:r>
        <w:rPr>
          <w:spacing w:val="-38"/>
        </w:rPr>
        <w:t xml:space="preserve"> </w:t>
      </w:r>
      <w:r>
        <w:t>been 2,235 hospitalizations and 756 deaths due to the virus. The Applicant currently has only one CT unit at its facility to assess and treat patients with suspected or confirmed COVID-19. As part of its</w:t>
      </w:r>
      <w:r>
        <w:rPr>
          <w:spacing w:val="-17"/>
        </w:rPr>
        <w:t xml:space="preserve"> </w:t>
      </w:r>
      <w:r>
        <w:t>infection</w:t>
      </w:r>
      <w:r>
        <w:rPr>
          <w:spacing w:val="-16"/>
        </w:rPr>
        <w:t xml:space="preserve"> </w:t>
      </w:r>
      <w:r>
        <w:t>prevention</w:t>
      </w:r>
      <w:r>
        <w:rPr>
          <w:spacing w:val="-16"/>
        </w:rPr>
        <w:t xml:space="preserve"> </w:t>
      </w:r>
      <w:r>
        <w:t>protocols</w:t>
      </w:r>
      <w:r>
        <w:rPr>
          <w:spacing w:val="-16"/>
        </w:rPr>
        <w:t xml:space="preserve"> </w:t>
      </w:r>
      <w:r>
        <w:t>to</w:t>
      </w:r>
      <w:r>
        <w:rPr>
          <w:spacing w:val="-17"/>
        </w:rPr>
        <w:t xml:space="preserve"> </w:t>
      </w:r>
      <w:r>
        <w:t>prevent</w:t>
      </w:r>
      <w:r>
        <w:rPr>
          <w:spacing w:val="-15"/>
        </w:rPr>
        <w:t xml:space="preserve"> </w:t>
      </w:r>
      <w:r>
        <w:t>the</w:t>
      </w:r>
      <w:r>
        <w:rPr>
          <w:spacing w:val="-17"/>
        </w:rPr>
        <w:t xml:space="preserve"> </w:t>
      </w:r>
      <w:r>
        <w:t>spread</w:t>
      </w:r>
      <w:r>
        <w:rPr>
          <w:spacing w:val="-16"/>
        </w:rPr>
        <w:t xml:space="preserve"> </w:t>
      </w:r>
      <w:r>
        <w:t>of</w:t>
      </w:r>
      <w:r>
        <w:rPr>
          <w:spacing w:val="-14"/>
        </w:rPr>
        <w:t xml:space="preserve"> </w:t>
      </w:r>
      <w:r>
        <w:t>COVID-19,</w:t>
      </w:r>
      <w:r>
        <w:rPr>
          <w:spacing w:val="-17"/>
        </w:rPr>
        <w:t xml:space="preserve"> </w:t>
      </w:r>
      <w:r>
        <w:t>Emerson</w:t>
      </w:r>
      <w:r>
        <w:rPr>
          <w:spacing w:val="-16"/>
        </w:rPr>
        <w:t xml:space="preserve"> </w:t>
      </w:r>
      <w:r>
        <w:t>Hospital</w:t>
      </w:r>
      <w:r>
        <w:rPr>
          <w:spacing w:val="-15"/>
        </w:rPr>
        <w:t xml:space="preserve"> </w:t>
      </w:r>
      <w:r>
        <w:t xml:space="preserve">completes a thorough cleaning of its CT unit and the exam room between patients, including requiring the exam room to sit idle for approximately twenty to thirty minutes for a complete air refresh to eliminate any airborne virus particles. </w:t>
      </w:r>
      <w:proofErr w:type="gramStart"/>
      <w:r>
        <w:t>As a result</w:t>
      </w:r>
      <w:proofErr w:type="gramEnd"/>
      <w:r>
        <w:t>, there is a significant delay to the time of the next available exam and the CT unit is reaching</w:t>
      </w:r>
      <w:r>
        <w:rPr>
          <w:spacing w:val="-4"/>
        </w:rPr>
        <w:t xml:space="preserve"> </w:t>
      </w:r>
      <w:r>
        <w:t>capacity.</w:t>
      </w:r>
    </w:p>
    <w:p w:rsidR="00EF2644" w:rsidRDefault="00EF2644" w:rsidP="00EF2644">
      <w:pPr>
        <w:pStyle w:val="BodyText"/>
      </w:pPr>
    </w:p>
    <w:p w:rsidR="00EF2644" w:rsidRDefault="00EF2644" w:rsidP="00EF2644">
      <w:pPr>
        <w:pStyle w:val="BodyText"/>
        <w:ind w:left="180" w:right="197"/>
        <w:jc w:val="both"/>
      </w:pPr>
      <w:r>
        <w:t>Moreover, if the current CT unit breaks down or malfunctions in any way, the Applicant will be unable to provide necessary CT imaging for its patients. This would result in a major impediment to patient care and may require the Applicant to transfer patients to other facilities with sufficient imaging capacity. Such transfers would result in potential detrimental delays in care and would overwhelm</w:t>
      </w:r>
      <w:r>
        <w:rPr>
          <w:spacing w:val="-8"/>
        </w:rPr>
        <w:t xml:space="preserve"> </w:t>
      </w:r>
      <w:r>
        <w:t>other</w:t>
      </w:r>
      <w:r>
        <w:rPr>
          <w:spacing w:val="-9"/>
        </w:rPr>
        <w:t xml:space="preserve"> </w:t>
      </w:r>
      <w:r>
        <w:t>hospitals</w:t>
      </w:r>
      <w:r>
        <w:rPr>
          <w:spacing w:val="-8"/>
        </w:rPr>
        <w:t xml:space="preserve"> </w:t>
      </w:r>
      <w:r>
        <w:t>that</w:t>
      </w:r>
      <w:r>
        <w:rPr>
          <w:spacing w:val="-8"/>
        </w:rPr>
        <w:t xml:space="preserve"> </w:t>
      </w:r>
      <w:r>
        <w:t>are</w:t>
      </w:r>
      <w:r>
        <w:rPr>
          <w:spacing w:val="-9"/>
        </w:rPr>
        <w:t xml:space="preserve"> </w:t>
      </w:r>
      <w:r>
        <w:t>already</w:t>
      </w:r>
      <w:r>
        <w:rPr>
          <w:spacing w:val="-6"/>
        </w:rPr>
        <w:t xml:space="preserve"> </w:t>
      </w:r>
      <w:r>
        <w:t>over</w:t>
      </w:r>
      <w:r>
        <w:rPr>
          <w:spacing w:val="-7"/>
        </w:rPr>
        <w:t xml:space="preserve"> </w:t>
      </w:r>
      <w:r>
        <w:t>capacity</w:t>
      </w:r>
      <w:r>
        <w:rPr>
          <w:spacing w:val="-9"/>
        </w:rPr>
        <w:t xml:space="preserve"> </w:t>
      </w:r>
      <w:r>
        <w:t>due</w:t>
      </w:r>
      <w:r>
        <w:rPr>
          <w:spacing w:val="-9"/>
        </w:rPr>
        <w:t xml:space="preserve"> </w:t>
      </w:r>
      <w:r>
        <w:t>to</w:t>
      </w:r>
      <w:r>
        <w:rPr>
          <w:spacing w:val="-6"/>
        </w:rPr>
        <w:t xml:space="preserve"> </w:t>
      </w:r>
      <w:r>
        <w:t>the</w:t>
      </w:r>
      <w:r>
        <w:rPr>
          <w:spacing w:val="-10"/>
        </w:rPr>
        <w:t xml:space="preserve"> </w:t>
      </w:r>
      <w:r>
        <w:t>surge</w:t>
      </w:r>
      <w:r>
        <w:rPr>
          <w:spacing w:val="-10"/>
        </w:rPr>
        <w:t xml:space="preserve"> </w:t>
      </w:r>
      <w:r>
        <w:t>in</w:t>
      </w:r>
      <w:r>
        <w:rPr>
          <w:spacing w:val="-6"/>
        </w:rPr>
        <w:t xml:space="preserve"> </w:t>
      </w:r>
      <w:r>
        <w:t>patients.</w:t>
      </w:r>
      <w:r>
        <w:rPr>
          <w:spacing w:val="-8"/>
        </w:rPr>
        <w:t xml:space="preserve"> </w:t>
      </w:r>
      <w:r>
        <w:t>Accordingly, the Applicant seeks to acquire a second CT unit to respond to the needs of its patients during this public health</w:t>
      </w:r>
      <w:r>
        <w:rPr>
          <w:spacing w:val="-2"/>
        </w:rPr>
        <w:t xml:space="preserve"> </w:t>
      </w:r>
      <w:r>
        <w:t>emergency.</w:t>
      </w:r>
    </w:p>
    <w:p w:rsidR="00EF2644" w:rsidRDefault="00EF2644" w:rsidP="00EF2644">
      <w:pPr>
        <w:pStyle w:val="BodyText"/>
      </w:pPr>
    </w:p>
    <w:p w:rsidR="00EF2644" w:rsidRDefault="00EF2644" w:rsidP="00EF2644">
      <w:pPr>
        <w:pStyle w:val="BodyText"/>
        <w:ind w:left="180" w:right="195"/>
        <w:jc w:val="both"/>
      </w:pPr>
      <w:r>
        <w:t>By submitting this request, the Applicant hereby attests that the Proposed Project is intended for use in the management and treatment of the COVID-19 virus.</w:t>
      </w:r>
    </w:p>
    <w:p w:rsidR="00EF2644" w:rsidRDefault="00EF2644" w:rsidP="00EF2644">
      <w:pPr>
        <w:pStyle w:val="BodyText"/>
      </w:pPr>
    </w:p>
    <w:p w:rsidR="00EF2644" w:rsidRDefault="00EF2644" w:rsidP="00EF2644">
      <w:pPr>
        <w:pStyle w:val="BodyText"/>
        <w:ind w:left="180" w:right="195"/>
        <w:jc w:val="both"/>
      </w:pPr>
      <w:r>
        <w:t>The cost associated with the Proposed Project is $1,091,709.00 which includes the cost of acquiring the CT unit and construction necessary for implementation.</w:t>
      </w:r>
    </w:p>
    <w:p w:rsidR="00EF2644" w:rsidRDefault="00EF2644" w:rsidP="00EF2644">
      <w:pPr>
        <w:pStyle w:val="BodyText"/>
      </w:pPr>
    </w:p>
    <w:p w:rsidR="00EF2644" w:rsidRDefault="00EF2644" w:rsidP="0090078C">
      <w:pPr>
        <w:pStyle w:val="BodyText"/>
        <w:ind w:left="180"/>
        <w:jc w:val="both"/>
        <w:rPr>
          <w:sz w:val="20"/>
        </w:rPr>
      </w:pPr>
      <w:r>
        <w:t>In addition, please see Attachment A for an affidavit signed by Emerson Hospital’s CEO.</w:t>
      </w:r>
      <w:r w:rsidR="0090078C">
        <w:rPr>
          <w:sz w:val="20"/>
        </w:rPr>
        <w:t xml:space="preserve"> </w:t>
      </w:r>
    </w:p>
    <w:p w:rsidR="00EF2644" w:rsidRDefault="00EF2644" w:rsidP="00EF2644">
      <w:pPr>
        <w:pStyle w:val="BodyText"/>
        <w:spacing w:before="7"/>
        <w:rPr>
          <w:sz w:val="26"/>
        </w:rPr>
      </w:pPr>
      <w:r>
        <w:rPr>
          <w:noProof/>
          <w:lang w:bidi="ar-SA"/>
        </w:rPr>
        <mc:AlternateContent>
          <mc:Choice Requires="wps">
            <w:drawing>
              <wp:inline distT="0" distB="0" distL="0" distR="0">
                <wp:extent cx="1828800" cy="1270"/>
                <wp:effectExtent l="0" t="0" r="19050" b="17780"/>
                <wp:docPr id="2" name="Freeform: Shape 2"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F471BCA" id="Freeform: Shape 2"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" path="m,l2880,e" filled="f" strokeweight=".21131mm">
                <v:path arrowok="t" o:connecttype="custom" o:connectlocs="0,0;1828800,0" o:connectangles="0,0"/>
                <w10:anchorlock/>
              </v:shape>
            </w:pict>
          </mc:Fallback>
        </mc:AlternateContent>
      </w:r>
    </w:p>
    <w:p w:rsidR="00EF2644" w:rsidRDefault="00EF2644" w:rsidP="00EF2644">
      <w:pPr>
        <w:spacing w:before="67"/>
        <w:ind w:left="179" w:right="829"/>
        <w:rPr>
          <w:sz w:val="20"/>
        </w:rPr>
      </w:pPr>
      <w:bookmarkStart w:id="4" w:name="_bookmark4"/>
      <w:bookmarkEnd w:id="4"/>
      <w:r>
        <w:rPr>
          <w:position w:val="7"/>
          <w:sz w:val="13"/>
        </w:rPr>
        <w:t xml:space="preserve">5 </w:t>
      </w:r>
      <w:r>
        <w:rPr>
          <w:sz w:val="20"/>
        </w:rPr>
        <w:t xml:space="preserve">Adam </w:t>
      </w:r>
      <w:proofErr w:type="spellStart"/>
      <w:r>
        <w:rPr>
          <w:sz w:val="20"/>
        </w:rPr>
        <w:t>Bernheim</w:t>
      </w:r>
      <w:proofErr w:type="spellEnd"/>
      <w:r>
        <w:rPr>
          <w:sz w:val="20"/>
        </w:rPr>
        <w:t xml:space="preserve">, </w:t>
      </w:r>
      <w:r>
        <w:rPr>
          <w:i/>
          <w:sz w:val="20"/>
        </w:rPr>
        <w:t xml:space="preserve">Chest CT Findings in Coronavirus Disease-19 (COVID-19): Relationship to Duration of Infection, </w:t>
      </w:r>
      <w:r>
        <w:rPr>
          <w:sz w:val="20"/>
        </w:rPr>
        <w:t>R</w:t>
      </w:r>
      <w:r>
        <w:rPr>
          <w:sz w:val="16"/>
        </w:rPr>
        <w:t xml:space="preserve">ADIOLOGY </w:t>
      </w:r>
      <w:r>
        <w:rPr>
          <w:sz w:val="20"/>
        </w:rPr>
        <w:t xml:space="preserve">(Feb. 20, 2020), </w:t>
      </w:r>
      <w:r>
        <w:rPr>
          <w:i/>
          <w:sz w:val="20"/>
        </w:rPr>
        <w:t xml:space="preserve">available at </w:t>
      </w:r>
      <w:hyperlink r:id="rId10">
        <w:r>
          <w:rPr>
            <w:color w:val="0000FF"/>
            <w:sz w:val="20"/>
            <w:u w:val="single" w:color="0000FF"/>
          </w:rPr>
          <w:t>https://pubs.rsna.org/doi/10.1148/radiol.2020200463</w:t>
        </w:r>
        <w:r>
          <w:rPr>
            <w:sz w:val="20"/>
          </w:rPr>
          <w:t>.</w:t>
        </w:r>
      </w:hyperlink>
    </w:p>
    <w:p w:rsidR="00EF2644" w:rsidRDefault="00EF2644" w:rsidP="00EF2644">
      <w:pPr>
        <w:spacing w:line="226" w:lineRule="exact"/>
        <w:ind w:left="180"/>
        <w:rPr>
          <w:sz w:val="20"/>
        </w:rPr>
      </w:pPr>
      <w:bookmarkStart w:id="5" w:name="_bookmark5"/>
      <w:bookmarkEnd w:id="5"/>
      <w:r>
        <w:rPr>
          <w:position w:val="7"/>
          <w:sz w:val="13"/>
        </w:rPr>
        <w:t xml:space="preserve">6 </w:t>
      </w:r>
      <w:proofErr w:type="spellStart"/>
      <w:r>
        <w:rPr>
          <w:sz w:val="20"/>
        </w:rPr>
        <w:t>Hosseiny</w:t>
      </w:r>
      <w:proofErr w:type="spellEnd"/>
      <w:r>
        <w:rPr>
          <w:sz w:val="20"/>
        </w:rPr>
        <w:t xml:space="preserve"> et al., </w:t>
      </w:r>
      <w:r>
        <w:rPr>
          <w:i/>
          <w:sz w:val="20"/>
        </w:rPr>
        <w:t xml:space="preserve">supra </w:t>
      </w:r>
      <w:r>
        <w:rPr>
          <w:sz w:val="20"/>
        </w:rPr>
        <w:t>note 4.</w:t>
      </w:r>
    </w:p>
    <w:p w:rsidR="00EF2644" w:rsidRDefault="00EF2644" w:rsidP="00EF2644">
      <w:pPr>
        <w:ind w:left="180"/>
        <w:rPr>
          <w:sz w:val="20"/>
        </w:rPr>
      </w:pPr>
      <w:bookmarkStart w:id="6" w:name="_bookmark6"/>
      <w:bookmarkEnd w:id="6"/>
      <w:r>
        <w:rPr>
          <w:position w:val="7"/>
          <w:sz w:val="13"/>
        </w:rPr>
        <w:t xml:space="preserve">7 </w:t>
      </w:r>
      <w:r>
        <w:rPr>
          <w:i/>
          <w:sz w:val="20"/>
        </w:rPr>
        <w:t>COVID-19 Cases in Massachusetts</w:t>
      </w:r>
      <w:r>
        <w:rPr>
          <w:sz w:val="20"/>
        </w:rPr>
        <w:t xml:space="preserve">, </w:t>
      </w:r>
      <w:r>
        <w:rPr>
          <w:sz w:val="16"/>
        </w:rPr>
        <w:t>MASS</w:t>
      </w:r>
      <w:r>
        <w:rPr>
          <w:sz w:val="20"/>
        </w:rPr>
        <w:t>.</w:t>
      </w:r>
      <w:r>
        <w:rPr>
          <w:sz w:val="16"/>
        </w:rPr>
        <w:t>GOV</w:t>
      </w:r>
      <w:r>
        <w:rPr>
          <w:sz w:val="20"/>
        </w:rPr>
        <w:t xml:space="preserve">, </w:t>
      </w:r>
      <w:hyperlink r:id="rId11">
        <w:r>
          <w:rPr>
            <w:color w:val="0000FF"/>
            <w:sz w:val="20"/>
            <w:u w:val="single" w:color="0000FF"/>
          </w:rPr>
          <w:t>https://www.mass.gov/info-details/covid-19-cases-quarantine-and-</w:t>
        </w:r>
      </w:hyperlink>
      <w:r>
        <w:rPr>
          <w:color w:val="0000FF"/>
          <w:sz w:val="20"/>
        </w:rPr>
        <w:t xml:space="preserve"> </w:t>
      </w:r>
      <w:hyperlink r:id="rId12">
        <w:r>
          <w:rPr>
            <w:color w:val="0000FF"/>
            <w:sz w:val="20"/>
            <w:u w:val="single" w:color="0000FF"/>
          </w:rPr>
          <w:t>monitoring</w:t>
        </w:r>
        <w:r>
          <w:rPr>
            <w:color w:val="0000FF"/>
            <w:sz w:val="20"/>
          </w:rPr>
          <w:t xml:space="preserve"> </w:t>
        </w:r>
      </w:hyperlink>
      <w:r>
        <w:rPr>
          <w:sz w:val="20"/>
        </w:rPr>
        <w:t>(last updated Apr. 12, 2020).</w:t>
      </w:r>
    </w:p>
    <w:p w:rsidR="00EF2644" w:rsidRDefault="00EF2644" w:rsidP="00EF2644">
      <w:pPr>
        <w:rPr>
          <w:sz w:val="20"/>
        </w:rPr>
        <w:sectPr w:rsidR="00EF2644">
          <w:headerReference w:type="default" r:id="rId13"/>
          <w:pgSz w:w="12240" w:h="15840"/>
          <w:pgMar w:top="2640" w:right="1240" w:bottom="280" w:left="1260" w:header="1011" w:footer="0" w:gutter="0"/>
          <w:pgNumType w:start="2"/>
          <w:cols w:space="720"/>
        </w:sectPr>
      </w:pPr>
    </w:p>
    <w:p w:rsidR="00EF2644" w:rsidRDefault="00EF2644" w:rsidP="00EF2644">
      <w:pPr>
        <w:pStyle w:val="BodyText"/>
        <w:rPr>
          <w:sz w:val="20"/>
        </w:rPr>
      </w:pPr>
    </w:p>
    <w:p w:rsidR="00EF2644" w:rsidRDefault="00EF2644" w:rsidP="00EF2644">
      <w:pPr>
        <w:pStyle w:val="BodyText"/>
        <w:rPr>
          <w:sz w:val="20"/>
        </w:rPr>
      </w:pPr>
    </w:p>
    <w:p w:rsidR="00EF2644" w:rsidRDefault="00EF2644" w:rsidP="00EF2644">
      <w:pPr>
        <w:pStyle w:val="BodyText"/>
        <w:spacing w:before="1"/>
        <w:rPr>
          <w:sz w:val="22"/>
        </w:rPr>
      </w:pPr>
    </w:p>
    <w:p w:rsidR="00EF2644" w:rsidRDefault="00EF2644" w:rsidP="00EF2644">
      <w:pPr>
        <w:pStyle w:val="BodyText"/>
        <w:spacing w:before="90"/>
        <w:ind w:left="180" w:right="102"/>
      </w:pPr>
      <w:r>
        <w:t>We thank you for our attention to this matter. Please contact me or Crystal Bloom, Esq. if you have any questions or require any additional information.</w:t>
      </w:r>
    </w:p>
    <w:p w:rsidR="009777D3" w:rsidRPr="009777D3" w:rsidRDefault="009777D3" w:rsidP="00EF2644">
      <w:pPr>
        <w:pStyle w:val="BodyText"/>
        <w:spacing w:before="8"/>
      </w:pPr>
    </w:p>
    <w:p w:rsidR="009777D3" w:rsidRPr="009777D3" w:rsidRDefault="009777D3" w:rsidP="00EF2644">
      <w:pPr>
        <w:pStyle w:val="BodyText"/>
        <w:spacing w:before="8"/>
      </w:pPr>
      <w:r w:rsidRPr="009777D3">
        <w:t>Sincerely,</w:t>
      </w:r>
    </w:p>
    <w:p w:rsidR="009777D3" w:rsidRPr="009777D3" w:rsidRDefault="009777D3" w:rsidP="00EF2644">
      <w:pPr>
        <w:pStyle w:val="BodyText"/>
        <w:spacing w:before="8"/>
      </w:pPr>
      <w:r w:rsidRPr="009777D3">
        <w:t>&lt;signature on file&gt;</w:t>
      </w:r>
    </w:p>
    <w:p w:rsidR="009777D3" w:rsidRPr="009777D3" w:rsidRDefault="009777D3" w:rsidP="00EF2644">
      <w:pPr>
        <w:pStyle w:val="BodyText"/>
        <w:spacing w:before="8"/>
      </w:pPr>
      <w:r w:rsidRPr="009777D3">
        <w:t>Andrew S. Levine</w:t>
      </w:r>
    </w:p>
    <w:p w:rsidR="009777D3" w:rsidRPr="009777D3" w:rsidRDefault="009777D3" w:rsidP="00EF2644">
      <w:pPr>
        <w:pStyle w:val="BodyText"/>
        <w:spacing w:before="8"/>
      </w:pPr>
    </w:p>
    <w:p w:rsidR="00EF2644" w:rsidRDefault="009777D3" w:rsidP="0090078C">
      <w:pPr>
        <w:pStyle w:val="BodyText"/>
        <w:spacing w:before="8"/>
      </w:pPr>
      <w:r w:rsidRPr="009777D3">
        <w:t>Enclosure</w:t>
      </w:r>
    </w:p>
    <w:p w:rsidR="00EF2644" w:rsidRDefault="00EF2644" w:rsidP="00EF2644">
      <w:pPr>
        <w:pStyle w:val="BodyText"/>
        <w:tabs>
          <w:tab w:val="left" w:pos="899"/>
        </w:tabs>
        <w:ind w:left="900" w:right="6010" w:hanging="720"/>
      </w:pPr>
      <w:r>
        <w:t>cc:</w:t>
      </w:r>
      <w:r>
        <w:tab/>
        <w:t xml:space="preserve">Rebecca Rodman, Esq., </w:t>
      </w:r>
      <w:r>
        <w:rPr>
          <w:spacing w:val="-5"/>
        </w:rPr>
        <w:t xml:space="preserve">DPH </w:t>
      </w:r>
      <w:r>
        <w:t>Christine Gallery,</w:t>
      </w:r>
      <w:r>
        <w:rPr>
          <w:spacing w:val="-4"/>
        </w:rPr>
        <w:t xml:space="preserve"> </w:t>
      </w:r>
      <w:r>
        <w:t>Emerson</w:t>
      </w:r>
    </w:p>
    <w:p w:rsidR="00EF2644" w:rsidRDefault="00EF2644" w:rsidP="00EF2644">
      <w:pPr>
        <w:sectPr w:rsidR="00EF2644">
          <w:pgSz w:w="12240" w:h="15840"/>
          <w:pgMar w:top="2640" w:right="1240" w:bottom="280" w:left="1260" w:header="1011" w:footer="0" w:gutter="0"/>
          <w:cols w:space="720"/>
        </w:sectPr>
      </w:pPr>
    </w:p>
    <w:p w:rsidR="00EF2644" w:rsidRDefault="00EF2644" w:rsidP="00EF2644">
      <w:pPr>
        <w:spacing w:before="14" w:line="249" w:lineRule="auto"/>
        <w:ind w:left="273"/>
        <w:rPr>
          <w:sz w:val="23"/>
        </w:rPr>
      </w:pPr>
      <w:r>
        <w:rPr>
          <w:w w:val="105"/>
          <w:sz w:val="23"/>
        </w:rPr>
        <w:lastRenderedPageBreak/>
        <w:t>guidance on requesting Determination of Need ("</w:t>
      </w:r>
      <w:proofErr w:type="spellStart"/>
      <w:r>
        <w:rPr>
          <w:w w:val="105"/>
          <w:sz w:val="23"/>
        </w:rPr>
        <w:t>DoN</w:t>
      </w:r>
      <w:proofErr w:type="spellEnd"/>
      <w:r>
        <w:rPr>
          <w:w w:val="105"/>
          <w:sz w:val="23"/>
        </w:rPr>
        <w:t xml:space="preserve">") approval for projects related to COVID- 19 during the State of Emergency, I, Christine Schuster, the undersigned CEO of Emerson Hospital, hereby submit this </w:t>
      </w:r>
      <w:proofErr w:type="spellStart"/>
      <w:r>
        <w:rPr>
          <w:w w:val="105"/>
          <w:sz w:val="23"/>
        </w:rPr>
        <w:t>DoN</w:t>
      </w:r>
      <w:proofErr w:type="spellEnd"/>
      <w:r>
        <w:rPr>
          <w:w w:val="105"/>
          <w:sz w:val="23"/>
        </w:rPr>
        <w:t xml:space="preserve"> application under the pains and penalties of perjury.</w:t>
      </w:r>
    </w:p>
    <w:p w:rsidR="00EF2644" w:rsidRDefault="00EF2644" w:rsidP="00EF2644">
      <w:pPr>
        <w:pStyle w:val="BodyText"/>
        <w:rPr>
          <w:noProof/>
          <w:lang w:bidi="ar-SA"/>
        </w:rPr>
      </w:pPr>
    </w:p>
    <w:p w:rsidR="00157E80" w:rsidRDefault="00157E80" w:rsidP="00EF2644">
      <w:pPr>
        <w:pStyle w:val="BodyText"/>
        <w:rPr>
          <w:noProof/>
          <w:lang w:bidi="ar-SA"/>
        </w:rPr>
      </w:pPr>
      <w:r>
        <w:rPr>
          <w:noProof/>
          <w:lang w:bidi="ar-SA"/>
        </w:rPr>
        <w:t>&lt;signature on file&gt;</w:t>
      </w:r>
    </w:p>
    <w:p w:rsidR="00157E80" w:rsidRDefault="00157E80" w:rsidP="00EF2644">
      <w:pPr>
        <w:pStyle w:val="BodyText"/>
        <w:rPr>
          <w:sz w:val="18"/>
        </w:rPr>
      </w:pPr>
    </w:p>
    <w:p w:rsidR="00EF2644" w:rsidRDefault="00EF2644" w:rsidP="0090078C">
      <w:pPr>
        <w:spacing w:before="133"/>
        <w:ind w:left="272"/>
        <w:rPr>
          <w:sz w:val="29"/>
        </w:rPr>
      </w:pPr>
      <w:r>
        <w:rPr>
          <w:w w:val="105"/>
          <w:sz w:val="23"/>
        </w:rPr>
        <w:t>Christine Schuster, CEO</w:t>
      </w:r>
      <w:r w:rsidR="0090078C">
        <w:rPr>
          <w:sz w:val="23"/>
        </w:rPr>
        <w:t>\</w:t>
      </w:r>
      <w:bookmarkStart w:id="7" w:name="_GoBack"/>
      <w:bookmarkEnd w:id="7"/>
    </w:p>
    <w:p w:rsidR="00EF2644" w:rsidRDefault="00EF2644" w:rsidP="00EF2644">
      <w:pPr>
        <w:ind w:left="274"/>
        <w:rPr>
          <w:sz w:val="17"/>
        </w:rPr>
      </w:pPr>
      <w:r>
        <w:rPr>
          <w:w w:val="105"/>
          <w:sz w:val="17"/>
        </w:rPr>
        <w:t>704284.1</w:t>
      </w:r>
    </w:p>
    <w:p w:rsidR="00924C9F" w:rsidRDefault="00924C9F"/>
    <w:sectPr w:rsidR="00924C9F">
      <w:headerReference w:type="default" r:id="rId14"/>
      <w:pgSz w:w="12240" w:h="15840"/>
      <w:pgMar w:top="2720" w:right="1240" w:bottom="280" w:left="1260" w:header="137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90" w:rsidRDefault="007C4670">
    <w:pPr>
      <w:pStyle w:val="BodyText"/>
      <w:spacing w:line="14" w:lineRule="auto"/>
      <w:rPr>
        <w:sz w:val="20"/>
      </w:rPr>
    </w:pPr>
    <w:r>
      <w:rPr>
        <w:noProof/>
        <w:lang w:bidi="ar-SA"/>
      </w:rPr>
      <w:drawing>
        <wp:inline distT="0" distB="0" distL="0" distR="0">
          <wp:extent cx="1239518" cy="956942"/>
          <wp:effectExtent l="0" t="0" r="0" b="0"/>
          <wp:docPr id="5" name="image3.png" descr="Barrett &amp; Singal logo" title="Barrett &amp; Sin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518" cy="956942"/>
                  </a:xfrm>
                  <a:prstGeom prst="rect">
                    <a:avLst/>
                  </a:prstGeom>
                </pic:spPr>
              </pic:pic>
            </a:graphicData>
          </a:graphic>
        </wp:inline>
      </w:drawing>
    </w:r>
    <w:r w:rsidR="00EF2644">
      <w:rPr>
        <w:noProof/>
        <w:lang w:bidi="ar-SA"/>
      </w:rPr>
      <mc:AlternateContent>
        <mc:Choice Requires="wps">
          <w:drawing>
            <wp:inline distT="0" distB="0" distL="0" distR="0">
              <wp:extent cx="2575560" cy="895350"/>
              <wp:effectExtent l="0" t="0" r="1524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390" w:rsidRDefault="007C4670">
                          <w:pPr>
                            <w:pStyle w:val="BodyText"/>
                            <w:spacing w:before="10"/>
                            <w:ind w:left="20"/>
                          </w:pPr>
                          <w:r>
                            <w:t>Margo Michaels, MPH</w:t>
                          </w:r>
                        </w:p>
                        <w:p w:rsidR="00696390" w:rsidRDefault="007C4670">
                          <w:pPr>
                            <w:pStyle w:val="BodyText"/>
                            <w:ind w:left="20" w:right="-3"/>
                          </w:pPr>
                          <w:r>
                            <w:t>Director, Determination of Need Program Department of Public Health</w:t>
                          </w:r>
                        </w:p>
                        <w:p w:rsidR="00696390" w:rsidRDefault="007C4670">
                          <w:pPr>
                            <w:pStyle w:val="BodyText"/>
                            <w:ind w:left="20"/>
                          </w:pPr>
                          <w:r>
                            <w:t>April 15, 2020</w:t>
                          </w:r>
                        </w:p>
                        <w:p w:rsidR="00696390" w:rsidRDefault="007C4670">
                          <w:pPr>
                            <w:pStyle w:val="BodyText"/>
                            <w:ind w:left="20"/>
                          </w:pPr>
                          <w:r>
                            <w:t xml:space="preserve">Page </w:t>
                          </w: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202.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WFrgIAAKs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" filled="f" stroked="f">
              <v:textbox inset="0,0,0,0">
                <w:txbxContent>
                  <w:p w:rsidR="00696390" w:rsidRDefault="007C4670">
                    <w:pPr>
                      <w:pStyle w:val="BodyText"/>
                      <w:spacing w:before="10"/>
                      <w:ind w:left="20"/>
                    </w:pPr>
                    <w:r>
                      <w:t>Margo Michaels, MPH</w:t>
                    </w:r>
                  </w:p>
                  <w:p w:rsidR="00696390" w:rsidRDefault="007C4670">
                    <w:pPr>
                      <w:pStyle w:val="BodyText"/>
                      <w:ind w:left="20" w:right="-3"/>
                    </w:pPr>
                    <w:r>
                      <w:t>Director, Determination of Need Program Department of Public Health</w:t>
                    </w:r>
                  </w:p>
                  <w:p w:rsidR="00696390" w:rsidRDefault="007C4670">
                    <w:pPr>
                      <w:pStyle w:val="BodyText"/>
                      <w:ind w:left="20"/>
                    </w:pPr>
                    <w:r>
                      <w:t>April 15, 2020</w:t>
                    </w:r>
                  </w:p>
                  <w:p w:rsidR="00696390" w:rsidRDefault="007C4670">
                    <w:pPr>
                      <w:pStyle w:val="BodyText"/>
                      <w:ind w:left="20"/>
                    </w:pPr>
                    <w:r>
                      <w:t xml:space="preserve">Page </w:t>
                    </w:r>
                    <w:r>
                      <w:fldChar w:fldCharType="begin"/>
                    </w:r>
                    <w:r>
                      <w:instrText xml:space="preserve"> PAGE </w:instrText>
                    </w:r>
                    <w:r>
                      <w:fldChar w:fldCharType="separate"/>
                    </w:r>
                    <w:r>
                      <w:rPr>
                        <w:noProof/>
                      </w:rP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90" w:rsidRDefault="00EF2644">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3484245</wp:posOffset>
              </wp:positionH>
              <wp:positionV relativeFrom="page">
                <wp:posOffset>859155</wp:posOffset>
              </wp:positionV>
              <wp:extent cx="956310" cy="187960"/>
              <wp:effectExtent l="0" t="1905"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390" w:rsidRDefault="007C4670">
                          <w:pPr>
                            <w:spacing w:before="10"/>
                            <w:ind w:left="20"/>
                            <w:rPr>
                              <w:b/>
                              <w:sz w:val="23"/>
                            </w:rPr>
                          </w:pPr>
                          <w:r>
                            <w:rPr>
                              <w:b/>
                              <w:w w:val="105"/>
                              <w:sz w:val="23"/>
                            </w:rPr>
                            <w:t>Attachment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74.35pt;margin-top:67.65pt;width:75.3pt;height:1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" filled="f" stroked="f">
              <v:textbox inset="0,0,0,0">
                <w:txbxContent>
                  <w:p w:rsidR="00696390" w:rsidRDefault="007C4670">
                    <w:pPr>
                      <w:spacing w:before="10"/>
                      <w:ind w:left="20"/>
                      <w:rPr>
                        <w:b/>
                        <w:sz w:val="23"/>
                      </w:rPr>
                    </w:pPr>
                    <w:r>
                      <w:rPr>
                        <w:b/>
                        <w:w w:val="105"/>
                        <w:sz w:val="23"/>
                      </w:rPr>
                      <w:t>Attachment A</w:t>
                    </w: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963295</wp:posOffset>
              </wp:positionH>
              <wp:positionV relativeFrom="page">
                <wp:posOffset>1207135</wp:posOffset>
              </wp:positionV>
              <wp:extent cx="5824220" cy="535940"/>
              <wp:effectExtent l="127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390" w:rsidRDefault="007C4670">
                          <w:pPr>
                            <w:spacing w:before="10" w:line="249" w:lineRule="auto"/>
                            <w:ind w:left="20" w:hanging="1"/>
                            <w:rPr>
                              <w:sz w:val="23"/>
                            </w:rPr>
                          </w:pPr>
                          <w:r>
                            <w:rPr>
                              <w:w w:val="105"/>
                              <w:sz w:val="23"/>
                            </w:rPr>
                            <w:t>Pursuant to</w:t>
                          </w:r>
                          <w:r>
                            <w:rPr>
                              <w:spacing w:val="-11"/>
                              <w:w w:val="105"/>
                              <w:sz w:val="23"/>
                            </w:rPr>
                            <w:t xml:space="preserve"> </w:t>
                          </w:r>
                          <w:r>
                            <w:rPr>
                              <w:w w:val="105"/>
                              <w:sz w:val="23"/>
                            </w:rPr>
                            <w:t>the</w:t>
                          </w:r>
                          <w:r>
                            <w:rPr>
                              <w:spacing w:val="-12"/>
                              <w:w w:val="105"/>
                              <w:sz w:val="23"/>
                            </w:rPr>
                            <w:t xml:space="preserve"> </w:t>
                          </w:r>
                          <w:r>
                            <w:rPr>
                              <w:w w:val="105"/>
                              <w:sz w:val="23"/>
                            </w:rPr>
                            <w:t>Order</w:t>
                          </w:r>
                          <w:r>
                            <w:rPr>
                              <w:spacing w:val="-10"/>
                              <w:w w:val="105"/>
                              <w:sz w:val="23"/>
                            </w:rPr>
                            <w:t xml:space="preserve"> </w:t>
                          </w:r>
                          <w:r>
                            <w:rPr>
                              <w:w w:val="105"/>
                              <w:sz w:val="23"/>
                            </w:rPr>
                            <w:t>of</w:t>
                          </w:r>
                          <w:r>
                            <w:rPr>
                              <w:spacing w:val="-14"/>
                              <w:w w:val="105"/>
                              <w:sz w:val="23"/>
                            </w:rPr>
                            <w:t xml:space="preserve"> </w:t>
                          </w:r>
                          <w:r>
                            <w:rPr>
                              <w:w w:val="105"/>
                              <w:sz w:val="23"/>
                            </w:rPr>
                            <w:t>the</w:t>
                          </w:r>
                          <w:r>
                            <w:rPr>
                              <w:spacing w:val="-20"/>
                              <w:w w:val="105"/>
                              <w:sz w:val="23"/>
                            </w:rPr>
                            <w:t xml:space="preserve"> </w:t>
                          </w:r>
                          <w:r>
                            <w:rPr>
                              <w:w w:val="105"/>
                              <w:sz w:val="23"/>
                            </w:rPr>
                            <w:t>Commissioner</w:t>
                          </w:r>
                          <w:r>
                            <w:rPr>
                              <w:spacing w:val="6"/>
                              <w:w w:val="105"/>
                              <w:sz w:val="23"/>
                            </w:rPr>
                            <w:t xml:space="preserve"> </w:t>
                          </w:r>
                          <w:r>
                            <w:rPr>
                              <w:w w:val="105"/>
                              <w:sz w:val="23"/>
                            </w:rPr>
                            <w:t>of</w:t>
                          </w:r>
                          <w:r>
                            <w:rPr>
                              <w:spacing w:val="-7"/>
                              <w:w w:val="105"/>
                              <w:sz w:val="23"/>
                            </w:rPr>
                            <w:t xml:space="preserve"> </w:t>
                          </w:r>
                          <w:r>
                            <w:rPr>
                              <w:w w:val="105"/>
                              <w:sz w:val="23"/>
                            </w:rPr>
                            <w:t>Public</w:t>
                          </w:r>
                          <w:r>
                            <w:rPr>
                              <w:spacing w:val="2"/>
                              <w:w w:val="105"/>
                              <w:sz w:val="23"/>
                            </w:rPr>
                            <w:t xml:space="preserve"> </w:t>
                          </w:r>
                          <w:r>
                            <w:rPr>
                              <w:w w:val="105"/>
                              <w:sz w:val="23"/>
                            </w:rPr>
                            <w:t>Health</w:t>
                          </w:r>
                          <w:r>
                            <w:rPr>
                              <w:spacing w:val="-6"/>
                              <w:w w:val="105"/>
                              <w:sz w:val="23"/>
                            </w:rPr>
                            <w:t xml:space="preserve"> </w:t>
                          </w:r>
                          <w:r>
                            <w:rPr>
                              <w:w w:val="105"/>
                              <w:sz w:val="23"/>
                            </w:rPr>
                            <w:t>Regarding</w:t>
                          </w:r>
                          <w:r>
                            <w:rPr>
                              <w:spacing w:val="6"/>
                              <w:w w:val="105"/>
                              <w:sz w:val="23"/>
                            </w:rPr>
                            <w:t xml:space="preserve"> </w:t>
                          </w:r>
                          <w:r>
                            <w:rPr>
                              <w:w w:val="105"/>
                              <w:sz w:val="23"/>
                            </w:rPr>
                            <w:t>Determination</w:t>
                          </w:r>
                          <w:r>
                            <w:rPr>
                              <w:spacing w:val="4"/>
                              <w:w w:val="105"/>
                              <w:sz w:val="23"/>
                            </w:rPr>
                            <w:t xml:space="preserve"> </w:t>
                          </w:r>
                          <w:r>
                            <w:rPr>
                              <w:w w:val="105"/>
                              <w:sz w:val="23"/>
                            </w:rPr>
                            <w:t>of</w:t>
                          </w:r>
                          <w:r>
                            <w:rPr>
                              <w:spacing w:val="-11"/>
                              <w:w w:val="105"/>
                              <w:sz w:val="23"/>
                            </w:rPr>
                            <w:t xml:space="preserve"> </w:t>
                          </w:r>
                          <w:r>
                            <w:rPr>
                              <w:w w:val="105"/>
                              <w:sz w:val="23"/>
                            </w:rPr>
                            <w:t>Need Approvals Related to COVID-</w:t>
                          </w:r>
                          <w:proofErr w:type="gramStart"/>
                          <w:r>
                            <w:rPr>
                              <w:w w:val="105"/>
                              <w:sz w:val="23"/>
                            </w:rPr>
                            <w:t>19 ,</w:t>
                          </w:r>
                          <w:proofErr w:type="gramEnd"/>
                          <w:r>
                            <w:rPr>
                              <w:w w:val="105"/>
                              <w:sz w:val="23"/>
                            </w:rPr>
                            <w:t xml:space="preserve"> dated March 24, 2020, and the Memorandum from Margo Michaels, Director of the Determination of Need Program, dated March 24, 2020,</w:t>
                          </w:r>
                          <w:r>
                            <w:rPr>
                              <w:spacing w:val="-31"/>
                              <w:w w:val="105"/>
                              <w:sz w:val="23"/>
                            </w:rPr>
                            <w:t xml:space="preserve"> </w:t>
                          </w:r>
                          <w:r>
                            <w:rPr>
                              <w:w w:val="105"/>
                              <w:sz w:val="23"/>
                            </w:rPr>
                            <w:t>providing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5.85pt;margin-top:95.05pt;width:458.6pt;height:4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CsQIAALA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" filled="f" stroked="f">
              <v:textbox inset="0,0,0,0">
                <w:txbxContent>
                  <w:p w:rsidR="00696390" w:rsidRDefault="007C4670">
                    <w:pPr>
                      <w:spacing w:before="10" w:line="249" w:lineRule="auto"/>
                      <w:ind w:left="20" w:hanging="1"/>
                      <w:rPr>
                        <w:sz w:val="23"/>
                      </w:rPr>
                    </w:pPr>
                    <w:r>
                      <w:rPr>
                        <w:w w:val="105"/>
                        <w:sz w:val="23"/>
                      </w:rPr>
                      <w:t>Pursuant to</w:t>
                    </w:r>
                    <w:r>
                      <w:rPr>
                        <w:spacing w:val="-11"/>
                        <w:w w:val="105"/>
                        <w:sz w:val="23"/>
                      </w:rPr>
                      <w:t xml:space="preserve"> </w:t>
                    </w:r>
                    <w:r>
                      <w:rPr>
                        <w:w w:val="105"/>
                        <w:sz w:val="23"/>
                      </w:rPr>
                      <w:t>the</w:t>
                    </w:r>
                    <w:r>
                      <w:rPr>
                        <w:spacing w:val="-12"/>
                        <w:w w:val="105"/>
                        <w:sz w:val="23"/>
                      </w:rPr>
                      <w:t xml:space="preserve"> </w:t>
                    </w:r>
                    <w:r>
                      <w:rPr>
                        <w:w w:val="105"/>
                        <w:sz w:val="23"/>
                      </w:rPr>
                      <w:t>Order</w:t>
                    </w:r>
                    <w:r>
                      <w:rPr>
                        <w:spacing w:val="-10"/>
                        <w:w w:val="105"/>
                        <w:sz w:val="23"/>
                      </w:rPr>
                      <w:t xml:space="preserve"> </w:t>
                    </w:r>
                    <w:r>
                      <w:rPr>
                        <w:w w:val="105"/>
                        <w:sz w:val="23"/>
                      </w:rPr>
                      <w:t>of</w:t>
                    </w:r>
                    <w:r>
                      <w:rPr>
                        <w:spacing w:val="-14"/>
                        <w:w w:val="105"/>
                        <w:sz w:val="23"/>
                      </w:rPr>
                      <w:t xml:space="preserve"> </w:t>
                    </w:r>
                    <w:r>
                      <w:rPr>
                        <w:w w:val="105"/>
                        <w:sz w:val="23"/>
                      </w:rPr>
                      <w:t>the</w:t>
                    </w:r>
                    <w:r>
                      <w:rPr>
                        <w:spacing w:val="-20"/>
                        <w:w w:val="105"/>
                        <w:sz w:val="23"/>
                      </w:rPr>
                      <w:t xml:space="preserve"> </w:t>
                    </w:r>
                    <w:r>
                      <w:rPr>
                        <w:w w:val="105"/>
                        <w:sz w:val="23"/>
                      </w:rPr>
                      <w:t>Commissioner</w:t>
                    </w:r>
                    <w:r>
                      <w:rPr>
                        <w:spacing w:val="6"/>
                        <w:w w:val="105"/>
                        <w:sz w:val="23"/>
                      </w:rPr>
                      <w:t xml:space="preserve"> </w:t>
                    </w:r>
                    <w:r>
                      <w:rPr>
                        <w:w w:val="105"/>
                        <w:sz w:val="23"/>
                      </w:rPr>
                      <w:t>of</w:t>
                    </w:r>
                    <w:r>
                      <w:rPr>
                        <w:spacing w:val="-7"/>
                        <w:w w:val="105"/>
                        <w:sz w:val="23"/>
                      </w:rPr>
                      <w:t xml:space="preserve"> </w:t>
                    </w:r>
                    <w:r>
                      <w:rPr>
                        <w:w w:val="105"/>
                        <w:sz w:val="23"/>
                      </w:rPr>
                      <w:t>Public</w:t>
                    </w:r>
                    <w:r>
                      <w:rPr>
                        <w:spacing w:val="2"/>
                        <w:w w:val="105"/>
                        <w:sz w:val="23"/>
                      </w:rPr>
                      <w:t xml:space="preserve"> </w:t>
                    </w:r>
                    <w:r>
                      <w:rPr>
                        <w:w w:val="105"/>
                        <w:sz w:val="23"/>
                      </w:rPr>
                      <w:t>Health</w:t>
                    </w:r>
                    <w:r>
                      <w:rPr>
                        <w:spacing w:val="-6"/>
                        <w:w w:val="105"/>
                        <w:sz w:val="23"/>
                      </w:rPr>
                      <w:t xml:space="preserve"> </w:t>
                    </w:r>
                    <w:r>
                      <w:rPr>
                        <w:w w:val="105"/>
                        <w:sz w:val="23"/>
                      </w:rPr>
                      <w:t>Regarding</w:t>
                    </w:r>
                    <w:r>
                      <w:rPr>
                        <w:spacing w:val="6"/>
                        <w:w w:val="105"/>
                        <w:sz w:val="23"/>
                      </w:rPr>
                      <w:t xml:space="preserve"> </w:t>
                    </w:r>
                    <w:r>
                      <w:rPr>
                        <w:w w:val="105"/>
                        <w:sz w:val="23"/>
                      </w:rPr>
                      <w:t>Determination</w:t>
                    </w:r>
                    <w:r>
                      <w:rPr>
                        <w:spacing w:val="4"/>
                        <w:w w:val="105"/>
                        <w:sz w:val="23"/>
                      </w:rPr>
                      <w:t xml:space="preserve"> </w:t>
                    </w:r>
                    <w:r>
                      <w:rPr>
                        <w:w w:val="105"/>
                        <w:sz w:val="23"/>
                      </w:rPr>
                      <w:t>of</w:t>
                    </w:r>
                    <w:r>
                      <w:rPr>
                        <w:spacing w:val="-11"/>
                        <w:w w:val="105"/>
                        <w:sz w:val="23"/>
                      </w:rPr>
                      <w:t xml:space="preserve"> </w:t>
                    </w:r>
                    <w:r>
                      <w:rPr>
                        <w:w w:val="105"/>
                        <w:sz w:val="23"/>
                      </w:rPr>
                      <w:t>Need Approvals Related to COVID-</w:t>
                    </w:r>
                    <w:proofErr w:type="gramStart"/>
                    <w:r>
                      <w:rPr>
                        <w:w w:val="105"/>
                        <w:sz w:val="23"/>
                      </w:rPr>
                      <w:t>19 ,</w:t>
                    </w:r>
                    <w:proofErr w:type="gramEnd"/>
                    <w:r>
                      <w:rPr>
                        <w:w w:val="105"/>
                        <w:sz w:val="23"/>
                      </w:rPr>
                      <w:t xml:space="preserve"> dated March 24, 2020, and the Memorandum from Margo Michaels, Director of the Determination of Need Program, dated March 24, 2020,</w:t>
                    </w:r>
                    <w:r>
                      <w:rPr>
                        <w:spacing w:val="-31"/>
                        <w:w w:val="105"/>
                        <w:sz w:val="23"/>
                      </w:rPr>
                      <w:t xml:space="preserve"> </w:t>
                    </w:r>
                    <w:r>
                      <w:rPr>
                        <w:w w:val="105"/>
                        <w:sz w:val="23"/>
                      </w:rPr>
                      <w:t>providing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44"/>
    <w:rsid w:val="00157E80"/>
    <w:rsid w:val="002B4621"/>
    <w:rsid w:val="003705F6"/>
    <w:rsid w:val="004E67FE"/>
    <w:rsid w:val="0055078A"/>
    <w:rsid w:val="007C4670"/>
    <w:rsid w:val="0090078C"/>
    <w:rsid w:val="00924C9F"/>
    <w:rsid w:val="009777D3"/>
    <w:rsid w:val="00A37776"/>
    <w:rsid w:val="00EF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1E10C"/>
  <w15:chartTrackingRefBased/>
  <w15:docId w15:val="{DE4B526E-C671-430F-83FB-0CEEDBA3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EF2644"/>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2644"/>
    <w:rPr>
      <w:sz w:val="24"/>
      <w:szCs w:val="24"/>
    </w:rPr>
  </w:style>
  <w:style w:type="character" w:customStyle="1" w:styleId="BodyTextChar">
    <w:name w:val="Body Text Char"/>
    <w:basedOn w:val="DefaultParagraphFont"/>
    <w:link w:val="BodyText"/>
    <w:uiPriority w:val="1"/>
    <w:rsid w:val="00EF264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ronline.org/doi/full/10.2214/AJR.20.2296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mass.gov/info-details/covid-19-cases-quarantine-and-monitor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dc.gov/coronavirus/2019-ncov/symptoms-testing/symptoms.html" TargetMode="External"/><Relationship Id="rId11" Type="http://schemas.openxmlformats.org/officeDocument/2006/relationships/hyperlink" Target="https://www.mass.gov/info-details/covid-19-cases-quarantine-and-monitoring" TargetMode="External"/><Relationship Id="rId5" Type="http://schemas.openxmlformats.org/officeDocument/2006/relationships/hyperlink" Target="https://www.mass.gov/executive-orders/no-591-declaration-of-a-state-of-emergency-to-respond-to-covid-19" TargetMode="External"/><Relationship Id="rId15" Type="http://schemas.openxmlformats.org/officeDocument/2006/relationships/fontTable" Target="fontTable.xml"/><Relationship Id="rId10" Type="http://schemas.openxmlformats.org/officeDocument/2006/relationships/hyperlink" Target="https://pubs.rsna.org/doi/10.1148/radiol.2020200463" TargetMode="External"/><Relationship Id="rId4" Type="http://schemas.openxmlformats.org/officeDocument/2006/relationships/image" Target="media/image1.png"/><Relationship Id="rId9" Type="http://schemas.openxmlformats.org/officeDocument/2006/relationships/hyperlink" Target="https://www.ajronline.org/doi/full/10.2214/AJR.20.2295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12</cp:revision>
  <dcterms:created xsi:type="dcterms:W3CDTF">2021-10-21T18:36:00Z</dcterms:created>
  <dcterms:modified xsi:type="dcterms:W3CDTF">2021-10-21T19:03:00Z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