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AC7B8E" w14:textId="77777777" w:rsidR="0079644F" w:rsidRPr="00A407C1" w:rsidRDefault="0079644F" w:rsidP="0079644F">
      <w:pPr>
        <w:framePr w:w="6926" w:hSpace="187" w:wrap="notBeside" w:vAnchor="page" w:hAnchor="page" w:x="2724" w:y="811"/>
        <w:jc w:val="center"/>
        <w:rPr>
          <w:szCs w:val="24"/>
        </w:rPr>
      </w:pPr>
      <w:r w:rsidRPr="00A407C1">
        <w:rPr>
          <w:szCs w:val="24"/>
        </w:rPr>
        <w:t>The Commonwealth of Massachusetts</w:t>
      </w:r>
    </w:p>
    <w:p w14:paraId="5D0CF836" w14:textId="77777777" w:rsidR="0079644F" w:rsidRPr="00A407C1" w:rsidRDefault="0079644F" w:rsidP="0079644F">
      <w:pPr>
        <w:pStyle w:val="ExecOffice"/>
        <w:framePr w:w="6926" w:wrap="notBeside" w:vAnchor="page" w:x="2724" w:y="811"/>
        <w:rPr>
          <w:rFonts w:ascii="Times New Roman" w:hAnsi="Times New Roman"/>
          <w:sz w:val="24"/>
          <w:szCs w:val="24"/>
        </w:rPr>
      </w:pPr>
      <w:r w:rsidRPr="00A407C1">
        <w:rPr>
          <w:rFonts w:ascii="Times New Roman" w:hAnsi="Times New Roman"/>
          <w:sz w:val="24"/>
          <w:szCs w:val="24"/>
        </w:rPr>
        <w:t>Executive Office of Health and Human Services</w:t>
      </w:r>
    </w:p>
    <w:p w14:paraId="559B12BF" w14:textId="77777777" w:rsidR="0079644F" w:rsidRPr="00A407C1" w:rsidRDefault="0079644F" w:rsidP="0079644F">
      <w:pPr>
        <w:pStyle w:val="ExecOffice"/>
        <w:framePr w:w="6926" w:wrap="notBeside" w:vAnchor="page" w:x="2724" w:y="811"/>
        <w:rPr>
          <w:rFonts w:ascii="Times New Roman" w:hAnsi="Times New Roman"/>
          <w:sz w:val="24"/>
          <w:szCs w:val="24"/>
        </w:rPr>
      </w:pPr>
      <w:r w:rsidRPr="00A407C1">
        <w:rPr>
          <w:rFonts w:ascii="Times New Roman" w:hAnsi="Times New Roman"/>
          <w:sz w:val="24"/>
          <w:szCs w:val="24"/>
        </w:rPr>
        <w:t>Department of Public Health</w:t>
      </w:r>
    </w:p>
    <w:p w14:paraId="392B0F24" w14:textId="77777777" w:rsidR="0079644F" w:rsidRPr="00A407C1" w:rsidRDefault="0079644F" w:rsidP="0079644F">
      <w:pPr>
        <w:pStyle w:val="ExecOffice"/>
        <w:framePr w:w="6926" w:wrap="notBeside" w:vAnchor="page" w:x="2724" w:y="811"/>
        <w:rPr>
          <w:rFonts w:ascii="Times New Roman" w:hAnsi="Times New Roman"/>
          <w:sz w:val="24"/>
          <w:szCs w:val="24"/>
        </w:rPr>
      </w:pPr>
      <w:r w:rsidRPr="00A407C1">
        <w:rPr>
          <w:rFonts w:ascii="Times New Roman" w:hAnsi="Times New Roman"/>
          <w:sz w:val="24"/>
          <w:szCs w:val="24"/>
        </w:rPr>
        <w:t>250 Washington Street, Boston, MA 02108-4619</w:t>
      </w:r>
    </w:p>
    <w:p w14:paraId="43F0A52E" w14:textId="77777777" w:rsidR="0079644F" w:rsidRPr="00A407C1" w:rsidRDefault="0079644F" w:rsidP="0079644F">
      <w:pPr>
        <w:framePr w:w="1927" w:hSpace="180" w:wrap="auto" w:vAnchor="text" w:hAnchor="page" w:x="940" w:y="-951"/>
        <w:rPr>
          <w:szCs w:val="24"/>
        </w:rPr>
      </w:pPr>
      <w:r w:rsidRPr="001F290C">
        <w:rPr>
          <w:noProof/>
          <w:szCs w:val="24"/>
        </w:rPr>
        <w:drawing>
          <wp:inline distT="0" distB="0" distL="0" distR="0" wp14:anchorId="5321669F" wp14:editId="436AB5FB">
            <wp:extent cx="965200" cy="114935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114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FDAC08" w14:textId="7E6CAB40" w:rsidR="0079644F" w:rsidRPr="00A407C1" w:rsidRDefault="0079644F" w:rsidP="0079644F">
      <w:pPr>
        <w:rPr>
          <w:szCs w:val="24"/>
        </w:rPr>
      </w:pPr>
      <w:r w:rsidRPr="00A407C1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D43E50" wp14:editId="3C2917E3">
                <wp:simplePos x="0" y="0"/>
                <wp:positionH relativeFrom="column">
                  <wp:posOffset>4751070</wp:posOffset>
                </wp:positionH>
                <wp:positionV relativeFrom="paragraph">
                  <wp:posOffset>406400</wp:posOffset>
                </wp:positionV>
                <wp:extent cx="1814195" cy="1136015"/>
                <wp:effectExtent l="0" t="0" r="0" b="6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4195" cy="1136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99EBA5" w14:textId="77777777" w:rsidR="0079644F" w:rsidRDefault="0079644F" w:rsidP="0079644F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14:paraId="6CF1E837" w14:textId="77777777" w:rsidR="0079644F" w:rsidRPr="003A7AFC" w:rsidRDefault="0079644F" w:rsidP="0079644F">
                            <w:pPr>
                              <w:pStyle w:val="Weld"/>
                            </w:pPr>
                            <w:r>
                              <w:t>MARYLOU SUDDERS</w:t>
                            </w:r>
                          </w:p>
                          <w:p w14:paraId="17666691" w14:textId="77777777" w:rsidR="0079644F" w:rsidRDefault="0079644F" w:rsidP="0079644F">
                            <w:pPr>
                              <w:pStyle w:val="Governor"/>
                            </w:pPr>
                            <w:r>
                              <w:t>Secretary</w:t>
                            </w:r>
                          </w:p>
                          <w:p w14:paraId="4E798165" w14:textId="77777777" w:rsidR="0079644F" w:rsidRDefault="0079644F" w:rsidP="0079644F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  <w:r w:rsidRPr="00033154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ONICA</w:t>
                            </w:r>
                            <w:r w:rsidRPr="00033154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 B</w:t>
                            </w: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HAREL</w:t>
                            </w:r>
                            <w:r w:rsidRPr="00033154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, MD,</w:t>
                            </w: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 MPH</w:t>
                            </w:r>
                            <w:r w:rsidRPr="00033154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C6B42"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  <w:t>Commissioner</w:t>
                            </w:r>
                          </w:p>
                          <w:p w14:paraId="2665ECCA" w14:textId="77777777" w:rsidR="0079644F" w:rsidRDefault="0079644F" w:rsidP="0079644F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  <w:p w14:paraId="2F39C6D8" w14:textId="77777777" w:rsidR="0079644F" w:rsidRPr="004813AC" w:rsidRDefault="0079644F" w:rsidP="0079644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Tel: 617-624-6000</w:t>
                            </w:r>
                          </w:p>
                          <w:p w14:paraId="568E0E8E" w14:textId="77777777" w:rsidR="0079644F" w:rsidRPr="004813AC" w:rsidRDefault="0079644F" w:rsidP="0079644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  <w:t>www.mass.gov/dph</w:t>
                            </w:r>
                          </w:p>
                          <w:p w14:paraId="22D13F5F" w14:textId="77777777" w:rsidR="0079644F" w:rsidRPr="00FC6B42" w:rsidRDefault="0079644F" w:rsidP="0079644F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FD43E5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74.1pt;margin-top:32pt;width:142.85pt;height:89.4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" stroked="f">
                <v:textbox style="mso-fit-shape-to-text:t">
                  <w:txbxContent>
                    <w:p w14:paraId="3599EBA5" w14:textId="77777777" w:rsidR="0079644F" w:rsidRDefault="0079644F" w:rsidP="0079644F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14:paraId="6CF1E837" w14:textId="77777777" w:rsidR="0079644F" w:rsidRPr="003A7AFC" w:rsidRDefault="0079644F" w:rsidP="0079644F">
                      <w:pPr>
                        <w:pStyle w:val="Weld"/>
                      </w:pPr>
                      <w:r>
                        <w:t>MARYLOU SUDDERS</w:t>
                      </w:r>
                    </w:p>
                    <w:p w14:paraId="17666691" w14:textId="77777777" w:rsidR="0079644F" w:rsidRDefault="0079644F" w:rsidP="0079644F">
                      <w:pPr>
                        <w:pStyle w:val="Governor"/>
                      </w:pPr>
                      <w:r>
                        <w:t>Secretary</w:t>
                      </w:r>
                    </w:p>
                    <w:p w14:paraId="4E798165" w14:textId="77777777" w:rsidR="0079644F" w:rsidRDefault="0079644F" w:rsidP="0079644F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  <w:r w:rsidRPr="00033154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ONICA</w:t>
                      </w:r>
                      <w:r w:rsidRPr="00033154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B</w:t>
                      </w: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HAREL</w:t>
                      </w:r>
                      <w:r w:rsidRPr="00033154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, MD,</w:t>
                      </w: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MPH</w:t>
                      </w:r>
                      <w:r w:rsidRPr="00033154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</w:t>
                      </w:r>
                      <w:r w:rsidRPr="00FC6B42"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  <w:t>Commissioner</w:t>
                      </w:r>
                    </w:p>
                    <w:p w14:paraId="2665ECCA" w14:textId="77777777" w:rsidR="0079644F" w:rsidRDefault="0079644F" w:rsidP="0079644F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  <w:p w14:paraId="2F39C6D8" w14:textId="77777777" w:rsidR="0079644F" w:rsidRPr="004813AC" w:rsidRDefault="0079644F" w:rsidP="0079644F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Tel: 617-624-6000</w:t>
                      </w:r>
                    </w:p>
                    <w:p w14:paraId="568E0E8E" w14:textId="77777777" w:rsidR="0079644F" w:rsidRPr="004813AC" w:rsidRDefault="0079644F" w:rsidP="0079644F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  <w:t>www.mass.gov/dph</w:t>
                      </w:r>
                    </w:p>
                    <w:p w14:paraId="22D13F5F" w14:textId="77777777" w:rsidR="0079644F" w:rsidRPr="00FC6B42" w:rsidRDefault="0079644F" w:rsidP="0079644F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BBD6BF8" w14:textId="29F2AA77" w:rsidR="0079644F" w:rsidRPr="00A407C1" w:rsidRDefault="0079644F" w:rsidP="0079644F">
      <w:pPr>
        <w:rPr>
          <w:szCs w:val="24"/>
        </w:rPr>
      </w:pPr>
      <w:r w:rsidRPr="00A407C1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65B68C" wp14:editId="6889236A">
                <wp:simplePos x="0" y="0"/>
                <wp:positionH relativeFrom="column">
                  <wp:posOffset>-614045</wp:posOffset>
                </wp:positionH>
                <wp:positionV relativeFrom="paragraph">
                  <wp:posOffset>196850</wp:posOffset>
                </wp:positionV>
                <wp:extent cx="1572895" cy="802005"/>
                <wp:effectExtent l="0" t="0" r="2540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89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7F62DE" w14:textId="77777777" w:rsidR="0079644F" w:rsidRDefault="0079644F" w:rsidP="0079644F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14:paraId="2000AE39" w14:textId="77777777" w:rsidR="0079644F" w:rsidRDefault="0079644F" w:rsidP="0079644F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CHARLES D. BAKER</w:t>
                            </w:r>
                          </w:p>
                          <w:p w14:paraId="552896CC" w14:textId="77777777" w:rsidR="0079644F" w:rsidRDefault="0079644F" w:rsidP="0079644F">
                            <w:pPr>
                              <w:pStyle w:val="Governor"/>
                            </w:pPr>
                            <w:r>
                              <w:t>Governor</w:t>
                            </w:r>
                          </w:p>
                          <w:p w14:paraId="112E0500" w14:textId="77777777" w:rsidR="0079644F" w:rsidRDefault="0079644F" w:rsidP="0079644F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KARYN E. POLITO</w:t>
                            </w:r>
                          </w:p>
                          <w:p w14:paraId="2D829244" w14:textId="77777777" w:rsidR="0079644F" w:rsidRDefault="0079644F" w:rsidP="0079644F">
                            <w:pPr>
                              <w:pStyle w:val="Governor"/>
                            </w:pPr>
                            <w:r>
                              <w:t>Lieutenant Governor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A65B68C" id="Text Box 2" o:spid="_x0000_s1027" type="#_x0000_t202" style="position:absolute;margin-left:-48.35pt;margin-top:15.5pt;width:123.85pt;height:63.1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" stroked="f">
                <v:textbox style="mso-fit-shape-to-text:t">
                  <w:txbxContent>
                    <w:p w14:paraId="467F62DE" w14:textId="77777777" w:rsidR="0079644F" w:rsidRDefault="0079644F" w:rsidP="0079644F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14:paraId="2000AE39" w14:textId="77777777" w:rsidR="0079644F" w:rsidRDefault="0079644F" w:rsidP="0079644F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CHARLES D. BAKER</w:t>
                      </w:r>
                    </w:p>
                    <w:p w14:paraId="552896CC" w14:textId="77777777" w:rsidR="0079644F" w:rsidRDefault="0079644F" w:rsidP="0079644F">
                      <w:pPr>
                        <w:pStyle w:val="Governor"/>
                      </w:pPr>
                      <w:r>
                        <w:t>Governor</w:t>
                      </w:r>
                    </w:p>
                    <w:p w14:paraId="112E0500" w14:textId="77777777" w:rsidR="0079644F" w:rsidRDefault="0079644F" w:rsidP="0079644F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KARYN E. POLITO</w:t>
                      </w:r>
                    </w:p>
                    <w:p w14:paraId="2D829244" w14:textId="77777777" w:rsidR="0079644F" w:rsidRDefault="0079644F" w:rsidP="0079644F">
                      <w:pPr>
                        <w:pStyle w:val="Governor"/>
                      </w:pPr>
                      <w:r>
                        <w:t>Lieutenant Governor</w:t>
                      </w:r>
                    </w:p>
                  </w:txbxContent>
                </v:textbox>
              </v:shape>
            </w:pict>
          </mc:Fallback>
        </mc:AlternateContent>
      </w:r>
    </w:p>
    <w:p w14:paraId="2CE40AB9" w14:textId="336C9AEA" w:rsidR="0079644F" w:rsidRPr="00A407C1" w:rsidRDefault="0079644F" w:rsidP="0079644F">
      <w:pPr>
        <w:rPr>
          <w:szCs w:val="24"/>
        </w:rPr>
      </w:pPr>
    </w:p>
    <w:p w14:paraId="437C2EE7" w14:textId="77777777" w:rsidR="0079644F" w:rsidRPr="00A407C1" w:rsidRDefault="0079644F" w:rsidP="0079644F">
      <w:pPr>
        <w:rPr>
          <w:szCs w:val="24"/>
        </w:rPr>
      </w:pPr>
    </w:p>
    <w:p w14:paraId="0E2029A4" w14:textId="77777777" w:rsidR="0079644F" w:rsidRPr="00A407C1" w:rsidRDefault="0079644F" w:rsidP="0079644F">
      <w:pPr>
        <w:rPr>
          <w:szCs w:val="24"/>
        </w:rPr>
      </w:pPr>
    </w:p>
    <w:p w14:paraId="02EA2444" w14:textId="77777777" w:rsidR="0079644F" w:rsidRPr="00A407C1" w:rsidRDefault="0079644F" w:rsidP="0079644F">
      <w:pPr>
        <w:rPr>
          <w:szCs w:val="24"/>
        </w:rPr>
      </w:pPr>
    </w:p>
    <w:p w14:paraId="6B7DF435" w14:textId="77777777" w:rsidR="0079644F" w:rsidRPr="00A407C1" w:rsidRDefault="0079644F" w:rsidP="0079644F">
      <w:pPr>
        <w:rPr>
          <w:szCs w:val="24"/>
        </w:rPr>
      </w:pPr>
    </w:p>
    <w:p w14:paraId="5A0E753D" w14:textId="77777777" w:rsidR="0079644F" w:rsidRPr="00A407C1" w:rsidRDefault="0079644F" w:rsidP="0079644F">
      <w:pPr>
        <w:rPr>
          <w:szCs w:val="24"/>
        </w:rPr>
      </w:pPr>
    </w:p>
    <w:p w14:paraId="77B489C9" w14:textId="77777777" w:rsidR="0079644F" w:rsidRPr="00A407C1" w:rsidRDefault="0079644F" w:rsidP="0079644F">
      <w:pPr>
        <w:tabs>
          <w:tab w:val="left" w:pos="31196"/>
        </w:tabs>
        <w:ind w:left="720" w:right="2160" w:hanging="720"/>
        <w:rPr>
          <w:rFonts w:eastAsia="Cambria"/>
          <w:szCs w:val="24"/>
        </w:rPr>
      </w:pPr>
      <w:r w:rsidRPr="00A407C1">
        <w:rPr>
          <w:rFonts w:eastAsia="Cambria"/>
          <w:szCs w:val="24"/>
        </w:rPr>
        <w:t xml:space="preserve">To:      </w:t>
      </w:r>
      <w:r>
        <w:rPr>
          <w:rFonts w:eastAsia="Cambria"/>
          <w:szCs w:val="24"/>
        </w:rPr>
        <w:t>All BSAS Licensees</w:t>
      </w:r>
      <w:r w:rsidRPr="00A407C1">
        <w:rPr>
          <w:rFonts w:eastAsia="Cambria"/>
          <w:szCs w:val="24"/>
        </w:rPr>
        <w:t xml:space="preserve"> </w:t>
      </w:r>
      <w:r>
        <w:rPr>
          <w:rFonts w:eastAsia="Cambria"/>
          <w:szCs w:val="24"/>
        </w:rPr>
        <w:t>and Contractors</w:t>
      </w:r>
    </w:p>
    <w:p w14:paraId="6416E20C" w14:textId="77777777" w:rsidR="0079644F" w:rsidRPr="00A407C1" w:rsidRDefault="0079644F" w:rsidP="0079644F">
      <w:pPr>
        <w:pStyle w:val="NoSpacing"/>
        <w:rPr>
          <w:rFonts w:eastAsia="Cambria"/>
          <w:szCs w:val="24"/>
        </w:rPr>
      </w:pPr>
    </w:p>
    <w:p w14:paraId="5CEAD447" w14:textId="77777777" w:rsidR="0079644F" w:rsidRPr="00A407C1" w:rsidRDefault="0079644F" w:rsidP="0079644F">
      <w:pPr>
        <w:pStyle w:val="NoSpacing"/>
        <w:rPr>
          <w:rFonts w:eastAsia="Cambria"/>
          <w:szCs w:val="24"/>
        </w:rPr>
      </w:pPr>
      <w:r w:rsidRPr="00A407C1">
        <w:rPr>
          <w:rFonts w:eastAsia="Cambria"/>
          <w:szCs w:val="24"/>
        </w:rPr>
        <w:t>From</w:t>
      </w:r>
      <w:r>
        <w:rPr>
          <w:rFonts w:eastAsia="Cambria"/>
          <w:szCs w:val="24"/>
        </w:rPr>
        <w:t>:</w:t>
      </w:r>
      <w:r>
        <w:rPr>
          <w:rFonts w:eastAsia="Cambria"/>
          <w:szCs w:val="24"/>
        </w:rPr>
        <w:tab/>
      </w:r>
      <w:r w:rsidRPr="00A407C1">
        <w:rPr>
          <w:szCs w:val="24"/>
        </w:rPr>
        <w:t>Deirdre Calvert, LICSW, Director of the Bureau of Substance Addiction Services</w:t>
      </w:r>
    </w:p>
    <w:p w14:paraId="37DE938A" w14:textId="77777777" w:rsidR="0079644F" w:rsidRPr="00A407C1" w:rsidRDefault="0079644F" w:rsidP="0079644F">
      <w:pPr>
        <w:ind w:left="630" w:right="2160" w:hanging="630"/>
        <w:rPr>
          <w:rFonts w:eastAsia="Cambria"/>
          <w:szCs w:val="24"/>
        </w:rPr>
      </w:pPr>
    </w:p>
    <w:p w14:paraId="70CEF69D" w14:textId="175D1B1D" w:rsidR="0079644F" w:rsidRPr="00A407C1" w:rsidRDefault="0079644F" w:rsidP="0079644F">
      <w:pPr>
        <w:ind w:left="630" w:right="2160" w:hanging="630"/>
        <w:rPr>
          <w:rFonts w:eastAsia="Cambria"/>
          <w:szCs w:val="24"/>
        </w:rPr>
      </w:pPr>
      <w:r w:rsidRPr="00A407C1">
        <w:rPr>
          <w:rFonts w:eastAsia="Cambria"/>
          <w:szCs w:val="24"/>
        </w:rPr>
        <w:t>Date</w:t>
      </w:r>
      <w:r>
        <w:rPr>
          <w:rFonts w:eastAsia="Cambria"/>
          <w:szCs w:val="24"/>
        </w:rPr>
        <w:t>:</w:t>
      </w:r>
      <w:r>
        <w:rPr>
          <w:rFonts w:eastAsia="Cambria"/>
          <w:szCs w:val="24"/>
        </w:rPr>
        <w:tab/>
      </w:r>
      <w:r>
        <w:rPr>
          <w:rFonts w:eastAsia="Cambria"/>
          <w:szCs w:val="24"/>
        </w:rPr>
        <w:tab/>
      </w:r>
      <w:r w:rsidR="00011A0E">
        <w:rPr>
          <w:rFonts w:eastAsia="Cambria"/>
          <w:szCs w:val="24"/>
        </w:rPr>
        <w:t>January 5, 2020</w:t>
      </w:r>
    </w:p>
    <w:p w14:paraId="4ED7CAF0" w14:textId="77777777" w:rsidR="0079644F" w:rsidRPr="00A407C1" w:rsidRDefault="0079644F" w:rsidP="0079644F">
      <w:pPr>
        <w:rPr>
          <w:rFonts w:eastAsia="Cambria"/>
          <w:szCs w:val="24"/>
        </w:rPr>
      </w:pPr>
    </w:p>
    <w:p w14:paraId="4791343A" w14:textId="3028629A" w:rsidR="0079644F" w:rsidRPr="00A407C1" w:rsidRDefault="0079644F" w:rsidP="0079644F">
      <w:pPr>
        <w:pBdr>
          <w:bottom w:val="single" w:sz="4" w:space="1" w:color="auto"/>
        </w:pBdr>
        <w:rPr>
          <w:rFonts w:eastAsia="Cambria"/>
          <w:szCs w:val="24"/>
        </w:rPr>
      </w:pPr>
      <w:r w:rsidRPr="00A407C1">
        <w:rPr>
          <w:rFonts w:eastAsia="Cambria"/>
          <w:szCs w:val="24"/>
        </w:rPr>
        <w:t>Re</w:t>
      </w:r>
      <w:r>
        <w:rPr>
          <w:rFonts w:eastAsia="Cambria"/>
          <w:szCs w:val="24"/>
        </w:rPr>
        <w:t>:</w:t>
      </w:r>
      <w:r>
        <w:rPr>
          <w:rFonts w:eastAsia="Cambria"/>
          <w:szCs w:val="24"/>
        </w:rPr>
        <w:tab/>
      </w:r>
      <w:r w:rsidR="00083EAA">
        <w:rPr>
          <w:rFonts w:eastAsia="Cambria"/>
          <w:szCs w:val="24"/>
        </w:rPr>
        <w:t>Required</w:t>
      </w:r>
      <w:r w:rsidR="00EC28A7">
        <w:rPr>
          <w:rFonts w:eastAsia="Cambria"/>
          <w:szCs w:val="24"/>
        </w:rPr>
        <w:t xml:space="preserve"> </w:t>
      </w:r>
      <w:r>
        <w:rPr>
          <w:rFonts w:eastAsia="Cambria"/>
          <w:szCs w:val="24"/>
        </w:rPr>
        <w:t xml:space="preserve">Reporting of COVID-19 Positive Cases </w:t>
      </w:r>
    </w:p>
    <w:p w14:paraId="49232142" w14:textId="77777777" w:rsidR="0079644F" w:rsidRDefault="0079644F" w:rsidP="0079644F">
      <w:pPr>
        <w:pStyle w:val="NormalWeb"/>
        <w:jc w:val="both"/>
      </w:pPr>
    </w:p>
    <w:p w14:paraId="5233B95D" w14:textId="1FC1C381" w:rsidR="0079644F" w:rsidRDefault="0079644F" w:rsidP="0079644F">
      <w:pPr>
        <w:pStyle w:val="NormalWeb"/>
        <w:jc w:val="both"/>
      </w:pPr>
      <w:r>
        <w:t>The purpose of this memo</w:t>
      </w:r>
      <w:r w:rsidRPr="00F56506">
        <w:t xml:space="preserve"> is to provide guidance to all licensed</w:t>
      </w:r>
      <w:r>
        <w:t>/contracted programs</w:t>
      </w:r>
      <w:r w:rsidRPr="00F56506">
        <w:t xml:space="preserve"> by the Massachusetts Department of Public Health’s (DPH) Bureau of Substance Addiction Services (BSAS) on </w:t>
      </w:r>
      <w:r w:rsidR="00083EAA">
        <w:t>the reporting requir</w:t>
      </w:r>
      <w:r w:rsidR="00EC28A7">
        <w:t>e</w:t>
      </w:r>
      <w:r w:rsidR="00083EAA">
        <w:t xml:space="preserve">ments for </w:t>
      </w:r>
      <w:r>
        <w:t xml:space="preserve"> positive COVID-19 cases in substance use disorder treatment</w:t>
      </w:r>
      <w:r w:rsidR="00C931BD">
        <w:t xml:space="preserve"> programs</w:t>
      </w:r>
      <w:r>
        <w:t>.</w:t>
      </w:r>
      <w:r w:rsidRPr="00F56506">
        <w:t xml:space="preserve"> </w:t>
      </w:r>
      <w:r w:rsidRPr="00B97880">
        <w:t xml:space="preserve">This </w:t>
      </w:r>
      <w:r w:rsidR="00AF716A">
        <w:t>memo</w:t>
      </w:r>
      <w:r w:rsidR="00AF716A" w:rsidRPr="00B97880">
        <w:t xml:space="preserve"> </w:t>
      </w:r>
      <w:r w:rsidRPr="00B97880">
        <w:t xml:space="preserve">will </w:t>
      </w:r>
      <w:r>
        <w:t xml:space="preserve">review </w:t>
      </w:r>
      <w:r w:rsidR="00AF716A">
        <w:t xml:space="preserve">the </w:t>
      </w:r>
      <w:r>
        <w:t xml:space="preserve">information </w:t>
      </w:r>
      <w:r w:rsidR="00AF716A">
        <w:t>p</w:t>
      </w:r>
      <w:r>
        <w:t xml:space="preserve">roviders </w:t>
      </w:r>
      <w:r w:rsidR="00C931BD">
        <w:t>must</w:t>
      </w:r>
      <w:r w:rsidR="00EC28A7">
        <w:t xml:space="preserve"> </w:t>
      </w:r>
      <w:r>
        <w:t xml:space="preserve">include when reporting any positive cases of COVID-19 to BSAS. </w:t>
      </w:r>
    </w:p>
    <w:p w14:paraId="255AF76F" w14:textId="77777777" w:rsidR="0079644F" w:rsidRPr="00F56506" w:rsidRDefault="0079644F" w:rsidP="0079644F">
      <w:pPr>
        <w:pStyle w:val="NormalWeb"/>
        <w:jc w:val="both"/>
      </w:pPr>
    </w:p>
    <w:p w14:paraId="2DD31E37" w14:textId="77777777" w:rsidR="0079644F" w:rsidRDefault="0079644F" w:rsidP="0079644F">
      <w:pPr>
        <w:autoSpaceDE w:val="0"/>
        <w:autoSpaceDN w:val="0"/>
        <w:adjustRightInd w:val="0"/>
        <w:jc w:val="both"/>
        <w:rPr>
          <w:szCs w:val="24"/>
        </w:rPr>
      </w:pPr>
      <w:r w:rsidRPr="00E00C54">
        <w:rPr>
          <w:b/>
          <w:bCs/>
          <w:szCs w:val="24"/>
        </w:rPr>
        <w:t>This guidance is intended to supplement, not supplant, provisions from regulatory agencies that oversee programs</w:t>
      </w:r>
      <w:r>
        <w:rPr>
          <w:b/>
          <w:bCs/>
          <w:szCs w:val="24"/>
        </w:rPr>
        <w:t xml:space="preserve"> licensed/contracted by BSAS</w:t>
      </w:r>
      <w:r w:rsidRPr="00E00C54">
        <w:rPr>
          <w:b/>
          <w:bCs/>
          <w:szCs w:val="24"/>
        </w:rPr>
        <w:t>.</w:t>
      </w:r>
    </w:p>
    <w:p w14:paraId="288D6326" w14:textId="324611EB" w:rsidR="00F54861" w:rsidRDefault="00F54861"/>
    <w:p w14:paraId="452A2615" w14:textId="5A9389AC" w:rsidR="00167FAF" w:rsidRDefault="00167FAF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COVID-19 </w:t>
      </w:r>
    </w:p>
    <w:p w14:paraId="00C89F44" w14:textId="0B4285E6" w:rsidR="00083EAA" w:rsidRDefault="00C931BD" w:rsidP="00AF716A">
      <w:pPr>
        <w:jc w:val="both"/>
      </w:pPr>
      <w:r>
        <w:t>As you are aw</w:t>
      </w:r>
      <w:r w:rsidR="00083EAA">
        <w:t>are, 105 CMR 164.035</w:t>
      </w:r>
      <w:r>
        <w:t>(H) requires programs to report any health or safety conditions at the program</w:t>
      </w:r>
      <w:r w:rsidR="00632781">
        <w:t xml:space="preserve"> through the Required Notification process</w:t>
      </w:r>
      <w:r>
        <w:t>.  This includes all known positive results for COVID-19 for both staff and patients/residents</w:t>
      </w:r>
      <w:r w:rsidR="00EC28A7">
        <w:t>.</w:t>
      </w:r>
    </w:p>
    <w:p w14:paraId="12177717" w14:textId="77777777" w:rsidR="00EC28A7" w:rsidRDefault="00EC28A7" w:rsidP="00AF716A">
      <w:pPr>
        <w:jc w:val="both"/>
      </w:pPr>
    </w:p>
    <w:p w14:paraId="225004BD" w14:textId="3206996B" w:rsidR="00083EAA" w:rsidRDefault="00083EAA" w:rsidP="00AF716A">
      <w:pPr>
        <w:jc w:val="both"/>
      </w:pPr>
      <w:r>
        <w:t>In order to address the current public health emergency, BSAS is requiring specific information from the programs in addition to the information submitted in the Required Notification form as follows:</w:t>
      </w:r>
    </w:p>
    <w:p w14:paraId="322A7825" w14:textId="77777777" w:rsidR="00083EAA" w:rsidRDefault="00083EAA" w:rsidP="00AF716A">
      <w:pPr>
        <w:jc w:val="both"/>
      </w:pPr>
    </w:p>
    <w:p w14:paraId="641D3444" w14:textId="77777777" w:rsidR="00083EAA" w:rsidRDefault="00167FAF" w:rsidP="00AF716A">
      <w:pPr>
        <w:jc w:val="both"/>
        <w:rPr>
          <w:szCs w:val="24"/>
        </w:rPr>
      </w:pPr>
      <w:r>
        <w:t xml:space="preserve">When submitting the </w:t>
      </w:r>
      <w:r w:rsidRPr="00772777">
        <w:rPr>
          <w:szCs w:val="24"/>
        </w:rPr>
        <w:t>Health and Safety Required Notifications Report</w:t>
      </w:r>
      <w:r>
        <w:rPr>
          <w:szCs w:val="24"/>
        </w:rPr>
        <w:t>ing</w:t>
      </w:r>
      <w:r w:rsidRPr="00772777">
        <w:rPr>
          <w:szCs w:val="24"/>
        </w:rPr>
        <w:t xml:space="preserve"> Form (</w:t>
      </w:r>
      <w:r w:rsidR="00AF716A">
        <w:rPr>
          <w:szCs w:val="24"/>
        </w:rPr>
        <w:t xml:space="preserve">pursuant to </w:t>
      </w:r>
      <w:r w:rsidRPr="00772777">
        <w:rPr>
          <w:szCs w:val="24"/>
        </w:rPr>
        <w:t>105 CMR 164.035)</w:t>
      </w:r>
      <w:r>
        <w:rPr>
          <w:szCs w:val="24"/>
        </w:rPr>
        <w:t xml:space="preserve"> to BSAS</w:t>
      </w:r>
      <w:r w:rsidR="00AF716A">
        <w:rPr>
          <w:szCs w:val="24"/>
        </w:rPr>
        <w:t>,</w:t>
      </w:r>
      <w:r>
        <w:rPr>
          <w:szCs w:val="24"/>
        </w:rPr>
        <w:t xml:space="preserve"> </w:t>
      </w:r>
      <w:r w:rsidR="00AF716A">
        <w:rPr>
          <w:szCs w:val="24"/>
        </w:rPr>
        <w:t>p</w:t>
      </w:r>
      <w:r>
        <w:rPr>
          <w:szCs w:val="24"/>
        </w:rPr>
        <w:t>roviders must</w:t>
      </w:r>
      <w:r w:rsidR="00083EAA">
        <w:rPr>
          <w:szCs w:val="24"/>
        </w:rPr>
        <w:t xml:space="preserve"> also complete and submit the attached “Covid19 Fillable Required Notification Form”.  </w:t>
      </w:r>
    </w:p>
    <w:p w14:paraId="56F47DA5" w14:textId="77777777" w:rsidR="00083EAA" w:rsidRDefault="00083EAA" w:rsidP="00AF716A">
      <w:pPr>
        <w:jc w:val="both"/>
        <w:rPr>
          <w:szCs w:val="24"/>
        </w:rPr>
      </w:pPr>
    </w:p>
    <w:p w14:paraId="67F042E0" w14:textId="13D28477" w:rsidR="00EC28A7" w:rsidRPr="00EC28A7" w:rsidRDefault="00083EAA" w:rsidP="00EC28A7">
      <w:pPr>
        <w:jc w:val="both"/>
      </w:pPr>
      <w:r w:rsidRPr="00EC28A7">
        <w:rPr>
          <w:szCs w:val="24"/>
        </w:rPr>
        <w:t>The information</w:t>
      </w:r>
      <w:r w:rsidR="00EC28A7">
        <w:rPr>
          <w:szCs w:val="24"/>
        </w:rPr>
        <w:t xml:space="preserve"> that must be provided</w:t>
      </w:r>
      <w:r w:rsidRPr="00EC28A7">
        <w:rPr>
          <w:szCs w:val="24"/>
        </w:rPr>
        <w:t xml:space="preserve"> includes</w:t>
      </w:r>
      <w:r w:rsidR="00EC28A7">
        <w:rPr>
          <w:szCs w:val="24"/>
        </w:rPr>
        <w:t>:</w:t>
      </w:r>
    </w:p>
    <w:p w14:paraId="1848D34F" w14:textId="4A743A60" w:rsidR="00167FAF" w:rsidRDefault="00167FAF" w:rsidP="00083EAA">
      <w:pPr>
        <w:pStyle w:val="ListParagraph"/>
        <w:numPr>
          <w:ilvl w:val="0"/>
          <w:numId w:val="1"/>
        </w:numPr>
        <w:ind w:left="360"/>
        <w:jc w:val="both"/>
      </w:pPr>
      <w:r>
        <w:t xml:space="preserve">Date of COVID-19 </w:t>
      </w:r>
      <w:r w:rsidR="00D640A7">
        <w:t xml:space="preserve">exposure, date of </w:t>
      </w:r>
      <w:r>
        <w:t>testing</w:t>
      </w:r>
      <w:r w:rsidR="00AF716A">
        <w:t>,</w:t>
      </w:r>
      <w:r>
        <w:t xml:space="preserve"> and date of the test results</w:t>
      </w:r>
      <w:r w:rsidR="00D640A7">
        <w:t xml:space="preserve"> </w:t>
      </w:r>
      <w:r w:rsidR="00AF716A">
        <w:t>receipt</w:t>
      </w:r>
      <w:r w:rsidR="00FC259F">
        <w:t>.</w:t>
      </w:r>
    </w:p>
    <w:p w14:paraId="611CF337" w14:textId="2A2ECDA0" w:rsidR="00FC259F" w:rsidRDefault="00167FAF" w:rsidP="00AF716A">
      <w:pPr>
        <w:pStyle w:val="ListParagraph"/>
        <w:numPr>
          <w:ilvl w:val="0"/>
          <w:numId w:val="1"/>
        </w:numPr>
        <w:ind w:left="360"/>
        <w:jc w:val="both"/>
      </w:pPr>
      <w:r>
        <w:t>Availability of Personal Protective Equipment (PPE)</w:t>
      </w:r>
      <w:r w:rsidR="00161C67">
        <w:t xml:space="preserve"> and </w:t>
      </w:r>
      <w:r w:rsidR="00011A0E">
        <w:t>f</w:t>
      </w:r>
      <w:r w:rsidR="00161C67">
        <w:t xml:space="preserve">ace </w:t>
      </w:r>
      <w:r w:rsidR="00011A0E">
        <w:t>c</w:t>
      </w:r>
      <w:r w:rsidR="00161C67">
        <w:t>overings</w:t>
      </w:r>
      <w:r>
        <w:t xml:space="preserve"> </w:t>
      </w:r>
      <w:r w:rsidR="00FC259F">
        <w:t xml:space="preserve">at the program for both staff and patients/residents, including what type of masks </w:t>
      </w:r>
      <w:r w:rsidR="00BD45A9">
        <w:t xml:space="preserve">or face coverings </w:t>
      </w:r>
      <w:r w:rsidR="00FC259F">
        <w:t>staff and patients/residents will be using</w:t>
      </w:r>
      <w:r w:rsidR="00AF716A">
        <w:t>,</w:t>
      </w:r>
      <w:r w:rsidR="00515C50" w:rsidRPr="00515C50">
        <w:t xml:space="preserve"> </w:t>
      </w:r>
      <w:r w:rsidR="00515C50">
        <w:t xml:space="preserve">if the staff are wearing </w:t>
      </w:r>
      <w:r w:rsidR="00BD45A9">
        <w:t xml:space="preserve">eye protection such as </w:t>
      </w:r>
      <w:r w:rsidR="00515C50">
        <w:t xml:space="preserve">face shields/goggles, </w:t>
      </w:r>
      <w:r w:rsidR="00FC259F">
        <w:t xml:space="preserve"> and if the program has enough supplies to work with patients/residents</w:t>
      </w:r>
      <w:r w:rsidR="00BD45A9">
        <w:t xml:space="preserve"> who are confirmed or suspected to be infected with COVID-19</w:t>
      </w:r>
      <w:r w:rsidR="00FC259F">
        <w:t>.</w:t>
      </w:r>
    </w:p>
    <w:p w14:paraId="557908E8" w14:textId="2D830785" w:rsidR="00FC259F" w:rsidRDefault="00AF716A" w:rsidP="00AF716A">
      <w:pPr>
        <w:pStyle w:val="ListParagraph"/>
        <w:numPr>
          <w:ilvl w:val="0"/>
          <w:numId w:val="1"/>
        </w:numPr>
        <w:ind w:left="360"/>
        <w:jc w:val="both"/>
      </w:pPr>
      <w:r>
        <w:lastRenderedPageBreak/>
        <w:t>M</w:t>
      </w:r>
      <w:r w:rsidR="00FC259F">
        <w:t xml:space="preserve">easures the </w:t>
      </w:r>
      <w:r>
        <w:t>p</w:t>
      </w:r>
      <w:r w:rsidR="00FC259F">
        <w:t>rogram has taken to regularly clean and disinfect high</w:t>
      </w:r>
      <w:r>
        <w:t>-</w:t>
      </w:r>
      <w:r w:rsidR="00FC259F">
        <w:t>touch</w:t>
      </w:r>
      <w:r>
        <w:t xml:space="preserve"> surfaces</w:t>
      </w:r>
      <w:r w:rsidR="00FC259F">
        <w:t xml:space="preserve"> and common areas</w:t>
      </w:r>
      <w:r w:rsidR="004036D2">
        <w:t xml:space="preserve"> using appropriate EPA products on </w:t>
      </w:r>
      <w:hyperlink r:id="rId7" w:history="1">
        <w:r w:rsidR="004036D2" w:rsidRPr="00011A0E">
          <w:rPr>
            <w:rStyle w:val="Hyperlink"/>
          </w:rPr>
          <w:t>List N</w:t>
        </w:r>
      </w:hyperlink>
      <w:r>
        <w:t>,</w:t>
      </w:r>
      <w:r w:rsidR="00FC259F">
        <w:t xml:space="preserve"> including</w:t>
      </w:r>
      <w:r>
        <w:t xml:space="preserve"> but not limited to</w:t>
      </w:r>
      <w:r w:rsidR="00FC259F">
        <w:t xml:space="preserve"> bringing in a cleaning service to clean the facility if recommended by DPH Epidemiology.</w:t>
      </w:r>
    </w:p>
    <w:p w14:paraId="10386906" w14:textId="63FD3310" w:rsidR="00167FAF" w:rsidRDefault="00AF716A" w:rsidP="00AF716A">
      <w:pPr>
        <w:pStyle w:val="ListParagraph"/>
        <w:numPr>
          <w:ilvl w:val="0"/>
          <w:numId w:val="1"/>
        </w:numPr>
        <w:ind w:left="360"/>
        <w:jc w:val="both"/>
      </w:pPr>
      <w:r>
        <w:t>P</w:t>
      </w:r>
      <w:r w:rsidR="00FC259F">
        <w:t xml:space="preserve">rogram </w:t>
      </w:r>
      <w:r>
        <w:t>plans for</w:t>
      </w:r>
      <w:r w:rsidR="00FC259F">
        <w:t xml:space="preserve"> quarantin</w:t>
      </w:r>
      <w:r>
        <w:t>ing</w:t>
      </w:r>
      <w:r w:rsidR="00FC259F">
        <w:t xml:space="preserve"> staff</w:t>
      </w:r>
      <w:r w:rsidR="00BD45A9">
        <w:t xml:space="preserve"> who have</w:t>
      </w:r>
      <w:r w:rsidR="004036D2">
        <w:t xml:space="preserve"> an</w:t>
      </w:r>
      <w:r w:rsidR="00BD45A9">
        <w:t xml:space="preserve"> exposure</w:t>
      </w:r>
      <w:r>
        <w:t>,</w:t>
      </w:r>
      <w:r w:rsidR="00FC259F">
        <w:t xml:space="preserve"> isolation for patients/residents who have tested positive for COVID-19</w:t>
      </w:r>
      <w:r>
        <w:t>, and any other measures taken</w:t>
      </w:r>
      <w:r w:rsidR="00FC259F">
        <w:t xml:space="preserve"> to reduce transmitting the virus to other patients/residents</w:t>
      </w:r>
      <w:r>
        <w:t>/staff</w:t>
      </w:r>
      <w:r w:rsidR="00FC259F">
        <w:t>.</w:t>
      </w:r>
    </w:p>
    <w:p w14:paraId="6A7ED25A" w14:textId="38A231E7" w:rsidR="00D640A7" w:rsidRDefault="00D640A7" w:rsidP="00AF716A">
      <w:pPr>
        <w:pStyle w:val="ListParagraph"/>
        <w:numPr>
          <w:ilvl w:val="1"/>
          <w:numId w:val="1"/>
        </w:numPr>
        <w:ind w:left="720"/>
        <w:jc w:val="both"/>
      </w:pPr>
      <w:r>
        <w:t>If an inpatient facility does not have the capacity to accommodate the needs of a positive COVID-19 individual, include the program</w:t>
      </w:r>
      <w:r w:rsidR="00AF716A">
        <w:t>’</w:t>
      </w:r>
      <w:r>
        <w:t>s plan to transfer the patient/resident</w:t>
      </w:r>
      <w:r w:rsidR="00632781">
        <w:t xml:space="preserve"> to one that can</w:t>
      </w:r>
      <w:r w:rsidR="001B0A8C">
        <w:t>, and</w:t>
      </w:r>
      <w:r w:rsidR="00632781">
        <w:t xml:space="preserve"> include the name of the program</w:t>
      </w:r>
      <w:r w:rsidR="0095033A">
        <w:t xml:space="preserve"> receiving the patient/resident</w:t>
      </w:r>
      <w:r w:rsidR="001B0A8C">
        <w:t>.</w:t>
      </w:r>
    </w:p>
    <w:p w14:paraId="399BBBFB" w14:textId="061E6AC9" w:rsidR="00D640A7" w:rsidRDefault="00D640A7" w:rsidP="00AF716A">
      <w:pPr>
        <w:pStyle w:val="ListParagraph"/>
        <w:numPr>
          <w:ilvl w:val="1"/>
          <w:numId w:val="1"/>
        </w:numPr>
        <w:ind w:left="720"/>
        <w:jc w:val="both"/>
      </w:pPr>
      <w:r>
        <w:t xml:space="preserve">For an outpatient/ambulatory facility, include information around the patient’s ability to utilize telehealth, take homes for methadone, etc. </w:t>
      </w:r>
    </w:p>
    <w:p w14:paraId="3B59A55A" w14:textId="60A4EA83" w:rsidR="00515C50" w:rsidRDefault="00AF716A" w:rsidP="00D53433">
      <w:pPr>
        <w:pStyle w:val="ListParagraph"/>
        <w:numPr>
          <w:ilvl w:val="0"/>
          <w:numId w:val="3"/>
        </w:numPr>
      </w:pPr>
      <w:r>
        <w:t>A</w:t>
      </w:r>
      <w:r w:rsidR="00FC259F">
        <w:t>ny contact tracing and communicat</w:t>
      </w:r>
      <w:r>
        <w:t>ions</w:t>
      </w:r>
      <w:r w:rsidR="00FC259F">
        <w:t xml:space="preserve"> </w:t>
      </w:r>
      <w:r>
        <w:t xml:space="preserve">by the program </w:t>
      </w:r>
      <w:r w:rsidR="00FC259F">
        <w:t>with individuals who may have been exposed to a person who tested positive for COVID-19</w:t>
      </w:r>
      <w:r w:rsidR="00011A0E">
        <w:t>, and</w:t>
      </w:r>
      <w:r w:rsidR="00515C50" w:rsidRPr="00515C50">
        <w:t xml:space="preserve"> </w:t>
      </w:r>
      <w:r w:rsidR="00011A0E">
        <w:t>c</w:t>
      </w:r>
      <w:r w:rsidR="00515C50">
        <w:t>ontact information for th</w:t>
      </w:r>
      <w:r w:rsidR="009B54FF">
        <w:t>o</w:t>
      </w:r>
      <w:r w:rsidR="00632781">
        <w:t>se</w:t>
      </w:r>
      <w:r w:rsidR="00515C50">
        <w:t xml:space="preserve"> individual</w:t>
      </w:r>
      <w:r w:rsidR="00632781">
        <w:t>s</w:t>
      </w:r>
      <w:r w:rsidR="009B54FF">
        <w:t xml:space="preserve"> completing the contract tracing</w:t>
      </w:r>
      <w:r w:rsidR="00515C50">
        <w:t>.</w:t>
      </w:r>
    </w:p>
    <w:p w14:paraId="57890197" w14:textId="79294C7A" w:rsidR="00FC259F" w:rsidRPr="00167FAF" w:rsidRDefault="00FC259F" w:rsidP="00AB2388">
      <w:pPr>
        <w:jc w:val="both"/>
      </w:pPr>
    </w:p>
    <w:sectPr w:rsidR="00FC259F" w:rsidRPr="00167F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altName w:val="Arial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DE5DB1"/>
    <w:multiLevelType w:val="hybridMultilevel"/>
    <w:tmpl w:val="54F0D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8B6362"/>
    <w:multiLevelType w:val="hybridMultilevel"/>
    <w:tmpl w:val="E4FEA9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44F"/>
    <w:rsid w:val="00011A0E"/>
    <w:rsid w:val="00083EAA"/>
    <w:rsid w:val="000E0A8D"/>
    <w:rsid w:val="00161C67"/>
    <w:rsid w:val="00167FAF"/>
    <w:rsid w:val="001B0A8C"/>
    <w:rsid w:val="00297729"/>
    <w:rsid w:val="004036D2"/>
    <w:rsid w:val="00414BF7"/>
    <w:rsid w:val="00443EAF"/>
    <w:rsid w:val="0048754D"/>
    <w:rsid w:val="00515C50"/>
    <w:rsid w:val="00632781"/>
    <w:rsid w:val="0079644F"/>
    <w:rsid w:val="0095033A"/>
    <w:rsid w:val="009B54FF"/>
    <w:rsid w:val="00A273DB"/>
    <w:rsid w:val="00AB2388"/>
    <w:rsid w:val="00AB7149"/>
    <w:rsid w:val="00AF716A"/>
    <w:rsid w:val="00BD45A9"/>
    <w:rsid w:val="00C36D9E"/>
    <w:rsid w:val="00C931BD"/>
    <w:rsid w:val="00D53433"/>
    <w:rsid w:val="00D640A7"/>
    <w:rsid w:val="00D91BD3"/>
    <w:rsid w:val="00EC28A7"/>
    <w:rsid w:val="00EF5EFB"/>
    <w:rsid w:val="00F54861"/>
    <w:rsid w:val="00F56BF6"/>
    <w:rsid w:val="00F834B6"/>
    <w:rsid w:val="00FC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87FF9"/>
  <w15:docId w15:val="{B9CC92C9-2E23-43A7-9433-B32C076C3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44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ecOffice">
    <w:name w:val="Exec Office"/>
    <w:basedOn w:val="Normal"/>
    <w:rsid w:val="0079644F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paragraph" w:customStyle="1" w:styleId="Weld">
    <w:name w:val="Weld"/>
    <w:basedOn w:val="Normal"/>
    <w:rsid w:val="0079644F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rsid w:val="0079644F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paragraph" w:styleId="NoSpacing">
    <w:name w:val="No Spacing"/>
    <w:uiPriority w:val="1"/>
    <w:qFormat/>
    <w:rsid w:val="0079644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unhideWhenUsed/>
    <w:rsid w:val="0079644F"/>
    <w:rPr>
      <w:rFonts w:eastAsia="Calibr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F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FAF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67FA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931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31B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31B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31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31BD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11A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1A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81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epa.gov/pesticide-registration/list-n-disinfectants-coronavirus-covid-1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51305-4CDF-40CB-A858-BCEFA8C2E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Tantillo, Sarah (DPH)</dc:creator>
  <cp:lastModifiedBy>Jacob, John (DPH)</cp:lastModifiedBy>
  <cp:revision>2</cp:revision>
  <dcterms:created xsi:type="dcterms:W3CDTF">2021-01-05T20:22:00Z</dcterms:created>
  <dcterms:modified xsi:type="dcterms:W3CDTF">2021-01-05T20:22:00Z</dcterms:modified>
</cp:coreProperties>
</file>