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BA93F" w14:textId="77777777" w:rsidR="00BA59F7" w:rsidRDefault="00BA59F7" w:rsidP="00240397">
      <w:pPr>
        <w:rPr>
          <w:szCs w:val="22"/>
        </w:rPr>
      </w:pPr>
      <w:bookmarkStart w:id="0" w:name="_GoBack"/>
      <w:bookmarkEnd w:id="0"/>
    </w:p>
    <w:p w14:paraId="276785D2" w14:textId="36F899E3" w:rsidR="00702509" w:rsidRPr="00BA59F7" w:rsidRDefault="00702509" w:rsidP="00240397">
      <w:pPr>
        <w:rPr>
          <w:szCs w:val="22"/>
        </w:rPr>
      </w:pPr>
      <w:r w:rsidRPr="00BA59F7">
        <w:rPr>
          <w:szCs w:val="22"/>
        </w:rPr>
        <w:t>Section</w:t>
      </w:r>
    </w:p>
    <w:p w14:paraId="7A347759" w14:textId="49D38206" w:rsidR="00702509" w:rsidRPr="00BA59F7" w:rsidRDefault="00702509" w:rsidP="00240397">
      <w:pPr>
        <w:rPr>
          <w:sz w:val="22"/>
          <w:szCs w:val="22"/>
        </w:rPr>
      </w:pPr>
    </w:p>
    <w:p w14:paraId="5953F6B7" w14:textId="02B5EF46" w:rsidR="00702509" w:rsidRPr="00BA59F7" w:rsidRDefault="00C37902" w:rsidP="000823C5">
      <w:pPr>
        <w:ind w:left="603" w:hanging="603"/>
        <w:rPr>
          <w:sz w:val="22"/>
          <w:szCs w:val="22"/>
        </w:rPr>
      </w:pPr>
      <w:r>
        <w:rPr>
          <w:sz w:val="22"/>
          <w:szCs w:val="22"/>
        </w:rPr>
        <w:t>22</w:t>
      </w:r>
      <w:r w:rsidR="00702509" w:rsidRPr="00BA59F7">
        <w:rPr>
          <w:sz w:val="22"/>
          <w:szCs w:val="22"/>
        </w:rPr>
        <w:t xml:space="preserve">.01: </w:t>
      </w:r>
      <w:r w:rsidR="000D06DF">
        <w:rPr>
          <w:sz w:val="22"/>
          <w:szCs w:val="22"/>
        </w:rPr>
        <w:t xml:space="preserve"> </w:t>
      </w:r>
      <w:r w:rsidR="00702509" w:rsidRPr="00BA59F7">
        <w:rPr>
          <w:sz w:val="22"/>
          <w:szCs w:val="22"/>
        </w:rPr>
        <w:t>Applicability</w:t>
      </w:r>
    </w:p>
    <w:p w14:paraId="052C9E8E" w14:textId="18A90CE6" w:rsidR="00702509" w:rsidRPr="00BA59F7" w:rsidRDefault="00C37902" w:rsidP="000823C5">
      <w:pPr>
        <w:ind w:left="603" w:hanging="603"/>
        <w:rPr>
          <w:sz w:val="22"/>
          <w:szCs w:val="22"/>
        </w:rPr>
      </w:pPr>
      <w:r>
        <w:rPr>
          <w:sz w:val="22"/>
          <w:szCs w:val="22"/>
        </w:rPr>
        <w:t>22</w:t>
      </w:r>
      <w:r w:rsidR="00702509" w:rsidRPr="00BA59F7">
        <w:rPr>
          <w:sz w:val="22"/>
          <w:szCs w:val="22"/>
        </w:rPr>
        <w:t xml:space="preserve">.02: </w:t>
      </w:r>
      <w:r w:rsidR="000D06DF">
        <w:rPr>
          <w:sz w:val="22"/>
          <w:szCs w:val="22"/>
        </w:rPr>
        <w:t xml:space="preserve"> </w:t>
      </w:r>
      <w:r w:rsidR="00702509" w:rsidRPr="00BA59F7">
        <w:rPr>
          <w:sz w:val="22"/>
          <w:szCs w:val="22"/>
        </w:rPr>
        <w:t>Purpose</w:t>
      </w:r>
    </w:p>
    <w:p w14:paraId="1BCB596C" w14:textId="28609D70" w:rsidR="00702509" w:rsidRPr="00BA59F7" w:rsidRDefault="00C37902" w:rsidP="000823C5">
      <w:pPr>
        <w:ind w:left="603" w:hanging="603"/>
        <w:rPr>
          <w:sz w:val="22"/>
          <w:szCs w:val="22"/>
        </w:rPr>
      </w:pPr>
      <w:r>
        <w:rPr>
          <w:sz w:val="22"/>
          <w:szCs w:val="22"/>
        </w:rPr>
        <w:t>22</w:t>
      </w:r>
      <w:r w:rsidR="00702509" w:rsidRPr="00BA59F7">
        <w:rPr>
          <w:sz w:val="22"/>
          <w:szCs w:val="22"/>
        </w:rPr>
        <w:t>.03:</w:t>
      </w:r>
      <w:r w:rsidR="000D06DF">
        <w:rPr>
          <w:sz w:val="22"/>
          <w:szCs w:val="22"/>
        </w:rPr>
        <w:t xml:space="preserve"> </w:t>
      </w:r>
      <w:r w:rsidR="00702509" w:rsidRPr="00BA59F7">
        <w:rPr>
          <w:sz w:val="22"/>
          <w:szCs w:val="22"/>
        </w:rPr>
        <w:t xml:space="preserve"> Definitions</w:t>
      </w:r>
    </w:p>
    <w:p w14:paraId="1A0E6197" w14:textId="1D849FEA" w:rsidR="00702509" w:rsidRPr="000D06DF" w:rsidRDefault="00C37902" w:rsidP="000823C5">
      <w:pPr>
        <w:ind w:left="603" w:hanging="603"/>
        <w:rPr>
          <w:sz w:val="22"/>
          <w:szCs w:val="22"/>
        </w:rPr>
      </w:pPr>
      <w:r>
        <w:rPr>
          <w:sz w:val="22"/>
          <w:szCs w:val="22"/>
        </w:rPr>
        <w:t>22</w:t>
      </w:r>
      <w:r w:rsidR="00702509" w:rsidRPr="00BA59F7">
        <w:rPr>
          <w:sz w:val="22"/>
          <w:szCs w:val="22"/>
        </w:rPr>
        <w:t>.0</w:t>
      </w:r>
      <w:r w:rsidR="00D714E9" w:rsidRPr="00BA59F7">
        <w:rPr>
          <w:sz w:val="22"/>
          <w:szCs w:val="22"/>
        </w:rPr>
        <w:t>4</w:t>
      </w:r>
      <w:r w:rsidR="00702509" w:rsidRPr="00BA59F7">
        <w:rPr>
          <w:sz w:val="22"/>
          <w:szCs w:val="22"/>
        </w:rPr>
        <w:t xml:space="preserve">: </w:t>
      </w:r>
      <w:r w:rsidR="000D06DF">
        <w:rPr>
          <w:sz w:val="22"/>
          <w:szCs w:val="22"/>
        </w:rPr>
        <w:t xml:space="preserve"> </w:t>
      </w:r>
      <w:r w:rsidR="00A57E89" w:rsidRPr="000D06DF">
        <w:rPr>
          <w:sz w:val="22"/>
          <w:szCs w:val="22"/>
        </w:rPr>
        <w:t>Requirement to Disclose COVID-19 Test Results to EOHHS</w:t>
      </w:r>
    </w:p>
    <w:p w14:paraId="52300136" w14:textId="03F79FC4" w:rsidR="00702509" w:rsidRPr="000D06DF" w:rsidRDefault="00C37902" w:rsidP="000823C5">
      <w:pPr>
        <w:ind w:left="603" w:hanging="603"/>
        <w:rPr>
          <w:sz w:val="22"/>
          <w:szCs w:val="22"/>
        </w:rPr>
      </w:pPr>
      <w:r w:rsidRPr="000D06DF">
        <w:rPr>
          <w:sz w:val="22"/>
          <w:szCs w:val="22"/>
        </w:rPr>
        <w:t>22</w:t>
      </w:r>
      <w:r w:rsidR="00702509" w:rsidRPr="000D06DF">
        <w:rPr>
          <w:sz w:val="22"/>
          <w:szCs w:val="22"/>
        </w:rPr>
        <w:t>.0</w:t>
      </w:r>
      <w:r w:rsidR="00C223F9" w:rsidRPr="000D06DF">
        <w:rPr>
          <w:sz w:val="22"/>
          <w:szCs w:val="22"/>
        </w:rPr>
        <w:t>5</w:t>
      </w:r>
      <w:r w:rsidR="00702509" w:rsidRPr="000D06DF">
        <w:rPr>
          <w:sz w:val="22"/>
          <w:szCs w:val="22"/>
        </w:rPr>
        <w:t xml:space="preserve">: </w:t>
      </w:r>
      <w:r w:rsidR="000D06DF">
        <w:rPr>
          <w:sz w:val="22"/>
          <w:szCs w:val="22"/>
        </w:rPr>
        <w:t xml:space="preserve"> </w:t>
      </w:r>
      <w:r w:rsidR="00A57E89" w:rsidRPr="000D06DF">
        <w:rPr>
          <w:sz w:val="22"/>
          <w:szCs w:val="22"/>
        </w:rPr>
        <w:t>Use, Disclosure, and Safeguarding of COVID-19 Test Results</w:t>
      </w:r>
    </w:p>
    <w:p w14:paraId="3F627705" w14:textId="4DB8C7D1" w:rsidR="00C223F9" w:rsidRPr="00BA59F7" w:rsidRDefault="00C37902" w:rsidP="000823C5">
      <w:pPr>
        <w:ind w:left="603" w:hanging="603"/>
        <w:rPr>
          <w:sz w:val="22"/>
          <w:szCs w:val="22"/>
        </w:rPr>
      </w:pPr>
      <w:r w:rsidRPr="000D06DF">
        <w:rPr>
          <w:sz w:val="22"/>
          <w:szCs w:val="22"/>
        </w:rPr>
        <w:t>22</w:t>
      </w:r>
      <w:r w:rsidR="00C223F9" w:rsidRPr="000D06DF">
        <w:rPr>
          <w:sz w:val="22"/>
          <w:szCs w:val="22"/>
        </w:rPr>
        <w:t xml:space="preserve">.06: </w:t>
      </w:r>
      <w:r w:rsidR="000D06DF">
        <w:rPr>
          <w:sz w:val="22"/>
          <w:szCs w:val="22"/>
        </w:rPr>
        <w:t xml:space="preserve"> </w:t>
      </w:r>
      <w:r w:rsidR="00A57E89" w:rsidRPr="000D06DF">
        <w:rPr>
          <w:sz w:val="22"/>
          <w:szCs w:val="22"/>
        </w:rPr>
        <w:t>Implementation and Clarification</w:t>
      </w:r>
    </w:p>
    <w:p w14:paraId="5769C023" w14:textId="55CA4705" w:rsidR="006E040C" w:rsidRPr="00BA59F7" w:rsidRDefault="00C37902" w:rsidP="000823C5">
      <w:pPr>
        <w:ind w:left="603" w:hanging="603"/>
        <w:rPr>
          <w:sz w:val="22"/>
          <w:szCs w:val="22"/>
        </w:rPr>
      </w:pPr>
      <w:r>
        <w:rPr>
          <w:sz w:val="22"/>
          <w:szCs w:val="22"/>
        </w:rPr>
        <w:t>22</w:t>
      </w:r>
      <w:r w:rsidR="006E040C" w:rsidRPr="00BA59F7">
        <w:rPr>
          <w:sz w:val="22"/>
          <w:szCs w:val="22"/>
        </w:rPr>
        <w:t xml:space="preserve">.07:  </w:t>
      </w:r>
      <w:r w:rsidR="00A57E89" w:rsidRPr="00BA59F7">
        <w:rPr>
          <w:sz w:val="22"/>
          <w:szCs w:val="22"/>
        </w:rPr>
        <w:t>Severability</w:t>
      </w:r>
    </w:p>
    <w:p w14:paraId="304FEF01" w14:textId="55EAD717" w:rsidR="00D9392F" w:rsidRPr="00BA59F7" w:rsidRDefault="00D9392F" w:rsidP="00025792">
      <w:pPr>
        <w:jc w:val="center"/>
        <w:rPr>
          <w:sz w:val="22"/>
          <w:szCs w:val="22"/>
        </w:rPr>
      </w:pPr>
    </w:p>
    <w:p w14:paraId="2D4A7043" w14:textId="6F604DF4" w:rsidR="00F46B98" w:rsidRPr="00BA59F7" w:rsidRDefault="00C37902" w:rsidP="00240397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22</w:t>
      </w:r>
      <w:r w:rsidR="00F46B98" w:rsidRPr="00BA59F7">
        <w:rPr>
          <w:sz w:val="22"/>
          <w:szCs w:val="22"/>
          <w:u w:val="single"/>
        </w:rPr>
        <w:t xml:space="preserve">.01: </w:t>
      </w:r>
      <w:r w:rsidR="00E3253B">
        <w:rPr>
          <w:sz w:val="22"/>
          <w:szCs w:val="22"/>
          <w:u w:val="single"/>
        </w:rPr>
        <w:t xml:space="preserve"> </w:t>
      </w:r>
      <w:r w:rsidR="00F46B98" w:rsidRPr="00BA59F7">
        <w:rPr>
          <w:sz w:val="22"/>
          <w:szCs w:val="22"/>
          <w:u w:val="single"/>
        </w:rPr>
        <w:t>Applicability</w:t>
      </w:r>
    </w:p>
    <w:p w14:paraId="7FCB5A1D" w14:textId="374CF78F" w:rsidR="00F46B98" w:rsidRPr="00BA59F7" w:rsidRDefault="00F46B98" w:rsidP="00240397">
      <w:pPr>
        <w:rPr>
          <w:sz w:val="22"/>
          <w:szCs w:val="22"/>
        </w:rPr>
      </w:pPr>
    </w:p>
    <w:p w14:paraId="1F88795B" w14:textId="567994E8" w:rsidR="00D714E9" w:rsidRPr="00BA59F7" w:rsidRDefault="00C37902" w:rsidP="00C37902">
      <w:pPr>
        <w:tabs>
          <w:tab w:val="left" w:pos="900"/>
        </w:tabs>
        <w:ind w:left="630" w:firstLine="90"/>
        <w:rPr>
          <w:sz w:val="22"/>
          <w:szCs w:val="22"/>
        </w:rPr>
      </w:pPr>
      <w:r>
        <w:rPr>
          <w:sz w:val="22"/>
          <w:szCs w:val="22"/>
        </w:rPr>
        <w:tab/>
      </w:r>
      <w:r w:rsidR="00F46B98" w:rsidRPr="00BA59F7">
        <w:rPr>
          <w:sz w:val="22"/>
          <w:szCs w:val="22"/>
        </w:rPr>
        <w:t xml:space="preserve">101 CMR </w:t>
      </w:r>
      <w:r>
        <w:rPr>
          <w:sz w:val="22"/>
          <w:szCs w:val="22"/>
        </w:rPr>
        <w:t>22</w:t>
      </w:r>
      <w:r w:rsidR="00F46B98" w:rsidRPr="00BA59F7">
        <w:rPr>
          <w:sz w:val="22"/>
          <w:szCs w:val="22"/>
        </w:rPr>
        <w:t xml:space="preserve">.00 applies to </w:t>
      </w:r>
      <w:r w:rsidR="00B870E6" w:rsidRPr="00BA59F7">
        <w:rPr>
          <w:sz w:val="22"/>
          <w:szCs w:val="22"/>
        </w:rPr>
        <w:t>COVID</w:t>
      </w:r>
      <w:r w:rsidR="00D714E9" w:rsidRPr="00BA59F7">
        <w:rPr>
          <w:sz w:val="22"/>
          <w:szCs w:val="22"/>
        </w:rPr>
        <w:t>-19 Testing Vendors</w:t>
      </w:r>
      <w:r w:rsidR="0080385E" w:rsidRPr="00BA59F7">
        <w:rPr>
          <w:sz w:val="22"/>
          <w:szCs w:val="22"/>
        </w:rPr>
        <w:t xml:space="preserve">. </w:t>
      </w:r>
    </w:p>
    <w:p w14:paraId="72CF4F45" w14:textId="284D6270" w:rsidR="00F46B98" w:rsidRPr="00BA59F7" w:rsidRDefault="00F46B98" w:rsidP="00240397">
      <w:pPr>
        <w:rPr>
          <w:sz w:val="22"/>
          <w:szCs w:val="22"/>
        </w:rPr>
      </w:pPr>
    </w:p>
    <w:p w14:paraId="3BC620E1" w14:textId="5C9B84BF" w:rsidR="00F46B98" w:rsidRPr="00BA59F7" w:rsidRDefault="00C37902" w:rsidP="00240397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22</w:t>
      </w:r>
      <w:r w:rsidR="00F46B98" w:rsidRPr="00BA59F7">
        <w:rPr>
          <w:sz w:val="22"/>
          <w:szCs w:val="22"/>
          <w:u w:val="single"/>
        </w:rPr>
        <w:t xml:space="preserve">.02: </w:t>
      </w:r>
      <w:r w:rsidR="00E3253B">
        <w:rPr>
          <w:sz w:val="22"/>
          <w:szCs w:val="22"/>
          <w:u w:val="single"/>
        </w:rPr>
        <w:t xml:space="preserve"> </w:t>
      </w:r>
      <w:r w:rsidR="00F46B98" w:rsidRPr="00BA59F7">
        <w:rPr>
          <w:sz w:val="22"/>
          <w:szCs w:val="22"/>
          <w:u w:val="single"/>
        </w:rPr>
        <w:t>Purpose</w:t>
      </w:r>
    </w:p>
    <w:p w14:paraId="07CBD5B7" w14:textId="31D27C9D" w:rsidR="00C223F9" w:rsidRPr="00BA59F7" w:rsidRDefault="00C223F9" w:rsidP="00240397">
      <w:pPr>
        <w:rPr>
          <w:sz w:val="22"/>
          <w:szCs w:val="22"/>
        </w:rPr>
      </w:pPr>
    </w:p>
    <w:p w14:paraId="7DB6B13E" w14:textId="7353FF37" w:rsidR="00B870E6" w:rsidRPr="00C37902" w:rsidRDefault="00C37902" w:rsidP="00C37902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(1)  </w:t>
      </w:r>
      <w:r w:rsidR="00553591">
        <w:rPr>
          <w:sz w:val="22"/>
          <w:szCs w:val="22"/>
        </w:rPr>
        <w:t xml:space="preserve">The purpose of 101 CMR 22.00 is to </w:t>
      </w:r>
      <w:r w:rsidR="00C223F9" w:rsidRPr="00C37902">
        <w:rPr>
          <w:sz w:val="22"/>
          <w:szCs w:val="22"/>
        </w:rPr>
        <w:t xml:space="preserve">require COVID-19 Testing Vendors to disclose COVID-19 Test Results to EOHHS to effectively manage and coordinate the health and safety of </w:t>
      </w:r>
      <w:r w:rsidR="008E5154">
        <w:rPr>
          <w:sz w:val="22"/>
          <w:szCs w:val="22"/>
        </w:rPr>
        <w:t>Agency Staff, Clients, and the</w:t>
      </w:r>
      <w:r w:rsidR="008E5154" w:rsidRPr="00C37902">
        <w:rPr>
          <w:sz w:val="22"/>
          <w:szCs w:val="22"/>
        </w:rPr>
        <w:t xml:space="preserve"> </w:t>
      </w:r>
      <w:r w:rsidR="00C223F9" w:rsidRPr="00C37902">
        <w:rPr>
          <w:sz w:val="22"/>
          <w:szCs w:val="22"/>
        </w:rPr>
        <w:t>Commonwealth</w:t>
      </w:r>
      <w:r w:rsidR="00B870E6" w:rsidRPr="00C37902">
        <w:rPr>
          <w:sz w:val="22"/>
          <w:szCs w:val="22"/>
        </w:rPr>
        <w:t>.</w:t>
      </w:r>
      <w:r w:rsidR="00C223F9" w:rsidRPr="00C37902">
        <w:rPr>
          <w:sz w:val="22"/>
          <w:szCs w:val="22"/>
        </w:rPr>
        <w:t xml:space="preserve"> </w:t>
      </w:r>
    </w:p>
    <w:p w14:paraId="626A6E33" w14:textId="77777777" w:rsidR="00B870E6" w:rsidRPr="00BA59F7" w:rsidRDefault="00B870E6" w:rsidP="00C37902">
      <w:pPr>
        <w:pStyle w:val="ListParagraph"/>
        <w:ind w:left="1080"/>
        <w:rPr>
          <w:sz w:val="22"/>
          <w:szCs w:val="22"/>
        </w:rPr>
      </w:pPr>
    </w:p>
    <w:p w14:paraId="5F2DA768" w14:textId="31F91D54" w:rsidR="00B47865" w:rsidRPr="00C37902" w:rsidRDefault="00C37902" w:rsidP="00C37902">
      <w:pPr>
        <w:ind w:left="720"/>
        <w:rPr>
          <w:sz w:val="22"/>
          <w:szCs w:val="22"/>
        </w:rPr>
      </w:pPr>
      <w:r>
        <w:rPr>
          <w:sz w:val="22"/>
          <w:szCs w:val="22"/>
        </w:rPr>
        <w:t>(</w:t>
      </w:r>
      <w:r w:rsidR="00553591">
        <w:rPr>
          <w:sz w:val="22"/>
          <w:szCs w:val="22"/>
        </w:rPr>
        <w:t>2</w:t>
      </w:r>
      <w:r>
        <w:rPr>
          <w:sz w:val="22"/>
          <w:szCs w:val="22"/>
        </w:rPr>
        <w:t xml:space="preserve">)  </w:t>
      </w:r>
      <w:r w:rsidR="00F46B98" w:rsidRPr="00C37902">
        <w:rPr>
          <w:sz w:val="22"/>
          <w:szCs w:val="22"/>
        </w:rPr>
        <w:t xml:space="preserve">Nothing </w:t>
      </w:r>
      <w:r w:rsidR="00FE1599">
        <w:rPr>
          <w:sz w:val="22"/>
          <w:szCs w:val="22"/>
        </w:rPr>
        <w:t>in 101 CMR 22.00</w:t>
      </w:r>
      <w:r w:rsidR="00F46B98" w:rsidRPr="00C37902">
        <w:rPr>
          <w:sz w:val="22"/>
          <w:szCs w:val="22"/>
        </w:rPr>
        <w:t xml:space="preserve"> is intended to </w:t>
      </w:r>
      <w:r w:rsidR="00773D46" w:rsidRPr="00C37902">
        <w:rPr>
          <w:sz w:val="22"/>
          <w:szCs w:val="22"/>
        </w:rPr>
        <w:t xml:space="preserve">conflict, </w:t>
      </w:r>
      <w:r w:rsidR="00F46B98" w:rsidRPr="00C37902">
        <w:rPr>
          <w:sz w:val="22"/>
          <w:szCs w:val="22"/>
        </w:rPr>
        <w:t>limit</w:t>
      </w:r>
      <w:r w:rsidR="00773D46" w:rsidRPr="00C37902">
        <w:rPr>
          <w:sz w:val="22"/>
          <w:szCs w:val="22"/>
        </w:rPr>
        <w:t>,</w:t>
      </w:r>
      <w:r w:rsidR="00F46B98" w:rsidRPr="00C37902">
        <w:rPr>
          <w:sz w:val="22"/>
          <w:szCs w:val="22"/>
        </w:rPr>
        <w:t xml:space="preserve"> or prohibit </w:t>
      </w:r>
      <w:r w:rsidR="00B2185A" w:rsidRPr="00C37902">
        <w:rPr>
          <w:sz w:val="22"/>
          <w:szCs w:val="22"/>
        </w:rPr>
        <w:t xml:space="preserve">COVID-19 Testing Vendors </w:t>
      </w:r>
      <w:r w:rsidR="00B47865" w:rsidRPr="00C37902">
        <w:rPr>
          <w:sz w:val="22"/>
          <w:szCs w:val="22"/>
        </w:rPr>
        <w:t xml:space="preserve">from disclosing </w:t>
      </w:r>
      <w:r w:rsidR="00B2185A" w:rsidRPr="00C37902">
        <w:rPr>
          <w:sz w:val="22"/>
          <w:szCs w:val="22"/>
        </w:rPr>
        <w:t xml:space="preserve">COVID-19 Test Results </w:t>
      </w:r>
      <w:r w:rsidR="00B47865" w:rsidRPr="00C37902">
        <w:rPr>
          <w:sz w:val="22"/>
          <w:szCs w:val="22"/>
        </w:rPr>
        <w:t xml:space="preserve">in any other manner </w:t>
      </w:r>
      <w:r w:rsidR="00773D46" w:rsidRPr="00C37902">
        <w:rPr>
          <w:sz w:val="22"/>
          <w:szCs w:val="22"/>
        </w:rPr>
        <w:t xml:space="preserve">authorized, </w:t>
      </w:r>
      <w:r w:rsidR="00B47865" w:rsidRPr="00C37902">
        <w:rPr>
          <w:sz w:val="22"/>
          <w:szCs w:val="22"/>
        </w:rPr>
        <w:t>permitted</w:t>
      </w:r>
      <w:r w:rsidR="00773D46" w:rsidRPr="00C37902">
        <w:rPr>
          <w:sz w:val="22"/>
          <w:szCs w:val="22"/>
        </w:rPr>
        <w:t>,</w:t>
      </w:r>
      <w:r w:rsidR="00B47865" w:rsidRPr="00C37902">
        <w:rPr>
          <w:sz w:val="22"/>
          <w:szCs w:val="22"/>
        </w:rPr>
        <w:t xml:space="preserve"> or required by federal or state law. </w:t>
      </w:r>
    </w:p>
    <w:p w14:paraId="087D67E5" w14:textId="77777777" w:rsidR="00BB6D30" w:rsidRPr="00BA59F7" w:rsidRDefault="00BB6D30" w:rsidP="00C37902">
      <w:pPr>
        <w:pStyle w:val="ListParagraph"/>
        <w:ind w:left="1080"/>
        <w:rPr>
          <w:sz w:val="22"/>
          <w:szCs w:val="22"/>
        </w:rPr>
      </w:pPr>
    </w:p>
    <w:p w14:paraId="5A65A525" w14:textId="0074B72D" w:rsidR="00BB6D30" w:rsidRPr="00C37902" w:rsidRDefault="00C37902" w:rsidP="00C37902">
      <w:pPr>
        <w:ind w:left="720"/>
        <w:rPr>
          <w:sz w:val="22"/>
          <w:szCs w:val="22"/>
        </w:rPr>
      </w:pPr>
      <w:r>
        <w:rPr>
          <w:sz w:val="22"/>
          <w:szCs w:val="22"/>
        </w:rPr>
        <w:t>(</w:t>
      </w:r>
      <w:r w:rsidR="00553591">
        <w:rPr>
          <w:sz w:val="22"/>
          <w:szCs w:val="22"/>
        </w:rPr>
        <w:t>3</w:t>
      </w:r>
      <w:r>
        <w:rPr>
          <w:sz w:val="22"/>
          <w:szCs w:val="22"/>
        </w:rPr>
        <w:t xml:space="preserve">)  </w:t>
      </w:r>
      <w:r w:rsidR="00BB6D30" w:rsidRPr="00C37902">
        <w:rPr>
          <w:sz w:val="22"/>
          <w:szCs w:val="22"/>
        </w:rPr>
        <w:t xml:space="preserve">Nothing </w:t>
      </w:r>
      <w:r w:rsidR="00FE1599">
        <w:rPr>
          <w:sz w:val="22"/>
          <w:szCs w:val="22"/>
        </w:rPr>
        <w:t>in 101 CMR 22.00</w:t>
      </w:r>
      <w:r w:rsidR="00FE1599" w:rsidRPr="00C37902">
        <w:rPr>
          <w:sz w:val="22"/>
          <w:szCs w:val="22"/>
        </w:rPr>
        <w:t xml:space="preserve"> </w:t>
      </w:r>
      <w:r w:rsidR="00BB6D30" w:rsidRPr="00C37902">
        <w:rPr>
          <w:sz w:val="22"/>
          <w:szCs w:val="22"/>
        </w:rPr>
        <w:t xml:space="preserve">is intended to conflict, limit, or prohibit the Department of Public Health or any other public health entity from receiving, using, or disclosing COVID-19 information under separate or existing authority. </w:t>
      </w:r>
    </w:p>
    <w:p w14:paraId="2214DD0F" w14:textId="796C4CD9" w:rsidR="00F46B98" w:rsidRPr="00BA59F7" w:rsidRDefault="00F46B98" w:rsidP="00240397">
      <w:pPr>
        <w:rPr>
          <w:sz w:val="22"/>
          <w:szCs w:val="22"/>
        </w:rPr>
      </w:pPr>
    </w:p>
    <w:p w14:paraId="3B989B16" w14:textId="55407E02" w:rsidR="00B47865" w:rsidRPr="00BA59F7" w:rsidRDefault="00C37902" w:rsidP="00240397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22</w:t>
      </w:r>
      <w:r w:rsidR="00B47865" w:rsidRPr="00BA59F7">
        <w:rPr>
          <w:sz w:val="22"/>
          <w:szCs w:val="22"/>
          <w:u w:val="single"/>
        </w:rPr>
        <w:t xml:space="preserve">.03: </w:t>
      </w:r>
      <w:r w:rsidR="00E3253B">
        <w:rPr>
          <w:sz w:val="22"/>
          <w:szCs w:val="22"/>
          <w:u w:val="single"/>
        </w:rPr>
        <w:t xml:space="preserve"> </w:t>
      </w:r>
      <w:r w:rsidR="00B47865" w:rsidRPr="00BA59F7">
        <w:rPr>
          <w:sz w:val="22"/>
          <w:szCs w:val="22"/>
          <w:u w:val="single"/>
        </w:rPr>
        <w:t>Definitions</w:t>
      </w:r>
    </w:p>
    <w:p w14:paraId="4ACD2887" w14:textId="68825EE0" w:rsidR="00B47865" w:rsidRPr="00BA59F7" w:rsidRDefault="00B47865" w:rsidP="00240397">
      <w:pPr>
        <w:rPr>
          <w:sz w:val="22"/>
          <w:szCs w:val="22"/>
        </w:rPr>
      </w:pPr>
    </w:p>
    <w:p w14:paraId="54AED159" w14:textId="5BC85518" w:rsidR="00C37902" w:rsidRPr="00C37902" w:rsidRDefault="00C37902" w:rsidP="00C37902">
      <w:pPr>
        <w:ind w:left="720" w:firstLine="360"/>
        <w:rPr>
          <w:rFonts w:eastAsia="Times New Roman"/>
          <w:sz w:val="22"/>
          <w:szCs w:val="22"/>
        </w:rPr>
      </w:pPr>
      <w:r w:rsidRPr="00C37902">
        <w:rPr>
          <w:rFonts w:eastAsia="Times New Roman"/>
          <w:sz w:val="22"/>
          <w:szCs w:val="22"/>
        </w:rPr>
        <w:t xml:space="preserve">As used in 101 CMR </w:t>
      </w:r>
      <w:r w:rsidR="002F11E5">
        <w:rPr>
          <w:rFonts w:eastAsia="Times New Roman"/>
          <w:sz w:val="22"/>
          <w:szCs w:val="22"/>
        </w:rPr>
        <w:t>22</w:t>
      </w:r>
      <w:r w:rsidRPr="00C37902">
        <w:rPr>
          <w:rFonts w:eastAsia="Times New Roman"/>
          <w:sz w:val="22"/>
          <w:szCs w:val="22"/>
        </w:rPr>
        <w:t>.00, unless the context requires otherwise, terms have the meanings in 101 CMR 2</w:t>
      </w:r>
      <w:r w:rsidR="00004B17">
        <w:rPr>
          <w:rFonts w:eastAsia="Times New Roman"/>
          <w:sz w:val="22"/>
          <w:szCs w:val="22"/>
        </w:rPr>
        <w:t>2</w:t>
      </w:r>
      <w:r w:rsidRPr="00C37902">
        <w:rPr>
          <w:rFonts w:eastAsia="Times New Roman"/>
          <w:sz w:val="22"/>
          <w:szCs w:val="22"/>
        </w:rPr>
        <w:t>.03.</w:t>
      </w:r>
    </w:p>
    <w:p w14:paraId="006BFA76" w14:textId="77777777" w:rsidR="001D0AA1" w:rsidRPr="00BA59F7" w:rsidRDefault="001D0AA1" w:rsidP="00240397">
      <w:pPr>
        <w:rPr>
          <w:sz w:val="22"/>
          <w:szCs w:val="22"/>
        </w:rPr>
      </w:pPr>
    </w:p>
    <w:p w14:paraId="3D247D64" w14:textId="2F755DAD" w:rsidR="00B47865" w:rsidRPr="00BA59F7" w:rsidRDefault="00C20737" w:rsidP="00C37902">
      <w:pPr>
        <w:ind w:left="720"/>
        <w:rPr>
          <w:sz w:val="22"/>
          <w:szCs w:val="22"/>
        </w:rPr>
      </w:pPr>
      <w:r w:rsidRPr="00C37902">
        <w:rPr>
          <w:sz w:val="22"/>
          <w:szCs w:val="22"/>
          <w:u w:val="single"/>
        </w:rPr>
        <w:t>Agenc</w:t>
      </w:r>
      <w:r>
        <w:rPr>
          <w:sz w:val="22"/>
          <w:szCs w:val="22"/>
          <w:u w:val="single"/>
        </w:rPr>
        <w:t>y</w:t>
      </w:r>
      <w:r w:rsidR="00C37902">
        <w:rPr>
          <w:sz w:val="22"/>
          <w:szCs w:val="22"/>
        </w:rPr>
        <w:t>.</w:t>
      </w:r>
      <w:r w:rsidR="00B47865" w:rsidRPr="00BA59F7">
        <w:rPr>
          <w:sz w:val="22"/>
          <w:szCs w:val="22"/>
        </w:rPr>
        <w:t xml:space="preserve"> </w:t>
      </w:r>
      <w:r w:rsidR="00C37902">
        <w:rPr>
          <w:sz w:val="22"/>
          <w:szCs w:val="22"/>
        </w:rPr>
        <w:t xml:space="preserve"> </w:t>
      </w:r>
      <w:r w:rsidR="00D714E9" w:rsidRPr="00BA59F7">
        <w:rPr>
          <w:sz w:val="22"/>
          <w:szCs w:val="22"/>
        </w:rPr>
        <w:t>The</w:t>
      </w:r>
      <w:r w:rsidR="00B47865" w:rsidRPr="00BA59F7">
        <w:rPr>
          <w:sz w:val="22"/>
          <w:szCs w:val="22"/>
        </w:rPr>
        <w:t xml:space="preserve"> Executive Office of Health and Human Services (EOHHS) or any department, agency, commission, office, board, division, or any other body within EOHHS as set out in M.G.L. c. 6A, § 16, including the Executive Office of Elder Affairs.</w:t>
      </w:r>
    </w:p>
    <w:p w14:paraId="66FB0BE6" w14:textId="77777777" w:rsidR="000A6126" w:rsidRPr="00BA59F7" w:rsidRDefault="000A6126" w:rsidP="000A6126">
      <w:pPr>
        <w:rPr>
          <w:sz w:val="22"/>
          <w:szCs w:val="22"/>
        </w:rPr>
      </w:pPr>
    </w:p>
    <w:p w14:paraId="5190B428" w14:textId="01769265" w:rsidR="000A6126" w:rsidRPr="00BA59F7" w:rsidRDefault="000A6126" w:rsidP="00C37902">
      <w:pPr>
        <w:ind w:left="720"/>
        <w:rPr>
          <w:sz w:val="22"/>
          <w:szCs w:val="22"/>
        </w:rPr>
      </w:pPr>
      <w:r w:rsidRPr="00C37902">
        <w:rPr>
          <w:sz w:val="22"/>
          <w:szCs w:val="22"/>
          <w:u w:val="single"/>
        </w:rPr>
        <w:t>Applicable Law</w:t>
      </w:r>
      <w:r w:rsidR="00C37902">
        <w:rPr>
          <w:sz w:val="22"/>
          <w:szCs w:val="22"/>
        </w:rPr>
        <w:t xml:space="preserve">. </w:t>
      </w:r>
      <w:r w:rsidRPr="00BA59F7">
        <w:rPr>
          <w:sz w:val="22"/>
          <w:szCs w:val="22"/>
        </w:rPr>
        <w:t xml:space="preserve"> </w:t>
      </w:r>
      <w:r w:rsidR="00553591">
        <w:rPr>
          <w:sz w:val="22"/>
          <w:szCs w:val="22"/>
        </w:rPr>
        <w:t>A</w:t>
      </w:r>
      <w:r w:rsidRPr="00BA59F7">
        <w:rPr>
          <w:sz w:val="22"/>
          <w:szCs w:val="22"/>
        </w:rPr>
        <w:t xml:space="preserve">ny other applicable federal or state law or regulation pertaining to the use, disclosure, maintenance, privacy, security, or confidentiality of personally identifiable information. </w:t>
      </w:r>
    </w:p>
    <w:p w14:paraId="1C24C39A" w14:textId="6DA2D951" w:rsidR="00B47865" w:rsidRPr="00BA59F7" w:rsidRDefault="00B47865" w:rsidP="00C37902">
      <w:pPr>
        <w:ind w:left="720"/>
        <w:rPr>
          <w:sz w:val="22"/>
          <w:szCs w:val="22"/>
        </w:rPr>
      </w:pPr>
    </w:p>
    <w:p w14:paraId="54C9A0BA" w14:textId="06BEAB84" w:rsidR="00124068" w:rsidRPr="00BA59F7" w:rsidRDefault="00124068" w:rsidP="00C37902">
      <w:pPr>
        <w:ind w:left="720"/>
        <w:rPr>
          <w:sz w:val="22"/>
          <w:szCs w:val="22"/>
        </w:rPr>
      </w:pPr>
      <w:r w:rsidRPr="00C37902">
        <w:rPr>
          <w:sz w:val="22"/>
          <w:szCs w:val="22"/>
          <w:u w:val="single"/>
        </w:rPr>
        <w:t>Business Associate</w:t>
      </w:r>
      <w:r w:rsidR="00C37902">
        <w:rPr>
          <w:sz w:val="22"/>
          <w:szCs w:val="22"/>
        </w:rPr>
        <w:t>.</w:t>
      </w:r>
      <w:r w:rsidRPr="00BA59F7">
        <w:rPr>
          <w:sz w:val="22"/>
          <w:szCs w:val="22"/>
        </w:rPr>
        <w:t xml:space="preserve"> </w:t>
      </w:r>
      <w:r w:rsidR="007C12E9">
        <w:rPr>
          <w:sz w:val="22"/>
          <w:szCs w:val="22"/>
        </w:rPr>
        <w:t xml:space="preserve"> </w:t>
      </w:r>
      <w:r w:rsidRPr="00BA59F7">
        <w:rPr>
          <w:sz w:val="22"/>
          <w:szCs w:val="22"/>
        </w:rPr>
        <w:t xml:space="preserve">A term defined in </w:t>
      </w:r>
      <w:r w:rsidR="00553591">
        <w:rPr>
          <w:sz w:val="22"/>
          <w:szCs w:val="22"/>
        </w:rPr>
        <w:t xml:space="preserve">45 CFR Part </w:t>
      </w:r>
      <w:r w:rsidR="00A57E89">
        <w:rPr>
          <w:sz w:val="22"/>
          <w:szCs w:val="22"/>
        </w:rPr>
        <w:t>1</w:t>
      </w:r>
      <w:r w:rsidR="00553591">
        <w:rPr>
          <w:sz w:val="22"/>
          <w:szCs w:val="22"/>
        </w:rPr>
        <w:t>60, § 103</w:t>
      </w:r>
      <w:r w:rsidRPr="00BA59F7">
        <w:rPr>
          <w:sz w:val="22"/>
          <w:szCs w:val="22"/>
        </w:rPr>
        <w:t>.</w:t>
      </w:r>
    </w:p>
    <w:p w14:paraId="55F6D2D6" w14:textId="77777777" w:rsidR="00124068" w:rsidRPr="00BA59F7" w:rsidRDefault="00124068" w:rsidP="00C37902">
      <w:pPr>
        <w:ind w:left="720"/>
        <w:rPr>
          <w:sz w:val="22"/>
          <w:szCs w:val="22"/>
        </w:rPr>
      </w:pPr>
    </w:p>
    <w:p w14:paraId="1B77F6D5" w14:textId="5BC6A18C" w:rsidR="00B47865" w:rsidRPr="00BA59F7" w:rsidRDefault="00B47865" w:rsidP="00C37902">
      <w:pPr>
        <w:ind w:left="720"/>
        <w:rPr>
          <w:sz w:val="22"/>
          <w:szCs w:val="22"/>
        </w:rPr>
      </w:pPr>
      <w:r w:rsidRPr="00C37902">
        <w:rPr>
          <w:sz w:val="22"/>
          <w:szCs w:val="22"/>
          <w:u w:val="single"/>
        </w:rPr>
        <w:t xml:space="preserve">Covered </w:t>
      </w:r>
      <w:r w:rsidR="00553591" w:rsidRPr="00C37902">
        <w:rPr>
          <w:sz w:val="22"/>
          <w:szCs w:val="22"/>
          <w:u w:val="single"/>
        </w:rPr>
        <w:t>Entit</w:t>
      </w:r>
      <w:r w:rsidR="00553591">
        <w:rPr>
          <w:sz w:val="22"/>
          <w:szCs w:val="22"/>
          <w:u w:val="single"/>
        </w:rPr>
        <w:t>y</w:t>
      </w:r>
      <w:r w:rsidR="00C37902">
        <w:rPr>
          <w:sz w:val="22"/>
          <w:szCs w:val="22"/>
        </w:rPr>
        <w:t>.</w:t>
      </w:r>
      <w:r w:rsidR="00D714E9" w:rsidRPr="00BA59F7">
        <w:rPr>
          <w:sz w:val="22"/>
          <w:szCs w:val="22"/>
        </w:rPr>
        <w:t xml:space="preserve"> </w:t>
      </w:r>
      <w:r w:rsidR="007C12E9">
        <w:rPr>
          <w:sz w:val="22"/>
          <w:szCs w:val="22"/>
        </w:rPr>
        <w:t xml:space="preserve"> </w:t>
      </w:r>
      <w:r w:rsidR="00553591">
        <w:rPr>
          <w:sz w:val="22"/>
          <w:szCs w:val="22"/>
        </w:rPr>
        <w:t xml:space="preserve">An entity as </w:t>
      </w:r>
      <w:r w:rsidR="00D714E9" w:rsidRPr="00BA59F7">
        <w:rPr>
          <w:sz w:val="22"/>
          <w:szCs w:val="22"/>
        </w:rPr>
        <w:t xml:space="preserve">defined in </w:t>
      </w:r>
      <w:r w:rsidR="00553591">
        <w:rPr>
          <w:rFonts w:eastAsia="Times New Roman"/>
          <w:sz w:val="22"/>
          <w:szCs w:val="22"/>
        </w:rPr>
        <w:t>45 CFR Part 160, § 103</w:t>
      </w:r>
      <w:r w:rsidR="00D714E9" w:rsidRPr="00BA59F7">
        <w:rPr>
          <w:rFonts w:eastAsia="Times New Roman"/>
          <w:sz w:val="22"/>
          <w:szCs w:val="22"/>
        </w:rPr>
        <w:t xml:space="preserve">. </w:t>
      </w:r>
    </w:p>
    <w:p w14:paraId="53AAF110" w14:textId="60F74206" w:rsidR="00B47865" w:rsidRPr="00BA59F7" w:rsidRDefault="00B47865" w:rsidP="00C37902">
      <w:pPr>
        <w:ind w:left="720"/>
        <w:rPr>
          <w:sz w:val="22"/>
          <w:szCs w:val="22"/>
        </w:rPr>
      </w:pPr>
    </w:p>
    <w:p w14:paraId="08ACC4BD" w14:textId="6E305358" w:rsidR="00CC1502" w:rsidRPr="00BA59F7" w:rsidRDefault="00CC1502" w:rsidP="00C37902">
      <w:pPr>
        <w:ind w:left="720"/>
        <w:rPr>
          <w:sz w:val="22"/>
          <w:szCs w:val="22"/>
        </w:rPr>
      </w:pPr>
      <w:r w:rsidRPr="00C37902">
        <w:rPr>
          <w:sz w:val="22"/>
          <w:szCs w:val="22"/>
          <w:u w:val="single"/>
        </w:rPr>
        <w:lastRenderedPageBreak/>
        <w:t>COVID-19</w:t>
      </w:r>
      <w:r w:rsidR="00C37902">
        <w:rPr>
          <w:sz w:val="22"/>
          <w:szCs w:val="22"/>
        </w:rPr>
        <w:t>.</w:t>
      </w:r>
      <w:r w:rsidRPr="00BA59F7">
        <w:rPr>
          <w:sz w:val="22"/>
          <w:szCs w:val="22"/>
        </w:rPr>
        <w:t xml:space="preserve"> </w:t>
      </w:r>
      <w:r w:rsidR="007C12E9">
        <w:rPr>
          <w:sz w:val="22"/>
          <w:szCs w:val="22"/>
        </w:rPr>
        <w:t xml:space="preserve"> </w:t>
      </w:r>
      <w:r w:rsidR="00D714E9" w:rsidRPr="00BA59F7">
        <w:rPr>
          <w:sz w:val="22"/>
          <w:szCs w:val="22"/>
        </w:rPr>
        <w:t>A</w:t>
      </w:r>
      <w:r w:rsidRPr="00BA59F7">
        <w:rPr>
          <w:sz w:val="22"/>
          <w:szCs w:val="22"/>
        </w:rPr>
        <w:t xml:space="preserve"> contagious, sometimes fatal, respiratory disease caused by a newly discovered coronavirus that led to the declaration of a federal public health emergency and a state of emergency for the Commonwealth of Massachusetts.</w:t>
      </w:r>
    </w:p>
    <w:p w14:paraId="10CEB7EF" w14:textId="65730631" w:rsidR="00B870E6" w:rsidRPr="00BA59F7" w:rsidRDefault="00B870E6" w:rsidP="00C37902">
      <w:pPr>
        <w:ind w:left="720"/>
        <w:rPr>
          <w:sz w:val="22"/>
          <w:szCs w:val="22"/>
        </w:rPr>
      </w:pPr>
    </w:p>
    <w:p w14:paraId="08C172C0" w14:textId="4EFA4EDA" w:rsidR="00B870E6" w:rsidRPr="00BA59F7" w:rsidRDefault="00B870E6" w:rsidP="00C37902">
      <w:pPr>
        <w:ind w:left="720"/>
        <w:rPr>
          <w:sz w:val="22"/>
          <w:szCs w:val="22"/>
        </w:rPr>
      </w:pPr>
      <w:r w:rsidRPr="00C37902">
        <w:rPr>
          <w:sz w:val="22"/>
          <w:szCs w:val="22"/>
          <w:u w:val="single"/>
        </w:rPr>
        <w:t>COVID-19 Test</w:t>
      </w:r>
      <w:r w:rsidR="00316E01" w:rsidRPr="00C37902">
        <w:rPr>
          <w:sz w:val="22"/>
          <w:szCs w:val="22"/>
          <w:u w:val="single"/>
        </w:rPr>
        <w:t xml:space="preserve"> Result</w:t>
      </w:r>
      <w:r w:rsidR="00C37902">
        <w:rPr>
          <w:sz w:val="22"/>
          <w:szCs w:val="22"/>
        </w:rPr>
        <w:t>.</w:t>
      </w:r>
      <w:r w:rsidRPr="00BA59F7">
        <w:rPr>
          <w:sz w:val="22"/>
          <w:szCs w:val="22"/>
        </w:rPr>
        <w:t xml:space="preserve"> </w:t>
      </w:r>
      <w:r w:rsidR="007C12E9">
        <w:rPr>
          <w:sz w:val="22"/>
          <w:szCs w:val="22"/>
        </w:rPr>
        <w:t xml:space="preserve"> </w:t>
      </w:r>
      <w:r w:rsidR="00553591">
        <w:rPr>
          <w:sz w:val="22"/>
          <w:szCs w:val="22"/>
        </w:rPr>
        <w:t>T</w:t>
      </w:r>
      <w:r w:rsidR="00553591" w:rsidRPr="00BA59F7">
        <w:rPr>
          <w:sz w:val="22"/>
          <w:szCs w:val="22"/>
        </w:rPr>
        <w:t xml:space="preserve">he </w:t>
      </w:r>
      <w:r w:rsidR="00316E01" w:rsidRPr="00BA59F7">
        <w:rPr>
          <w:sz w:val="22"/>
          <w:szCs w:val="22"/>
        </w:rPr>
        <w:t xml:space="preserve">result of a collection of a specimen </w:t>
      </w:r>
      <w:r w:rsidR="001D0AA1" w:rsidRPr="00BA59F7">
        <w:rPr>
          <w:sz w:val="22"/>
          <w:szCs w:val="22"/>
        </w:rPr>
        <w:t xml:space="preserve">from an individual </w:t>
      </w:r>
      <w:r w:rsidR="00316E01" w:rsidRPr="00BA59F7">
        <w:rPr>
          <w:sz w:val="22"/>
          <w:szCs w:val="22"/>
        </w:rPr>
        <w:t>for the purpose of determining the presence or absence of SARS-CoV-2 viral material in said specimen</w:t>
      </w:r>
      <w:r w:rsidR="00C779AA" w:rsidRPr="00BA59F7">
        <w:rPr>
          <w:sz w:val="22"/>
          <w:szCs w:val="22"/>
        </w:rPr>
        <w:t xml:space="preserve"> along with personally identifiable information</w:t>
      </w:r>
      <w:r w:rsidR="00A17CF7" w:rsidRPr="00BA59F7">
        <w:rPr>
          <w:sz w:val="22"/>
          <w:szCs w:val="22"/>
        </w:rPr>
        <w:t xml:space="preserve"> that identifies the individual</w:t>
      </w:r>
      <w:r w:rsidR="00553591">
        <w:rPr>
          <w:sz w:val="22"/>
          <w:szCs w:val="22"/>
        </w:rPr>
        <w:t>. S</w:t>
      </w:r>
      <w:r w:rsidR="00B96387" w:rsidRPr="00BA59F7">
        <w:rPr>
          <w:sz w:val="22"/>
          <w:szCs w:val="22"/>
        </w:rPr>
        <w:t xml:space="preserve">uch result may be </w:t>
      </w:r>
      <w:r w:rsidR="001D0AA1" w:rsidRPr="00BA59F7">
        <w:rPr>
          <w:sz w:val="22"/>
          <w:szCs w:val="22"/>
        </w:rPr>
        <w:t>subject to</w:t>
      </w:r>
      <w:r w:rsidR="00B96387" w:rsidRPr="00BA59F7">
        <w:rPr>
          <w:sz w:val="22"/>
          <w:szCs w:val="22"/>
        </w:rPr>
        <w:t xml:space="preserve"> HIPAA</w:t>
      </w:r>
      <w:r w:rsidR="00124068" w:rsidRPr="00BA59F7">
        <w:rPr>
          <w:sz w:val="22"/>
          <w:szCs w:val="22"/>
        </w:rPr>
        <w:t>,</w:t>
      </w:r>
      <w:r w:rsidR="00C779AA" w:rsidRPr="00BA59F7">
        <w:rPr>
          <w:sz w:val="22"/>
          <w:szCs w:val="22"/>
        </w:rPr>
        <w:t xml:space="preserve"> </w:t>
      </w:r>
      <w:r w:rsidR="00B96387" w:rsidRPr="00BA59F7">
        <w:rPr>
          <w:sz w:val="22"/>
          <w:szCs w:val="22"/>
        </w:rPr>
        <w:t>FIPA</w:t>
      </w:r>
      <w:r w:rsidR="00124068" w:rsidRPr="00BA59F7">
        <w:rPr>
          <w:sz w:val="22"/>
          <w:szCs w:val="22"/>
        </w:rPr>
        <w:t xml:space="preserve">, </w:t>
      </w:r>
      <w:r w:rsidR="004E0546" w:rsidRPr="00BA59F7">
        <w:rPr>
          <w:sz w:val="22"/>
          <w:szCs w:val="22"/>
        </w:rPr>
        <w:t>and/</w:t>
      </w:r>
      <w:r w:rsidR="00124068" w:rsidRPr="00BA59F7">
        <w:rPr>
          <w:sz w:val="22"/>
          <w:szCs w:val="22"/>
        </w:rPr>
        <w:t>or Applicable Law</w:t>
      </w:r>
      <w:r w:rsidR="00B96387" w:rsidRPr="00BA59F7">
        <w:rPr>
          <w:sz w:val="22"/>
          <w:szCs w:val="22"/>
        </w:rPr>
        <w:t xml:space="preserve">. </w:t>
      </w:r>
    </w:p>
    <w:p w14:paraId="26D8722B" w14:textId="77777777" w:rsidR="00CC1502" w:rsidRPr="00BA59F7" w:rsidRDefault="00CC1502" w:rsidP="00C37902">
      <w:pPr>
        <w:ind w:left="720"/>
        <w:rPr>
          <w:sz w:val="22"/>
          <w:szCs w:val="22"/>
        </w:rPr>
      </w:pPr>
    </w:p>
    <w:p w14:paraId="692ABD72" w14:textId="73AFF302" w:rsidR="00B47865" w:rsidRPr="00BA59F7" w:rsidRDefault="00B47865" w:rsidP="00C37902">
      <w:pPr>
        <w:ind w:left="720"/>
        <w:rPr>
          <w:sz w:val="22"/>
          <w:szCs w:val="22"/>
        </w:rPr>
      </w:pPr>
      <w:r w:rsidRPr="00C37902">
        <w:rPr>
          <w:sz w:val="22"/>
          <w:szCs w:val="22"/>
          <w:u w:val="single"/>
        </w:rPr>
        <w:t xml:space="preserve">COVID-19 </w:t>
      </w:r>
      <w:r w:rsidR="00D714E9" w:rsidRPr="00C37902">
        <w:rPr>
          <w:sz w:val="22"/>
          <w:szCs w:val="22"/>
          <w:u w:val="single"/>
        </w:rPr>
        <w:t>Testing Vendor</w:t>
      </w:r>
      <w:r w:rsidR="00C37902">
        <w:rPr>
          <w:sz w:val="22"/>
          <w:szCs w:val="22"/>
        </w:rPr>
        <w:t>.</w:t>
      </w:r>
      <w:r w:rsidR="00D714E9" w:rsidRPr="00BA59F7">
        <w:rPr>
          <w:sz w:val="22"/>
          <w:szCs w:val="22"/>
        </w:rPr>
        <w:t xml:space="preserve"> </w:t>
      </w:r>
      <w:r w:rsidR="007C12E9">
        <w:rPr>
          <w:sz w:val="22"/>
          <w:szCs w:val="22"/>
        </w:rPr>
        <w:t xml:space="preserve"> </w:t>
      </w:r>
      <w:r w:rsidR="00FA7F97">
        <w:rPr>
          <w:sz w:val="22"/>
          <w:szCs w:val="22"/>
        </w:rPr>
        <w:t>A v</w:t>
      </w:r>
      <w:r w:rsidR="00FA7F97" w:rsidRPr="00BA59F7">
        <w:rPr>
          <w:sz w:val="22"/>
          <w:szCs w:val="22"/>
        </w:rPr>
        <w:t>endor</w:t>
      </w:r>
      <w:r w:rsidR="00B870E6" w:rsidRPr="00BA59F7">
        <w:rPr>
          <w:sz w:val="22"/>
          <w:szCs w:val="22"/>
        </w:rPr>
        <w:t xml:space="preserve">, including </w:t>
      </w:r>
      <w:r w:rsidR="00FA7F97">
        <w:rPr>
          <w:sz w:val="22"/>
          <w:szCs w:val="22"/>
        </w:rPr>
        <w:t xml:space="preserve">a </w:t>
      </w:r>
      <w:r w:rsidR="00B870E6" w:rsidRPr="00BA59F7">
        <w:rPr>
          <w:sz w:val="22"/>
          <w:szCs w:val="22"/>
        </w:rPr>
        <w:t xml:space="preserve">Covered </w:t>
      </w:r>
      <w:r w:rsidR="00FA7F97" w:rsidRPr="00BA59F7">
        <w:rPr>
          <w:sz w:val="22"/>
          <w:szCs w:val="22"/>
        </w:rPr>
        <w:t>Entit</w:t>
      </w:r>
      <w:r w:rsidR="00FA7F97">
        <w:rPr>
          <w:sz w:val="22"/>
          <w:szCs w:val="22"/>
        </w:rPr>
        <w:t>y</w:t>
      </w:r>
      <w:r w:rsidR="00124068" w:rsidRPr="00BA59F7">
        <w:rPr>
          <w:sz w:val="22"/>
          <w:szCs w:val="22"/>
        </w:rPr>
        <w:t>, Business Associate, Holder, or any other entity subject to HIPAA</w:t>
      </w:r>
      <w:r w:rsidR="004E0546" w:rsidRPr="00BA59F7">
        <w:rPr>
          <w:sz w:val="22"/>
          <w:szCs w:val="22"/>
        </w:rPr>
        <w:t xml:space="preserve">, </w:t>
      </w:r>
      <w:r w:rsidR="00124068" w:rsidRPr="00BA59F7">
        <w:rPr>
          <w:sz w:val="22"/>
          <w:szCs w:val="22"/>
        </w:rPr>
        <w:t>FIPA</w:t>
      </w:r>
      <w:r w:rsidR="004E0546" w:rsidRPr="00BA59F7">
        <w:rPr>
          <w:sz w:val="22"/>
          <w:szCs w:val="22"/>
        </w:rPr>
        <w:t>, or Applicable Law</w:t>
      </w:r>
      <w:r w:rsidR="00B870E6" w:rsidRPr="00BA59F7">
        <w:rPr>
          <w:sz w:val="22"/>
          <w:szCs w:val="22"/>
        </w:rPr>
        <w:t xml:space="preserve">, </w:t>
      </w:r>
      <w:r w:rsidR="00B22EB2" w:rsidRPr="00BA59F7">
        <w:rPr>
          <w:sz w:val="22"/>
          <w:szCs w:val="22"/>
        </w:rPr>
        <w:t xml:space="preserve">that </w:t>
      </w:r>
      <w:r w:rsidR="00B870E6" w:rsidRPr="00BA59F7">
        <w:rPr>
          <w:sz w:val="22"/>
          <w:szCs w:val="22"/>
        </w:rPr>
        <w:t>provide</w:t>
      </w:r>
      <w:r w:rsidR="00FA7F97">
        <w:rPr>
          <w:sz w:val="22"/>
          <w:szCs w:val="22"/>
        </w:rPr>
        <w:t>s</w:t>
      </w:r>
      <w:r w:rsidR="00B870E6" w:rsidRPr="00BA59F7">
        <w:rPr>
          <w:sz w:val="22"/>
          <w:szCs w:val="22"/>
        </w:rPr>
        <w:t xml:space="preserve"> COVID-19</w:t>
      </w:r>
      <w:r w:rsidR="00B22EB2" w:rsidRPr="00BA59F7">
        <w:rPr>
          <w:sz w:val="22"/>
          <w:szCs w:val="22"/>
        </w:rPr>
        <w:t xml:space="preserve"> Test Results</w:t>
      </w:r>
      <w:r w:rsidR="00B870E6" w:rsidRPr="00BA59F7">
        <w:rPr>
          <w:sz w:val="22"/>
          <w:szCs w:val="22"/>
        </w:rPr>
        <w:t xml:space="preserve">. </w:t>
      </w:r>
    </w:p>
    <w:p w14:paraId="40AFE409" w14:textId="36CC0F80" w:rsidR="0080385E" w:rsidRPr="00BA59F7" w:rsidRDefault="0080385E" w:rsidP="00C37902">
      <w:pPr>
        <w:ind w:left="720"/>
        <w:rPr>
          <w:sz w:val="22"/>
          <w:szCs w:val="22"/>
        </w:rPr>
      </w:pPr>
    </w:p>
    <w:p w14:paraId="4D7B805C" w14:textId="400A908F" w:rsidR="0080385E" w:rsidRPr="00BA59F7" w:rsidRDefault="0080385E" w:rsidP="00C37902">
      <w:pPr>
        <w:ind w:left="720"/>
        <w:rPr>
          <w:sz w:val="22"/>
          <w:szCs w:val="22"/>
        </w:rPr>
      </w:pPr>
      <w:r w:rsidRPr="00C37902">
        <w:rPr>
          <w:sz w:val="22"/>
          <w:szCs w:val="22"/>
          <w:u w:val="single"/>
        </w:rPr>
        <w:t>FIPA</w:t>
      </w:r>
      <w:r w:rsidR="00C37902">
        <w:rPr>
          <w:sz w:val="22"/>
          <w:szCs w:val="22"/>
        </w:rPr>
        <w:t>.</w:t>
      </w:r>
      <w:r w:rsidRPr="00BA59F7">
        <w:rPr>
          <w:sz w:val="22"/>
          <w:szCs w:val="22"/>
        </w:rPr>
        <w:t xml:space="preserve"> </w:t>
      </w:r>
      <w:r w:rsidR="007C12E9">
        <w:rPr>
          <w:sz w:val="22"/>
          <w:szCs w:val="22"/>
        </w:rPr>
        <w:t xml:space="preserve"> </w:t>
      </w:r>
      <w:r w:rsidRPr="00BA59F7">
        <w:rPr>
          <w:sz w:val="22"/>
          <w:szCs w:val="22"/>
        </w:rPr>
        <w:t>The Fair Information Practice</w:t>
      </w:r>
      <w:r w:rsidR="002449DF">
        <w:rPr>
          <w:sz w:val="22"/>
          <w:szCs w:val="22"/>
        </w:rPr>
        <w:t>s</w:t>
      </w:r>
      <w:r w:rsidRPr="00BA59F7">
        <w:rPr>
          <w:sz w:val="22"/>
          <w:szCs w:val="22"/>
        </w:rPr>
        <w:t xml:space="preserve"> Act, found at M.G.L. c. 66A, and its attendant regulations</w:t>
      </w:r>
      <w:r w:rsidR="00124068" w:rsidRPr="00BA59F7">
        <w:rPr>
          <w:sz w:val="22"/>
          <w:szCs w:val="22"/>
        </w:rPr>
        <w:t xml:space="preserve"> at </w:t>
      </w:r>
      <w:r w:rsidR="001D0AA1" w:rsidRPr="00BA59F7">
        <w:rPr>
          <w:sz w:val="22"/>
          <w:szCs w:val="22"/>
        </w:rPr>
        <w:t>801 CMR 3.00</w:t>
      </w:r>
      <w:r w:rsidR="002F11E5">
        <w:rPr>
          <w:sz w:val="22"/>
          <w:szCs w:val="22"/>
        </w:rPr>
        <w:t xml:space="preserve">: </w:t>
      </w:r>
      <w:r w:rsidR="002F11E5" w:rsidRPr="002F11E5">
        <w:rPr>
          <w:i/>
          <w:sz w:val="22"/>
          <w:szCs w:val="22"/>
        </w:rPr>
        <w:t>Privacy and Confidentiality</w:t>
      </w:r>
      <w:r w:rsidRPr="00BA59F7">
        <w:rPr>
          <w:sz w:val="22"/>
          <w:szCs w:val="22"/>
        </w:rPr>
        <w:t xml:space="preserve">. </w:t>
      </w:r>
    </w:p>
    <w:p w14:paraId="19630259" w14:textId="77777777" w:rsidR="00240397" w:rsidRPr="00BA59F7" w:rsidRDefault="00240397" w:rsidP="00C37902">
      <w:pPr>
        <w:ind w:left="720"/>
        <w:rPr>
          <w:sz w:val="22"/>
          <w:szCs w:val="22"/>
        </w:rPr>
      </w:pPr>
    </w:p>
    <w:p w14:paraId="17599663" w14:textId="7058891A" w:rsidR="00B47865" w:rsidRPr="00BA59F7" w:rsidRDefault="00B47865" w:rsidP="00C37902">
      <w:pPr>
        <w:ind w:left="720"/>
        <w:rPr>
          <w:rFonts w:eastAsia="Times New Roman"/>
          <w:sz w:val="22"/>
          <w:szCs w:val="22"/>
        </w:rPr>
      </w:pPr>
      <w:r w:rsidRPr="00C37902">
        <w:rPr>
          <w:sz w:val="22"/>
          <w:szCs w:val="22"/>
          <w:u w:val="single"/>
        </w:rPr>
        <w:t>HIPAA</w:t>
      </w:r>
      <w:r w:rsidR="00C37902">
        <w:rPr>
          <w:sz w:val="22"/>
          <w:szCs w:val="22"/>
        </w:rPr>
        <w:t>.</w:t>
      </w:r>
      <w:r w:rsidR="00B870E6" w:rsidRPr="00BA59F7">
        <w:rPr>
          <w:rFonts w:eastAsia="Times New Roman"/>
          <w:sz w:val="22"/>
          <w:szCs w:val="22"/>
        </w:rPr>
        <w:t xml:space="preserve"> </w:t>
      </w:r>
      <w:r w:rsidR="007C12E9">
        <w:rPr>
          <w:rFonts w:eastAsia="Times New Roman"/>
          <w:sz w:val="22"/>
          <w:szCs w:val="22"/>
        </w:rPr>
        <w:t xml:space="preserve"> </w:t>
      </w:r>
      <w:r w:rsidR="00B870E6" w:rsidRPr="00BA59F7">
        <w:rPr>
          <w:rFonts w:eastAsia="Times New Roman"/>
          <w:sz w:val="22"/>
          <w:szCs w:val="22"/>
        </w:rPr>
        <w:t>The Health Insurance Portability and Accountability Act of 1996</w:t>
      </w:r>
      <w:r w:rsidR="0080385E" w:rsidRPr="00BA59F7">
        <w:rPr>
          <w:rFonts w:eastAsia="Times New Roman"/>
          <w:sz w:val="22"/>
          <w:szCs w:val="22"/>
        </w:rPr>
        <w:t xml:space="preserve"> </w:t>
      </w:r>
      <w:r w:rsidR="00B870E6" w:rsidRPr="00BA59F7">
        <w:rPr>
          <w:rFonts w:eastAsia="Times New Roman"/>
          <w:sz w:val="22"/>
          <w:szCs w:val="22"/>
        </w:rPr>
        <w:t>and its attendant regulations at 45 CFR Parts 160, 162, and 164.</w:t>
      </w:r>
    </w:p>
    <w:p w14:paraId="42E51300" w14:textId="6916BC7E" w:rsidR="00124068" w:rsidRPr="00BA59F7" w:rsidRDefault="00124068" w:rsidP="00C37902">
      <w:pPr>
        <w:ind w:left="720"/>
        <w:rPr>
          <w:rFonts w:eastAsia="Times New Roman"/>
          <w:sz w:val="22"/>
          <w:szCs w:val="22"/>
        </w:rPr>
      </w:pPr>
    </w:p>
    <w:p w14:paraId="284A1148" w14:textId="601B1A44" w:rsidR="00124068" w:rsidRPr="00BA59F7" w:rsidRDefault="00124068" w:rsidP="00C37902">
      <w:pPr>
        <w:ind w:left="720"/>
        <w:rPr>
          <w:sz w:val="22"/>
          <w:szCs w:val="22"/>
        </w:rPr>
      </w:pPr>
      <w:r w:rsidRPr="00C37902">
        <w:rPr>
          <w:rFonts w:eastAsia="Times New Roman"/>
          <w:sz w:val="22"/>
          <w:szCs w:val="22"/>
          <w:u w:val="single"/>
        </w:rPr>
        <w:t>Holder</w:t>
      </w:r>
      <w:r w:rsidR="00C37902">
        <w:rPr>
          <w:rFonts w:eastAsia="Times New Roman"/>
          <w:sz w:val="22"/>
          <w:szCs w:val="22"/>
        </w:rPr>
        <w:t>.</w:t>
      </w:r>
      <w:r w:rsidRPr="00BA59F7">
        <w:rPr>
          <w:rFonts w:eastAsia="Times New Roman"/>
          <w:sz w:val="22"/>
          <w:szCs w:val="22"/>
        </w:rPr>
        <w:t xml:space="preserve"> </w:t>
      </w:r>
      <w:r w:rsidR="007C12E9">
        <w:rPr>
          <w:rFonts w:eastAsia="Times New Roman"/>
          <w:sz w:val="22"/>
          <w:szCs w:val="22"/>
        </w:rPr>
        <w:t xml:space="preserve"> </w:t>
      </w:r>
      <w:r w:rsidR="002F11E5">
        <w:rPr>
          <w:rFonts w:eastAsia="Times New Roman"/>
          <w:sz w:val="22"/>
          <w:szCs w:val="22"/>
        </w:rPr>
        <w:t>A</w:t>
      </w:r>
      <w:r w:rsidR="002F11E5" w:rsidRPr="00BA59F7">
        <w:rPr>
          <w:rFonts w:eastAsia="Times New Roman"/>
          <w:sz w:val="22"/>
          <w:szCs w:val="22"/>
        </w:rPr>
        <w:t xml:space="preserve"> </w:t>
      </w:r>
      <w:r w:rsidRPr="00BA59F7">
        <w:rPr>
          <w:rFonts w:eastAsia="Times New Roman"/>
          <w:sz w:val="22"/>
          <w:szCs w:val="22"/>
        </w:rPr>
        <w:t xml:space="preserve">term defined in </w:t>
      </w:r>
      <w:r w:rsidR="002F11E5">
        <w:rPr>
          <w:rFonts w:eastAsia="Times New Roman"/>
          <w:sz w:val="22"/>
          <w:szCs w:val="22"/>
        </w:rPr>
        <w:t>M.G.L. c. 66A, § 1</w:t>
      </w:r>
      <w:r w:rsidRPr="00BA59F7">
        <w:rPr>
          <w:rFonts w:eastAsia="Times New Roman"/>
          <w:sz w:val="22"/>
          <w:szCs w:val="22"/>
        </w:rPr>
        <w:t xml:space="preserve">. </w:t>
      </w:r>
    </w:p>
    <w:p w14:paraId="2BAF5F41" w14:textId="1CD54CAC" w:rsidR="00240397" w:rsidRPr="00BA59F7" w:rsidRDefault="00240397" w:rsidP="00240397">
      <w:pPr>
        <w:rPr>
          <w:sz w:val="22"/>
          <w:szCs w:val="22"/>
        </w:rPr>
      </w:pPr>
    </w:p>
    <w:p w14:paraId="5BB098AB" w14:textId="75E2155A" w:rsidR="002A0916" w:rsidRPr="00BA59F7" w:rsidRDefault="00C37902" w:rsidP="002A0916">
      <w:pPr>
        <w:rPr>
          <w:sz w:val="22"/>
          <w:szCs w:val="22"/>
        </w:rPr>
      </w:pPr>
      <w:r>
        <w:rPr>
          <w:sz w:val="22"/>
          <w:szCs w:val="22"/>
          <w:u w:val="single"/>
        </w:rPr>
        <w:t>22</w:t>
      </w:r>
      <w:r w:rsidR="002A0916" w:rsidRPr="00BA59F7">
        <w:rPr>
          <w:sz w:val="22"/>
          <w:szCs w:val="22"/>
          <w:u w:val="single"/>
        </w:rPr>
        <w:t>.04:</w:t>
      </w:r>
      <w:r w:rsidR="002F11E5">
        <w:rPr>
          <w:sz w:val="22"/>
          <w:szCs w:val="22"/>
          <w:u w:val="single"/>
        </w:rPr>
        <w:t xml:space="preserve"> </w:t>
      </w:r>
      <w:r w:rsidR="002A0916" w:rsidRPr="00BA59F7">
        <w:rPr>
          <w:sz w:val="22"/>
          <w:szCs w:val="22"/>
          <w:u w:val="single"/>
        </w:rPr>
        <w:t xml:space="preserve"> Requirement to Disclose COVID-19 Test Results to EOHHS</w:t>
      </w:r>
    </w:p>
    <w:p w14:paraId="4A9ED2D8" w14:textId="4A0B7B57" w:rsidR="002A0916" w:rsidRPr="00BA59F7" w:rsidRDefault="002A0916" w:rsidP="002A0916">
      <w:pPr>
        <w:rPr>
          <w:sz w:val="22"/>
          <w:szCs w:val="22"/>
        </w:rPr>
      </w:pPr>
    </w:p>
    <w:p w14:paraId="48702854" w14:textId="6DE07D97" w:rsidR="00C223F9" w:rsidRPr="00BA59F7" w:rsidRDefault="00C37902" w:rsidP="00C37902">
      <w:pPr>
        <w:tabs>
          <w:tab w:val="left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C223F9" w:rsidRPr="00BA59F7">
        <w:rPr>
          <w:sz w:val="22"/>
          <w:szCs w:val="22"/>
        </w:rPr>
        <w:t xml:space="preserve">Upon the request of EOHHS, </w:t>
      </w:r>
      <w:r w:rsidR="00E822C8" w:rsidRPr="00BA59F7">
        <w:rPr>
          <w:sz w:val="22"/>
          <w:szCs w:val="22"/>
        </w:rPr>
        <w:t xml:space="preserve">COVID-19 Testing Vendors </w:t>
      </w:r>
      <w:r w:rsidR="002F11E5">
        <w:rPr>
          <w:sz w:val="22"/>
          <w:szCs w:val="22"/>
        </w:rPr>
        <w:t>must</w:t>
      </w:r>
      <w:r w:rsidR="002F11E5" w:rsidRPr="00BA59F7">
        <w:rPr>
          <w:sz w:val="22"/>
          <w:szCs w:val="22"/>
        </w:rPr>
        <w:t xml:space="preserve"> </w:t>
      </w:r>
      <w:r w:rsidR="00E822C8" w:rsidRPr="00BA59F7">
        <w:rPr>
          <w:sz w:val="22"/>
          <w:szCs w:val="22"/>
        </w:rPr>
        <w:t xml:space="preserve">disclose COVID-19 Test Results </w:t>
      </w:r>
      <w:r w:rsidR="00C223F9" w:rsidRPr="00BA59F7">
        <w:rPr>
          <w:sz w:val="22"/>
          <w:szCs w:val="22"/>
        </w:rPr>
        <w:t>to</w:t>
      </w:r>
      <w:r w:rsidR="00F6673D" w:rsidRPr="00BA59F7">
        <w:rPr>
          <w:sz w:val="22"/>
          <w:szCs w:val="22"/>
        </w:rPr>
        <w:t xml:space="preserve"> </w:t>
      </w:r>
      <w:r w:rsidR="00E822C8" w:rsidRPr="00BA59F7">
        <w:rPr>
          <w:sz w:val="22"/>
          <w:szCs w:val="22"/>
        </w:rPr>
        <w:t>EOHHS.</w:t>
      </w:r>
      <w:r w:rsidR="00C223F9" w:rsidRPr="00BA59F7">
        <w:rPr>
          <w:sz w:val="22"/>
          <w:szCs w:val="22"/>
        </w:rPr>
        <w:t xml:space="preserve"> </w:t>
      </w:r>
      <w:r w:rsidR="0012613F" w:rsidRPr="00BA59F7">
        <w:rPr>
          <w:sz w:val="22"/>
          <w:szCs w:val="22"/>
        </w:rPr>
        <w:t xml:space="preserve">EOHHS </w:t>
      </w:r>
      <w:r w:rsidR="002F11E5">
        <w:rPr>
          <w:sz w:val="22"/>
          <w:szCs w:val="22"/>
        </w:rPr>
        <w:t>may</w:t>
      </w:r>
      <w:r w:rsidR="0012613F" w:rsidRPr="00BA59F7">
        <w:rPr>
          <w:sz w:val="22"/>
          <w:szCs w:val="22"/>
        </w:rPr>
        <w:t xml:space="preserve"> disclose </w:t>
      </w:r>
      <w:r w:rsidR="002F11E5">
        <w:rPr>
          <w:sz w:val="22"/>
          <w:szCs w:val="22"/>
        </w:rPr>
        <w:t xml:space="preserve">such </w:t>
      </w:r>
      <w:r w:rsidR="0012613F" w:rsidRPr="00BA59F7">
        <w:rPr>
          <w:sz w:val="22"/>
          <w:szCs w:val="22"/>
        </w:rPr>
        <w:t xml:space="preserve">COVID-19 Test Results </w:t>
      </w:r>
      <w:r w:rsidR="001F2832">
        <w:rPr>
          <w:sz w:val="22"/>
          <w:szCs w:val="22"/>
        </w:rPr>
        <w:t xml:space="preserve">to </w:t>
      </w:r>
      <w:r w:rsidR="0012613F" w:rsidRPr="00BA59F7">
        <w:rPr>
          <w:sz w:val="22"/>
          <w:szCs w:val="22"/>
        </w:rPr>
        <w:t>its Agencies</w:t>
      </w:r>
      <w:r w:rsidR="00C223F9" w:rsidRPr="00BA59F7">
        <w:rPr>
          <w:sz w:val="22"/>
          <w:szCs w:val="22"/>
        </w:rPr>
        <w:t>.</w:t>
      </w:r>
    </w:p>
    <w:p w14:paraId="2E985C4A" w14:textId="26193CE1" w:rsidR="002A0916" w:rsidRPr="00BA59F7" w:rsidRDefault="002A0916" w:rsidP="002A0916">
      <w:pPr>
        <w:rPr>
          <w:sz w:val="22"/>
          <w:szCs w:val="22"/>
        </w:rPr>
      </w:pPr>
    </w:p>
    <w:p w14:paraId="31414DD8" w14:textId="7D5A0D1C" w:rsidR="002A0916" w:rsidRPr="00BA59F7" w:rsidRDefault="00C37902" w:rsidP="002A0916">
      <w:pPr>
        <w:rPr>
          <w:sz w:val="22"/>
          <w:szCs w:val="22"/>
        </w:rPr>
      </w:pPr>
      <w:r>
        <w:rPr>
          <w:sz w:val="22"/>
          <w:szCs w:val="22"/>
          <w:u w:val="single"/>
        </w:rPr>
        <w:t>22</w:t>
      </w:r>
      <w:r w:rsidR="002A0916" w:rsidRPr="00BA59F7">
        <w:rPr>
          <w:sz w:val="22"/>
          <w:szCs w:val="22"/>
          <w:u w:val="single"/>
        </w:rPr>
        <w:t xml:space="preserve">.05: </w:t>
      </w:r>
      <w:r w:rsidR="000D06DF">
        <w:rPr>
          <w:sz w:val="22"/>
          <w:szCs w:val="22"/>
          <w:u w:val="single"/>
        </w:rPr>
        <w:t xml:space="preserve"> </w:t>
      </w:r>
      <w:r w:rsidR="0012613F" w:rsidRPr="00BA59F7">
        <w:rPr>
          <w:sz w:val="22"/>
          <w:szCs w:val="22"/>
          <w:u w:val="single"/>
        </w:rPr>
        <w:t>Use, Disclosure, and Safeguarding</w:t>
      </w:r>
      <w:r w:rsidR="00E822C8" w:rsidRPr="00BA59F7">
        <w:rPr>
          <w:sz w:val="22"/>
          <w:szCs w:val="22"/>
          <w:u w:val="single"/>
        </w:rPr>
        <w:t xml:space="preserve"> </w:t>
      </w:r>
      <w:r w:rsidR="002A0916" w:rsidRPr="00BA59F7">
        <w:rPr>
          <w:sz w:val="22"/>
          <w:szCs w:val="22"/>
          <w:u w:val="single"/>
        </w:rPr>
        <w:t>of COVID-19 Test Results</w:t>
      </w:r>
    </w:p>
    <w:p w14:paraId="7FE30321" w14:textId="7DD43CBC" w:rsidR="00C223F9" w:rsidRPr="00BA59F7" w:rsidRDefault="00C223F9" w:rsidP="00240397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22AE8EA" w14:textId="583F0543" w:rsidR="0012613F" w:rsidRPr="00BA59F7" w:rsidRDefault="00C37902" w:rsidP="00C37902">
      <w:pPr>
        <w:tabs>
          <w:tab w:val="left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12613F" w:rsidRPr="00BA59F7">
        <w:rPr>
          <w:sz w:val="22"/>
          <w:szCs w:val="22"/>
        </w:rPr>
        <w:t>EOHHS or its Agencies</w:t>
      </w:r>
      <w:r w:rsidR="00BB6D30" w:rsidRPr="00BA59F7">
        <w:rPr>
          <w:sz w:val="22"/>
          <w:szCs w:val="22"/>
        </w:rPr>
        <w:t xml:space="preserve"> </w:t>
      </w:r>
      <w:r w:rsidR="002F11E5">
        <w:rPr>
          <w:sz w:val="22"/>
          <w:szCs w:val="22"/>
        </w:rPr>
        <w:t>may</w:t>
      </w:r>
      <w:r w:rsidR="002F11E5" w:rsidRPr="00BA59F7">
        <w:rPr>
          <w:sz w:val="22"/>
          <w:szCs w:val="22"/>
        </w:rPr>
        <w:t xml:space="preserve"> </w:t>
      </w:r>
      <w:r w:rsidR="0012613F" w:rsidRPr="00BA59F7">
        <w:rPr>
          <w:sz w:val="22"/>
          <w:szCs w:val="22"/>
        </w:rPr>
        <w:t xml:space="preserve">use, disclose, and safeguard </w:t>
      </w:r>
      <w:r w:rsidR="00BB6D30" w:rsidRPr="00BA59F7">
        <w:rPr>
          <w:sz w:val="22"/>
          <w:szCs w:val="22"/>
        </w:rPr>
        <w:t xml:space="preserve">COVID-19 Test Results </w:t>
      </w:r>
      <w:r w:rsidR="0012613F" w:rsidRPr="00BA59F7">
        <w:rPr>
          <w:sz w:val="22"/>
          <w:szCs w:val="22"/>
        </w:rPr>
        <w:t>pursuant to 101 CMR 16.00</w:t>
      </w:r>
      <w:r w:rsidR="002F11E5">
        <w:rPr>
          <w:sz w:val="22"/>
          <w:szCs w:val="22"/>
        </w:rPr>
        <w:t xml:space="preserve">: </w:t>
      </w:r>
      <w:r w:rsidR="002F11E5" w:rsidRPr="002F11E5">
        <w:rPr>
          <w:i/>
          <w:sz w:val="22"/>
          <w:szCs w:val="22"/>
        </w:rPr>
        <w:t>Personal Data Use and Permitted Disclosures By and Among EOHHS and Its Agencies</w:t>
      </w:r>
      <w:r w:rsidR="0012613F" w:rsidRPr="00BA59F7">
        <w:rPr>
          <w:sz w:val="22"/>
          <w:szCs w:val="22"/>
        </w:rPr>
        <w:t>.</w:t>
      </w:r>
      <w:r w:rsidR="00BB6D30" w:rsidRPr="00BA59F7">
        <w:rPr>
          <w:sz w:val="22"/>
          <w:szCs w:val="22"/>
        </w:rPr>
        <w:t xml:space="preserve"> </w:t>
      </w:r>
    </w:p>
    <w:p w14:paraId="01006ADB" w14:textId="28167CDE" w:rsidR="00C223F9" w:rsidRPr="00BA59F7" w:rsidRDefault="00C223F9" w:rsidP="00240397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617C211" w14:textId="071E99D6" w:rsidR="006E040C" w:rsidRPr="00BA59F7" w:rsidRDefault="00C37902" w:rsidP="006E040C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22</w:t>
      </w:r>
      <w:r w:rsidR="006E040C" w:rsidRPr="00BA59F7">
        <w:rPr>
          <w:sz w:val="22"/>
          <w:szCs w:val="22"/>
          <w:u w:val="single"/>
        </w:rPr>
        <w:t>.06:  Implementation and Clarification</w:t>
      </w:r>
    </w:p>
    <w:p w14:paraId="687CEA6D" w14:textId="77777777" w:rsidR="006E040C" w:rsidRPr="00BA59F7" w:rsidRDefault="006E040C" w:rsidP="006E040C">
      <w:pPr>
        <w:rPr>
          <w:sz w:val="22"/>
          <w:szCs w:val="22"/>
        </w:rPr>
      </w:pPr>
    </w:p>
    <w:p w14:paraId="1B3A5927" w14:textId="3A580E71" w:rsidR="006E040C" w:rsidRPr="00C37902" w:rsidRDefault="00C37902" w:rsidP="00C37902">
      <w:pPr>
        <w:ind w:left="720"/>
        <w:rPr>
          <w:sz w:val="22"/>
          <w:szCs w:val="22"/>
        </w:rPr>
      </w:pPr>
      <w:r w:rsidRPr="00C37902">
        <w:rPr>
          <w:sz w:val="22"/>
          <w:szCs w:val="22"/>
        </w:rPr>
        <w:t xml:space="preserve">(1)  </w:t>
      </w:r>
      <w:r w:rsidR="006E040C" w:rsidRPr="00C37902">
        <w:rPr>
          <w:sz w:val="22"/>
          <w:szCs w:val="22"/>
          <w:u w:val="single"/>
        </w:rPr>
        <w:t>Administrative Bulletins</w:t>
      </w:r>
      <w:r w:rsidR="006E040C" w:rsidRPr="00C37902">
        <w:rPr>
          <w:sz w:val="22"/>
          <w:szCs w:val="22"/>
        </w:rPr>
        <w:t xml:space="preserve">. EOHHS may issue administrative bulletins to clarify substantive provisions of 101 CMR </w:t>
      </w:r>
      <w:r w:rsidRPr="00C37902">
        <w:rPr>
          <w:sz w:val="22"/>
          <w:szCs w:val="22"/>
        </w:rPr>
        <w:t>22</w:t>
      </w:r>
      <w:r w:rsidR="006E040C" w:rsidRPr="00C37902">
        <w:rPr>
          <w:sz w:val="22"/>
          <w:szCs w:val="22"/>
        </w:rPr>
        <w:t xml:space="preserve">.00. </w:t>
      </w:r>
    </w:p>
    <w:p w14:paraId="3C78AB08" w14:textId="77777777" w:rsidR="00D84E06" w:rsidRDefault="00D84E06" w:rsidP="00C37902">
      <w:pPr>
        <w:ind w:left="720"/>
        <w:rPr>
          <w:sz w:val="22"/>
          <w:szCs w:val="22"/>
        </w:rPr>
      </w:pPr>
    </w:p>
    <w:p w14:paraId="0D5C47DE" w14:textId="5F2EDF90" w:rsidR="006E040C" w:rsidRPr="00C37902" w:rsidRDefault="00C37902" w:rsidP="00C37902">
      <w:pPr>
        <w:ind w:left="720"/>
        <w:rPr>
          <w:sz w:val="22"/>
          <w:szCs w:val="22"/>
        </w:rPr>
      </w:pPr>
      <w:r w:rsidRPr="00C37902">
        <w:rPr>
          <w:sz w:val="22"/>
          <w:szCs w:val="22"/>
        </w:rPr>
        <w:t xml:space="preserve">(2)  </w:t>
      </w:r>
      <w:r w:rsidR="006E040C" w:rsidRPr="00C37902">
        <w:rPr>
          <w:sz w:val="22"/>
          <w:szCs w:val="22"/>
          <w:u w:val="single"/>
        </w:rPr>
        <w:t>Implementation Guidance</w:t>
      </w:r>
      <w:r w:rsidR="006E040C" w:rsidRPr="00C37902">
        <w:rPr>
          <w:sz w:val="22"/>
          <w:szCs w:val="22"/>
        </w:rPr>
        <w:t xml:space="preserve">. EOHHS may develop policies, guidelines, or memoranda to implement 101 CMR </w:t>
      </w:r>
      <w:r w:rsidRPr="00C37902">
        <w:rPr>
          <w:sz w:val="22"/>
          <w:szCs w:val="22"/>
        </w:rPr>
        <w:t>22</w:t>
      </w:r>
      <w:r w:rsidR="006E040C" w:rsidRPr="00C37902">
        <w:rPr>
          <w:sz w:val="22"/>
          <w:szCs w:val="22"/>
        </w:rPr>
        <w:t xml:space="preserve">.00, and which may include </w:t>
      </w:r>
      <w:r w:rsidR="00BB6D30" w:rsidRPr="00C37902">
        <w:rPr>
          <w:sz w:val="22"/>
          <w:szCs w:val="22"/>
        </w:rPr>
        <w:t>disclosure requirements, manner transmission, or security</w:t>
      </w:r>
      <w:r w:rsidR="006E040C" w:rsidRPr="00C37902">
        <w:rPr>
          <w:sz w:val="22"/>
          <w:szCs w:val="22"/>
        </w:rPr>
        <w:t>.</w:t>
      </w:r>
    </w:p>
    <w:p w14:paraId="01C125B2" w14:textId="387E5DDF" w:rsidR="006E040C" w:rsidRPr="00BA59F7" w:rsidRDefault="006E040C" w:rsidP="00240397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4DFFEEB8" w14:textId="4C88AAB5" w:rsidR="00836701" w:rsidRPr="00BA59F7" w:rsidRDefault="00C37902" w:rsidP="00240397">
      <w:pPr>
        <w:pStyle w:val="NormalWeb"/>
        <w:spacing w:before="0" w:beforeAutospacing="0" w:after="0" w:afterAutospac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22</w:t>
      </w:r>
      <w:r w:rsidR="00836701" w:rsidRPr="00BA59F7">
        <w:rPr>
          <w:sz w:val="22"/>
          <w:szCs w:val="22"/>
          <w:u w:val="single"/>
        </w:rPr>
        <w:t>.0</w:t>
      </w:r>
      <w:r w:rsidR="00A57E89">
        <w:rPr>
          <w:sz w:val="22"/>
          <w:szCs w:val="22"/>
          <w:u w:val="single"/>
        </w:rPr>
        <w:t>7</w:t>
      </w:r>
      <w:r w:rsidR="00836701" w:rsidRPr="00BA59F7">
        <w:rPr>
          <w:sz w:val="22"/>
          <w:szCs w:val="22"/>
          <w:u w:val="single"/>
        </w:rPr>
        <w:t xml:space="preserve">: </w:t>
      </w:r>
      <w:r w:rsidR="00D84E06">
        <w:rPr>
          <w:sz w:val="22"/>
          <w:szCs w:val="22"/>
          <w:u w:val="single"/>
        </w:rPr>
        <w:t xml:space="preserve"> </w:t>
      </w:r>
      <w:r w:rsidR="00836701" w:rsidRPr="00BA59F7">
        <w:rPr>
          <w:sz w:val="22"/>
          <w:szCs w:val="22"/>
          <w:u w:val="single"/>
        </w:rPr>
        <w:t>Severability</w:t>
      </w:r>
    </w:p>
    <w:p w14:paraId="4CB1889E" w14:textId="77777777" w:rsidR="00240397" w:rsidRPr="00BA59F7" w:rsidRDefault="00240397" w:rsidP="00240397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9E837DF" w14:textId="60F2DEA0" w:rsidR="00836701" w:rsidRPr="00BA59F7" w:rsidRDefault="007062D7" w:rsidP="00D84E06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 xml:space="preserve">The provisions of 101 CMR 22.00 are severable. </w:t>
      </w:r>
      <w:r w:rsidR="00647512" w:rsidRPr="00243BB1">
        <w:rPr>
          <w:sz w:val="22"/>
          <w:szCs w:val="22"/>
        </w:rPr>
        <w:t>If any provisions of 101 CMR 2</w:t>
      </w:r>
      <w:r w:rsidR="00647512">
        <w:rPr>
          <w:sz w:val="22"/>
          <w:szCs w:val="22"/>
        </w:rPr>
        <w:t>2</w:t>
      </w:r>
      <w:r w:rsidR="00647512" w:rsidRPr="00243BB1">
        <w:rPr>
          <w:sz w:val="22"/>
          <w:szCs w:val="22"/>
        </w:rPr>
        <w:t>.00 or the applications of such provisions to any person or circumstance are held invalid or unconstitutional, the other provisions of 101 CMR 2</w:t>
      </w:r>
      <w:r w:rsidR="00647512">
        <w:rPr>
          <w:sz w:val="22"/>
          <w:szCs w:val="22"/>
        </w:rPr>
        <w:t>2</w:t>
      </w:r>
      <w:r w:rsidR="00647512" w:rsidRPr="00243BB1">
        <w:rPr>
          <w:sz w:val="22"/>
          <w:szCs w:val="22"/>
        </w:rPr>
        <w:t>.0</w:t>
      </w:r>
      <w:r w:rsidR="00647512">
        <w:rPr>
          <w:sz w:val="22"/>
          <w:szCs w:val="22"/>
        </w:rPr>
        <w:t>0</w:t>
      </w:r>
      <w:r w:rsidR="00647512" w:rsidRPr="00243BB1">
        <w:rPr>
          <w:sz w:val="22"/>
          <w:szCs w:val="22"/>
        </w:rPr>
        <w:t xml:space="preserve">, or the application of such provisions to any person or </w:t>
      </w:r>
      <w:r w:rsidR="00647512" w:rsidRPr="00243BB1">
        <w:rPr>
          <w:sz w:val="22"/>
          <w:szCs w:val="22"/>
        </w:rPr>
        <w:lastRenderedPageBreak/>
        <w:t>circumstance other than that as to which it is held invalid or unconstitutional, will not be affected thereby.</w:t>
      </w:r>
    </w:p>
    <w:p w14:paraId="696BFDF9" w14:textId="77777777" w:rsidR="00D9392F" w:rsidRPr="00BA59F7" w:rsidRDefault="00D9392F" w:rsidP="00240397">
      <w:pPr>
        <w:rPr>
          <w:sz w:val="22"/>
          <w:szCs w:val="22"/>
        </w:rPr>
      </w:pPr>
    </w:p>
    <w:p w14:paraId="2B7225A3" w14:textId="77777777" w:rsidR="00D84E06" w:rsidRDefault="00D9392F" w:rsidP="00240397">
      <w:pPr>
        <w:pStyle w:val="NormalWeb"/>
        <w:rPr>
          <w:sz w:val="22"/>
          <w:szCs w:val="22"/>
        </w:rPr>
      </w:pPr>
      <w:r w:rsidRPr="00BA59F7">
        <w:rPr>
          <w:sz w:val="22"/>
          <w:szCs w:val="22"/>
        </w:rPr>
        <w:t>REGULATORY AUTHORITY</w:t>
      </w:r>
    </w:p>
    <w:p w14:paraId="4B17F167" w14:textId="551A9656" w:rsidR="00D9392F" w:rsidRPr="00BA59F7" w:rsidRDefault="00D9392F" w:rsidP="00D84E06">
      <w:pPr>
        <w:pStyle w:val="NormalWeb"/>
        <w:ind w:firstLine="720"/>
        <w:rPr>
          <w:sz w:val="22"/>
          <w:szCs w:val="22"/>
        </w:rPr>
      </w:pPr>
      <w:r w:rsidRPr="00BA59F7">
        <w:rPr>
          <w:sz w:val="22"/>
          <w:szCs w:val="22"/>
        </w:rPr>
        <w:t xml:space="preserve">101 CMR </w:t>
      </w:r>
      <w:r w:rsidR="00C37902">
        <w:rPr>
          <w:sz w:val="22"/>
          <w:szCs w:val="22"/>
        </w:rPr>
        <w:t>22</w:t>
      </w:r>
      <w:r w:rsidRPr="00BA59F7">
        <w:rPr>
          <w:sz w:val="22"/>
          <w:szCs w:val="22"/>
        </w:rPr>
        <w:t xml:space="preserve">.00: M.G.L. c. 6A, § 16. </w:t>
      </w:r>
    </w:p>
    <w:p w14:paraId="1DCFDCEA" w14:textId="77777777" w:rsidR="00D9392F" w:rsidRPr="00BA59F7" w:rsidRDefault="00D9392F" w:rsidP="00240397">
      <w:pPr>
        <w:rPr>
          <w:sz w:val="22"/>
          <w:szCs w:val="22"/>
        </w:rPr>
      </w:pPr>
    </w:p>
    <w:p w14:paraId="56E8ACB0" w14:textId="77777777" w:rsidR="00240397" w:rsidRPr="00BA59F7" w:rsidRDefault="00240397">
      <w:pPr>
        <w:rPr>
          <w:sz w:val="22"/>
          <w:szCs w:val="22"/>
        </w:rPr>
      </w:pPr>
    </w:p>
    <w:sectPr w:rsidR="00240397" w:rsidRPr="00BA59F7" w:rsidSect="00056F7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129F7" w14:textId="77777777" w:rsidR="001D0129" w:rsidRDefault="001D0129" w:rsidP="00702509">
      <w:r>
        <w:separator/>
      </w:r>
    </w:p>
  </w:endnote>
  <w:endnote w:type="continuationSeparator" w:id="0">
    <w:p w14:paraId="7C692154" w14:textId="77777777" w:rsidR="001D0129" w:rsidRDefault="001D0129" w:rsidP="0070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BC1FB" w14:textId="77777777" w:rsidR="001D0129" w:rsidRDefault="001D0129" w:rsidP="00702509">
      <w:r>
        <w:separator/>
      </w:r>
    </w:p>
  </w:footnote>
  <w:footnote w:type="continuationSeparator" w:id="0">
    <w:p w14:paraId="59ECBB1A" w14:textId="77777777" w:rsidR="001D0129" w:rsidRDefault="001D0129" w:rsidP="00702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94114" w14:textId="24C7240C" w:rsidR="00BA59F7" w:rsidRPr="00BA59F7" w:rsidRDefault="007C12E9" w:rsidP="00BA59F7">
    <w:pPr>
      <w:pStyle w:val="NormalWeb"/>
      <w:spacing w:before="0" w:beforeAutospacing="0" w:after="0" w:afterAutospacing="0"/>
      <w:jc w:val="right"/>
      <w:rPr>
        <w:sz w:val="22"/>
        <w:szCs w:val="22"/>
      </w:rPr>
    </w:pPr>
    <w:r>
      <w:rPr>
        <w:sz w:val="22"/>
        <w:szCs w:val="22"/>
      </w:rPr>
      <w:t>Final</w:t>
    </w:r>
    <w:r w:rsidR="00BA59F7" w:rsidRPr="00BA59F7">
      <w:rPr>
        <w:sz w:val="22"/>
        <w:szCs w:val="22"/>
      </w:rPr>
      <w:t xml:space="preserve"> Adoption</w:t>
    </w:r>
  </w:p>
  <w:p w14:paraId="40345BA2" w14:textId="77777777" w:rsidR="00FD7498" w:rsidRDefault="00FD7498" w:rsidP="00FD7498">
    <w:pPr>
      <w:pStyle w:val="NormalWeb"/>
      <w:spacing w:before="0" w:beforeAutospacing="0" w:after="0" w:afterAutospacing="0"/>
      <w:jc w:val="right"/>
      <w:rPr>
        <w:rFonts w:ascii="TimesNewRoman" w:hAnsi="TimesNewRoman"/>
      </w:rPr>
    </w:pPr>
    <w:r>
      <w:rPr>
        <w:rFonts w:ascii="TimesNewRoman" w:hAnsi="TimesNewRoman"/>
      </w:rPr>
      <w:t>January 8, 2021 (effective October 5, 2020)</w:t>
    </w:r>
  </w:p>
  <w:p w14:paraId="18054A4C" w14:textId="56033588" w:rsidR="00702509" w:rsidRPr="00BA59F7" w:rsidRDefault="00702509" w:rsidP="00D73004">
    <w:pPr>
      <w:pStyle w:val="NormalWeb"/>
      <w:jc w:val="center"/>
      <w:rPr>
        <w:sz w:val="22"/>
        <w:szCs w:val="22"/>
      </w:rPr>
    </w:pPr>
    <w:r w:rsidRPr="00BA59F7">
      <w:rPr>
        <w:sz w:val="22"/>
        <w:szCs w:val="22"/>
      </w:rPr>
      <w:t>101 CMR: EXECUTIVE OFFICE OF HEALTH AND HUMAN SERVICES</w:t>
    </w:r>
  </w:p>
  <w:p w14:paraId="70CE6A49" w14:textId="08D742AF" w:rsidR="005F3B52" w:rsidRDefault="00BA59F7" w:rsidP="002449DF">
    <w:pPr>
      <w:jc w:val="center"/>
      <w:rPr>
        <w:sz w:val="22"/>
        <w:szCs w:val="22"/>
      </w:rPr>
    </w:pPr>
    <w:r w:rsidRPr="00BA59F7">
      <w:rPr>
        <w:sz w:val="22"/>
        <w:szCs w:val="22"/>
      </w:rPr>
      <w:t xml:space="preserve">101 CMR </w:t>
    </w:r>
    <w:r w:rsidR="00C37902">
      <w:rPr>
        <w:sz w:val="22"/>
        <w:szCs w:val="22"/>
      </w:rPr>
      <w:t>22</w:t>
    </w:r>
    <w:r w:rsidRPr="00BA59F7">
      <w:rPr>
        <w:sz w:val="22"/>
        <w:szCs w:val="22"/>
      </w:rPr>
      <w:t xml:space="preserve">.00: </w:t>
    </w:r>
    <w:r w:rsidR="005F3B52" w:rsidRPr="005F3B52">
      <w:rPr>
        <w:sz w:val="22"/>
        <w:szCs w:val="22"/>
      </w:rPr>
      <w:t>REQUIREMENT TO DISCLOSE COVID-19 TEST RESULTS TO EOHHS</w:t>
    </w:r>
  </w:p>
  <w:p w14:paraId="05D241EE" w14:textId="77777777" w:rsidR="00702509" w:rsidRDefault="00702509" w:rsidP="005F3B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7FF1"/>
    <w:multiLevelType w:val="hybridMultilevel"/>
    <w:tmpl w:val="5C20CBA4"/>
    <w:lvl w:ilvl="0" w:tplc="8892D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35189"/>
    <w:multiLevelType w:val="hybridMultilevel"/>
    <w:tmpl w:val="5C20CBA4"/>
    <w:lvl w:ilvl="0" w:tplc="8892D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51B71"/>
    <w:multiLevelType w:val="hybridMultilevel"/>
    <w:tmpl w:val="1E980FF8"/>
    <w:lvl w:ilvl="0" w:tplc="7E506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7163B"/>
    <w:multiLevelType w:val="hybridMultilevel"/>
    <w:tmpl w:val="2120135E"/>
    <w:lvl w:ilvl="0" w:tplc="94A4CB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B462E"/>
    <w:multiLevelType w:val="multilevel"/>
    <w:tmpl w:val="3F28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6968B3"/>
    <w:multiLevelType w:val="hybridMultilevel"/>
    <w:tmpl w:val="1E980FF8"/>
    <w:lvl w:ilvl="0" w:tplc="7E506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B6DA1"/>
    <w:multiLevelType w:val="hybridMultilevel"/>
    <w:tmpl w:val="5C20CBA4"/>
    <w:lvl w:ilvl="0" w:tplc="8892D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D3E87"/>
    <w:multiLevelType w:val="multilevel"/>
    <w:tmpl w:val="14426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09"/>
    <w:rsid w:val="00004B17"/>
    <w:rsid w:val="000077AF"/>
    <w:rsid w:val="000210BE"/>
    <w:rsid w:val="00025792"/>
    <w:rsid w:val="00030C21"/>
    <w:rsid w:val="00045FC3"/>
    <w:rsid w:val="00051B5F"/>
    <w:rsid w:val="00056F7E"/>
    <w:rsid w:val="000739F9"/>
    <w:rsid w:val="000823C5"/>
    <w:rsid w:val="00085C0B"/>
    <w:rsid w:val="000A4314"/>
    <w:rsid w:val="000A6126"/>
    <w:rsid w:val="000D06DF"/>
    <w:rsid w:val="000F7CD7"/>
    <w:rsid w:val="00122FE6"/>
    <w:rsid w:val="00124068"/>
    <w:rsid w:val="0012613F"/>
    <w:rsid w:val="001743B8"/>
    <w:rsid w:val="001A2665"/>
    <w:rsid w:val="001A301A"/>
    <w:rsid w:val="001D0129"/>
    <w:rsid w:val="001D0AA1"/>
    <w:rsid w:val="001F2832"/>
    <w:rsid w:val="00240397"/>
    <w:rsid w:val="002449DF"/>
    <w:rsid w:val="002A0916"/>
    <w:rsid w:val="002A4949"/>
    <w:rsid w:val="002E4A1C"/>
    <w:rsid w:val="002F11E5"/>
    <w:rsid w:val="002F290E"/>
    <w:rsid w:val="00300F3A"/>
    <w:rsid w:val="00316E01"/>
    <w:rsid w:val="003564FB"/>
    <w:rsid w:val="0038203B"/>
    <w:rsid w:val="003E3B25"/>
    <w:rsid w:val="004038B2"/>
    <w:rsid w:val="00407317"/>
    <w:rsid w:val="004369B5"/>
    <w:rsid w:val="0046041F"/>
    <w:rsid w:val="00470788"/>
    <w:rsid w:val="004E0546"/>
    <w:rsid w:val="00533DD2"/>
    <w:rsid w:val="00553591"/>
    <w:rsid w:val="00573E19"/>
    <w:rsid w:val="00593C88"/>
    <w:rsid w:val="005C630E"/>
    <w:rsid w:val="005E6200"/>
    <w:rsid w:val="005F3B52"/>
    <w:rsid w:val="00647512"/>
    <w:rsid w:val="006655CA"/>
    <w:rsid w:val="006D245D"/>
    <w:rsid w:val="006E040C"/>
    <w:rsid w:val="00702509"/>
    <w:rsid w:val="007062D7"/>
    <w:rsid w:val="007360C7"/>
    <w:rsid w:val="00773D46"/>
    <w:rsid w:val="007779BC"/>
    <w:rsid w:val="007C12E9"/>
    <w:rsid w:val="0080385E"/>
    <w:rsid w:val="00805887"/>
    <w:rsid w:val="00836701"/>
    <w:rsid w:val="008C03D7"/>
    <w:rsid w:val="008E5154"/>
    <w:rsid w:val="00923174"/>
    <w:rsid w:val="00937683"/>
    <w:rsid w:val="00986ECF"/>
    <w:rsid w:val="009B161D"/>
    <w:rsid w:val="00A003A1"/>
    <w:rsid w:val="00A176BE"/>
    <w:rsid w:val="00A17CF7"/>
    <w:rsid w:val="00A20D02"/>
    <w:rsid w:val="00A57E89"/>
    <w:rsid w:val="00A724F1"/>
    <w:rsid w:val="00A8175C"/>
    <w:rsid w:val="00AE449B"/>
    <w:rsid w:val="00B2185A"/>
    <w:rsid w:val="00B22EB2"/>
    <w:rsid w:val="00B47865"/>
    <w:rsid w:val="00B66EA3"/>
    <w:rsid w:val="00B81F6A"/>
    <w:rsid w:val="00B870E6"/>
    <w:rsid w:val="00B96387"/>
    <w:rsid w:val="00BA59F7"/>
    <w:rsid w:val="00BB6D30"/>
    <w:rsid w:val="00BF7797"/>
    <w:rsid w:val="00C20737"/>
    <w:rsid w:val="00C223F9"/>
    <w:rsid w:val="00C2315E"/>
    <w:rsid w:val="00C37902"/>
    <w:rsid w:val="00C779AA"/>
    <w:rsid w:val="00CB5696"/>
    <w:rsid w:val="00CC04D7"/>
    <w:rsid w:val="00CC1502"/>
    <w:rsid w:val="00D01615"/>
    <w:rsid w:val="00D714E9"/>
    <w:rsid w:val="00D73004"/>
    <w:rsid w:val="00D73E90"/>
    <w:rsid w:val="00D84E06"/>
    <w:rsid w:val="00D9392F"/>
    <w:rsid w:val="00DB6430"/>
    <w:rsid w:val="00DC1BBD"/>
    <w:rsid w:val="00DF16EE"/>
    <w:rsid w:val="00E110A1"/>
    <w:rsid w:val="00E3253B"/>
    <w:rsid w:val="00E35555"/>
    <w:rsid w:val="00E53FA0"/>
    <w:rsid w:val="00E822C8"/>
    <w:rsid w:val="00EB52DF"/>
    <w:rsid w:val="00EB6737"/>
    <w:rsid w:val="00ED23AC"/>
    <w:rsid w:val="00F46B98"/>
    <w:rsid w:val="00F6673D"/>
    <w:rsid w:val="00F70033"/>
    <w:rsid w:val="00FA7F97"/>
    <w:rsid w:val="00FD7498"/>
    <w:rsid w:val="00F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2DD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509"/>
  </w:style>
  <w:style w:type="paragraph" w:styleId="Footer">
    <w:name w:val="footer"/>
    <w:basedOn w:val="Normal"/>
    <w:link w:val="FooterChar"/>
    <w:uiPriority w:val="99"/>
    <w:unhideWhenUsed/>
    <w:rsid w:val="007025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509"/>
  </w:style>
  <w:style w:type="paragraph" w:styleId="NormalWeb">
    <w:name w:val="Normal (Web)"/>
    <w:basedOn w:val="Normal"/>
    <w:uiPriority w:val="99"/>
    <w:unhideWhenUsed/>
    <w:rsid w:val="00702509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02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5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0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09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F46B98"/>
    <w:pPr>
      <w:ind w:left="720"/>
      <w:contextualSpacing/>
    </w:pPr>
  </w:style>
  <w:style w:type="paragraph" w:styleId="Revision">
    <w:name w:val="Revision"/>
    <w:hidden/>
    <w:uiPriority w:val="99"/>
    <w:semiHidden/>
    <w:rsid w:val="001F2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509"/>
  </w:style>
  <w:style w:type="paragraph" w:styleId="Footer">
    <w:name w:val="footer"/>
    <w:basedOn w:val="Normal"/>
    <w:link w:val="FooterChar"/>
    <w:uiPriority w:val="99"/>
    <w:unhideWhenUsed/>
    <w:rsid w:val="007025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509"/>
  </w:style>
  <w:style w:type="paragraph" w:styleId="NormalWeb">
    <w:name w:val="Normal (Web)"/>
    <w:basedOn w:val="Normal"/>
    <w:uiPriority w:val="99"/>
    <w:unhideWhenUsed/>
    <w:rsid w:val="00702509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02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5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0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09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F46B98"/>
    <w:pPr>
      <w:ind w:left="720"/>
      <w:contextualSpacing/>
    </w:pPr>
  </w:style>
  <w:style w:type="paragraph" w:styleId="Revision">
    <w:name w:val="Revision"/>
    <w:hidden/>
    <w:uiPriority w:val="99"/>
    <w:semiHidden/>
    <w:rsid w:val="001F2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7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1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Ciccia</dc:creator>
  <cp:lastModifiedBy>Administrator</cp:lastModifiedBy>
  <cp:revision>2</cp:revision>
  <dcterms:created xsi:type="dcterms:W3CDTF">2021-01-08T15:01:00Z</dcterms:created>
  <dcterms:modified xsi:type="dcterms:W3CDTF">2021-01-08T15:01:00Z</dcterms:modified>
</cp:coreProperties>
</file>