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A8BD" w14:textId="77777777" w:rsidR="00F81572" w:rsidRPr="00B02823" w:rsidRDefault="00E45FEE" w:rsidP="00F81572">
      <w:pPr>
        <w:jc w:val="center"/>
        <w:rPr>
          <w:rFonts w:ascii="Times New Roman" w:hAnsi="Times New Roman" w:cs="Times New Roman"/>
          <w:b/>
          <w:bCs/>
        </w:rPr>
      </w:pPr>
      <w:r w:rsidRPr="00B02823">
        <w:rPr>
          <w:rFonts w:ascii="Times New Roman" w:hAnsi="Times New Roman" w:cs="Times New Roman"/>
          <w:b/>
          <w:bCs/>
        </w:rPr>
        <w:t>NEW ENGLAND REHABILITATION SERVICES OF CENTRAL MASSACHUSETTS, INC. D/B/A FAIRLAWN REHABILITATION HOSPITAL, an affiliate of ENCOMPASS HEALTH</w:t>
      </w:r>
    </w:p>
    <w:p w14:paraId="1888A8BE" w14:textId="77777777" w:rsidR="00F81572" w:rsidRPr="00B02823" w:rsidRDefault="00E45FEE" w:rsidP="00F81572">
      <w:pPr>
        <w:jc w:val="center"/>
        <w:rPr>
          <w:rFonts w:ascii="Times New Roman" w:hAnsi="Times New Roman" w:cs="Times New Roman"/>
          <w:b/>
          <w:bCs/>
        </w:rPr>
      </w:pPr>
      <w:r w:rsidRPr="00B02823">
        <w:rPr>
          <w:rFonts w:ascii="Times New Roman" w:hAnsi="Times New Roman" w:cs="Times New Roman"/>
          <w:b/>
          <w:bCs/>
        </w:rPr>
        <w:t>DON APPLICATION #N/A-22022810-HE</w:t>
      </w:r>
    </w:p>
    <w:p w14:paraId="1888A8BF" w14:textId="77777777" w:rsidR="00F81572" w:rsidRPr="00B02823" w:rsidRDefault="00F81572" w:rsidP="00F81572">
      <w:pPr>
        <w:jc w:val="center"/>
        <w:rPr>
          <w:rFonts w:ascii="Times New Roman" w:hAnsi="Times New Roman" w:cs="Times New Roman"/>
          <w:b/>
          <w:bCs/>
        </w:rPr>
      </w:pPr>
    </w:p>
    <w:p w14:paraId="1888A8C0" w14:textId="77777777" w:rsidR="00F81572" w:rsidRPr="00B02823" w:rsidRDefault="00E45FEE" w:rsidP="00F8157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RESPONSES</w:t>
      </w:r>
    </w:p>
    <w:p w14:paraId="1888A8C1" w14:textId="77777777" w:rsidR="00F81572" w:rsidRPr="00B02823" w:rsidRDefault="00F81572" w:rsidP="00F81572">
      <w:pPr>
        <w:jc w:val="center"/>
        <w:rPr>
          <w:rFonts w:ascii="Times New Roman" w:hAnsi="Times New Roman" w:cs="Times New Roman"/>
          <w:b/>
          <w:bCs/>
        </w:rPr>
      </w:pPr>
    </w:p>
    <w:p w14:paraId="1888A8C2" w14:textId="77777777" w:rsidR="00F81572" w:rsidRPr="00B02823" w:rsidRDefault="00E45FEE" w:rsidP="00F81572">
      <w:pPr>
        <w:jc w:val="left"/>
        <w:rPr>
          <w:rFonts w:ascii="Times New Roman" w:hAnsi="Times New Roman" w:cs="Times New Roman"/>
          <w:b/>
          <w:bCs/>
        </w:rPr>
      </w:pPr>
      <w:r w:rsidRPr="00B02823">
        <w:rPr>
          <w:rFonts w:ascii="Times New Roman" w:hAnsi="Times New Roman" w:cs="Times New Roman"/>
          <w:b/>
          <w:bCs/>
        </w:rPr>
        <w:t xml:space="preserve">Patient Panel </w:t>
      </w:r>
    </w:p>
    <w:p w14:paraId="1888A8C3" w14:textId="77777777" w:rsidR="00F81572" w:rsidRPr="00B02823" w:rsidRDefault="00F81572" w:rsidP="00F81572">
      <w:pPr>
        <w:jc w:val="left"/>
        <w:rPr>
          <w:rFonts w:ascii="Times New Roman" w:hAnsi="Times New Roman" w:cs="Times New Roman"/>
          <w:b/>
          <w:bCs/>
        </w:rPr>
      </w:pPr>
    </w:p>
    <w:p w14:paraId="1888A8C4" w14:textId="77777777" w:rsidR="00F81572" w:rsidRPr="00B02823" w:rsidRDefault="00E45FEE" w:rsidP="00F81572">
      <w:pPr>
        <w:jc w:val="left"/>
        <w:rPr>
          <w:rFonts w:ascii="Times New Roman" w:hAnsi="Times New Roman" w:cs="Times New Roman"/>
          <w:bCs/>
        </w:rPr>
      </w:pPr>
      <w:r w:rsidRPr="00B02823">
        <w:rPr>
          <w:rFonts w:ascii="Times New Roman" w:hAnsi="Times New Roman" w:cs="Times New Roman"/>
          <w:bCs/>
        </w:rPr>
        <w:t>In response to the Determination of Need (“</w:t>
      </w:r>
      <w:proofErr w:type="spellStart"/>
      <w:r w:rsidRPr="00B02823">
        <w:rPr>
          <w:rFonts w:ascii="Times New Roman" w:hAnsi="Times New Roman" w:cs="Times New Roman"/>
          <w:bCs/>
        </w:rPr>
        <w:t>DoN</w:t>
      </w:r>
      <w:proofErr w:type="spellEnd"/>
      <w:r w:rsidRPr="00B02823">
        <w:rPr>
          <w:rFonts w:ascii="Times New Roman" w:hAnsi="Times New Roman" w:cs="Times New Roman"/>
          <w:bCs/>
        </w:rPr>
        <w:t xml:space="preserve">”) Program’s request for additional information about the Patient Panel, </w:t>
      </w:r>
      <w:r w:rsidR="009C65C4">
        <w:rPr>
          <w:rFonts w:ascii="Times New Roman" w:hAnsi="Times New Roman" w:cs="Times New Roman"/>
          <w:bCs/>
        </w:rPr>
        <w:t>the Applicant is</w:t>
      </w:r>
      <w:r w:rsidRPr="00B02823">
        <w:rPr>
          <w:rFonts w:ascii="Times New Roman" w:hAnsi="Times New Roman" w:cs="Times New Roman"/>
          <w:bCs/>
        </w:rPr>
        <w:t xml:space="preserve"> providing the following detail related to the unique individual patients that comprise the Patient Panel during the 36-m</w:t>
      </w:r>
      <w:r w:rsidRPr="00B02823">
        <w:rPr>
          <w:rFonts w:ascii="Times New Roman" w:hAnsi="Times New Roman" w:cs="Times New Roman"/>
          <w:bCs/>
        </w:rPr>
        <w:t xml:space="preserve">onth period covered by the Application, consistent with the </w:t>
      </w:r>
      <w:proofErr w:type="spellStart"/>
      <w:r w:rsidR="0004490C">
        <w:rPr>
          <w:rFonts w:ascii="Times New Roman" w:hAnsi="Times New Roman" w:cs="Times New Roman"/>
          <w:bCs/>
        </w:rPr>
        <w:t>DoN</w:t>
      </w:r>
      <w:proofErr w:type="spellEnd"/>
      <w:r w:rsidR="0004490C">
        <w:rPr>
          <w:rFonts w:ascii="Times New Roman" w:hAnsi="Times New Roman" w:cs="Times New Roman"/>
          <w:bCs/>
        </w:rPr>
        <w:t xml:space="preserve"> </w:t>
      </w:r>
      <w:r w:rsidRPr="00B02823">
        <w:rPr>
          <w:rFonts w:ascii="Times New Roman" w:hAnsi="Times New Roman" w:cs="Times New Roman"/>
          <w:bCs/>
        </w:rPr>
        <w:t>regulatory definition of “Patient Panel.”</w:t>
      </w:r>
    </w:p>
    <w:p w14:paraId="1888A8C5" w14:textId="77777777" w:rsidR="00F81572" w:rsidRPr="00B02823" w:rsidRDefault="00F81572" w:rsidP="00F81572">
      <w:pPr>
        <w:jc w:val="left"/>
        <w:rPr>
          <w:rFonts w:ascii="Times New Roman" w:hAnsi="Times New Roman" w:cs="Times New Roman"/>
          <w:bCs/>
        </w:rPr>
      </w:pPr>
    </w:p>
    <w:p w14:paraId="1888A8C6" w14:textId="77777777" w:rsidR="00F81572" w:rsidRPr="00B02823" w:rsidRDefault="00E45FEE" w:rsidP="00F81572">
      <w:pPr>
        <w:jc w:val="left"/>
        <w:rPr>
          <w:rFonts w:ascii="Times New Roman" w:hAnsi="Times New Roman" w:cs="Times New Roman"/>
          <w:bCs/>
        </w:rPr>
      </w:pPr>
      <w:r w:rsidRPr="00B02823">
        <w:rPr>
          <w:rFonts w:ascii="Times New Roman" w:hAnsi="Times New Roman" w:cs="Times New Roman"/>
          <w:bCs/>
        </w:rPr>
        <w:t>For the 36-month period covering February 2019 through January 2022, the Hospital treated 4,914 unique individual patients, broken down by year as fo</w:t>
      </w:r>
      <w:r w:rsidRPr="00B02823">
        <w:rPr>
          <w:rFonts w:ascii="Times New Roman" w:hAnsi="Times New Roman" w:cs="Times New Roman"/>
          <w:bCs/>
        </w:rPr>
        <w:t xml:space="preserve">llows:  1,933 individual patients between February 2019 and January 2020, 1,493 individual patients between February 2020 and January 2021, and 1,488 individual patients between February 2021 and January 2022.  </w:t>
      </w:r>
    </w:p>
    <w:p w14:paraId="1888A8C7" w14:textId="77777777" w:rsidR="00C86907" w:rsidRPr="00B02823" w:rsidRDefault="00C86907" w:rsidP="00F81572">
      <w:pPr>
        <w:jc w:val="left"/>
        <w:rPr>
          <w:rFonts w:ascii="Times New Roman" w:hAnsi="Times New Roman" w:cs="Times New Roman"/>
          <w:bCs/>
        </w:rPr>
      </w:pPr>
    </w:p>
    <w:p w14:paraId="1888A8C8" w14:textId="77777777" w:rsidR="00633840" w:rsidRPr="00B02823" w:rsidRDefault="00E45FEE" w:rsidP="00B02823">
      <w:pPr>
        <w:jc w:val="left"/>
        <w:rPr>
          <w:rFonts w:ascii="Times New Roman" w:hAnsi="Times New Roman" w:cs="Times New Roman"/>
          <w:bCs/>
        </w:rPr>
      </w:pPr>
      <w:r w:rsidRPr="00B02823">
        <w:rPr>
          <w:rFonts w:ascii="Times New Roman" w:hAnsi="Times New Roman" w:cs="Times New Roman"/>
          <w:bCs/>
        </w:rPr>
        <w:t>The following tables demonstrate the key de</w:t>
      </w:r>
      <w:r w:rsidRPr="00B02823">
        <w:rPr>
          <w:rFonts w:ascii="Times New Roman" w:hAnsi="Times New Roman" w:cs="Times New Roman"/>
          <w:bCs/>
        </w:rPr>
        <w:t xml:space="preserve">mographics described in the Application, broken down by individual patient rather than by admission.  As expected, the total number of individual patients comprising the Patient Panel is </w:t>
      </w:r>
      <w:r w:rsidR="0004490C">
        <w:rPr>
          <w:rFonts w:ascii="Times New Roman" w:hAnsi="Times New Roman" w:cs="Times New Roman"/>
          <w:bCs/>
        </w:rPr>
        <w:t xml:space="preserve">slightly </w:t>
      </w:r>
      <w:r w:rsidRPr="00B02823">
        <w:rPr>
          <w:rFonts w:ascii="Times New Roman" w:hAnsi="Times New Roman" w:cs="Times New Roman"/>
          <w:bCs/>
        </w:rPr>
        <w:t>less than the total number of admissions to the hospi</w:t>
      </w:r>
      <w:r w:rsidR="00B02823" w:rsidRPr="00B02823">
        <w:rPr>
          <w:rFonts w:ascii="Times New Roman" w:hAnsi="Times New Roman" w:cs="Times New Roman"/>
          <w:bCs/>
        </w:rPr>
        <w:t xml:space="preserve">tal during the 36-month period.  However, </w:t>
      </w:r>
      <w:r w:rsidRPr="00B02823">
        <w:rPr>
          <w:rFonts w:ascii="Times New Roman" w:hAnsi="Times New Roman" w:cs="Times New Roman"/>
          <w:bCs/>
        </w:rPr>
        <w:t>the percentage</w:t>
      </w:r>
      <w:r w:rsidR="0004490C">
        <w:rPr>
          <w:rFonts w:ascii="Times New Roman" w:hAnsi="Times New Roman" w:cs="Times New Roman"/>
          <w:bCs/>
        </w:rPr>
        <w:t>s</w:t>
      </w:r>
      <w:r w:rsidRPr="00B02823">
        <w:rPr>
          <w:rFonts w:ascii="Times New Roman" w:hAnsi="Times New Roman" w:cs="Times New Roman"/>
          <w:bCs/>
        </w:rPr>
        <w:t xml:space="preserve"> by demographic category </w:t>
      </w:r>
      <w:r w:rsidR="00006C83" w:rsidRPr="00006C83">
        <w:rPr>
          <w:rFonts w:ascii="Times New Roman" w:hAnsi="Times New Roman" w:cs="Times New Roman"/>
          <w:bCs/>
        </w:rPr>
        <w:t xml:space="preserve">are </w:t>
      </w:r>
      <w:r w:rsidRPr="00B02823">
        <w:rPr>
          <w:rFonts w:ascii="Times New Roman" w:hAnsi="Times New Roman" w:cs="Times New Roman"/>
          <w:bCs/>
        </w:rPr>
        <w:t xml:space="preserve">largely consistent whether </w:t>
      </w:r>
      <w:r w:rsidR="009C65C4">
        <w:rPr>
          <w:rFonts w:ascii="Times New Roman" w:hAnsi="Times New Roman" w:cs="Times New Roman"/>
          <w:bCs/>
        </w:rPr>
        <w:t>analyzing</w:t>
      </w:r>
      <w:r w:rsidRPr="00B02823">
        <w:rPr>
          <w:rFonts w:ascii="Times New Roman" w:hAnsi="Times New Roman" w:cs="Times New Roman"/>
          <w:bCs/>
        </w:rPr>
        <w:t xml:space="preserve"> unique indi</w:t>
      </w:r>
      <w:r w:rsidR="00B02823" w:rsidRPr="00B02823">
        <w:rPr>
          <w:rFonts w:ascii="Times New Roman" w:hAnsi="Times New Roman" w:cs="Times New Roman"/>
          <w:bCs/>
        </w:rPr>
        <w:t xml:space="preserve">vidual patients or admissions, with no notable differences in the </w:t>
      </w:r>
      <w:r w:rsidR="0004490C">
        <w:rPr>
          <w:rFonts w:ascii="Times New Roman" w:hAnsi="Times New Roman" w:cs="Times New Roman"/>
          <w:bCs/>
        </w:rPr>
        <w:t xml:space="preserve">corresponding </w:t>
      </w:r>
      <w:r w:rsidR="00B02823" w:rsidRPr="00B02823">
        <w:rPr>
          <w:rFonts w:ascii="Times New Roman" w:hAnsi="Times New Roman" w:cs="Times New Roman"/>
          <w:bCs/>
        </w:rPr>
        <w:t>analytics</w:t>
      </w:r>
      <w:r w:rsidR="0004490C">
        <w:rPr>
          <w:rFonts w:ascii="Times New Roman" w:hAnsi="Times New Roman" w:cs="Times New Roman"/>
          <w:bCs/>
        </w:rPr>
        <w:t xml:space="preserve"> and no change in ordinal ranking of included categories</w:t>
      </w:r>
      <w:r w:rsidR="00B02823" w:rsidRPr="00B02823">
        <w:rPr>
          <w:rFonts w:ascii="Times New Roman" w:hAnsi="Times New Roman" w:cs="Times New Roman"/>
          <w:bCs/>
        </w:rPr>
        <w:t xml:space="preserve">.  </w:t>
      </w:r>
    </w:p>
    <w:p w14:paraId="1888A8C9" w14:textId="77777777" w:rsidR="00B02823" w:rsidRDefault="00B02823" w:rsidP="00B02823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1265"/>
        <w:gridCol w:w="1265"/>
        <w:gridCol w:w="1265"/>
        <w:gridCol w:w="1027"/>
        <w:gridCol w:w="1027"/>
        <w:gridCol w:w="1032"/>
      </w:tblGrid>
      <w:tr w:rsidR="00B4130F" w14:paraId="1888A8CB" w14:textId="77777777" w:rsidTr="00A71281">
        <w:trPr>
          <w:cantSplit/>
          <w:trHeight w:val="974"/>
          <w:tblHeader/>
          <w:jc w:val="center"/>
        </w:trPr>
        <w:tc>
          <w:tcPr>
            <w:tcW w:w="9040" w:type="dxa"/>
            <w:gridSpan w:val="7"/>
            <w:hideMark/>
          </w:tcPr>
          <w:p w14:paraId="1888A8CA" w14:textId="77777777" w:rsidR="00B02823" w:rsidRPr="00B02823" w:rsidRDefault="00E45FEE" w:rsidP="00B02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1</w:t>
            </w: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Fairlawn Rehabilitation Hospital</w:t>
            </w: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Patients by Patient County of Origin</w:t>
            </w: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February 2019 - January 2022</w:t>
            </w:r>
          </w:p>
        </w:tc>
      </w:tr>
      <w:tr w:rsidR="00B4130F" w14:paraId="1888A8D3" w14:textId="77777777" w:rsidTr="00A71281">
        <w:trPr>
          <w:cantSplit/>
          <w:trHeight w:val="515"/>
          <w:tblHeader/>
          <w:jc w:val="center"/>
        </w:trPr>
        <w:tc>
          <w:tcPr>
            <w:tcW w:w="2159" w:type="dxa"/>
            <w:noWrap/>
            <w:vAlign w:val="bottom"/>
            <w:hideMark/>
          </w:tcPr>
          <w:p w14:paraId="1888A8CC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Patient County</w:t>
            </w:r>
          </w:p>
        </w:tc>
        <w:tc>
          <w:tcPr>
            <w:tcW w:w="1265" w:type="dxa"/>
            <w:vAlign w:val="bottom"/>
            <w:hideMark/>
          </w:tcPr>
          <w:p w14:paraId="1888A8CD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2/2019-1/2020</w:t>
            </w:r>
          </w:p>
        </w:tc>
        <w:tc>
          <w:tcPr>
            <w:tcW w:w="1265" w:type="dxa"/>
            <w:vAlign w:val="bottom"/>
            <w:hideMark/>
          </w:tcPr>
          <w:p w14:paraId="1888A8CE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2/2020-1/2021</w:t>
            </w:r>
          </w:p>
        </w:tc>
        <w:tc>
          <w:tcPr>
            <w:tcW w:w="1265" w:type="dxa"/>
            <w:vAlign w:val="bottom"/>
            <w:hideMark/>
          </w:tcPr>
          <w:p w14:paraId="1888A8CF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2/2021-1/2022</w:t>
            </w:r>
          </w:p>
        </w:tc>
        <w:tc>
          <w:tcPr>
            <w:tcW w:w="1027" w:type="dxa"/>
            <w:vAlign w:val="bottom"/>
            <w:hideMark/>
          </w:tcPr>
          <w:p w14:paraId="1888A8D0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gramStart"/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1027" w:type="dxa"/>
            <w:vAlign w:val="bottom"/>
            <w:hideMark/>
          </w:tcPr>
          <w:p w14:paraId="1888A8D1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gramStart"/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Total</w:t>
            </w:r>
          </w:p>
        </w:tc>
        <w:tc>
          <w:tcPr>
            <w:tcW w:w="1032" w:type="dxa"/>
            <w:vAlign w:val="bottom"/>
            <w:hideMark/>
          </w:tcPr>
          <w:p w14:paraId="1888A8D2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gramStart"/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4130F" w14:paraId="1888A8DB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8D4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Worcester County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D5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1,631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D6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1,227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D7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1,219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D8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84.4%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D9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82.2%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DA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81.9%</w:t>
            </w:r>
          </w:p>
        </w:tc>
      </w:tr>
      <w:tr w:rsidR="00B4130F" w14:paraId="1888A8E3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8DC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Middlesex County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DD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DE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DF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E0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6.2%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E1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7.0%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E2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7.2%</w:t>
            </w:r>
          </w:p>
        </w:tc>
      </w:tr>
      <w:tr w:rsidR="00B4130F" w14:paraId="1888A8EB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8E4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Unknown/Out of State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E5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E6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E7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E8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5.2%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E9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4.5%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EA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4.5%</w:t>
            </w:r>
          </w:p>
        </w:tc>
      </w:tr>
      <w:tr w:rsidR="00B4130F" w14:paraId="1888A8F3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8EC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Norfolk County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ED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EE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EF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F0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1.4%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F1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2.1%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F2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2.1%</w:t>
            </w:r>
          </w:p>
        </w:tc>
      </w:tr>
      <w:tr w:rsidR="00B4130F" w14:paraId="1888A8FB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8F4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Hampden County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F5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F6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F7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F8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0.8%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F9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1.5%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8FA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1.3%</w:t>
            </w:r>
          </w:p>
        </w:tc>
      </w:tr>
      <w:tr w:rsidR="00B4130F" w14:paraId="1888A903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8FC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Other Massachusetts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FD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FE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265" w:type="dxa"/>
            <w:noWrap/>
            <w:vAlign w:val="bottom"/>
            <w:hideMark/>
          </w:tcPr>
          <w:p w14:paraId="1888A8FF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27" w:type="dxa"/>
            <w:noWrap/>
            <w:vAlign w:val="bottom"/>
            <w:hideMark/>
          </w:tcPr>
          <w:p w14:paraId="1888A900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2.0%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901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2.7%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902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3.0%</w:t>
            </w:r>
          </w:p>
        </w:tc>
      </w:tr>
      <w:tr w:rsidR="00B4130F" w14:paraId="1888A90B" w14:textId="77777777" w:rsidTr="00A71281">
        <w:trPr>
          <w:cantSplit/>
          <w:trHeight w:val="291"/>
          <w:jc w:val="center"/>
        </w:trPr>
        <w:tc>
          <w:tcPr>
            <w:tcW w:w="2159" w:type="dxa"/>
            <w:noWrap/>
            <w:vAlign w:val="bottom"/>
            <w:hideMark/>
          </w:tcPr>
          <w:p w14:paraId="1888A904" w14:textId="77777777" w:rsidR="00B02823" w:rsidRPr="00B02823" w:rsidRDefault="00E45FEE" w:rsidP="00921AB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5" w:type="dxa"/>
            <w:noWrap/>
            <w:vAlign w:val="bottom"/>
            <w:hideMark/>
          </w:tcPr>
          <w:p w14:paraId="1888A905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1,933 </w:t>
            </w:r>
          </w:p>
        </w:tc>
        <w:tc>
          <w:tcPr>
            <w:tcW w:w="1265" w:type="dxa"/>
            <w:noWrap/>
            <w:vAlign w:val="bottom"/>
            <w:hideMark/>
          </w:tcPr>
          <w:p w14:paraId="1888A906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1,493 </w:t>
            </w:r>
          </w:p>
        </w:tc>
        <w:tc>
          <w:tcPr>
            <w:tcW w:w="1265" w:type="dxa"/>
            <w:noWrap/>
            <w:vAlign w:val="bottom"/>
            <w:hideMark/>
          </w:tcPr>
          <w:p w14:paraId="1888A907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1,488 </w:t>
            </w:r>
          </w:p>
        </w:tc>
        <w:tc>
          <w:tcPr>
            <w:tcW w:w="1027" w:type="dxa"/>
            <w:noWrap/>
            <w:vAlign w:val="bottom"/>
            <w:hideMark/>
          </w:tcPr>
          <w:p w14:paraId="1888A908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909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027" w:type="dxa"/>
            <w:noWrap/>
            <w:vAlign w:val="bottom"/>
            <w:hideMark/>
          </w:tcPr>
          <w:p w14:paraId="1888A90A" w14:textId="77777777" w:rsidR="00B02823" w:rsidRPr="00B02823" w:rsidRDefault="00E45FEE" w:rsidP="00921AB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B4130F" w14:paraId="1888A90D" w14:textId="77777777" w:rsidTr="00A71281">
        <w:trPr>
          <w:cantSplit/>
          <w:trHeight w:val="647"/>
          <w:jc w:val="center"/>
        </w:trPr>
        <w:tc>
          <w:tcPr>
            <w:tcW w:w="9040" w:type="dxa"/>
            <w:gridSpan w:val="7"/>
            <w:vAlign w:val="bottom"/>
            <w:hideMark/>
          </w:tcPr>
          <w:p w14:paraId="1888A90C" w14:textId="77777777" w:rsidR="00B02823" w:rsidRPr="00B02823" w:rsidRDefault="00E45FEE" w:rsidP="00091604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t>Source: Fairlawn Rehabilitation Hospital Internal Data.</w:t>
            </w:r>
            <w:r w:rsidRPr="00B0282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Note: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Percentage totals may not </w:t>
            </w:r>
            <w:r w:rsidR="0009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 exactly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due to rounding.</w:t>
            </w:r>
          </w:p>
        </w:tc>
      </w:tr>
    </w:tbl>
    <w:p w14:paraId="1888A90E" w14:textId="77777777" w:rsidR="00B02823" w:rsidRDefault="00B02823" w:rsidP="00B02823">
      <w:pPr>
        <w:jc w:val="left"/>
        <w:rPr>
          <w:rFonts w:cs="Times New Roman"/>
          <w:bCs/>
          <w:color w:val="000000"/>
          <w:szCs w:val="24"/>
        </w:rPr>
      </w:pPr>
    </w:p>
    <w:p w14:paraId="1888A90F" w14:textId="77777777" w:rsidR="00590A39" w:rsidRDefault="00590A39" w:rsidP="00B02823">
      <w:pPr>
        <w:jc w:val="left"/>
        <w:rPr>
          <w:rFonts w:cs="Times New Roman"/>
          <w:bCs/>
          <w:color w:val="000000"/>
          <w:szCs w:val="24"/>
        </w:rPr>
      </w:pPr>
    </w:p>
    <w:p w14:paraId="1888A910" w14:textId="77777777" w:rsidR="00590A39" w:rsidRDefault="00590A39" w:rsidP="00B02823">
      <w:pPr>
        <w:jc w:val="left"/>
        <w:rPr>
          <w:rFonts w:cs="Times New Roman"/>
          <w:bCs/>
          <w:color w:val="000000"/>
          <w:szCs w:val="24"/>
        </w:rPr>
      </w:pPr>
    </w:p>
    <w:p w14:paraId="1888A911" w14:textId="77777777" w:rsidR="00633840" w:rsidRPr="00633840" w:rsidRDefault="00633840" w:rsidP="00633840">
      <w:pPr>
        <w:pStyle w:val="ListParagraph"/>
        <w:numPr>
          <w:ilvl w:val="0"/>
          <w:numId w:val="0"/>
        </w:numPr>
        <w:ind w:left="720"/>
        <w:rPr>
          <w:rFonts w:cs="Times New Roman"/>
          <w:bCs/>
          <w:color w:val="000000"/>
          <w:szCs w:val="24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160"/>
        <w:gridCol w:w="1160"/>
        <w:gridCol w:w="1160"/>
        <w:gridCol w:w="1160"/>
        <w:gridCol w:w="1160"/>
        <w:gridCol w:w="1765"/>
      </w:tblGrid>
      <w:tr w:rsidR="00B4130F" w14:paraId="1888A913" w14:textId="77777777" w:rsidTr="00A71281">
        <w:trPr>
          <w:cantSplit/>
          <w:trHeight w:val="1070"/>
          <w:tblHeader/>
          <w:jc w:val="center"/>
        </w:trPr>
        <w:tc>
          <w:tcPr>
            <w:tcW w:w="9085" w:type="dxa"/>
            <w:gridSpan w:val="7"/>
            <w:shd w:val="clear" w:color="auto" w:fill="auto"/>
            <w:vAlign w:val="center"/>
            <w:hideMark/>
          </w:tcPr>
          <w:p w14:paraId="1888A912" w14:textId="77777777" w:rsidR="00B02823" w:rsidRPr="00006C83" w:rsidRDefault="00E45FEE" w:rsidP="00B02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Table 2.1</w:t>
            </w: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Fairlawn Rehabilitation Hospital</w:t>
            </w: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Patients by </w:t>
            </w: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Patient Age</w:t>
            </w: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February 2019 - January 2020</w:t>
            </w:r>
          </w:p>
        </w:tc>
      </w:tr>
      <w:tr w:rsidR="00B4130F" w14:paraId="1888A91D" w14:textId="77777777" w:rsidTr="00A71281">
        <w:trPr>
          <w:cantSplit/>
          <w:trHeight w:val="828"/>
          <w:tblHeader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14:paraId="1888A914" w14:textId="77777777" w:rsidR="00921ABA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Age Group </w:t>
            </w:r>
          </w:p>
          <w:p w14:paraId="1888A915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 Years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16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Female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17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Male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18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19" w14:textId="77777777" w:rsidR="00B02823" w:rsidRPr="00006C83" w:rsidRDefault="00E45FEE" w:rsidP="007A447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Female % of Total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1A" w14:textId="77777777" w:rsidR="00B02823" w:rsidRPr="00006C83" w:rsidRDefault="00E45FEE" w:rsidP="007A447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Male % of Total</w:t>
            </w:r>
          </w:p>
        </w:tc>
        <w:tc>
          <w:tcPr>
            <w:tcW w:w="1765" w:type="dxa"/>
            <w:shd w:val="clear" w:color="auto" w:fill="auto"/>
            <w:vAlign w:val="bottom"/>
            <w:hideMark/>
          </w:tcPr>
          <w:p w14:paraId="1888A91B" w14:textId="77777777" w:rsidR="00921ABA" w:rsidRPr="00006C83" w:rsidRDefault="00E45FEE" w:rsidP="007A447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 Patients</w:t>
            </w:r>
          </w:p>
          <w:p w14:paraId="1888A91C" w14:textId="77777777" w:rsidR="00B02823" w:rsidRPr="00006C83" w:rsidRDefault="00E45FEE" w:rsidP="007A447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 </w:t>
            </w:r>
            <w:proofErr w:type="gramStart"/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4130F" w14:paraId="1888A925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1E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0 to 34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1F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25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0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37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1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62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2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2.6%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3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3.8%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24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3.2%</w:t>
            </w:r>
          </w:p>
        </w:tc>
      </w:tr>
      <w:tr w:rsidR="00B4130F" w14:paraId="1888A92D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26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35 to 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7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57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8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84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9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141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A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5.9%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B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8.7%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2C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7.3%</w:t>
            </w:r>
          </w:p>
        </w:tc>
      </w:tr>
      <w:tr w:rsidR="00B4130F" w14:paraId="1888A935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2E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50 to 64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2F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204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0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254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1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458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2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21.1%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3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26.3%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34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23.7%</w:t>
            </w:r>
          </w:p>
        </w:tc>
      </w:tr>
      <w:tr w:rsidR="00B4130F" w14:paraId="1888A93D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36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65 to 74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7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231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8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267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9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498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A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23.9%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B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27.6%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3C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25.8%</w:t>
            </w:r>
          </w:p>
        </w:tc>
      </w:tr>
      <w:tr w:rsidR="00B4130F" w14:paraId="1888A945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3E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75 to 84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3F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244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0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221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1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465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2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25.2%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3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22.9%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44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24.1%</w:t>
            </w:r>
          </w:p>
        </w:tc>
      </w:tr>
      <w:tr w:rsidR="00B4130F" w14:paraId="1888A94D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46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85 and Older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7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206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8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103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9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309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A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21.3%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B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10.7%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4C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16.0%</w:t>
            </w:r>
          </w:p>
        </w:tc>
      </w:tr>
      <w:tr w:rsidR="00B4130F" w14:paraId="1888A955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4E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4F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967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0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966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1" w14:textId="77777777" w:rsidR="00B02823" w:rsidRPr="00006C83" w:rsidRDefault="00E45FEE" w:rsidP="00006C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1,933</w:t>
            </w:r>
            <w:r w:rsidR="00FB697D" w:rsidRPr="00006C83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 </w:t>
            </w: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2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3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54" w14:textId="77777777" w:rsidR="00B02823" w:rsidRPr="00006C8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B4130F" w14:paraId="1888A95D" w14:textId="77777777" w:rsidTr="00A71281">
        <w:trPr>
          <w:cantSplit/>
          <w:trHeight w:val="564"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14:paraId="1888A956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gramStart"/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gramEnd"/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Total Patients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7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50.0%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8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59" w14:textId="77777777" w:rsidR="00B02823" w:rsidRPr="00006C83" w:rsidRDefault="00E45FEE" w:rsidP="007D2A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160" w:type="dxa"/>
            <w:shd w:val="clear" w:color="000000" w:fill="D9D9D9"/>
            <w:noWrap/>
            <w:vAlign w:val="bottom"/>
            <w:hideMark/>
          </w:tcPr>
          <w:p w14:paraId="1888A95A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D9D9D9"/>
            <w:noWrap/>
            <w:vAlign w:val="bottom"/>
            <w:hideMark/>
          </w:tcPr>
          <w:p w14:paraId="1888A95B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5" w:type="dxa"/>
            <w:shd w:val="clear" w:color="000000" w:fill="D9D9D9"/>
            <w:noWrap/>
            <w:vAlign w:val="bottom"/>
            <w:hideMark/>
          </w:tcPr>
          <w:p w14:paraId="1888A95C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130F" w14:paraId="1888A95F" w14:textId="77777777" w:rsidTr="00A71281">
        <w:trPr>
          <w:cantSplit/>
          <w:trHeight w:val="564"/>
          <w:jc w:val="center"/>
        </w:trPr>
        <w:tc>
          <w:tcPr>
            <w:tcW w:w="9085" w:type="dxa"/>
            <w:gridSpan w:val="7"/>
            <w:shd w:val="clear" w:color="auto" w:fill="auto"/>
            <w:vAlign w:val="bottom"/>
          </w:tcPr>
          <w:p w14:paraId="1888A95E" w14:textId="77777777" w:rsidR="00B02823" w:rsidRPr="00006C8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Source: </w:t>
            </w: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Fairlawn Rehabilitation Hospital Internal Data.</w:t>
            </w:r>
            <w:r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Note: </w:t>
            </w:r>
            <w:r w:rsidR="00091604" w:rsidRPr="00006C83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 totals may not sum exactly due to rounding.</w:t>
            </w:r>
          </w:p>
        </w:tc>
      </w:tr>
    </w:tbl>
    <w:p w14:paraId="1888A960" w14:textId="77777777" w:rsidR="00607A1D" w:rsidRDefault="00607A1D" w:rsidP="00971A73"/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160"/>
        <w:gridCol w:w="1160"/>
        <w:gridCol w:w="1160"/>
        <w:gridCol w:w="1160"/>
        <w:gridCol w:w="1160"/>
        <w:gridCol w:w="1765"/>
      </w:tblGrid>
      <w:tr w:rsidR="00B4130F" w14:paraId="1888A962" w14:textId="77777777" w:rsidTr="00A71281">
        <w:trPr>
          <w:cantSplit/>
          <w:trHeight w:val="1034"/>
          <w:tblHeader/>
          <w:jc w:val="center"/>
        </w:trPr>
        <w:tc>
          <w:tcPr>
            <w:tcW w:w="9085" w:type="dxa"/>
            <w:gridSpan w:val="7"/>
            <w:shd w:val="clear" w:color="auto" w:fill="auto"/>
            <w:vAlign w:val="center"/>
            <w:hideMark/>
          </w:tcPr>
          <w:p w14:paraId="1888A961" w14:textId="77777777" w:rsidR="00B02823" w:rsidRPr="00B02823" w:rsidRDefault="00E45FEE" w:rsidP="00B02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2.2</w:t>
            </w: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Fairlawn Rehabilitation Hospital</w:t>
            </w: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Patients by Patient Age</w:t>
            </w: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February 2020 - January 2021</w:t>
            </w:r>
          </w:p>
        </w:tc>
      </w:tr>
      <w:tr w:rsidR="00B4130F" w14:paraId="1888A96C" w14:textId="77777777" w:rsidTr="00A71281">
        <w:trPr>
          <w:cantSplit/>
          <w:trHeight w:val="828"/>
          <w:tblHeader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14:paraId="1888A963" w14:textId="77777777" w:rsidR="00921ABA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 Group</w:t>
            </w:r>
          </w:p>
          <w:p w14:paraId="1888A964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 Years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65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66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Male </w:t>
            </w: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67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68" w14:textId="77777777" w:rsidR="00B02823" w:rsidRPr="00B02823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 % of Total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69" w14:textId="77777777" w:rsidR="00B02823" w:rsidRPr="00B02823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Male % of Total</w:t>
            </w:r>
          </w:p>
        </w:tc>
        <w:tc>
          <w:tcPr>
            <w:tcW w:w="1765" w:type="dxa"/>
            <w:shd w:val="clear" w:color="auto" w:fill="auto"/>
            <w:vAlign w:val="bottom"/>
            <w:hideMark/>
          </w:tcPr>
          <w:p w14:paraId="1888A96A" w14:textId="77777777" w:rsidR="00921ABA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Patient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  <w:p w14:paraId="1888A96B" w14:textId="77777777" w:rsidR="00B02823" w:rsidRPr="00B02823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</w:tr>
      <w:tr w:rsidR="00B4130F" w14:paraId="1888A974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6D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to 34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6E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6F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0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50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1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2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73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3.3%</w:t>
            </w:r>
          </w:p>
        </w:tc>
      </w:tr>
      <w:tr w:rsidR="00B4130F" w14:paraId="1888A97C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75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to 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6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51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7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8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126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9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A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7B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8.4%</w:t>
            </w:r>
          </w:p>
        </w:tc>
      </w:tr>
      <w:tr w:rsidR="00B4130F" w14:paraId="1888A984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7D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to 64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E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166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7F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233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0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399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1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24.4%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2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28.6%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83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26.7%</w:t>
            </w:r>
          </w:p>
        </w:tc>
      </w:tr>
      <w:tr w:rsidR="00B4130F" w14:paraId="1888A98C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85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to 74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6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169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7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232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8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401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9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24.9%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A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28.5%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8B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26.9%</w:t>
            </w:r>
          </w:p>
        </w:tc>
      </w:tr>
      <w:tr w:rsidR="00B4130F" w14:paraId="1888A994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8D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to 84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E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163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8F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151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0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314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1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2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93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21.0%</w:t>
            </w:r>
          </w:p>
        </w:tc>
      </w:tr>
      <w:tr w:rsidR="00B4130F" w14:paraId="1888A99C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95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and Older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6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113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7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90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8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203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9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16.6%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A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9B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13.6%</w:t>
            </w:r>
          </w:p>
        </w:tc>
      </w:tr>
      <w:tr w:rsidR="00B4130F" w14:paraId="1888A9A4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9D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E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679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9F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814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A0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1,493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A1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A2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88A9A3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  <w:tr w:rsidR="00B4130F" w14:paraId="1888A9AC" w14:textId="77777777" w:rsidTr="00A71281">
        <w:trPr>
          <w:cantSplit/>
          <w:trHeight w:val="564"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14:paraId="1888A9A5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 Patients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A6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45.5%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A7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54.5%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A8" w14:textId="77777777" w:rsidR="00B02823" w:rsidRPr="00B02823" w:rsidRDefault="00E45FEE" w:rsidP="00B0282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160" w:type="dxa"/>
            <w:shd w:val="clear" w:color="000000" w:fill="D9D9D9"/>
            <w:noWrap/>
            <w:vAlign w:val="bottom"/>
            <w:hideMark/>
          </w:tcPr>
          <w:p w14:paraId="1888A9A9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D9D9D9"/>
            <w:noWrap/>
            <w:vAlign w:val="bottom"/>
            <w:hideMark/>
          </w:tcPr>
          <w:p w14:paraId="1888A9AA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5" w:type="dxa"/>
            <w:shd w:val="clear" w:color="000000" w:fill="D9D9D9"/>
            <w:noWrap/>
            <w:vAlign w:val="bottom"/>
            <w:hideMark/>
          </w:tcPr>
          <w:p w14:paraId="1888A9AB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4130F" w14:paraId="1888A9AE" w14:textId="77777777" w:rsidTr="00A71281">
        <w:trPr>
          <w:cantSplit/>
          <w:trHeight w:val="557"/>
          <w:jc w:val="center"/>
        </w:trPr>
        <w:tc>
          <w:tcPr>
            <w:tcW w:w="9085" w:type="dxa"/>
            <w:gridSpan w:val="7"/>
            <w:shd w:val="clear" w:color="auto" w:fill="auto"/>
            <w:vAlign w:val="bottom"/>
            <w:hideMark/>
          </w:tcPr>
          <w:p w14:paraId="1888A9AD" w14:textId="77777777" w:rsidR="00B02823" w:rsidRPr="00B02823" w:rsidRDefault="00E45FEE" w:rsidP="00B0282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Source: Fairlawn Rehabilitation Hospital Internal Data.</w:t>
            </w:r>
            <w:r w:rsidRPr="00B02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Note: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Percentage totals may not </w:t>
            </w:r>
            <w:r w:rsidR="0009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 exactly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due to rounding.</w:t>
            </w:r>
          </w:p>
        </w:tc>
      </w:tr>
    </w:tbl>
    <w:p w14:paraId="1888A9AF" w14:textId="77777777" w:rsidR="00B02823" w:rsidRDefault="00B02823" w:rsidP="00971A73">
      <w:pPr>
        <w:rPr>
          <w:color w:val="000000"/>
        </w:rPr>
      </w:pPr>
    </w:p>
    <w:p w14:paraId="1888A9B0" w14:textId="77777777" w:rsidR="00F07F9D" w:rsidRDefault="00F07F9D" w:rsidP="00971A73">
      <w:pPr>
        <w:rPr>
          <w:color w:val="000000"/>
        </w:rPr>
      </w:pPr>
    </w:p>
    <w:p w14:paraId="1888A9B1" w14:textId="77777777" w:rsidR="00F07F9D" w:rsidRDefault="00F07F9D" w:rsidP="00971A73">
      <w:pPr>
        <w:rPr>
          <w:color w:val="000000"/>
        </w:rPr>
      </w:pPr>
    </w:p>
    <w:p w14:paraId="1888A9B2" w14:textId="77777777" w:rsidR="00F07F9D" w:rsidRDefault="00F07F9D" w:rsidP="00971A73">
      <w:pPr>
        <w:rPr>
          <w:color w:val="000000"/>
        </w:rPr>
      </w:pPr>
    </w:p>
    <w:p w14:paraId="1888A9B3" w14:textId="77777777" w:rsidR="00F07F9D" w:rsidRDefault="00F07F9D" w:rsidP="00971A73">
      <w:pPr>
        <w:rPr>
          <w:color w:val="000000"/>
        </w:rPr>
      </w:pPr>
    </w:p>
    <w:p w14:paraId="1888A9B4" w14:textId="77777777" w:rsidR="00F07F9D" w:rsidRDefault="00F07F9D" w:rsidP="00971A73">
      <w:pPr>
        <w:rPr>
          <w:color w:val="000000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160"/>
        <w:gridCol w:w="1160"/>
        <w:gridCol w:w="1160"/>
        <w:gridCol w:w="1295"/>
        <w:gridCol w:w="1260"/>
        <w:gridCol w:w="1530"/>
      </w:tblGrid>
      <w:tr w:rsidR="00B4130F" w14:paraId="1888A9B6" w14:textId="77777777" w:rsidTr="00A71281">
        <w:trPr>
          <w:cantSplit/>
          <w:trHeight w:val="1070"/>
          <w:tblHeader/>
          <w:jc w:val="center"/>
        </w:trPr>
        <w:tc>
          <w:tcPr>
            <w:tcW w:w="9085" w:type="dxa"/>
            <w:gridSpan w:val="7"/>
            <w:shd w:val="clear" w:color="auto" w:fill="auto"/>
            <w:vAlign w:val="center"/>
            <w:hideMark/>
          </w:tcPr>
          <w:p w14:paraId="1888A9B5" w14:textId="77777777" w:rsidR="00F07F9D" w:rsidRPr="00F07F9D" w:rsidRDefault="00E45FEE" w:rsidP="00F07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Table 2.3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Fairlawn Rehabilitation Hospital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Patients by Patient Age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February 2021 - January 2022</w:t>
            </w:r>
          </w:p>
        </w:tc>
      </w:tr>
      <w:tr w:rsidR="00B4130F" w14:paraId="1888A9C0" w14:textId="77777777" w:rsidTr="00A71281">
        <w:trPr>
          <w:cantSplit/>
          <w:trHeight w:val="828"/>
          <w:tblHeader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14:paraId="1888A9B7" w14:textId="77777777" w:rsidR="00921ABA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 Group</w:t>
            </w:r>
          </w:p>
          <w:p w14:paraId="1888A9B8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 Years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B9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BA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Male Patients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888A9BB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Patients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14:paraId="1888A9BC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 % of Total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1888A9BD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Male % of 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1888A9BE" w14:textId="77777777" w:rsidR="00921ABA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Patient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  <w:p w14:paraId="1888A9BF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</w:tr>
      <w:tr w:rsidR="00B4130F" w14:paraId="1888A9C8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C1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to 34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C2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20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C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40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C4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60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C5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C6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C7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4.0%</w:t>
            </w:r>
          </w:p>
        </w:tc>
      </w:tr>
      <w:tr w:rsidR="00B4130F" w14:paraId="1888A9D0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C9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to 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CA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55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C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CC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132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CD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CE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CF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8.9%</w:t>
            </w:r>
          </w:p>
        </w:tc>
      </w:tr>
      <w:tr w:rsidR="00B4130F" w14:paraId="1888A9D8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D1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to 64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D2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167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D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230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D4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397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D5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D6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27.9%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D7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26.7%</w:t>
            </w:r>
          </w:p>
        </w:tc>
      </w:tr>
      <w:tr w:rsidR="00B4130F" w14:paraId="1888A9E0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D9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 to 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DA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159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D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228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DC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387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DD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23.9%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DE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27.7%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DF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26.0%</w:t>
            </w:r>
          </w:p>
        </w:tc>
      </w:tr>
      <w:tr w:rsidR="00B4130F" w14:paraId="1888A9E8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E1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to 84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E2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158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E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172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E4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330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E5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E6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E7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22.2%</w:t>
            </w:r>
          </w:p>
        </w:tc>
      </w:tr>
      <w:tr w:rsidR="00B4130F" w14:paraId="1888A9F0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E9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and Older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EA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106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E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EC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182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ED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EE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EF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12.2%</w:t>
            </w:r>
          </w:p>
        </w:tc>
      </w:tr>
      <w:tr w:rsidR="00B4130F" w14:paraId="1888A9F8" w14:textId="77777777" w:rsidTr="00A71281">
        <w:trPr>
          <w:cantSplit/>
          <w:trHeight w:val="312"/>
          <w:jc w:val="center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888A9F1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F2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665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F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823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F4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1,488 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888A9F5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88A9F6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88A9F7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  <w:tr w:rsidR="00B4130F" w14:paraId="1888AA00" w14:textId="77777777" w:rsidTr="00A71281">
        <w:trPr>
          <w:cantSplit/>
          <w:trHeight w:val="564"/>
          <w:jc w:val="center"/>
        </w:trPr>
        <w:tc>
          <w:tcPr>
            <w:tcW w:w="1520" w:type="dxa"/>
            <w:shd w:val="clear" w:color="auto" w:fill="auto"/>
            <w:vAlign w:val="bottom"/>
            <w:hideMark/>
          </w:tcPr>
          <w:p w14:paraId="1888A9F9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 Patients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FA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44.7%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FB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55.3%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88A9FC" w14:textId="77777777" w:rsidR="00F07F9D" w:rsidRPr="00F07F9D" w:rsidRDefault="00E45FEE" w:rsidP="00F07F9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295" w:type="dxa"/>
            <w:shd w:val="clear" w:color="000000" w:fill="D9D9D9"/>
            <w:noWrap/>
            <w:vAlign w:val="bottom"/>
            <w:hideMark/>
          </w:tcPr>
          <w:p w14:paraId="1888A9FD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14:paraId="1888A9FE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000000" w:fill="D9D9D9"/>
            <w:noWrap/>
            <w:vAlign w:val="bottom"/>
            <w:hideMark/>
          </w:tcPr>
          <w:p w14:paraId="1888A9FF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4130F" w14:paraId="1888AA02" w14:textId="77777777" w:rsidTr="00A71281">
        <w:trPr>
          <w:cantSplit/>
          <w:trHeight w:val="557"/>
          <w:jc w:val="center"/>
        </w:trPr>
        <w:tc>
          <w:tcPr>
            <w:tcW w:w="9085" w:type="dxa"/>
            <w:gridSpan w:val="7"/>
            <w:shd w:val="clear" w:color="auto" w:fill="auto"/>
            <w:vAlign w:val="bottom"/>
            <w:hideMark/>
          </w:tcPr>
          <w:p w14:paraId="1888AA01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Source: Fairlawn Rehabilitation Hospital Internal Data.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Note: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Percentage totals may not </w:t>
            </w:r>
            <w:r w:rsidR="0009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 exactly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due to rounding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888AA03" w14:textId="77777777" w:rsidR="00B02823" w:rsidRDefault="00B02823" w:rsidP="00971A73">
      <w:pPr>
        <w:rPr>
          <w:color w:val="00000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274"/>
        <w:gridCol w:w="1275"/>
        <w:gridCol w:w="1275"/>
        <w:gridCol w:w="1036"/>
        <w:gridCol w:w="1036"/>
        <w:gridCol w:w="866"/>
      </w:tblGrid>
      <w:tr w:rsidR="00B4130F" w14:paraId="1888AA05" w14:textId="77777777" w:rsidTr="001A10B2">
        <w:trPr>
          <w:cantSplit/>
          <w:trHeight w:val="1133"/>
          <w:tblHeader/>
          <w:jc w:val="center"/>
        </w:trPr>
        <w:tc>
          <w:tcPr>
            <w:tcW w:w="9350" w:type="dxa"/>
            <w:gridSpan w:val="7"/>
            <w:shd w:val="clear" w:color="auto" w:fill="auto"/>
            <w:vAlign w:val="center"/>
            <w:hideMark/>
          </w:tcPr>
          <w:p w14:paraId="1888AA04" w14:textId="77777777" w:rsidR="00F07F9D" w:rsidRPr="00F07F9D" w:rsidRDefault="00E45FEE" w:rsidP="00F07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3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Fairlawn 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Rehabilitation Hospital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Patients by Patient Race/Ethnicity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February 2019 - January 2022</w:t>
            </w:r>
          </w:p>
        </w:tc>
      </w:tr>
      <w:tr w:rsidR="00B4130F" w14:paraId="1888AA0D" w14:textId="77777777" w:rsidTr="001A10B2">
        <w:trPr>
          <w:cantSplit/>
          <w:trHeight w:val="552"/>
          <w:tblHeader/>
          <w:jc w:val="center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1888AA06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 Race/Ethnicity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14:paraId="1888AA07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2/2019-1/2020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88AA08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2/2020-1/2021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88AA09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2/2021-1/2022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14:paraId="1888AA0A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14:paraId="1888AA0B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866" w:type="dxa"/>
            <w:shd w:val="clear" w:color="auto" w:fill="auto"/>
            <w:vAlign w:val="bottom"/>
            <w:hideMark/>
          </w:tcPr>
          <w:p w14:paraId="1888AA0C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</w:tr>
      <w:tr w:rsidR="00B4130F" w14:paraId="1888AA15" w14:textId="77777777" w:rsidTr="001A10B2">
        <w:trPr>
          <w:cantSplit/>
          <w:trHeight w:val="312"/>
          <w:jc w:val="center"/>
        </w:trPr>
        <w:tc>
          <w:tcPr>
            <w:tcW w:w="2588" w:type="dxa"/>
            <w:shd w:val="clear" w:color="auto" w:fill="auto"/>
            <w:vAlign w:val="bottom"/>
            <w:hideMark/>
          </w:tcPr>
          <w:p w14:paraId="1888AA0E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888AA0F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1,521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10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1,138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11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985 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12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78.7%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13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76.2%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8AA14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66.2%</w:t>
            </w:r>
          </w:p>
        </w:tc>
      </w:tr>
      <w:tr w:rsidR="00B4130F" w14:paraId="1888AA1D" w14:textId="77777777" w:rsidTr="001A10B2">
        <w:trPr>
          <w:cantSplit/>
          <w:trHeight w:val="312"/>
          <w:jc w:val="center"/>
        </w:trPr>
        <w:tc>
          <w:tcPr>
            <w:tcW w:w="2588" w:type="dxa"/>
            <w:shd w:val="clear" w:color="auto" w:fill="auto"/>
            <w:vAlign w:val="bottom"/>
            <w:hideMark/>
          </w:tcPr>
          <w:p w14:paraId="1888AA16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and Unknown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888AA17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270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18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218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19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368 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1A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1B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14.6%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8AA1C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24.7%</w:t>
            </w:r>
          </w:p>
        </w:tc>
      </w:tr>
      <w:tr w:rsidR="00B4130F" w14:paraId="1888AA25" w14:textId="77777777" w:rsidTr="001A10B2">
        <w:trPr>
          <w:cantSplit/>
          <w:trHeight w:val="312"/>
          <w:jc w:val="center"/>
        </w:trPr>
        <w:tc>
          <w:tcPr>
            <w:tcW w:w="2588" w:type="dxa"/>
            <w:shd w:val="clear" w:color="auto" w:fill="auto"/>
            <w:vAlign w:val="bottom"/>
            <w:hideMark/>
          </w:tcPr>
          <w:p w14:paraId="1888AA1E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or African American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888AA1F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62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20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64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21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65 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22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23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8AA24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4.4%</w:t>
            </w:r>
          </w:p>
        </w:tc>
      </w:tr>
      <w:tr w:rsidR="00B4130F" w14:paraId="1888AA2D" w14:textId="77777777" w:rsidTr="001A10B2">
        <w:trPr>
          <w:cantSplit/>
          <w:trHeight w:val="564"/>
          <w:jc w:val="center"/>
        </w:trPr>
        <w:tc>
          <w:tcPr>
            <w:tcW w:w="2588" w:type="dxa"/>
            <w:shd w:val="clear" w:color="auto" w:fill="auto"/>
            <w:vAlign w:val="bottom"/>
            <w:hideMark/>
          </w:tcPr>
          <w:p w14:paraId="1888AA26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Hispanic or Latino, Black 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888AA27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63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28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55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29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46 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2A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2B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8AA2C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</w:tr>
      <w:tr w:rsidR="00B4130F" w14:paraId="1888AA35" w14:textId="77777777" w:rsidTr="001A10B2">
        <w:trPr>
          <w:cantSplit/>
          <w:trHeight w:val="564"/>
          <w:jc w:val="center"/>
        </w:trPr>
        <w:tc>
          <w:tcPr>
            <w:tcW w:w="2588" w:type="dxa"/>
            <w:shd w:val="clear" w:color="auto" w:fill="auto"/>
            <w:vAlign w:val="bottom"/>
            <w:hideMark/>
          </w:tcPr>
          <w:p w14:paraId="1888AA2E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Asian, Native American, Biracial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888AA2F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30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18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31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24 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32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33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8AA34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</w:tr>
      <w:tr w:rsidR="00B4130F" w14:paraId="1888AA3D" w14:textId="77777777" w:rsidTr="001A10B2">
        <w:trPr>
          <w:cantSplit/>
          <w:trHeight w:val="312"/>
          <w:jc w:val="center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1888AA36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1888AA37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1,933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38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1,493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8AA39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1,488 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3A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14:paraId="1888AA3B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1888AA3C" w14:textId="77777777" w:rsidR="00F07F9D" w:rsidRPr="00F07F9D" w:rsidRDefault="00E45FEE" w:rsidP="00921AB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  <w:tr w:rsidR="00B4130F" w14:paraId="1888AA3F" w14:textId="77777777" w:rsidTr="001A10B2">
        <w:trPr>
          <w:cantSplit/>
          <w:trHeight w:val="593"/>
          <w:jc w:val="center"/>
        </w:trPr>
        <w:tc>
          <w:tcPr>
            <w:tcW w:w="9350" w:type="dxa"/>
            <w:gridSpan w:val="7"/>
            <w:shd w:val="clear" w:color="auto" w:fill="auto"/>
            <w:vAlign w:val="bottom"/>
            <w:hideMark/>
          </w:tcPr>
          <w:p w14:paraId="1888AA3E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Source: Fairlawn Rehabilitation Hospital Internal Data.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Note: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Percentage totals may not </w:t>
            </w:r>
            <w:r w:rsidR="0009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 exactly </w:t>
            </w:r>
            <w:r w:rsidR="00091604"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due to rounding.</w:t>
            </w:r>
          </w:p>
        </w:tc>
      </w:tr>
    </w:tbl>
    <w:p w14:paraId="1888AA40" w14:textId="77777777" w:rsidR="00F07F9D" w:rsidRDefault="00F07F9D" w:rsidP="00971A73">
      <w:pPr>
        <w:rPr>
          <w:color w:val="000000"/>
        </w:rPr>
      </w:pPr>
    </w:p>
    <w:p w14:paraId="1888AA41" w14:textId="77777777" w:rsidR="00F07F9D" w:rsidRDefault="00F07F9D" w:rsidP="00971A73">
      <w:pPr>
        <w:rPr>
          <w:color w:val="000000"/>
        </w:rPr>
      </w:pPr>
    </w:p>
    <w:p w14:paraId="1888AA42" w14:textId="77777777" w:rsidR="00F07F9D" w:rsidRDefault="00F07F9D" w:rsidP="00971A73">
      <w:pPr>
        <w:rPr>
          <w:color w:val="000000"/>
        </w:rPr>
      </w:pPr>
    </w:p>
    <w:p w14:paraId="1888AA43" w14:textId="77777777" w:rsidR="00F07F9D" w:rsidRDefault="00F07F9D" w:rsidP="00971A73">
      <w:pPr>
        <w:rPr>
          <w:color w:val="000000"/>
        </w:rPr>
      </w:pPr>
    </w:p>
    <w:p w14:paraId="1888AA44" w14:textId="77777777" w:rsidR="00F07F9D" w:rsidRDefault="00F07F9D" w:rsidP="00971A73">
      <w:pPr>
        <w:rPr>
          <w:color w:val="000000"/>
        </w:rPr>
      </w:pPr>
    </w:p>
    <w:p w14:paraId="1888AA45" w14:textId="77777777" w:rsidR="00F07F9D" w:rsidRDefault="00F07F9D" w:rsidP="00971A73">
      <w:pPr>
        <w:rPr>
          <w:color w:val="000000"/>
        </w:rPr>
      </w:pPr>
    </w:p>
    <w:p w14:paraId="1888AA46" w14:textId="77777777" w:rsidR="00F07F9D" w:rsidRDefault="00F07F9D" w:rsidP="00971A73">
      <w:pPr>
        <w:rPr>
          <w:color w:val="000000"/>
        </w:rPr>
      </w:pPr>
    </w:p>
    <w:p w14:paraId="1888AA47" w14:textId="77777777" w:rsidR="00F07F9D" w:rsidRDefault="00F07F9D" w:rsidP="00971A73">
      <w:pPr>
        <w:rPr>
          <w:color w:val="000000"/>
        </w:rPr>
      </w:pPr>
    </w:p>
    <w:p w14:paraId="1888AA48" w14:textId="77777777" w:rsidR="00F07F9D" w:rsidRDefault="00F07F9D" w:rsidP="00971A73">
      <w:pPr>
        <w:rPr>
          <w:color w:val="00000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280"/>
        <w:gridCol w:w="1280"/>
        <w:gridCol w:w="1280"/>
        <w:gridCol w:w="1040"/>
        <w:gridCol w:w="1040"/>
        <w:gridCol w:w="1040"/>
      </w:tblGrid>
      <w:tr w:rsidR="00B4130F" w14:paraId="1888AA4A" w14:textId="77777777" w:rsidTr="00A457C3">
        <w:trPr>
          <w:cantSplit/>
          <w:trHeight w:val="980"/>
          <w:tblHeader/>
        </w:trPr>
        <w:tc>
          <w:tcPr>
            <w:tcW w:w="9200" w:type="dxa"/>
            <w:gridSpan w:val="7"/>
            <w:shd w:val="clear" w:color="auto" w:fill="auto"/>
            <w:vAlign w:val="center"/>
            <w:hideMark/>
          </w:tcPr>
          <w:p w14:paraId="1888AA49" w14:textId="77777777" w:rsidR="00F07F9D" w:rsidRPr="00F07F9D" w:rsidRDefault="00E45FEE" w:rsidP="00F07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Fairlawn Rehabilitation Hospital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Payor Mix by Patient </w:t>
            </w: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February 2019 - January 2022</w:t>
            </w:r>
          </w:p>
        </w:tc>
      </w:tr>
      <w:tr w:rsidR="00B4130F" w14:paraId="1888AA52" w14:textId="77777777" w:rsidTr="00A457C3">
        <w:trPr>
          <w:cantSplit/>
          <w:trHeight w:val="552"/>
          <w:tblHeader/>
        </w:trPr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888AA4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Payor Mix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888AA4C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2/2019-1/2020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888AA4D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2/2020-1/2021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888AA4E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2/2021-1/2022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1888AA4F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1888AA50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1888AA51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</w:tr>
      <w:tr w:rsidR="00B4130F" w14:paraId="1888AA5A" w14:textId="77777777" w:rsidTr="00A457C3">
        <w:trPr>
          <w:cantSplit/>
          <w:trHeight w:val="312"/>
        </w:trPr>
        <w:tc>
          <w:tcPr>
            <w:tcW w:w="2240" w:type="dxa"/>
            <w:shd w:val="clear" w:color="auto" w:fill="auto"/>
            <w:vAlign w:val="bottom"/>
            <w:hideMark/>
          </w:tcPr>
          <w:p w14:paraId="1888AA5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Medicare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54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1,282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55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784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56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659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57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66.3%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58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52.5%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59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44.3%</w:t>
            </w:r>
          </w:p>
        </w:tc>
      </w:tr>
      <w:tr w:rsidR="00B4130F" w14:paraId="1888AA62" w14:textId="77777777" w:rsidTr="00A457C3">
        <w:trPr>
          <w:cantSplit/>
          <w:trHeight w:val="312"/>
        </w:trPr>
        <w:tc>
          <w:tcPr>
            <w:tcW w:w="2240" w:type="dxa"/>
            <w:shd w:val="clear" w:color="auto" w:fill="auto"/>
            <w:vAlign w:val="bottom"/>
            <w:hideMark/>
          </w:tcPr>
          <w:p w14:paraId="1888AA5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Medicare Advantage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5C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195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5D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235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5E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306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5F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60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15.7%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61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20.6%</w:t>
            </w:r>
          </w:p>
        </w:tc>
      </w:tr>
      <w:tr w:rsidR="00B4130F" w14:paraId="1888AA6A" w14:textId="77777777" w:rsidTr="00A457C3">
        <w:trPr>
          <w:cantSplit/>
          <w:trHeight w:val="312"/>
        </w:trPr>
        <w:tc>
          <w:tcPr>
            <w:tcW w:w="2240" w:type="dxa"/>
            <w:shd w:val="clear" w:color="auto" w:fill="auto"/>
            <w:vAlign w:val="bottom"/>
            <w:hideMark/>
          </w:tcPr>
          <w:p w14:paraId="1888AA6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Medicaid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64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191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65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231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66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214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67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68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69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14.4%</w:t>
            </w:r>
          </w:p>
        </w:tc>
      </w:tr>
      <w:tr w:rsidR="00B4130F" w14:paraId="1888AA72" w14:textId="77777777" w:rsidTr="00A457C3">
        <w:trPr>
          <w:cantSplit/>
          <w:trHeight w:val="312"/>
        </w:trPr>
        <w:tc>
          <w:tcPr>
            <w:tcW w:w="2240" w:type="dxa"/>
            <w:shd w:val="clear" w:color="auto" w:fill="auto"/>
            <w:vAlign w:val="bottom"/>
            <w:hideMark/>
          </w:tcPr>
          <w:p w14:paraId="1888AA6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6C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215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6D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211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6E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260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6F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70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71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17.5%</w:t>
            </w:r>
          </w:p>
        </w:tc>
      </w:tr>
      <w:tr w:rsidR="00B4130F" w14:paraId="1888AA7A" w14:textId="77777777" w:rsidTr="00A457C3">
        <w:trPr>
          <w:cantSplit/>
          <w:trHeight w:val="564"/>
        </w:trPr>
        <w:tc>
          <w:tcPr>
            <w:tcW w:w="2240" w:type="dxa"/>
            <w:shd w:val="clear" w:color="auto" w:fill="auto"/>
            <w:vAlign w:val="bottom"/>
            <w:hideMark/>
          </w:tcPr>
          <w:p w14:paraId="1888AA7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 Pay</w:t>
            </w:r>
            <w:proofErr w:type="spellEnd"/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/Workers Comp/Other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74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75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32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76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49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77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78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79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3.3%</w:t>
            </w:r>
          </w:p>
        </w:tc>
      </w:tr>
      <w:tr w:rsidR="00B4130F" w14:paraId="1888AA82" w14:textId="77777777" w:rsidTr="00A457C3">
        <w:trPr>
          <w:cantSplit/>
          <w:trHeight w:val="312"/>
        </w:trPr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1888AA7B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7C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1,933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7D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1,493 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888AA7E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1,488 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7F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80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88AA81" w14:textId="77777777" w:rsidR="00F07F9D" w:rsidRPr="00F07F9D" w:rsidRDefault="00E45FEE" w:rsidP="0012284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  <w:tr w:rsidR="00B4130F" w14:paraId="1888AA84" w14:textId="77777777" w:rsidTr="00A457C3">
        <w:trPr>
          <w:cantSplit/>
          <w:trHeight w:val="494"/>
        </w:trPr>
        <w:tc>
          <w:tcPr>
            <w:tcW w:w="9200" w:type="dxa"/>
            <w:gridSpan w:val="7"/>
            <w:shd w:val="clear" w:color="auto" w:fill="auto"/>
            <w:vAlign w:val="bottom"/>
            <w:hideMark/>
          </w:tcPr>
          <w:p w14:paraId="1888AA83" w14:textId="77777777" w:rsidR="00F07F9D" w:rsidRPr="00F07F9D" w:rsidRDefault="00E45FEE" w:rsidP="00F07F9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Source: Fairlawn Rehabilitation Hospital Internal Data.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Note: Percentage totals may not </w:t>
            </w:r>
            <w:r w:rsidR="0009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sum exactly </w:t>
            </w:r>
            <w:r w:rsidRPr="00F07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due to rounding. </w:t>
            </w:r>
          </w:p>
        </w:tc>
      </w:tr>
    </w:tbl>
    <w:p w14:paraId="1888AA85" w14:textId="77777777" w:rsidR="00A3132D" w:rsidRDefault="00A3132D" w:rsidP="00971A73">
      <w:pPr>
        <w:rPr>
          <w:color w:val="000000"/>
        </w:rPr>
      </w:pPr>
    </w:p>
    <w:p w14:paraId="1888AA86" w14:textId="77777777" w:rsidR="009C65C4" w:rsidRDefault="009C65C4" w:rsidP="00971A73">
      <w:pPr>
        <w:rPr>
          <w:rFonts w:ascii="Times New Roman" w:hAnsi="Times New Roman" w:cs="Times New Roman"/>
          <w:color w:val="000000"/>
        </w:rPr>
      </w:pPr>
    </w:p>
    <w:p w14:paraId="1888AA87" w14:textId="77777777" w:rsidR="009C65C4" w:rsidRDefault="00E45FEE">
      <w:pPr>
        <w:spacing w:after="20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88AA88" w14:textId="77777777" w:rsidR="00F07F9D" w:rsidRPr="009C65C4" w:rsidRDefault="00E45FEE" w:rsidP="00971A73">
      <w:pPr>
        <w:rPr>
          <w:rFonts w:ascii="Times New Roman" w:hAnsi="Times New Roman" w:cs="Times New Roman"/>
          <w:b/>
        </w:rPr>
      </w:pPr>
      <w:r w:rsidRPr="009C65C4">
        <w:rPr>
          <w:rFonts w:ascii="Times New Roman" w:hAnsi="Times New Roman" w:cs="Times New Roman"/>
          <w:b/>
        </w:rPr>
        <w:lastRenderedPageBreak/>
        <w:t xml:space="preserve">Bed Configuration </w:t>
      </w:r>
    </w:p>
    <w:p w14:paraId="1888AA89" w14:textId="77777777" w:rsidR="009C65C4" w:rsidRPr="009C65C4" w:rsidRDefault="009C65C4" w:rsidP="00971A73">
      <w:pPr>
        <w:rPr>
          <w:rFonts w:ascii="Times New Roman" w:hAnsi="Times New Roman" w:cs="Times New Roman"/>
        </w:rPr>
      </w:pPr>
    </w:p>
    <w:p w14:paraId="1888AA8A" w14:textId="77777777" w:rsidR="009C65C4" w:rsidRPr="009C65C4" w:rsidRDefault="00E45FEE" w:rsidP="00971A73">
      <w:pPr>
        <w:rPr>
          <w:rFonts w:ascii="Times New Roman" w:hAnsi="Times New Roman" w:cs="Times New Roman"/>
        </w:rPr>
      </w:pPr>
      <w:r w:rsidRPr="009C65C4">
        <w:rPr>
          <w:rFonts w:ascii="Times New Roman" w:hAnsi="Times New Roman" w:cs="Times New Roman"/>
        </w:rPr>
        <w:t xml:space="preserve">In response to the </w:t>
      </w:r>
      <w:proofErr w:type="spellStart"/>
      <w:r w:rsidRPr="009C65C4">
        <w:rPr>
          <w:rFonts w:ascii="Times New Roman" w:hAnsi="Times New Roman" w:cs="Times New Roman"/>
        </w:rPr>
        <w:t>DoN</w:t>
      </w:r>
      <w:proofErr w:type="spellEnd"/>
      <w:r w:rsidRPr="009C65C4">
        <w:rPr>
          <w:rFonts w:ascii="Times New Roman" w:hAnsi="Times New Roman" w:cs="Times New Roman"/>
        </w:rPr>
        <w:t xml:space="preserve"> Program</w:t>
      </w:r>
      <w:r w:rsidR="0004490C">
        <w:rPr>
          <w:rFonts w:ascii="Times New Roman" w:hAnsi="Times New Roman" w:cs="Times New Roman"/>
        </w:rPr>
        <w:t>’</w:t>
      </w:r>
      <w:r w:rsidRPr="009C65C4">
        <w:rPr>
          <w:rFonts w:ascii="Times New Roman" w:hAnsi="Times New Roman" w:cs="Times New Roman"/>
        </w:rPr>
        <w:t xml:space="preserve">s request for more information about the current and projected </w:t>
      </w:r>
      <w:r w:rsidR="0004490C">
        <w:rPr>
          <w:rFonts w:ascii="Times New Roman" w:hAnsi="Times New Roman" w:cs="Times New Roman"/>
        </w:rPr>
        <w:t xml:space="preserve">licensed </w:t>
      </w:r>
      <w:r w:rsidRPr="009C65C4">
        <w:rPr>
          <w:rFonts w:ascii="Times New Roman" w:hAnsi="Times New Roman" w:cs="Times New Roman"/>
        </w:rPr>
        <w:t>bed configuration at the Hospital, the Applicant is providing the following bed configuration charts.  Please note, since the Application was submitted, the Applicant’s construction pl</w:t>
      </w:r>
      <w:r w:rsidRPr="009C65C4">
        <w:rPr>
          <w:rFonts w:ascii="Times New Roman" w:hAnsi="Times New Roman" w:cs="Times New Roman"/>
        </w:rPr>
        <w:t xml:space="preserve">ans have changed such that the Hospital proposes to have 52 private rooms post-renovation rather than 54 private rooms, as noted in the Application.  The total number of </w:t>
      </w:r>
      <w:r w:rsidR="0004490C">
        <w:rPr>
          <w:rFonts w:ascii="Times New Roman" w:hAnsi="Times New Roman" w:cs="Times New Roman"/>
        </w:rPr>
        <w:t xml:space="preserve">licensed </w:t>
      </w:r>
      <w:r w:rsidRPr="009C65C4">
        <w:rPr>
          <w:rFonts w:ascii="Times New Roman" w:hAnsi="Times New Roman" w:cs="Times New Roman"/>
        </w:rPr>
        <w:t xml:space="preserve">beds will remain the same. </w:t>
      </w:r>
    </w:p>
    <w:p w14:paraId="1888AA8B" w14:textId="77777777" w:rsidR="009C65C4" w:rsidRPr="009C65C4" w:rsidRDefault="009C65C4" w:rsidP="00971A73">
      <w:pPr>
        <w:rPr>
          <w:rFonts w:ascii="Times New Roman" w:hAnsi="Times New Roman" w:cs="Times New Roman"/>
          <w:sz w:val="20"/>
          <w:szCs w:val="20"/>
        </w:rPr>
      </w:pPr>
    </w:p>
    <w:p w14:paraId="1888AA8C" w14:textId="77777777" w:rsidR="009C65C4" w:rsidRPr="009C65C4" w:rsidRDefault="00E45FEE" w:rsidP="009C65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65C4">
        <w:rPr>
          <w:rFonts w:ascii="Times New Roman" w:hAnsi="Times New Roman" w:cs="Times New Roman"/>
          <w:b/>
          <w:bCs/>
          <w:sz w:val="20"/>
          <w:szCs w:val="20"/>
        </w:rPr>
        <w:t>Level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130F" w14:paraId="1888AA90" w14:textId="77777777" w:rsidTr="001042A8">
        <w:trPr>
          <w:cantSplit/>
          <w:tblHeader/>
        </w:trPr>
        <w:tc>
          <w:tcPr>
            <w:tcW w:w="3116" w:type="dxa"/>
          </w:tcPr>
          <w:p w14:paraId="1888AA8D" w14:textId="77777777" w:rsidR="009C65C4" w:rsidRPr="009C65C4" w:rsidRDefault="009C65C4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88AA8E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</w:t>
            </w:r>
          </w:p>
        </w:tc>
        <w:tc>
          <w:tcPr>
            <w:tcW w:w="3117" w:type="dxa"/>
          </w:tcPr>
          <w:p w14:paraId="1888AA8F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Proposed</w:t>
            </w:r>
          </w:p>
        </w:tc>
      </w:tr>
      <w:tr w:rsidR="00B4130F" w14:paraId="1888AA94" w14:textId="77777777" w:rsidTr="001042A8">
        <w:trPr>
          <w:cantSplit/>
        </w:trPr>
        <w:tc>
          <w:tcPr>
            <w:tcW w:w="3116" w:type="dxa"/>
          </w:tcPr>
          <w:p w14:paraId="1888AA91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Private Rooms</w:t>
            </w:r>
          </w:p>
        </w:tc>
        <w:tc>
          <w:tcPr>
            <w:tcW w:w="3117" w:type="dxa"/>
          </w:tcPr>
          <w:p w14:paraId="1888AA92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7" w:type="dxa"/>
          </w:tcPr>
          <w:p w14:paraId="1888AA93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4130F" w14:paraId="1888AA98" w14:textId="77777777" w:rsidTr="001042A8">
        <w:trPr>
          <w:cantSplit/>
        </w:trPr>
        <w:tc>
          <w:tcPr>
            <w:tcW w:w="3116" w:type="dxa"/>
          </w:tcPr>
          <w:p w14:paraId="1888AA95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Semi-Private Rooms</w:t>
            </w:r>
          </w:p>
        </w:tc>
        <w:tc>
          <w:tcPr>
            <w:tcW w:w="3117" w:type="dxa"/>
          </w:tcPr>
          <w:p w14:paraId="1888AA96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7" w:type="dxa"/>
          </w:tcPr>
          <w:p w14:paraId="1888AA97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4130F" w14:paraId="1888AA9C" w14:textId="77777777" w:rsidTr="001042A8">
        <w:trPr>
          <w:cantSplit/>
        </w:trPr>
        <w:tc>
          <w:tcPr>
            <w:tcW w:w="3116" w:type="dxa"/>
          </w:tcPr>
          <w:p w14:paraId="1888AA99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Multiple Occupancy Rooms</w:t>
            </w:r>
          </w:p>
        </w:tc>
        <w:tc>
          <w:tcPr>
            <w:tcW w:w="3117" w:type="dxa"/>
          </w:tcPr>
          <w:p w14:paraId="1888AA9A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1888AA9B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130F" w14:paraId="1888AAA0" w14:textId="77777777" w:rsidTr="001042A8">
        <w:trPr>
          <w:cantSplit/>
        </w:trPr>
        <w:tc>
          <w:tcPr>
            <w:tcW w:w="3116" w:type="dxa"/>
          </w:tcPr>
          <w:p w14:paraId="1888AA9D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Total Rooms</w:t>
            </w:r>
          </w:p>
        </w:tc>
        <w:tc>
          <w:tcPr>
            <w:tcW w:w="3117" w:type="dxa"/>
          </w:tcPr>
          <w:p w14:paraId="1888AA9E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18 rooms</w:t>
            </w:r>
          </w:p>
        </w:tc>
        <w:tc>
          <w:tcPr>
            <w:tcW w:w="3117" w:type="dxa"/>
          </w:tcPr>
          <w:p w14:paraId="1888AA9F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28 rooms</w:t>
            </w:r>
          </w:p>
        </w:tc>
      </w:tr>
    </w:tbl>
    <w:p w14:paraId="1888AAA1" w14:textId="77777777" w:rsidR="009C65C4" w:rsidRPr="009C65C4" w:rsidRDefault="009C65C4" w:rsidP="009C65C4">
      <w:pPr>
        <w:rPr>
          <w:rFonts w:ascii="Times New Roman" w:hAnsi="Times New Roman" w:cs="Times New Roman"/>
          <w:sz w:val="20"/>
          <w:szCs w:val="20"/>
        </w:rPr>
      </w:pPr>
    </w:p>
    <w:p w14:paraId="1888AAA2" w14:textId="77777777" w:rsidR="009C65C4" w:rsidRPr="009C65C4" w:rsidRDefault="00E45FEE" w:rsidP="009C65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65C4">
        <w:rPr>
          <w:rFonts w:ascii="Times New Roman" w:hAnsi="Times New Roman" w:cs="Times New Roman"/>
          <w:b/>
          <w:bCs/>
          <w:sz w:val="20"/>
          <w:szCs w:val="20"/>
        </w:rPr>
        <w:t>Level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130F" w14:paraId="1888AAA6" w14:textId="77777777" w:rsidTr="001042A8">
        <w:trPr>
          <w:cantSplit/>
          <w:tblHeader/>
        </w:trPr>
        <w:tc>
          <w:tcPr>
            <w:tcW w:w="3116" w:type="dxa"/>
          </w:tcPr>
          <w:p w14:paraId="1888AAA3" w14:textId="77777777" w:rsidR="009C65C4" w:rsidRPr="009C65C4" w:rsidRDefault="009C65C4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88AAA4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</w:t>
            </w:r>
          </w:p>
        </w:tc>
        <w:tc>
          <w:tcPr>
            <w:tcW w:w="3117" w:type="dxa"/>
          </w:tcPr>
          <w:p w14:paraId="1888AAA5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Proposed</w:t>
            </w:r>
          </w:p>
        </w:tc>
      </w:tr>
      <w:tr w:rsidR="00B4130F" w14:paraId="1888AAAA" w14:textId="77777777" w:rsidTr="001042A8">
        <w:trPr>
          <w:cantSplit/>
        </w:trPr>
        <w:tc>
          <w:tcPr>
            <w:tcW w:w="3116" w:type="dxa"/>
          </w:tcPr>
          <w:p w14:paraId="1888AAA7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Private Rooms</w:t>
            </w:r>
          </w:p>
        </w:tc>
        <w:tc>
          <w:tcPr>
            <w:tcW w:w="3117" w:type="dxa"/>
          </w:tcPr>
          <w:p w14:paraId="1888AAA8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7" w:type="dxa"/>
          </w:tcPr>
          <w:p w14:paraId="1888AAA9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4130F" w14:paraId="1888AAAE" w14:textId="77777777" w:rsidTr="001042A8">
        <w:trPr>
          <w:cantSplit/>
        </w:trPr>
        <w:tc>
          <w:tcPr>
            <w:tcW w:w="3116" w:type="dxa"/>
          </w:tcPr>
          <w:p w14:paraId="1888AAAB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Semi-Private Rooms</w:t>
            </w:r>
          </w:p>
        </w:tc>
        <w:tc>
          <w:tcPr>
            <w:tcW w:w="3117" w:type="dxa"/>
          </w:tcPr>
          <w:p w14:paraId="1888AAAC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7" w:type="dxa"/>
          </w:tcPr>
          <w:p w14:paraId="1888AAAD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130F" w14:paraId="1888AAB2" w14:textId="77777777" w:rsidTr="001042A8">
        <w:trPr>
          <w:cantSplit/>
        </w:trPr>
        <w:tc>
          <w:tcPr>
            <w:tcW w:w="3116" w:type="dxa"/>
          </w:tcPr>
          <w:p w14:paraId="1888AAAF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Multiple Occupancy Rooms</w:t>
            </w:r>
          </w:p>
        </w:tc>
        <w:tc>
          <w:tcPr>
            <w:tcW w:w="3117" w:type="dxa"/>
          </w:tcPr>
          <w:p w14:paraId="1888AAB0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117" w:type="dxa"/>
          </w:tcPr>
          <w:p w14:paraId="1888AAB1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130F" w14:paraId="1888AAB6" w14:textId="77777777" w:rsidTr="001042A8">
        <w:trPr>
          <w:cantSplit/>
        </w:trPr>
        <w:tc>
          <w:tcPr>
            <w:tcW w:w="3116" w:type="dxa"/>
          </w:tcPr>
          <w:p w14:paraId="1888AAB3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Total Rooms</w:t>
            </w:r>
          </w:p>
        </w:tc>
        <w:tc>
          <w:tcPr>
            <w:tcW w:w="3117" w:type="dxa"/>
          </w:tcPr>
          <w:p w14:paraId="1888AAB4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18 rooms</w:t>
            </w:r>
          </w:p>
        </w:tc>
        <w:tc>
          <w:tcPr>
            <w:tcW w:w="3117" w:type="dxa"/>
          </w:tcPr>
          <w:p w14:paraId="1888AAB5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26 rooms</w:t>
            </w:r>
          </w:p>
        </w:tc>
      </w:tr>
    </w:tbl>
    <w:p w14:paraId="1888AAB7" w14:textId="77777777" w:rsidR="009C65C4" w:rsidRPr="009C65C4" w:rsidRDefault="009C65C4" w:rsidP="009C65C4">
      <w:pPr>
        <w:rPr>
          <w:rFonts w:ascii="Times New Roman" w:hAnsi="Times New Roman" w:cs="Times New Roman"/>
          <w:sz w:val="20"/>
          <w:szCs w:val="20"/>
        </w:rPr>
      </w:pPr>
    </w:p>
    <w:p w14:paraId="1888AAB8" w14:textId="77777777" w:rsidR="009C65C4" w:rsidRPr="009C65C4" w:rsidRDefault="00E45FEE" w:rsidP="009C65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65C4">
        <w:rPr>
          <w:rFonts w:ascii="Times New Roman" w:hAnsi="Times New Roman" w:cs="Times New Roman"/>
          <w:b/>
          <w:bCs/>
          <w:sz w:val="20"/>
          <w:szCs w:val="20"/>
        </w:rPr>
        <w:t>Level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130F" w14:paraId="1888AABC" w14:textId="77777777" w:rsidTr="001042A8">
        <w:trPr>
          <w:cantSplit/>
          <w:tblHeader/>
        </w:trPr>
        <w:tc>
          <w:tcPr>
            <w:tcW w:w="3116" w:type="dxa"/>
          </w:tcPr>
          <w:p w14:paraId="1888AAB9" w14:textId="77777777" w:rsidR="009C65C4" w:rsidRPr="009C65C4" w:rsidRDefault="009C65C4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88AABA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</w:t>
            </w:r>
          </w:p>
        </w:tc>
        <w:tc>
          <w:tcPr>
            <w:tcW w:w="3117" w:type="dxa"/>
          </w:tcPr>
          <w:p w14:paraId="1888AABB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Proposed</w:t>
            </w:r>
          </w:p>
        </w:tc>
      </w:tr>
      <w:tr w:rsidR="00B4130F" w14:paraId="1888AAC0" w14:textId="77777777" w:rsidTr="001042A8">
        <w:trPr>
          <w:cantSplit/>
        </w:trPr>
        <w:tc>
          <w:tcPr>
            <w:tcW w:w="3116" w:type="dxa"/>
          </w:tcPr>
          <w:p w14:paraId="1888AABD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Private Rooms</w:t>
            </w:r>
          </w:p>
        </w:tc>
        <w:tc>
          <w:tcPr>
            <w:tcW w:w="3117" w:type="dxa"/>
          </w:tcPr>
          <w:p w14:paraId="1888AABE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7" w:type="dxa"/>
          </w:tcPr>
          <w:p w14:paraId="1888AABF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4130F" w14:paraId="1888AAC4" w14:textId="77777777" w:rsidTr="001042A8">
        <w:trPr>
          <w:cantSplit/>
        </w:trPr>
        <w:tc>
          <w:tcPr>
            <w:tcW w:w="3116" w:type="dxa"/>
          </w:tcPr>
          <w:p w14:paraId="1888AAC1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Semi-Private Rooms</w:t>
            </w:r>
          </w:p>
        </w:tc>
        <w:tc>
          <w:tcPr>
            <w:tcW w:w="3117" w:type="dxa"/>
          </w:tcPr>
          <w:p w14:paraId="1888AAC2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7" w:type="dxa"/>
          </w:tcPr>
          <w:p w14:paraId="1888AAC3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130F" w14:paraId="1888AAC8" w14:textId="77777777" w:rsidTr="001042A8">
        <w:trPr>
          <w:cantSplit/>
        </w:trPr>
        <w:tc>
          <w:tcPr>
            <w:tcW w:w="3116" w:type="dxa"/>
          </w:tcPr>
          <w:p w14:paraId="1888AAC5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Multiple Occupancy Rooms</w:t>
            </w:r>
          </w:p>
        </w:tc>
        <w:tc>
          <w:tcPr>
            <w:tcW w:w="3117" w:type="dxa"/>
          </w:tcPr>
          <w:p w14:paraId="1888AAC6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1888AAC7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130F" w14:paraId="1888AACC" w14:textId="77777777" w:rsidTr="001042A8">
        <w:trPr>
          <w:cantSplit/>
        </w:trPr>
        <w:tc>
          <w:tcPr>
            <w:tcW w:w="3116" w:type="dxa"/>
          </w:tcPr>
          <w:p w14:paraId="1888AAC9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Total Rooms</w:t>
            </w:r>
          </w:p>
        </w:tc>
        <w:tc>
          <w:tcPr>
            <w:tcW w:w="3117" w:type="dxa"/>
          </w:tcPr>
          <w:p w14:paraId="1888AACA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18 rooms</w:t>
            </w:r>
          </w:p>
        </w:tc>
        <w:tc>
          <w:tcPr>
            <w:tcW w:w="3117" w:type="dxa"/>
          </w:tcPr>
          <w:p w14:paraId="1888AACB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27 rooms</w:t>
            </w:r>
          </w:p>
        </w:tc>
      </w:tr>
    </w:tbl>
    <w:p w14:paraId="1888AACD" w14:textId="77777777" w:rsidR="009C65C4" w:rsidRPr="009C65C4" w:rsidRDefault="009C65C4" w:rsidP="009C65C4">
      <w:pPr>
        <w:rPr>
          <w:rFonts w:ascii="Times New Roman" w:hAnsi="Times New Roman" w:cs="Times New Roman"/>
          <w:sz w:val="20"/>
          <w:szCs w:val="20"/>
        </w:rPr>
      </w:pPr>
    </w:p>
    <w:p w14:paraId="1888AACE" w14:textId="77777777" w:rsidR="009C65C4" w:rsidRPr="009C65C4" w:rsidRDefault="00E45FEE" w:rsidP="009C65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4130F" w14:paraId="1888AAD2" w14:textId="77777777" w:rsidTr="001042A8">
        <w:trPr>
          <w:cantSplit/>
          <w:tblHeader/>
        </w:trPr>
        <w:tc>
          <w:tcPr>
            <w:tcW w:w="3116" w:type="dxa"/>
          </w:tcPr>
          <w:p w14:paraId="1888AACF" w14:textId="77777777" w:rsidR="009C65C4" w:rsidRPr="009C65C4" w:rsidRDefault="009C65C4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88AAD0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</w:t>
            </w:r>
          </w:p>
        </w:tc>
        <w:tc>
          <w:tcPr>
            <w:tcW w:w="3117" w:type="dxa"/>
          </w:tcPr>
          <w:p w14:paraId="1888AAD1" w14:textId="77777777" w:rsidR="009C65C4" w:rsidRPr="009C65C4" w:rsidRDefault="00E45FEE" w:rsidP="00CE531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Proposed</w:t>
            </w:r>
          </w:p>
        </w:tc>
      </w:tr>
      <w:tr w:rsidR="00B4130F" w14:paraId="1888AAD6" w14:textId="77777777" w:rsidTr="001042A8">
        <w:trPr>
          <w:cantSplit/>
        </w:trPr>
        <w:tc>
          <w:tcPr>
            <w:tcW w:w="3116" w:type="dxa"/>
          </w:tcPr>
          <w:p w14:paraId="1888AAD3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Private Rooms</w:t>
            </w:r>
          </w:p>
        </w:tc>
        <w:tc>
          <w:tcPr>
            <w:tcW w:w="3117" w:type="dxa"/>
          </w:tcPr>
          <w:p w14:paraId="1888AAD4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7" w:type="dxa"/>
          </w:tcPr>
          <w:p w14:paraId="1888AAD5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52 (52 beds)</w:t>
            </w:r>
          </w:p>
        </w:tc>
      </w:tr>
      <w:tr w:rsidR="00B4130F" w14:paraId="1888AADA" w14:textId="77777777" w:rsidTr="001042A8">
        <w:trPr>
          <w:cantSplit/>
        </w:trPr>
        <w:tc>
          <w:tcPr>
            <w:tcW w:w="3116" w:type="dxa"/>
          </w:tcPr>
          <w:p w14:paraId="1888AAD7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Semi-Private Rooms</w:t>
            </w:r>
          </w:p>
        </w:tc>
        <w:tc>
          <w:tcPr>
            <w:tcW w:w="3117" w:type="dxa"/>
          </w:tcPr>
          <w:p w14:paraId="1888AAD8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48 (96 beds)</w:t>
            </w:r>
          </w:p>
        </w:tc>
        <w:tc>
          <w:tcPr>
            <w:tcW w:w="3117" w:type="dxa"/>
          </w:tcPr>
          <w:p w14:paraId="1888AAD9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29 (58 beds)</w:t>
            </w:r>
          </w:p>
        </w:tc>
      </w:tr>
      <w:tr w:rsidR="00B4130F" w14:paraId="1888AADE" w14:textId="77777777" w:rsidTr="001042A8">
        <w:trPr>
          <w:cantSplit/>
        </w:trPr>
        <w:tc>
          <w:tcPr>
            <w:tcW w:w="3116" w:type="dxa"/>
          </w:tcPr>
          <w:p w14:paraId="1888AADB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Multiple Occupancy Rooms</w:t>
            </w:r>
          </w:p>
        </w:tc>
        <w:tc>
          <w:tcPr>
            <w:tcW w:w="3117" w:type="dxa"/>
          </w:tcPr>
          <w:p w14:paraId="1888AADC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 xml:space="preserve">6 (14 </w:t>
            </w: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beds)</w:t>
            </w:r>
          </w:p>
        </w:tc>
        <w:tc>
          <w:tcPr>
            <w:tcW w:w="3117" w:type="dxa"/>
          </w:tcPr>
          <w:p w14:paraId="1888AADD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130F" w14:paraId="1888AAE2" w14:textId="77777777" w:rsidTr="001042A8">
        <w:trPr>
          <w:cantSplit/>
        </w:trPr>
        <w:tc>
          <w:tcPr>
            <w:tcW w:w="3116" w:type="dxa"/>
          </w:tcPr>
          <w:p w14:paraId="1888AADF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Total Rooms</w:t>
            </w:r>
          </w:p>
        </w:tc>
        <w:tc>
          <w:tcPr>
            <w:tcW w:w="3117" w:type="dxa"/>
          </w:tcPr>
          <w:p w14:paraId="1888AAE0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54 rooms (110 beds)</w:t>
            </w:r>
          </w:p>
        </w:tc>
        <w:tc>
          <w:tcPr>
            <w:tcW w:w="3117" w:type="dxa"/>
          </w:tcPr>
          <w:p w14:paraId="1888AAE1" w14:textId="77777777" w:rsidR="009C65C4" w:rsidRPr="009C65C4" w:rsidRDefault="00E45FEE" w:rsidP="00CE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5C4">
              <w:rPr>
                <w:rFonts w:ascii="Times New Roman" w:hAnsi="Times New Roman" w:cs="Times New Roman"/>
                <w:sz w:val="20"/>
                <w:szCs w:val="20"/>
              </w:rPr>
              <w:t>81 rooms (110 beds)</w:t>
            </w:r>
          </w:p>
        </w:tc>
      </w:tr>
    </w:tbl>
    <w:p w14:paraId="1888AAE3" w14:textId="77777777" w:rsidR="009C65C4" w:rsidRPr="009C65C4" w:rsidRDefault="009C65C4" w:rsidP="00971A73">
      <w:pPr>
        <w:rPr>
          <w:rFonts w:ascii="Times New Roman" w:hAnsi="Times New Roman" w:cs="Times New Roman"/>
          <w:sz w:val="20"/>
          <w:szCs w:val="20"/>
        </w:rPr>
      </w:pPr>
    </w:p>
    <w:p w14:paraId="1888AAE4" w14:textId="77777777" w:rsidR="009C65C4" w:rsidRDefault="009C65C4" w:rsidP="00971A73"/>
    <w:p w14:paraId="1888AAE5" w14:textId="77777777" w:rsidR="009C65C4" w:rsidRDefault="009C65C4" w:rsidP="00971A73"/>
    <w:p w14:paraId="1888AAE6" w14:textId="77777777" w:rsidR="009C65C4" w:rsidRDefault="009C65C4" w:rsidP="00971A73"/>
    <w:p w14:paraId="1888AAE7" w14:textId="77777777" w:rsidR="009C65C4" w:rsidRDefault="009C65C4" w:rsidP="00971A73"/>
    <w:p w14:paraId="1888AAE8" w14:textId="77777777" w:rsidR="009C65C4" w:rsidRDefault="009C65C4" w:rsidP="00971A73"/>
    <w:p w14:paraId="1888AAE9" w14:textId="77777777" w:rsidR="009C65C4" w:rsidRPr="00971A73" w:rsidRDefault="009C65C4" w:rsidP="00971A73"/>
    <w:sectPr w:rsidR="009C65C4" w:rsidRPr="00971A73" w:rsidSect="00A313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CD93" w14:textId="77777777" w:rsidR="00E45FEE" w:rsidRDefault="00E45FEE">
      <w:pPr>
        <w:spacing w:line="240" w:lineRule="auto"/>
      </w:pPr>
      <w:r>
        <w:separator/>
      </w:r>
    </w:p>
  </w:endnote>
  <w:endnote w:type="continuationSeparator" w:id="0">
    <w:p w14:paraId="333EC5FA" w14:textId="77777777" w:rsidR="00E45FEE" w:rsidRDefault="00E45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252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8AAEC" w14:textId="77777777" w:rsidR="00A3132D" w:rsidRDefault="00E45F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8AAED" w14:textId="77777777" w:rsidR="00A3132D" w:rsidRDefault="00A3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1DC3" w14:textId="77777777" w:rsidR="00E45FEE" w:rsidRDefault="00E45FEE">
      <w:pPr>
        <w:spacing w:line="240" w:lineRule="auto"/>
      </w:pPr>
      <w:r>
        <w:separator/>
      </w:r>
    </w:p>
  </w:footnote>
  <w:footnote w:type="continuationSeparator" w:id="0">
    <w:p w14:paraId="7E1037F6" w14:textId="77777777" w:rsidR="00E45FEE" w:rsidRDefault="00E45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AAEA" w14:textId="77777777" w:rsidR="00A3132D" w:rsidRDefault="00A3132D">
    <w:pPr>
      <w:pStyle w:val="Header"/>
      <w:jc w:val="center"/>
    </w:pPr>
  </w:p>
  <w:p w14:paraId="1888AAEB" w14:textId="77777777" w:rsidR="00A3132D" w:rsidRDefault="00A31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F3A"/>
    <w:multiLevelType w:val="hybridMultilevel"/>
    <w:tmpl w:val="85BAC278"/>
    <w:lvl w:ilvl="0" w:tplc="93604278">
      <w:start w:val="1"/>
      <w:numFmt w:val="bullet"/>
      <w:pStyle w:val="BulletTex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E299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1DEBD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E40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988A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0C6F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70E9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2619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F840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80E8A"/>
    <w:multiLevelType w:val="hybridMultilevel"/>
    <w:tmpl w:val="89E812F4"/>
    <w:lvl w:ilvl="0" w:tplc="F564A2DE">
      <w:start w:val="1"/>
      <w:numFmt w:val="upperLetter"/>
      <w:pStyle w:val="ListParagraph"/>
      <w:lvlText w:val="%1."/>
      <w:lvlJc w:val="left"/>
      <w:pPr>
        <w:ind w:left="1440" w:hanging="360"/>
      </w:pPr>
    </w:lvl>
    <w:lvl w:ilvl="1" w:tplc="90F48308" w:tentative="1">
      <w:start w:val="1"/>
      <w:numFmt w:val="lowerLetter"/>
      <w:lvlText w:val="%2."/>
      <w:lvlJc w:val="left"/>
      <w:pPr>
        <w:ind w:left="2160" w:hanging="360"/>
      </w:pPr>
    </w:lvl>
    <w:lvl w:ilvl="2" w:tplc="4594BA0A" w:tentative="1">
      <w:start w:val="1"/>
      <w:numFmt w:val="lowerRoman"/>
      <w:lvlText w:val="%3."/>
      <w:lvlJc w:val="right"/>
      <w:pPr>
        <w:ind w:left="2880" w:hanging="180"/>
      </w:pPr>
    </w:lvl>
    <w:lvl w:ilvl="3" w:tplc="99B2E594" w:tentative="1">
      <w:start w:val="1"/>
      <w:numFmt w:val="decimal"/>
      <w:lvlText w:val="%4."/>
      <w:lvlJc w:val="left"/>
      <w:pPr>
        <w:ind w:left="3600" w:hanging="360"/>
      </w:pPr>
    </w:lvl>
    <w:lvl w:ilvl="4" w:tplc="061257EE" w:tentative="1">
      <w:start w:val="1"/>
      <w:numFmt w:val="lowerLetter"/>
      <w:lvlText w:val="%5."/>
      <w:lvlJc w:val="left"/>
      <w:pPr>
        <w:ind w:left="4320" w:hanging="360"/>
      </w:pPr>
    </w:lvl>
    <w:lvl w:ilvl="5" w:tplc="C62612AC" w:tentative="1">
      <w:start w:val="1"/>
      <w:numFmt w:val="lowerRoman"/>
      <w:lvlText w:val="%6."/>
      <w:lvlJc w:val="right"/>
      <w:pPr>
        <w:ind w:left="5040" w:hanging="180"/>
      </w:pPr>
    </w:lvl>
    <w:lvl w:ilvl="6" w:tplc="CA5A950C" w:tentative="1">
      <w:start w:val="1"/>
      <w:numFmt w:val="decimal"/>
      <w:lvlText w:val="%7."/>
      <w:lvlJc w:val="left"/>
      <w:pPr>
        <w:ind w:left="5760" w:hanging="360"/>
      </w:pPr>
    </w:lvl>
    <w:lvl w:ilvl="7" w:tplc="6BE83310" w:tentative="1">
      <w:start w:val="1"/>
      <w:numFmt w:val="lowerLetter"/>
      <w:lvlText w:val="%8."/>
      <w:lvlJc w:val="left"/>
      <w:pPr>
        <w:ind w:left="6480" w:hanging="360"/>
      </w:pPr>
    </w:lvl>
    <w:lvl w:ilvl="8" w:tplc="57EA0F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4F2DB6"/>
    <w:multiLevelType w:val="hybridMultilevel"/>
    <w:tmpl w:val="4BEACD88"/>
    <w:lvl w:ilvl="0" w:tplc="9BA8F9B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446B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A3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AA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28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60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C9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C6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8B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34846">
    <w:abstractNumId w:val="0"/>
  </w:num>
  <w:num w:numId="2" w16cid:durableId="2103642459">
    <w:abstractNumId w:val="1"/>
  </w:num>
  <w:num w:numId="3" w16cid:durableId="59139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SortMethod w:val="00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42"/>
    <w:docVar w:name="SWDocIDLocation" w:val="4"/>
  </w:docVars>
  <w:rsids>
    <w:rsidRoot w:val="00F81572"/>
    <w:rsid w:val="00006C83"/>
    <w:rsid w:val="00007B1D"/>
    <w:rsid w:val="00026EA0"/>
    <w:rsid w:val="000315E8"/>
    <w:rsid w:val="0003286E"/>
    <w:rsid w:val="0004490C"/>
    <w:rsid w:val="00055B71"/>
    <w:rsid w:val="00091604"/>
    <w:rsid w:val="000B6645"/>
    <w:rsid w:val="000B6C39"/>
    <w:rsid w:val="000D4D66"/>
    <w:rsid w:val="001042A8"/>
    <w:rsid w:val="001060E0"/>
    <w:rsid w:val="00114E46"/>
    <w:rsid w:val="00122845"/>
    <w:rsid w:val="00125FF7"/>
    <w:rsid w:val="00132B44"/>
    <w:rsid w:val="0014666E"/>
    <w:rsid w:val="001871C0"/>
    <w:rsid w:val="00191BC3"/>
    <w:rsid w:val="001A10B2"/>
    <w:rsid w:val="001E7751"/>
    <w:rsid w:val="00203543"/>
    <w:rsid w:val="00220B7B"/>
    <w:rsid w:val="002401EB"/>
    <w:rsid w:val="0027606B"/>
    <w:rsid w:val="00284ADB"/>
    <w:rsid w:val="002D2C83"/>
    <w:rsid w:val="002E095F"/>
    <w:rsid w:val="002E67EC"/>
    <w:rsid w:val="00342519"/>
    <w:rsid w:val="00346169"/>
    <w:rsid w:val="0037738A"/>
    <w:rsid w:val="00386167"/>
    <w:rsid w:val="003A3409"/>
    <w:rsid w:val="003F7C56"/>
    <w:rsid w:val="00463570"/>
    <w:rsid w:val="004828DB"/>
    <w:rsid w:val="00494DB4"/>
    <w:rsid w:val="004A129F"/>
    <w:rsid w:val="004B327B"/>
    <w:rsid w:val="004D3279"/>
    <w:rsid w:val="004D4A70"/>
    <w:rsid w:val="004D4BAC"/>
    <w:rsid w:val="004F424B"/>
    <w:rsid w:val="00517EFE"/>
    <w:rsid w:val="0055194E"/>
    <w:rsid w:val="00590A39"/>
    <w:rsid w:val="00593F12"/>
    <w:rsid w:val="005D4187"/>
    <w:rsid w:val="005E61F0"/>
    <w:rsid w:val="00607A1D"/>
    <w:rsid w:val="00627A97"/>
    <w:rsid w:val="00633840"/>
    <w:rsid w:val="006341A7"/>
    <w:rsid w:val="006348D3"/>
    <w:rsid w:val="00635596"/>
    <w:rsid w:val="00654561"/>
    <w:rsid w:val="00661075"/>
    <w:rsid w:val="00667A3E"/>
    <w:rsid w:val="00671E5F"/>
    <w:rsid w:val="00677FD2"/>
    <w:rsid w:val="006C6757"/>
    <w:rsid w:val="006F1EF3"/>
    <w:rsid w:val="007406EF"/>
    <w:rsid w:val="00755ADE"/>
    <w:rsid w:val="0077703B"/>
    <w:rsid w:val="007A1DC0"/>
    <w:rsid w:val="007A4472"/>
    <w:rsid w:val="007C763C"/>
    <w:rsid w:val="007C7CCD"/>
    <w:rsid w:val="007D2AE8"/>
    <w:rsid w:val="007F1B97"/>
    <w:rsid w:val="0080770C"/>
    <w:rsid w:val="00820F17"/>
    <w:rsid w:val="00876810"/>
    <w:rsid w:val="008962FB"/>
    <w:rsid w:val="008A5937"/>
    <w:rsid w:val="008B5725"/>
    <w:rsid w:val="008C4F31"/>
    <w:rsid w:val="00921ABA"/>
    <w:rsid w:val="00922804"/>
    <w:rsid w:val="009304BA"/>
    <w:rsid w:val="00971A73"/>
    <w:rsid w:val="009766BF"/>
    <w:rsid w:val="009C65C4"/>
    <w:rsid w:val="009C65E7"/>
    <w:rsid w:val="009D399A"/>
    <w:rsid w:val="009D4635"/>
    <w:rsid w:val="009F0203"/>
    <w:rsid w:val="00A03A31"/>
    <w:rsid w:val="00A3132D"/>
    <w:rsid w:val="00A457C3"/>
    <w:rsid w:val="00A52433"/>
    <w:rsid w:val="00A574E5"/>
    <w:rsid w:val="00A67DBC"/>
    <w:rsid w:val="00A71281"/>
    <w:rsid w:val="00A72F67"/>
    <w:rsid w:val="00A739E1"/>
    <w:rsid w:val="00A863CD"/>
    <w:rsid w:val="00A87CEB"/>
    <w:rsid w:val="00A957B6"/>
    <w:rsid w:val="00AB1B97"/>
    <w:rsid w:val="00AB358C"/>
    <w:rsid w:val="00AE21B1"/>
    <w:rsid w:val="00B02823"/>
    <w:rsid w:val="00B1140F"/>
    <w:rsid w:val="00B14A85"/>
    <w:rsid w:val="00B2578C"/>
    <w:rsid w:val="00B36C45"/>
    <w:rsid w:val="00B4130F"/>
    <w:rsid w:val="00B44889"/>
    <w:rsid w:val="00B55C09"/>
    <w:rsid w:val="00B670CC"/>
    <w:rsid w:val="00B718B3"/>
    <w:rsid w:val="00BA2BFD"/>
    <w:rsid w:val="00BA321E"/>
    <w:rsid w:val="00BA7DA2"/>
    <w:rsid w:val="00BB37B8"/>
    <w:rsid w:val="00BD0254"/>
    <w:rsid w:val="00BD741E"/>
    <w:rsid w:val="00BF0B9D"/>
    <w:rsid w:val="00BF7EF5"/>
    <w:rsid w:val="00C235EF"/>
    <w:rsid w:val="00C301A9"/>
    <w:rsid w:val="00C34F26"/>
    <w:rsid w:val="00C644CF"/>
    <w:rsid w:val="00C71130"/>
    <w:rsid w:val="00C8253F"/>
    <w:rsid w:val="00C8453D"/>
    <w:rsid w:val="00C86907"/>
    <w:rsid w:val="00CE5311"/>
    <w:rsid w:val="00CE7E20"/>
    <w:rsid w:val="00CF0A65"/>
    <w:rsid w:val="00CF17A6"/>
    <w:rsid w:val="00CF35D2"/>
    <w:rsid w:val="00D051E4"/>
    <w:rsid w:val="00D262F4"/>
    <w:rsid w:val="00D61F28"/>
    <w:rsid w:val="00D65866"/>
    <w:rsid w:val="00DA7228"/>
    <w:rsid w:val="00DA7B5B"/>
    <w:rsid w:val="00DC2D98"/>
    <w:rsid w:val="00DE380F"/>
    <w:rsid w:val="00E05A90"/>
    <w:rsid w:val="00E11003"/>
    <w:rsid w:val="00E2468A"/>
    <w:rsid w:val="00E45FEE"/>
    <w:rsid w:val="00E512A0"/>
    <w:rsid w:val="00E5427F"/>
    <w:rsid w:val="00EC6F15"/>
    <w:rsid w:val="00ED74BA"/>
    <w:rsid w:val="00EE37EC"/>
    <w:rsid w:val="00EF3572"/>
    <w:rsid w:val="00EF4422"/>
    <w:rsid w:val="00EF7563"/>
    <w:rsid w:val="00F01815"/>
    <w:rsid w:val="00F07F9D"/>
    <w:rsid w:val="00F15648"/>
    <w:rsid w:val="00F32F65"/>
    <w:rsid w:val="00F700BC"/>
    <w:rsid w:val="00F81572"/>
    <w:rsid w:val="00F94333"/>
    <w:rsid w:val="00FB697D"/>
    <w:rsid w:val="00FD436F"/>
    <w:rsid w:val="00FD5369"/>
    <w:rsid w:val="00FF0070"/>
    <w:rsid w:val="00FF6859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A8BD"/>
  <w15:chartTrackingRefBased/>
  <w15:docId w15:val="{BD131A95-54A9-4054-A175-61CC56C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572"/>
    <w:pPr>
      <w:spacing w:after="0" w:line="259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BlockText">
    <w:name w:val="Block Text"/>
    <w:basedOn w:val="Normal"/>
    <w:uiPriority w:val="2"/>
    <w:qFormat/>
    <w:rsid w:val="00607A1D"/>
    <w:pPr>
      <w:suppressAutoHyphens/>
      <w:spacing w:after="240"/>
      <w:ind w:left="720" w:right="720"/>
    </w:pPr>
  </w:style>
  <w:style w:type="paragraph" w:styleId="BodyText">
    <w:name w:val="Body Text"/>
    <w:basedOn w:val="Normal"/>
    <w:link w:val="BodyTextChar"/>
    <w:uiPriority w:val="1"/>
    <w:qFormat/>
    <w:rsid w:val="00607A1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07A1D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2"/>
    <w:qFormat/>
    <w:rsid w:val="00607A1D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2"/>
    <w:rsid w:val="008962FB"/>
    <w:rPr>
      <w:rFonts w:ascii="Times New Roman" w:hAnsi="Times New Roman"/>
      <w:sz w:val="24"/>
    </w:rPr>
  </w:style>
  <w:style w:type="paragraph" w:styleId="BodyTextIndent">
    <w:name w:val="Body Text Indent"/>
    <w:basedOn w:val="BodyText"/>
    <w:link w:val="BodyTextIndentChar"/>
    <w:uiPriority w:val="3"/>
    <w:rsid w:val="00607A1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E11003"/>
    <w:rPr>
      <w:rFonts w:ascii="Times New Roman" w:hAnsi="Times New Roman"/>
      <w:sz w:val="24"/>
    </w:rPr>
  </w:style>
  <w:style w:type="paragraph" w:customStyle="1" w:styleId="BulletText">
    <w:name w:val="Bullet Text"/>
    <w:basedOn w:val="Normal"/>
    <w:uiPriority w:val="7"/>
    <w:qFormat/>
    <w:rsid w:val="00494DB4"/>
    <w:pPr>
      <w:numPr>
        <w:numId w:val="1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uiPriority w:val="5"/>
    <w:qFormat/>
    <w:rsid w:val="00203543"/>
    <w:pPr>
      <w:spacing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5"/>
    <w:rsid w:val="00203543"/>
    <w:rPr>
      <w:rFonts w:ascii="Times New Roman" w:hAnsi="Times New Roman"/>
      <w:b/>
      <w:caps/>
      <w:sz w:val="24"/>
    </w:rPr>
  </w:style>
  <w:style w:type="paragraph" w:styleId="Subtitle">
    <w:name w:val="Subtitle"/>
    <w:basedOn w:val="Normal"/>
    <w:next w:val="Normal"/>
    <w:link w:val="SubtitleChar"/>
    <w:uiPriority w:val="6"/>
    <w:qFormat/>
    <w:rsid w:val="00494DB4"/>
    <w:pPr>
      <w:spacing w:after="24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6"/>
    <w:rsid w:val="00AE21B1"/>
    <w:rPr>
      <w:rFonts w:ascii="Times New Roman" w:hAnsi="Times New Roman"/>
      <w:b/>
      <w:sz w:val="24"/>
    </w:rPr>
  </w:style>
  <w:style w:type="character" w:styleId="SubtleReference">
    <w:name w:val="Subtle Reference"/>
    <w:basedOn w:val="DefaultParagraphFont"/>
    <w:uiPriority w:val="31"/>
    <w:qFormat/>
    <w:rsid w:val="007A1DC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8"/>
    <w:qFormat/>
    <w:rsid w:val="007A1DC0"/>
    <w:pPr>
      <w:numPr>
        <w:numId w:val="2"/>
      </w:numPr>
      <w:ind w:left="1800"/>
      <w:contextualSpacing/>
    </w:pPr>
  </w:style>
  <w:style w:type="paragraph" w:styleId="NoSpacing">
    <w:name w:val="No Spacing"/>
    <w:qFormat/>
    <w:rsid w:val="00AE21B1"/>
    <w:pPr>
      <w:spacing w:after="0" w:line="240" w:lineRule="auto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4"/>
    <w:qFormat/>
    <w:rsid w:val="00AE21B1"/>
    <w:pPr>
      <w:spacing w:before="200" w:after="160"/>
      <w:ind w:left="1440" w:right="14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AE21B1"/>
    <w:rPr>
      <w:rFonts w:ascii="Times New Roman" w:hAnsi="Times New Roman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B0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4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CF"/>
  </w:style>
  <w:style w:type="paragraph" w:styleId="Footer">
    <w:name w:val="footer"/>
    <w:basedOn w:val="Normal"/>
    <w:link w:val="FooterChar"/>
    <w:uiPriority w:val="99"/>
    <w:unhideWhenUsed/>
    <w:rsid w:val="00C644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</cp:revision>
  <dcterms:created xsi:type="dcterms:W3CDTF">2022-07-14T15:05:00Z</dcterms:created>
  <dcterms:modified xsi:type="dcterms:W3CDTF">2022-07-14T15:17:00Z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125216499v.2</vt:lpwstr>
  </property>
</Properties>
</file>