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DEB1A" w14:textId="77777777" w:rsidR="0060745D" w:rsidRPr="00665920" w:rsidRDefault="0060745D" w:rsidP="00D45CF3">
      <w:pPr>
        <w:jc w:val="center"/>
        <w:rPr>
          <w:rFonts w:cstheme="minorHAnsi"/>
          <w:b/>
          <w:bCs/>
        </w:rPr>
      </w:pPr>
    </w:p>
    <w:p w14:paraId="26D9C4F2" w14:textId="71857B5B" w:rsidR="00D45CF3" w:rsidRPr="00665920" w:rsidRDefault="00D45CF3" w:rsidP="00D45CF3">
      <w:pPr>
        <w:jc w:val="center"/>
        <w:rPr>
          <w:rFonts w:cstheme="minorHAnsi"/>
          <w:b/>
          <w:bCs/>
        </w:rPr>
      </w:pPr>
      <w:r w:rsidRPr="00665920">
        <w:rPr>
          <w:rFonts w:cstheme="minorHAnsi"/>
          <w:b/>
          <w:bCs/>
        </w:rPr>
        <w:t xml:space="preserve">APPLICANT </w:t>
      </w:r>
      <w:r w:rsidR="00D470A7">
        <w:rPr>
          <w:rFonts w:cstheme="minorHAnsi"/>
          <w:b/>
          <w:bCs/>
        </w:rPr>
        <w:t>RESPONSES</w:t>
      </w:r>
      <w:r w:rsidR="00006750" w:rsidRPr="00665920">
        <w:rPr>
          <w:rFonts w:cstheme="minorHAnsi"/>
          <w:b/>
          <w:bCs/>
        </w:rPr>
        <w:t xml:space="preserve"> #</w:t>
      </w:r>
      <w:r w:rsidR="00B74F20">
        <w:rPr>
          <w:rFonts w:cstheme="minorHAnsi"/>
          <w:b/>
          <w:bCs/>
        </w:rPr>
        <w:t>2</w:t>
      </w:r>
    </w:p>
    <w:p w14:paraId="0B653DC0" w14:textId="77777777" w:rsidR="00D45CF3" w:rsidRPr="00665920" w:rsidRDefault="00D45CF3" w:rsidP="00D45CF3">
      <w:pPr>
        <w:jc w:val="center"/>
        <w:rPr>
          <w:rFonts w:cstheme="minorHAnsi"/>
        </w:rPr>
      </w:pPr>
      <w:r w:rsidRPr="00665920">
        <w:rPr>
          <w:rFonts w:cstheme="minorHAnsi"/>
          <w:i/>
          <w:iCs/>
        </w:rPr>
        <w:t xml:space="preserve">Responses should be sent to DoN staff at </w:t>
      </w:r>
      <w:hyperlink r:id="rId7" w:history="1">
        <w:r w:rsidRPr="00665920">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665920" w14:paraId="0DA3F6A5" w14:textId="77777777" w:rsidTr="005C13BE">
        <w:trPr>
          <w:jc w:val="center"/>
        </w:trPr>
        <w:tc>
          <w:tcPr>
            <w:tcW w:w="9350" w:type="dxa"/>
          </w:tcPr>
          <w:p w14:paraId="45FEAD51" w14:textId="77777777" w:rsidR="00D45CF3" w:rsidRPr="00665920" w:rsidRDefault="00D45CF3" w:rsidP="005C13BE">
            <w:pPr>
              <w:rPr>
                <w:rFonts w:cstheme="minorHAnsi"/>
                <w:bCs/>
              </w:rPr>
            </w:pPr>
            <w:r w:rsidRPr="00665920">
              <w:rPr>
                <w:rFonts w:cstheme="minorHAnsi"/>
                <w:bCs/>
              </w:rPr>
              <w:t xml:space="preserve">While you may submit each answer as available, please </w:t>
            </w:r>
          </w:p>
          <w:p w14:paraId="564BC99A"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List question number and question for each answer you provide </w:t>
            </w:r>
          </w:p>
          <w:p w14:paraId="3481F63B"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78D014BD" w14:textId="77777777" w:rsidR="00D45CF3" w:rsidRPr="00665920" w:rsidRDefault="00D45CF3" w:rsidP="00D45CF3">
            <w:pPr>
              <w:pStyle w:val="ListParagraph"/>
              <w:numPr>
                <w:ilvl w:val="0"/>
                <w:numId w:val="2"/>
              </w:numPr>
              <w:rPr>
                <w:rFonts w:cstheme="minorHAnsi"/>
                <w:bCs/>
              </w:rPr>
            </w:pPr>
            <w:r w:rsidRPr="00665920">
              <w:rPr>
                <w:rFonts w:cstheme="minorHAnsi"/>
                <w:bCs/>
              </w:rPr>
              <w:t xml:space="preserve">When providing the answer to the final question, submit all questions and answers in one final document </w:t>
            </w:r>
          </w:p>
          <w:p w14:paraId="61B898A9" w14:textId="77777777" w:rsidR="00D45CF3" w:rsidRPr="00665920" w:rsidRDefault="00D45CF3" w:rsidP="00D45CF3">
            <w:pPr>
              <w:pStyle w:val="ListParagraph"/>
              <w:numPr>
                <w:ilvl w:val="0"/>
                <w:numId w:val="2"/>
              </w:numPr>
              <w:rPr>
                <w:rFonts w:cstheme="minorHAnsi"/>
                <w:b/>
              </w:rPr>
            </w:pPr>
            <w:r w:rsidRPr="00665920">
              <w:rPr>
                <w:rFonts w:cstheme="minorHAnsi"/>
                <w:bCs/>
              </w:rPr>
              <w:t xml:space="preserve">Submit responses in WORD or EXCEL; only use PDF’s if </w:t>
            </w:r>
            <w:proofErr w:type="gramStart"/>
            <w:r w:rsidRPr="00665920">
              <w:rPr>
                <w:rFonts w:cstheme="minorHAnsi"/>
                <w:bCs/>
              </w:rPr>
              <w:t>absolutely necessary</w:t>
            </w:r>
            <w:proofErr w:type="gramEnd"/>
            <w:r w:rsidRPr="00665920">
              <w:rPr>
                <w:rFonts w:cstheme="minorHAnsi"/>
                <w:bCs/>
              </w:rPr>
              <w:t>. If “cutting and pasting” charts, provide them in a PDF so they can be clearly seen</w:t>
            </w:r>
          </w:p>
          <w:p w14:paraId="70F1F40B" w14:textId="77777777" w:rsidR="00D45CF3" w:rsidRPr="00665920" w:rsidRDefault="00D45CF3" w:rsidP="00D45CF3">
            <w:pPr>
              <w:pStyle w:val="ListParagraph"/>
              <w:numPr>
                <w:ilvl w:val="0"/>
                <w:numId w:val="2"/>
              </w:numPr>
              <w:rPr>
                <w:rFonts w:cstheme="minorHAnsi"/>
                <w:b/>
              </w:rPr>
            </w:pPr>
            <w:r w:rsidRPr="00665920">
              <w:rPr>
                <w:rFonts w:cstheme="minorHAnsi"/>
                <w:b/>
              </w:rPr>
              <w:t>Whenever possible, include a table with the response</w:t>
            </w:r>
          </w:p>
          <w:p w14:paraId="01C56AEF" w14:textId="30C3F16C" w:rsidR="001A32EA" w:rsidRPr="00665920" w:rsidRDefault="001A32EA" w:rsidP="00D45CF3">
            <w:pPr>
              <w:pStyle w:val="ListParagraph"/>
              <w:numPr>
                <w:ilvl w:val="0"/>
                <w:numId w:val="2"/>
              </w:numPr>
              <w:rPr>
                <w:rFonts w:cstheme="minorHAnsi"/>
                <w:b/>
              </w:rPr>
            </w:pPr>
            <w:r w:rsidRPr="00665920">
              <w:rPr>
                <w:rFonts w:cstheme="minorHAnsi"/>
                <w:b/>
              </w:rPr>
              <w:t>For HIPAA compliance Do not include numbers &lt;11.</w:t>
            </w:r>
          </w:p>
        </w:tc>
      </w:tr>
    </w:tbl>
    <w:p w14:paraId="0A81B0B9" w14:textId="2966E733" w:rsidR="0066604A" w:rsidRPr="00665920" w:rsidRDefault="0066604A">
      <w:pPr>
        <w:rPr>
          <w:rFonts w:cstheme="minorHAnsi"/>
        </w:rPr>
      </w:pPr>
    </w:p>
    <w:p w14:paraId="2BF896A0" w14:textId="45766B03" w:rsidR="008E6545" w:rsidRDefault="001D7789" w:rsidP="0060745D">
      <w:pPr>
        <w:rPr>
          <w:rFonts w:cstheme="minorHAnsi"/>
          <w:b/>
          <w:bCs/>
        </w:rPr>
      </w:pPr>
      <w:r w:rsidRPr="00665920">
        <w:rPr>
          <w:rFonts w:cstheme="minorHAnsi"/>
          <w:b/>
          <w:bCs/>
        </w:rPr>
        <w:t>Factor 1a: Patient Panel Need</w:t>
      </w:r>
    </w:p>
    <w:p w14:paraId="74FAD269" w14:textId="6F3FAE8D" w:rsidR="00814BA2" w:rsidRDefault="00814BA2" w:rsidP="00814BA2">
      <w:pPr>
        <w:pStyle w:val="ListParagraph"/>
        <w:numPr>
          <w:ilvl w:val="0"/>
          <w:numId w:val="21"/>
        </w:numPr>
        <w:rPr>
          <w:rFonts w:cstheme="minorHAnsi"/>
          <w:b/>
          <w:bCs/>
        </w:rPr>
      </w:pPr>
      <w:r w:rsidRPr="005979BB">
        <w:rPr>
          <w:rFonts w:cstheme="minorHAnsi"/>
          <w:b/>
          <w:bCs/>
        </w:rPr>
        <w:t>Describe the current layout of the Facility</w:t>
      </w:r>
      <w:r w:rsidR="00924725" w:rsidRPr="005979BB">
        <w:rPr>
          <w:rFonts w:cstheme="minorHAnsi"/>
          <w:b/>
          <w:bCs/>
        </w:rPr>
        <w:t xml:space="preserve"> by floor, and the proposed layout after project completion</w:t>
      </w:r>
      <w:r w:rsidR="007D716F" w:rsidRPr="005979BB">
        <w:rPr>
          <w:rFonts w:cstheme="minorHAnsi"/>
          <w:b/>
          <w:bCs/>
        </w:rPr>
        <w:t xml:space="preserve">, including </w:t>
      </w:r>
      <w:r w:rsidR="00F4688B" w:rsidRPr="005979BB">
        <w:rPr>
          <w:rFonts w:cstheme="minorHAnsi"/>
          <w:b/>
          <w:bCs/>
        </w:rPr>
        <w:t xml:space="preserve">the location of </w:t>
      </w:r>
      <w:r w:rsidR="007D716F" w:rsidRPr="005979BB">
        <w:rPr>
          <w:rFonts w:cstheme="minorHAnsi"/>
          <w:b/>
          <w:bCs/>
        </w:rPr>
        <w:t xml:space="preserve">licensed </w:t>
      </w:r>
      <w:r w:rsidR="00F4688B" w:rsidRPr="005979BB">
        <w:rPr>
          <w:rFonts w:cstheme="minorHAnsi"/>
          <w:b/>
          <w:bCs/>
        </w:rPr>
        <w:t xml:space="preserve">beds, </w:t>
      </w:r>
      <w:r w:rsidR="007D716F" w:rsidRPr="005979BB">
        <w:rPr>
          <w:rFonts w:cstheme="minorHAnsi"/>
          <w:b/>
          <w:bCs/>
        </w:rPr>
        <w:t>and other</w:t>
      </w:r>
      <w:r w:rsidR="00F4688B" w:rsidRPr="005979BB">
        <w:rPr>
          <w:rFonts w:cstheme="minorHAnsi"/>
          <w:b/>
          <w:bCs/>
        </w:rPr>
        <w:t xml:space="preserve"> spaces used by residents. </w:t>
      </w:r>
    </w:p>
    <w:p w14:paraId="7C6468CB" w14:textId="77777777" w:rsidR="005979BB" w:rsidRDefault="005979BB" w:rsidP="005979BB">
      <w:pPr>
        <w:pStyle w:val="ListParagraph"/>
        <w:rPr>
          <w:rFonts w:cstheme="minorHAnsi"/>
          <w:b/>
          <w:bCs/>
        </w:rPr>
      </w:pPr>
    </w:p>
    <w:p w14:paraId="2F816018" w14:textId="30448740" w:rsidR="002C6F7A" w:rsidRPr="00787097" w:rsidRDefault="005979BB" w:rsidP="00787097">
      <w:pPr>
        <w:pStyle w:val="ListParagraph"/>
        <w:rPr>
          <w:rFonts w:cstheme="minorHAnsi"/>
        </w:rPr>
      </w:pPr>
      <w:r>
        <w:rPr>
          <w:rFonts w:cstheme="minorHAnsi"/>
        </w:rPr>
        <w:t xml:space="preserve">Overlook Masonic Health Center (the “Facility”) </w:t>
      </w:r>
      <w:r w:rsidR="00787097">
        <w:rPr>
          <w:rFonts w:cstheme="minorHAnsi"/>
        </w:rPr>
        <w:t>consists of two connected buildings</w:t>
      </w:r>
      <w:r w:rsidR="002729D7">
        <w:rPr>
          <w:rFonts w:cstheme="minorHAnsi"/>
        </w:rPr>
        <w:t xml:space="preserve"> </w:t>
      </w:r>
      <w:r w:rsidR="00787097">
        <w:rPr>
          <w:rFonts w:cstheme="minorHAnsi"/>
        </w:rPr>
        <w:t xml:space="preserve">which house a total of 167 licensed beds, including 28 Level IV </w:t>
      </w:r>
      <w:r w:rsidR="00C81E3F">
        <w:rPr>
          <w:rFonts w:cstheme="minorHAnsi"/>
        </w:rPr>
        <w:t>Rest Home (</w:t>
      </w:r>
      <w:r w:rsidR="00BC4874">
        <w:rPr>
          <w:rFonts w:cstheme="minorHAnsi"/>
        </w:rPr>
        <w:t>“</w:t>
      </w:r>
      <w:r w:rsidR="00C81E3F">
        <w:rPr>
          <w:rFonts w:cstheme="minorHAnsi"/>
        </w:rPr>
        <w:t>RH</w:t>
      </w:r>
      <w:r w:rsidR="00BC4874">
        <w:rPr>
          <w:rFonts w:cstheme="minorHAnsi"/>
        </w:rPr>
        <w:t>”</w:t>
      </w:r>
      <w:r w:rsidR="00C81E3F">
        <w:rPr>
          <w:rFonts w:cstheme="minorHAnsi"/>
        </w:rPr>
        <w:t xml:space="preserve">) </w:t>
      </w:r>
      <w:r w:rsidR="00787097">
        <w:rPr>
          <w:rFonts w:cstheme="minorHAnsi"/>
        </w:rPr>
        <w:t xml:space="preserve">beds and 139 Level II </w:t>
      </w:r>
      <w:r w:rsidR="00C81E3F">
        <w:rPr>
          <w:rFonts w:cstheme="minorHAnsi"/>
        </w:rPr>
        <w:t>long-term care (</w:t>
      </w:r>
      <w:r w:rsidR="00BC4874">
        <w:rPr>
          <w:rFonts w:cstheme="minorHAnsi"/>
        </w:rPr>
        <w:t>“</w:t>
      </w:r>
      <w:r w:rsidR="00C81E3F">
        <w:rPr>
          <w:rFonts w:cstheme="minorHAnsi"/>
        </w:rPr>
        <w:t>LTC</w:t>
      </w:r>
      <w:r w:rsidR="00BC4874">
        <w:rPr>
          <w:rFonts w:cstheme="minorHAnsi"/>
        </w:rPr>
        <w:t>”</w:t>
      </w:r>
      <w:r w:rsidR="00C81E3F">
        <w:rPr>
          <w:rFonts w:cstheme="minorHAnsi"/>
        </w:rPr>
        <w:t xml:space="preserve">) and post-acute </w:t>
      </w:r>
      <w:r w:rsidR="00CE556F">
        <w:rPr>
          <w:rFonts w:cstheme="minorHAnsi"/>
        </w:rPr>
        <w:t>unit</w:t>
      </w:r>
      <w:r w:rsidR="00C81E3F">
        <w:rPr>
          <w:rFonts w:cstheme="minorHAnsi"/>
        </w:rPr>
        <w:t xml:space="preserve"> (</w:t>
      </w:r>
      <w:r w:rsidR="00BC4874">
        <w:rPr>
          <w:rFonts w:cstheme="minorHAnsi"/>
        </w:rPr>
        <w:t>“</w:t>
      </w:r>
      <w:r w:rsidR="00C81E3F">
        <w:rPr>
          <w:rFonts w:cstheme="minorHAnsi"/>
        </w:rPr>
        <w:t>PA</w:t>
      </w:r>
      <w:r w:rsidR="00CE556F">
        <w:rPr>
          <w:rFonts w:cstheme="minorHAnsi"/>
        </w:rPr>
        <w:t>U</w:t>
      </w:r>
      <w:r w:rsidR="00BC4874">
        <w:rPr>
          <w:rFonts w:cstheme="minorHAnsi"/>
        </w:rPr>
        <w:t>”</w:t>
      </w:r>
      <w:r w:rsidR="00C81E3F">
        <w:rPr>
          <w:rFonts w:cstheme="minorHAnsi"/>
        </w:rPr>
        <w:t xml:space="preserve">) </w:t>
      </w:r>
      <w:r w:rsidR="00787097">
        <w:rPr>
          <w:rFonts w:cstheme="minorHAnsi"/>
        </w:rPr>
        <w:t xml:space="preserve">beds. </w:t>
      </w:r>
      <w:r w:rsidR="002729D7">
        <w:rPr>
          <w:rFonts w:cstheme="minorHAnsi"/>
        </w:rPr>
        <w:t xml:space="preserve">For ease of reference, these buildings will be referred to as “Building A” and “Building B”. </w:t>
      </w:r>
      <w:r w:rsidR="00787097">
        <w:rPr>
          <w:rFonts w:cstheme="minorHAnsi"/>
        </w:rPr>
        <w:t xml:space="preserve">The table below illustrates the existing breakdown of </w:t>
      </w:r>
      <w:r w:rsidR="00C750CA" w:rsidRPr="00787097">
        <w:rPr>
          <w:rFonts w:cstheme="minorHAnsi"/>
        </w:rPr>
        <w:t xml:space="preserve">licensed beds by </w:t>
      </w:r>
      <w:r w:rsidR="002729D7">
        <w:rPr>
          <w:rFonts w:cstheme="minorHAnsi"/>
        </w:rPr>
        <w:t xml:space="preserve">building, </w:t>
      </w:r>
      <w:r w:rsidR="00C750CA" w:rsidRPr="00787097">
        <w:rPr>
          <w:rFonts w:cstheme="minorHAnsi"/>
        </w:rPr>
        <w:t>floor</w:t>
      </w:r>
      <w:r w:rsidR="002729D7">
        <w:rPr>
          <w:rFonts w:cstheme="minorHAnsi"/>
        </w:rPr>
        <w:t xml:space="preserve">, </w:t>
      </w:r>
      <w:r w:rsidR="00C750CA" w:rsidRPr="00787097">
        <w:rPr>
          <w:rFonts w:cstheme="minorHAnsi"/>
        </w:rPr>
        <w:t xml:space="preserve">and type. </w:t>
      </w:r>
    </w:p>
    <w:tbl>
      <w:tblPr>
        <w:tblStyle w:val="TableGrid"/>
        <w:tblW w:w="6660" w:type="dxa"/>
        <w:tblInd w:w="715" w:type="dxa"/>
        <w:tblLook w:val="04A0" w:firstRow="1" w:lastRow="0" w:firstColumn="1" w:lastColumn="0" w:noHBand="0" w:noVBand="1"/>
      </w:tblPr>
      <w:tblGrid>
        <w:gridCol w:w="2160"/>
        <w:gridCol w:w="2340"/>
        <w:gridCol w:w="2160"/>
      </w:tblGrid>
      <w:tr w:rsidR="00787097" w14:paraId="4F9BE8C8" w14:textId="40201D64" w:rsidTr="00D72673">
        <w:trPr>
          <w:cantSplit/>
        </w:trPr>
        <w:tc>
          <w:tcPr>
            <w:tcW w:w="2160" w:type="dxa"/>
            <w:shd w:val="clear" w:color="auto" w:fill="D9E2F3" w:themeFill="accent1" w:themeFillTint="33"/>
          </w:tcPr>
          <w:p w14:paraId="3ADAC002" w14:textId="39EBDB2C" w:rsidR="00787097" w:rsidRPr="00EC6818" w:rsidRDefault="00787097" w:rsidP="002C6F7A">
            <w:pPr>
              <w:rPr>
                <w:rFonts w:cstheme="minorHAnsi"/>
                <w:b/>
                <w:bCs/>
              </w:rPr>
            </w:pPr>
            <w:r w:rsidRPr="00EC6818">
              <w:rPr>
                <w:rFonts w:cstheme="minorHAnsi"/>
                <w:b/>
                <w:bCs/>
              </w:rPr>
              <w:t xml:space="preserve">Floor  </w:t>
            </w:r>
          </w:p>
        </w:tc>
        <w:tc>
          <w:tcPr>
            <w:tcW w:w="2340" w:type="dxa"/>
            <w:shd w:val="clear" w:color="auto" w:fill="D9E2F3" w:themeFill="accent1" w:themeFillTint="33"/>
          </w:tcPr>
          <w:p w14:paraId="7504E5E3" w14:textId="575ADF22" w:rsidR="00787097" w:rsidRPr="00EC6818" w:rsidRDefault="00787097" w:rsidP="002C6F7A">
            <w:pPr>
              <w:rPr>
                <w:rFonts w:cstheme="minorHAnsi"/>
                <w:b/>
                <w:bCs/>
              </w:rPr>
            </w:pPr>
            <w:r w:rsidRPr="00EC6818">
              <w:rPr>
                <w:rFonts w:cstheme="minorHAnsi"/>
                <w:b/>
                <w:bCs/>
              </w:rPr>
              <w:t>Current</w:t>
            </w:r>
            <w:r>
              <w:rPr>
                <w:rFonts w:cstheme="minorHAnsi"/>
                <w:b/>
                <w:bCs/>
              </w:rPr>
              <w:t xml:space="preserve"> Building A</w:t>
            </w:r>
          </w:p>
        </w:tc>
        <w:tc>
          <w:tcPr>
            <w:tcW w:w="2160" w:type="dxa"/>
            <w:shd w:val="clear" w:color="auto" w:fill="D9E2F3" w:themeFill="accent1" w:themeFillTint="33"/>
          </w:tcPr>
          <w:p w14:paraId="2B145A39" w14:textId="574D4F29" w:rsidR="00787097" w:rsidRPr="00EC6818" w:rsidRDefault="00787097" w:rsidP="002C6F7A">
            <w:pPr>
              <w:rPr>
                <w:rFonts w:cstheme="minorHAnsi"/>
                <w:b/>
                <w:bCs/>
              </w:rPr>
            </w:pPr>
            <w:r>
              <w:rPr>
                <w:rFonts w:cstheme="minorHAnsi"/>
                <w:b/>
                <w:bCs/>
              </w:rPr>
              <w:t>Current Building B</w:t>
            </w:r>
          </w:p>
        </w:tc>
      </w:tr>
      <w:tr w:rsidR="00787097" w14:paraId="47284434" w14:textId="24F863FD" w:rsidTr="00D72673">
        <w:trPr>
          <w:cantSplit/>
        </w:trPr>
        <w:tc>
          <w:tcPr>
            <w:tcW w:w="2160" w:type="dxa"/>
          </w:tcPr>
          <w:p w14:paraId="1CD704E7" w14:textId="534F9FF0" w:rsidR="00787097" w:rsidRPr="00EC6818" w:rsidRDefault="00787097" w:rsidP="002C6F7A">
            <w:pPr>
              <w:rPr>
                <w:rFonts w:cstheme="minorHAnsi"/>
              </w:rPr>
            </w:pPr>
            <w:r w:rsidRPr="00EC6818">
              <w:rPr>
                <w:rFonts w:cstheme="minorHAnsi"/>
              </w:rPr>
              <w:t xml:space="preserve">Second </w:t>
            </w:r>
          </w:p>
        </w:tc>
        <w:tc>
          <w:tcPr>
            <w:tcW w:w="2340" w:type="dxa"/>
            <w:shd w:val="clear" w:color="auto" w:fill="auto"/>
          </w:tcPr>
          <w:p w14:paraId="7FE3C996" w14:textId="0203A702" w:rsidR="00787097" w:rsidRPr="00EC6818" w:rsidRDefault="00787097" w:rsidP="002C6F7A">
            <w:pPr>
              <w:rPr>
                <w:rFonts w:cstheme="minorHAnsi"/>
              </w:rPr>
            </w:pPr>
            <w:r>
              <w:rPr>
                <w:rFonts w:cstheme="minorHAnsi"/>
              </w:rPr>
              <w:t xml:space="preserve">34 Level II </w:t>
            </w:r>
            <w:r w:rsidRPr="00EC6818">
              <w:rPr>
                <w:rFonts w:cstheme="minorHAnsi"/>
              </w:rPr>
              <w:t>LT</w:t>
            </w:r>
            <w:r>
              <w:rPr>
                <w:rFonts w:cstheme="minorHAnsi"/>
              </w:rPr>
              <w:t>C</w:t>
            </w:r>
          </w:p>
        </w:tc>
        <w:tc>
          <w:tcPr>
            <w:tcW w:w="2160" w:type="dxa"/>
          </w:tcPr>
          <w:p w14:paraId="6820B940" w14:textId="7C066094" w:rsidR="00787097" w:rsidRPr="00EC6818" w:rsidRDefault="00787097" w:rsidP="002C6F7A">
            <w:pPr>
              <w:rPr>
                <w:rFonts w:cstheme="minorHAnsi"/>
              </w:rPr>
            </w:pPr>
            <w:r>
              <w:rPr>
                <w:rFonts w:cstheme="minorHAnsi"/>
              </w:rPr>
              <w:t>27 Level II PA</w:t>
            </w:r>
            <w:r w:rsidR="00CE556F">
              <w:rPr>
                <w:rFonts w:cstheme="minorHAnsi"/>
              </w:rPr>
              <w:t>U</w:t>
            </w:r>
          </w:p>
        </w:tc>
      </w:tr>
      <w:tr w:rsidR="00787097" w14:paraId="3CBAF65E" w14:textId="3926A7D0" w:rsidTr="00D72673">
        <w:trPr>
          <w:cantSplit/>
        </w:trPr>
        <w:tc>
          <w:tcPr>
            <w:tcW w:w="2160" w:type="dxa"/>
          </w:tcPr>
          <w:p w14:paraId="6ECD49AB" w14:textId="2A230060" w:rsidR="00787097" w:rsidRPr="00EC6818" w:rsidRDefault="00787097" w:rsidP="002C6F7A">
            <w:pPr>
              <w:rPr>
                <w:rFonts w:cstheme="minorHAnsi"/>
              </w:rPr>
            </w:pPr>
            <w:r w:rsidRPr="00EC6818">
              <w:rPr>
                <w:rFonts w:cstheme="minorHAnsi"/>
              </w:rPr>
              <w:t xml:space="preserve">Third </w:t>
            </w:r>
          </w:p>
        </w:tc>
        <w:tc>
          <w:tcPr>
            <w:tcW w:w="2340" w:type="dxa"/>
            <w:shd w:val="clear" w:color="auto" w:fill="auto"/>
          </w:tcPr>
          <w:p w14:paraId="54900999" w14:textId="2CA478B4" w:rsidR="00787097" w:rsidRPr="00EC6818" w:rsidRDefault="00787097" w:rsidP="002C6F7A">
            <w:pPr>
              <w:rPr>
                <w:rFonts w:cstheme="minorHAnsi"/>
              </w:rPr>
            </w:pPr>
            <w:r w:rsidRPr="00EC6818">
              <w:rPr>
                <w:rFonts w:cstheme="minorHAnsi"/>
              </w:rPr>
              <w:t xml:space="preserve">39 </w:t>
            </w:r>
            <w:r>
              <w:rPr>
                <w:rFonts w:cstheme="minorHAnsi"/>
              </w:rPr>
              <w:t xml:space="preserve">Level II </w:t>
            </w:r>
            <w:r w:rsidRPr="00EC6818">
              <w:rPr>
                <w:rFonts w:cstheme="minorHAnsi"/>
              </w:rPr>
              <w:t>LTC</w:t>
            </w:r>
          </w:p>
        </w:tc>
        <w:tc>
          <w:tcPr>
            <w:tcW w:w="2160" w:type="dxa"/>
          </w:tcPr>
          <w:p w14:paraId="1B009D4C" w14:textId="1A6355D7" w:rsidR="00787097" w:rsidRPr="00EC6818" w:rsidRDefault="00787097" w:rsidP="002C6F7A">
            <w:pPr>
              <w:rPr>
                <w:rFonts w:cstheme="minorHAnsi"/>
              </w:rPr>
            </w:pPr>
            <w:r w:rsidRPr="00EC6818">
              <w:rPr>
                <w:rFonts w:cstheme="minorHAnsi"/>
              </w:rPr>
              <w:t xml:space="preserve">28 </w:t>
            </w:r>
            <w:r>
              <w:rPr>
                <w:rFonts w:cstheme="minorHAnsi"/>
              </w:rPr>
              <w:t xml:space="preserve">Level IV </w:t>
            </w:r>
            <w:r w:rsidRPr="00EC6818">
              <w:rPr>
                <w:rFonts w:cstheme="minorHAnsi"/>
              </w:rPr>
              <w:t>RH</w:t>
            </w:r>
          </w:p>
        </w:tc>
      </w:tr>
      <w:tr w:rsidR="00787097" w14:paraId="78C766D9" w14:textId="53509EA0" w:rsidTr="00D72673">
        <w:trPr>
          <w:cantSplit/>
        </w:trPr>
        <w:tc>
          <w:tcPr>
            <w:tcW w:w="2160" w:type="dxa"/>
          </w:tcPr>
          <w:p w14:paraId="6B8A4D16" w14:textId="2267AA21" w:rsidR="00787097" w:rsidRPr="00EC6818" w:rsidRDefault="00787097" w:rsidP="002C6F7A">
            <w:pPr>
              <w:rPr>
                <w:rFonts w:cstheme="minorHAnsi"/>
              </w:rPr>
            </w:pPr>
            <w:r w:rsidRPr="00EC6818">
              <w:rPr>
                <w:rFonts w:cstheme="minorHAnsi"/>
              </w:rPr>
              <w:t xml:space="preserve">Fourth </w:t>
            </w:r>
          </w:p>
        </w:tc>
        <w:tc>
          <w:tcPr>
            <w:tcW w:w="2340" w:type="dxa"/>
            <w:shd w:val="clear" w:color="auto" w:fill="auto"/>
          </w:tcPr>
          <w:p w14:paraId="33BC3623" w14:textId="54BD9E2D" w:rsidR="00787097" w:rsidRPr="00EC6818" w:rsidRDefault="00787097" w:rsidP="002C6F7A">
            <w:pPr>
              <w:rPr>
                <w:rFonts w:cstheme="minorHAnsi"/>
              </w:rPr>
            </w:pPr>
            <w:r w:rsidRPr="00EC6818">
              <w:rPr>
                <w:rFonts w:cstheme="minorHAnsi"/>
              </w:rPr>
              <w:t xml:space="preserve">39 </w:t>
            </w:r>
            <w:r>
              <w:rPr>
                <w:rFonts w:cstheme="minorHAnsi"/>
              </w:rPr>
              <w:t xml:space="preserve">Level II </w:t>
            </w:r>
            <w:r w:rsidRPr="00EC6818">
              <w:rPr>
                <w:rFonts w:cstheme="minorHAnsi"/>
              </w:rPr>
              <w:t>LTC</w:t>
            </w:r>
          </w:p>
        </w:tc>
        <w:tc>
          <w:tcPr>
            <w:tcW w:w="2160" w:type="dxa"/>
          </w:tcPr>
          <w:p w14:paraId="56E241E8" w14:textId="21D9DE65" w:rsidR="00787097" w:rsidRPr="00EC6818" w:rsidRDefault="00787097" w:rsidP="002C6F7A">
            <w:pPr>
              <w:rPr>
                <w:rFonts w:cstheme="minorHAnsi"/>
              </w:rPr>
            </w:pPr>
            <w:r>
              <w:rPr>
                <w:rFonts w:cstheme="minorHAnsi"/>
              </w:rPr>
              <w:t>0</w:t>
            </w:r>
          </w:p>
        </w:tc>
      </w:tr>
      <w:tr w:rsidR="00787097" w14:paraId="0AA39311" w14:textId="4F680F6E" w:rsidTr="00D72673">
        <w:trPr>
          <w:cantSplit/>
        </w:trPr>
        <w:tc>
          <w:tcPr>
            <w:tcW w:w="2160" w:type="dxa"/>
          </w:tcPr>
          <w:p w14:paraId="68533623" w14:textId="3D29122F" w:rsidR="00787097" w:rsidRPr="00561F9B" w:rsidRDefault="00787097" w:rsidP="002C6F7A">
            <w:pPr>
              <w:rPr>
                <w:rFonts w:cstheme="minorHAnsi"/>
                <w:b/>
                <w:bCs/>
              </w:rPr>
            </w:pPr>
            <w:r w:rsidRPr="00561F9B">
              <w:rPr>
                <w:rFonts w:cstheme="minorHAnsi"/>
                <w:b/>
                <w:bCs/>
              </w:rPr>
              <w:t>Total</w:t>
            </w:r>
            <w:r>
              <w:rPr>
                <w:rFonts w:cstheme="minorHAnsi"/>
                <w:b/>
                <w:bCs/>
              </w:rPr>
              <w:t xml:space="preserve"> Licensed Beds </w:t>
            </w:r>
          </w:p>
        </w:tc>
        <w:tc>
          <w:tcPr>
            <w:tcW w:w="2340" w:type="dxa"/>
            <w:shd w:val="clear" w:color="auto" w:fill="auto"/>
          </w:tcPr>
          <w:p w14:paraId="5B50CAA2" w14:textId="173B4A45" w:rsidR="00787097" w:rsidRPr="00561F9B" w:rsidRDefault="00787097" w:rsidP="002C6F7A">
            <w:pPr>
              <w:rPr>
                <w:rFonts w:cstheme="minorHAnsi"/>
                <w:b/>
                <w:bCs/>
              </w:rPr>
            </w:pPr>
            <w:r>
              <w:rPr>
                <w:rFonts w:cstheme="minorHAnsi"/>
                <w:b/>
                <w:bCs/>
              </w:rPr>
              <w:t xml:space="preserve">112 </w:t>
            </w:r>
          </w:p>
        </w:tc>
        <w:tc>
          <w:tcPr>
            <w:tcW w:w="2160" w:type="dxa"/>
          </w:tcPr>
          <w:p w14:paraId="6624D430" w14:textId="0550A43A" w:rsidR="00787097" w:rsidRPr="00561F9B" w:rsidRDefault="00787097" w:rsidP="002C6F7A">
            <w:pPr>
              <w:rPr>
                <w:rFonts w:cstheme="minorHAnsi"/>
                <w:b/>
                <w:bCs/>
              </w:rPr>
            </w:pPr>
            <w:r>
              <w:rPr>
                <w:rFonts w:cstheme="minorHAnsi"/>
                <w:b/>
                <w:bCs/>
              </w:rPr>
              <w:t xml:space="preserve">55 </w:t>
            </w:r>
          </w:p>
        </w:tc>
      </w:tr>
    </w:tbl>
    <w:p w14:paraId="6F9FAE4D" w14:textId="77777777" w:rsidR="00924725" w:rsidRDefault="00924725" w:rsidP="00EC6818">
      <w:pPr>
        <w:rPr>
          <w:rFonts w:cstheme="minorHAnsi"/>
          <w:b/>
          <w:bCs/>
        </w:rPr>
      </w:pPr>
    </w:p>
    <w:p w14:paraId="5824EEF5" w14:textId="3877DEEC" w:rsidR="00787097" w:rsidRPr="00787097" w:rsidRDefault="00787097" w:rsidP="00D03333">
      <w:pPr>
        <w:ind w:left="720"/>
        <w:rPr>
          <w:rFonts w:cstheme="minorHAnsi"/>
        </w:rPr>
      </w:pPr>
      <w:r w:rsidRPr="00787097">
        <w:rPr>
          <w:rFonts w:cstheme="minorHAnsi"/>
        </w:rPr>
        <w:t xml:space="preserve">Following the </w:t>
      </w:r>
      <w:r>
        <w:rPr>
          <w:rFonts w:cstheme="minorHAnsi"/>
        </w:rPr>
        <w:t xml:space="preserve">Proposed Project, the </w:t>
      </w:r>
      <w:r w:rsidR="00CE556F">
        <w:rPr>
          <w:rFonts w:cstheme="minorHAnsi"/>
        </w:rPr>
        <w:t>PAU</w:t>
      </w:r>
      <w:r w:rsidR="002729D7">
        <w:rPr>
          <w:rFonts w:cstheme="minorHAnsi"/>
        </w:rPr>
        <w:t xml:space="preserve"> </w:t>
      </w:r>
      <w:r>
        <w:rPr>
          <w:rFonts w:cstheme="minorHAnsi"/>
        </w:rPr>
        <w:t>will move from Building B to Building A</w:t>
      </w:r>
      <w:r w:rsidR="00D03333">
        <w:rPr>
          <w:rFonts w:cstheme="minorHAnsi"/>
        </w:rPr>
        <w:t xml:space="preserve"> with an increase of 13</w:t>
      </w:r>
      <w:r w:rsidR="00BC4874">
        <w:rPr>
          <w:rFonts w:cstheme="minorHAnsi"/>
        </w:rPr>
        <w:t xml:space="preserve"> </w:t>
      </w:r>
      <w:r w:rsidR="00CE556F">
        <w:rPr>
          <w:rFonts w:cstheme="minorHAnsi"/>
        </w:rPr>
        <w:t xml:space="preserve">dedicated </w:t>
      </w:r>
      <w:r w:rsidR="00D03333">
        <w:rPr>
          <w:rFonts w:cstheme="minorHAnsi"/>
        </w:rPr>
        <w:t xml:space="preserve">beds, resulting in a total reduction of 21 </w:t>
      </w:r>
      <w:r w:rsidR="00BC4874">
        <w:rPr>
          <w:rFonts w:cstheme="minorHAnsi"/>
        </w:rPr>
        <w:t xml:space="preserve">Level II </w:t>
      </w:r>
      <w:r w:rsidR="00D03333">
        <w:rPr>
          <w:rFonts w:cstheme="minorHAnsi"/>
        </w:rPr>
        <w:t>beds due to the decommissioning of the existing</w:t>
      </w:r>
      <w:r w:rsidR="00BC4874">
        <w:rPr>
          <w:rFonts w:cstheme="minorHAnsi"/>
        </w:rPr>
        <w:t xml:space="preserve"> 34-bed</w:t>
      </w:r>
      <w:r w:rsidR="00D03333">
        <w:rPr>
          <w:rFonts w:cstheme="minorHAnsi"/>
        </w:rPr>
        <w:t xml:space="preserve"> LTC unit on the second floor of Building A (-34+13=-21). </w:t>
      </w:r>
    </w:p>
    <w:tbl>
      <w:tblPr>
        <w:tblStyle w:val="TableGrid"/>
        <w:tblW w:w="6660" w:type="dxa"/>
        <w:tblInd w:w="715" w:type="dxa"/>
        <w:tblLook w:val="04A0" w:firstRow="1" w:lastRow="0" w:firstColumn="1" w:lastColumn="0" w:noHBand="0" w:noVBand="1"/>
      </w:tblPr>
      <w:tblGrid>
        <w:gridCol w:w="2160"/>
        <w:gridCol w:w="2340"/>
        <w:gridCol w:w="2160"/>
      </w:tblGrid>
      <w:tr w:rsidR="00787097" w14:paraId="1ADF5955" w14:textId="77777777" w:rsidTr="00952C8A">
        <w:trPr>
          <w:cantSplit/>
          <w:tblHeader/>
        </w:trPr>
        <w:tc>
          <w:tcPr>
            <w:tcW w:w="2160" w:type="dxa"/>
            <w:shd w:val="clear" w:color="auto" w:fill="D9E2F3" w:themeFill="accent1" w:themeFillTint="33"/>
          </w:tcPr>
          <w:p w14:paraId="3859D100" w14:textId="77777777" w:rsidR="00787097" w:rsidRPr="00EC6818" w:rsidRDefault="00787097" w:rsidP="005B0BF6">
            <w:pPr>
              <w:rPr>
                <w:rFonts w:cstheme="minorHAnsi"/>
                <w:b/>
                <w:bCs/>
              </w:rPr>
            </w:pPr>
            <w:r w:rsidRPr="00EC6818">
              <w:rPr>
                <w:rFonts w:cstheme="minorHAnsi"/>
                <w:b/>
                <w:bCs/>
              </w:rPr>
              <w:t xml:space="preserve">Floor  </w:t>
            </w:r>
          </w:p>
        </w:tc>
        <w:tc>
          <w:tcPr>
            <w:tcW w:w="2340" w:type="dxa"/>
            <w:shd w:val="clear" w:color="auto" w:fill="D9E2F3" w:themeFill="accent1" w:themeFillTint="33"/>
          </w:tcPr>
          <w:p w14:paraId="51CF0F93" w14:textId="77777777" w:rsidR="00787097" w:rsidRPr="00EC6818" w:rsidRDefault="00787097" w:rsidP="005B0BF6">
            <w:pPr>
              <w:rPr>
                <w:rFonts w:cstheme="minorHAnsi"/>
                <w:b/>
                <w:bCs/>
              </w:rPr>
            </w:pPr>
            <w:r w:rsidRPr="00EC6818">
              <w:rPr>
                <w:rFonts w:cstheme="minorHAnsi"/>
                <w:b/>
                <w:bCs/>
              </w:rPr>
              <w:t xml:space="preserve">Proposed </w:t>
            </w:r>
            <w:r>
              <w:rPr>
                <w:rFonts w:cstheme="minorHAnsi"/>
                <w:b/>
                <w:bCs/>
              </w:rPr>
              <w:t>Building A</w:t>
            </w:r>
          </w:p>
        </w:tc>
        <w:tc>
          <w:tcPr>
            <w:tcW w:w="2160" w:type="dxa"/>
            <w:shd w:val="clear" w:color="auto" w:fill="D9E2F3" w:themeFill="accent1" w:themeFillTint="33"/>
          </w:tcPr>
          <w:p w14:paraId="6D63707D" w14:textId="77777777" w:rsidR="00787097" w:rsidRPr="00EC6818" w:rsidRDefault="00787097" w:rsidP="005B0BF6">
            <w:pPr>
              <w:rPr>
                <w:rFonts w:cstheme="minorHAnsi"/>
                <w:b/>
                <w:bCs/>
              </w:rPr>
            </w:pPr>
            <w:r>
              <w:rPr>
                <w:rFonts w:cstheme="minorHAnsi"/>
                <w:b/>
                <w:bCs/>
              </w:rPr>
              <w:t>Proposed Building B</w:t>
            </w:r>
          </w:p>
        </w:tc>
      </w:tr>
      <w:tr w:rsidR="00787097" w14:paraId="504437CC" w14:textId="77777777" w:rsidTr="00952C8A">
        <w:trPr>
          <w:cantSplit/>
        </w:trPr>
        <w:tc>
          <w:tcPr>
            <w:tcW w:w="2160" w:type="dxa"/>
          </w:tcPr>
          <w:p w14:paraId="0572D757" w14:textId="77777777" w:rsidR="00787097" w:rsidRPr="00EC6818" w:rsidRDefault="00787097" w:rsidP="005B0BF6">
            <w:pPr>
              <w:rPr>
                <w:rFonts w:cstheme="minorHAnsi"/>
              </w:rPr>
            </w:pPr>
            <w:r w:rsidRPr="00EC6818">
              <w:rPr>
                <w:rFonts w:cstheme="minorHAnsi"/>
              </w:rPr>
              <w:t xml:space="preserve">Second </w:t>
            </w:r>
          </w:p>
        </w:tc>
        <w:tc>
          <w:tcPr>
            <w:tcW w:w="2340" w:type="dxa"/>
          </w:tcPr>
          <w:p w14:paraId="408DF615" w14:textId="54F8D581" w:rsidR="00787097" w:rsidRPr="00EC6818" w:rsidRDefault="00787097" w:rsidP="005B0BF6">
            <w:pPr>
              <w:rPr>
                <w:rFonts w:cstheme="minorHAnsi"/>
              </w:rPr>
            </w:pPr>
            <w:r w:rsidRPr="00EC6818">
              <w:rPr>
                <w:rFonts w:cstheme="minorHAnsi"/>
              </w:rPr>
              <w:t xml:space="preserve">40 </w:t>
            </w:r>
            <w:r>
              <w:rPr>
                <w:rFonts w:cstheme="minorHAnsi"/>
              </w:rPr>
              <w:t>Level II PA</w:t>
            </w:r>
            <w:r w:rsidR="00CE556F">
              <w:rPr>
                <w:rFonts w:cstheme="minorHAnsi"/>
              </w:rPr>
              <w:t>U</w:t>
            </w:r>
          </w:p>
        </w:tc>
        <w:tc>
          <w:tcPr>
            <w:tcW w:w="2160" w:type="dxa"/>
          </w:tcPr>
          <w:p w14:paraId="5818F38C" w14:textId="77777777" w:rsidR="00787097" w:rsidRPr="00EC6818" w:rsidRDefault="00787097" w:rsidP="005B0BF6">
            <w:pPr>
              <w:rPr>
                <w:rFonts w:cstheme="minorHAnsi"/>
              </w:rPr>
            </w:pPr>
            <w:r>
              <w:rPr>
                <w:rFonts w:cstheme="minorHAnsi"/>
              </w:rPr>
              <w:t>0</w:t>
            </w:r>
          </w:p>
        </w:tc>
      </w:tr>
      <w:tr w:rsidR="00787097" w14:paraId="2C5FA6A6" w14:textId="77777777" w:rsidTr="00952C8A">
        <w:trPr>
          <w:cantSplit/>
        </w:trPr>
        <w:tc>
          <w:tcPr>
            <w:tcW w:w="2160" w:type="dxa"/>
          </w:tcPr>
          <w:p w14:paraId="641D6333" w14:textId="77777777" w:rsidR="00787097" w:rsidRPr="00EC6818" w:rsidRDefault="00787097" w:rsidP="005B0BF6">
            <w:pPr>
              <w:rPr>
                <w:rFonts w:cstheme="minorHAnsi"/>
              </w:rPr>
            </w:pPr>
            <w:r w:rsidRPr="00EC6818">
              <w:rPr>
                <w:rFonts w:cstheme="minorHAnsi"/>
              </w:rPr>
              <w:t xml:space="preserve">Third </w:t>
            </w:r>
          </w:p>
        </w:tc>
        <w:tc>
          <w:tcPr>
            <w:tcW w:w="2340" w:type="dxa"/>
          </w:tcPr>
          <w:p w14:paraId="2A781A23" w14:textId="77777777" w:rsidR="00787097" w:rsidRPr="00EC6818" w:rsidRDefault="00787097" w:rsidP="005B0BF6">
            <w:pPr>
              <w:rPr>
                <w:rFonts w:cstheme="minorHAnsi"/>
              </w:rPr>
            </w:pPr>
            <w:r w:rsidRPr="00EC6818">
              <w:rPr>
                <w:rFonts w:cstheme="minorHAnsi"/>
              </w:rPr>
              <w:t>39</w:t>
            </w:r>
            <w:r>
              <w:rPr>
                <w:rFonts w:cstheme="minorHAnsi"/>
              </w:rPr>
              <w:t xml:space="preserve"> Level II</w:t>
            </w:r>
            <w:r w:rsidRPr="00EC6818">
              <w:rPr>
                <w:rFonts w:cstheme="minorHAnsi"/>
              </w:rPr>
              <w:t xml:space="preserve"> LTC</w:t>
            </w:r>
          </w:p>
        </w:tc>
        <w:tc>
          <w:tcPr>
            <w:tcW w:w="2160" w:type="dxa"/>
          </w:tcPr>
          <w:p w14:paraId="05370FA3" w14:textId="77777777" w:rsidR="00787097" w:rsidRPr="00EC6818" w:rsidRDefault="00787097" w:rsidP="005B0BF6">
            <w:pPr>
              <w:rPr>
                <w:rFonts w:cstheme="minorHAnsi"/>
              </w:rPr>
            </w:pPr>
            <w:r w:rsidRPr="00EC6818">
              <w:rPr>
                <w:rFonts w:cstheme="minorHAnsi"/>
              </w:rPr>
              <w:t xml:space="preserve">28 </w:t>
            </w:r>
            <w:r>
              <w:rPr>
                <w:rFonts w:cstheme="minorHAnsi"/>
              </w:rPr>
              <w:t xml:space="preserve">Level IV </w:t>
            </w:r>
            <w:r w:rsidRPr="00EC6818">
              <w:rPr>
                <w:rFonts w:cstheme="minorHAnsi"/>
              </w:rPr>
              <w:t>RH</w:t>
            </w:r>
          </w:p>
        </w:tc>
      </w:tr>
      <w:tr w:rsidR="00787097" w14:paraId="1A37CC04" w14:textId="77777777" w:rsidTr="00952C8A">
        <w:trPr>
          <w:cantSplit/>
        </w:trPr>
        <w:tc>
          <w:tcPr>
            <w:tcW w:w="2160" w:type="dxa"/>
          </w:tcPr>
          <w:p w14:paraId="6C88FE40" w14:textId="77777777" w:rsidR="00787097" w:rsidRPr="00EC6818" w:rsidRDefault="00787097" w:rsidP="005B0BF6">
            <w:pPr>
              <w:rPr>
                <w:rFonts w:cstheme="minorHAnsi"/>
              </w:rPr>
            </w:pPr>
            <w:r w:rsidRPr="00EC6818">
              <w:rPr>
                <w:rFonts w:cstheme="minorHAnsi"/>
              </w:rPr>
              <w:t xml:space="preserve">Fourth </w:t>
            </w:r>
          </w:p>
        </w:tc>
        <w:tc>
          <w:tcPr>
            <w:tcW w:w="2340" w:type="dxa"/>
          </w:tcPr>
          <w:p w14:paraId="28BBA982" w14:textId="77777777" w:rsidR="00787097" w:rsidRPr="00EC6818" w:rsidRDefault="00787097" w:rsidP="005B0BF6">
            <w:pPr>
              <w:rPr>
                <w:rFonts w:cstheme="minorHAnsi"/>
              </w:rPr>
            </w:pPr>
            <w:r w:rsidRPr="00EC6818">
              <w:rPr>
                <w:rFonts w:cstheme="minorHAnsi"/>
              </w:rPr>
              <w:t>39</w:t>
            </w:r>
            <w:r>
              <w:rPr>
                <w:rFonts w:cstheme="minorHAnsi"/>
              </w:rPr>
              <w:t xml:space="preserve"> Level II LTC </w:t>
            </w:r>
          </w:p>
        </w:tc>
        <w:tc>
          <w:tcPr>
            <w:tcW w:w="2160" w:type="dxa"/>
          </w:tcPr>
          <w:p w14:paraId="5F389EFA" w14:textId="77777777" w:rsidR="00787097" w:rsidRPr="00EC6818" w:rsidRDefault="00787097" w:rsidP="005B0BF6">
            <w:pPr>
              <w:rPr>
                <w:rFonts w:cstheme="minorHAnsi"/>
              </w:rPr>
            </w:pPr>
            <w:r>
              <w:rPr>
                <w:rFonts w:cstheme="minorHAnsi"/>
              </w:rPr>
              <w:t>0</w:t>
            </w:r>
          </w:p>
        </w:tc>
      </w:tr>
      <w:tr w:rsidR="00787097" w14:paraId="17941AC6" w14:textId="77777777" w:rsidTr="00952C8A">
        <w:trPr>
          <w:cantSplit/>
        </w:trPr>
        <w:tc>
          <w:tcPr>
            <w:tcW w:w="2160" w:type="dxa"/>
          </w:tcPr>
          <w:p w14:paraId="699A7E35" w14:textId="77777777" w:rsidR="00787097" w:rsidRPr="00561F9B" w:rsidRDefault="00787097" w:rsidP="005B0BF6">
            <w:pPr>
              <w:rPr>
                <w:rFonts w:cstheme="minorHAnsi"/>
                <w:b/>
                <w:bCs/>
              </w:rPr>
            </w:pPr>
            <w:r w:rsidRPr="00561F9B">
              <w:rPr>
                <w:rFonts w:cstheme="minorHAnsi"/>
                <w:b/>
                <w:bCs/>
              </w:rPr>
              <w:t>Total</w:t>
            </w:r>
            <w:r>
              <w:rPr>
                <w:rFonts w:cstheme="minorHAnsi"/>
                <w:b/>
                <w:bCs/>
              </w:rPr>
              <w:t xml:space="preserve"> Licensed Beds </w:t>
            </w:r>
          </w:p>
        </w:tc>
        <w:tc>
          <w:tcPr>
            <w:tcW w:w="2340" w:type="dxa"/>
          </w:tcPr>
          <w:p w14:paraId="05381EB1" w14:textId="77777777" w:rsidR="00787097" w:rsidRPr="00561F9B" w:rsidRDefault="00787097" w:rsidP="005B0BF6">
            <w:pPr>
              <w:rPr>
                <w:rFonts w:cstheme="minorHAnsi"/>
                <w:b/>
                <w:bCs/>
              </w:rPr>
            </w:pPr>
            <w:r>
              <w:rPr>
                <w:rFonts w:cstheme="minorHAnsi"/>
                <w:b/>
                <w:bCs/>
              </w:rPr>
              <w:t>1</w:t>
            </w:r>
            <w:r w:rsidRPr="00561F9B">
              <w:rPr>
                <w:rFonts w:cstheme="minorHAnsi"/>
                <w:b/>
                <w:bCs/>
              </w:rPr>
              <w:t xml:space="preserve">18 </w:t>
            </w:r>
          </w:p>
        </w:tc>
        <w:tc>
          <w:tcPr>
            <w:tcW w:w="2160" w:type="dxa"/>
          </w:tcPr>
          <w:p w14:paraId="36CAA7CC" w14:textId="77777777" w:rsidR="00787097" w:rsidRPr="00561F9B" w:rsidRDefault="00787097" w:rsidP="005B0BF6">
            <w:pPr>
              <w:rPr>
                <w:rFonts w:cstheme="minorHAnsi"/>
                <w:b/>
                <w:bCs/>
              </w:rPr>
            </w:pPr>
            <w:r>
              <w:rPr>
                <w:rFonts w:cstheme="minorHAnsi"/>
                <w:b/>
                <w:bCs/>
              </w:rPr>
              <w:t>28</w:t>
            </w:r>
          </w:p>
        </w:tc>
      </w:tr>
    </w:tbl>
    <w:p w14:paraId="56920E00" w14:textId="77777777" w:rsidR="00787097" w:rsidRDefault="00787097" w:rsidP="00EC6818">
      <w:pPr>
        <w:rPr>
          <w:rFonts w:cstheme="minorHAnsi"/>
          <w:b/>
          <w:bCs/>
        </w:rPr>
      </w:pPr>
    </w:p>
    <w:p w14:paraId="6FE56F27" w14:textId="768D6F42" w:rsidR="00C750CA" w:rsidRDefault="007871C9" w:rsidP="00D03333">
      <w:pPr>
        <w:ind w:left="720"/>
        <w:jc w:val="both"/>
        <w:rPr>
          <w:rFonts w:cstheme="minorHAnsi"/>
        </w:rPr>
      </w:pPr>
      <w:r>
        <w:rPr>
          <w:rFonts w:cstheme="minorHAnsi"/>
        </w:rPr>
        <w:lastRenderedPageBreak/>
        <w:t>Currently</w:t>
      </w:r>
      <w:r w:rsidR="00D03333">
        <w:rPr>
          <w:rFonts w:cstheme="minorHAnsi"/>
        </w:rPr>
        <w:t>,</w:t>
      </w:r>
      <w:r>
        <w:rPr>
          <w:rFonts w:cstheme="minorHAnsi"/>
        </w:rPr>
        <w:t xml:space="preserve"> t</w:t>
      </w:r>
      <w:r w:rsidR="00C750CA">
        <w:rPr>
          <w:rFonts w:cstheme="minorHAnsi"/>
        </w:rPr>
        <w:t xml:space="preserve">he three levels of long-term </w:t>
      </w:r>
      <w:r w:rsidR="00712751">
        <w:rPr>
          <w:rFonts w:cstheme="minorHAnsi"/>
        </w:rPr>
        <w:t xml:space="preserve">skilled nursing units </w:t>
      </w:r>
      <w:r w:rsidR="00C750CA">
        <w:rPr>
          <w:rFonts w:cstheme="minorHAnsi"/>
        </w:rPr>
        <w:t>are each comprised of two wings with a centralized nursing station connecting the two wings.</w:t>
      </w:r>
      <w:r w:rsidR="00614641">
        <w:rPr>
          <w:rStyle w:val="FootnoteReference"/>
          <w:rFonts w:cstheme="minorHAnsi"/>
        </w:rPr>
        <w:footnoteReference w:id="2"/>
      </w:r>
      <w:r w:rsidR="00C750CA">
        <w:rPr>
          <w:rFonts w:cstheme="minorHAnsi"/>
        </w:rPr>
        <w:t xml:space="preserve"> Also centralized between the two wings are activity rooms (on one side of the nursing station) elevator lobbies (on the other side of the nursing station), and </w:t>
      </w:r>
      <w:r w:rsidR="00250D9D">
        <w:rPr>
          <w:rFonts w:cstheme="minorHAnsi"/>
        </w:rPr>
        <w:t xml:space="preserve">a </w:t>
      </w:r>
      <w:r w:rsidR="00D03333">
        <w:rPr>
          <w:rFonts w:cstheme="minorHAnsi"/>
        </w:rPr>
        <w:t>multi-purpose activity room</w:t>
      </w:r>
      <w:r w:rsidR="00C750CA">
        <w:rPr>
          <w:rFonts w:cstheme="minorHAnsi"/>
        </w:rPr>
        <w:t xml:space="preserve"> beyond the elevator lobby. Also in the centralized space around the nursing station are offices, bathrooms, and utility closets. Each wing of resident rooms stemming from the nursing station includes nursing stations, dining areas</w:t>
      </w:r>
      <w:r w:rsidR="00614641">
        <w:rPr>
          <w:rStyle w:val="FootnoteReference"/>
          <w:rFonts w:cstheme="minorHAnsi"/>
        </w:rPr>
        <w:footnoteReference w:id="3"/>
      </w:r>
      <w:r w:rsidR="00C750CA">
        <w:rPr>
          <w:rFonts w:cstheme="minorHAnsi"/>
        </w:rPr>
        <w:t>, living spaces, and utility closets</w:t>
      </w:r>
      <w:r w:rsidR="00614641">
        <w:rPr>
          <w:rFonts w:cstheme="minorHAnsi"/>
        </w:rPr>
        <w:t xml:space="preserve"> for each resident pod. </w:t>
      </w:r>
    </w:p>
    <w:p w14:paraId="1BE2A86A" w14:textId="2A301995" w:rsidR="00712751" w:rsidRDefault="00196500" w:rsidP="00614641">
      <w:pPr>
        <w:ind w:left="720"/>
        <w:jc w:val="both"/>
      </w:pPr>
      <w:r>
        <w:rPr>
          <w:rFonts w:cstheme="minorHAnsi"/>
        </w:rPr>
        <w:t>The existing</w:t>
      </w:r>
      <w:r w:rsidR="007871C9">
        <w:rPr>
          <w:rFonts w:cstheme="minorHAnsi"/>
        </w:rPr>
        <w:t xml:space="preserve"> </w:t>
      </w:r>
      <w:r w:rsidR="00C81E3F">
        <w:rPr>
          <w:rFonts w:cstheme="minorHAnsi"/>
        </w:rPr>
        <w:t xml:space="preserve">PAU </w:t>
      </w:r>
      <w:r>
        <w:rPr>
          <w:rFonts w:cstheme="minorHAnsi"/>
        </w:rPr>
        <w:t xml:space="preserve">is located on the second floor </w:t>
      </w:r>
      <w:r w:rsidR="002729D7">
        <w:rPr>
          <w:rFonts w:cstheme="minorHAnsi"/>
        </w:rPr>
        <w:t xml:space="preserve">of Building B </w:t>
      </w:r>
      <w:r>
        <w:rPr>
          <w:rFonts w:cstheme="minorHAnsi"/>
        </w:rPr>
        <w:t xml:space="preserve">with two wings of resident rooms. The wings are joined in the middle by </w:t>
      </w:r>
      <w:r w:rsidR="00561F9B">
        <w:rPr>
          <w:rFonts w:cstheme="minorHAnsi"/>
        </w:rPr>
        <w:t>the following centralize</w:t>
      </w:r>
      <w:r w:rsidR="007871C9">
        <w:rPr>
          <w:rFonts w:cstheme="minorHAnsi"/>
        </w:rPr>
        <w:t>d</w:t>
      </w:r>
      <w:r w:rsidR="00561F9B">
        <w:rPr>
          <w:rFonts w:cstheme="minorHAnsi"/>
        </w:rPr>
        <w:t xml:space="preserve"> spaces: dining</w:t>
      </w:r>
      <w:r w:rsidR="00561F9B">
        <w:t>, rehab</w:t>
      </w:r>
      <w:r w:rsidR="007871C9">
        <w:t>ilitation</w:t>
      </w:r>
      <w:r w:rsidR="00561F9B">
        <w:t xml:space="preserve"> room, lobby, nurses’ station, staff offices, and a library/conference room. </w:t>
      </w:r>
    </w:p>
    <w:p w14:paraId="5A203E20" w14:textId="0E3E84E2" w:rsidR="00B55EDE" w:rsidRDefault="00B55EDE" w:rsidP="00C81E3F">
      <w:pPr>
        <w:ind w:left="720"/>
        <w:jc w:val="both"/>
        <w:rPr>
          <w:rFonts w:cstheme="minorHAnsi"/>
          <w:b/>
          <w:bCs/>
        </w:rPr>
      </w:pPr>
      <w:r>
        <w:t xml:space="preserve">The </w:t>
      </w:r>
      <w:r w:rsidR="00614641">
        <w:t>P</w:t>
      </w:r>
      <w:r>
        <w:t xml:space="preserve">roposed </w:t>
      </w:r>
      <w:r w:rsidR="00614641">
        <w:t>P</w:t>
      </w:r>
      <w:r>
        <w:t xml:space="preserve">roject will convert the Facility’s second floor long-term skilled nursing care unit into the Facility’s PAU. The main changes to the floor plan include increasing the number of resident rooms from 34 to 40; converting the existing nursing station area into a full-service kitchen and dining room; converting half of the existing </w:t>
      </w:r>
      <w:r w:rsidR="00C81E3F">
        <w:t>multi-purpose activity</w:t>
      </w:r>
      <w:r>
        <w:t xml:space="preserve"> room into the rehabilitation therapy </w:t>
      </w:r>
      <w:r w:rsidR="00C81E3F">
        <w:t>suite and</w:t>
      </w:r>
      <w:r>
        <w:t xml:space="preserve"> creating additional offices and a designated conference room/meeting space within the other half. </w:t>
      </w:r>
      <w:r w:rsidR="00C174DB">
        <w:t xml:space="preserve">The general layout will remain the same in that resident rooms will split between two wings stemming from the central dining space. Across from the dining room/kitchen will be a </w:t>
      </w:r>
      <w:r w:rsidR="00C81E3F">
        <w:t xml:space="preserve">clinician </w:t>
      </w:r>
      <w:r w:rsidR="00C174DB">
        <w:t xml:space="preserve">office and medication storage room, as well as the elevator lobby. Further down past the elevator lobby will be restrooms, additional storage closets, the rehabilitation therapy suite, conference room, and clinician offices and meeting space. </w:t>
      </w:r>
      <w:r w:rsidR="00C81E3F">
        <w:t xml:space="preserve">Existing access to outside space from the second floor will remain </w:t>
      </w:r>
      <w:proofErr w:type="gramStart"/>
      <w:r w:rsidR="00C81E3F">
        <w:t>unchanged</w:t>
      </w:r>
      <w:proofErr w:type="gramEnd"/>
      <w:r w:rsidR="00C81E3F">
        <w:t xml:space="preserve"> offering short-term rehabilitation </w:t>
      </w:r>
      <w:proofErr w:type="gramStart"/>
      <w:r w:rsidR="00C81E3F">
        <w:t>resident</w:t>
      </w:r>
      <w:r w:rsidR="00250D9D">
        <w:t>s</w:t>
      </w:r>
      <w:proofErr w:type="gramEnd"/>
      <w:r w:rsidR="00C81E3F">
        <w:t xml:space="preserve"> easy access to a private courtyard for the Facility’s residents. </w:t>
      </w:r>
      <w:r w:rsidR="00250D9D">
        <w:rPr>
          <w:rStyle w:val="FootnoteReference"/>
        </w:rPr>
        <w:footnoteReference w:id="4"/>
      </w:r>
    </w:p>
    <w:p w14:paraId="47979CE6" w14:textId="1EA65F38" w:rsidR="0011132B" w:rsidRPr="002C6F7A" w:rsidRDefault="0011132B" w:rsidP="0011132B">
      <w:pPr>
        <w:pStyle w:val="ListParagraph"/>
        <w:numPr>
          <w:ilvl w:val="0"/>
          <w:numId w:val="21"/>
        </w:numPr>
        <w:rPr>
          <w:rFonts w:cstheme="minorHAnsi"/>
          <w:b/>
          <w:bCs/>
        </w:rPr>
      </w:pPr>
      <w:r w:rsidRPr="002C6F7A">
        <w:rPr>
          <w:rFonts w:cstheme="minorHAnsi"/>
          <w:b/>
          <w:bCs/>
        </w:rPr>
        <w:t>The response (pg.7) says that the Applicant is leveraging decreased long-term care utilization to ensure that all existing long-term care residents are living on other floors of the facility so no residents will need to be moved to accommodate the Proposed Project’s construction. </w:t>
      </w:r>
    </w:p>
    <w:p w14:paraId="0AEC4D55" w14:textId="14FEF232" w:rsidR="0011132B" w:rsidRDefault="007F7113" w:rsidP="0011132B">
      <w:pPr>
        <w:pStyle w:val="ListParagraph"/>
        <w:numPr>
          <w:ilvl w:val="1"/>
          <w:numId w:val="21"/>
        </w:numPr>
        <w:rPr>
          <w:rFonts w:cstheme="minorHAnsi"/>
          <w:b/>
          <w:bCs/>
        </w:rPr>
      </w:pPr>
      <w:r w:rsidRPr="002C6F7A">
        <w:rPr>
          <w:rFonts w:cstheme="minorHAnsi"/>
          <w:b/>
          <w:bCs/>
        </w:rPr>
        <w:t>Is the</w:t>
      </w:r>
      <w:r w:rsidR="0011132B" w:rsidRPr="002C6F7A">
        <w:rPr>
          <w:rFonts w:cstheme="minorHAnsi"/>
          <w:b/>
          <w:bCs/>
        </w:rPr>
        <w:t xml:space="preserve"> existing space that is going to be converted into the 40-bed short-term rehabilitation unit currently unoccupied? </w:t>
      </w:r>
    </w:p>
    <w:p w14:paraId="0A3BD808" w14:textId="7062A469" w:rsidR="00121584" w:rsidRDefault="00121584" w:rsidP="00121584">
      <w:pPr>
        <w:pStyle w:val="ListParagraph"/>
        <w:ind w:left="1440"/>
        <w:rPr>
          <w:rFonts w:cstheme="minorHAnsi"/>
        </w:rPr>
      </w:pPr>
      <w:r>
        <w:rPr>
          <w:rFonts w:cstheme="minorHAnsi"/>
        </w:rPr>
        <w:t xml:space="preserve">No. There are 15 residents currently on the second </w:t>
      </w:r>
      <w:r w:rsidR="00712751">
        <w:rPr>
          <w:rFonts w:cstheme="minorHAnsi"/>
        </w:rPr>
        <w:t>floor that</w:t>
      </w:r>
      <w:r>
        <w:rPr>
          <w:rFonts w:cstheme="minorHAnsi"/>
        </w:rPr>
        <w:t xml:space="preserve"> will be moved to the fourth floor in June. </w:t>
      </w:r>
      <w:r w:rsidR="002C2A43">
        <w:rPr>
          <w:rFonts w:cstheme="minorHAnsi"/>
        </w:rPr>
        <w:t xml:space="preserve">The facility is making this move </w:t>
      </w:r>
      <w:proofErr w:type="gramStart"/>
      <w:r w:rsidR="002C2A43">
        <w:rPr>
          <w:rFonts w:cstheme="minorHAnsi"/>
        </w:rPr>
        <w:t>in order to</w:t>
      </w:r>
      <w:proofErr w:type="gramEnd"/>
      <w:r w:rsidR="002C2A43">
        <w:rPr>
          <w:rFonts w:cstheme="minorHAnsi"/>
        </w:rPr>
        <w:t xml:space="preserve"> keep </w:t>
      </w:r>
      <w:proofErr w:type="gramStart"/>
      <w:r w:rsidR="002C2A43">
        <w:rPr>
          <w:rFonts w:cstheme="minorHAnsi"/>
        </w:rPr>
        <w:t>long term</w:t>
      </w:r>
      <w:proofErr w:type="gramEnd"/>
      <w:r w:rsidR="002C2A43">
        <w:rPr>
          <w:rFonts w:cstheme="minorHAnsi"/>
        </w:rPr>
        <w:t xml:space="preserve"> care residents together, to promote their social interactions and improve efficiency for staff.  The facility has provided the residents and their families with notice of the move and is meeting with each resident and family members to ensure a smooth transition and minimal disruption.  </w:t>
      </w:r>
    </w:p>
    <w:p w14:paraId="2A768164" w14:textId="77777777" w:rsidR="002C2A43" w:rsidRPr="00121584" w:rsidRDefault="002C2A43" w:rsidP="00121584">
      <w:pPr>
        <w:pStyle w:val="ListParagraph"/>
        <w:ind w:left="1440"/>
        <w:rPr>
          <w:rFonts w:cstheme="minorHAnsi"/>
        </w:rPr>
      </w:pPr>
    </w:p>
    <w:p w14:paraId="23C59DA7" w14:textId="1075BE8D" w:rsidR="0011132B" w:rsidRPr="002C6F7A" w:rsidRDefault="0011132B" w:rsidP="0011132B">
      <w:pPr>
        <w:pStyle w:val="ListParagraph"/>
        <w:numPr>
          <w:ilvl w:val="1"/>
          <w:numId w:val="21"/>
        </w:numPr>
        <w:rPr>
          <w:rFonts w:cstheme="minorHAnsi"/>
          <w:b/>
          <w:bCs/>
        </w:rPr>
      </w:pPr>
      <w:r w:rsidRPr="002C6F7A">
        <w:rPr>
          <w:rFonts w:cstheme="minorHAnsi"/>
          <w:b/>
          <w:bCs/>
        </w:rPr>
        <w:t>Is the space being utilized in any capacity? </w:t>
      </w:r>
      <w:r w:rsidR="00EC6818">
        <w:rPr>
          <w:rFonts w:cstheme="minorHAnsi"/>
          <w:b/>
          <w:bCs/>
        </w:rPr>
        <w:t xml:space="preserve"> </w:t>
      </w:r>
      <w:r w:rsidR="00EC6818">
        <w:rPr>
          <w:rFonts w:cstheme="minorHAnsi"/>
        </w:rPr>
        <w:t xml:space="preserve">See above. </w:t>
      </w:r>
    </w:p>
    <w:p w14:paraId="3F1363C4" w14:textId="77777777" w:rsidR="004F133B" w:rsidRPr="002C6F7A" w:rsidRDefault="004F133B" w:rsidP="004F133B">
      <w:pPr>
        <w:pStyle w:val="ListParagraph"/>
        <w:ind w:left="1440"/>
        <w:rPr>
          <w:rFonts w:cstheme="minorHAnsi"/>
          <w:b/>
          <w:bCs/>
        </w:rPr>
      </w:pPr>
    </w:p>
    <w:p w14:paraId="60298310" w14:textId="77777777" w:rsidR="00ED3214" w:rsidRPr="002C6F7A" w:rsidRDefault="005A67B9" w:rsidP="00924725">
      <w:pPr>
        <w:pStyle w:val="ListParagraph"/>
        <w:numPr>
          <w:ilvl w:val="0"/>
          <w:numId w:val="21"/>
        </w:numPr>
        <w:rPr>
          <w:rFonts w:cstheme="minorHAnsi"/>
          <w:b/>
          <w:bCs/>
        </w:rPr>
      </w:pPr>
      <w:r w:rsidRPr="002C6F7A">
        <w:rPr>
          <w:rFonts w:cstheme="minorHAnsi"/>
          <w:b/>
          <w:bCs/>
        </w:rPr>
        <w:lastRenderedPageBreak/>
        <w:t xml:space="preserve">The application provides projections </w:t>
      </w:r>
      <w:r w:rsidR="00ED3214" w:rsidRPr="002C6F7A">
        <w:rPr>
          <w:rFonts w:cstheme="minorHAnsi"/>
          <w:b/>
          <w:bCs/>
        </w:rPr>
        <w:t xml:space="preserve">for the first five years following the opening of the new rehabilitation unit at the Health Center. </w:t>
      </w:r>
    </w:p>
    <w:p w14:paraId="6F1629B3" w14:textId="7E87E2D2" w:rsidR="00924725" w:rsidRPr="002C6F7A" w:rsidRDefault="00ED3214" w:rsidP="00ED3214">
      <w:pPr>
        <w:pStyle w:val="ListParagraph"/>
        <w:numPr>
          <w:ilvl w:val="1"/>
          <w:numId w:val="21"/>
        </w:numPr>
        <w:rPr>
          <w:rFonts w:cstheme="minorHAnsi"/>
          <w:b/>
          <w:bCs/>
        </w:rPr>
      </w:pPr>
      <w:r w:rsidRPr="002C6F7A">
        <w:rPr>
          <w:rFonts w:cstheme="minorHAnsi"/>
          <w:b/>
          <w:bCs/>
        </w:rPr>
        <w:t xml:space="preserve">What </w:t>
      </w:r>
      <w:r w:rsidR="001E39D5" w:rsidRPr="002C6F7A">
        <w:rPr>
          <w:rFonts w:cstheme="minorHAnsi"/>
          <w:b/>
          <w:bCs/>
        </w:rPr>
        <w:t>y</w:t>
      </w:r>
      <w:r w:rsidRPr="002C6F7A">
        <w:rPr>
          <w:rFonts w:cstheme="minorHAnsi"/>
          <w:b/>
          <w:bCs/>
        </w:rPr>
        <w:t>ear does Year 1 of the projections represent?</w:t>
      </w:r>
      <w:r w:rsidR="00121584">
        <w:rPr>
          <w:rFonts w:cstheme="minorHAnsi"/>
          <w:b/>
          <w:bCs/>
        </w:rPr>
        <w:t xml:space="preserve"> </w:t>
      </w:r>
      <w:r w:rsidR="00121584">
        <w:rPr>
          <w:rFonts w:cstheme="minorHAnsi"/>
        </w:rPr>
        <w:t>2025</w:t>
      </w:r>
    </w:p>
    <w:p w14:paraId="354146EF" w14:textId="77777777" w:rsidR="00B74F20" w:rsidRPr="002C6F7A" w:rsidRDefault="00B74F20" w:rsidP="00B74F20">
      <w:pPr>
        <w:pStyle w:val="ListParagraph"/>
        <w:rPr>
          <w:rFonts w:cstheme="minorHAnsi"/>
          <w:b/>
          <w:bCs/>
        </w:rPr>
      </w:pPr>
    </w:p>
    <w:p w14:paraId="14AEAFC5" w14:textId="5DDEB423" w:rsidR="001B3DDE" w:rsidRPr="00561F9B" w:rsidRDefault="00B74F20" w:rsidP="001B3DDE">
      <w:pPr>
        <w:pStyle w:val="ListParagraph"/>
        <w:numPr>
          <w:ilvl w:val="0"/>
          <w:numId w:val="21"/>
        </w:numPr>
        <w:rPr>
          <w:rFonts w:cstheme="minorHAnsi"/>
          <w:b/>
          <w:bCs/>
        </w:rPr>
      </w:pPr>
      <w:r w:rsidRPr="00561F9B">
        <w:rPr>
          <w:rFonts w:cstheme="minorHAnsi"/>
          <w:b/>
          <w:bCs/>
        </w:rPr>
        <w:t xml:space="preserve">Describe the process for sharing resident medical records with outside providers. </w:t>
      </w:r>
    </w:p>
    <w:p w14:paraId="20BA2CB1" w14:textId="45DFB0C0" w:rsidR="00565661" w:rsidRDefault="001B3DDE" w:rsidP="001B3DDE">
      <w:pPr>
        <w:pStyle w:val="ListParagraph"/>
        <w:rPr>
          <w:rFonts w:cstheme="minorHAnsi"/>
        </w:rPr>
      </w:pPr>
      <w:r>
        <w:rPr>
          <w:rFonts w:cstheme="minorHAnsi"/>
        </w:rPr>
        <w:t>Medical records are only shared pursuant to a signed release authorizing the sharing of information and in the manner prescribed</w:t>
      </w:r>
      <w:r w:rsidR="00561F9B">
        <w:rPr>
          <w:rFonts w:cstheme="minorHAnsi"/>
        </w:rPr>
        <w:t xml:space="preserve"> such as fax, email, or </w:t>
      </w:r>
      <w:r w:rsidR="00561F9B" w:rsidRPr="001A5B8B">
        <w:rPr>
          <w:rFonts w:cstheme="minorHAnsi"/>
        </w:rPr>
        <w:t xml:space="preserve">mail. </w:t>
      </w:r>
      <w:r w:rsidR="00C81E3F" w:rsidRPr="00E67991">
        <w:rPr>
          <w:rFonts w:cstheme="minorHAnsi"/>
        </w:rPr>
        <w:t xml:space="preserve">For incoming admissions, the Applicant </w:t>
      </w:r>
      <w:proofErr w:type="gramStart"/>
      <w:r w:rsidR="00C81E3F" w:rsidRPr="00E67991">
        <w:rPr>
          <w:rFonts w:cstheme="minorHAnsi"/>
        </w:rPr>
        <w:t>is able to</w:t>
      </w:r>
      <w:proofErr w:type="gramEnd"/>
      <w:r w:rsidR="00C81E3F" w:rsidRPr="00E67991">
        <w:rPr>
          <w:rFonts w:cstheme="minorHAnsi"/>
        </w:rPr>
        <w:t xml:space="preserve"> access certain resident’s medical records via electronic medical record access. If shared access is unavailable, the discharging hospital will provide</w:t>
      </w:r>
      <w:r w:rsidR="00C81E3F" w:rsidRPr="001A5B8B">
        <w:rPr>
          <w:rFonts w:cstheme="minorHAnsi"/>
        </w:rPr>
        <w:t xml:space="preserve"> the Applicant</w:t>
      </w:r>
      <w:r w:rsidR="00C81E3F">
        <w:rPr>
          <w:rFonts w:cstheme="minorHAnsi"/>
        </w:rPr>
        <w:t xml:space="preserve"> with a copy of the record via a secured electronic method or paper copy. </w:t>
      </w:r>
    </w:p>
    <w:p w14:paraId="26F52939" w14:textId="77777777" w:rsidR="001B3DDE" w:rsidRPr="002C6F7A" w:rsidRDefault="001B3DDE" w:rsidP="001B3DDE">
      <w:pPr>
        <w:pStyle w:val="ListParagraph"/>
        <w:rPr>
          <w:rFonts w:cstheme="minorHAnsi"/>
          <w:b/>
          <w:bCs/>
        </w:rPr>
      </w:pPr>
    </w:p>
    <w:p w14:paraId="229877ED" w14:textId="08E012BB" w:rsidR="00565661" w:rsidRPr="002C6F7A" w:rsidRDefault="00565661" w:rsidP="00565661">
      <w:pPr>
        <w:pStyle w:val="ListParagraph"/>
        <w:numPr>
          <w:ilvl w:val="0"/>
          <w:numId w:val="21"/>
        </w:numPr>
        <w:rPr>
          <w:rFonts w:cstheme="minorHAnsi"/>
          <w:b/>
          <w:bCs/>
        </w:rPr>
      </w:pPr>
      <w:r w:rsidRPr="002C6F7A">
        <w:rPr>
          <w:rFonts w:cstheme="minorHAnsi"/>
          <w:b/>
          <w:bCs/>
        </w:rPr>
        <w:t xml:space="preserve">The application states the number of CCRC members living in the Applicant’s Independent Living and Assisted Living communities requiring short-term rehabilitation continues to grow (pg. </w:t>
      </w:r>
      <w:r w:rsidR="00880B05" w:rsidRPr="002C6F7A">
        <w:rPr>
          <w:rFonts w:cstheme="minorHAnsi"/>
          <w:b/>
          <w:bCs/>
        </w:rPr>
        <w:t xml:space="preserve">4). </w:t>
      </w:r>
    </w:p>
    <w:p w14:paraId="5945116B" w14:textId="7BB3E88E" w:rsidR="00880B05" w:rsidRDefault="00880B05" w:rsidP="00880B05">
      <w:pPr>
        <w:pStyle w:val="ListParagraph"/>
        <w:numPr>
          <w:ilvl w:val="1"/>
          <w:numId w:val="21"/>
        </w:numPr>
        <w:rPr>
          <w:rFonts w:cstheme="minorHAnsi"/>
          <w:b/>
          <w:bCs/>
        </w:rPr>
      </w:pPr>
      <w:r w:rsidRPr="005979BB">
        <w:rPr>
          <w:rFonts w:cstheme="minorHAnsi"/>
          <w:b/>
          <w:bCs/>
        </w:rPr>
        <w:t>How many CCRC members are in the Applicant’s Independent Living and Assisted Living communities?</w:t>
      </w:r>
    </w:p>
    <w:p w14:paraId="7915DE2D" w14:textId="5CCFE484" w:rsidR="005979BB" w:rsidRPr="005979BB" w:rsidRDefault="005979BB" w:rsidP="005979BB">
      <w:pPr>
        <w:pStyle w:val="ListParagraph"/>
        <w:ind w:left="1440"/>
        <w:rPr>
          <w:rFonts w:cstheme="minorHAnsi"/>
        </w:rPr>
      </w:pPr>
      <w:r>
        <w:rPr>
          <w:rFonts w:cstheme="minorHAnsi"/>
        </w:rPr>
        <w:t xml:space="preserve">225 CCRC currently reside in the Applicant’s independent living community and 14 CCRC members are in its assisted living community. </w:t>
      </w:r>
    </w:p>
    <w:p w14:paraId="19A353AF" w14:textId="77777777" w:rsidR="00880B05" w:rsidRDefault="00880B05" w:rsidP="00880B05">
      <w:pPr>
        <w:rPr>
          <w:rFonts w:cstheme="minorHAnsi"/>
        </w:rPr>
      </w:pPr>
    </w:p>
    <w:p w14:paraId="7152B82D" w14:textId="77777777" w:rsidR="00880B05" w:rsidRPr="00880B05" w:rsidRDefault="00880B05" w:rsidP="00880B05">
      <w:pPr>
        <w:rPr>
          <w:rFonts w:cstheme="minorHAnsi"/>
        </w:rPr>
      </w:pPr>
    </w:p>
    <w:sectPr w:rsidR="00880B05" w:rsidRPr="00880B05" w:rsidSect="00C04577">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0C23B" w14:textId="77777777" w:rsidR="00A33E2E" w:rsidRDefault="00A33E2E" w:rsidP="00E45D1C">
      <w:pPr>
        <w:spacing w:after="0" w:line="240" w:lineRule="auto"/>
      </w:pPr>
      <w:r>
        <w:separator/>
      </w:r>
    </w:p>
  </w:endnote>
  <w:endnote w:type="continuationSeparator" w:id="0">
    <w:p w14:paraId="0605C9E5" w14:textId="77777777" w:rsidR="00A33E2E" w:rsidRDefault="00A33E2E" w:rsidP="00E45D1C">
      <w:pPr>
        <w:spacing w:after="0" w:line="240" w:lineRule="auto"/>
      </w:pPr>
      <w:r>
        <w:continuationSeparator/>
      </w:r>
    </w:p>
  </w:endnote>
  <w:endnote w:type="continuationNotice" w:id="1">
    <w:p w14:paraId="6C3E7CBD" w14:textId="77777777" w:rsidR="00A33E2E" w:rsidRDefault="00A33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6D9BA" w14:textId="77777777" w:rsidR="006A6499" w:rsidRDefault="006A6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7052A" w14:textId="77777777" w:rsidR="006A6499" w:rsidRDefault="006A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A79FC" w14:textId="77777777" w:rsidR="00A33E2E" w:rsidRDefault="00A33E2E" w:rsidP="00E45D1C">
      <w:pPr>
        <w:spacing w:after="0" w:line="240" w:lineRule="auto"/>
      </w:pPr>
      <w:r>
        <w:separator/>
      </w:r>
    </w:p>
  </w:footnote>
  <w:footnote w:type="continuationSeparator" w:id="0">
    <w:p w14:paraId="53E3A845" w14:textId="77777777" w:rsidR="00A33E2E" w:rsidRDefault="00A33E2E" w:rsidP="00E45D1C">
      <w:pPr>
        <w:spacing w:after="0" w:line="240" w:lineRule="auto"/>
      </w:pPr>
      <w:r>
        <w:continuationSeparator/>
      </w:r>
    </w:p>
  </w:footnote>
  <w:footnote w:type="continuationNotice" w:id="1">
    <w:p w14:paraId="2B4C7BEC" w14:textId="77777777" w:rsidR="00A33E2E" w:rsidRDefault="00A33E2E">
      <w:pPr>
        <w:spacing w:after="0" w:line="240" w:lineRule="auto"/>
      </w:pPr>
    </w:p>
  </w:footnote>
  <w:footnote w:id="2">
    <w:p w14:paraId="7D731511" w14:textId="28981DA3" w:rsidR="00614641" w:rsidRDefault="00614641">
      <w:pPr>
        <w:pStyle w:val="FootnoteText"/>
      </w:pPr>
      <w:r w:rsidRPr="001A5B8B">
        <w:rPr>
          <w:rStyle w:val="FootnoteReference"/>
        </w:rPr>
        <w:footnoteRef/>
      </w:r>
      <w:r w:rsidRPr="001A5B8B">
        <w:t xml:space="preserve"> </w:t>
      </w:r>
      <w:r w:rsidRPr="00E67991">
        <w:t>Each wing further is comprised of two resident “pods” which promotes more effective and efficient resident care.</w:t>
      </w:r>
      <w:r>
        <w:t xml:space="preserve"> </w:t>
      </w:r>
    </w:p>
  </w:footnote>
  <w:footnote w:id="3">
    <w:p w14:paraId="5A9A8766" w14:textId="094343D1" w:rsidR="00614641" w:rsidRDefault="00614641">
      <w:pPr>
        <w:pStyle w:val="FootnoteText"/>
      </w:pPr>
      <w:r>
        <w:rPr>
          <w:rStyle w:val="FootnoteReference"/>
        </w:rPr>
        <w:footnoteRef/>
      </w:r>
      <w:r>
        <w:t xml:space="preserve"> As noted in the Narrative, the existing dining areas are physically separated by a kitchen, limiting staff’s ability to </w:t>
      </w:r>
      <w:r w:rsidR="00250D9D">
        <w:t xml:space="preserve">see and assist all </w:t>
      </w:r>
      <w:r>
        <w:t>residents</w:t>
      </w:r>
      <w:r w:rsidR="00250D9D">
        <w:t>, depending on where they are seated</w:t>
      </w:r>
      <w:r>
        <w:t xml:space="preserve">.  </w:t>
      </w:r>
    </w:p>
  </w:footnote>
  <w:footnote w:id="4">
    <w:p w14:paraId="711031B9" w14:textId="70B97E24" w:rsidR="00E67991" w:rsidRDefault="00250D9D" w:rsidP="00E67991">
      <w:r w:rsidRPr="00E67991">
        <w:rPr>
          <w:rStyle w:val="FootnoteReference"/>
        </w:rPr>
        <w:footnoteRef/>
      </w:r>
      <w:r w:rsidRPr="00E67991">
        <w:t xml:space="preserve"> </w:t>
      </w:r>
      <w:r w:rsidR="00E67991" w:rsidRPr="00E67991">
        <w:rPr>
          <w:sz w:val="20"/>
          <w:szCs w:val="20"/>
        </w:rPr>
        <w:t xml:space="preserve">The building is situated on a hill so there is direct access </w:t>
      </w:r>
      <w:r w:rsidR="00E67991">
        <w:rPr>
          <w:sz w:val="20"/>
          <w:szCs w:val="20"/>
        </w:rPr>
        <w:t xml:space="preserve">outside </w:t>
      </w:r>
      <w:r w:rsidR="00E67991" w:rsidRPr="00E67991">
        <w:rPr>
          <w:sz w:val="20"/>
          <w:szCs w:val="20"/>
        </w:rPr>
        <w:t>from the second floor on one side of the building where the second floor is, in effect, the ground level.</w:t>
      </w:r>
      <w:r w:rsidR="00E67991">
        <w:t xml:space="preserve">   </w:t>
      </w:r>
    </w:p>
    <w:p w14:paraId="0F7C8E92" w14:textId="69EA6346" w:rsidR="00250D9D" w:rsidRDefault="00250D9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F4985" w14:textId="0C2A51E7" w:rsidR="00101DAD" w:rsidRDefault="0000000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78217" w14:textId="4E94B5C7" w:rsidR="00ED1D5D" w:rsidRDefault="006D2806" w:rsidP="004B35D9">
    <w:pPr>
      <w:pStyle w:val="Header"/>
      <w:jc w:val="center"/>
      <w:rPr>
        <w:b/>
        <w:bCs/>
        <w:sz w:val="28"/>
        <w:szCs w:val="28"/>
      </w:rPr>
    </w:pPr>
    <w:r>
      <w:rPr>
        <w:b/>
        <w:bCs/>
        <w:sz w:val="28"/>
        <w:szCs w:val="28"/>
      </w:rPr>
      <w:t>Masonic Health System of Massachusetts, Inc.</w:t>
    </w:r>
  </w:p>
  <w:p w14:paraId="40DCA975" w14:textId="21A37DFD" w:rsidR="00ED1D5D" w:rsidRPr="00872E44" w:rsidRDefault="00ED1D5D" w:rsidP="004B35D9">
    <w:pPr>
      <w:pStyle w:val="Header"/>
      <w:jc w:val="center"/>
      <w:rPr>
        <w:b/>
        <w:bCs/>
        <w:sz w:val="28"/>
        <w:szCs w:val="28"/>
      </w:rPr>
    </w:pPr>
    <w:r>
      <w:rPr>
        <w:b/>
        <w:bCs/>
        <w:sz w:val="28"/>
        <w:szCs w:val="28"/>
      </w:rPr>
      <w:t xml:space="preserve">DoN # </w:t>
    </w:r>
    <w:r w:rsidR="00E13803" w:rsidRPr="00E13803">
      <w:rPr>
        <w:b/>
        <w:bCs/>
        <w:sz w:val="28"/>
        <w:szCs w:val="28"/>
      </w:rPr>
      <w:t>MHSM-24021310-LS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AD0D1" w14:textId="410C33C1" w:rsidR="006A6499" w:rsidRDefault="006A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16"/>
  </w:num>
  <w:num w:numId="2" w16cid:durableId="449669609">
    <w:abstractNumId w:val="4"/>
  </w:num>
  <w:num w:numId="3" w16cid:durableId="1632975170">
    <w:abstractNumId w:val="15"/>
  </w:num>
  <w:num w:numId="4" w16cid:durableId="1183977095">
    <w:abstractNumId w:val="21"/>
  </w:num>
  <w:num w:numId="5" w16cid:durableId="1230916997">
    <w:abstractNumId w:val="17"/>
  </w:num>
  <w:num w:numId="6" w16cid:durableId="464589505">
    <w:abstractNumId w:val="19"/>
  </w:num>
  <w:num w:numId="7" w16cid:durableId="982151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13"/>
  </w:num>
  <w:num w:numId="9" w16cid:durableId="1477533355">
    <w:abstractNumId w:val="1"/>
  </w:num>
  <w:num w:numId="10" w16cid:durableId="1828202636">
    <w:abstractNumId w:val="7"/>
  </w:num>
  <w:num w:numId="11" w16cid:durableId="1769345806">
    <w:abstractNumId w:val="0"/>
  </w:num>
  <w:num w:numId="12" w16cid:durableId="1426415847">
    <w:abstractNumId w:val="14"/>
  </w:num>
  <w:num w:numId="13" w16cid:durableId="1549880134">
    <w:abstractNumId w:val="9"/>
  </w:num>
  <w:num w:numId="14" w16cid:durableId="2131704504">
    <w:abstractNumId w:val="11"/>
  </w:num>
  <w:num w:numId="15" w16cid:durableId="1853495620">
    <w:abstractNumId w:val="2"/>
  </w:num>
  <w:num w:numId="16" w16cid:durableId="941954089">
    <w:abstractNumId w:val="10"/>
  </w:num>
  <w:num w:numId="17" w16cid:durableId="1650279753">
    <w:abstractNumId w:val="6"/>
  </w:num>
  <w:num w:numId="18" w16cid:durableId="1988584985">
    <w:abstractNumId w:val="12"/>
  </w:num>
  <w:num w:numId="19" w16cid:durableId="535700289">
    <w:abstractNumId w:val="18"/>
  </w:num>
  <w:num w:numId="20" w16cid:durableId="461190725">
    <w:abstractNumId w:val="8"/>
  </w:num>
  <w:num w:numId="21" w16cid:durableId="1317417397">
    <w:abstractNumId w:val="3"/>
  </w:num>
  <w:num w:numId="22" w16cid:durableId="2038381733">
    <w:abstractNumId w:val="5"/>
  </w:num>
  <w:num w:numId="23" w16cid:durableId="1769961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5616"/>
    <w:rsid w:val="00006750"/>
    <w:rsid w:val="000115B7"/>
    <w:rsid w:val="0001602B"/>
    <w:rsid w:val="0001718E"/>
    <w:rsid w:val="000201A4"/>
    <w:rsid w:val="000204BD"/>
    <w:rsid w:val="00020571"/>
    <w:rsid w:val="0002247D"/>
    <w:rsid w:val="00023287"/>
    <w:rsid w:val="000246A5"/>
    <w:rsid w:val="00025270"/>
    <w:rsid w:val="000305E0"/>
    <w:rsid w:val="00033CB3"/>
    <w:rsid w:val="00037DBC"/>
    <w:rsid w:val="0004417D"/>
    <w:rsid w:val="000441F8"/>
    <w:rsid w:val="00047E6B"/>
    <w:rsid w:val="0005083A"/>
    <w:rsid w:val="0005118D"/>
    <w:rsid w:val="0005516C"/>
    <w:rsid w:val="00055D9B"/>
    <w:rsid w:val="00057914"/>
    <w:rsid w:val="00057BAA"/>
    <w:rsid w:val="00062F8C"/>
    <w:rsid w:val="00062FC0"/>
    <w:rsid w:val="000631D6"/>
    <w:rsid w:val="00065A3D"/>
    <w:rsid w:val="00071FC9"/>
    <w:rsid w:val="00074284"/>
    <w:rsid w:val="000750FC"/>
    <w:rsid w:val="00075B8D"/>
    <w:rsid w:val="00077704"/>
    <w:rsid w:val="00080B4C"/>
    <w:rsid w:val="00080C65"/>
    <w:rsid w:val="000819BE"/>
    <w:rsid w:val="00083BD7"/>
    <w:rsid w:val="00084492"/>
    <w:rsid w:val="0008545A"/>
    <w:rsid w:val="00086FF9"/>
    <w:rsid w:val="00090684"/>
    <w:rsid w:val="00092E82"/>
    <w:rsid w:val="00093B92"/>
    <w:rsid w:val="00095A0E"/>
    <w:rsid w:val="00096556"/>
    <w:rsid w:val="000968DB"/>
    <w:rsid w:val="000A33BD"/>
    <w:rsid w:val="000A3493"/>
    <w:rsid w:val="000A4C12"/>
    <w:rsid w:val="000A6E13"/>
    <w:rsid w:val="000B205E"/>
    <w:rsid w:val="000B4C1D"/>
    <w:rsid w:val="000C0238"/>
    <w:rsid w:val="000C0FF4"/>
    <w:rsid w:val="000C4F63"/>
    <w:rsid w:val="000D568B"/>
    <w:rsid w:val="000E1A2B"/>
    <w:rsid w:val="000E3F88"/>
    <w:rsid w:val="000E7B9E"/>
    <w:rsid w:val="000E7BB1"/>
    <w:rsid w:val="000F1308"/>
    <w:rsid w:val="000F4352"/>
    <w:rsid w:val="000F76B5"/>
    <w:rsid w:val="00101DAD"/>
    <w:rsid w:val="001036A2"/>
    <w:rsid w:val="00104021"/>
    <w:rsid w:val="00106F8B"/>
    <w:rsid w:val="00107578"/>
    <w:rsid w:val="0011132B"/>
    <w:rsid w:val="001119A9"/>
    <w:rsid w:val="00114641"/>
    <w:rsid w:val="001147F0"/>
    <w:rsid w:val="00117D7A"/>
    <w:rsid w:val="0012138E"/>
    <w:rsid w:val="00121584"/>
    <w:rsid w:val="001215CE"/>
    <w:rsid w:val="00121E3F"/>
    <w:rsid w:val="00122AC1"/>
    <w:rsid w:val="00124E01"/>
    <w:rsid w:val="00130034"/>
    <w:rsid w:val="001321E8"/>
    <w:rsid w:val="00137228"/>
    <w:rsid w:val="001418CE"/>
    <w:rsid w:val="001439D9"/>
    <w:rsid w:val="00144AAB"/>
    <w:rsid w:val="0014570F"/>
    <w:rsid w:val="001470B4"/>
    <w:rsid w:val="00150334"/>
    <w:rsid w:val="001526EC"/>
    <w:rsid w:val="001542DA"/>
    <w:rsid w:val="00154C0E"/>
    <w:rsid w:val="00154DFC"/>
    <w:rsid w:val="00157D38"/>
    <w:rsid w:val="00163C19"/>
    <w:rsid w:val="001649EA"/>
    <w:rsid w:val="0016653F"/>
    <w:rsid w:val="001665EA"/>
    <w:rsid w:val="00170092"/>
    <w:rsid w:val="00170BF0"/>
    <w:rsid w:val="00175714"/>
    <w:rsid w:val="00183328"/>
    <w:rsid w:val="001840D3"/>
    <w:rsid w:val="00187159"/>
    <w:rsid w:val="001873ED"/>
    <w:rsid w:val="001912C7"/>
    <w:rsid w:val="00193038"/>
    <w:rsid w:val="0019409A"/>
    <w:rsid w:val="0019518B"/>
    <w:rsid w:val="00196500"/>
    <w:rsid w:val="0019751B"/>
    <w:rsid w:val="0019763E"/>
    <w:rsid w:val="001A32EA"/>
    <w:rsid w:val="001A338F"/>
    <w:rsid w:val="001A5B8B"/>
    <w:rsid w:val="001B3DDE"/>
    <w:rsid w:val="001B4571"/>
    <w:rsid w:val="001B4F20"/>
    <w:rsid w:val="001B524B"/>
    <w:rsid w:val="001C05B6"/>
    <w:rsid w:val="001C4126"/>
    <w:rsid w:val="001C4B4A"/>
    <w:rsid w:val="001C58CB"/>
    <w:rsid w:val="001C6825"/>
    <w:rsid w:val="001D14BE"/>
    <w:rsid w:val="001D3878"/>
    <w:rsid w:val="001D42BE"/>
    <w:rsid w:val="001D4B13"/>
    <w:rsid w:val="001D775B"/>
    <w:rsid w:val="001D7789"/>
    <w:rsid w:val="001E39D5"/>
    <w:rsid w:val="001E4287"/>
    <w:rsid w:val="001E739B"/>
    <w:rsid w:val="001E7FB4"/>
    <w:rsid w:val="001F1181"/>
    <w:rsid w:val="001F1A68"/>
    <w:rsid w:val="001F1E8A"/>
    <w:rsid w:val="001F798F"/>
    <w:rsid w:val="0020210C"/>
    <w:rsid w:val="00203870"/>
    <w:rsid w:val="002059BD"/>
    <w:rsid w:val="002059E0"/>
    <w:rsid w:val="00210EBE"/>
    <w:rsid w:val="0021156F"/>
    <w:rsid w:val="00215F63"/>
    <w:rsid w:val="00216515"/>
    <w:rsid w:val="00220874"/>
    <w:rsid w:val="0022759C"/>
    <w:rsid w:val="0023173B"/>
    <w:rsid w:val="002318C5"/>
    <w:rsid w:val="00234610"/>
    <w:rsid w:val="0023702D"/>
    <w:rsid w:val="00237494"/>
    <w:rsid w:val="00245ECA"/>
    <w:rsid w:val="002468A2"/>
    <w:rsid w:val="00247513"/>
    <w:rsid w:val="00250A27"/>
    <w:rsid w:val="00250D9D"/>
    <w:rsid w:val="00251C67"/>
    <w:rsid w:val="00253A90"/>
    <w:rsid w:val="002549E8"/>
    <w:rsid w:val="00264904"/>
    <w:rsid w:val="002652EE"/>
    <w:rsid w:val="002711C8"/>
    <w:rsid w:val="002729D7"/>
    <w:rsid w:val="00272D23"/>
    <w:rsid w:val="0028035A"/>
    <w:rsid w:val="0028203A"/>
    <w:rsid w:val="00282E35"/>
    <w:rsid w:val="00290185"/>
    <w:rsid w:val="00291B41"/>
    <w:rsid w:val="0029201E"/>
    <w:rsid w:val="0029547F"/>
    <w:rsid w:val="002957A3"/>
    <w:rsid w:val="0029685E"/>
    <w:rsid w:val="00296A97"/>
    <w:rsid w:val="002A1CEE"/>
    <w:rsid w:val="002A3B81"/>
    <w:rsid w:val="002A49B1"/>
    <w:rsid w:val="002A7141"/>
    <w:rsid w:val="002B0B0C"/>
    <w:rsid w:val="002B4626"/>
    <w:rsid w:val="002B79D0"/>
    <w:rsid w:val="002C0853"/>
    <w:rsid w:val="002C0F9E"/>
    <w:rsid w:val="002C2A43"/>
    <w:rsid w:val="002C6757"/>
    <w:rsid w:val="002C6F7A"/>
    <w:rsid w:val="002D3A78"/>
    <w:rsid w:val="002E2029"/>
    <w:rsid w:val="002F40F6"/>
    <w:rsid w:val="002F4542"/>
    <w:rsid w:val="002F5E31"/>
    <w:rsid w:val="003054CD"/>
    <w:rsid w:val="00305770"/>
    <w:rsid w:val="003065B2"/>
    <w:rsid w:val="00306967"/>
    <w:rsid w:val="00311F78"/>
    <w:rsid w:val="0031310D"/>
    <w:rsid w:val="00313D95"/>
    <w:rsid w:val="00313E62"/>
    <w:rsid w:val="0031511B"/>
    <w:rsid w:val="00316EC3"/>
    <w:rsid w:val="00317099"/>
    <w:rsid w:val="003237E9"/>
    <w:rsid w:val="003250DC"/>
    <w:rsid w:val="0033289B"/>
    <w:rsid w:val="0033773E"/>
    <w:rsid w:val="00342413"/>
    <w:rsid w:val="0036169E"/>
    <w:rsid w:val="003662A0"/>
    <w:rsid w:val="00372069"/>
    <w:rsid w:val="0037508A"/>
    <w:rsid w:val="0037562D"/>
    <w:rsid w:val="003802D2"/>
    <w:rsid w:val="00381C32"/>
    <w:rsid w:val="003878E1"/>
    <w:rsid w:val="003949CE"/>
    <w:rsid w:val="00395FA9"/>
    <w:rsid w:val="003A0FFD"/>
    <w:rsid w:val="003A1DF2"/>
    <w:rsid w:val="003A1F93"/>
    <w:rsid w:val="003A2DC1"/>
    <w:rsid w:val="003A42C0"/>
    <w:rsid w:val="003A5DE9"/>
    <w:rsid w:val="003A5F00"/>
    <w:rsid w:val="003A6733"/>
    <w:rsid w:val="003B0E66"/>
    <w:rsid w:val="003B472F"/>
    <w:rsid w:val="003B4A51"/>
    <w:rsid w:val="003C64F4"/>
    <w:rsid w:val="003D0850"/>
    <w:rsid w:val="003D2987"/>
    <w:rsid w:val="003D6D46"/>
    <w:rsid w:val="003D78E0"/>
    <w:rsid w:val="003E1923"/>
    <w:rsid w:val="003E29F6"/>
    <w:rsid w:val="003E561D"/>
    <w:rsid w:val="003E5DAD"/>
    <w:rsid w:val="003E77B9"/>
    <w:rsid w:val="003F052A"/>
    <w:rsid w:val="003F2940"/>
    <w:rsid w:val="003F3FD9"/>
    <w:rsid w:val="003F722F"/>
    <w:rsid w:val="00400B33"/>
    <w:rsid w:val="00404016"/>
    <w:rsid w:val="00405764"/>
    <w:rsid w:val="00411981"/>
    <w:rsid w:val="004123DB"/>
    <w:rsid w:val="00414903"/>
    <w:rsid w:val="00416671"/>
    <w:rsid w:val="00416A5C"/>
    <w:rsid w:val="00420EE4"/>
    <w:rsid w:val="00422B3E"/>
    <w:rsid w:val="0042381E"/>
    <w:rsid w:val="004309CD"/>
    <w:rsid w:val="00430D4A"/>
    <w:rsid w:val="00431FF9"/>
    <w:rsid w:val="00432AEC"/>
    <w:rsid w:val="004340C2"/>
    <w:rsid w:val="00437907"/>
    <w:rsid w:val="00441B9C"/>
    <w:rsid w:val="00442E58"/>
    <w:rsid w:val="00444549"/>
    <w:rsid w:val="004464D7"/>
    <w:rsid w:val="00452A64"/>
    <w:rsid w:val="00453A6F"/>
    <w:rsid w:val="00454856"/>
    <w:rsid w:val="0045541D"/>
    <w:rsid w:val="00460A29"/>
    <w:rsid w:val="00467022"/>
    <w:rsid w:val="0047061C"/>
    <w:rsid w:val="00471E4D"/>
    <w:rsid w:val="004722DA"/>
    <w:rsid w:val="00472621"/>
    <w:rsid w:val="0047404C"/>
    <w:rsid w:val="00487F71"/>
    <w:rsid w:val="00491C09"/>
    <w:rsid w:val="00492CE8"/>
    <w:rsid w:val="004A206E"/>
    <w:rsid w:val="004A3DDB"/>
    <w:rsid w:val="004A743E"/>
    <w:rsid w:val="004A7AC3"/>
    <w:rsid w:val="004B35D9"/>
    <w:rsid w:val="004B4C63"/>
    <w:rsid w:val="004B53ED"/>
    <w:rsid w:val="004B616C"/>
    <w:rsid w:val="004C3E58"/>
    <w:rsid w:val="004C40EF"/>
    <w:rsid w:val="004C5FF3"/>
    <w:rsid w:val="004C6954"/>
    <w:rsid w:val="004D4F2A"/>
    <w:rsid w:val="004D5803"/>
    <w:rsid w:val="004E0B9F"/>
    <w:rsid w:val="004E0F87"/>
    <w:rsid w:val="004E3CEE"/>
    <w:rsid w:val="004E4515"/>
    <w:rsid w:val="004E4580"/>
    <w:rsid w:val="004E6F4B"/>
    <w:rsid w:val="004F133B"/>
    <w:rsid w:val="004F1F61"/>
    <w:rsid w:val="004F2E15"/>
    <w:rsid w:val="004F3770"/>
    <w:rsid w:val="004F3E54"/>
    <w:rsid w:val="004F5731"/>
    <w:rsid w:val="004F5AEF"/>
    <w:rsid w:val="004F64B3"/>
    <w:rsid w:val="004F7FCC"/>
    <w:rsid w:val="00500425"/>
    <w:rsid w:val="005012A9"/>
    <w:rsid w:val="00502780"/>
    <w:rsid w:val="00504EE4"/>
    <w:rsid w:val="0050594A"/>
    <w:rsid w:val="005162D4"/>
    <w:rsid w:val="00516E5B"/>
    <w:rsid w:val="00522EFA"/>
    <w:rsid w:val="00530092"/>
    <w:rsid w:val="005320CC"/>
    <w:rsid w:val="005335A2"/>
    <w:rsid w:val="00533F7E"/>
    <w:rsid w:val="00545E14"/>
    <w:rsid w:val="005462CF"/>
    <w:rsid w:val="00547298"/>
    <w:rsid w:val="00550CD0"/>
    <w:rsid w:val="005565A0"/>
    <w:rsid w:val="00561F9B"/>
    <w:rsid w:val="00565661"/>
    <w:rsid w:val="005660A2"/>
    <w:rsid w:val="00566392"/>
    <w:rsid w:val="00566E73"/>
    <w:rsid w:val="005672AD"/>
    <w:rsid w:val="00567EAE"/>
    <w:rsid w:val="00571DB5"/>
    <w:rsid w:val="005723FC"/>
    <w:rsid w:val="005756F8"/>
    <w:rsid w:val="00580403"/>
    <w:rsid w:val="0058133A"/>
    <w:rsid w:val="00593BD5"/>
    <w:rsid w:val="00593D09"/>
    <w:rsid w:val="005979BB"/>
    <w:rsid w:val="00597C1C"/>
    <w:rsid w:val="005A09EA"/>
    <w:rsid w:val="005A2195"/>
    <w:rsid w:val="005A5B88"/>
    <w:rsid w:val="005A67B9"/>
    <w:rsid w:val="005B2002"/>
    <w:rsid w:val="005B3EED"/>
    <w:rsid w:val="005B41AC"/>
    <w:rsid w:val="005B5F2F"/>
    <w:rsid w:val="005C0AF5"/>
    <w:rsid w:val="005C13BE"/>
    <w:rsid w:val="005C415C"/>
    <w:rsid w:val="005C6635"/>
    <w:rsid w:val="005C772F"/>
    <w:rsid w:val="005D0ED5"/>
    <w:rsid w:val="005D1437"/>
    <w:rsid w:val="005D6895"/>
    <w:rsid w:val="005E1E6E"/>
    <w:rsid w:val="005E2B35"/>
    <w:rsid w:val="005E2DD7"/>
    <w:rsid w:val="005E3294"/>
    <w:rsid w:val="005E5080"/>
    <w:rsid w:val="005E5577"/>
    <w:rsid w:val="005E784A"/>
    <w:rsid w:val="005F2CC0"/>
    <w:rsid w:val="005F3A24"/>
    <w:rsid w:val="005F48D7"/>
    <w:rsid w:val="0060093A"/>
    <w:rsid w:val="00604B74"/>
    <w:rsid w:val="00606EE8"/>
    <w:rsid w:val="0060745D"/>
    <w:rsid w:val="00610861"/>
    <w:rsid w:val="00614641"/>
    <w:rsid w:val="006155C9"/>
    <w:rsid w:val="006174A7"/>
    <w:rsid w:val="006231EE"/>
    <w:rsid w:val="00626439"/>
    <w:rsid w:val="00627715"/>
    <w:rsid w:val="00631B65"/>
    <w:rsid w:val="006345D0"/>
    <w:rsid w:val="00637B05"/>
    <w:rsid w:val="006414D7"/>
    <w:rsid w:val="006414FA"/>
    <w:rsid w:val="0064412C"/>
    <w:rsid w:val="0064691A"/>
    <w:rsid w:val="006515CF"/>
    <w:rsid w:val="00651B37"/>
    <w:rsid w:val="00665920"/>
    <w:rsid w:val="00665CA7"/>
    <w:rsid w:val="0066604A"/>
    <w:rsid w:val="0066746F"/>
    <w:rsid w:val="00671A4C"/>
    <w:rsid w:val="00676C6C"/>
    <w:rsid w:val="006813D8"/>
    <w:rsid w:val="00682421"/>
    <w:rsid w:val="006832D4"/>
    <w:rsid w:val="0068795C"/>
    <w:rsid w:val="006900CC"/>
    <w:rsid w:val="006911C3"/>
    <w:rsid w:val="006A0E12"/>
    <w:rsid w:val="006A15F2"/>
    <w:rsid w:val="006A2082"/>
    <w:rsid w:val="006A4298"/>
    <w:rsid w:val="006A6499"/>
    <w:rsid w:val="006A680C"/>
    <w:rsid w:val="006B7D5A"/>
    <w:rsid w:val="006C18E2"/>
    <w:rsid w:val="006C44F3"/>
    <w:rsid w:val="006C5DC0"/>
    <w:rsid w:val="006C6F27"/>
    <w:rsid w:val="006D2806"/>
    <w:rsid w:val="006D5FA5"/>
    <w:rsid w:val="006D61EB"/>
    <w:rsid w:val="006D67BA"/>
    <w:rsid w:val="006D6EFC"/>
    <w:rsid w:val="006D7B04"/>
    <w:rsid w:val="006E49A5"/>
    <w:rsid w:val="006F0FDE"/>
    <w:rsid w:val="006F272F"/>
    <w:rsid w:val="006F508A"/>
    <w:rsid w:val="00700759"/>
    <w:rsid w:val="00702AC9"/>
    <w:rsid w:val="00702D67"/>
    <w:rsid w:val="0070429A"/>
    <w:rsid w:val="00705F72"/>
    <w:rsid w:val="007077C0"/>
    <w:rsid w:val="00710539"/>
    <w:rsid w:val="007111FF"/>
    <w:rsid w:val="007117A4"/>
    <w:rsid w:val="00712751"/>
    <w:rsid w:val="00714363"/>
    <w:rsid w:val="0071442D"/>
    <w:rsid w:val="007204F8"/>
    <w:rsid w:val="007214CD"/>
    <w:rsid w:val="0072258B"/>
    <w:rsid w:val="007227E7"/>
    <w:rsid w:val="007231BB"/>
    <w:rsid w:val="007245D3"/>
    <w:rsid w:val="007312C2"/>
    <w:rsid w:val="007469D8"/>
    <w:rsid w:val="007503CE"/>
    <w:rsid w:val="00752C1B"/>
    <w:rsid w:val="007629DA"/>
    <w:rsid w:val="00762C24"/>
    <w:rsid w:val="007641EC"/>
    <w:rsid w:val="00766B15"/>
    <w:rsid w:val="00770D89"/>
    <w:rsid w:val="00777966"/>
    <w:rsid w:val="007808E9"/>
    <w:rsid w:val="00781702"/>
    <w:rsid w:val="00787097"/>
    <w:rsid w:val="007871C9"/>
    <w:rsid w:val="0078781C"/>
    <w:rsid w:val="00791931"/>
    <w:rsid w:val="00793566"/>
    <w:rsid w:val="00796150"/>
    <w:rsid w:val="007A1963"/>
    <w:rsid w:val="007A6756"/>
    <w:rsid w:val="007B1AF4"/>
    <w:rsid w:val="007B48AC"/>
    <w:rsid w:val="007C1208"/>
    <w:rsid w:val="007C1CAE"/>
    <w:rsid w:val="007C2A52"/>
    <w:rsid w:val="007C31A5"/>
    <w:rsid w:val="007C4499"/>
    <w:rsid w:val="007D0C4C"/>
    <w:rsid w:val="007D0F53"/>
    <w:rsid w:val="007D4FB8"/>
    <w:rsid w:val="007D716F"/>
    <w:rsid w:val="007E515A"/>
    <w:rsid w:val="007F18F5"/>
    <w:rsid w:val="007F539B"/>
    <w:rsid w:val="007F5758"/>
    <w:rsid w:val="007F7113"/>
    <w:rsid w:val="00800525"/>
    <w:rsid w:val="00805000"/>
    <w:rsid w:val="00814BA2"/>
    <w:rsid w:val="00816BF8"/>
    <w:rsid w:val="00820E1A"/>
    <w:rsid w:val="008233CC"/>
    <w:rsid w:val="008249B3"/>
    <w:rsid w:val="00826C1D"/>
    <w:rsid w:val="00832477"/>
    <w:rsid w:val="00832690"/>
    <w:rsid w:val="0084044F"/>
    <w:rsid w:val="008411DB"/>
    <w:rsid w:val="008441D2"/>
    <w:rsid w:val="00844887"/>
    <w:rsid w:val="008558AA"/>
    <w:rsid w:val="00856C65"/>
    <w:rsid w:val="008628D0"/>
    <w:rsid w:val="00863DED"/>
    <w:rsid w:val="00865A56"/>
    <w:rsid w:val="00870B9C"/>
    <w:rsid w:val="00872E44"/>
    <w:rsid w:val="0087532E"/>
    <w:rsid w:val="00876B13"/>
    <w:rsid w:val="00880B05"/>
    <w:rsid w:val="008816DE"/>
    <w:rsid w:val="00884889"/>
    <w:rsid w:val="008858B5"/>
    <w:rsid w:val="0088594F"/>
    <w:rsid w:val="00890411"/>
    <w:rsid w:val="008A4D39"/>
    <w:rsid w:val="008A5D59"/>
    <w:rsid w:val="008A6940"/>
    <w:rsid w:val="008B0020"/>
    <w:rsid w:val="008B02DF"/>
    <w:rsid w:val="008B4A42"/>
    <w:rsid w:val="008B762F"/>
    <w:rsid w:val="008C13D3"/>
    <w:rsid w:val="008C1BC1"/>
    <w:rsid w:val="008C1D6D"/>
    <w:rsid w:val="008C4A85"/>
    <w:rsid w:val="008D4DCA"/>
    <w:rsid w:val="008D648C"/>
    <w:rsid w:val="008E63C4"/>
    <w:rsid w:val="008E6545"/>
    <w:rsid w:val="008F1E32"/>
    <w:rsid w:val="008F1EB6"/>
    <w:rsid w:val="008F4EC3"/>
    <w:rsid w:val="008F5195"/>
    <w:rsid w:val="008F6DF2"/>
    <w:rsid w:val="0090315D"/>
    <w:rsid w:val="00903338"/>
    <w:rsid w:val="0090431E"/>
    <w:rsid w:val="009050B0"/>
    <w:rsid w:val="00910CA6"/>
    <w:rsid w:val="00917ED9"/>
    <w:rsid w:val="009235C2"/>
    <w:rsid w:val="00924725"/>
    <w:rsid w:val="00925EA0"/>
    <w:rsid w:val="009317C0"/>
    <w:rsid w:val="0093360D"/>
    <w:rsid w:val="00935F5B"/>
    <w:rsid w:val="00942A8A"/>
    <w:rsid w:val="00952C8A"/>
    <w:rsid w:val="009565C2"/>
    <w:rsid w:val="00956827"/>
    <w:rsid w:val="00956A3F"/>
    <w:rsid w:val="00957375"/>
    <w:rsid w:val="0096109A"/>
    <w:rsid w:val="009648F0"/>
    <w:rsid w:val="00965110"/>
    <w:rsid w:val="00967B5B"/>
    <w:rsid w:val="009717FD"/>
    <w:rsid w:val="00972FFF"/>
    <w:rsid w:val="009748E0"/>
    <w:rsid w:val="009764DF"/>
    <w:rsid w:val="00985C39"/>
    <w:rsid w:val="00991C78"/>
    <w:rsid w:val="009925F8"/>
    <w:rsid w:val="009961E1"/>
    <w:rsid w:val="009964C9"/>
    <w:rsid w:val="00996619"/>
    <w:rsid w:val="009A107B"/>
    <w:rsid w:val="009A305D"/>
    <w:rsid w:val="009A306A"/>
    <w:rsid w:val="009A36D7"/>
    <w:rsid w:val="009A3EB1"/>
    <w:rsid w:val="009A49D5"/>
    <w:rsid w:val="009B0CBF"/>
    <w:rsid w:val="009B3AD9"/>
    <w:rsid w:val="009B3D14"/>
    <w:rsid w:val="009B3FB7"/>
    <w:rsid w:val="009B766D"/>
    <w:rsid w:val="009B7DDC"/>
    <w:rsid w:val="009C157F"/>
    <w:rsid w:val="009C49C8"/>
    <w:rsid w:val="009C6AC2"/>
    <w:rsid w:val="009C774C"/>
    <w:rsid w:val="009D23CF"/>
    <w:rsid w:val="009D2693"/>
    <w:rsid w:val="009D4D27"/>
    <w:rsid w:val="009D5819"/>
    <w:rsid w:val="009D7FE4"/>
    <w:rsid w:val="009E351A"/>
    <w:rsid w:val="009E4464"/>
    <w:rsid w:val="009E70CA"/>
    <w:rsid w:val="009E7B07"/>
    <w:rsid w:val="009F14A8"/>
    <w:rsid w:val="009F6AC5"/>
    <w:rsid w:val="00A003CF"/>
    <w:rsid w:val="00A005EA"/>
    <w:rsid w:val="00A032FE"/>
    <w:rsid w:val="00A03630"/>
    <w:rsid w:val="00A0414A"/>
    <w:rsid w:val="00A059C1"/>
    <w:rsid w:val="00A10811"/>
    <w:rsid w:val="00A12D89"/>
    <w:rsid w:val="00A13A35"/>
    <w:rsid w:val="00A141EC"/>
    <w:rsid w:val="00A15D95"/>
    <w:rsid w:val="00A169F5"/>
    <w:rsid w:val="00A2150D"/>
    <w:rsid w:val="00A2358F"/>
    <w:rsid w:val="00A30B85"/>
    <w:rsid w:val="00A321CE"/>
    <w:rsid w:val="00A3290D"/>
    <w:rsid w:val="00A33E2E"/>
    <w:rsid w:val="00A41C5A"/>
    <w:rsid w:val="00A4648C"/>
    <w:rsid w:val="00A47E94"/>
    <w:rsid w:val="00A56887"/>
    <w:rsid w:val="00A67BBD"/>
    <w:rsid w:val="00A700BA"/>
    <w:rsid w:val="00A70E69"/>
    <w:rsid w:val="00A725EF"/>
    <w:rsid w:val="00A760C1"/>
    <w:rsid w:val="00A766C3"/>
    <w:rsid w:val="00A82237"/>
    <w:rsid w:val="00A83D76"/>
    <w:rsid w:val="00A92066"/>
    <w:rsid w:val="00A97891"/>
    <w:rsid w:val="00AA0B69"/>
    <w:rsid w:val="00AB235E"/>
    <w:rsid w:val="00AB5C56"/>
    <w:rsid w:val="00AB6659"/>
    <w:rsid w:val="00AC08DF"/>
    <w:rsid w:val="00AC66B9"/>
    <w:rsid w:val="00AC6DC0"/>
    <w:rsid w:val="00AD0749"/>
    <w:rsid w:val="00AD0C34"/>
    <w:rsid w:val="00AD47D4"/>
    <w:rsid w:val="00AD4C61"/>
    <w:rsid w:val="00AE07E6"/>
    <w:rsid w:val="00AF2121"/>
    <w:rsid w:val="00AF4A4A"/>
    <w:rsid w:val="00AF5D07"/>
    <w:rsid w:val="00B00290"/>
    <w:rsid w:val="00B03B4E"/>
    <w:rsid w:val="00B06C7D"/>
    <w:rsid w:val="00B17E81"/>
    <w:rsid w:val="00B25870"/>
    <w:rsid w:val="00B35BDB"/>
    <w:rsid w:val="00B46497"/>
    <w:rsid w:val="00B54D93"/>
    <w:rsid w:val="00B55EDE"/>
    <w:rsid w:val="00B60C82"/>
    <w:rsid w:val="00B61620"/>
    <w:rsid w:val="00B71821"/>
    <w:rsid w:val="00B74C9C"/>
    <w:rsid w:val="00B74F20"/>
    <w:rsid w:val="00B76741"/>
    <w:rsid w:val="00B82AD4"/>
    <w:rsid w:val="00B845CB"/>
    <w:rsid w:val="00B845E2"/>
    <w:rsid w:val="00B861CC"/>
    <w:rsid w:val="00B90FBA"/>
    <w:rsid w:val="00B917E5"/>
    <w:rsid w:val="00B9779C"/>
    <w:rsid w:val="00B97E48"/>
    <w:rsid w:val="00BA1744"/>
    <w:rsid w:val="00BA5E8C"/>
    <w:rsid w:val="00BA69C8"/>
    <w:rsid w:val="00BA6BEA"/>
    <w:rsid w:val="00BB1EDC"/>
    <w:rsid w:val="00BB52C7"/>
    <w:rsid w:val="00BB76E3"/>
    <w:rsid w:val="00BC4874"/>
    <w:rsid w:val="00BC491E"/>
    <w:rsid w:val="00BC6BB6"/>
    <w:rsid w:val="00BD0495"/>
    <w:rsid w:val="00BD0DF8"/>
    <w:rsid w:val="00BD5574"/>
    <w:rsid w:val="00BD57B0"/>
    <w:rsid w:val="00BD6601"/>
    <w:rsid w:val="00BE2759"/>
    <w:rsid w:val="00BE44A0"/>
    <w:rsid w:val="00BE533B"/>
    <w:rsid w:val="00BE7404"/>
    <w:rsid w:val="00BE7935"/>
    <w:rsid w:val="00BF0140"/>
    <w:rsid w:val="00BF1098"/>
    <w:rsid w:val="00BF1270"/>
    <w:rsid w:val="00BF4723"/>
    <w:rsid w:val="00BF6977"/>
    <w:rsid w:val="00BF6C9E"/>
    <w:rsid w:val="00BF7597"/>
    <w:rsid w:val="00C02728"/>
    <w:rsid w:val="00C03143"/>
    <w:rsid w:val="00C04577"/>
    <w:rsid w:val="00C04986"/>
    <w:rsid w:val="00C067EA"/>
    <w:rsid w:val="00C10FE9"/>
    <w:rsid w:val="00C1425D"/>
    <w:rsid w:val="00C174DB"/>
    <w:rsid w:val="00C17ADD"/>
    <w:rsid w:val="00C20650"/>
    <w:rsid w:val="00C22980"/>
    <w:rsid w:val="00C34108"/>
    <w:rsid w:val="00C37B96"/>
    <w:rsid w:val="00C4294C"/>
    <w:rsid w:val="00C4348D"/>
    <w:rsid w:val="00C44CC2"/>
    <w:rsid w:val="00C5137E"/>
    <w:rsid w:val="00C620A0"/>
    <w:rsid w:val="00C62870"/>
    <w:rsid w:val="00C62DA2"/>
    <w:rsid w:val="00C63FF9"/>
    <w:rsid w:val="00C66F5E"/>
    <w:rsid w:val="00C67427"/>
    <w:rsid w:val="00C675A0"/>
    <w:rsid w:val="00C74D28"/>
    <w:rsid w:val="00C750CA"/>
    <w:rsid w:val="00C77F12"/>
    <w:rsid w:val="00C80667"/>
    <w:rsid w:val="00C81D4B"/>
    <w:rsid w:val="00C81E3F"/>
    <w:rsid w:val="00C828C4"/>
    <w:rsid w:val="00C829BD"/>
    <w:rsid w:val="00C8546B"/>
    <w:rsid w:val="00C905E3"/>
    <w:rsid w:val="00C925C4"/>
    <w:rsid w:val="00C933BA"/>
    <w:rsid w:val="00C97C94"/>
    <w:rsid w:val="00CA68C1"/>
    <w:rsid w:val="00CB3CD6"/>
    <w:rsid w:val="00CB5FD7"/>
    <w:rsid w:val="00CB64A6"/>
    <w:rsid w:val="00CC1E0F"/>
    <w:rsid w:val="00CC47F4"/>
    <w:rsid w:val="00CC50AB"/>
    <w:rsid w:val="00CD7788"/>
    <w:rsid w:val="00CE0F2A"/>
    <w:rsid w:val="00CE32B2"/>
    <w:rsid w:val="00CE38D9"/>
    <w:rsid w:val="00CE556F"/>
    <w:rsid w:val="00CF310E"/>
    <w:rsid w:val="00CF4088"/>
    <w:rsid w:val="00CF6CE6"/>
    <w:rsid w:val="00CF7C97"/>
    <w:rsid w:val="00D03333"/>
    <w:rsid w:val="00D05D9F"/>
    <w:rsid w:val="00D06A2B"/>
    <w:rsid w:val="00D07FD7"/>
    <w:rsid w:val="00D1364E"/>
    <w:rsid w:val="00D20720"/>
    <w:rsid w:val="00D2129E"/>
    <w:rsid w:val="00D22872"/>
    <w:rsid w:val="00D308A3"/>
    <w:rsid w:val="00D33CA5"/>
    <w:rsid w:val="00D34822"/>
    <w:rsid w:val="00D35A68"/>
    <w:rsid w:val="00D42185"/>
    <w:rsid w:val="00D42BB5"/>
    <w:rsid w:val="00D42CC4"/>
    <w:rsid w:val="00D43E9B"/>
    <w:rsid w:val="00D45CF3"/>
    <w:rsid w:val="00D470A7"/>
    <w:rsid w:val="00D47F6A"/>
    <w:rsid w:val="00D50B19"/>
    <w:rsid w:val="00D5329D"/>
    <w:rsid w:val="00D551E8"/>
    <w:rsid w:val="00D55E02"/>
    <w:rsid w:val="00D57DA9"/>
    <w:rsid w:val="00D609DF"/>
    <w:rsid w:val="00D63837"/>
    <w:rsid w:val="00D66B98"/>
    <w:rsid w:val="00D67E1C"/>
    <w:rsid w:val="00D72673"/>
    <w:rsid w:val="00D82539"/>
    <w:rsid w:val="00D92955"/>
    <w:rsid w:val="00D93B6A"/>
    <w:rsid w:val="00D949B3"/>
    <w:rsid w:val="00D94F5E"/>
    <w:rsid w:val="00D95865"/>
    <w:rsid w:val="00DA0180"/>
    <w:rsid w:val="00DA0274"/>
    <w:rsid w:val="00DA1F3A"/>
    <w:rsid w:val="00DA763B"/>
    <w:rsid w:val="00DB023D"/>
    <w:rsid w:val="00DB1027"/>
    <w:rsid w:val="00DB1D96"/>
    <w:rsid w:val="00DB2779"/>
    <w:rsid w:val="00DB33F9"/>
    <w:rsid w:val="00DB5C66"/>
    <w:rsid w:val="00DC02B9"/>
    <w:rsid w:val="00DC099C"/>
    <w:rsid w:val="00DC356D"/>
    <w:rsid w:val="00DC3594"/>
    <w:rsid w:val="00DC3FF1"/>
    <w:rsid w:val="00DC591D"/>
    <w:rsid w:val="00DD129B"/>
    <w:rsid w:val="00DD7C1A"/>
    <w:rsid w:val="00DE5271"/>
    <w:rsid w:val="00DE6EF5"/>
    <w:rsid w:val="00DE7F77"/>
    <w:rsid w:val="00DF1384"/>
    <w:rsid w:val="00DF1A05"/>
    <w:rsid w:val="00DF23A5"/>
    <w:rsid w:val="00DF46ED"/>
    <w:rsid w:val="00DF69BB"/>
    <w:rsid w:val="00E07092"/>
    <w:rsid w:val="00E076EE"/>
    <w:rsid w:val="00E13803"/>
    <w:rsid w:val="00E14513"/>
    <w:rsid w:val="00E161B2"/>
    <w:rsid w:val="00E16714"/>
    <w:rsid w:val="00E20641"/>
    <w:rsid w:val="00E226C4"/>
    <w:rsid w:val="00E23559"/>
    <w:rsid w:val="00E30B76"/>
    <w:rsid w:val="00E30F62"/>
    <w:rsid w:val="00E316DB"/>
    <w:rsid w:val="00E320DD"/>
    <w:rsid w:val="00E42F6C"/>
    <w:rsid w:val="00E45906"/>
    <w:rsid w:val="00E45D1C"/>
    <w:rsid w:val="00E46C32"/>
    <w:rsid w:val="00E507AA"/>
    <w:rsid w:val="00E52965"/>
    <w:rsid w:val="00E64CA8"/>
    <w:rsid w:val="00E67991"/>
    <w:rsid w:val="00E70E72"/>
    <w:rsid w:val="00E71C35"/>
    <w:rsid w:val="00E74AA6"/>
    <w:rsid w:val="00E75E62"/>
    <w:rsid w:val="00E83374"/>
    <w:rsid w:val="00E86C8C"/>
    <w:rsid w:val="00E87852"/>
    <w:rsid w:val="00E901E8"/>
    <w:rsid w:val="00E92FF3"/>
    <w:rsid w:val="00E94536"/>
    <w:rsid w:val="00E951A6"/>
    <w:rsid w:val="00E957E5"/>
    <w:rsid w:val="00E96526"/>
    <w:rsid w:val="00E970FF"/>
    <w:rsid w:val="00EA46D1"/>
    <w:rsid w:val="00EA739F"/>
    <w:rsid w:val="00EB1208"/>
    <w:rsid w:val="00EC3028"/>
    <w:rsid w:val="00EC36BE"/>
    <w:rsid w:val="00EC3700"/>
    <w:rsid w:val="00EC6818"/>
    <w:rsid w:val="00EC7968"/>
    <w:rsid w:val="00ED063D"/>
    <w:rsid w:val="00ED08F3"/>
    <w:rsid w:val="00ED0C5D"/>
    <w:rsid w:val="00ED1D5D"/>
    <w:rsid w:val="00ED3214"/>
    <w:rsid w:val="00ED5446"/>
    <w:rsid w:val="00ED671D"/>
    <w:rsid w:val="00ED7726"/>
    <w:rsid w:val="00EE2200"/>
    <w:rsid w:val="00EE2326"/>
    <w:rsid w:val="00EE3C2D"/>
    <w:rsid w:val="00EE550C"/>
    <w:rsid w:val="00EE744F"/>
    <w:rsid w:val="00EF4A86"/>
    <w:rsid w:val="00EF5B9C"/>
    <w:rsid w:val="00EF6C77"/>
    <w:rsid w:val="00F10AA4"/>
    <w:rsid w:val="00F132D2"/>
    <w:rsid w:val="00F1358D"/>
    <w:rsid w:val="00F1598A"/>
    <w:rsid w:val="00F2571A"/>
    <w:rsid w:val="00F30C35"/>
    <w:rsid w:val="00F31732"/>
    <w:rsid w:val="00F32F98"/>
    <w:rsid w:val="00F359E2"/>
    <w:rsid w:val="00F4688B"/>
    <w:rsid w:val="00F4700E"/>
    <w:rsid w:val="00F47956"/>
    <w:rsid w:val="00F57E75"/>
    <w:rsid w:val="00F6091C"/>
    <w:rsid w:val="00F70CC0"/>
    <w:rsid w:val="00F7158B"/>
    <w:rsid w:val="00F71A35"/>
    <w:rsid w:val="00F801D9"/>
    <w:rsid w:val="00F81BF6"/>
    <w:rsid w:val="00F84F51"/>
    <w:rsid w:val="00F94FAE"/>
    <w:rsid w:val="00F9581E"/>
    <w:rsid w:val="00F95D48"/>
    <w:rsid w:val="00FA0E87"/>
    <w:rsid w:val="00FA1EDA"/>
    <w:rsid w:val="00FA40A9"/>
    <w:rsid w:val="00FA7461"/>
    <w:rsid w:val="00FB0A84"/>
    <w:rsid w:val="00FC3EBF"/>
    <w:rsid w:val="00FC610F"/>
    <w:rsid w:val="00FC67D7"/>
    <w:rsid w:val="00FC7B85"/>
    <w:rsid w:val="00FD2660"/>
    <w:rsid w:val="00FD6434"/>
    <w:rsid w:val="00FE0CCE"/>
    <w:rsid w:val="00FE1D24"/>
    <w:rsid w:val="00FE245E"/>
    <w:rsid w:val="00FE5678"/>
    <w:rsid w:val="00FE6398"/>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F3227492-BBE8-4875-BA75-33204573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paragraph" w:customStyle="1" w:styleId="DocID">
    <w:name w:val="DocID"/>
    <w:basedOn w:val="Normal"/>
    <w:qFormat/>
    <w:rsid w:val="00A141EC"/>
    <w:pPr>
      <w:suppressAutoHyphens/>
      <w:spacing w:after="0" w:line="240" w:lineRule="auto"/>
    </w:pPr>
    <w:rPr>
      <w:rFonts w:ascii="Times New Roman" w:eastAsia="Times New Roman" w:hAnsi="Times New Roman" w:cs="Times New Roman"/>
      <w:sz w:val="16"/>
      <w:szCs w:val="16"/>
    </w:rPr>
  </w:style>
  <w:style w:type="paragraph" w:styleId="Revision">
    <w:name w:val="Revision"/>
    <w:hidden/>
    <w:uiPriority w:val="99"/>
    <w:semiHidden/>
    <w:rsid w:val="00395F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491335081">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664750653">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053768300">
      <w:bodyDiv w:val="1"/>
      <w:marLeft w:val="0"/>
      <w:marRight w:val="0"/>
      <w:marTop w:val="0"/>
      <w:marBottom w:val="0"/>
      <w:divBdr>
        <w:top w:val="none" w:sz="0" w:space="0" w:color="auto"/>
        <w:left w:val="none" w:sz="0" w:space="0" w:color="auto"/>
        <w:bottom w:val="none" w:sz="0" w:space="0" w:color="auto"/>
        <w:right w:val="none" w:sz="0" w:space="0" w:color="auto"/>
      </w:divBdr>
    </w:div>
    <w:div w:id="1204945239">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985</Words>
  <Characters>5163</Characters>
  <Application>Microsoft Office Word</Application>
  <DocSecurity>0</DocSecurity>
  <Lines>114</Lines>
  <Paragraphs>68</Paragraphs>
  <ScaleCrop>false</ScaleCrop>
  <Company>Commonwealth of Massachusetts</Company>
  <LinksUpToDate>false</LinksUpToDate>
  <CharactersWithSpaces>6080</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3</cp:revision>
  <cp:lastPrinted>1900-01-01T06:00:00Z</cp:lastPrinted>
  <dcterms:created xsi:type="dcterms:W3CDTF">1900-01-01T06:00:00Z</dcterms:created>
  <dcterms:modified xsi:type="dcterms:W3CDTF">2024-07-16T17:43:00Z</dcterms:modified>
</cp:coreProperties>
</file>