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2D6102FE" w:rsidR="00D223EB" w:rsidRPr="007E1F3C" w:rsidRDefault="00D223EB" w:rsidP="01CEC757">
      <w:pPr>
        <w:jc w:val="center"/>
        <w:rPr>
          <w:b/>
          <w:bCs/>
        </w:rPr>
      </w:pPr>
      <w:r w:rsidRPr="007E1F3C">
        <w:rPr>
          <w:b/>
          <w:bCs/>
        </w:rPr>
        <w:t xml:space="preserve">APPLICANT </w:t>
      </w:r>
      <w:r w:rsidR="00C07E1C" w:rsidRPr="007E1F3C">
        <w:rPr>
          <w:b/>
          <w:bCs/>
        </w:rPr>
        <w:t>RESPONSES</w:t>
      </w:r>
    </w:p>
    <w:p w14:paraId="71F6355D" w14:textId="77777777" w:rsidR="00D223EB" w:rsidRPr="007E1F3C" w:rsidRDefault="00D223EB" w:rsidP="00D223EB">
      <w:pPr>
        <w:jc w:val="center"/>
        <w:rPr>
          <w:rFonts w:cstheme="minorHAnsi"/>
        </w:rPr>
      </w:pPr>
      <w:r w:rsidRPr="007E1F3C">
        <w:rPr>
          <w:rFonts w:cstheme="minorHAnsi"/>
          <w:i/>
          <w:iCs/>
        </w:rPr>
        <w:t xml:space="preserve">Responses should be sent to </w:t>
      </w:r>
      <w:proofErr w:type="spellStart"/>
      <w:r w:rsidRPr="007E1F3C">
        <w:rPr>
          <w:rFonts w:cstheme="minorHAnsi"/>
          <w:i/>
          <w:iCs/>
        </w:rPr>
        <w:t>DoN</w:t>
      </w:r>
      <w:proofErr w:type="spellEnd"/>
      <w:r w:rsidRPr="007E1F3C">
        <w:rPr>
          <w:rFonts w:cstheme="minorHAnsi"/>
          <w:i/>
          <w:iCs/>
        </w:rPr>
        <w:t xml:space="preserve"> staff at </w:t>
      </w:r>
      <w:hyperlink r:id="rId11" w:history="1">
        <w:r w:rsidRPr="007E1F3C">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7E1F3C" w14:paraId="57106F2B" w14:textId="77777777" w:rsidTr="00F976CB">
        <w:trPr>
          <w:jc w:val="center"/>
        </w:trPr>
        <w:tc>
          <w:tcPr>
            <w:tcW w:w="9350" w:type="dxa"/>
          </w:tcPr>
          <w:p w14:paraId="0D6A2228" w14:textId="77777777" w:rsidR="00D223EB" w:rsidRPr="007E1F3C" w:rsidRDefault="00D223EB" w:rsidP="00F976CB">
            <w:pPr>
              <w:rPr>
                <w:rFonts w:cstheme="minorHAnsi"/>
                <w:bCs/>
              </w:rPr>
            </w:pPr>
            <w:r w:rsidRPr="007E1F3C">
              <w:rPr>
                <w:rFonts w:cstheme="minorHAnsi"/>
                <w:bCs/>
              </w:rPr>
              <w:t xml:space="preserve">While you may submit each answer as available, </w:t>
            </w:r>
            <w:proofErr w:type="gramStart"/>
            <w:r w:rsidRPr="007E1F3C">
              <w:rPr>
                <w:rFonts w:cstheme="minorHAnsi"/>
                <w:bCs/>
              </w:rPr>
              <w:t>please</w:t>
            </w:r>
            <w:proofErr w:type="gramEnd"/>
            <w:r w:rsidRPr="007E1F3C">
              <w:rPr>
                <w:rFonts w:cstheme="minorHAnsi"/>
                <w:bCs/>
              </w:rPr>
              <w:t xml:space="preserve"> </w:t>
            </w:r>
          </w:p>
          <w:p w14:paraId="3BAD0544" w14:textId="77777777" w:rsidR="00D223EB" w:rsidRPr="007E1F3C" w:rsidRDefault="00D223EB" w:rsidP="00D223EB">
            <w:pPr>
              <w:pStyle w:val="ListParagraph"/>
              <w:numPr>
                <w:ilvl w:val="0"/>
                <w:numId w:val="5"/>
              </w:numPr>
              <w:rPr>
                <w:rFonts w:cstheme="minorHAnsi"/>
                <w:bCs/>
              </w:rPr>
            </w:pPr>
            <w:r w:rsidRPr="007E1F3C">
              <w:rPr>
                <w:rFonts w:cstheme="minorHAnsi"/>
                <w:bCs/>
              </w:rPr>
              <w:t xml:space="preserve">List question number and question for each answer you </w:t>
            </w:r>
            <w:proofErr w:type="gramStart"/>
            <w:r w:rsidRPr="007E1F3C">
              <w:rPr>
                <w:rFonts w:cstheme="minorHAnsi"/>
                <w:bCs/>
              </w:rPr>
              <w:t>provide</w:t>
            </w:r>
            <w:proofErr w:type="gramEnd"/>
            <w:r w:rsidRPr="007E1F3C">
              <w:rPr>
                <w:rFonts w:cstheme="minorHAnsi"/>
                <w:bCs/>
              </w:rPr>
              <w:t xml:space="preserve"> </w:t>
            </w:r>
          </w:p>
          <w:p w14:paraId="77AFC609" w14:textId="1F813011" w:rsidR="00D223EB" w:rsidRPr="007E1F3C" w:rsidRDefault="00D223EB" w:rsidP="00D223EB">
            <w:pPr>
              <w:pStyle w:val="ListParagraph"/>
              <w:numPr>
                <w:ilvl w:val="0"/>
                <w:numId w:val="5"/>
              </w:numPr>
              <w:rPr>
                <w:rFonts w:cstheme="minorHAnsi"/>
                <w:bCs/>
              </w:rPr>
            </w:pPr>
            <w:r w:rsidRPr="007E1F3C">
              <w:rPr>
                <w:rFonts w:cstheme="minorHAnsi"/>
                <w:bCs/>
              </w:rPr>
              <w:t xml:space="preserve">Submit responses as a separate word document, using the above application title and number as a running header and page numbers in the </w:t>
            </w:r>
            <w:proofErr w:type="gramStart"/>
            <w:r w:rsidRPr="007E1F3C">
              <w:rPr>
                <w:rFonts w:cstheme="minorHAnsi"/>
                <w:bCs/>
              </w:rPr>
              <w:t>footer</w:t>
            </w:r>
            <w:proofErr w:type="gramEnd"/>
            <w:r w:rsidRPr="007E1F3C">
              <w:rPr>
                <w:rFonts w:cstheme="minorHAnsi"/>
                <w:bCs/>
              </w:rPr>
              <w:t xml:space="preserve"> </w:t>
            </w:r>
          </w:p>
          <w:p w14:paraId="2D4D3A49" w14:textId="7AF2D827" w:rsidR="00D223EB" w:rsidRPr="007E1F3C" w:rsidRDefault="001E0B94" w:rsidP="00F976CB">
            <w:pPr>
              <w:pStyle w:val="ListParagraph"/>
              <w:numPr>
                <w:ilvl w:val="0"/>
                <w:numId w:val="5"/>
              </w:numPr>
              <w:rPr>
                <w:rFonts w:cstheme="minorHAnsi"/>
                <w:bCs/>
              </w:rPr>
            </w:pPr>
            <w:r w:rsidRPr="007E1F3C">
              <w:rPr>
                <w:rFonts w:cstheme="minorHAnsi"/>
                <w:bCs/>
              </w:rPr>
              <w:t>We accept answers on a rolling basis however, w</w:t>
            </w:r>
            <w:r w:rsidR="00D223EB" w:rsidRPr="007E1F3C">
              <w:rPr>
                <w:rFonts w:cstheme="minorHAnsi"/>
                <w:bCs/>
              </w:rPr>
              <w:t>hen providing the answer to the final question, submit all questions and answers in</w:t>
            </w:r>
            <w:r w:rsidRPr="007E1F3C">
              <w:rPr>
                <w:rFonts w:cstheme="minorHAnsi"/>
                <w:bCs/>
              </w:rPr>
              <w:t xml:space="preserve"> order in</w:t>
            </w:r>
            <w:r w:rsidR="00D223EB" w:rsidRPr="007E1F3C">
              <w:rPr>
                <w:rFonts w:cstheme="minorHAnsi"/>
                <w:bCs/>
              </w:rPr>
              <w:t xml:space="preserve"> one final document</w:t>
            </w:r>
            <w:r w:rsidRPr="007E1F3C">
              <w:rPr>
                <w:rFonts w:cstheme="minorHAnsi"/>
                <w:bCs/>
              </w:rPr>
              <w:t>.</w:t>
            </w:r>
          </w:p>
          <w:p w14:paraId="552712FE" w14:textId="2E737CA2" w:rsidR="00D223EB" w:rsidRPr="007E1F3C" w:rsidRDefault="00D223EB" w:rsidP="001E0B94">
            <w:pPr>
              <w:pStyle w:val="ListParagraph"/>
              <w:numPr>
                <w:ilvl w:val="0"/>
                <w:numId w:val="5"/>
              </w:numPr>
              <w:rPr>
                <w:rFonts w:cstheme="minorHAnsi"/>
                <w:b/>
              </w:rPr>
            </w:pPr>
            <w:r w:rsidRPr="007E1F3C">
              <w:rPr>
                <w:rFonts w:cstheme="minorHAnsi"/>
                <w:bCs/>
              </w:rPr>
              <w:t xml:space="preserve">Submit responses in WORD or EXCEL; only use PDF’s if </w:t>
            </w:r>
            <w:proofErr w:type="gramStart"/>
            <w:r w:rsidRPr="007E1F3C">
              <w:rPr>
                <w:rFonts w:cstheme="minorHAnsi"/>
                <w:bCs/>
              </w:rPr>
              <w:t>absolutely necessary</w:t>
            </w:r>
            <w:proofErr w:type="gramEnd"/>
            <w:r w:rsidRPr="007E1F3C">
              <w:rPr>
                <w:rFonts w:cstheme="minorHAnsi"/>
                <w:bCs/>
              </w:rPr>
              <w:t xml:space="preserve">. </w:t>
            </w:r>
            <w:r w:rsidRPr="007E1F3C">
              <w:rPr>
                <w:rFonts w:cstheme="minorHAnsi"/>
                <w:b/>
              </w:rPr>
              <w:t>Whenever possible, include a</w:t>
            </w:r>
            <w:r w:rsidR="001E0B94" w:rsidRPr="007E1F3C">
              <w:rPr>
                <w:rFonts w:cstheme="minorHAnsi"/>
                <w:b/>
              </w:rPr>
              <w:t xml:space="preserve"> </w:t>
            </w:r>
            <w:r w:rsidRPr="007E1F3C">
              <w:rPr>
                <w:rFonts w:cstheme="minorHAnsi"/>
                <w:b/>
              </w:rPr>
              <w:t>table</w:t>
            </w:r>
            <w:r w:rsidR="001E0B94" w:rsidRPr="007E1F3C">
              <w:rPr>
                <w:rFonts w:cstheme="minorHAnsi"/>
                <w:b/>
              </w:rPr>
              <w:t xml:space="preserve"> in</w:t>
            </w:r>
            <w:r w:rsidRPr="007E1F3C">
              <w:rPr>
                <w:rFonts w:cstheme="minorHAnsi"/>
                <w:b/>
              </w:rPr>
              <w:t xml:space="preserve"> </w:t>
            </w:r>
            <w:r w:rsidR="001E0B94" w:rsidRPr="007E1F3C">
              <w:rPr>
                <w:rFonts w:cstheme="minorHAnsi"/>
                <w:b/>
              </w:rPr>
              <w:t xml:space="preserve">data format (NOT pdf or picture) </w:t>
            </w:r>
            <w:r w:rsidRPr="007E1F3C">
              <w:rPr>
                <w:rFonts w:cstheme="minorHAnsi"/>
                <w:b/>
              </w:rPr>
              <w:t>with the response</w:t>
            </w:r>
            <w:r w:rsidR="001E0B94" w:rsidRPr="007E1F3C">
              <w:rPr>
                <w:rFonts w:cstheme="minorHAnsi"/>
                <w:b/>
              </w:rPr>
              <w:t>.</w:t>
            </w:r>
          </w:p>
        </w:tc>
      </w:tr>
    </w:tbl>
    <w:p w14:paraId="2758094D" w14:textId="1C1631B9" w:rsidR="00032FF5" w:rsidRPr="007E1F3C" w:rsidRDefault="00032FF5"/>
    <w:p w14:paraId="6A0FEEE4" w14:textId="09A0C8E2" w:rsidR="008870FD" w:rsidRPr="007E1F3C" w:rsidRDefault="00380E08" w:rsidP="007E1F3C">
      <w:pPr>
        <w:spacing w:before="120" w:after="120" w:line="240" w:lineRule="auto"/>
      </w:pPr>
      <w:proofErr w:type="gramStart"/>
      <w:r w:rsidRPr="007E1F3C">
        <w:t>In order for</w:t>
      </w:r>
      <w:proofErr w:type="gramEnd"/>
      <w:r w:rsidRPr="007E1F3C">
        <w:t xml:space="preserve"> us to review this project in a timely manner, pleas</w:t>
      </w:r>
      <w:r w:rsidR="00684458" w:rsidRPr="007E1F3C">
        <w:t>e</w:t>
      </w:r>
      <w:r w:rsidRPr="007E1F3C">
        <w:t xml:space="preserve"> provide the responses by </w:t>
      </w:r>
      <w:r w:rsidR="00EB373A" w:rsidRPr="007E1F3C">
        <w:t>February 7</w:t>
      </w:r>
      <w:r w:rsidR="006A4735" w:rsidRPr="007E1F3C">
        <w:t>, 2024</w:t>
      </w:r>
      <w:r w:rsidRPr="007E1F3C">
        <w:t>.</w:t>
      </w:r>
    </w:p>
    <w:p w14:paraId="21F70F69" w14:textId="035EF091" w:rsidR="007E1F3C" w:rsidRPr="007E1F3C" w:rsidRDefault="007E1F3C" w:rsidP="007E1F3C">
      <w:pPr>
        <w:autoSpaceDE w:val="0"/>
        <w:autoSpaceDN w:val="0"/>
        <w:adjustRightInd w:val="0"/>
        <w:spacing w:before="120" w:after="120" w:line="240" w:lineRule="auto"/>
        <w:rPr>
          <w:b/>
          <w:bCs/>
          <w:u w:val="single"/>
        </w:rPr>
      </w:pPr>
      <w:r w:rsidRPr="007E1F3C">
        <w:rPr>
          <w:b/>
          <w:bCs/>
          <w:u w:val="single"/>
        </w:rPr>
        <w:t>Response Rationale</w:t>
      </w:r>
    </w:p>
    <w:p w14:paraId="24EC8D57" w14:textId="0B1F6B97" w:rsidR="007E1F3C" w:rsidRPr="007E1F3C" w:rsidRDefault="007E1F3C" w:rsidP="007E1F3C">
      <w:pPr>
        <w:spacing w:before="120" w:after="120" w:line="240" w:lineRule="auto"/>
        <w:jc w:val="both"/>
      </w:pPr>
      <w:r w:rsidRPr="007E1F3C">
        <w:t>As you evaluate the answers below, please note that there is no exact metric</w:t>
      </w:r>
      <w:r>
        <w:t xml:space="preserve"> or mechanism</w:t>
      </w:r>
      <w:r w:rsidRPr="007E1F3C">
        <w:t xml:space="preserve"> to measure the shift of outpatient surgical case volume from the </w:t>
      </w:r>
      <w:r>
        <w:t xml:space="preserve">MGH </w:t>
      </w:r>
      <w:r w:rsidRPr="007E1F3C">
        <w:t xml:space="preserve">Main Campus to </w:t>
      </w:r>
      <w:r>
        <w:t xml:space="preserve">MG </w:t>
      </w:r>
      <w:r w:rsidRPr="007E1F3C">
        <w:t>Waltham as each year’s surgical population is unique. MGH has instead focused on performing cases in the medically appropriate location to meet patient needs. There are two main strategies MGH employs to accomplish this: 1) The MGH O</w:t>
      </w:r>
      <w:r>
        <w:t>perating Room</w:t>
      </w:r>
      <w:r w:rsidRPr="007E1F3C">
        <w:t xml:space="preserve"> Block Governance Committee allocates surgeon</w:t>
      </w:r>
      <w:r>
        <w:t>-</w:t>
      </w:r>
      <w:r w:rsidRPr="007E1F3C">
        <w:t xml:space="preserve">specific </w:t>
      </w:r>
      <w:r>
        <w:t>operating room</w:t>
      </w:r>
      <w:r w:rsidRPr="007E1F3C">
        <w:t xml:space="preserve"> time based on a surgeon’s specific patient population/patient acuity (i.e. surgeons performing high acuity cases receive </w:t>
      </w:r>
      <w:r w:rsidR="002F36E1">
        <w:t xml:space="preserve">MGH </w:t>
      </w:r>
      <w:r w:rsidRPr="007E1F3C">
        <w:t xml:space="preserve">Main Campus time, surgeons performing lower acuity cases receive </w:t>
      </w:r>
      <w:r w:rsidR="002F36E1">
        <w:t xml:space="preserve">MG </w:t>
      </w:r>
      <w:r w:rsidRPr="007E1F3C">
        <w:t>Waltham time); 2) Prior to surgery, patients are clinically evaluated to confirm they meet location specific acuity criteria (</w:t>
      </w:r>
      <w:r>
        <w:t xml:space="preserve">e.g., MG </w:t>
      </w:r>
      <w:r w:rsidRPr="007E1F3C">
        <w:t xml:space="preserve">Waltham has a lower BMI threshold than </w:t>
      </w:r>
      <w:r>
        <w:t xml:space="preserve">the MGH </w:t>
      </w:r>
      <w:r w:rsidRPr="007E1F3C">
        <w:t xml:space="preserve">Main Campus). The aggregate trends presented in this document indicate these strategies have resulted in a shift of outpatient cases from the </w:t>
      </w:r>
      <w:r>
        <w:t xml:space="preserve">MGH </w:t>
      </w:r>
      <w:r w:rsidRPr="007E1F3C">
        <w:t xml:space="preserve">Main Campus to </w:t>
      </w:r>
      <w:r>
        <w:t xml:space="preserve">MG </w:t>
      </w:r>
      <w:r w:rsidRPr="007E1F3C">
        <w:t xml:space="preserve">Waltham.  </w:t>
      </w:r>
    </w:p>
    <w:p w14:paraId="387F4221" w14:textId="5384A145" w:rsidR="00957C36" w:rsidRPr="007E1F3C" w:rsidRDefault="00957C36" w:rsidP="007E1F3C">
      <w:pPr>
        <w:autoSpaceDE w:val="0"/>
        <w:autoSpaceDN w:val="0"/>
        <w:adjustRightInd w:val="0"/>
        <w:spacing w:before="120" w:after="120" w:line="240" w:lineRule="auto"/>
        <w:rPr>
          <w:b/>
          <w:bCs/>
        </w:rPr>
      </w:pPr>
      <w:r w:rsidRPr="007E1F3C">
        <w:rPr>
          <w:b/>
          <w:bCs/>
        </w:rPr>
        <w:t>Project Description</w:t>
      </w:r>
    </w:p>
    <w:p w14:paraId="0518AF47" w14:textId="18DF402B" w:rsidR="00957C36" w:rsidRPr="007E1F3C" w:rsidRDefault="00957C36" w:rsidP="007E1F3C">
      <w:pPr>
        <w:pStyle w:val="pf0"/>
        <w:numPr>
          <w:ilvl w:val="0"/>
          <w:numId w:val="42"/>
        </w:numPr>
        <w:spacing w:before="120" w:beforeAutospacing="0" w:after="120" w:afterAutospacing="0"/>
        <w:rPr>
          <w:rStyle w:val="cf01"/>
          <w:rFonts w:asciiTheme="minorHAnsi" w:hAnsiTheme="minorHAnsi" w:cstheme="minorHAnsi"/>
          <w:b/>
          <w:bCs/>
          <w:sz w:val="22"/>
          <w:szCs w:val="22"/>
        </w:rPr>
      </w:pPr>
      <w:r w:rsidRPr="007E1F3C">
        <w:rPr>
          <w:rStyle w:val="cf01"/>
          <w:rFonts w:asciiTheme="minorHAnsi" w:hAnsiTheme="minorHAnsi" w:cstheme="minorHAnsi"/>
          <w:b/>
          <w:bCs/>
          <w:sz w:val="22"/>
          <w:szCs w:val="22"/>
        </w:rPr>
        <w:t>Are the three proposed OR’s being transferred from MGH Main Campus? If so, will MGH be deactivating their ORs once moved to MG Waltham?</w:t>
      </w:r>
    </w:p>
    <w:p w14:paraId="4432D1B7" w14:textId="31E1480A" w:rsidR="00AE3101" w:rsidRPr="001E32F4" w:rsidRDefault="007E1F3C" w:rsidP="001E32F4">
      <w:pPr>
        <w:pStyle w:val="pf0"/>
        <w:spacing w:before="120" w:beforeAutospacing="0" w:after="120" w:afterAutospacing="0"/>
        <w:ind w:left="720"/>
        <w:jc w:val="both"/>
        <w:rPr>
          <w:rStyle w:val="cf01"/>
          <w:rFonts w:ascii="Calibri" w:hAnsi="Calibri" w:cs="Calibri"/>
          <w:sz w:val="22"/>
          <w:szCs w:val="22"/>
        </w:rPr>
      </w:pPr>
      <w:r w:rsidRPr="007E1F3C">
        <w:rPr>
          <w:rStyle w:val="cf01"/>
          <w:rFonts w:ascii="Calibri" w:hAnsi="Calibri" w:cs="Calibri"/>
          <w:sz w:val="22"/>
          <w:szCs w:val="22"/>
        </w:rPr>
        <w:t>Yes, the three proposed ORs are being transferred from MGH Main Campus. MGH has the authority for 71 operating rooms at its main campus. Consistent with industry practice, MGH has tracked it’s out of service operating rooms. MGH will transfer three of its out of service ORs to Waltham and will surrender the right to operate two more ORs that are out of service.</w:t>
      </w:r>
      <w:r w:rsidR="00402901">
        <w:rPr>
          <w:rStyle w:val="cf01"/>
          <w:rFonts w:ascii="Calibri" w:hAnsi="Calibri" w:cs="Calibri"/>
          <w:sz w:val="22"/>
          <w:szCs w:val="22"/>
        </w:rPr>
        <w:t xml:space="preserve"> In total, the right to 5 ORs will be deactivated at the Main Campus in exchange for the ability to open 3 ORs at MG Waltham.</w:t>
      </w:r>
    </w:p>
    <w:p w14:paraId="0D7E50FE" w14:textId="089AEA4B" w:rsidR="00C67F93" w:rsidRPr="007E1F3C" w:rsidRDefault="000027EE" w:rsidP="007E1F3C">
      <w:pPr>
        <w:autoSpaceDE w:val="0"/>
        <w:autoSpaceDN w:val="0"/>
        <w:adjustRightInd w:val="0"/>
        <w:spacing w:before="120" w:after="120" w:line="240" w:lineRule="auto"/>
        <w:rPr>
          <w:b/>
          <w:bCs/>
        </w:rPr>
      </w:pPr>
      <w:r w:rsidRPr="007E1F3C">
        <w:rPr>
          <w:b/>
          <w:bCs/>
        </w:rPr>
        <w:t>Rationale For Change</w:t>
      </w:r>
    </w:p>
    <w:p w14:paraId="2EC14177" w14:textId="71F48CCE" w:rsidR="006D00FA" w:rsidRPr="007E1F3C" w:rsidRDefault="00733BA9" w:rsidP="007E1F3C">
      <w:pPr>
        <w:pStyle w:val="pf0"/>
        <w:numPr>
          <w:ilvl w:val="0"/>
          <w:numId w:val="42"/>
        </w:numPr>
        <w:spacing w:before="120" w:beforeAutospacing="0" w:after="120" w:afterAutospacing="0"/>
        <w:rPr>
          <w:rStyle w:val="cf01"/>
          <w:rFonts w:asciiTheme="minorHAnsi" w:hAnsiTheme="minorHAnsi" w:cstheme="minorHAnsi"/>
          <w:b/>
          <w:bCs/>
          <w:sz w:val="22"/>
          <w:szCs w:val="22"/>
        </w:rPr>
      </w:pPr>
      <w:r w:rsidRPr="007E1F3C">
        <w:rPr>
          <w:rStyle w:val="cf01"/>
          <w:rFonts w:asciiTheme="minorHAnsi" w:hAnsiTheme="minorHAnsi" w:cstheme="minorHAnsi"/>
          <w:b/>
          <w:bCs/>
          <w:sz w:val="22"/>
          <w:szCs w:val="22"/>
        </w:rPr>
        <w:t xml:space="preserve">The Applicant notes a high volume of </w:t>
      </w:r>
      <w:r w:rsidR="00FC7AAE" w:rsidRPr="007E1F3C">
        <w:rPr>
          <w:rStyle w:val="cf01"/>
          <w:rFonts w:asciiTheme="minorHAnsi" w:hAnsiTheme="minorHAnsi" w:cstheme="minorHAnsi"/>
          <w:b/>
          <w:bCs/>
          <w:sz w:val="22"/>
          <w:szCs w:val="22"/>
        </w:rPr>
        <w:t xml:space="preserve">surgeries over the past two years of operation.  </w:t>
      </w:r>
      <w:r w:rsidR="00497C2D" w:rsidRPr="007E1F3C">
        <w:rPr>
          <w:rStyle w:val="cf01"/>
          <w:rFonts w:asciiTheme="minorHAnsi" w:hAnsiTheme="minorHAnsi" w:cstheme="minorHAnsi"/>
          <w:b/>
          <w:bCs/>
          <w:sz w:val="22"/>
          <w:szCs w:val="22"/>
        </w:rPr>
        <w:t xml:space="preserve">Is the volume from </w:t>
      </w:r>
      <w:r w:rsidR="00D364C9" w:rsidRPr="007E1F3C">
        <w:rPr>
          <w:rStyle w:val="cf01"/>
          <w:rFonts w:asciiTheme="minorHAnsi" w:hAnsiTheme="minorHAnsi" w:cstheme="minorHAnsi"/>
          <w:b/>
          <w:bCs/>
          <w:sz w:val="22"/>
          <w:szCs w:val="22"/>
        </w:rPr>
        <w:t xml:space="preserve">MGB patients/patients shifted </w:t>
      </w:r>
      <w:r w:rsidR="00073932" w:rsidRPr="007E1F3C">
        <w:rPr>
          <w:rStyle w:val="cf01"/>
          <w:rFonts w:asciiTheme="minorHAnsi" w:hAnsiTheme="minorHAnsi" w:cstheme="minorHAnsi"/>
          <w:b/>
          <w:bCs/>
          <w:sz w:val="22"/>
          <w:szCs w:val="22"/>
        </w:rPr>
        <w:t xml:space="preserve">from MGH </w:t>
      </w:r>
      <w:r w:rsidR="008577C9" w:rsidRPr="007E1F3C">
        <w:rPr>
          <w:rStyle w:val="cf01"/>
          <w:rFonts w:asciiTheme="minorHAnsi" w:hAnsiTheme="minorHAnsi" w:cstheme="minorHAnsi"/>
          <w:b/>
          <w:bCs/>
          <w:sz w:val="22"/>
          <w:szCs w:val="22"/>
        </w:rPr>
        <w:t>Main Campus</w:t>
      </w:r>
      <w:r w:rsidR="00073932" w:rsidRPr="007E1F3C">
        <w:rPr>
          <w:rStyle w:val="cf01"/>
          <w:rFonts w:asciiTheme="minorHAnsi" w:hAnsiTheme="minorHAnsi" w:cstheme="minorHAnsi"/>
          <w:b/>
          <w:bCs/>
          <w:sz w:val="22"/>
          <w:szCs w:val="22"/>
        </w:rPr>
        <w:t>, or from new patients?</w:t>
      </w:r>
    </w:p>
    <w:p w14:paraId="027560A6" w14:textId="68800FA8" w:rsidR="007E1F3C" w:rsidRPr="007E1F3C" w:rsidRDefault="007E1F3C" w:rsidP="007E1F3C">
      <w:pPr>
        <w:pStyle w:val="pf0"/>
        <w:spacing w:before="0" w:beforeAutospacing="0" w:after="0" w:afterAutospacing="0"/>
        <w:ind w:left="720"/>
        <w:jc w:val="both"/>
        <w:rPr>
          <w:rStyle w:val="cf01"/>
          <w:rFonts w:asciiTheme="minorHAnsi" w:hAnsiTheme="minorHAnsi" w:cstheme="minorBidi"/>
          <w:sz w:val="22"/>
          <w:szCs w:val="22"/>
        </w:rPr>
      </w:pPr>
      <w:r w:rsidRPr="007E1F3C">
        <w:rPr>
          <w:rStyle w:val="cf01"/>
          <w:rFonts w:asciiTheme="minorHAnsi" w:hAnsiTheme="minorHAnsi" w:cstheme="minorBidi"/>
          <w:sz w:val="22"/>
          <w:szCs w:val="22"/>
        </w:rPr>
        <w:t xml:space="preserve">The growth in volume at MGH Waltham is driven </w:t>
      </w:r>
      <w:r>
        <w:rPr>
          <w:rStyle w:val="cf01"/>
          <w:rFonts w:asciiTheme="minorHAnsi" w:hAnsiTheme="minorHAnsi" w:cstheme="minorBidi"/>
          <w:sz w:val="22"/>
          <w:szCs w:val="22"/>
        </w:rPr>
        <w:t xml:space="preserve">primarily </w:t>
      </w:r>
      <w:r w:rsidRPr="007E1F3C">
        <w:rPr>
          <w:rStyle w:val="cf01"/>
          <w:rFonts w:asciiTheme="minorHAnsi" w:hAnsiTheme="minorHAnsi" w:cstheme="minorBidi"/>
          <w:sz w:val="22"/>
          <w:szCs w:val="22"/>
        </w:rPr>
        <w:t xml:space="preserve">by a shift in outpatient cases from the </w:t>
      </w:r>
      <w:r>
        <w:rPr>
          <w:rStyle w:val="cf01"/>
          <w:rFonts w:asciiTheme="minorHAnsi" w:hAnsiTheme="minorHAnsi" w:cstheme="minorBidi"/>
          <w:sz w:val="22"/>
          <w:szCs w:val="22"/>
        </w:rPr>
        <w:t xml:space="preserve">MGH </w:t>
      </w:r>
      <w:r w:rsidRPr="007E1F3C">
        <w:rPr>
          <w:rStyle w:val="cf01"/>
          <w:rFonts w:asciiTheme="minorHAnsi" w:hAnsiTheme="minorHAnsi" w:cstheme="minorBidi"/>
          <w:sz w:val="22"/>
          <w:szCs w:val="22"/>
        </w:rPr>
        <w:t xml:space="preserve">Main Campus, as well as some </w:t>
      </w:r>
      <w:r>
        <w:rPr>
          <w:rStyle w:val="cf01"/>
          <w:rFonts w:asciiTheme="minorHAnsi" w:hAnsiTheme="minorHAnsi" w:cstheme="minorBidi"/>
          <w:sz w:val="22"/>
          <w:szCs w:val="22"/>
        </w:rPr>
        <w:t xml:space="preserve">organic </w:t>
      </w:r>
      <w:r w:rsidRPr="007E1F3C">
        <w:rPr>
          <w:rStyle w:val="cf01"/>
          <w:rFonts w:asciiTheme="minorHAnsi" w:hAnsiTheme="minorHAnsi" w:cstheme="minorBidi"/>
          <w:sz w:val="22"/>
          <w:szCs w:val="22"/>
        </w:rPr>
        <w:t>growth in outpatient case</w:t>
      </w:r>
      <w:r w:rsidR="00402901">
        <w:rPr>
          <w:rStyle w:val="cf01"/>
          <w:rFonts w:asciiTheme="minorHAnsi" w:hAnsiTheme="minorHAnsi" w:cstheme="minorBidi"/>
          <w:sz w:val="22"/>
          <w:szCs w:val="22"/>
        </w:rPr>
        <w:t xml:space="preserve"> volume</w:t>
      </w:r>
      <w:r w:rsidRPr="007E1F3C">
        <w:rPr>
          <w:rStyle w:val="cf01"/>
          <w:rFonts w:asciiTheme="minorHAnsi" w:hAnsiTheme="minorHAnsi" w:cstheme="minorBidi"/>
          <w:sz w:val="22"/>
          <w:szCs w:val="22"/>
        </w:rPr>
        <w:t xml:space="preserve">. Specific to the shift of </w:t>
      </w:r>
      <w:r>
        <w:rPr>
          <w:rStyle w:val="cf01"/>
          <w:rFonts w:asciiTheme="minorHAnsi" w:hAnsiTheme="minorHAnsi" w:cstheme="minorBidi"/>
          <w:sz w:val="22"/>
          <w:szCs w:val="22"/>
        </w:rPr>
        <w:t>outpatient cases</w:t>
      </w:r>
      <w:r w:rsidRPr="007E1F3C">
        <w:rPr>
          <w:rStyle w:val="cf01"/>
          <w:rFonts w:asciiTheme="minorHAnsi" w:hAnsiTheme="minorHAnsi" w:cstheme="minorBidi"/>
          <w:sz w:val="22"/>
          <w:szCs w:val="22"/>
        </w:rPr>
        <w:t xml:space="preserve">, the percentage </w:t>
      </w:r>
      <w:r w:rsidRPr="002F36E1">
        <w:rPr>
          <w:rStyle w:val="cf01"/>
          <w:rFonts w:asciiTheme="minorHAnsi" w:hAnsiTheme="minorHAnsi" w:cstheme="minorBidi"/>
          <w:sz w:val="22"/>
          <w:szCs w:val="22"/>
        </w:rPr>
        <w:t>of MG Waltham Outpatient Cases divided by Total Outpatient Cases</w:t>
      </w:r>
      <w:r w:rsidRPr="007E1F3C">
        <w:rPr>
          <w:rStyle w:val="cf01"/>
          <w:rFonts w:asciiTheme="minorHAnsi" w:hAnsiTheme="minorHAnsi" w:cstheme="minorBidi"/>
          <w:i/>
          <w:iCs/>
          <w:sz w:val="22"/>
          <w:szCs w:val="22"/>
        </w:rPr>
        <w:t xml:space="preserve"> (</w:t>
      </w:r>
      <w:r>
        <w:rPr>
          <w:rStyle w:val="cf01"/>
          <w:rFonts w:asciiTheme="minorHAnsi" w:hAnsiTheme="minorHAnsi" w:cstheme="minorBidi"/>
          <w:i/>
          <w:iCs/>
          <w:sz w:val="22"/>
          <w:szCs w:val="22"/>
        </w:rPr>
        <w:t xml:space="preserve">MG </w:t>
      </w:r>
      <w:r w:rsidRPr="007E1F3C">
        <w:rPr>
          <w:rStyle w:val="cf01"/>
          <w:rFonts w:asciiTheme="minorHAnsi" w:hAnsiTheme="minorHAnsi" w:cstheme="minorBidi"/>
          <w:i/>
          <w:iCs/>
          <w:sz w:val="22"/>
          <w:szCs w:val="22"/>
        </w:rPr>
        <w:t xml:space="preserve">Waltham Outpatient Cases + </w:t>
      </w:r>
      <w:r>
        <w:rPr>
          <w:rStyle w:val="cf01"/>
          <w:rFonts w:asciiTheme="minorHAnsi" w:hAnsiTheme="minorHAnsi" w:cstheme="minorBidi"/>
          <w:i/>
          <w:iCs/>
          <w:sz w:val="22"/>
          <w:szCs w:val="22"/>
        </w:rPr>
        <w:t xml:space="preserve">MGH </w:t>
      </w:r>
      <w:r w:rsidRPr="007E1F3C">
        <w:rPr>
          <w:rStyle w:val="cf01"/>
          <w:rFonts w:asciiTheme="minorHAnsi" w:hAnsiTheme="minorHAnsi" w:cstheme="minorBidi"/>
          <w:i/>
          <w:iCs/>
          <w:sz w:val="22"/>
          <w:szCs w:val="22"/>
        </w:rPr>
        <w:t xml:space="preserve">Main Campus Outpatient Cases) </w:t>
      </w:r>
      <w:r w:rsidRPr="007E1F3C">
        <w:rPr>
          <w:rStyle w:val="cf01"/>
          <w:rFonts w:asciiTheme="minorHAnsi" w:hAnsiTheme="minorHAnsi" w:cstheme="minorBidi"/>
          <w:sz w:val="22"/>
          <w:szCs w:val="22"/>
        </w:rPr>
        <w:t xml:space="preserve">grew from 25% in FY21 to 39% in FY23. This data indicates </w:t>
      </w:r>
      <w:r w:rsidR="00402901">
        <w:rPr>
          <w:rStyle w:val="cf01"/>
          <w:rFonts w:asciiTheme="minorHAnsi" w:hAnsiTheme="minorHAnsi" w:cstheme="minorBidi"/>
          <w:sz w:val="22"/>
          <w:szCs w:val="22"/>
        </w:rPr>
        <w:t xml:space="preserve">there was </w:t>
      </w:r>
      <w:r w:rsidRPr="007E1F3C">
        <w:rPr>
          <w:rStyle w:val="cf01"/>
          <w:rFonts w:asciiTheme="minorHAnsi" w:hAnsiTheme="minorHAnsi" w:cstheme="minorBidi"/>
          <w:sz w:val="22"/>
          <w:szCs w:val="22"/>
        </w:rPr>
        <w:t xml:space="preserve">a deliberate shift of outpatient cases from the </w:t>
      </w:r>
      <w:r>
        <w:rPr>
          <w:rStyle w:val="cf01"/>
          <w:rFonts w:asciiTheme="minorHAnsi" w:hAnsiTheme="minorHAnsi" w:cstheme="minorBidi"/>
          <w:sz w:val="22"/>
          <w:szCs w:val="22"/>
        </w:rPr>
        <w:t xml:space="preserve">MGH </w:t>
      </w:r>
      <w:r w:rsidRPr="007E1F3C">
        <w:rPr>
          <w:rStyle w:val="cf01"/>
          <w:rFonts w:asciiTheme="minorHAnsi" w:hAnsiTheme="minorHAnsi" w:cstheme="minorBidi"/>
          <w:sz w:val="22"/>
          <w:szCs w:val="22"/>
        </w:rPr>
        <w:t xml:space="preserve">Main Campus to </w:t>
      </w:r>
      <w:r>
        <w:rPr>
          <w:rStyle w:val="cf01"/>
          <w:rFonts w:asciiTheme="minorHAnsi" w:hAnsiTheme="minorHAnsi" w:cstheme="minorBidi"/>
          <w:sz w:val="22"/>
          <w:szCs w:val="22"/>
        </w:rPr>
        <w:t xml:space="preserve">MG </w:t>
      </w:r>
      <w:r w:rsidRPr="007E1F3C">
        <w:rPr>
          <w:rStyle w:val="cf01"/>
          <w:rFonts w:asciiTheme="minorHAnsi" w:hAnsiTheme="minorHAnsi" w:cstheme="minorBidi"/>
          <w:sz w:val="22"/>
          <w:szCs w:val="22"/>
        </w:rPr>
        <w:t>Waltham. This has been achieved through the MGH OR Block Governance Committee, which is responsible for assigning surgeon block time to OR locations that match patient acuity.</w:t>
      </w:r>
    </w:p>
    <w:p w14:paraId="2F675B1B" w14:textId="1CC3B699" w:rsidR="006D00FA" w:rsidRPr="007E1F3C" w:rsidRDefault="006D00FA" w:rsidP="007E1F3C">
      <w:pPr>
        <w:pStyle w:val="pf0"/>
        <w:spacing w:before="120" w:beforeAutospacing="0" w:after="120" w:afterAutospacing="0"/>
        <w:contextualSpacing/>
        <w:rPr>
          <w:rStyle w:val="cf01"/>
          <w:rFonts w:asciiTheme="minorHAnsi" w:hAnsiTheme="minorHAnsi" w:cstheme="minorHAnsi"/>
          <w:b/>
          <w:bCs/>
          <w:sz w:val="22"/>
          <w:szCs w:val="22"/>
        </w:rPr>
      </w:pPr>
    </w:p>
    <w:p w14:paraId="3BB67BA8" w14:textId="1768272D" w:rsidR="00DF17D2" w:rsidRPr="007E1F3C" w:rsidRDefault="00B54078" w:rsidP="007E1F3C">
      <w:pPr>
        <w:pStyle w:val="pf0"/>
        <w:numPr>
          <w:ilvl w:val="0"/>
          <w:numId w:val="42"/>
        </w:numPr>
        <w:spacing w:before="120" w:beforeAutospacing="0" w:after="120" w:afterAutospacing="0"/>
        <w:contextualSpacing/>
        <w:rPr>
          <w:rStyle w:val="cf01"/>
          <w:rFonts w:asciiTheme="minorHAnsi" w:hAnsiTheme="minorHAnsi" w:cstheme="minorHAnsi"/>
          <w:b/>
          <w:bCs/>
          <w:sz w:val="22"/>
          <w:szCs w:val="22"/>
        </w:rPr>
      </w:pPr>
      <w:r w:rsidRPr="007E1F3C">
        <w:rPr>
          <w:rStyle w:val="cf01"/>
          <w:rFonts w:asciiTheme="minorHAnsi" w:hAnsiTheme="minorHAnsi" w:cstheme="minorHAnsi"/>
          <w:b/>
          <w:bCs/>
          <w:sz w:val="22"/>
          <w:szCs w:val="22"/>
        </w:rPr>
        <w:lastRenderedPageBreak/>
        <w:t xml:space="preserve">How do the </w:t>
      </w:r>
      <w:r w:rsidR="00F03E69" w:rsidRPr="007E1F3C">
        <w:rPr>
          <w:rStyle w:val="cf01"/>
          <w:rFonts w:asciiTheme="minorHAnsi" w:hAnsiTheme="minorHAnsi" w:cstheme="minorHAnsi"/>
          <w:b/>
          <w:bCs/>
          <w:sz w:val="22"/>
          <w:szCs w:val="22"/>
        </w:rPr>
        <w:t xml:space="preserve">MG Waltham </w:t>
      </w:r>
      <w:r w:rsidRPr="007E1F3C">
        <w:rPr>
          <w:rStyle w:val="cf01"/>
          <w:rFonts w:asciiTheme="minorHAnsi" w:hAnsiTheme="minorHAnsi" w:cstheme="minorHAnsi"/>
          <w:b/>
          <w:bCs/>
          <w:sz w:val="22"/>
          <w:szCs w:val="22"/>
        </w:rPr>
        <w:t>wait times for surgery compar</w:t>
      </w:r>
      <w:r w:rsidR="00D84061" w:rsidRPr="007E1F3C">
        <w:rPr>
          <w:rStyle w:val="cf01"/>
          <w:rFonts w:asciiTheme="minorHAnsi" w:hAnsiTheme="minorHAnsi" w:cstheme="minorHAnsi"/>
          <w:b/>
          <w:bCs/>
          <w:sz w:val="22"/>
          <w:szCs w:val="22"/>
        </w:rPr>
        <w:t xml:space="preserve">e with </w:t>
      </w:r>
      <w:r w:rsidR="00E479B7" w:rsidRPr="007E1F3C">
        <w:rPr>
          <w:rStyle w:val="cf01"/>
          <w:rFonts w:asciiTheme="minorHAnsi" w:hAnsiTheme="minorHAnsi" w:cstheme="minorHAnsi"/>
          <w:b/>
          <w:bCs/>
          <w:sz w:val="22"/>
          <w:szCs w:val="22"/>
        </w:rPr>
        <w:t xml:space="preserve">wait times for other </w:t>
      </w:r>
      <w:r w:rsidR="00F03E69" w:rsidRPr="007E1F3C">
        <w:rPr>
          <w:rStyle w:val="cf01"/>
          <w:rFonts w:asciiTheme="minorHAnsi" w:hAnsiTheme="minorHAnsi" w:cstheme="minorHAnsi"/>
          <w:b/>
          <w:bCs/>
          <w:sz w:val="22"/>
          <w:szCs w:val="22"/>
        </w:rPr>
        <w:t xml:space="preserve">surgical </w:t>
      </w:r>
      <w:r w:rsidR="00E479B7" w:rsidRPr="007E1F3C">
        <w:rPr>
          <w:rStyle w:val="cf01"/>
          <w:rFonts w:asciiTheme="minorHAnsi" w:hAnsiTheme="minorHAnsi" w:cstheme="minorHAnsi"/>
          <w:b/>
          <w:bCs/>
          <w:sz w:val="22"/>
          <w:szCs w:val="22"/>
        </w:rPr>
        <w:t xml:space="preserve">facilities </w:t>
      </w:r>
      <w:r w:rsidR="00D84061" w:rsidRPr="007E1F3C">
        <w:rPr>
          <w:rStyle w:val="cf01"/>
          <w:rFonts w:asciiTheme="minorHAnsi" w:hAnsiTheme="minorHAnsi" w:cstheme="minorHAnsi"/>
          <w:b/>
          <w:bCs/>
          <w:sz w:val="22"/>
          <w:szCs w:val="22"/>
        </w:rPr>
        <w:t xml:space="preserve">serving similar acuity levels </w:t>
      </w:r>
      <w:r w:rsidR="00E479B7" w:rsidRPr="007E1F3C">
        <w:rPr>
          <w:rStyle w:val="cf01"/>
          <w:rFonts w:asciiTheme="minorHAnsi" w:hAnsiTheme="minorHAnsi" w:cstheme="minorHAnsi"/>
          <w:b/>
          <w:bCs/>
          <w:sz w:val="22"/>
          <w:szCs w:val="22"/>
        </w:rPr>
        <w:t>in the area?</w:t>
      </w:r>
    </w:p>
    <w:p w14:paraId="3156E51F" w14:textId="048C63D9" w:rsidR="002402C2" w:rsidRDefault="007E1F3C" w:rsidP="002402C2">
      <w:pPr>
        <w:spacing w:before="120" w:after="120" w:line="240" w:lineRule="auto"/>
        <w:ind w:left="720"/>
        <w:jc w:val="both"/>
        <w:rPr>
          <w:rStyle w:val="cf01"/>
          <w:rFonts w:asciiTheme="minorHAnsi" w:hAnsiTheme="minorHAnsi" w:cstheme="minorBidi"/>
          <w:sz w:val="22"/>
          <w:szCs w:val="22"/>
        </w:rPr>
      </w:pPr>
      <w:r w:rsidRPr="007E1F3C">
        <w:rPr>
          <w:rStyle w:val="cf01"/>
          <w:rFonts w:asciiTheme="minorHAnsi" w:hAnsiTheme="minorHAnsi" w:cstheme="minorBidi"/>
          <w:sz w:val="22"/>
          <w:szCs w:val="22"/>
        </w:rPr>
        <w:t xml:space="preserve">MGH does not have access </w:t>
      </w:r>
      <w:r w:rsidR="002F36E1">
        <w:rPr>
          <w:rStyle w:val="cf01"/>
          <w:rFonts w:asciiTheme="minorHAnsi" w:hAnsiTheme="minorHAnsi" w:cstheme="minorBidi"/>
          <w:sz w:val="22"/>
          <w:szCs w:val="22"/>
        </w:rPr>
        <w:t xml:space="preserve">to </w:t>
      </w:r>
      <w:r w:rsidRPr="007E1F3C">
        <w:rPr>
          <w:rStyle w:val="cf01"/>
          <w:rFonts w:asciiTheme="minorHAnsi" w:hAnsiTheme="minorHAnsi" w:cstheme="minorBidi"/>
          <w:sz w:val="22"/>
          <w:szCs w:val="22"/>
        </w:rPr>
        <w:t>wait times</w:t>
      </w:r>
      <w:r w:rsidR="00402901">
        <w:rPr>
          <w:rStyle w:val="cf01"/>
          <w:rFonts w:asciiTheme="minorHAnsi" w:hAnsiTheme="minorHAnsi" w:cstheme="minorBidi"/>
          <w:sz w:val="22"/>
          <w:szCs w:val="22"/>
        </w:rPr>
        <w:t xml:space="preserve"> </w:t>
      </w:r>
      <w:r w:rsidR="002F36E1">
        <w:rPr>
          <w:rStyle w:val="cf01"/>
          <w:rFonts w:asciiTheme="minorHAnsi" w:hAnsiTheme="minorHAnsi" w:cstheme="minorBidi"/>
          <w:sz w:val="22"/>
          <w:szCs w:val="22"/>
        </w:rPr>
        <w:t xml:space="preserve">for surgical facilities </w:t>
      </w:r>
      <w:r w:rsidR="00402901">
        <w:rPr>
          <w:rStyle w:val="cf01"/>
          <w:rFonts w:asciiTheme="minorHAnsi" w:hAnsiTheme="minorHAnsi" w:cstheme="minorBidi"/>
          <w:sz w:val="22"/>
          <w:szCs w:val="22"/>
        </w:rPr>
        <w:t>that are not affiliates</w:t>
      </w:r>
      <w:r w:rsidR="002F36E1">
        <w:rPr>
          <w:rStyle w:val="cf01"/>
          <w:rFonts w:asciiTheme="minorHAnsi" w:hAnsiTheme="minorHAnsi" w:cstheme="minorBidi"/>
          <w:sz w:val="22"/>
          <w:szCs w:val="22"/>
        </w:rPr>
        <w:t xml:space="preserve"> of the Mass General Brigham (MGB) system</w:t>
      </w:r>
      <w:r w:rsidRPr="007E1F3C">
        <w:rPr>
          <w:rStyle w:val="cf01"/>
          <w:rFonts w:asciiTheme="minorHAnsi" w:hAnsiTheme="minorHAnsi" w:cstheme="minorBidi"/>
          <w:sz w:val="22"/>
          <w:szCs w:val="22"/>
        </w:rPr>
        <w:t xml:space="preserve">. </w:t>
      </w:r>
      <w:r>
        <w:rPr>
          <w:rStyle w:val="cf01"/>
          <w:rFonts w:asciiTheme="minorHAnsi" w:hAnsiTheme="minorHAnsi" w:cstheme="minorBidi"/>
          <w:sz w:val="22"/>
          <w:szCs w:val="22"/>
        </w:rPr>
        <w:t xml:space="preserve">Looking at </w:t>
      </w:r>
      <w:r w:rsidR="00402901">
        <w:rPr>
          <w:rStyle w:val="cf01"/>
          <w:rFonts w:asciiTheme="minorHAnsi" w:hAnsiTheme="minorHAnsi" w:cstheme="minorBidi"/>
          <w:sz w:val="22"/>
          <w:szCs w:val="22"/>
        </w:rPr>
        <w:t xml:space="preserve">wait times for outpatient surgery at locations within the MGB </w:t>
      </w:r>
      <w:r>
        <w:rPr>
          <w:rStyle w:val="cf01"/>
          <w:rFonts w:asciiTheme="minorHAnsi" w:hAnsiTheme="minorHAnsi" w:cstheme="minorBidi"/>
          <w:sz w:val="22"/>
          <w:szCs w:val="22"/>
        </w:rPr>
        <w:t>syste</w:t>
      </w:r>
      <w:r w:rsidR="002402C2">
        <w:rPr>
          <w:rStyle w:val="cf01"/>
          <w:rFonts w:asciiTheme="minorHAnsi" w:hAnsiTheme="minorHAnsi" w:cstheme="minorBidi"/>
          <w:sz w:val="22"/>
          <w:szCs w:val="22"/>
        </w:rPr>
        <w:t>m</w:t>
      </w:r>
      <w:r>
        <w:rPr>
          <w:rStyle w:val="cf01"/>
          <w:rFonts w:asciiTheme="minorHAnsi" w:hAnsiTheme="minorHAnsi" w:cstheme="minorBidi"/>
          <w:sz w:val="22"/>
          <w:szCs w:val="22"/>
        </w:rPr>
        <w:t xml:space="preserve"> f</w:t>
      </w:r>
      <w:r w:rsidRPr="007E1F3C">
        <w:rPr>
          <w:rStyle w:val="cf01"/>
          <w:rFonts w:asciiTheme="minorHAnsi" w:hAnsiTheme="minorHAnsi" w:cstheme="minorBidi"/>
          <w:sz w:val="22"/>
          <w:szCs w:val="22"/>
        </w:rPr>
        <w:t xml:space="preserve">rom October 1, </w:t>
      </w:r>
      <w:proofErr w:type="gramStart"/>
      <w:r w:rsidRPr="007E1F3C">
        <w:rPr>
          <w:rStyle w:val="cf01"/>
          <w:rFonts w:asciiTheme="minorHAnsi" w:hAnsiTheme="minorHAnsi" w:cstheme="minorBidi"/>
          <w:sz w:val="22"/>
          <w:szCs w:val="22"/>
        </w:rPr>
        <w:t>2023</w:t>
      </w:r>
      <w:proofErr w:type="gramEnd"/>
      <w:r w:rsidRPr="007E1F3C">
        <w:rPr>
          <w:rStyle w:val="cf01"/>
          <w:rFonts w:asciiTheme="minorHAnsi" w:hAnsiTheme="minorHAnsi" w:cstheme="minorBidi"/>
          <w:sz w:val="22"/>
          <w:szCs w:val="22"/>
        </w:rPr>
        <w:t xml:space="preserve"> through February 5, 2024, the average outpatient case wait time from the time a case was requested to the time the case was performed was 44 days. </w:t>
      </w:r>
    </w:p>
    <w:p w14:paraId="3ADE1E45" w14:textId="785DD183" w:rsidR="007E1F3C" w:rsidRDefault="002402C2" w:rsidP="007E1F3C">
      <w:pPr>
        <w:spacing w:before="120" w:after="120" w:line="240" w:lineRule="auto"/>
        <w:ind w:left="720"/>
        <w:rPr>
          <w:rStyle w:val="cf01"/>
          <w:rFonts w:asciiTheme="minorHAnsi" w:hAnsiTheme="minorHAnsi" w:cstheme="minorBidi"/>
          <w:sz w:val="22"/>
          <w:szCs w:val="22"/>
        </w:rPr>
      </w:pPr>
      <w:r>
        <w:rPr>
          <w:rStyle w:val="cf01"/>
          <w:rFonts w:asciiTheme="minorHAnsi" w:hAnsiTheme="minorHAnsi" w:cstheme="minorBidi"/>
          <w:sz w:val="22"/>
          <w:szCs w:val="22"/>
        </w:rPr>
        <w:t>The table below details wait times by MGB surgical facility</w:t>
      </w:r>
      <w:r w:rsidR="007E1F3C" w:rsidRPr="007E1F3C">
        <w:rPr>
          <w:rStyle w:val="cf01"/>
          <w:rFonts w:asciiTheme="minorHAnsi" w:hAnsiTheme="minorHAnsi" w:cstheme="minorBidi"/>
          <w:sz w:val="22"/>
          <w:szCs w:val="22"/>
        </w:rPr>
        <w:t xml:space="preserve">: </w:t>
      </w:r>
    </w:p>
    <w:tbl>
      <w:tblPr>
        <w:tblStyle w:val="TableGrid"/>
        <w:tblW w:w="0" w:type="auto"/>
        <w:tblInd w:w="720" w:type="dxa"/>
        <w:tblLook w:val="04A0" w:firstRow="1" w:lastRow="0" w:firstColumn="1" w:lastColumn="0" w:noHBand="0" w:noVBand="1"/>
      </w:tblPr>
      <w:tblGrid>
        <w:gridCol w:w="4675"/>
        <w:gridCol w:w="4675"/>
      </w:tblGrid>
      <w:tr w:rsidR="007E1F3C" w14:paraId="02FF336F" w14:textId="77777777" w:rsidTr="00CD5BDB">
        <w:trPr>
          <w:cantSplit/>
          <w:tblHeader/>
        </w:trPr>
        <w:tc>
          <w:tcPr>
            <w:tcW w:w="4675" w:type="dxa"/>
            <w:shd w:val="clear" w:color="auto" w:fill="D9E2F3" w:themeFill="accent1" w:themeFillTint="33"/>
          </w:tcPr>
          <w:p w14:paraId="5B024CC0" w14:textId="7362F634" w:rsidR="007E1F3C" w:rsidRPr="007E1F3C" w:rsidRDefault="007E1F3C" w:rsidP="007E1F3C">
            <w:pPr>
              <w:rPr>
                <w:rStyle w:val="cf01"/>
                <w:rFonts w:asciiTheme="minorHAnsi" w:hAnsiTheme="minorHAnsi" w:cstheme="minorBidi"/>
                <w:b/>
                <w:bCs/>
                <w:sz w:val="22"/>
                <w:szCs w:val="22"/>
              </w:rPr>
            </w:pPr>
            <w:r w:rsidRPr="007E1F3C">
              <w:rPr>
                <w:rStyle w:val="cf01"/>
                <w:rFonts w:asciiTheme="minorHAnsi" w:hAnsiTheme="minorHAnsi" w:cstheme="minorBidi"/>
                <w:b/>
                <w:bCs/>
                <w:sz w:val="22"/>
                <w:szCs w:val="22"/>
              </w:rPr>
              <w:t>Surgical Facility</w:t>
            </w:r>
          </w:p>
        </w:tc>
        <w:tc>
          <w:tcPr>
            <w:tcW w:w="4675" w:type="dxa"/>
            <w:shd w:val="clear" w:color="auto" w:fill="D9E2F3" w:themeFill="accent1" w:themeFillTint="33"/>
          </w:tcPr>
          <w:p w14:paraId="024743C3" w14:textId="42BD4DEB" w:rsidR="007E1F3C" w:rsidRPr="007E1F3C" w:rsidRDefault="007E1F3C" w:rsidP="007E1F3C">
            <w:pPr>
              <w:rPr>
                <w:rStyle w:val="cf01"/>
                <w:rFonts w:asciiTheme="minorHAnsi" w:hAnsiTheme="minorHAnsi" w:cstheme="minorBidi"/>
                <w:b/>
                <w:bCs/>
                <w:sz w:val="22"/>
                <w:szCs w:val="22"/>
              </w:rPr>
            </w:pPr>
            <w:r w:rsidRPr="007E1F3C">
              <w:rPr>
                <w:rStyle w:val="cf01"/>
                <w:rFonts w:asciiTheme="minorHAnsi" w:hAnsiTheme="minorHAnsi" w:cstheme="minorBidi"/>
                <w:b/>
                <w:bCs/>
                <w:sz w:val="22"/>
                <w:szCs w:val="22"/>
              </w:rPr>
              <w:t>Wait Time</w:t>
            </w:r>
          </w:p>
        </w:tc>
      </w:tr>
      <w:tr w:rsidR="007E1F3C" w14:paraId="61C3B381" w14:textId="77777777" w:rsidTr="00CD5BDB">
        <w:trPr>
          <w:cantSplit/>
        </w:trPr>
        <w:tc>
          <w:tcPr>
            <w:tcW w:w="4675" w:type="dxa"/>
          </w:tcPr>
          <w:p w14:paraId="1364E785" w14:textId="71784E3C"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MGH Main Campus</w:t>
            </w:r>
          </w:p>
        </w:tc>
        <w:tc>
          <w:tcPr>
            <w:tcW w:w="4675" w:type="dxa"/>
          </w:tcPr>
          <w:p w14:paraId="21129AA7" w14:textId="2F5E44A4"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42 days</w:t>
            </w:r>
          </w:p>
        </w:tc>
      </w:tr>
      <w:tr w:rsidR="007E1F3C" w14:paraId="0473ADC7" w14:textId="77777777" w:rsidTr="00CD5BDB">
        <w:trPr>
          <w:cantSplit/>
        </w:trPr>
        <w:tc>
          <w:tcPr>
            <w:tcW w:w="4675" w:type="dxa"/>
          </w:tcPr>
          <w:p w14:paraId="2BCA4464" w14:textId="691579D0"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MGH Danvers</w:t>
            </w:r>
          </w:p>
        </w:tc>
        <w:tc>
          <w:tcPr>
            <w:tcW w:w="4675" w:type="dxa"/>
          </w:tcPr>
          <w:p w14:paraId="09AE72B8" w14:textId="6FF53CA1"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39 days</w:t>
            </w:r>
          </w:p>
        </w:tc>
      </w:tr>
      <w:tr w:rsidR="007E1F3C" w14:paraId="09A31650" w14:textId="77777777" w:rsidTr="00CD5BDB">
        <w:trPr>
          <w:cantSplit/>
        </w:trPr>
        <w:tc>
          <w:tcPr>
            <w:tcW w:w="4675" w:type="dxa"/>
          </w:tcPr>
          <w:p w14:paraId="64DE4FDB" w14:textId="1E49E8E6"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MGH Waltham</w:t>
            </w:r>
          </w:p>
        </w:tc>
        <w:tc>
          <w:tcPr>
            <w:tcW w:w="4675" w:type="dxa"/>
          </w:tcPr>
          <w:p w14:paraId="3FAA76F9" w14:textId="14788E3B"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37 days</w:t>
            </w:r>
          </w:p>
        </w:tc>
      </w:tr>
      <w:tr w:rsidR="007E1F3C" w14:paraId="343A5B01" w14:textId="77777777" w:rsidTr="00CD5BDB">
        <w:trPr>
          <w:cantSplit/>
        </w:trPr>
        <w:tc>
          <w:tcPr>
            <w:tcW w:w="4675" w:type="dxa"/>
          </w:tcPr>
          <w:p w14:paraId="509BA519" w14:textId="32A13C19"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NWH</w:t>
            </w:r>
          </w:p>
        </w:tc>
        <w:tc>
          <w:tcPr>
            <w:tcW w:w="4675" w:type="dxa"/>
          </w:tcPr>
          <w:p w14:paraId="7E198619" w14:textId="6E8B4825"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55 days</w:t>
            </w:r>
          </w:p>
        </w:tc>
      </w:tr>
      <w:tr w:rsidR="007E1F3C" w14:paraId="49675E71" w14:textId="77777777" w:rsidTr="00CD5BDB">
        <w:trPr>
          <w:cantSplit/>
        </w:trPr>
        <w:tc>
          <w:tcPr>
            <w:tcW w:w="4675" w:type="dxa"/>
          </w:tcPr>
          <w:p w14:paraId="3DC1FAD3" w14:textId="726861B6"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BWH Falkner</w:t>
            </w:r>
          </w:p>
        </w:tc>
        <w:tc>
          <w:tcPr>
            <w:tcW w:w="4675" w:type="dxa"/>
          </w:tcPr>
          <w:p w14:paraId="55C032BD" w14:textId="297966EC"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43 days</w:t>
            </w:r>
          </w:p>
        </w:tc>
      </w:tr>
      <w:tr w:rsidR="007E1F3C" w14:paraId="29DF2198" w14:textId="77777777" w:rsidTr="00CD5BDB">
        <w:trPr>
          <w:cantSplit/>
        </w:trPr>
        <w:tc>
          <w:tcPr>
            <w:tcW w:w="4675" w:type="dxa"/>
          </w:tcPr>
          <w:p w14:paraId="1D9EF077" w14:textId="63A4923F"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North Shore Medical Center</w:t>
            </w:r>
          </w:p>
        </w:tc>
        <w:tc>
          <w:tcPr>
            <w:tcW w:w="4675" w:type="dxa"/>
          </w:tcPr>
          <w:p w14:paraId="757BCFC8" w14:textId="3B8B6A9B" w:rsidR="007E1F3C" w:rsidRDefault="007E1F3C" w:rsidP="007E1F3C">
            <w:pPr>
              <w:rPr>
                <w:rStyle w:val="cf01"/>
                <w:rFonts w:asciiTheme="minorHAnsi" w:hAnsiTheme="minorHAnsi" w:cstheme="minorBidi"/>
                <w:sz w:val="22"/>
                <w:szCs w:val="22"/>
              </w:rPr>
            </w:pPr>
            <w:r w:rsidRPr="003E0CDF">
              <w:rPr>
                <w:rStyle w:val="cf01"/>
                <w:rFonts w:asciiTheme="minorHAnsi" w:hAnsiTheme="minorHAnsi" w:cstheme="minorBidi"/>
                <w:sz w:val="22"/>
                <w:szCs w:val="22"/>
              </w:rPr>
              <w:t>44 days</w:t>
            </w:r>
          </w:p>
        </w:tc>
      </w:tr>
    </w:tbl>
    <w:p w14:paraId="6AC19D1D" w14:textId="77777777" w:rsidR="00C74150" w:rsidRPr="007E1F3C" w:rsidRDefault="00C74150" w:rsidP="002402C2">
      <w:pPr>
        <w:spacing w:before="120" w:after="120" w:line="240" w:lineRule="auto"/>
        <w:rPr>
          <w:rStyle w:val="cf01"/>
          <w:rFonts w:asciiTheme="minorHAnsi" w:hAnsiTheme="minorHAnsi" w:cstheme="minorBidi"/>
          <w:sz w:val="22"/>
          <w:szCs w:val="22"/>
        </w:rPr>
      </w:pPr>
    </w:p>
    <w:p w14:paraId="6BBA99AF" w14:textId="7F43E7C5" w:rsidR="00DF17D2" w:rsidRPr="007E1F3C" w:rsidRDefault="009027A6" w:rsidP="002402C2">
      <w:pPr>
        <w:pStyle w:val="ListParagraph"/>
        <w:numPr>
          <w:ilvl w:val="0"/>
          <w:numId w:val="42"/>
        </w:numPr>
        <w:spacing w:before="120" w:after="120" w:line="240" w:lineRule="auto"/>
        <w:contextualSpacing w:val="0"/>
        <w:rPr>
          <w:rStyle w:val="cf01"/>
          <w:rFonts w:asciiTheme="minorHAnsi" w:eastAsia="Times New Roman" w:hAnsiTheme="minorHAnsi" w:cstheme="minorHAnsi"/>
          <w:b/>
          <w:bCs/>
          <w:sz w:val="22"/>
          <w:szCs w:val="22"/>
        </w:rPr>
      </w:pPr>
      <w:r w:rsidRPr="007E1F3C">
        <w:rPr>
          <w:rStyle w:val="cf01"/>
          <w:rFonts w:asciiTheme="minorHAnsi" w:eastAsia="Times New Roman" w:hAnsiTheme="minorHAnsi" w:cstheme="minorHAnsi"/>
          <w:b/>
          <w:bCs/>
          <w:sz w:val="22"/>
          <w:szCs w:val="22"/>
        </w:rPr>
        <w:t xml:space="preserve">Please project </w:t>
      </w:r>
      <w:r w:rsidR="004E0E90" w:rsidRPr="007E1F3C">
        <w:rPr>
          <w:rStyle w:val="cf01"/>
          <w:rFonts w:asciiTheme="minorHAnsi" w:eastAsia="Times New Roman" w:hAnsiTheme="minorHAnsi" w:cstheme="minorHAnsi"/>
          <w:b/>
          <w:bCs/>
          <w:sz w:val="22"/>
          <w:szCs w:val="22"/>
        </w:rPr>
        <w:t xml:space="preserve">how </w:t>
      </w:r>
      <w:r w:rsidRPr="007E1F3C">
        <w:rPr>
          <w:rStyle w:val="cf01"/>
          <w:rFonts w:asciiTheme="minorHAnsi" w:eastAsia="Times New Roman" w:hAnsiTheme="minorHAnsi" w:cstheme="minorHAnsi"/>
          <w:b/>
          <w:bCs/>
          <w:sz w:val="22"/>
          <w:szCs w:val="22"/>
        </w:rPr>
        <w:t xml:space="preserve">the </w:t>
      </w:r>
      <w:r w:rsidR="004E0E90" w:rsidRPr="007E1F3C">
        <w:rPr>
          <w:rStyle w:val="cf01"/>
          <w:rFonts w:asciiTheme="minorHAnsi" w:eastAsia="Times New Roman" w:hAnsiTheme="minorHAnsi" w:cstheme="minorHAnsi"/>
          <w:b/>
          <w:bCs/>
          <w:sz w:val="22"/>
          <w:szCs w:val="22"/>
        </w:rPr>
        <w:t xml:space="preserve">Applicant expects the </w:t>
      </w:r>
      <w:r w:rsidRPr="007E1F3C">
        <w:rPr>
          <w:rStyle w:val="cf01"/>
          <w:rFonts w:asciiTheme="minorHAnsi" w:eastAsia="Times New Roman" w:hAnsiTheme="minorHAnsi" w:cstheme="minorHAnsi"/>
          <w:b/>
          <w:bCs/>
          <w:sz w:val="22"/>
          <w:szCs w:val="22"/>
        </w:rPr>
        <w:t>additional OR’s</w:t>
      </w:r>
      <w:r w:rsidR="004E0E90" w:rsidRPr="007E1F3C">
        <w:rPr>
          <w:rStyle w:val="cf01"/>
          <w:rFonts w:asciiTheme="minorHAnsi" w:eastAsia="Times New Roman" w:hAnsiTheme="minorHAnsi" w:cstheme="minorHAnsi"/>
          <w:b/>
          <w:bCs/>
          <w:sz w:val="22"/>
          <w:szCs w:val="22"/>
        </w:rPr>
        <w:t xml:space="preserve"> will impact wait times for surgery</w:t>
      </w:r>
      <w:r w:rsidRPr="007E1F3C">
        <w:rPr>
          <w:rStyle w:val="cf01"/>
          <w:rFonts w:asciiTheme="minorHAnsi" w:eastAsia="Times New Roman" w:hAnsiTheme="minorHAnsi" w:cstheme="minorHAnsi"/>
          <w:b/>
          <w:bCs/>
          <w:sz w:val="22"/>
          <w:szCs w:val="22"/>
        </w:rPr>
        <w:t>.</w:t>
      </w:r>
    </w:p>
    <w:p w14:paraId="2A0BC541" w14:textId="486164B3" w:rsidR="00EC7C43" w:rsidRPr="002402C2" w:rsidRDefault="00402901" w:rsidP="002402C2">
      <w:pPr>
        <w:pStyle w:val="ListParagraph"/>
        <w:spacing w:before="120" w:after="120" w:line="240" w:lineRule="auto"/>
        <w:contextualSpacing w:val="0"/>
        <w:jc w:val="both"/>
        <w:rPr>
          <w:rStyle w:val="cf01"/>
          <w:rFonts w:asciiTheme="minorHAnsi" w:eastAsia="Times New Roman" w:hAnsiTheme="minorHAnsi" w:cstheme="minorBidi"/>
          <w:sz w:val="22"/>
          <w:szCs w:val="22"/>
        </w:rPr>
      </w:pPr>
      <w:r>
        <w:rPr>
          <w:rStyle w:val="cf01"/>
          <w:rFonts w:asciiTheme="minorHAnsi" w:eastAsia="Times New Roman" w:hAnsiTheme="minorHAnsi" w:cstheme="minorBidi"/>
          <w:sz w:val="22"/>
          <w:szCs w:val="22"/>
        </w:rPr>
        <w:t xml:space="preserve">Wait times at </w:t>
      </w:r>
      <w:r w:rsidR="001E32F4">
        <w:rPr>
          <w:rStyle w:val="cf01"/>
          <w:rFonts w:asciiTheme="minorHAnsi" w:eastAsia="Times New Roman" w:hAnsiTheme="minorHAnsi" w:cstheme="minorBidi"/>
          <w:sz w:val="22"/>
          <w:szCs w:val="22"/>
        </w:rPr>
        <w:t xml:space="preserve">MG </w:t>
      </w:r>
      <w:r>
        <w:rPr>
          <w:rStyle w:val="cf01"/>
          <w:rFonts w:asciiTheme="minorHAnsi" w:eastAsia="Times New Roman" w:hAnsiTheme="minorHAnsi" w:cstheme="minorBidi"/>
          <w:sz w:val="22"/>
          <w:szCs w:val="22"/>
        </w:rPr>
        <w:t xml:space="preserve">Waltham will likely remain </w:t>
      </w:r>
      <w:r w:rsidR="002402C2" w:rsidRPr="002402C2">
        <w:rPr>
          <w:rStyle w:val="cf01"/>
          <w:rFonts w:asciiTheme="minorHAnsi" w:eastAsia="Times New Roman" w:hAnsiTheme="minorHAnsi" w:cstheme="minorBidi"/>
          <w:sz w:val="22"/>
          <w:szCs w:val="22"/>
        </w:rPr>
        <w:t>flat or lower than the FY23 baseline</w:t>
      </w:r>
      <w:r>
        <w:rPr>
          <w:rStyle w:val="cf01"/>
          <w:rFonts w:asciiTheme="minorHAnsi" w:eastAsia="Times New Roman" w:hAnsiTheme="minorHAnsi" w:cstheme="minorBidi"/>
          <w:sz w:val="22"/>
          <w:szCs w:val="22"/>
        </w:rPr>
        <w:t xml:space="preserve"> due to the objective of shifting cases from the </w:t>
      </w:r>
      <w:r w:rsidR="001E32F4">
        <w:rPr>
          <w:rStyle w:val="cf01"/>
          <w:rFonts w:asciiTheme="minorHAnsi" w:eastAsia="Times New Roman" w:hAnsiTheme="minorHAnsi" w:cstheme="minorBidi"/>
          <w:sz w:val="22"/>
          <w:szCs w:val="22"/>
        </w:rPr>
        <w:t xml:space="preserve">MGH </w:t>
      </w:r>
      <w:r>
        <w:rPr>
          <w:rStyle w:val="cf01"/>
          <w:rFonts w:asciiTheme="minorHAnsi" w:eastAsia="Times New Roman" w:hAnsiTheme="minorHAnsi" w:cstheme="minorBidi"/>
          <w:sz w:val="22"/>
          <w:szCs w:val="22"/>
        </w:rPr>
        <w:t>Main Campus and accommodating some new outpatient demand. There are demand-related variables that will impact wait times</w:t>
      </w:r>
      <w:r w:rsidR="0075698E">
        <w:rPr>
          <w:rStyle w:val="cf01"/>
          <w:rFonts w:asciiTheme="minorHAnsi" w:eastAsia="Times New Roman" w:hAnsiTheme="minorHAnsi" w:cstheme="minorBidi"/>
          <w:sz w:val="22"/>
          <w:szCs w:val="22"/>
        </w:rPr>
        <w:t xml:space="preserve"> such as an </w:t>
      </w:r>
      <w:r w:rsidR="002402C2" w:rsidRPr="002402C2">
        <w:rPr>
          <w:rStyle w:val="cf01"/>
          <w:rFonts w:asciiTheme="minorHAnsi" w:eastAsia="Times New Roman" w:hAnsiTheme="minorHAnsi" w:cstheme="minorBidi"/>
          <w:sz w:val="22"/>
          <w:szCs w:val="22"/>
        </w:rPr>
        <w:t xml:space="preserve">aging population </w:t>
      </w:r>
      <w:r>
        <w:rPr>
          <w:rStyle w:val="cf01"/>
          <w:rFonts w:asciiTheme="minorHAnsi" w:eastAsia="Times New Roman" w:hAnsiTheme="minorHAnsi" w:cstheme="minorBidi"/>
          <w:sz w:val="22"/>
          <w:szCs w:val="22"/>
        </w:rPr>
        <w:t xml:space="preserve">resulting in increased demand </w:t>
      </w:r>
      <w:r w:rsidR="002402C2" w:rsidRPr="002402C2">
        <w:rPr>
          <w:rStyle w:val="cf01"/>
          <w:rFonts w:asciiTheme="minorHAnsi" w:eastAsia="Times New Roman" w:hAnsiTheme="minorHAnsi" w:cstheme="minorBidi"/>
          <w:sz w:val="22"/>
          <w:szCs w:val="22"/>
        </w:rPr>
        <w:t>and national trends in shifting inpatient care to outpatient settings</w:t>
      </w:r>
      <w:r>
        <w:rPr>
          <w:rStyle w:val="cf01"/>
          <w:rFonts w:asciiTheme="minorHAnsi" w:eastAsia="Times New Roman" w:hAnsiTheme="minorHAnsi" w:cstheme="minorBidi"/>
          <w:sz w:val="22"/>
          <w:szCs w:val="22"/>
        </w:rPr>
        <w:t xml:space="preserve"> (i.e., changes in what Medicare allows to be performed as outpatient surgery)</w:t>
      </w:r>
      <w:r w:rsidR="002402C2" w:rsidRPr="002402C2">
        <w:rPr>
          <w:rStyle w:val="cf01"/>
          <w:rFonts w:asciiTheme="minorHAnsi" w:eastAsia="Times New Roman" w:hAnsiTheme="minorHAnsi" w:cstheme="minorBidi"/>
          <w:sz w:val="22"/>
          <w:szCs w:val="22"/>
        </w:rPr>
        <w:t xml:space="preserve">, </w:t>
      </w:r>
      <w:r>
        <w:rPr>
          <w:rStyle w:val="cf01"/>
          <w:rFonts w:asciiTheme="minorHAnsi" w:eastAsia="Times New Roman" w:hAnsiTheme="minorHAnsi" w:cstheme="minorBidi"/>
          <w:sz w:val="22"/>
          <w:szCs w:val="22"/>
        </w:rPr>
        <w:t>making</w:t>
      </w:r>
      <w:r w:rsidR="002402C2" w:rsidRPr="002402C2">
        <w:rPr>
          <w:rStyle w:val="cf01"/>
          <w:rFonts w:asciiTheme="minorHAnsi" w:eastAsia="Times New Roman" w:hAnsiTheme="minorHAnsi" w:cstheme="minorBidi"/>
          <w:sz w:val="22"/>
          <w:szCs w:val="22"/>
        </w:rPr>
        <w:t xml:space="preserve"> it </w:t>
      </w:r>
      <w:r w:rsidR="0075698E">
        <w:rPr>
          <w:rStyle w:val="cf01"/>
          <w:rFonts w:asciiTheme="minorHAnsi" w:eastAsia="Times New Roman" w:hAnsiTheme="minorHAnsi" w:cstheme="minorBidi"/>
          <w:sz w:val="22"/>
          <w:szCs w:val="22"/>
        </w:rPr>
        <w:t>difficult</w:t>
      </w:r>
      <w:r w:rsidR="002402C2" w:rsidRPr="002402C2">
        <w:rPr>
          <w:rStyle w:val="cf01"/>
          <w:rFonts w:asciiTheme="minorHAnsi" w:eastAsia="Times New Roman" w:hAnsiTheme="minorHAnsi" w:cstheme="minorBidi"/>
          <w:sz w:val="22"/>
          <w:szCs w:val="22"/>
        </w:rPr>
        <w:t xml:space="preserve"> to </w:t>
      </w:r>
      <w:r>
        <w:rPr>
          <w:rStyle w:val="cf01"/>
          <w:rFonts w:asciiTheme="minorHAnsi" w:eastAsia="Times New Roman" w:hAnsiTheme="minorHAnsi" w:cstheme="minorBidi"/>
          <w:sz w:val="22"/>
          <w:szCs w:val="22"/>
        </w:rPr>
        <w:t xml:space="preserve">project actual </w:t>
      </w:r>
      <w:r w:rsidR="002402C2" w:rsidRPr="002402C2">
        <w:rPr>
          <w:rStyle w:val="cf01"/>
          <w:rFonts w:asciiTheme="minorHAnsi" w:eastAsia="Times New Roman" w:hAnsiTheme="minorHAnsi" w:cstheme="minorBidi"/>
          <w:sz w:val="22"/>
          <w:szCs w:val="22"/>
        </w:rPr>
        <w:t xml:space="preserve">wait times for </w:t>
      </w:r>
      <w:r w:rsidR="00C0190B">
        <w:rPr>
          <w:rStyle w:val="cf01"/>
          <w:rFonts w:asciiTheme="minorHAnsi" w:eastAsia="Times New Roman" w:hAnsiTheme="minorHAnsi" w:cstheme="minorBidi"/>
          <w:sz w:val="22"/>
          <w:szCs w:val="22"/>
        </w:rPr>
        <w:t xml:space="preserve">MG </w:t>
      </w:r>
      <w:r w:rsidR="002402C2" w:rsidRPr="002402C2">
        <w:rPr>
          <w:rStyle w:val="cf01"/>
          <w:rFonts w:asciiTheme="minorHAnsi" w:eastAsia="Times New Roman" w:hAnsiTheme="minorHAnsi" w:cstheme="minorBidi"/>
          <w:sz w:val="22"/>
          <w:szCs w:val="22"/>
        </w:rPr>
        <w:t xml:space="preserve">Waltham. </w:t>
      </w:r>
    </w:p>
    <w:p w14:paraId="4C67E2D8" w14:textId="6F2DA09A" w:rsidR="00556FE0" w:rsidRPr="007E1F3C" w:rsidRDefault="009D4BE3" w:rsidP="002402C2">
      <w:pPr>
        <w:pStyle w:val="ListParagraph"/>
        <w:numPr>
          <w:ilvl w:val="0"/>
          <w:numId w:val="42"/>
        </w:numPr>
        <w:spacing w:before="120" w:after="120" w:line="240" w:lineRule="auto"/>
        <w:contextualSpacing w:val="0"/>
        <w:rPr>
          <w:rStyle w:val="cf01"/>
          <w:rFonts w:asciiTheme="minorHAnsi" w:eastAsia="Times New Roman" w:hAnsiTheme="minorHAnsi" w:cstheme="minorHAnsi"/>
          <w:b/>
          <w:bCs/>
          <w:sz w:val="22"/>
          <w:szCs w:val="22"/>
        </w:rPr>
      </w:pPr>
      <w:r w:rsidRPr="007E1F3C">
        <w:rPr>
          <w:rStyle w:val="cf01"/>
          <w:rFonts w:asciiTheme="minorHAnsi" w:eastAsia="Times New Roman" w:hAnsiTheme="minorHAnsi" w:cstheme="minorHAnsi"/>
          <w:b/>
          <w:bCs/>
          <w:sz w:val="22"/>
          <w:szCs w:val="22"/>
        </w:rPr>
        <w:t xml:space="preserve">Does the projected increase in volume </w:t>
      </w:r>
      <w:r w:rsidR="006D00FA" w:rsidRPr="007E1F3C">
        <w:rPr>
          <w:rStyle w:val="cf01"/>
          <w:rFonts w:asciiTheme="minorHAnsi" w:eastAsia="Times New Roman" w:hAnsiTheme="minorHAnsi" w:cstheme="minorHAnsi"/>
          <w:b/>
          <w:bCs/>
          <w:sz w:val="22"/>
          <w:szCs w:val="22"/>
        </w:rPr>
        <w:t xml:space="preserve">solely </w:t>
      </w:r>
      <w:r w:rsidRPr="007E1F3C">
        <w:rPr>
          <w:rStyle w:val="cf01"/>
          <w:rFonts w:asciiTheme="minorHAnsi" w:eastAsia="Times New Roman" w:hAnsiTheme="minorHAnsi" w:cstheme="minorHAnsi"/>
          <w:b/>
          <w:bCs/>
          <w:sz w:val="22"/>
          <w:szCs w:val="22"/>
        </w:rPr>
        <w:t>represent</w:t>
      </w:r>
      <w:r w:rsidR="00556FE0" w:rsidRPr="007E1F3C">
        <w:rPr>
          <w:rStyle w:val="cf01"/>
          <w:rFonts w:asciiTheme="minorHAnsi" w:eastAsia="Times New Roman" w:hAnsiTheme="minorHAnsi" w:cstheme="minorHAnsi"/>
          <w:b/>
          <w:bCs/>
          <w:sz w:val="22"/>
          <w:szCs w:val="22"/>
        </w:rPr>
        <w:t xml:space="preserve"> a</w:t>
      </w:r>
      <w:r w:rsidRPr="007E1F3C">
        <w:rPr>
          <w:rStyle w:val="cf01"/>
          <w:rFonts w:asciiTheme="minorHAnsi" w:eastAsia="Times New Roman" w:hAnsiTheme="minorHAnsi" w:cstheme="minorHAnsi"/>
          <w:b/>
          <w:bCs/>
          <w:sz w:val="22"/>
          <w:szCs w:val="22"/>
        </w:rPr>
        <w:t xml:space="preserve"> </w:t>
      </w:r>
      <w:r w:rsidR="0049470D" w:rsidRPr="007E1F3C">
        <w:rPr>
          <w:rStyle w:val="cf01"/>
          <w:rFonts w:asciiTheme="minorHAnsi" w:eastAsia="Times New Roman" w:hAnsiTheme="minorHAnsi" w:cstheme="minorHAnsi"/>
          <w:b/>
          <w:bCs/>
          <w:sz w:val="22"/>
          <w:szCs w:val="22"/>
        </w:rPr>
        <w:t>shift of lower acuity patients</w:t>
      </w:r>
      <w:r w:rsidR="00556FE0" w:rsidRPr="007E1F3C">
        <w:rPr>
          <w:rStyle w:val="cf01"/>
          <w:rFonts w:asciiTheme="minorHAnsi" w:eastAsia="Times New Roman" w:hAnsiTheme="minorHAnsi" w:cstheme="minorHAnsi"/>
          <w:b/>
          <w:bCs/>
          <w:sz w:val="22"/>
          <w:szCs w:val="22"/>
        </w:rPr>
        <w:t xml:space="preserve"> from MGH or increase in overall volume?</w:t>
      </w:r>
    </w:p>
    <w:p w14:paraId="270F8CBE" w14:textId="50ABDC16" w:rsidR="007533A9" w:rsidRPr="007E1F3C" w:rsidRDefault="00C0190B" w:rsidP="00C0190B">
      <w:pPr>
        <w:pStyle w:val="ListParagraph"/>
        <w:spacing w:before="120" w:after="120" w:line="240" w:lineRule="auto"/>
        <w:contextualSpacing w:val="0"/>
        <w:jc w:val="both"/>
        <w:rPr>
          <w:rStyle w:val="cf01"/>
          <w:rFonts w:asciiTheme="minorHAnsi" w:eastAsia="Times New Roman" w:hAnsiTheme="minorHAnsi" w:cstheme="minorHAnsi"/>
          <w:sz w:val="22"/>
          <w:szCs w:val="22"/>
        </w:rPr>
      </w:pPr>
      <w:r w:rsidRPr="00C0190B">
        <w:rPr>
          <w:rStyle w:val="cf01"/>
          <w:rFonts w:asciiTheme="minorHAnsi" w:eastAsia="Times New Roman" w:hAnsiTheme="minorHAnsi" w:cstheme="minorHAnsi"/>
          <w:sz w:val="22"/>
          <w:szCs w:val="22"/>
        </w:rPr>
        <w:t xml:space="preserve">The projected growth in volume at MGH Waltham is driven by 1) a shift of outpatient cases from the </w:t>
      </w:r>
      <w:r>
        <w:rPr>
          <w:rStyle w:val="cf01"/>
          <w:rFonts w:asciiTheme="minorHAnsi" w:eastAsia="Times New Roman" w:hAnsiTheme="minorHAnsi" w:cstheme="minorHAnsi"/>
          <w:sz w:val="22"/>
          <w:szCs w:val="22"/>
        </w:rPr>
        <w:t xml:space="preserve">MGH </w:t>
      </w:r>
      <w:r w:rsidRPr="00C0190B">
        <w:rPr>
          <w:rStyle w:val="cf01"/>
          <w:rFonts w:asciiTheme="minorHAnsi" w:eastAsia="Times New Roman" w:hAnsiTheme="minorHAnsi" w:cstheme="minorHAnsi"/>
          <w:sz w:val="22"/>
          <w:szCs w:val="22"/>
        </w:rPr>
        <w:t xml:space="preserve">Main Campus to </w:t>
      </w:r>
      <w:r>
        <w:rPr>
          <w:rStyle w:val="cf01"/>
          <w:rFonts w:asciiTheme="minorHAnsi" w:eastAsia="Times New Roman" w:hAnsiTheme="minorHAnsi" w:cstheme="minorHAnsi"/>
          <w:sz w:val="22"/>
          <w:szCs w:val="22"/>
        </w:rPr>
        <w:t xml:space="preserve">MG </w:t>
      </w:r>
      <w:r w:rsidRPr="00C0190B">
        <w:rPr>
          <w:rStyle w:val="cf01"/>
          <w:rFonts w:asciiTheme="minorHAnsi" w:eastAsia="Times New Roman" w:hAnsiTheme="minorHAnsi" w:cstheme="minorHAnsi"/>
          <w:sz w:val="22"/>
          <w:szCs w:val="22"/>
        </w:rPr>
        <w:t xml:space="preserve">Waltham, and 2) projected new outpatient case volume. Related to </w:t>
      </w:r>
      <w:r>
        <w:rPr>
          <w:rStyle w:val="cf01"/>
          <w:rFonts w:asciiTheme="minorHAnsi" w:eastAsia="Times New Roman" w:hAnsiTheme="minorHAnsi" w:cstheme="minorHAnsi"/>
          <w:sz w:val="22"/>
          <w:szCs w:val="22"/>
        </w:rPr>
        <w:t>the first driver</w:t>
      </w:r>
      <w:r w:rsidRPr="00C0190B">
        <w:rPr>
          <w:rStyle w:val="cf01"/>
          <w:rFonts w:asciiTheme="minorHAnsi" w:eastAsia="Times New Roman" w:hAnsiTheme="minorHAnsi" w:cstheme="minorHAnsi"/>
          <w:sz w:val="22"/>
          <w:szCs w:val="22"/>
        </w:rPr>
        <w:t xml:space="preserve">, it is expected that the open </w:t>
      </w:r>
      <w:r>
        <w:rPr>
          <w:rStyle w:val="cf01"/>
          <w:rFonts w:asciiTheme="minorHAnsi" w:eastAsia="Times New Roman" w:hAnsiTheme="minorHAnsi" w:cstheme="minorHAnsi"/>
          <w:sz w:val="22"/>
          <w:szCs w:val="22"/>
        </w:rPr>
        <w:t xml:space="preserve">surgical </w:t>
      </w:r>
      <w:r w:rsidRPr="00C0190B">
        <w:rPr>
          <w:rStyle w:val="cf01"/>
          <w:rFonts w:asciiTheme="minorHAnsi" w:eastAsia="Times New Roman" w:hAnsiTheme="minorHAnsi" w:cstheme="minorHAnsi"/>
          <w:sz w:val="22"/>
          <w:szCs w:val="22"/>
        </w:rPr>
        <w:t xml:space="preserve">time </w:t>
      </w:r>
      <w:r>
        <w:rPr>
          <w:rStyle w:val="cf01"/>
          <w:rFonts w:asciiTheme="minorHAnsi" w:eastAsia="Times New Roman" w:hAnsiTheme="minorHAnsi" w:cstheme="minorHAnsi"/>
          <w:sz w:val="22"/>
          <w:szCs w:val="22"/>
        </w:rPr>
        <w:t xml:space="preserve">gained </w:t>
      </w:r>
      <w:r w:rsidRPr="00C0190B">
        <w:rPr>
          <w:rStyle w:val="cf01"/>
          <w:rFonts w:asciiTheme="minorHAnsi" w:eastAsia="Times New Roman" w:hAnsiTheme="minorHAnsi" w:cstheme="minorHAnsi"/>
          <w:sz w:val="22"/>
          <w:szCs w:val="22"/>
        </w:rPr>
        <w:t xml:space="preserve">on the </w:t>
      </w:r>
      <w:r>
        <w:rPr>
          <w:rStyle w:val="cf01"/>
          <w:rFonts w:asciiTheme="minorHAnsi" w:eastAsia="Times New Roman" w:hAnsiTheme="minorHAnsi" w:cstheme="minorHAnsi"/>
          <w:sz w:val="22"/>
          <w:szCs w:val="22"/>
        </w:rPr>
        <w:t xml:space="preserve">MGH </w:t>
      </w:r>
      <w:r w:rsidRPr="00C0190B">
        <w:rPr>
          <w:rStyle w:val="cf01"/>
          <w:rFonts w:asciiTheme="minorHAnsi" w:eastAsia="Times New Roman" w:hAnsiTheme="minorHAnsi" w:cstheme="minorHAnsi"/>
          <w:sz w:val="22"/>
          <w:szCs w:val="22"/>
        </w:rPr>
        <w:t xml:space="preserve">Main Campus through this decant strategy will allow for the backfill of higher acuity cases. In general, for every two outpatient cases decanted from the </w:t>
      </w:r>
      <w:r>
        <w:rPr>
          <w:rStyle w:val="cf01"/>
          <w:rFonts w:asciiTheme="minorHAnsi" w:eastAsia="Times New Roman" w:hAnsiTheme="minorHAnsi" w:cstheme="minorHAnsi"/>
          <w:sz w:val="22"/>
          <w:szCs w:val="22"/>
        </w:rPr>
        <w:t xml:space="preserve">MGH </w:t>
      </w:r>
      <w:r w:rsidRPr="00C0190B">
        <w:rPr>
          <w:rStyle w:val="cf01"/>
          <w:rFonts w:asciiTheme="minorHAnsi" w:eastAsia="Times New Roman" w:hAnsiTheme="minorHAnsi" w:cstheme="minorHAnsi"/>
          <w:sz w:val="22"/>
          <w:szCs w:val="22"/>
        </w:rPr>
        <w:t xml:space="preserve">Main Campus to </w:t>
      </w:r>
      <w:r>
        <w:rPr>
          <w:rStyle w:val="cf01"/>
          <w:rFonts w:asciiTheme="minorHAnsi" w:eastAsia="Times New Roman" w:hAnsiTheme="minorHAnsi" w:cstheme="minorHAnsi"/>
          <w:sz w:val="22"/>
          <w:szCs w:val="22"/>
        </w:rPr>
        <w:t xml:space="preserve">MG </w:t>
      </w:r>
      <w:r w:rsidRPr="00C0190B">
        <w:rPr>
          <w:rStyle w:val="cf01"/>
          <w:rFonts w:asciiTheme="minorHAnsi" w:eastAsia="Times New Roman" w:hAnsiTheme="minorHAnsi" w:cstheme="minorHAnsi"/>
          <w:sz w:val="22"/>
          <w:szCs w:val="22"/>
        </w:rPr>
        <w:t xml:space="preserve">Waltham, the open </w:t>
      </w:r>
      <w:r w:rsidR="001E32F4">
        <w:rPr>
          <w:rStyle w:val="cf01"/>
          <w:rFonts w:asciiTheme="minorHAnsi" w:eastAsia="Times New Roman" w:hAnsiTheme="minorHAnsi" w:cstheme="minorHAnsi"/>
          <w:sz w:val="22"/>
          <w:szCs w:val="22"/>
        </w:rPr>
        <w:t xml:space="preserve">MGH </w:t>
      </w:r>
      <w:r w:rsidRPr="00C0190B">
        <w:rPr>
          <w:rStyle w:val="cf01"/>
          <w:rFonts w:asciiTheme="minorHAnsi" w:eastAsia="Times New Roman" w:hAnsiTheme="minorHAnsi" w:cstheme="minorHAnsi"/>
          <w:sz w:val="22"/>
          <w:szCs w:val="22"/>
        </w:rPr>
        <w:t>Main Campus time will be backfilled with one higher acuity case (average case length on</w:t>
      </w:r>
      <w:r w:rsidR="001E32F4">
        <w:rPr>
          <w:rStyle w:val="cf01"/>
          <w:rFonts w:asciiTheme="minorHAnsi" w:eastAsia="Times New Roman" w:hAnsiTheme="minorHAnsi" w:cstheme="minorHAnsi"/>
          <w:sz w:val="22"/>
          <w:szCs w:val="22"/>
        </w:rPr>
        <w:t xml:space="preserve"> the</w:t>
      </w:r>
      <w:r w:rsidRPr="00C0190B">
        <w:rPr>
          <w:rStyle w:val="cf01"/>
          <w:rFonts w:asciiTheme="minorHAnsi" w:eastAsia="Times New Roman" w:hAnsiTheme="minorHAnsi" w:cstheme="minorHAnsi"/>
          <w:sz w:val="22"/>
          <w:szCs w:val="22"/>
        </w:rPr>
        <w:t xml:space="preserve"> </w:t>
      </w:r>
      <w:r w:rsidR="001E32F4">
        <w:rPr>
          <w:rStyle w:val="cf01"/>
          <w:rFonts w:asciiTheme="minorHAnsi" w:eastAsia="Times New Roman" w:hAnsiTheme="minorHAnsi" w:cstheme="minorHAnsi"/>
          <w:sz w:val="22"/>
          <w:szCs w:val="22"/>
        </w:rPr>
        <w:t xml:space="preserve">MGH </w:t>
      </w:r>
      <w:r w:rsidRPr="00C0190B">
        <w:rPr>
          <w:rStyle w:val="cf01"/>
          <w:rFonts w:asciiTheme="minorHAnsi" w:eastAsia="Times New Roman" w:hAnsiTheme="minorHAnsi" w:cstheme="minorHAnsi"/>
          <w:sz w:val="22"/>
          <w:szCs w:val="22"/>
        </w:rPr>
        <w:t>Main Campus is 2.8 hours</w:t>
      </w:r>
      <w:r>
        <w:rPr>
          <w:rStyle w:val="cf01"/>
          <w:rFonts w:asciiTheme="minorHAnsi" w:eastAsia="Times New Roman" w:hAnsiTheme="minorHAnsi" w:cstheme="minorHAnsi"/>
          <w:sz w:val="22"/>
          <w:szCs w:val="22"/>
        </w:rPr>
        <w:t xml:space="preserve"> while the </w:t>
      </w:r>
      <w:r w:rsidRPr="00C0190B">
        <w:rPr>
          <w:rStyle w:val="cf01"/>
          <w:rFonts w:asciiTheme="minorHAnsi" w:eastAsia="Times New Roman" w:hAnsiTheme="minorHAnsi" w:cstheme="minorHAnsi"/>
          <w:sz w:val="22"/>
          <w:szCs w:val="22"/>
        </w:rPr>
        <w:t xml:space="preserve">average case length </w:t>
      </w:r>
      <w:r w:rsidR="001E32F4">
        <w:rPr>
          <w:rStyle w:val="cf01"/>
          <w:rFonts w:asciiTheme="minorHAnsi" w:eastAsia="Times New Roman" w:hAnsiTheme="minorHAnsi" w:cstheme="minorHAnsi"/>
          <w:sz w:val="22"/>
          <w:szCs w:val="22"/>
        </w:rPr>
        <w:t xml:space="preserve">at MG </w:t>
      </w:r>
      <w:r w:rsidRPr="00C0190B">
        <w:rPr>
          <w:rStyle w:val="cf01"/>
          <w:rFonts w:asciiTheme="minorHAnsi" w:eastAsia="Times New Roman" w:hAnsiTheme="minorHAnsi" w:cstheme="minorHAnsi"/>
          <w:sz w:val="22"/>
          <w:szCs w:val="22"/>
        </w:rPr>
        <w:t>Waltham is 1.4 hours)</w:t>
      </w:r>
      <w:r>
        <w:rPr>
          <w:rStyle w:val="cf01"/>
          <w:rFonts w:asciiTheme="minorHAnsi" w:eastAsia="Times New Roman" w:hAnsiTheme="minorHAnsi" w:cstheme="minorHAnsi"/>
          <w:sz w:val="22"/>
          <w:szCs w:val="22"/>
        </w:rPr>
        <w:t xml:space="preserve">. </w:t>
      </w:r>
    </w:p>
    <w:p w14:paraId="4B65768D" w14:textId="59243A4E" w:rsidR="00994200" w:rsidRPr="007E1F3C" w:rsidRDefault="00E412EE" w:rsidP="002402C2">
      <w:pPr>
        <w:pStyle w:val="ListParagraph"/>
        <w:numPr>
          <w:ilvl w:val="0"/>
          <w:numId w:val="42"/>
        </w:numPr>
        <w:spacing w:before="120" w:after="120" w:line="240" w:lineRule="auto"/>
        <w:contextualSpacing w:val="0"/>
        <w:rPr>
          <w:rStyle w:val="cf01"/>
          <w:rFonts w:asciiTheme="minorHAnsi" w:eastAsia="Times New Roman" w:hAnsiTheme="minorHAnsi" w:cstheme="minorHAnsi"/>
          <w:b/>
          <w:bCs/>
          <w:sz w:val="22"/>
          <w:szCs w:val="22"/>
        </w:rPr>
      </w:pPr>
      <w:r w:rsidRPr="007E1F3C">
        <w:rPr>
          <w:rStyle w:val="cf01"/>
          <w:rFonts w:asciiTheme="minorHAnsi" w:eastAsia="Times New Roman" w:hAnsiTheme="minorHAnsi" w:cstheme="minorHAnsi"/>
          <w:b/>
          <w:bCs/>
          <w:sz w:val="22"/>
          <w:szCs w:val="22"/>
        </w:rPr>
        <w:t xml:space="preserve">The Applicant provided a table showing the historical surgical volume </w:t>
      </w:r>
      <w:r w:rsidR="00586473" w:rsidRPr="007E1F3C">
        <w:rPr>
          <w:rStyle w:val="cf01"/>
          <w:rFonts w:asciiTheme="minorHAnsi" w:eastAsia="Times New Roman" w:hAnsiTheme="minorHAnsi" w:cstheme="minorHAnsi"/>
          <w:b/>
          <w:bCs/>
          <w:sz w:val="22"/>
          <w:szCs w:val="22"/>
        </w:rPr>
        <w:t xml:space="preserve">by specialty. </w:t>
      </w:r>
      <w:r w:rsidR="00953A67" w:rsidRPr="007E1F3C">
        <w:rPr>
          <w:rStyle w:val="cf01"/>
          <w:rFonts w:asciiTheme="minorHAnsi" w:eastAsia="Times New Roman" w:hAnsiTheme="minorHAnsi" w:cstheme="minorHAnsi"/>
          <w:b/>
          <w:bCs/>
          <w:sz w:val="22"/>
          <w:szCs w:val="22"/>
        </w:rPr>
        <w:t xml:space="preserve">Please provide </w:t>
      </w:r>
      <w:r w:rsidR="00586473" w:rsidRPr="007E1F3C">
        <w:rPr>
          <w:rStyle w:val="cf01"/>
          <w:rFonts w:asciiTheme="minorHAnsi" w:eastAsia="Times New Roman" w:hAnsiTheme="minorHAnsi" w:cstheme="minorHAnsi"/>
          <w:b/>
          <w:bCs/>
          <w:sz w:val="22"/>
          <w:szCs w:val="22"/>
        </w:rPr>
        <w:t xml:space="preserve">a breakdown of how many of these cases were </w:t>
      </w:r>
      <w:r w:rsidR="00485EEB" w:rsidRPr="007E1F3C">
        <w:rPr>
          <w:rStyle w:val="cf01"/>
          <w:rFonts w:asciiTheme="minorHAnsi" w:eastAsia="Times New Roman" w:hAnsiTheme="minorHAnsi" w:cstheme="minorHAnsi"/>
          <w:b/>
          <w:bCs/>
          <w:sz w:val="22"/>
          <w:szCs w:val="22"/>
        </w:rPr>
        <w:t xml:space="preserve">shifted </w:t>
      </w:r>
      <w:r w:rsidR="00953A67" w:rsidRPr="007E1F3C">
        <w:rPr>
          <w:rStyle w:val="cf01"/>
          <w:rFonts w:asciiTheme="minorHAnsi" w:eastAsia="Times New Roman" w:hAnsiTheme="minorHAnsi" w:cstheme="minorHAnsi"/>
          <w:b/>
          <w:bCs/>
          <w:sz w:val="22"/>
          <w:szCs w:val="22"/>
        </w:rPr>
        <w:t xml:space="preserve">from </w:t>
      </w:r>
      <w:r w:rsidR="00E708EC" w:rsidRPr="007E1F3C">
        <w:rPr>
          <w:rStyle w:val="cf01"/>
          <w:rFonts w:asciiTheme="minorHAnsi" w:eastAsia="Times New Roman" w:hAnsiTheme="minorHAnsi" w:cstheme="minorHAnsi"/>
          <w:b/>
          <w:bCs/>
          <w:sz w:val="22"/>
          <w:szCs w:val="22"/>
        </w:rPr>
        <w:t xml:space="preserve">MGH Main Campus to MG Waltham since </w:t>
      </w:r>
      <w:r w:rsidR="00F14288" w:rsidRPr="007E1F3C">
        <w:rPr>
          <w:rStyle w:val="cf01"/>
          <w:rFonts w:asciiTheme="minorHAnsi" w:eastAsia="Times New Roman" w:hAnsiTheme="minorHAnsi" w:cstheme="minorHAnsi"/>
          <w:b/>
          <w:bCs/>
          <w:sz w:val="22"/>
          <w:szCs w:val="22"/>
        </w:rPr>
        <w:t>FY2022.</w:t>
      </w:r>
    </w:p>
    <w:p w14:paraId="0CA03A54" w14:textId="5EC00064" w:rsidR="00680AD8" w:rsidRPr="007E1F3C" w:rsidRDefault="00C0190B" w:rsidP="00402901">
      <w:pPr>
        <w:pStyle w:val="ListParagraph"/>
        <w:spacing w:after="0" w:line="240" w:lineRule="auto"/>
        <w:jc w:val="both"/>
        <w:rPr>
          <w:rFonts w:cstheme="minorHAnsi"/>
        </w:rPr>
      </w:pPr>
      <w:r w:rsidRPr="00C0190B">
        <w:rPr>
          <w:rStyle w:val="cf01"/>
          <w:rFonts w:asciiTheme="minorHAnsi" w:eastAsia="Times New Roman" w:hAnsiTheme="minorHAnsi" w:cstheme="minorBidi"/>
          <w:sz w:val="22"/>
          <w:szCs w:val="22"/>
        </w:rPr>
        <w:t>As stated in the Response Rationale section of this document, MGH cannot measure a shift in volume given that there is a unique patient population each year. Instead, MGH has focused on strategic assignment</w:t>
      </w:r>
      <w:r w:rsidR="002F36E1">
        <w:rPr>
          <w:rStyle w:val="cf01"/>
          <w:rFonts w:asciiTheme="minorHAnsi" w:eastAsia="Times New Roman" w:hAnsiTheme="minorHAnsi" w:cstheme="minorBidi"/>
          <w:sz w:val="22"/>
          <w:szCs w:val="22"/>
        </w:rPr>
        <w:t>s</w:t>
      </w:r>
      <w:r w:rsidRPr="00C0190B">
        <w:rPr>
          <w:rStyle w:val="cf01"/>
          <w:rFonts w:asciiTheme="minorHAnsi" w:eastAsia="Times New Roman" w:hAnsiTheme="minorHAnsi" w:cstheme="minorBidi"/>
          <w:sz w:val="22"/>
          <w:szCs w:val="22"/>
        </w:rPr>
        <w:t xml:space="preserve"> of surgeon block time</w:t>
      </w:r>
      <w:r w:rsidR="002F36E1">
        <w:rPr>
          <w:rStyle w:val="cf01"/>
          <w:rFonts w:asciiTheme="minorHAnsi" w:eastAsia="Times New Roman" w:hAnsiTheme="minorHAnsi" w:cstheme="minorBidi"/>
          <w:sz w:val="22"/>
          <w:szCs w:val="22"/>
        </w:rPr>
        <w:t xml:space="preserve"> </w:t>
      </w:r>
      <w:r w:rsidRPr="00C0190B">
        <w:rPr>
          <w:rStyle w:val="cf01"/>
          <w:rFonts w:asciiTheme="minorHAnsi" w:eastAsia="Times New Roman" w:hAnsiTheme="minorHAnsi" w:cstheme="minorBidi"/>
          <w:sz w:val="22"/>
          <w:szCs w:val="22"/>
        </w:rPr>
        <w:t>based on historical patient acuity and resource needs</w:t>
      </w:r>
      <w:r w:rsidR="002F36E1">
        <w:rPr>
          <w:rStyle w:val="cf01"/>
          <w:rFonts w:asciiTheme="minorHAnsi" w:eastAsia="Times New Roman" w:hAnsiTheme="minorHAnsi" w:cstheme="minorBidi"/>
          <w:sz w:val="22"/>
          <w:szCs w:val="22"/>
        </w:rPr>
        <w:t xml:space="preserve"> </w:t>
      </w:r>
      <w:r w:rsidRPr="00C0190B">
        <w:rPr>
          <w:rStyle w:val="cf01"/>
          <w:rFonts w:asciiTheme="minorHAnsi" w:eastAsia="Times New Roman" w:hAnsiTheme="minorHAnsi" w:cstheme="minorBidi"/>
          <w:sz w:val="22"/>
          <w:szCs w:val="22"/>
        </w:rPr>
        <w:t xml:space="preserve">with the expectation that patients will receive care in the appropriate location to match their specific needs. </w:t>
      </w:r>
      <w:r w:rsidR="00402901">
        <w:rPr>
          <w:rStyle w:val="cf01"/>
          <w:rFonts w:asciiTheme="minorHAnsi" w:eastAsia="Times New Roman" w:hAnsiTheme="minorHAnsi" w:cstheme="minorBidi"/>
          <w:sz w:val="22"/>
          <w:szCs w:val="22"/>
        </w:rPr>
        <w:t xml:space="preserve">As </w:t>
      </w:r>
      <w:r w:rsidR="002F36E1">
        <w:rPr>
          <w:rStyle w:val="cf01"/>
          <w:rFonts w:asciiTheme="minorHAnsi" w:eastAsia="Times New Roman" w:hAnsiTheme="minorHAnsi" w:cstheme="minorBidi"/>
          <w:sz w:val="22"/>
          <w:szCs w:val="22"/>
        </w:rPr>
        <w:t>detailed</w:t>
      </w:r>
      <w:r w:rsidR="00402901">
        <w:rPr>
          <w:rStyle w:val="cf01"/>
          <w:rFonts w:asciiTheme="minorHAnsi" w:eastAsia="Times New Roman" w:hAnsiTheme="minorHAnsi" w:cstheme="minorBidi"/>
          <w:sz w:val="22"/>
          <w:szCs w:val="22"/>
        </w:rPr>
        <w:t xml:space="preserve"> in response #2, the aggregate data demonstrates there has been a shift of cases from </w:t>
      </w:r>
      <w:r w:rsidR="001E32F4">
        <w:rPr>
          <w:rStyle w:val="cf01"/>
          <w:rFonts w:asciiTheme="minorHAnsi" w:eastAsia="Times New Roman" w:hAnsiTheme="minorHAnsi" w:cstheme="minorBidi"/>
          <w:sz w:val="22"/>
          <w:szCs w:val="22"/>
        </w:rPr>
        <w:t xml:space="preserve">MGH </w:t>
      </w:r>
      <w:r w:rsidR="00402901">
        <w:rPr>
          <w:rStyle w:val="cf01"/>
          <w:rFonts w:asciiTheme="minorHAnsi" w:eastAsia="Times New Roman" w:hAnsiTheme="minorHAnsi" w:cstheme="minorBidi"/>
          <w:sz w:val="22"/>
          <w:szCs w:val="22"/>
        </w:rPr>
        <w:t xml:space="preserve">Main Campus to MG Waltham. </w:t>
      </w:r>
    </w:p>
    <w:sectPr w:rsidR="00680AD8" w:rsidRPr="007E1F3C" w:rsidSect="00402901">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EE811" w14:textId="77777777" w:rsidR="00556211" w:rsidRDefault="00556211" w:rsidP="00231103">
      <w:pPr>
        <w:spacing w:after="0" w:line="240" w:lineRule="auto"/>
      </w:pPr>
      <w:r>
        <w:separator/>
      </w:r>
    </w:p>
  </w:endnote>
  <w:endnote w:type="continuationSeparator" w:id="0">
    <w:p w14:paraId="7D21CCBF" w14:textId="77777777" w:rsidR="00556211" w:rsidRDefault="00556211" w:rsidP="00231103">
      <w:pPr>
        <w:spacing w:after="0" w:line="240" w:lineRule="auto"/>
      </w:pPr>
      <w:r>
        <w:continuationSeparator/>
      </w:r>
    </w:p>
  </w:endnote>
  <w:endnote w:type="continuationNotice" w:id="1">
    <w:p w14:paraId="0B07A3F4" w14:textId="77777777" w:rsidR="00556211" w:rsidRDefault="00556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7C97" w14:textId="77777777" w:rsidR="00556211" w:rsidRDefault="00556211" w:rsidP="00231103">
      <w:pPr>
        <w:spacing w:after="0" w:line="240" w:lineRule="auto"/>
      </w:pPr>
      <w:r>
        <w:separator/>
      </w:r>
    </w:p>
  </w:footnote>
  <w:footnote w:type="continuationSeparator" w:id="0">
    <w:p w14:paraId="7FA8FA9D" w14:textId="77777777" w:rsidR="00556211" w:rsidRDefault="00556211" w:rsidP="00231103">
      <w:pPr>
        <w:spacing w:after="0" w:line="240" w:lineRule="auto"/>
      </w:pPr>
      <w:r>
        <w:continuationSeparator/>
      </w:r>
    </w:p>
  </w:footnote>
  <w:footnote w:type="continuationNotice" w:id="1">
    <w:p w14:paraId="6735B8CD" w14:textId="77777777" w:rsidR="00556211" w:rsidRDefault="00556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6900429E" w:rsidR="00153D99" w:rsidRPr="00153D99" w:rsidRDefault="00A71D28" w:rsidP="00D223EB">
    <w:pPr>
      <w:pStyle w:val="Header"/>
      <w:pBdr>
        <w:bottom w:val="single" w:sz="4" w:space="1" w:color="auto"/>
      </w:pBdr>
      <w:jc w:val="center"/>
      <w:rPr>
        <w:rFonts w:cstheme="minorHAnsi"/>
        <w:b/>
        <w:bCs/>
        <w:sz w:val="36"/>
        <w:szCs w:val="36"/>
      </w:rPr>
    </w:pPr>
    <w:r>
      <w:rPr>
        <w:rFonts w:cstheme="minorHAnsi"/>
        <w:b/>
        <w:bCs/>
        <w:sz w:val="36"/>
        <w:szCs w:val="36"/>
      </w:rPr>
      <w:t>Mass General Brigham</w:t>
    </w:r>
    <w:r w:rsidR="006A4735">
      <w:rPr>
        <w:rFonts w:cstheme="minorHAnsi"/>
        <w:b/>
        <w:bCs/>
        <w:sz w:val="36"/>
        <w:szCs w:val="36"/>
      </w:rPr>
      <w:t xml:space="preserve"> Incorporated</w:t>
    </w:r>
  </w:p>
  <w:p w14:paraId="78DC6D8E" w14:textId="73D43FEE" w:rsidR="00D223EB" w:rsidRPr="008F67D8" w:rsidRDefault="008F67D8" w:rsidP="008F67D8">
    <w:pPr>
      <w:pStyle w:val="Header"/>
      <w:pBdr>
        <w:bottom w:val="single" w:sz="4" w:space="1" w:color="auto"/>
      </w:pBdr>
      <w:jc w:val="center"/>
      <w:rPr>
        <w:sz w:val="24"/>
        <w:szCs w:val="24"/>
      </w:rPr>
    </w:pPr>
    <w:r w:rsidRPr="008F67D8">
      <w:rPr>
        <w:rFonts w:ascii="Arial-BoldMT" w:hAnsi="Arial-BoldMT" w:cs="Arial-BoldMT"/>
        <w:b/>
        <w:bCs/>
        <w:sz w:val="24"/>
        <w:szCs w:val="24"/>
      </w:rPr>
      <w:t xml:space="preserve">DON # </w:t>
    </w:r>
    <w:r w:rsidR="00A71D28" w:rsidRPr="00A71D28">
      <w:rPr>
        <w:rFonts w:ascii="Arial-BoldMT" w:hAnsi="Arial-BoldMT" w:cs="Arial-BoldMT"/>
        <w:b/>
        <w:bCs/>
        <w:sz w:val="24"/>
        <w:szCs w:val="24"/>
      </w:rPr>
      <w:t>MGB-23120412-AM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75551"/>
    <w:multiLevelType w:val="hybridMultilevel"/>
    <w:tmpl w:val="81BA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6CA4"/>
    <w:multiLevelType w:val="hybridMultilevel"/>
    <w:tmpl w:val="2BB6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54EFB"/>
    <w:multiLevelType w:val="hybridMultilevel"/>
    <w:tmpl w:val="4176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04E1E"/>
    <w:multiLevelType w:val="hybridMultilevel"/>
    <w:tmpl w:val="3462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C0444"/>
    <w:multiLevelType w:val="hybridMultilevel"/>
    <w:tmpl w:val="F8AEB01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C42DB"/>
    <w:multiLevelType w:val="hybridMultilevel"/>
    <w:tmpl w:val="CF4C1016"/>
    <w:lvl w:ilvl="0" w:tplc="72CC744C">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FC39C4"/>
    <w:multiLevelType w:val="hybridMultilevel"/>
    <w:tmpl w:val="C95C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03E1D"/>
    <w:multiLevelType w:val="hybridMultilevel"/>
    <w:tmpl w:val="FFFFFFFF"/>
    <w:lvl w:ilvl="0" w:tplc="30AC8C50">
      <w:start w:val="1"/>
      <w:numFmt w:val="bullet"/>
      <w:lvlText w:val=""/>
      <w:lvlJc w:val="left"/>
      <w:pPr>
        <w:ind w:left="1080" w:hanging="360"/>
      </w:pPr>
      <w:rPr>
        <w:rFonts w:ascii="Symbol" w:hAnsi="Symbol" w:hint="default"/>
      </w:rPr>
    </w:lvl>
    <w:lvl w:ilvl="1" w:tplc="4768C36C">
      <w:start w:val="1"/>
      <w:numFmt w:val="bullet"/>
      <w:lvlText w:val="o"/>
      <w:lvlJc w:val="left"/>
      <w:pPr>
        <w:ind w:left="1800" w:hanging="360"/>
      </w:pPr>
      <w:rPr>
        <w:rFonts w:ascii="Courier New" w:hAnsi="Courier New" w:hint="default"/>
      </w:rPr>
    </w:lvl>
    <w:lvl w:ilvl="2" w:tplc="9FBA1080">
      <w:start w:val="1"/>
      <w:numFmt w:val="bullet"/>
      <w:lvlText w:val=""/>
      <w:lvlJc w:val="left"/>
      <w:pPr>
        <w:ind w:left="2520" w:hanging="360"/>
      </w:pPr>
      <w:rPr>
        <w:rFonts w:ascii="Wingdings" w:hAnsi="Wingdings" w:hint="default"/>
      </w:rPr>
    </w:lvl>
    <w:lvl w:ilvl="3" w:tplc="3DC62D16">
      <w:start w:val="1"/>
      <w:numFmt w:val="bullet"/>
      <w:lvlText w:val=""/>
      <w:lvlJc w:val="left"/>
      <w:pPr>
        <w:ind w:left="3240" w:hanging="360"/>
      </w:pPr>
      <w:rPr>
        <w:rFonts w:ascii="Symbol" w:hAnsi="Symbol" w:hint="default"/>
      </w:rPr>
    </w:lvl>
    <w:lvl w:ilvl="4" w:tplc="33908BA4">
      <w:start w:val="1"/>
      <w:numFmt w:val="bullet"/>
      <w:lvlText w:val="o"/>
      <w:lvlJc w:val="left"/>
      <w:pPr>
        <w:ind w:left="3960" w:hanging="360"/>
      </w:pPr>
      <w:rPr>
        <w:rFonts w:ascii="Courier New" w:hAnsi="Courier New" w:hint="default"/>
      </w:rPr>
    </w:lvl>
    <w:lvl w:ilvl="5" w:tplc="BC48CC4E">
      <w:start w:val="1"/>
      <w:numFmt w:val="bullet"/>
      <w:lvlText w:val=""/>
      <w:lvlJc w:val="left"/>
      <w:pPr>
        <w:ind w:left="4680" w:hanging="360"/>
      </w:pPr>
      <w:rPr>
        <w:rFonts w:ascii="Wingdings" w:hAnsi="Wingdings" w:hint="default"/>
      </w:rPr>
    </w:lvl>
    <w:lvl w:ilvl="6" w:tplc="668682D4">
      <w:start w:val="1"/>
      <w:numFmt w:val="bullet"/>
      <w:lvlText w:val=""/>
      <w:lvlJc w:val="left"/>
      <w:pPr>
        <w:ind w:left="5400" w:hanging="360"/>
      </w:pPr>
      <w:rPr>
        <w:rFonts w:ascii="Symbol" w:hAnsi="Symbol" w:hint="default"/>
      </w:rPr>
    </w:lvl>
    <w:lvl w:ilvl="7" w:tplc="73B6881A">
      <w:start w:val="1"/>
      <w:numFmt w:val="bullet"/>
      <w:lvlText w:val="o"/>
      <w:lvlJc w:val="left"/>
      <w:pPr>
        <w:ind w:left="6120" w:hanging="360"/>
      </w:pPr>
      <w:rPr>
        <w:rFonts w:ascii="Courier New" w:hAnsi="Courier New" w:hint="default"/>
      </w:rPr>
    </w:lvl>
    <w:lvl w:ilvl="8" w:tplc="D1509436">
      <w:start w:val="1"/>
      <w:numFmt w:val="bullet"/>
      <w:lvlText w:val=""/>
      <w:lvlJc w:val="left"/>
      <w:pPr>
        <w:ind w:left="6840" w:hanging="360"/>
      </w:pPr>
      <w:rPr>
        <w:rFonts w:ascii="Wingdings" w:hAnsi="Wingdings" w:hint="default"/>
      </w:rPr>
    </w:lvl>
  </w:abstractNum>
  <w:abstractNum w:abstractNumId="33"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394873">
    <w:abstractNumId w:val="32"/>
  </w:num>
  <w:num w:numId="2" w16cid:durableId="628899068">
    <w:abstractNumId w:val="26"/>
  </w:num>
  <w:num w:numId="3" w16cid:durableId="1353843505">
    <w:abstractNumId w:val="41"/>
  </w:num>
  <w:num w:numId="4" w16cid:durableId="1279526035">
    <w:abstractNumId w:val="36"/>
  </w:num>
  <w:num w:numId="5" w16cid:durableId="1378551702">
    <w:abstractNumId w:val="9"/>
  </w:num>
  <w:num w:numId="6" w16cid:durableId="848327212">
    <w:abstractNumId w:val="31"/>
  </w:num>
  <w:num w:numId="7" w16cid:durableId="1139688139">
    <w:abstractNumId w:val="19"/>
  </w:num>
  <w:num w:numId="8" w16cid:durableId="657195646">
    <w:abstractNumId w:val="11"/>
  </w:num>
  <w:num w:numId="9" w16cid:durableId="110832496">
    <w:abstractNumId w:val="7"/>
  </w:num>
  <w:num w:numId="10" w16cid:durableId="387649668">
    <w:abstractNumId w:val="16"/>
  </w:num>
  <w:num w:numId="11" w16cid:durableId="1999535959">
    <w:abstractNumId w:val="28"/>
  </w:num>
  <w:num w:numId="12" w16cid:durableId="1854033332">
    <w:abstractNumId w:val="18"/>
  </w:num>
  <w:num w:numId="13" w16cid:durableId="1587693421">
    <w:abstractNumId w:val="27"/>
  </w:num>
  <w:num w:numId="14" w16cid:durableId="1094132952">
    <w:abstractNumId w:val="8"/>
  </w:num>
  <w:num w:numId="15" w16cid:durableId="913203945">
    <w:abstractNumId w:val="12"/>
  </w:num>
  <w:num w:numId="16" w16cid:durableId="839344708">
    <w:abstractNumId w:val="35"/>
  </w:num>
  <w:num w:numId="17" w16cid:durableId="876431696">
    <w:abstractNumId w:val="6"/>
  </w:num>
  <w:num w:numId="18" w16cid:durableId="806820403">
    <w:abstractNumId w:val="14"/>
  </w:num>
  <w:num w:numId="19" w16cid:durableId="1078599987">
    <w:abstractNumId w:val="5"/>
  </w:num>
  <w:num w:numId="20" w16cid:durableId="1698239086">
    <w:abstractNumId w:val="4"/>
  </w:num>
  <w:num w:numId="21" w16cid:durableId="1851749367">
    <w:abstractNumId w:val="39"/>
  </w:num>
  <w:num w:numId="22" w16cid:durableId="1761026085">
    <w:abstractNumId w:val="33"/>
  </w:num>
  <w:num w:numId="23" w16cid:durableId="1720126088">
    <w:abstractNumId w:val="38"/>
  </w:num>
  <w:num w:numId="24" w16cid:durableId="1722703916">
    <w:abstractNumId w:val="40"/>
  </w:num>
  <w:num w:numId="25" w16cid:durableId="754984576">
    <w:abstractNumId w:val="21"/>
  </w:num>
  <w:num w:numId="26" w16cid:durableId="1784617036">
    <w:abstractNumId w:val="23"/>
  </w:num>
  <w:num w:numId="27" w16cid:durableId="1548058589">
    <w:abstractNumId w:val="22"/>
  </w:num>
  <w:num w:numId="28" w16cid:durableId="1593852056">
    <w:abstractNumId w:val="0"/>
  </w:num>
  <w:num w:numId="29" w16cid:durableId="1336036520">
    <w:abstractNumId w:val="1"/>
  </w:num>
  <w:num w:numId="30" w16cid:durableId="1759598195">
    <w:abstractNumId w:val="29"/>
  </w:num>
  <w:num w:numId="31" w16cid:durableId="203442492">
    <w:abstractNumId w:val="3"/>
  </w:num>
  <w:num w:numId="32" w16cid:durableId="905454452">
    <w:abstractNumId w:val="34"/>
  </w:num>
  <w:num w:numId="33" w16cid:durableId="913900956">
    <w:abstractNumId w:val="37"/>
  </w:num>
  <w:num w:numId="34" w16cid:durableId="459230438">
    <w:abstractNumId w:val="20"/>
  </w:num>
  <w:num w:numId="35" w16cid:durableId="49697358">
    <w:abstractNumId w:val="15"/>
  </w:num>
  <w:num w:numId="36" w16cid:durableId="926427677">
    <w:abstractNumId w:val="13"/>
  </w:num>
  <w:num w:numId="37" w16cid:durableId="2102220202">
    <w:abstractNumId w:val="10"/>
  </w:num>
  <w:num w:numId="38" w16cid:durableId="235669879">
    <w:abstractNumId w:val="24"/>
  </w:num>
  <w:num w:numId="39" w16cid:durableId="1567373231">
    <w:abstractNumId w:val="25"/>
  </w:num>
  <w:num w:numId="40" w16cid:durableId="1621300414">
    <w:abstractNumId w:val="30"/>
  </w:num>
  <w:num w:numId="41" w16cid:durableId="1148015354">
    <w:abstractNumId w:val="2"/>
  </w:num>
  <w:num w:numId="42" w16cid:durableId="2111656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7EE"/>
    <w:rsid w:val="000037BD"/>
    <w:rsid w:val="000038CE"/>
    <w:rsid w:val="00005930"/>
    <w:rsid w:val="00005E23"/>
    <w:rsid w:val="00011385"/>
    <w:rsid w:val="00012264"/>
    <w:rsid w:val="00012279"/>
    <w:rsid w:val="000168C2"/>
    <w:rsid w:val="00016E99"/>
    <w:rsid w:val="00021A01"/>
    <w:rsid w:val="0002235E"/>
    <w:rsid w:val="00025521"/>
    <w:rsid w:val="00027FBC"/>
    <w:rsid w:val="0003012E"/>
    <w:rsid w:val="00032FF5"/>
    <w:rsid w:val="00040965"/>
    <w:rsid w:val="000413D6"/>
    <w:rsid w:val="0004380F"/>
    <w:rsid w:val="0004645C"/>
    <w:rsid w:val="00053626"/>
    <w:rsid w:val="00054FF4"/>
    <w:rsid w:val="0005525D"/>
    <w:rsid w:val="00055942"/>
    <w:rsid w:val="00055F9E"/>
    <w:rsid w:val="00056D5B"/>
    <w:rsid w:val="00063414"/>
    <w:rsid w:val="00064206"/>
    <w:rsid w:val="0006445F"/>
    <w:rsid w:val="00071162"/>
    <w:rsid w:val="00072EE3"/>
    <w:rsid w:val="00073932"/>
    <w:rsid w:val="00073DC9"/>
    <w:rsid w:val="00074092"/>
    <w:rsid w:val="000766DC"/>
    <w:rsid w:val="00076A84"/>
    <w:rsid w:val="00076CB2"/>
    <w:rsid w:val="000775B1"/>
    <w:rsid w:val="00080AC6"/>
    <w:rsid w:val="000826CB"/>
    <w:rsid w:val="0008493D"/>
    <w:rsid w:val="000862E1"/>
    <w:rsid w:val="000906E1"/>
    <w:rsid w:val="000907F9"/>
    <w:rsid w:val="00091C4C"/>
    <w:rsid w:val="00092910"/>
    <w:rsid w:val="000952FD"/>
    <w:rsid w:val="00095621"/>
    <w:rsid w:val="00096ACB"/>
    <w:rsid w:val="00097B2C"/>
    <w:rsid w:val="00097C62"/>
    <w:rsid w:val="000A56D4"/>
    <w:rsid w:val="000A691D"/>
    <w:rsid w:val="000A7A45"/>
    <w:rsid w:val="000B1438"/>
    <w:rsid w:val="000B1D01"/>
    <w:rsid w:val="000C4405"/>
    <w:rsid w:val="000C6277"/>
    <w:rsid w:val="000C7F71"/>
    <w:rsid w:val="000D0D41"/>
    <w:rsid w:val="000E0B48"/>
    <w:rsid w:val="000E2F30"/>
    <w:rsid w:val="000E3622"/>
    <w:rsid w:val="000E5EC9"/>
    <w:rsid w:val="000E7E1B"/>
    <w:rsid w:val="000F0EDD"/>
    <w:rsid w:val="000F4FA3"/>
    <w:rsid w:val="000F5BAD"/>
    <w:rsid w:val="000F5CC4"/>
    <w:rsid w:val="00101646"/>
    <w:rsid w:val="001017F6"/>
    <w:rsid w:val="001018CF"/>
    <w:rsid w:val="00104288"/>
    <w:rsid w:val="001050F4"/>
    <w:rsid w:val="00106D23"/>
    <w:rsid w:val="00112BDF"/>
    <w:rsid w:val="00112E92"/>
    <w:rsid w:val="001204FE"/>
    <w:rsid w:val="00120FB5"/>
    <w:rsid w:val="00122099"/>
    <w:rsid w:val="0012232D"/>
    <w:rsid w:val="00123EE2"/>
    <w:rsid w:val="00125F6B"/>
    <w:rsid w:val="00126E85"/>
    <w:rsid w:val="001332C7"/>
    <w:rsid w:val="00133CF7"/>
    <w:rsid w:val="00137A46"/>
    <w:rsid w:val="00137C36"/>
    <w:rsid w:val="0014505C"/>
    <w:rsid w:val="001459CB"/>
    <w:rsid w:val="001466AD"/>
    <w:rsid w:val="00152CFB"/>
    <w:rsid w:val="001538B2"/>
    <w:rsid w:val="00153D99"/>
    <w:rsid w:val="00154A10"/>
    <w:rsid w:val="00162A72"/>
    <w:rsid w:val="00166158"/>
    <w:rsid w:val="00166D4B"/>
    <w:rsid w:val="00167F71"/>
    <w:rsid w:val="001701AE"/>
    <w:rsid w:val="00170D7F"/>
    <w:rsid w:val="00174CFB"/>
    <w:rsid w:val="00176547"/>
    <w:rsid w:val="00176C56"/>
    <w:rsid w:val="00180580"/>
    <w:rsid w:val="00182533"/>
    <w:rsid w:val="00185A10"/>
    <w:rsid w:val="00190646"/>
    <w:rsid w:val="0019184A"/>
    <w:rsid w:val="00191B78"/>
    <w:rsid w:val="00191DAC"/>
    <w:rsid w:val="001926A6"/>
    <w:rsid w:val="00192CFC"/>
    <w:rsid w:val="00193CD7"/>
    <w:rsid w:val="001A0425"/>
    <w:rsid w:val="001A11D0"/>
    <w:rsid w:val="001A170B"/>
    <w:rsid w:val="001A511B"/>
    <w:rsid w:val="001A66A9"/>
    <w:rsid w:val="001A710A"/>
    <w:rsid w:val="001A767E"/>
    <w:rsid w:val="001B32E1"/>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5A6E"/>
    <w:rsid w:val="001D7C2C"/>
    <w:rsid w:val="001E0B77"/>
    <w:rsid w:val="001E0B94"/>
    <w:rsid w:val="001E19D7"/>
    <w:rsid w:val="001E21D7"/>
    <w:rsid w:val="001E2EA3"/>
    <w:rsid w:val="001E32F4"/>
    <w:rsid w:val="001E4503"/>
    <w:rsid w:val="001E5650"/>
    <w:rsid w:val="001E5807"/>
    <w:rsid w:val="001F02F3"/>
    <w:rsid w:val="001F27B7"/>
    <w:rsid w:val="001F5FDD"/>
    <w:rsid w:val="001F667D"/>
    <w:rsid w:val="001F687E"/>
    <w:rsid w:val="00200334"/>
    <w:rsid w:val="00201F6E"/>
    <w:rsid w:val="00202AD7"/>
    <w:rsid w:val="0020315F"/>
    <w:rsid w:val="002037DF"/>
    <w:rsid w:val="002050B9"/>
    <w:rsid w:val="00205E02"/>
    <w:rsid w:val="002069DD"/>
    <w:rsid w:val="002102EF"/>
    <w:rsid w:val="00210336"/>
    <w:rsid w:val="00212619"/>
    <w:rsid w:val="002131E4"/>
    <w:rsid w:val="00214FAA"/>
    <w:rsid w:val="002155ED"/>
    <w:rsid w:val="0021563E"/>
    <w:rsid w:val="00216777"/>
    <w:rsid w:val="002179D1"/>
    <w:rsid w:val="00224770"/>
    <w:rsid w:val="00225B1E"/>
    <w:rsid w:val="00226A63"/>
    <w:rsid w:val="00227005"/>
    <w:rsid w:val="00227BD5"/>
    <w:rsid w:val="00230C3B"/>
    <w:rsid w:val="00230EF5"/>
    <w:rsid w:val="00231103"/>
    <w:rsid w:val="002314FF"/>
    <w:rsid w:val="00231E3B"/>
    <w:rsid w:val="00233AFE"/>
    <w:rsid w:val="00234272"/>
    <w:rsid w:val="002364A1"/>
    <w:rsid w:val="002402C2"/>
    <w:rsid w:val="00241F52"/>
    <w:rsid w:val="0024261D"/>
    <w:rsid w:val="00251BEF"/>
    <w:rsid w:val="002533DB"/>
    <w:rsid w:val="0025349C"/>
    <w:rsid w:val="00253AF3"/>
    <w:rsid w:val="00253B0A"/>
    <w:rsid w:val="00254265"/>
    <w:rsid w:val="002542A0"/>
    <w:rsid w:val="0025780A"/>
    <w:rsid w:val="0025792F"/>
    <w:rsid w:val="00262131"/>
    <w:rsid w:val="00262E53"/>
    <w:rsid w:val="002643AF"/>
    <w:rsid w:val="00264588"/>
    <w:rsid w:val="0026558B"/>
    <w:rsid w:val="00267859"/>
    <w:rsid w:val="00270B47"/>
    <w:rsid w:val="00271BF5"/>
    <w:rsid w:val="00271D85"/>
    <w:rsid w:val="0027221A"/>
    <w:rsid w:val="0027284F"/>
    <w:rsid w:val="002750A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B3476"/>
    <w:rsid w:val="002B4234"/>
    <w:rsid w:val="002B5ADB"/>
    <w:rsid w:val="002C0C55"/>
    <w:rsid w:val="002C0C71"/>
    <w:rsid w:val="002C3C86"/>
    <w:rsid w:val="002C568C"/>
    <w:rsid w:val="002C5E88"/>
    <w:rsid w:val="002D012B"/>
    <w:rsid w:val="002D034F"/>
    <w:rsid w:val="002D06F7"/>
    <w:rsid w:val="002D18BF"/>
    <w:rsid w:val="002D1CC3"/>
    <w:rsid w:val="002D39AC"/>
    <w:rsid w:val="002D5E75"/>
    <w:rsid w:val="002D5F7A"/>
    <w:rsid w:val="002E3CEF"/>
    <w:rsid w:val="002E5CA9"/>
    <w:rsid w:val="002F36E1"/>
    <w:rsid w:val="002F3CDD"/>
    <w:rsid w:val="002F5878"/>
    <w:rsid w:val="002F7B99"/>
    <w:rsid w:val="00302D3F"/>
    <w:rsid w:val="003030AA"/>
    <w:rsid w:val="00303DD8"/>
    <w:rsid w:val="00303EE3"/>
    <w:rsid w:val="00306307"/>
    <w:rsid w:val="003078B4"/>
    <w:rsid w:val="003079EC"/>
    <w:rsid w:val="00307F98"/>
    <w:rsid w:val="003103B0"/>
    <w:rsid w:val="00312739"/>
    <w:rsid w:val="00312A19"/>
    <w:rsid w:val="00312F5C"/>
    <w:rsid w:val="0031436B"/>
    <w:rsid w:val="00317580"/>
    <w:rsid w:val="00320371"/>
    <w:rsid w:val="0032484D"/>
    <w:rsid w:val="00327903"/>
    <w:rsid w:val="00327EAC"/>
    <w:rsid w:val="00331E8E"/>
    <w:rsid w:val="00335360"/>
    <w:rsid w:val="00335F54"/>
    <w:rsid w:val="00342240"/>
    <w:rsid w:val="00344DAC"/>
    <w:rsid w:val="00346884"/>
    <w:rsid w:val="00350118"/>
    <w:rsid w:val="003506AE"/>
    <w:rsid w:val="003533CA"/>
    <w:rsid w:val="00354D26"/>
    <w:rsid w:val="0035653B"/>
    <w:rsid w:val="00357756"/>
    <w:rsid w:val="00357BA6"/>
    <w:rsid w:val="003602C2"/>
    <w:rsid w:val="003620FB"/>
    <w:rsid w:val="00364225"/>
    <w:rsid w:val="00366505"/>
    <w:rsid w:val="00366648"/>
    <w:rsid w:val="0036671D"/>
    <w:rsid w:val="00366918"/>
    <w:rsid w:val="00366DCC"/>
    <w:rsid w:val="00373908"/>
    <w:rsid w:val="003741E5"/>
    <w:rsid w:val="00375F14"/>
    <w:rsid w:val="003764DE"/>
    <w:rsid w:val="003769AF"/>
    <w:rsid w:val="00380361"/>
    <w:rsid w:val="00380B28"/>
    <w:rsid w:val="00380E08"/>
    <w:rsid w:val="003813A0"/>
    <w:rsid w:val="00381CBF"/>
    <w:rsid w:val="00382217"/>
    <w:rsid w:val="0038255C"/>
    <w:rsid w:val="00387527"/>
    <w:rsid w:val="00391569"/>
    <w:rsid w:val="00392D76"/>
    <w:rsid w:val="00393F8C"/>
    <w:rsid w:val="00394105"/>
    <w:rsid w:val="0039698B"/>
    <w:rsid w:val="003A1793"/>
    <w:rsid w:val="003A2B5B"/>
    <w:rsid w:val="003A36B2"/>
    <w:rsid w:val="003A44FB"/>
    <w:rsid w:val="003A4882"/>
    <w:rsid w:val="003A4DC6"/>
    <w:rsid w:val="003A56A8"/>
    <w:rsid w:val="003A5F8B"/>
    <w:rsid w:val="003A7217"/>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50D2"/>
    <w:rsid w:val="003D7315"/>
    <w:rsid w:val="003D7942"/>
    <w:rsid w:val="003E0045"/>
    <w:rsid w:val="003E1863"/>
    <w:rsid w:val="003E4BD2"/>
    <w:rsid w:val="003E4F87"/>
    <w:rsid w:val="003E5576"/>
    <w:rsid w:val="003E5688"/>
    <w:rsid w:val="003E5C9B"/>
    <w:rsid w:val="003F1211"/>
    <w:rsid w:val="003F159E"/>
    <w:rsid w:val="003F5EF2"/>
    <w:rsid w:val="003F7754"/>
    <w:rsid w:val="00402901"/>
    <w:rsid w:val="00402AC2"/>
    <w:rsid w:val="004035C4"/>
    <w:rsid w:val="00407E19"/>
    <w:rsid w:val="00411D30"/>
    <w:rsid w:val="004141A0"/>
    <w:rsid w:val="004163EF"/>
    <w:rsid w:val="0042031C"/>
    <w:rsid w:val="00421844"/>
    <w:rsid w:val="00421B81"/>
    <w:rsid w:val="00421C21"/>
    <w:rsid w:val="00422255"/>
    <w:rsid w:val="004253AA"/>
    <w:rsid w:val="00426884"/>
    <w:rsid w:val="00432D19"/>
    <w:rsid w:val="00436DA5"/>
    <w:rsid w:val="00441F3E"/>
    <w:rsid w:val="004449E1"/>
    <w:rsid w:val="00444A21"/>
    <w:rsid w:val="00445B4E"/>
    <w:rsid w:val="00447333"/>
    <w:rsid w:val="0045317B"/>
    <w:rsid w:val="004537FA"/>
    <w:rsid w:val="00454F32"/>
    <w:rsid w:val="00455504"/>
    <w:rsid w:val="00456B10"/>
    <w:rsid w:val="00464ACB"/>
    <w:rsid w:val="00470202"/>
    <w:rsid w:val="004739A3"/>
    <w:rsid w:val="00480049"/>
    <w:rsid w:val="00480BA1"/>
    <w:rsid w:val="00481ADC"/>
    <w:rsid w:val="004821A3"/>
    <w:rsid w:val="00484231"/>
    <w:rsid w:val="00484A85"/>
    <w:rsid w:val="00485EEB"/>
    <w:rsid w:val="004873F3"/>
    <w:rsid w:val="004901A5"/>
    <w:rsid w:val="004921DF"/>
    <w:rsid w:val="004938F0"/>
    <w:rsid w:val="0049470D"/>
    <w:rsid w:val="00497513"/>
    <w:rsid w:val="0049782E"/>
    <w:rsid w:val="00497C2D"/>
    <w:rsid w:val="004A0DDC"/>
    <w:rsid w:val="004A1907"/>
    <w:rsid w:val="004A1BB1"/>
    <w:rsid w:val="004A1D25"/>
    <w:rsid w:val="004A3C27"/>
    <w:rsid w:val="004A5502"/>
    <w:rsid w:val="004A6568"/>
    <w:rsid w:val="004A7A25"/>
    <w:rsid w:val="004B1CE6"/>
    <w:rsid w:val="004B3151"/>
    <w:rsid w:val="004B39F2"/>
    <w:rsid w:val="004B46F4"/>
    <w:rsid w:val="004B53D6"/>
    <w:rsid w:val="004B582E"/>
    <w:rsid w:val="004B5A76"/>
    <w:rsid w:val="004B5EF9"/>
    <w:rsid w:val="004B678F"/>
    <w:rsid w:val="004B6C8F"/>
    <w:rsid w:val="004C0998"/>
    <w:rsid w:val="004C2AE3"/>
    <w:rsid w:val="004C2EFC"/>
    <w:rsid w:val="004C3627"/>
    <w:rsid w:val="004C3AB7"/>
    <w:rsid w:val="004C7C09"/>
    <w:rsid w:val="004D036D"/>
    <w:rsid w:val="004D0BF9"/>
    <w:rsid w:val="004D293C"/>
    <w:rsid w:val="004D7C5C"/>
    <w:rsid w:val="004E0E90"/>
    <w:rsid w:val="004E166A"/>
    <w:rsid w:val="004E6482"/>
    <w:rsid w:val="004E6DDA"/>
    <w:rsid w:val="004F432A"/>
    <w:rsid w:val="004F590F"/>
    <w:rsid w:val="004F6BB4"/>
    <w:rsid w:val="005006E2"/>
    <w:rsid w:val="005046BA"/>
    <w:rsid w:val="00507039"/>
    <w:rsid w:val="00510EC8"/>
    <w:rsid w:val="00512FDF"/>
    <w:rsid w:val="005145C3"/>
    <w:rsid w:val="00514968"/>
    <w:rsid w:val="00514ECB"/>
    <w:rsid w:val="005155C5"/>
    <w:rsid w:val="0051617E"/>
    <w:rsid w:val="00520941"/>
    <w:rsid w:val="00520CE7"/>
    <w:rsid w:val="005218C7"/>
    <w:rsid w:val="00522D14"/>
    <w:rsid w:val="00522F5F"/>
    <w:rsid w:val="00524144"/>
    <w:rsid w:val="005248A7"/>
    <w:rsid w:val="00525292"/>
    <w:rsid w:val="005257D0"/>
    <w:rsid w:val="00527788"/>
    <w:rsid w:val="00527DB5"/>
    <w:rsid w:val="005301FC"/>
    <w:rsid w:val="00530477"/>
    <w:rsid w:val="00532D6E"/>
    <w:rsid w:val="005338A0"/>
    <w:rsid w:val="00534C78"/>
    <w:rsid w:val="00535A15"/>
    <w:rsid w:val="00536A69"/>
    <w:rsid w:val="00536B22"/>
    <w:rsid w:val="00536FFD"/>
    <w:rsid w:val="005370F4"/>
    <w:rsid w:val="005379D8"/>
    <w:rsid w:val="005430C8"/>
    <w:rsid w:val="0054339D"/>
    <w:rsid w:val="00546917"/>
    <w:rsid w:val="00547324"/>
    <w:rsid w:val="005475AF"/>
    <w:rsid w:val="005506E6"/>
    <w:rsid w:val="00551569"/>
    <w:rsid w:val="00554544"/>
    <w:rsid w:val="00554CF4"/>
    <w:rsid w:val="00555A05"/>
    <w:rsid w:val="005560CC"/>
    <w:rsid w:val="00556211"/>
    <w:rsid w:val="00556966"/>
    <w:rsid w:val="00556FE0"/>
    <w:rsid w:val="00561790"/>
    <w:rsid w:val="00561BCC"/>
    <w:rsid w:val="0056282F"/>
    <w:rsid w:val="00564F33"/>
    <w:rsid w:val="0056515A"/>
    <w:rsid w:val="00566687"/>
    <w:rsid w:val="00567A48"/>
    <w:rsid w:val="00573656"/>
    <w:rsid w:val="005768C9"/>
    <w:rsid w:val="00577B19"/>
    <w:rsid w:val="00580E2B"/>
    <w:rsid w:val="0058155B"/>
    <w:rsid w:val="00581E7E"/>
    <w:rsid w:val="00586473"/>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05D9"/>
    <w:rsid w:val="005C1E0B"/>
    <w:rsid w:val="005C3394"/>
    <w:rsid w:val="005C4433"/>
    <w:rsid w:val="005C5476"/>
    <w:rsid w:val="005C7D0C"/>
    <w:rsid w:val="005D4244"/>
    <w:rsid w:val="005E07A8"/>
    <w:rsid w:val="005E1AEF"/>
    <w:rsid w:val="005E3669"/>
    <w:rsid w:val="005E72B7"/>
    <w:rsid w:val="005F5F80"/>
    <w:rsid w:val="005F62ED"/>
    <w:rsid w:val="005F7339"/>
    <w:rsid w:val="00605067"/>
    <w:rsid w:val="006054A8"/>
    <w:rsid w:val="00605AB6"/>
    <w:rsid w:val="00607E0F"/>
    <w:rsid w:val="00610F50"/>
    <w:rsid w:val="00612D41"/>
    <w:rsid w:val="00621087"/>
    <w:rsid w:val="00623AD7"/>
    <w:rsid w:val="006269A1"/>
    <w:rsid w:val="006303FF"/>
    <w:rsid w:val="00631200"/>
    <w:rsid w:val="006325B1"/>
    <w:rsid w:val="00632AEC"/>
    <w:rsid w:val="00636A3D"/>
    <w:rsid w:val="006403D2"/>
    <w:rsid w:val="00643D57"/>
    <w:rsid w:val="0064499E"/>
    <w:rsid w:val="00645592"/>
    <w:rsid w:val="006520E7"/>
    <w:rsid w:val="006533A2"/>
    <w:rsid w:val="0065372D"/>
    <w:rsid w:val="006560F8"/>
    <w:rsid w:val="0066694A"/>
    <w:rsid w:val="006705F7"/>
    <w:rsid w:val="006733D5"/>
    <w:rsid w:val="00674E0A"/>
    <w:rsid w:val="00680AD8"/>
    <w:rsid w:val="006814E7"/>
    <w:rsid w:val="00682275"/>
    <w:rsid w:val="006826AF"/>
    <w:rsid w:val="00684458"/>
    <w:rsid w:val="00687E3F"/>
    <w:rsid w:val="006906F3"/>
    <w:rsid w:val="00693E98"/>
    <w:rsid w:val="006A0764"/>
    <w:rsid w:val="006A1400"/>
    <w:rsid w:val="006A1C97"/>
    <w:rsid w:val="006A25D2"/>
    <w:rsid w:val="006A2BD7"/>
    <w:rsid w:val="006A4735"/>
    <w:rsid w:val="006A4D5B"/>
    <w:rsid w:val="006A6E7E"/>
    <w:rsid w:val="006A7EAE"/>
    <w:rsid w:val="006B0549"/>
    <w:rsid w:val="006B0C48"/>
    <w:rsid w:val="006B0F22"/>
    <w:rsid w:val="006B5BEF"/>
    <w:rsid w:val="006B68C4"/>
    <w:rsid w:val="006B7171"/>
    <w:rsid w:val="006C1B8D"/>
    <w:rsid w:val="006C3ED5"/>
    <w:rsid w:val="006C552B"/>
    <w:rsid w:val="006D00FA"/>
    <w:rsid w:val="006D01D3"/>
    <w:rsid w:val="006D6315"/>
    <w:rsid w:val="006D650D"/>
    <w:rsid w:val="006D6994"/>
    <w:rsid w:val="006E112C"/>
    <w:rsid w:val="006E1D4C"/>
    <w:rsid w:val="006E279C"/>
    <w:rsid w:val="006E29DE"/>
    <w:rsid w:val="006E4E00"/>
    <w:rsid w:val="006E5304"/>
    <w:rsid w:val="006E5B8A"/>
    <w:rsid w:val="006E5CDF"/>
    <w:rsid w:val="006E6DA9"/>
    <w:rsid w:val="006F0472"/>
    <w:rsid w:val="006F2350"/>
    <w:rsid w:val="006F4EF5"/>
    <w:rsid w:val="006F7519"/>
    <w:rsid w:val="007013CB"/>
    <w:rsid w:val="0070409F"/>
    <w:rsid w:val="007113DC"/>
    <w:rsid w:val="00712FA6"/>
    <w:rsid w:val="0071402E"/>
    <w:rsid w:val="0071563E"/>
    <w:rsid w:val="00715918"/>
    <w:rsid w:val="00722F8A"/>
    <w:rsid w:val="007230BC"/>
    <w:rsid w:val="00723E74"/>
    <w:rsid w:val="007242B4"/>
    <w:rsid w:val="00724754"/>
    <w:rsid w:val="0073005B"/>
    <w:rsid w:val="007303BA"/>
    <w:rsid w:val="00730E81"/>
    <w:rsid w:val="00733081"/>
    <w:rsid w:val="00733BA9"/>
    <w:rsid w:val="00733BDE"/>
    <w:rsid w:val="00733E21"/>
    <w:rsid w:val="0073404F"/>
    <w:rsid w:val="00734A0C"/>
    <w:rsid w:val="00740B16"/>
    <w:rsid w:val="00742E67"/>
    <w:rsid w:val="00743F50"/>
    <w:rsid w:val="00747EF6"/>
    <w:rsid w:val="007508EF"/>
    <w:rsid w:val="00750B62"/>
    <w:rsid w:val="0075159B"/>
    <w:rsid w:val="00751C28"/>
    <w:rsid w:val="007531D5"/>
    <w:rsid w:val="007533A9"/>
    <w:rsid w:val="0075373D"/>
    <w:rsid w:val="00753F14"/>
    <w:rsid w:val="0075698E"/>
    <w:rsid w:val="00757106"/>
    <w:rsid w:val="0075736A"/>
    <w:rsid w:val="00761997"/>
    <w:rsid w:val="00766B76"/>
    <w:rsid w:val="00771621"/>
    <w:rsid w:val="00774FA6"/>
    <w:rsid w:val="00775A18"/>
    <w:rsid w:val="00777580"/>
    <w:rsid w:val="00785F64"/>
    <w:rsid w:val="00787CB4"/>
    <w:rsid w:val="00791B92"/>
    <w:rsid w:val="007934D2"/>
    <w:rsid w:val="0079462B"/>
    <w:rsid w:val="00795B9D"/>
    <w:rsid w:val="00795E61"/>
    <w:rsid w:val="007966DB"/>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E0AC9"/>
    <w:rsid w:val="007E1F3C"/>
    <w:rsid w:val="007E5FE7"/>
    <w:rsid w:val="007E6854"/>
    <w:rsid w:val="007F1021"/>
    <w:rsid w:val="007F43D4"/>
    <w:rsid w:val="007F5301"/>
    <w:rsid w:val="007F5C97"/>
    <w:rsid w:val="007F5DD1"/>
    <w:rsid w:val="007F6742"/>
    <w:rsid w:val="008006D1"/>
    <w:rsid w:val="008031C1"/>
    <w:rsid w:val="00803785"/>
    <w:rsid w:val="008061A3"/>
    <w:rsid w:val="00810C49"/>
    <w:rsid w:val="008124F5"/>
    <w:rsid w:val="00813262"/>
    <w:rsid w:val="00813ECA"/>
    <w:rsid w:val="00815464"/>
    <w:rsid w:val="00820074"/>
    <w:rsid w:val="00820C2B"/>
    <w:rsid w:val="008217B2"/>
    <w:rsid w:val="008218EF"/>
    <w:rsid w:val="008222C5"/>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EBF"/>
    <w:rsid w:val="00854496"/>
    <w:rsid w:val="008552B3"/>
    <w:rsid w:val="008577C9"/>
    <w:rsid w:val="0086021D"/>
    <w:rsid w:val="00862AF4"/>
    <w:rsid w:val="008634B7"/>
    <w:rsid w:val="00863F89"/>
    <w:rsid w:val="008643F3"/>
    <w:rsid w:val="008719A2"/>
    <w:rsid w:val="00874C86"/>
    <w:rsid w:val="00875EDB"/>
    <w:rsid w:val="00876CE8"/>
    <w:rsid w:val="00881DF6"/>
    <w:rsid w:val="00882805"/>
    <w:rsid w:val="00885BDE"/>
    <w:rsid w:val="008868E6"/>
    <w:rsid w:val="00886E11"/>
    <w:rsid w:val="008870FD"/>
    <w:rsid w:val="00890231"/>
    <w:rsid w:val="008922CA"/>
    <w:rsid w:val="008955B8"/>
    <w:rsid w:val="00897A92"/>
    <w:rsid w:val="00897CB8"/>
    <w:rsid w:val="008A0455"/>
    <w:rsid w:val="008A1722"/>
    <w:rsid w:val="008A1BCF"/>
    <w:rsid w:val="008A7920"/>
    <w:rsid w:val="008A7D64"/>
    <w:rsid w:val="008B18BD"/>
    <w:rsid w:val="008B7668"/>
    <w:rsid w:val="008C07AB"/>
    <w:rsid w:val="008C121E"/>
    <w:rsid w:val="008C1253"/>
    <w:rsid w:val="008C5471"/>
    <w:rsid w:val="008C5D7E"/>
    <w:rsid w:val="008C698B"/>
    <w:rsid w:val="008C6C17"/>
    <w:rsid w:val="008D0B54"/>
    <w:rsid w:val="008D2B88"/>
    <w:rsid w:val="008D2D7E"/>
    <w:rsid w:val="008D5182"/>
    <w:rsid w:val="008D51A8"/>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4E1B"/>
    <w:rsid w:val="008F5981"/>
    <w:rsid w:val="008F5C89"/>
    <w:rsid w:val="008F67D8"/>
    <w:rsid w:val="00900ED6"/>
    <w:rsid w:val="00901BE4"/>
    <w:rsid w:val="0090264F"/>
    <w:rsid w:val="009027A6"/>
    <w:rsid w:val="009032E4"/>
    <w:rsid w:val="00906CCD"/>
    <w:rsid w:val="00911747"/>
    <w:rsid w:val="009143F1"/>
    <w:rsid w:val="00914855"/>
    <w:rsid w:val="009153E0"/>
    <w:rsid w:val="00915C11"/>
    <w:rsid w:val="00915F05"/>
    <w:rsid w:val="009171CE"/>
    <w:rsid w:val="009178DF"/>
    <w:rsid w:val="00924A83"/>
    <w:rsid w:val="009250A0"/>
    <w:rsid w:val="009272B7"/>
    <w:rsid w:val="00930A61"/>
    <w:rsid w:val="00931374"/>
    <w:rsid w:val="009317D3"/>
    <w:rsid w:val="00934706"/>
    <w:rsid w:val="0093616A"/>
    <w:rsid w:val="0093644B"/>
    <w:rsid w:val="009366A5"/>
    <w:rsid w:val="00936CCC"/>
    <w:rsid w:val="009376A5"/>
    <w:rsid w:val="00937C51"/>
    <w:rsid w:val="00937DF4"/>
    <w:rsid w:val="00940929"/>
    <w:rsid w:val="00943EBF"/>
    <w:rsid w:val="0094400A"/>
    <w:rsid w:val="009448F4"/>
    <w:rsid w:val="0094528E"/>
    <w:rsid w:val="00946971"/>
    <w:rsid w:val="00950BA9"/>
    <w:rsid w:val="00951254"/>
    <w:rsid w:val="00951485"/>
    <w:rsid w:val="00951D09"/>
    <w:rsid w:val="009528C0"/>
    <w:rsid w:val="00953A67"/>
    <w:rsid w:val="00955D10"/>
    <w:rsid w:val="00957C36"/>
    <w:rsid w:val="00960DBC"/>
    <w:rsid w:val="00963347"/>
    <w:rsid w:val="009637E5"/>
    <w:rsid w:val="00963B87"/>
    <w:rsid w:val="009656E3"/>
    <w:rsid w:val="00965AEA"/>
    <w:rsid w:val="009672C2"/>
    <w:rsid w:val="00970D87"/>
    <w:rsid w:val="009723AD"/>
    <w:rsid w:val="009739F8"/>
    <w:rsid w:val="00974468"/>
    <w:rsid w:val="0097656A"/>
    <w:rsid w:val="0097742B"/>
    <w:rsid w:val="00982829"/>
    <w:rsid w:val="00985A22"/>
    <w:rsid w:val="009865DB"/>
    <w:rsid w:val="00986A89"/>
    <w:rsid w:val="00987B47"/>
    <w:rsid w:val="009910CE"/>
    <w:rsid w:val="00994200"/>
    <w:rsid w:val="009A4EC4"/>
    <w:rsid w:val="009B0139"/>
    <w:rsid w:val="009B034D"/>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D4BE3"/>
    <w:rsid w:val="009D6B69"/>
    <w:rsid w:val="009E1C94"/>
    <w:rsid w:val="009E2663"/>
    <w:rsid w:val="009E2754"/>
    <w:rsid w:val="009E3746"/>
    <w:rsid w:val="009F10DE"/>
    <w:rsid w:val="009F126D"/>
    <w:rsid w:val="009F2325"/>
    <w:rsid w:val="009F3886"/>
    <w:rsid w:val="009F64C9"/>
    <w:rsid w:val="009F7E10"/>
    <w:rsid w:val="00A04393"/>
    <w:rsid w:val="00A05AE5"/>
    <w:rsid w:val="00A07020"/>
    <w:rsid w:val="00A0707E"/>
    <w:rsid w:val="00A07187"/>
    <w:rsid w:val="00A0730F"/>
    <w:rsid w:val="00A07682"/>
    <w:rsid w:val="00A144A7"/>
    <w:rsid w:val="00A14B99"/>
    <w:rsid w:val="00A159D5"/>
    <w:rsid w:val="00A15C5C"/>
    <w:rsid w:val="00A15FC6"/>
    <w:rsid w:val="00A1708E"/>
    <w:rsid w:val="00A17E54"/>
    <w:rsid w:val="00A256D6"/>
    <w:rsid w:val="00A266C5"/>
    <w:rsid w:val="00A27237"/>
    <w:rsid w:val="00A27C1B"/>
    <w:rsid w:val="00A32048"/>
    <w:rsid w:val="00A33B33"/>
    <w:rsid w:val="00A350ED"/>
    <w:rsid w:val="00A41584"/>
    <w:rsid w:val="00A44911"/>
    <w:rsid w:val="00A52BF6"/>
    <w:rsid w:val="00A52D05"/>
    <w:rsid w:val="00A530E9"/>
    <w:rsid w:val="00A550CF"/>
    <w:rsid w:val="00A628AF"/>
    <w:rsid w:val="00A63B2C"/>
    <w:rsid w:val="00A63B34"/>
    <w:rsid w:val="00A71D28"/>
    <w:rsid w:val="00A72577"/>
    <w:rsid w:val="00A7342F"/>
    <w:rsid w:val="00A74634"/>
    <w:rsid w:val="00A7645F"/>
    <w:rsid w:val="00A771DB"/>
    <w:rsid w:val="00A82823"/>
    <w:rsid w:val="00A83C91"/>
    <w:rsid w:val="00A8439B"/>
    <w:rsid w:val="00A84E87"/>
    <w:rsid w:val="00A864E1"/>
    <w:rsid w:val="00A9164D"/>
    <w:rsid w:val="00A91AB7"/>
    <w:rsid w:val="00A941F2"/>
    <w:rsid w:val="00A94C41"/>
    <w:rsid w:val="00A94DFA"/>
    <w:rsid w:val="00A9512F"/>
    <w:rsid w:val="00A97218"/>
    <w:rsid w:val="00A979E2"/>
    <w:rsid w:val="00AA0462"/>
    <w:rsid w:val="00AA04A0"/>
    <w:rsid w:val="00AA12C8"/>
    <w:rsid w:val="00AA35A1"/>
    <w:rsid w:val="00AA5AD2"/>
    <w:rsid w:val="00AB0CDE"/>
    <w:rsid w:val="00AB1643"/>
    <w:rsid w:val="00AB3629"/>
    <w:rsid w:val="00AB56AA"/>
    <w:rsid w:val="00AC08F8"/>
    <w:rsid w:val="00AC2CEE"/>
    <w:rsid w:val="00AC3823"/>
    <w:rsid w:val="00AC7702"/>
    <w:rsid w:val="00AD068E"/>
    <w:rsid w:val="00AD2C45"/>
    <w:rsid w:val="00AD31E3"/>
    <w:rsid w:val="00AD3FD8"/>
    <w:rsid w:val="00AD7A33"/>
    <w:rsid w:val="00AE0C95"/>
    <w:rsid w:val="00AE1619"/>
    <w:rsid w:val="00AE1E9E"/>
    <w:rsid w:val="00AE1F14"/>
    <w:rsid w:val="00AE2E70"/>
    <w:rsid w:val="00AE3101"/>
    <w:rsid w:val="00AE3E40"/>
    <w:rsid w:val="00AE72CC"/>
    <w:rsid w:val="00AE7CBF"/>
    <w:rsid w:val="00AF01F5"/>
    <w:rsid w:val="00AF1414"/>
    <w:rsid w:val="00AF2AD0"/>
    <w:rsid w:val="00AF2C4C"/>
    <w:rsid w:val="00AF3336"/>
    <w:rsid w:val="00AF4579"/>
    <w:rsid w:val="00AF6075"/>
    <w:rsid w:val="00B00949"/>
    <w:rsid w:val="00B0197E"/>
    <w:rsid w:val="00B01E81"/>
    <w:rsid w:val="00B0435F"/>
    <w:rsid w:val="00B04766"/>
    <w:rsid w:val="00B06DF0"/>
    <w:rsid w:val="00B079A7"/>
    <w:rsid w:val="00B10DB9"/>
    <w:rsid w:val="00B11DF8"/>
    <w:rsid w:val="00B15D82"/>
    <w:rsid w:val="00B17A76"/>
    <w:rsid w:val="00B2056A"/>
    <w:rsid w:val="00B231D9"/>
    <w:rsid w:val="00B23AE4"/>
    <w:rsid w:val="00B24C4E"/>
    <w:rsid w:val="00B271C5"/>
    <w:rsid w:val="00B303DD"/>
    <w:rsid w:val="00B34854"/>
    <w:rsid w:val="00B34BE7"/>
    <w:rsid w:val="00B3678C"/>
    <w:rsid w:val="00B37E4B"/>
    <w:rsid w:val="00B42417"/>
    <w:rsid w:val="00B42880"/>
    <w:rsid w:val="00B440D9"/>
    <w:rsid w:val="00B45034"/>
    <w:rsid w:val="00B45447"/>
    <w:rsid w:val="00B473EC"/>
    <w:rsid w:val="00B47B6B"/>
    <w:rsid w:val="00B47C7E"/>
    <w:rsid w:val="00B512E6"/>
    <w:rsid w:val="00B53AB1"/>
    <w:rsid w:val="00B54078"/>
    <w:rsid w:val="00B55C4B"/>
    <w:rsid w:val="00B605C6"/>
    <w:rsid w:val="00B65FB4"/>
    <w:rsid w:val="00B66394"/>
    <w:rsid w:val="00B70B72"/>
    <w:rsid w:val="00B715B4"/>
    <w:rsid w:val="00B73CA9"/>
    <w:rsid w:val="00B75AFF"/>
    <w:rsid w:val="00B765CA"/>
    <w:rsid w:val="00B77DF7"/>
    <w:rsid w:val="00B851A8"/>
    <w:rsid w:val="00B8543F"/>
    <w:rsid w:val="00B856DA"/>
    <w:rsid w:val="00B8765D"/>
    <w:rsid w:val="00B96371"/>
    <w:rsid w:val="00BA1F76"/>
    <w:rsid w:val="00BA2559"/>
    <w:rsid w:val="00BA5DC1"/>
    <w:rsid w:val="00BB0119"/>
    <w:rsid w:val="00BB0F4E"/>
    <w:rsid w:val="00BB2D8B"/>
    <w:rsid w:val="00BB372A"/>
    <w:rsid w:val="00BB758B"/>
    <w:rsid w:val="00BC1DD2"/>
    <w:rsid w:val="00BC5571"/>
    <w:rsid w:val="00BC5676"/>
    <w:rsid w:val="00BC689E"/>
    <w:rsid w:val="00BD1BBA"/>
    <w:rsid w:val="00BD2346"/>
    <w:rsid w:val="00BD2FF4"/>
    <w:rsid w:val="00BD3B34"/>
    <w:rsid w:val="00BD5D70"/>
    <w:rsid w:val="00BD66E6"/>
    <w:rsid w:val="00BD782E"/>
    <w:rsid w:val="00BE1885"/>
    <w:rsid w:val="00BE30DE"/>
    <w:rsid w:val="00BE47F4"/>
    <w:rsid w:val="00BE67C3"/>
    <w:rsid w:val="00BE7434"/>
    <w:rsid w:val="00BF0682"/>
    <w:rsid w:val="00BF1147"/>
    <w:rsid w:val="00BF23D2"/>
    <w:rsid w:val="00BF349C"/>
    <w:rsid w:val="00BF4BB3"/>
    <w:rsid w:val="00BF57F0"/>
    <w:rsid w:val="00BF6A10"/>
    <w:rsid w:val="00C00011"/>
    <w:rsid w:val="00C010A7"/>
    <w:rsid w:val="00C0190B"/>
    <w:rsid w:val="00C048DB"/>
    <w:rsid w:val="00C07E1C"/>
    <w:rsid w:val="00C1251F"/>
    <w:rsid w:val="00C143F4"/>
    <w:rsid w:val="00C173F7"/>
    <w:rsid w:val="00C176D2"/>
    <w:rsid w:val="00C17CC6"/>
    <w:rsid w:val="00C2000D"/>
    <w:rsid w:val="00C20168"/>
    <w:rsid w:val="00C239AF"/>
    <w:rsid w:val="00C27682"/>
    <w:rsid w:val="00C354EB"/>
    <w:rsid w:val="00C40A1F"/>
    <w:rsid w:val="00C41902"/>
    <w:rsid w:val="00C41ABA"/>
    <w:rsid w:val="00C42388"/>
    <w:rsid w:val="00C4285D"/>
    <w:rsid w:val="00C44809"/>
    <w:rsid w:val="00C44C22"/>
    <w:rsid w:val="00C465B1"/>
    <w:rsid w:val="00C46878"/>
    <w:rsid w:val="00C46BCC"/>
    <w:rsid w:val="00C516EC"/>
    <w:rsid w:val="00C5224B"/>
    <w:rsid w:val="00C52979"/>
    <w:rsid w:val="00C52F6D"/>
    <w:rsid w:val="00C539F0"/>
    <w:rsid w:val="00C53E4E"/>
    <w:rsid w:val="00C55E4A"/>
    <w:rsid w:val="00C55E62"/>
    <w:rsid w:val="00C562BF"/>
    <w:rsid w:val="00C56FD7"/>
    <w:rsid w:val="00C625DD"/>
    <w:rsid w:val="00C67F93"/>
    <w:rsid w:val="00C70920"/>
    <w:rsid w:val="00C70D92"/>
    <w:rsid w:val="00C70E22"/>
    <w:rsid w:val="00C74150"/>
    <w:rsid w:val="00C75012"/>
    <w:rsid w:val="00C76518"/>
    <w:rsid w:val="00C77B17"/>
    <w:rsid w:val="00C814D9"/>
    <w:rsid w:val="00C8280E"/>
    <w:rsid w:val="00C83FA6"/>
    <w:rsid w:val="00C843B2"/>
    <w:rsid w:val="00C85712"/>
    <w:rsid w:val="00C86045"/>
    <w:rsid w:val="00C8665D"/>
    <w:rsid w:val="00C86A46"/>
    <w:rsid w:val="00C8763F"/>
    <w:rsid w:val="00C90FB6"/>
    <w:rsid w:val="00C921DF"/>
    <w:rsid w:val="00C93E8E"/>
    <w:rsid w:val="00C95555"/>
    <w:rsid w:val="00C95F6B"/>
    <w:rsid w:val="00CA3412"/>
    <w:rsid w:val="00CA49B1"/>
    <w:rsid w:val="00CA4F7B"/>
    <w:rsid w:val="00CA691E"/>
    <w:rsid w:val="00CA6EEC"/>
    <w:rsid w:val="00CA7E20"/>
    <w:rsid w:val="00CB139E"/>
    <w:rsid w:val="00CB3C43"/>
    <w:rsid w:val="00CB4136"/>
    <w:rsid w:val="00CB7D84"/>
    <w:rsid w:val="00CC2555"/>
    <w:rsid w:val="00CC38FF"/>
    <w:rsid w:val="00CC4C68"/>
    <w:rsid w:val="00CC576D"/>
    <w:rsid w:val="00CC61A0"/>
    <w:rsid w:val="00CC6C74"/>
    <w:rsid w:val="00CC71D1"/>
    <w:rsid w:val="00CD1315"/>
    <w:rsid w:val="00CD2F8C"/>
    <w:rsid w:val="00CD48D5"/>
    <w:rsid w:val="00CD5BDB"/>
    <w:rsid w:val="00CD5EE9"/>
    <w:rsid w:val="00CE2263"/>
    <w:rsid w:val="00CE304C"/>
    <w:rsid w:val="00CE6956"/>
    <w:rsid w:val="00CE7C72"/>
    <w:rsid w:val="00CF0F40"/>
    <w:rsid w:val="00CF14B5"/>
    <w:rsid w:val="00CF1A54"/>
    <w:rsid w:val="00CF1D95"/>
    <w:rsid w:val="00CF2AD9"/>
    <w:rsid w:val="00CF3097"/>
    <w:rsid w:val="00CF3442"/>
    <w:rsid w:val="00CF5DDA"/>
    <w:rsid w:val="00CF6171"/>
    <w:rsid w:val="00CF63EB"/>
    <w:rsid w:val="00D00CC7"/>
    <w:rsid w:val="00D01766"/>
    <w:rsid w:val="00D02802"/>
    <w:rsid w:val="00D03465"/>
    <w:rsid w:val="00D03F1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3210"/>
    <w:rsid w:val="00D364C9"/>
    <w:rsid w:val="00D37C74"/>
    <w:rsid w:val="00D37D26"/>
    <w:rsid w:val="00D37EAE"/>
    <w:rsid w:val="00D4103C"/>
    <w:rsid w:val="00D41E4A"/>
    <w:rsid w:val="00D422E3"/>
    <w:rsid w:val="00D436C9"/>
    <w:rsid w:val="00D43842"/>
    <w:rsid w:val="00D506CF"/>
    <w:rsid w:val="00D51950"/>
    <w:rsid w:val="00D54B26"/>
    <w:rsid w:val="00D60585"/>
    <w:rsid w:val="00D6142C"/>
    <w:rsid w:val="00D6254B"/>
    <w:rsid w:val="00D63B4A"/>
    <w:rsid w:val="00D64C10"/>
    <w:rsid w:val="00D653C6"/>
    <w:rsid w:val="00D753F8"/>
    <w:rsid w:val="00D75C50"/>
    <w:rsid w:val="00D76F97"/>
    <w:rsid w:val="00D84061"/>
    <w:rsid w:val="00D849A9"/>
    <w:rsid w:val="00D851C5"/>
    <w:rsid w:val="00D85589"/>
    <w:rsid w:val="00D85B70"/>
    <w:rsid w:val="00D866CA"/>
    <w:rsid w:val="00D93BBE"/>
    <w:rsid w:val="00D95A4C"/>
    <w:rsid w:val="00DA30C7"/>
    <w:rsid w:val="00DA6574"/>
    <w:rsid w:val="00DA6F3F"/>
    <w:rsid w:val="00DB2E40"/>
    <w:rsid w:val="00DB499A"/>
    <w:rsid w:val="00DB53EB"/>
    <w:rsid w:val="00DB6498"/>
    <w:rsid w:val="00DB685D"/>
    <w:rsid w:val="00DB6A78"/>
    <w:rsid w:val="00DC3F91"/>
    <w:rsid w:val="00DD0C1E"/>
    <w:rsid w:val="00DD1419"/>
    <w:rsid w:val="00DD15B6"/>
    <w:rsid w:val="00DD707B"/>
    <w:rsid w:val="00DD7384"/>
    <w:rsid w:val="00DD74BE"/>
    <w:rsid w:val="00DE083F"/>
    <w:rsid w:val="00DE53D8"/>
    <w:rsid w:val="00DE7675"/>
    <w:rsid w:val="00DF07AB"/>
    <w:rsid w:val="00DF17D2"/>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6DEC"/>
    <w:rsid w:val="00E27352"/>
    <w:rsid w:val="00E27539"/>
    <w:rsid w:val="00E27A52"/>
    <w:rsid w:val="00E33041"/>
    <w:rsid w:val="00E34127"/>
    <w:rsid w:val="00E34361"/>
    <w:rsid w:val="00E36A96"/>
    <w:rsid w:val="00E375B1"/>
    <w:rsid w:val="00E412EE"/>
    <w:rsid w:val="00E43880"/>
    <w:rsid w:val="00E44060"/>
    <w:rsid w:val="00E4579E"/>
    <w:rsid w:val="00E46C03"/>
    <w:rsid w:val="00E479B7"/>
    <w:rsid w:val="00E51913"/>
    <w:rsid w:val="00E54D9E"/>
    <w:rsid w:val="00E54E73"/>
    <w:rsid w:val="00E5594A"/>
    <w:rsid w:val="00E56B19"/>
    <w:rsid w:val="00E6000D"/>
    <w:rsid w:val="00E600FC"/>
    <w:rsid w:val="00E6165E"/>
    <w:rsid w:val="00E61DF7"/>
    <w:rsid w:val="00E6271C"/>
    <w:rsid w:val="00E701D0"/>
    <w:rsid w:val="00E708EC"/>
    <w:rsid w:val="00E71F1D"/>
    <w:rsid w:val="00E72C72"/>
    <w:rsid w:val="00E73075"/>
    <w:rsid w:val="00E765E9"/>
    <w:rsid w:val="00E806BC"/>
    <w:rsid w:val="00E84BDB"/>
    <w:rsid w:val="00E85FDE"/>
    <w:rsid w:val="00E86ACC"/>
    <w:rsid w:val="00E8740C"/>
    <w:rsid w:val="00E9046F"/>
    <w:rsid w:val="00E9257E"/>
    <w:rsid w:val="00E92D51"/>
    <w:rsid w:val="00E932CC"/>
    <w:rsid w:val="00E9443F"/>
    <w:rsid w:val="00E94723"/>
    <w:rsid w:val="00E951C0"/>
    <w:rsid w:val="00E973AC"/>
    <w:rsid w:val="00EA0562"/>
    <w:rsid w:val="00EA63D9"/>
    <w:rsid w:val="00EB3372"/>
    <w:rsid w:val="00EB373A"/>
    <w:rsid w:val="00EB63FE"/>
    <w:rsid w:val="00EC03BF"/>
    <w:rsid w:val="00EC102F"/>
    <w:rsid w:val="00EC2145"/>
    <w:rsid w:val="00EC3FB5"/>
    <w:rsid w:val="00EC5F2B"/>
    <w:rsid w:val="00EC7C43"/>
    <w:rsid w:val="00EC7F18"/>
    <w:rsid w:val="00ED11A7"/>
    <w:rsid w:val="00ED4A6A"/>
    <w:rsid w:val="00ED55BC"/>
    <w:rsid w:val="00EE0262"/>
    <w:rsid w:val="00EE0E26"/>
    <w:rsid w:val="00EE15A4"/>
    <w:rsid w:val="00EE5976"/>
    <w:rsid w:val="00EF1AF6"/>
    <w:rsid w:val="00EF43C6"/>
    <w:rsid w:val="00EF7B23"/>
    <w:rsid w:val="00F03E69"/>
    <w:rsid w:val="00F055F8"/>
    <w:rsid w:val="00F065A1"/>
    <w:rsid w:val="00F06B13"/>
    <w:rsid w:val="00F101A5"/>
    <w:rsid w:val="00F12B4F"/>
    <w:rsid w:val="00F13D4E"/>
    <w:rsid w:val="00F14288"/>
    <w:rsid w:val="00F15C16"/>
    <w:rsid w:val="00F160CC"/>
    <w:rsid w:val="00F21CEC"/>
    <w:rsid w:val="00F23FE9"/>
    <w:rsid w:val="00F2425E"/>
    <w:rsid w:val="00F2668C"/>
    <w:rsid w:val="00F273E5"/>
    <w:rsid w:val="00F327BD"/>
    <w:rsid w:val="00F33195"/>
    <w:rsid w:val="00F358C6"/>
    <w:rsid w:val="00F35DC5"/>
    <w:rsid w:val="00F37114"/>
    <w:rsid w:val="00F375D5"/>
    <w:rsid w:val="00F442EE"/>
    <w:rsid w:val="00F4475A"/>
    <w:rsid w:val="00F44AC8"/>
    <w:rsid w:val="00F50CED"/>
    <w:rsid w:val="00F51EAF"/>
    <w:rsid w:val="00F5350B"/>
    <w:rsid w:val="00F5589B"/>
    <w:rsid w:val="00F5646B"/>
    <w:rsid w:val="00F564AF"/>
    <w:rsid w:val="00F648BC"/>
    <w:rsid w:val="00F65C63"/>
    <w:rsid w:val="00F66071"/>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976CB"/>
    <w:rsid w:val="00FA0244"/>
    <w:rsid w:val="00FA207E"/>
    <w:rsid w:val="00FA20DF"/>
    <w:rsid w:val="00FA2294"/>
    <w:rsid w:val="00FA24C1"/>
    <w:rsid w:val="00FA2790"/>
    <w:rsid w:val="00FA59CA"/>
    <w:rsid w:val="00FA5F90"/>
    <w:rsid w:val="00FA7C14"/>
    <w:rsid w:val="00FB1E9F"/>
    <w:rsid w:val="00FB3938"/>
    <w:rsid w:val="00FB5624"/>
    <w:rsid w:val="00FB6B1B"/>
    <w:rsid w:val="00FB7800"/>
    <w:rsid w:val="00FC3E50"/>
    <w:rsid w:val="00FC40E5"/>
    <w:rsid w:val="00FC498E"/>
    <w:rsid w:val="00FC6EEA"/>
    <w:rsid w:val="00FC7AAE"/>
    <w:rsid w:val="00FD0471"/>
    <w:rsid w:val="00FD1088"/>
    <w:rsid w:val="00FD1CC4"/>
    <w:rsid w:val="00FD4BAD"/>
    <w:rsid w:val="00FE0B49"/>
    <w:rsid w:val="00FE0F68"/>
    <w:rsid w:val="00FE3604"/>
    <w:rsid w:val="00FE4B35"/>
    <w:rsid w:val="00FE4CEF"/>
    <w:rsid w:val="00FF03A3"/>
    <w:rsid w:val="00FF1221"/>
    <w:rsid w:val="00FF375A"/>
    <w:rsid w:val="00FF4BA9"/>
    <w:rsid w:val="00FF71FF"/>
    <w:rsid w:val="01CEC757"/>
    <w:rsid w:val="07DB7799"/>
    <w:rsid w:val="119975C7"/>
    <w:rsid w:val="18E9B7BF"/>
    <w:rsid w:val="19D41CA9"/>
    <w:rsid w:val="2032C959"/>
    <w:rsid w:val="224D51AA"/>
    <w:rsid w:val="24744A52"/>
    <w:rsid w:val="272C9EC9"/>
    <w:rsid w:val="2EFB3F1F"/>
    <w:rsid w:val="30D30487"/>
    <w:rsid w:val="35451622"/>
    <w:rsid w:val="48ECBFFD"/>
    <w:rsid w:val="4B5BB7F0"/>
    <w:rsid w:val="50EEE008"/>
    <w:rsid w:val="520AE501"/>
    <w:rsid w:val="555AD0B2"/>
    <w:rsid w:val="56CE51A0"/>
    <w:rsid w:val="5E8C0A47"/>
    <w:rsid w:val="5FB97D92"/>
    <w:rsid w:val="6013961A"/>
    <w:rsid w:val="60597D5C"/>
    <w:rsid w:val="6983EDF5"/>
    <w:rsid w:val="70BCBD41"/>
    <w:rsid w:val="71E048AF"/>
    <w:rsid w:val="74047D22"/>
    <w:rsid w:val="74A02EDF"/>
    <w:rsid w:val="76034C95"/>
    <w:rsid w:val="78DCE927"/>
    <w:rsid w:val="7F52C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59F3395A-EBAA-4604-840F-7E3D0BA3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efault0">
    <w:name w:val="default"/>
    <w:basedOn w:val="Normal"/>
    <w:rsid w:val="00AE3101"/>
    <w:pPr>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309944914">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66444826">
      <w:bodyDiv w:val="1"/>
      <w:marLeft w:val="0"/>
      <w:marRight w:val="0"/>
      <w:marTop w:val="0"/>
      <w:marBottom w:val="0"/>
      <w:divBdr>
        <w:top w:val="none" w:sz="0" w:space="0" w:color="auto"/>
        <w:left w:val="none" w:sz="0" w:space="0" w:color="auto"/>
        <w:bottom w:val="none" w:sz="0" w:space="0" w:color="auto"/>
        <w:right w:val="none" w:sz="0" w:space="0" w:color="auto"/>
      </w:divBdr>
    </w:div>
    <w:div w:id="743726363">
      <w:bodyDiv w:val="1"/>
      <w:marLeft w:val="0"/>
      <w:marRight w:val="0"/>
      <w:marTop w:val="0"/>
      <w:marBottom w:val="0"/>
      <w:divBdr>
        <w:top w:val="none" w:sz="0" w:space="0" w:color="auto"/>
        <w:left w:val="none" w:sz="0" w:space="0" w:color="auto"/>
        <w:bottom w:val="none" w:sz="0" w:space="0" w:color="auto"/>
        <w:right w:val="none" w:sz="0" w:space="0" w:color="auto"/>
      </w:divBdr>
    </w:div>
    <w:div w:id="885262208">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10541836">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18496538">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0237827">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074236150">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3.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4.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4</cp:revision>
  <cp:lastPrinted>2022-04-08T14:57:00Z</cp:lastPrinted>
  <dcterms:created xsi:type="dcterms:W3CDTF">2024-02-07T19:03:00Z</dcterms:created>
  <dcterms:modified xsi:type="dcterms:W3CDTF">2024-02-08T15:07:00Z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