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DEB1A" w14:textId="77777777" w:rsidR="0060745D" w:rsidRPr="00665920" w:rsidRDefault="0060745D" w:rsidP="00213581">
      <w:pPr>
        <w:pStyle w:val="y6t"/>
      </w:pPr>
    </w:p>
    <w:p w14:paraId="26D9C4F2" w14:textId="1F8A5EDE" w:rsidR="00D45CF3" w:rsidRPr="00665920" w:rsidRDefault="00D45CF3" w:rsidP="00D45CF3">
      <w:pPr>
        <w:jc w:val="center"/>
        <w:rPr>
          <w:rFonts w:cstheme="minorHAnsi"/>
          <w:b/>
          <w:bCs/>
        </w:rPr>
      </w:pPr>
      <w:r w:rsidRPr="00665920">
        <w:rPr>
          <w:rFonts w:cstheme="minorHAnsi"/>
          <w:b/>
          <w:bCs/>
        </w:rPr>
        <w:t xml:space="preserve">APPLICANT </w:t>
      </w:r>
      <w:r w:rsidR="00062A4E">
        <w:rPr>
          <w:rFonts w:cstheme="minorHAnsi"/>
          <w:b/>
          <w:bCs/>
        </w:rPr>
        <w:t>RESPONSES</w:t>
      </w:r>
      <w:r w:rsidR="00006750" w:rsidRPr="00665920">
        <w:rPr>
          <w:rFonts w:cstheme="minorHAnsi"/>
          <w:b/>
          <w:bCs/>
        </w:rPr>
        <w:t xml:space="preserve"> #</w:t>
      </w:r>
      <w:r w:rsidR="006A0B44">
        <w:rPr>
          <w:rFonts w:cstheme="minorHAnsi"/>
          <w:b/>
          <w:bCs/>
        </w:rPr>
        <w:t>3</w:t>
      </w:r>
    </w:p>
    <w:p w14:paraId="0B653DC0" w14:textId="77777777" w:rsidR="00D45CF3" w:rsidRPr="00665920" w:rsidRDefault="00D45CF3" w:rsidP="00D45CF3">
      <w:pPr>
        <w:jc w:val="center"/>
        <w:rPr>
          <w:rFonts w:cstheme="minorHAnsi"/>
        </w:rPr>
      </w:pPr>
      <w:r w:rsidRPr="00665920">
        <w:rPr>
          <w:rFonts w:cstheme="minorHAnsi"/>
          <w:i/>
          <w:iCs/>
        </w:rPr>
        <w:t xml:space="preserve">Responses should be sent to DoN staff at </w:t>
      </w:r>
      <w:hyperlink r:id="rId7" w:history="1">
        <w:r w:rsidRPr="00665920">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665920" w14:paraId="0DA3F6A5" w14:textId="77777777" w:rsidTr="005C13BE">
        <w:trPr>
          <w:jc w:val="center"/>
        </w:trPr>
        <w:tc>
          <w:tcPr>
            <w:tcW w:w="9350" w:type="dxa"/>
          </w:tcPr>
          <w:p w14:paraId="45FEAD51" w14:textId="77777777" w:rsidR="00D45CF3" w:rsidRPr="00665920" w:rsidRDefault="00D45CF3" w:rsidP="005C13BE">
            <w:pPr>
              <w:rPr>
                <w:rFonts w:cstheme="minorHAnsi"/>
                <w:bCs/>
              </w:rPr>
            </w:pPr>
            <w:r w:rsidRPr="00665920">
              <w:rPr>
                <w:rFonts w:cstheme="minorHAnsi"/>
                <w:bCs/>
              </w:rPr>
              <w:t xml:space="preserve">While you may submit each answer as available, please </w:t>
            </w:r>
          </w:p>
          <w:p w14:paraId="564BC99A"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List question number and question for each answer you provide </w:t>
            </w:r>
          </w:p>
          <w:p w14:paraId="3481F63B"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78D014BD"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When providing the answer to the final question, submit all questions and answers in one final document </w:t>
            </w:r>
          </w:p>
          <w:p w14:paraId="61B898A9" w14:textId="77777777" w:rsidR="00D45CF3" w:rsidRPr="00665920" w:rsidRDefault="00D45CF3" w:rsidP="00D45CF3">
            <w:pPr>
              <w:pStyle w:val="ListParagraph"/>
              <w:numPr>
                <w:ilvl w:val="0"/>
                <w:numId w:val="2"/>
              </w:numPr>
              <w:rPr>
                <w:rFonts w:cstheme="minorHAnsi"/>
                <w:b/>
              </w:rPr>
            </w:pPr>
            <w:r w:rsidRPr="00665920">
              <w:rPr>
                <w:rFonts w:cstheme="minorHAnsi"/>
                <w:bCs/>
              </w:rPr>
              <w:t xml:space="preserve">Submit responses in WORD or EXCEL; only use PDF’s if </w:t>
            </w:r>
            <w:proofErr w:type="gramStart"/>
            <w:r w:rsidRPr="00665920">
              <w:rPr>
                <w:rFonts w:cstheme="minorHAnsi"/>
                <w:bCs/>
              </w:rPr>
              <w:t>absolutely necessary</w:t>
            </w:r>
            <w:proofErr w:type="gramEnd"/>
            <w:r w:rsidRPr="00665920">
              <w:rPr>
                <w:rFonts w:cstheme="minorHAnsi"/>
                <w:bCs/>
              </w:rPr>
              <w:t>. If “cutting and pasting” charts, provide them in a PDF so they can be clearly seen</w:t>
            </w:r>
          </w:p>
          <w:p w14:paraId="70F1F40B" w14:textId="77777777" w:rsidR="00D45CF3" w:rsidRPr="00665920" w:rsidRDefault="00D45CF3" w:rsidP="00D45CF3">
            <w:pPr>
              <w:pStyle w:val="ListParagraph"/>
              <w:numPr>
                <w:ilvl w:val="0"/>
                <w:numId w:val="2"/>
              </w:numPr>
              <w:rPr>
                <w:rFonts w:cstheme="minorHAnsi"/>
                <w:b/>
              </w:rPr>
            </w:pPr>
            <w:r w:rsidRPr="00665920">
              <w:rPr>
                <w:rFonts w:cstheme="minorHAnsi"/>
                <w:b/>
              </w:rPr>
              <w:t>Whenever possible, include a table with the response</w:t>
            </w:r>
          </w:p>
          <w:p w14:paraId="01C56AEF" w14:textId="30C3F16C" w:rsidR="001A32EA" w:rsidRPr="00665920" w:rsidRDefault="001A32EA" w:rsidP="00D45CF3">
            <w:pPr>
              <w:pStyle w:val="ListParagraph"/>
              <w:numPr>
                <w:ilvl w:val="0"/>
                <w:numId w:val="2"/>
              </w:numPr>
              <w:rPr>
                <w:rFonts w:cstheme="minorHAnsi"/>
                <w:b/>
              </w:rPr>
            </w:pPr>
            <w:r w:rsidRPr="00665920">
              <w:rPr>
                <w:rFonts w:cstheme="minorHAnsi"/>
                <w:b/>
              </w:rPr>
              <w:t>For HIPAA compliance Do not include numbers &lt;11.</w:t>
            </w:r>
          </w:p>
        </w:tc>
      </w:tr>
    </w:tbl>
    <w:p w14:paraId="0A81B0B9" w14:textId="2966E733" w:rsidR="0066604A" w:rsidRPr="00665920" w:rsidRDefault="0066604A">
      <w:pPr>
        <w:rPr>
          <w:rFonts w:cstheme="minorHAnsi"/>
        </w:rPr>
      </w:pPr>
    </w:p>
    <w:p w14:paraId="2BF896A0" w14:textId="45766B03" w:rsidR="008E6545" w:rsidRDefault="001D7789" w:rsidP="00630E6A">
      <w:pPr>
        <w:jc w:val="both"/>
        <w:rPr>
          <w:rFonts w:cstheme="minorHAnsi"/>
          <w:b/>
          <w:bCs/>
        </w:rPr>
      </w:pPr>
      <w:r w:rsidRPr="00665920">
        <w:rPr>
          <w:rFonts w:cstheme="minorHAnsi"/>
          <w:b/>
          <w:bCs/>
        </w:rPr>
        <w:t>Factor 1a: Patient Panel Need</w:t>
      </w:r>
    </w:p>
    <w:p w14:paraId="2B5789E0" w14:textId="041FFA51" w:rsidR="005F02D3" w:rsidRDefault="002E691B" w:rsidP="00630E6A">
      <w:pPr>
        <w:jc w:val="both"/>
        <w:rPr>
          <w:rFonts w:cstheme="minorHAnsi"/>
          <w:i/>
          <w:iCs/>
        </w:rPr>
      </w:pPr>
      <w:r>
        <w:rPr>
          <w:rFonts w:cstheme="minorHAnsi"/>
          <w:b/>
          <w:bCs/>
          <w:i/>
          <w:iCs/>
        </w:rPr>
        <w:t xml:space="preserve">Summary of Applicant’s Responses: </w:t>
      </w:r>
      <w:r w:rsidR="00B96732">
        <w:rPr>
          <w:rFonts w:cstheme="minorHAnsi"/>
          <w:i/>
          <w:iCs/>
        </w:rPr>
        <w:t xml:space="preserve">As discussed more thoroughly below and with supporting data, the Proposed Project is being </w:t>
      </w:r>
      <w:r w:rsidR="00B96732" w:rsidRPr="006A730E">
        <w:rPr>
          <w:rFonts w:cstheme="minorHAnsi"/>
          <w:i/>
          <w:iCs/>
        </w:rPr>
        <w:t>requested to address three overlapping</w:t>
      </w:r>
      <w:r w:rsidR="00B96732">
        <w:rPr>
          <w:rFonts w:cstheme="minorHAnsi"/>
          <w:i/>
          <w:iCs/>
        </w:rPr>
        <w:t xml:space="preserve"> needs: (1)</w:t>
      </w:r>
      <w:r w:rsidR="000B40D4" w:rsidRPr="000B40D4">
        <w:rPr>
          <w:rFonts w:cstheme="minorHAnsi"/>
          <w:i/>
          <w:iCs/>
        </w:rPr>
        <w:t xml:space="preserve"> </w:t>
      </w:r>
      <w:r w:rsidR="000B40D4">
        <w:rPr>
          <w:rFonts w:cstheme="minorHAnsi"/>
          <w:i/>
          <w:iCs/>
        </w:rPr>
        <w:t xml:space="preserve">meeting the </w:t>
      </w:r>
      <w:r w:rsidR="007F4581">
        <w:rPr>
          <w:rFonts w:cstheme="minorHAnsi"/>
          <w:i/>
          <w:iCs/>
        </w:rPr>
        <w:t xml:space="preserve">needs of </w:t>
      </w:r>
      <w:r w:rsidR="000B40D4">
        <w:rPr>
          <w:rFonts w:cstheme="minorHAnsi"/>
          <w:i/>
          <w:iCs/>
        </w:rPr>
        <w:t xml:space="preserve"> its Continuing Care Retirement Community</w:t>
      </w:r>
      <w:r w:rsidR="006C7AAB">
        <w:rPr>
          <w:rFonts w:cstheme="minorHAnsi"/>
          <w:i/>
          <w:iCs/>
        </w:rPr>
        <w:t xml:space="preserve"> (CCRC)</w:t>
      </w:r>
      <w:r w:rsidR="000B40D4">
        <w:rPr>
          <w:rFonts w:cstheme="minorHAnsi"/>
          <w:i/>
          <w:iCs/>
        </w:rPr>
        <w:t xml:space="preserve"> members</w:t>
      </w:r>
      <w:r w:rsidR="007F4581">
        <w:rPr>
          <w:rFonts w:cstheme="minorHAnsi"/>
          <w:i/>
          <w:iCs/>
        </w:rPr>
        <w:t xml:space="preserve"> for short-term rehabilitation and long-term care</w:t>
      </w:r>
      <w:r w:rsidR="000B40D4">
        <w:rPr>
          <w:rFonts w:cstheme="minorHAnsi"/>
          <w:i/>
          <w:iCs/>
        </w:rPr>
        <w:t>, (2)</w:t>
      </w:r>
      <w:r w:rsidR="00B96732">
        <w:rPr>
          <w:rFonts w:cstheme="minorHAnsi"/>
          <w:i/>
          <w:iCs/>
        </w:rPr>
        <w:t xml:space="preserve"> improv</w:t>
      </w:r>
      <w:r w:rsidR="000B40D4">
        <w:rPr>
          <w:rFonts w:cstheme="minorHAnsi"/>
          <w:i/>
          <w:iCs/>
        </w:rPr>
        <w:t>ing</w:t>
      </w:r>
      <w:r w:rsidR="00B96732">
        <w:rPr>
          <w:rFonts w:cstheme="minorHAnsi"/>
          <w:i/>
          <w:iCs/>
        </w:rPr>
        <w:t xml:space="preserve"> access to short-term rehabilitation</w:t>
      </w:r>
      <w:r w:rsidR="009233D4">
        <w:rPr>
          <w:rFonts w:cstheme="minorHAnsi"/>
          <w:i/>
          <w:iCs/>
        </w:rPr>
        <w:t xml:space="preserve"> in the community</w:t>
      </w:r>
      <w:r w:rsidR="00B96732">
        <w:rPr>
          <w:rFonts w:cstheme="minorHAnsi"/>
          <w:i/>
          <w:iCs/>
        </w:rPr>
        <w:t xml:space="preserve">, including expanded clinical capabilities which requires additional capacity, and (3) consolidating its </w:t>
      </w:r>
      <w:r w:rsidR="000B40D4">
        <w:rPr>
          <w:rFonts w:cstheme="minorHAnsi"/>
          <w:i/>
          <w:iCs/>
        </w:rPr>
        <w:t xml:space="preserve">Level II </w:t>
      </w:r>
      <w:r w:rsidR="00B96732">
        <w:rPr>
          <w:rFonts w:cstheme="minorHAnsi"/>
          <w:i/>
          <w:iCs/>
        </w:rPr>
        <w:t>nursing services under one roof</w:t>
      </w:r>
      <w:r w:rsidR="005F5ABE">
        <w:rPr>
          <w:rFonts w:cstheme="minorHAnsi"/>
          <w:i/>
          <w:iCs/>
        </w:rPr>
        <w:t xml:space="preserve"> and providing renovated space that includes rehabilitation-focused services</w:t>
      </w:r>
    </w:p>
    <w:p w14:paraId="0966694B" w14:textId="328807B3" w:rsidR="004E5617" w:rsidRDefault="000E4E3F" w:rsidP="00630E6A">
      <w:pPr>
        <w:jc w:val="both"/>
        <w:rPr>
          <w:rFonts w:cstheme="minorHAnsi"/>
          <w:i/>
          <w:iCs/>
        </w:rPr>
      </w:pPr>
      <w:r>
        <w:rPr>
          <w:rFonts w:cstheme="minorHAnsi"/>
          <w:i/>
          <w:iCs/>
        </w:rPr>
        <w:t xml:space="preserve">Through </w:t>
      </w:r>
      <w:r w:rsidR="004E5617">
        <w:rPr>
          <w:rFonts w:cstheme="minorHAnsi"/>
          <w:i/>
          <w:iCs/>
        </w:rPr>
        <w:t xml:space="preserve">the Proposed Project, </w:t>
      </w:r>
      <w:r>
        <w:rPr>
          <w:rFonts w:cstheme="minorHAnsi"/>
          <w:i/>
          <w:iCs/>
        </w:rPr>
        <w:t>the Applicant will address the future needs of its CCRC members as well as the community. The Proposed Project recognizes</w:t>
      </w:r>
      <w:r w:rsidR="004E5617">
        <w:rPr>
          <w:rFonts w:cstheme="minorHAnsi"/>
          <w:i/>
          <w:iCs/>
        </w:rPr>
        <w:t xml:space="preserve"> the increasing needs of older adults for short-term rehabilitation</w:t>
      </w:r>
      <w:r>
        <w:rPr>
          <w:rFonts w:cstheme="minorHAnsi"/>
          <w:i/>
          <w:iCs/>
        </w:rPr>
        <w:t xml:space="preserve"> as more adults live longer, more active lives</w:t>
      </w:r>
      <w:r w:rsidR="004E5617">
        <w:rPr>
          <w:rFonts w:cstheme="minorHAnsi"/>
          <w:i/>
          <w:iCs/>
        </w:rPr>
        <w:t xml:space="preserve">, as well as increasingly complex medical conditions </w:t>
      </w:r>
      <w:r>
        <w:rPr>
          <w:rFonts w:cstheme="minorHAnsi"/>
          <w:i/>
          <w:iCs/>
        </w:rPr>
        <w:t xml:space="preserve">that require more specialized care than the Facility can currently provide.  In tandem with the Applicant’s plan to expand services for complex medical conditions as discussed in </w:t>
      </w:r>
      <w:r w:rsidR="005E1090">
        <w:rPr>
          <w:rFonts w:cstheme="minorHAnsi"/>
          <w:i/>
          <w:iCs/>
        </w:rPr>
        <w:t xml:space="preserve">the Application and in response to </w:t>
      </w:r>
      <w:r>
        <w:rPr>
          <w:rFonts w:cstheme="minorHAnsi"/>
          <w:i/>
          <w:iCs/>
        </w:rPr>
        <w:t>question #2</w:t>
      </w:r>
      <w:r w:rsidR="005E1090">
        <w:rPr>
          <w:rFonts w:cstheme="minorHAnsi"/>
          <w:i/>
          <w:iCs/>
        </w:rPr>
        <w:t xml:space="preserve"> below</w:t>
      </w:r>
      <w:r>
        <w:rPr>
          <w:rFonts w:cstheme="minorHAnsi"/>
          <w:i/>
          <w:iCs/>
        </w:rPr>
        <w:t xml:space="preserve">, the Proposed Project will allow </w:t>
      </w:r>
      <w:proofErr w:type="gramStart"/>
      <w:r>
        <w:rPr>
          <w:rFonts w:cstheme="minorHAnsi"/>
          <w:i/>
          <w:iCs/>
        </w:rPr>
        <w:t>all of</w:t>
      </w:r>
      <w:proofErr w:type="gramEnd"/>
      <w:r>
        <w:rPr>
          <w:rFonts w:cstheme="minorHAnsi"/>
          <w:i/>
          <w:iCs/>
        </w:rPr>
        <w:t xml:space="preserve"> the Facility’s Level II services to be centralized in one building, promoting more efficient staffing patterns. </w:t>
      </w:r>
    </w:p>
    <w:p w14:paraId="4A69C406" w14:textId="69ED39A1" w:rsidR="002E691B" w:rsidRDefault="000B40D4" w:rsidP="00630E6A">
      <w:pPr>
        <w:jc w:val="both"/>
        <w:rPr>
          <w:rFonts w:cstheme="minorHAnsi"/>
          <w:i/>
          <w:iCs/>
        </w:rPr>
      </w:pPr>
      <w:r>
        <w:rPr>
          <w:rFonts w:cstheme="minorHAnsi"/>
          <w:i/>
          <w:iCs/>
        </w:rPr>
        <w:t>While the Proposed Project w</w:t>
      </w:r>
      <w:r w:rsidR="009233D4">
        <w:rPr>
          <w:rFonts w:cstheme="minorHAnsi"/>
          <w:i/>
          <w:iCs/>
        </w:rPr>
        <w:t xml:space="preserve">ill reduce </w:t>
      </w:r>
      <w:r w:rsidR="004E5617">
        <w:rPr>
          <w:rFonts w:cstheme="minorHAnsi"/>
          <w:i/>
          <w:iCs/>
        </w:rPr>
        <w:t xml:space="preserve">the Facility’s total number of Level II beds, </w:t>
      </w:r>
      <w:r w:rsidR="007E594E">
        <w:rPr>
          <w:rFonts w:cstheme="minorHAnsi"/>
          <w:i/>
          <w:iCs/>
        </w:rPr>
        <w:t>the Facility can easily place a resident who needs long-term care in the short-term care unit, whereas placing a resident needing short-term care in a long-term care unit may lead to poorer outcomes for the resident</w:t>
      </w:r>
      <w:r w:rsidR="004E5617">
        <w:rPr>
          <w:rFonts w:cstheme="minorHAnsi"/>
          <w:i/>
          <w:iCs/>
        </w:rPr>
        <w:t>.</w:t>
      </w:r>
      <w:r w:rsidR="001D3266">
        <w:rPr>
          <w:rStyle w:val="FootnoteReference"/>
          <w:rFonts w:cstheme="minorHAnsi"/>
          <w:i/>
          <w:iCs/>
        </w:rPr>
        <w:footnoteReference w:id="2"/>
      </w:r>
      <w:r w:rsidR="004E5617">
        <w:rPr>
          <w:rFonts w:cstheme="minorHAnsi"/>
          <w:i/>
          <w:iCs/>
        </w:rPr>
        <w:t xml:space="preserve">  </w:t>
      </w:r>
    </w:p>
    <w:p w14:paraId="3B87103E" w14:textId="6FD3F096" w:rsidR="002E691B" w:rsidRPr="002B5C5A" w:rsidRDefault="000E4E3F" w:rsidP="00630E6A">
      <w:pPr>
        <w:jc w:val="both"/>
        <w:rPr>
          <w:rFonts w:cstheme="minorHAnsi"/>
          <w:i/>
          <w:iCs/>
        </w:rPr>
      </w:pPr>
      <w:r>
        <w:rPr>
          <w:rFonts w:cstheme="minorHAnsi"/>
          <w:i/>
          <w:iCs/>
        </w:rPr>
        <w:t xml:space="preserve">In sum, the Applicant does not expect the Proposed Project to negatively impact access to long-term </w:t>
      </w:r>
      <w:proofErr w:type="gramStart"/>
      <w:r>
        <w:rPr>
          <w:rFonts w:cstheme="minorHAnsi"/>
          <w:i/>
          <w:iCs/>
        </w:rPr>
        <w:t>care, or</w:t>
      </w:r>
      <w:proofErr w:type="gramEnd"/>
      <w:r w:rsidR="002B5C5A">
        <w:rPr>
          <w:rFonts w:cstheme="minorHAnsi"/>
          <w:i/>
          <w:iCs/>
        </w:rPr>
        <w:t xml:space="preserve"> </w:t>
      </w:r>
      <w:r w:rsidR="00E50E10">
        <w:rPr>
          <w:rFonts w:cstheme="minorHAnsi"/>
          <w:i/>
          <w:iCs/>
        </w:rPr>
        <w:t>dim</w:t>
      </w:r>
      <w:r w:rsidR="007F4581">
        <w:rPr>
          <w:rFonts w:cstheme="minorHAnsi"/>
          <w:i/>
          <w:iCs/>
        </w:rPr>
        <w:t>in</w:t>
      </w:r>
      <w:r w:rsidR="00E50E10">
        <w:rPr>
          <w:rFonts w:cstheme="minorHAnsi"/>
          <w:i/>
          <w:iCs/>
        </w:rPr>
        <w:t xml:space="preserve">ish its ability to meet the needs of </w:t>
      </w:r>
      <w:r w:rsidR="007F4581">
        <w:rPr>
          <w:rFonts w:cstheme="minorHAnsi"/>
          <w:i/>
          <w:iCs/>
        </w:rPr>
        <w:t xml:space="preserve">its members </w:t>
      </w:r>
      <w:r w:rsidR="00E50E10">
        <w:rPr>
          <w:rFonts w:cstheme="minorHAnsi"/>
          <w:i/>
          <w:iCs/>
        </w:rPr>
        <w:t xml:space="preserve">for long-term care. </w:t>
      </w:r>
    </w:p>
    <w:p w14:paraId="6061144F" w14:textId="060F652F" w:rsidR="005365BC" w:rsidRPr="00972A3D" w:rsidRDefault="005365BC" w:rsidP="000814DA">
      <w:pPr>
        <w:pStyle w:val="ListParagraph"/>
        <w:numPr>
          <w:ilvl w:val="0"/>
          <w:numId w:val="24"/>
        </w:numPr>
        <w:rPr>
          <w:rFonts w:cstheme="minorHAnsi"/>
          <w:b/>
          <w:bCs/>
        </w:rPr>
      </w:pPr>
      <w:r w:rsidRPr="00972A3D">
        <w:rPr>
          <w:rFonts w:cstheme="minorHAnsi"/>
          <w:b/>
          <w:bCs/>
        </w:rPr>
        <w:lastRenderedPageBreak/>
        <w:t xml:space="preserve">The application states </w:t>
      </w:r>
      <w:proofErr w:type="gramStart"/>
      <w:r w:rsidRPr="00972A3D">
        <w:rPr>
          <w:rFonts w:cstheme="minorHAnsi"/>
          <w:b/>
          <w:bCs/>
        </w:rPr>
        <w:t>discharges</w:t>
      </w:r>
      <w:proofErr w:type="gramEnd"/>
      <w:r w:rsidRPr="00972A3D">
        <w:rPr>
          <w:rFonts w:cstheme="minorHAnsi"/>
          <w:b/>
          <w:bCs/>
        </w:rPr>
        <w:t xml:space="preserve"> for long-term </w:t>
      </w:r>
      <w:r w:rsidR="00482A3A" w:rsidRPr="00972A3D">
        <w:rPr>
          <w:rFonts w:cstheme="minorHAnsi"/>
          <w:b/>
          <w:bCs/>
        </w:rPr>
        <w:t>residents increased by 41% between 2020 and 2023</w:t>
      </w:r>
      <w:r w:rsidR="00A40530" w:rsidRPr="00972A3D">
        <w:rPr>
          <w:rFonts w:cstheme="minorHAnsi"/>
          <w:b/>
          <w:bCs/>
        </w:rPr>
        <w:t xml:space="preserve"> (pg.3)</w:t>
      </w:r>
      <w:r w:rsidR="007D309E" w:rsidRPr="00972A3D">
        <w:rPr>
          <w:rFonts w:cstheme="minorHAnsi"/>
          <w:b/>
          <w:bCs/>
        </w:rPr>
        <w:t>. Why does the Applicant feel that long-term bed capacity should be reduced when long-term resident discharges have been increasing?</w:t>
      </w:r>
    </w:p>
    <w:p w14:paraId="70AD36AA" w14:textId="77777777" w:rsidR="00972A3D" w:rsidRDefault="00972A3D" w:rsidP="00972A3D">
      <w:pPr>
        <w:pStyle w:val="ListParagraph"/>
        <w:jc w:val="both"/>
        <w:rPr>
          <w:rFonts w:cstheme="minorHAnsi"/>
          <w:b/>
          <w:bCs/>
          <w:color w:val="000000" w:themeColor="text1"/>
        </w:rPr>
      </w:pPr>
    </w:p>
    <w:p w14:paraId="0805A1C1" w14:textId="71694861" w:rsidR="00972A3D" w:rsidRDefault="00972A3D" w:rsidP="00630E6A">
      <w:pPr>
        <w:pStyle w:val="ListParagraph"/>
        <w:jc w:val="both"/>
        <w:rPr>
          <w:rFonts w:cstheme="minorHAnsi"/>
          <w:color w:val="000000" w:themeColor="text1"/>
        </w:rPr>
      </w:pPr>
      <w:r w:rsidRPr="007862B1">
        <w:rPr>
          <w:rFonts w:cstheme="minorHAnsi"/>
          <w:b/>
          <w:bCs/>
          <w:color w:val="000000" w:themeColor="text1"/>
        </w:rPr>
        <w:t xml:space="preserve">Response: </w:t>
      </w:r>
      <w:r>
        <w:rPr>
          <w:rFonts w:cstheme="minorHAnsi"/>
          <w:color w:val="000000" w:themeColor="text1"/>
        </w:rPr>
        <w:t xml:space="preserve">Considering </w:t>
      </w:r>
      <w:r w:rsidR="006C7AAB">
        <w:rPr>
          <w:rFonts w:cstheme="minorHAnsi"/>
          <w:color w:val="000000" w:themeColor="text1"/>
        </w:rPr>
        <w:t xml:space="preserve">only </w:t>
      </w:r>
      <w:r>
        <w:rPr>
          <w:rFonts w:cstheme="minorHAnsi"/>
          <w:color w:val="000000" w:themeColor="text1"/>
        </w:rPr>
        <w:t xml:space="preserve">the Facility’s </w:t>
      </w:r>
      <w:r w:rsidRPr="007862B1">
        <w:rPr>
          <w:rFonts w:cstheme="minorHAnsi"/>
          <w:color w:val="000000" w:themeColor="text1"/>
        </w:rPr>
        <w:t>discharges is too narrow a scope to fully understand need. The Facility’s discharges must be looked at alongside average length of stay, which, when accounting for the years prior to the COVID-19 pandemic, dramatically decreased from 2018-2023 due to the increase in significant medical circumstances of patients. The decrease in average length of stay contributed significantly to the increase in discharges.</w:t>
      </w:r>
      <w:r w:rsidR="009E342F">
        <w:rPr>
          <w:rFonts w:cstheme="minorHAnsi"/>
          <w:color w:val="000000" w:themeColor="text1"/>
        </w:rPr>
        <w:t xml:space="preserve"> </w:t>
      </w:r>
    </w:p>
    <w:p w14:paraId="32ADB53B" w14:textId="6FD5BA68" w:rsidR="00E27C2E" w:rsidRDefault="00CD00A0" w:rsidP="00630E6A">
      <w:pPr>
        <w:ind w:left="720"/>
        <w:jc w:val="both"/>
        <w:rPr>
          <w:rFonts w:cstheme="minorHAnsi"/>
          <w:color w:val="000000" w:themeColor="text1"/>
        </w:rPr>
      </w:pPr>
      <w:r>
        <w:rPr>
          <w:rFonts w:cstheme="minorHAnsi"/>
          <w:color w:val="000000" w:themeColor="text1"/>
        </w:rPr>
        <w:t xml:space="preserve">The Applicant is seeking to reduce its long-term bed capacity because it can do so without substantively decreasing </w:t>
      </w:r>
      <w:r w:rsidR="004E775D">
        <w:rPr>
          <w:rFonts w:cstheme="minorHAnsi"/>
          <w:color w:val="000000" w:themeColor="text1"/>
        </w:rPr>
        <w:t xml:space="preserve">its Patient Panel’s </w:t>
      </w:r>
      <w:r>
        <w:rPr>
          <w:rFonts w:cstheme="minorHAnsi"/>
          <w:color w:val="000000" w:themeColor="text1"/>
        </w:rPr>
        <w:t xml:space="preserve">access to long-term care beds, and it is the most cost-effective way to increase its short-term care beds, which </w:t>
      </w:r>
      <w:r w:rsidR="004E775D">
        <w:rPr>
          <w:rFonts w:cstheme="minorHAnsi"/>
          <w:color w:val="000000" w:themeColor="text1"/>
        </w:rPr>
        <w:t>the Applicant’s</w:t>
      </w:r>
      <w:r>
        <w:rPr>
          <w:rFonts w:cstheme="minorHAnsi"/>
          <w:color w:val="000000" w:themeColor="text1"/>
        </w:rPr>
        <w:t xml:space="preserve"> Patient Panel needs.  It is important to recognize that a</w:t>
      </w:r>
      <w:r w:rsidR="00972A3D" w:rsidRPr="006C7AAB">
        <w:rPr>
          <w:rFonts w:cstheme="minorHAnsi"/>
          <w:color w:val="000000" w:themeColor="text1"/>
        </w:rPr>
        <w:t xml:space="preserve">s a </w:t>
      </w:r>
      <w:r w:rsidR="006C7AAB">
        <w:rPr>
          <w:rFonts w:cstheme="minorHAnsi"/>
          <w:color w:val="000000" w:themeColor="text1"/>
        </w:rPr>
        <w:t>CCRC</w:t>
      </w:r>
      <w:r w:rsidR="00972A3D" w:rsidRPr="006C7AAB">
        <w:rPr>
          <w:rFonts w:cstheme="minorHAnsi"/>
          <w:color w:val="000000" w:themeColor="text1"/>
        </w:rPr>
        <w:t xml:space="preserve">, the Facility does not operate the same as traditional nursing homes. CCRCs provide </w:t>
      </w:r>
      <w:r w:rsidR="00972A3D" w:rsidRPr="007A3931">
        <w:rPr>
          <w:rFonts w:cstheme="minorHAnsi"/>
          <w:color w:val="000000" w:themeColor="text1"/>
        </w:rPr>
        <w:t xml:space="preserve">their members </w:t>
      </w:r>
      <w:r>
        <w:rPr>
          <w:rFonts w:cstheme="minorHAnsi"/>
          <w:color w:val="000000" w:themeColor="text1"/>
        </w:rPr>
        <w:t>guaranteed</w:t>
      </w:r>
      <w:r w:rsidR="00972A3D" w:rsidRPr="007A3931">
        <w:rPr>
          <w:rFonts w:cstheme="minorHAnsi"/>
          <w:color w:val="000000" w:themeColor="text1"/>
        </w:rPr>
        <w:t xml:space="preserve"> access </w:t>
      </w:r>
      <w:r>
        <w:rPr>
          <w:rFonts w:cstheme="minorHAnsi"/>
          <w:color w:val="000000" w:themeColor="text1"/>
        </w:rPr>
        <w:t>to</w:t>
      </w:r>
      <w:r w:rsidR="00972A3D" w:rsidRPr="007A3931">
        <w:rPr>
          <w:rFonts w:cstheme="minorHAnsi"/>
          <w:color w:val="000000" w:themeColor="text1"/>
        </w:rPr>
        <w:t xml:space="preserve"> </w:t>
      </w:r>
      <w:r w:rsidR="009E342F" w:rsidRPr="007A3931">
        <w:rPr>
          <w:rFonts w:cstheme="minorHAnsi"/>
          <w:color w:val="000000" w:themeColor="text1"/>
        </w:rPr>
        <w:t xml:space="preserve">both short-term and </w:t>
      </w:r>
      <w:r w:rsidR="00972A3D" w:rsidRPr="007A3931">
        <w:rPr>
          <w:rFonts w:cstheme="minorHAnsi"/>
          <w:color w:val="000000" w:themeColor="text1"/>
        </w:rPr>
        <w:t>long-term care services. The Overlook is unique because it provide</w:t>
      </w:r>
      <w:r>
        <w:rPr>
          <w:rFonts w:cstheme="minorHAnsi"/>
          <w:color w:val="000000" w:themeColor="text1"/>
        </w:rPr>
        <w:t xml:space="preserve">s </w:t>
      </w:r>
      <w:r w:rsidR="00972A3D" w:rsidRPr="007A3931">
        <w:rPr>
          <w:rFonts w:cstheme="minorHAnsi"/>
          <w:color w:val="000000" w:themeColor="text1"/>
        </w:rPr>
        <w:t xml:space="preserve">the local community with greater access </w:t>
      </w:r>
      <w:r w:rsidR="009E342F" w:rsidRPr="007A3931">
        <w:rPr>
          <w:rFonts w:cstheme="minorHAnsi"/>
          <w:color w:val="000000" w:themeColor="text1"/>
        </w:rPr>
        <w:t xml:space="preserve">to </w:t>
      </w:r>
      <w:r>
        <w:rPr>
          <w:rFonts w:cstheme="minorHAnsi"/>
          <w:color w:val="000000" w:themeColor="text1"/>
        </w:rPr>
        <w:t xml:space="preserve">its nursing facility </w:t>
      </w:r>
      <w:r w:rsidR="009E342F" w:rsidRPr="007A3931">
        <w:rPr>
          <w:rFonts w:cstheme="minorHAnsi"/>
          <w:color w:val="000000" w:themeColor="text1"/>
        </w:rPr>
        <w:t xml:space="preserve">beds </w:t>
      </w:r>
      <w:r w:rsidR="00972A3D" w:rsidRPr="007A3931">
        <w:rPr>
          <w:rFonts w:cstheme="minorHAnsi"/>
          <w:color w:val="000000" w:themeColor="text1"/>
        </w:rPr>
        <w:t xml:space="preserve">than most CCRCs. </w:t>
      </w:r>
      <w:r w:rsidR="0061543F" w:rsidRPr="007A3931">
        <w:rPr>
          <w:rFonts w:cstheme="minorHAnsi"/>
          <w:color w:val="000000" w:themeColor="text1"/>
        </w:rPr>
        <w:t xml:space="preserve">As demonstrated in </w:t>
      </w:r>
      <w:r w:rsidR="005F02D3">
        <w:rPr>
          <w:rFonts w:cstheme="minorHAnsi"/>
          <w:color w:val="000000" w:themeColor="text1"/>
        </w:rPr>
        <w:t>Table A</w:t>
      </w:r>
      <w:r w:rsidR="0061543F" w:rsidRPr="007A3931">
        <w:rPr>
          <w:rFonts w:cstheme="minorHAnsi"/>
          <w:color w:val="000000" w:themeColor="text1"/>
        </w:rPr>
        <w:t xml:space="preserve"> below, historically </w:t>
      </w:r>
      <w:proofErr w:type="gramStart"/>
      <w:r w:rsidR="0061543F" w:rsidRPr="007A3931">
        <w:rPr>
          <w:rFonts w:cstheme="minorHAnsi"/>
          <w:color w:val="000000" w:themeColor="text1"/>
        </w:rPr>
        <w:t>the majority of</w:t>
      </w:r>
      <w:proofErr w:type="gramEnd"/>
      <w:r w:rsidR="0061543F" w:rsidRPr="007A3931">
        <w:rPr>
          <w:rFonts w:cstheme="minorHAnsi"/>
          <w:color w:val="000000" w:themeColor="text1"/>
        </w:rPr>
        <w:t xml:space="preserve"> </w:t>
      </w:r>
      <w:r w:rsidR="0012469B">
        <w:rPr>
          <w:rFonts w:cstheme="minorHAnsi"/>
          <w:color w:val="000000" w:themeColor="text1"/>
        </w:rPr>
        <w:t xml:space="preserve">the Applicant’s </w:t>
      </w:r>
      <w:r w:rsidR="007A3931" w:rsidRPr="007A3931">
        <w:rPr>
          <w:rFonts w:cstheme="minorHAnsi"/>
          <w:color w:val="000000" w:themeColor="text1"/>
        </w:rPr>
        <w:t>long</w:t>
      </w:r>
      <w:r w:rsidR="005F02D3">
        <w:rPr>
          <w:rFonts w:cstheme="minorHAnsi"/>
          <w:color w:val="000000" w:themeColor="text1"/>
        </w:rPr>
        <w:t>-</w:t>
      </w:r>
      <w:r w:rsidR="007A3931" w:rsidRPr="007A3931">
        <w:rPr>
          <w:rFonts w:cstheme="minorHAnsi"/>
          <w:color w:val="000000" w:themeColor="text1"/>
        </w:rPr>
        <w:t xml:space="preserve">term care beds </w:t>
      </w:r>
      <w:r w:rsidR="0061543F" w:rsidRPr="007A3931">
        <w:rPr>
          <w:rFonts w:cstheme="minorHAnsi"/>
          <w:color w:val="000000" w:themeColor="text1"/>
        </w:rPr>
        <w:t xml:space="preserve">have </w:t>
      </w:r>
      <w:r>
        <w:rPr>
          <w:rFonts w:cstheme="minorHAnsi"/>
          <w:color w:val="000000" w:themeColor="text1"/>
        </w:rPr>
        <w:t>been occupied by</w:t>
      </w:r>
      <w:r w:rsidR="0061543F" w:rsidRPr="007A3931">
        <w:rPr>
          <w:rFonts w:cstheme="minorHAnsi"/>
          <w:color w:val="000000" w:themeColor="text1"/>
        </w:rPr>
        <w:t xml:space="preserve"> residents from the community</w:t>
      </w:r>
      <w:r w:rsidR="0012469B">
        <w:rPr>
          <w:rFonts w:cstheme="minorHAnsi"/>
          <w:color w:val="000000" w:themeColor="text1"/>
        </w:rPr>
        <w:t>, but the percentage has been decreasing</w:t>
      </w:r>
      <w:r w:rsidR="0061543F" w:rsidRPr="007A3931">
        <w:rPr>
          <w:rFonts w:cstheme="minorHAnsi"/>
          <w:color w:val="000000" w:themeColor="text1"/>
        </w:rPr>
        <w:t xml:space="preserve">.  </w:t>
      </w:r>
    </w:p>
    <w:p w14:paraId="27C2A428" w14:textId="7BB02231" w:rsidR="00F465B7" w:rsidRPr="005F02D3" w:rsidRDefault="00F465B7" w:rsidP="00F465B7">
      <w:pPr>
        <w:ind w:firstLine="720"/>
        <w:jc w:val="both"/>
        <w:rPr>
          <w:rFonts w:cstheme="minorHAnsi"/>
          <w:b/>
          <w:bCs/>
        </w:rPr>
      </w:pPr>
      <w:r>
        <w:rPr>
          <w:rFonts w:cstheme="minorHAnsi"/>
          <w:b/>
          <w:bCs/>
        </w:rPr>
        <w:t xml:space="preserve">Table A: Long-Term Care Admissions to the Health Center </w:t>
      </w:r>
    </w:p>
    <w:tbl>
      <w:tblPr>
        <w:tblW w:w="62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5265"/>
      </w:tblGrid>
      <w:tr w:rsidR="0024450C" w:rsidRPr="00972A3D" w14:paraId="6374CFA4" w14:textId="77777777" w:rsidTr="003D29EB">
        <w:trPr>
          <w:cantSplit/>
          <w:trHeight w:val="290"/>
          <w:tblHeader/>
        </w:trPr>
        <w:tc>
          <w:tcPr>
            <w:tcW w:w="945" w:type="dxa"/>
            <w:shd w:val="clear" w:color="auto" w:fill="auto"/>
            <w:noWrap/>
            <w:vAlign w:val="bottom"/>
            <w:hideMark/>
          </w:tcPr>
          <w:p w14:paraId="71205045" w14:textId="77777777" w:rsidR="0024450C" w:rsidRPr="00972A3D" w:rsidRDefault="0024450C" w:rsidP="0015749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Times New Roman" w:eastAsia="Times New Roman" w:hAnsi="Times New Roman" w:cs="Times New Roman"/>
                <w:sz w:val="24"/>
                <w:szCs w:val="24"/>
              </w:rPr>
            </w:pPr>
            <w:r w:rsidRPr="007052FA">
              <w:rPr>
                <w:rFonts w:ascii="Aptos Narrow" w:eastAsia="Times New Roman" w:hAnsi="Aptos Narrow" w:cs="Times New Roman"/>
                <w:b/>
                <w:bCs/>
                <w:color w:val="000000"/>
              </w:rPr>
              <w:t>Year</w:t>
            </w:r>
          </w:p>
        </w:tc>
        <w:tc>
          <w:tcPr>
            <w:tcW w:w="5265" w:type="dxa"/>
            <w:shd w:val="clear" w:color="auto" w:fill="auto"/>
            <w:noWrap/>
            <w:vAlign w:val="bottom"/>
            <w:hideMark/>
          </w:tcPr>
          <w:p w14:paraId="7FB45AAD" w14:textId="6B7E5B73" w:rsidR="0024450C" w:rsidRPr="00972A3D" w:rsidRDefault="0024450C" w:rsidP="002445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Aptos Narrow" w:eastAsia="Times New Roman" w:hAnsi="Aptos Narrow" w:cs="Times New Roman"/>
                <w:b/>
                <w:bCs/>
                <w:color w:val="000000"/>
              </w:rPr>
            </w:pPr>
            <w:r>
              <w:rPr>
                <w:rFonts w:ascii="Aptos Narrow" w:eastAsia="Times New Roman" w:hAnsi="Aptos Narrow" w:cs="Times New Roman"/>
                <w:b/>
                <w:bCs/>
                <w:color w:val="000000"/>
              </w:rPr>
              <w:t>Community Admits as a Percentage of Total Admission</w:t>
            </w:r>
          </w:p>
        </w:tc>
      </w:tr>
      <w:tr w:rsidR="0024450C" w:rsidRPr="00972A3D" w14:paraId="00CC8DDE" w14:textId="77777777" w:rsidTr="003D29EB">
        <w:trPr>
          <w:cantSplit/>
          <w:trHeight w:val="290"/>
        </w:trPr>
        <w:tc>
          <w:tcPr>
            <w:tcW w:w="945" w:type="dxa"/>
            <w:shd w:val="clear" w:color="auto" w:fill="auto"/>
            <w:noWrap/>
            <w:vAlign w:val="bottom"/>
            <w:hideMark/>
          </w:tcPr>
          <w:p w14:paraId="134EC523" w14:textId="77777777" w:rsidR="0024450C" w:rsidRPr="00972A3D" w:rsidRDefault="0024450C" w:rsidP="0015749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Aptos Narrow" w:eastAsia="Times New Roman" w:hAnsi="Aptos Narrow" w:cs="Times New Roman"/>
                <w:color w:val="000000"/>
              </w:rPr>
            </w:pPr>
            <w:r w:rsidRPr="00972A3D">
              <w:rPr>
                <w:rFonts w:ascii="Aptos Narrow" w:eastAsia="Times New Roman" w:hAnsi="Aptos Narrow" w:cs="Times New Roman"/>
                <w:color w:val="000000"/>
              </w:rPr>
              <w:t>2021</w:t>
            </w:r>
          </w:p>
        </w:tc>
        <w:tc>
          <w:tcPr>
            <w:tcW w:w="5265" w:type="dxa"/>
            <w:shd w:val="clear" w:color="auto" w:fill="auto"/>
            <w:noWrap/>
            <w:vAlign w:val="bottom"/>
            <w:hideMark/>
          </w:tcPr>
          <w:p w14:paraId="4FED7B2C" w14:textId="5A9DC0BF" w:rsidR="0024450C" w:rsidRPr="00972A3D" w:rsidRDefault="0024450C" w:rsidP="002445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Aptos Narrow" w:eastAsia="Times New Roman" w:hAnsi="Aptos Narrow" w:cs="Times New Roman"/>
                <w:color w:val="000000"/>
              </w:rPr>
            </w:pPr>
            <w:r>
              <w:rPr>
                <w:rFonts w:ascii="Aptos Narrow" w:eastAsia="Times New Roman" w:hAnsi="Aptos Narrow" w:cs="Times New Roman"/>
                <w:color w:val="000000"/>
              </w:rPr>
              <w:t>90%</w:t>
            </w:r>
          </w:p>
        </w:tc>
      </w:tr>
      <w:tr w:rsidR="0024450C" w:rsidRPr="00972A3D" w14:paraId="5D65DB25" w14:textId="77777777" w:rsidTr="003D29EB">
        <w:trPr>
          <w:cantSplit/>
          <w:trHeight w:val="290"/>
        </w:trPr>
        <w:tc>
          <w:tcPr>
            <w:tcW w:w="945" w:type="dxa"/>
            <w:shd w:val="clear" w:color="auto" w:fill="auto"/>
            <w:noWrap/>
            <w:vAlign w:val="bottom"/>
            <w:hideMark/>
          </w:tcPr>
          <w:p w14:paraId="426B1C38" w14:textId="77777777" w:rsidR="0024450C" w:rsidRPr="00972A3D" w:rsidRDefault="0024450C" w:rsidP="0015749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Aptos Narrow" w:eastAsia="Times New Roman" w:hAnsi="Aptos Narrow" w:cs="Times New Roman"/>
                <w:color w:val="000000"/>
              </w:rPr>
            </w:pPr>
            <w:r w:rsidRPr="00972A3D">
              <w:rPr>
                <w:rFonts w:ascii="Aptos Narrow" w:eastAsia="Times New Roman" w:hAnsi="Aptos Narrow" w:cs="Times New Roman"/>
                <w:color w:val="000000"/>
              </w:rPr>
              <w:t>2022</w:t>
            </w:r>
          </w:p>
        </w:tc>
        <w:tc>
          <w:tcPr>
            <w:tcW w:w="5265" w:type="dxa"/>
            <w:shd w:val="clear" w:color="auto" w:fill="auto"/>
            <w:noWrap/>
            <w:vAlign w:val="bottom"/>
            <w:hideMark/>
          </w:tcPr>
          <w:p w14:paraId="22266E62" w14:textId="3C0F676A" w:rsidR="0024450C" w:rsidRPr="00972A3D" w:rsidRDefault="0024450C" w:rsidP="002445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Aptos Narrow" w:eastAsia="Times New Roman" w:hAnsi="Aptos Narrow" w:cs="Times New Roman"/>
                <w:color w:val="000000"/>
              </w:rPr>
            </w:pPr>
            <w:r>
              <w:rPr>
                <w:rFonts w:ascii="Aptos Narrow" w:eastAsia="Times New Roman" w:hAnsi="Aptos Narrow" w:cs="Times New Roman"/>
                <w:color w:val="000000"/>
              </w:rPr>
              <w:t>88%</w:t>
            </w:r>
          </w:p>
        </w:tc>
      </w:tr>
      <w:tr w:rsidR="0024450C" w:rsidRPr="00972A3D" w14:paraId="1DD2D1E6" w14:textId="77777777" w:rsidTr="003D29EB">
        <w:trPr>
          <w:cantSplit/>
          <w:trHeight w:val="290"/>
        </w:trPr>
        <w:tc>
          <w:tcPr>
            <w:tcW w:w="945" w:type="dxa"/>
            <w:shd w:val="clear" w:color="auto" w:fill="auto"/>
            <w:noWrap/>
            <w:vAlign w:val="bottom"/>
            <w:hideMark/>
          </w:tcPr>
          <w:p w14:paraId="2794F3C2" w14:textId="77777777" w:rsidR="0024450C" w:rsidRPr="00972A3D" w:rsidRDefault="0024450C" w:rsidP="0015749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Aptos Narrow" w:eastAsia="Times New Roman" w:hAnsi="Aptos Narrow" w:cs="Times New Roman"/>
                <w:color w:val="000000"/>
              </w:rPr>
            </w:pPr>
            <w:r w:rsidRPr="00972A3D">
              <w:rPr>
                <w:rFonts w:ascii="Aptos Narrow" w:eastAsia="Times New Roman" w:hAnsi="Aptos Narrow" w:cs="Times New Roman"/>
                <w:color w:val="000000"/>
              </w:rPr>
              <w:t>2023</w:t>
            </w:r>
          </w:p>
        </w:tc>
        <w:tc>
          <w:tcPr>
            <w:tcW w:w="5265" w:type="dxa"/>
            <w:shd w:val="clear" w:color="auto" w:fill="auto"/>
            <w:noWrap/>
            <w:vAlign w:val="bottom"/>
            <w:hideMark/>
          </w:tcPr>
          <w:p w14:paraId="185820BC" w14:textId="02FB034B" w:rsidR="0024450C" w:rsidRPr="00972A3D" w:rsidRDefault="0024450C" w:rsidP="002445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Aptos Narrow" w:eastAsia="Times New Roman" w:hAnsi="Aptos Narrow" w:cs="Times New Roman"/>
                <w:color w:val="000000"/>
              </w:rPr>
            </w:pPr>
            <w:r>
              <w:rPr>
                <w:rFonts w:ascii="Aptos Narrow" w:eastAsia="Times New Roman" w:hAnsi="Aptos Narrow" w:cs="Times New Roman"/>
                <w:color w:val="000000"/>
              </w:rPr>
              <w:t>56%</w:t>
            </w:r>
          </w:p>
        </w:tc>
      </w:tr>
    </w:tbl>
    <w:p w14:paraId="243F3435" w14:textId="77777777" w:rsidR="00F465B7" w:rsidRDefault="00F465B7" w:rsidP="00630E6A">
      <w:pPr>
        <w:ind w:left="720"/>
        <w:jc w:val="both"/>
        <w:rPr>
          <w:rFonts w:cstheme="minorHAnsi"/>
          <w:color w:val="000000" w:themeColor="text1"/>
        </w:rPr>
      </w:pPr>
    </w:p>
    <w:p w14:paraId="10601755" w14:textId="63648E6B" w:rsidR="00150622" w:rsidRDefault="0012469B" w:rsidP="00150622">
      <w:pPr>
        <w:ind w:left="720"/>
        <w:jc w:val="both"/>
        <w:rPr>
          <w:rFonts w:cstheme="minorHAnsi"/>
        </w:rPr>
      </w:pPr>
      <w:r w:rsidRPr="00150622">
        <w:rPr>
          <w:rFonts w:cstheme="minorHAnsi"/>
          <w:color w:val="000000" w:themeColor="text1"/>
        </w:rPr>
        <w:t>As Table A also demonstrates, there is a growing need for long-term care by CCRC members</w:t>
      </w:r>
      <w:r w:rsidR="00150622" w:rsidRPr="00150622">
        <w:rPr>
          <w:rFonts w:cstheme="minorHAnsi"/>
          <w:color w:val="000000" w:themeColor="text1"/>
        </w:rPr>
        <w:t xml:space="preserve">, although not as </w:t>
      </w:r>
      <w:r w:rsidR="004E775D">
        <w:rPr>
          <w:rFonts w:cstheme="minorHAnsi"/>
          <w:color w:val="000000" w:themeColor="text1"/>
        </w:rPr>
        <w:t>much</w:t>
      </w:r>
      <w:r w:rsidR="00150622" w:rsidRPr="00150622">
        <w:rPr>
          <w:rFonts w:cstheme="minorHAnsi"/>
          <w:color w:val="000000" w:themeColor="text1"/>
        </w:rPr>
        <w:t xml:space="preserve"> as </w:t>
      </w:r>
      <w:r w:rsidR="00CD00A0">
        <w:rPr>
          <w:rFonts w:cstheme="minorHAnsi"/>
          <w:color w:val="000000" w:themeColor="text1"/>
        </w:rPr>
        <w:t>its members’</w:t>
      </w:r>
      <w:r w:rsidR="00150622" w:rsidRPr="00150622">
        <w:rPr>
          <w:rFonts w:cstheme="minorHAnsi"/>
          <w:color w:val="000000" w:themeColor="text1"/>
        </w:rPr>
        <w:t xml:space="preserve"> growing need for short-term care</w:t>
      </w:r>
      <w:r w:rsidRPr="00150622">
        <w:rPr>
          <w:rFonts w:cstheme="minorHAnsi"/>
          <w:color w:val="000000" w:themeColor="text1"/>
        </w:rPr>
        <w:t xml:space="preserve">.  </w:t>
      </w:r>
      <w:r w:rsidR="00150622" w:rsidRPr="00150622">
        <w:rPr>
          <w:rFonts w:cstheme="minorHAnsi"/>
          <w:color w:val="000000" w:themeColor="text1"/>
        </w:rPr>
        <w:t xml:space="preserve">This comports with the national trend </w:t>
      </w:r>
      <w:r w:rsidR="00150622" w:rsidRPr="00150622">
        <w:rPr>
          <w:rFonts w:cstheme="minorHAnsi"/>
        </w:rPr>
        <w:t>that reflects the changing needs of older adults and the ability to offer more services in their homes.</w:t>
      </w:r>
      <w:r w:rsidR="00150622" w:rsidRPr="00C62312">
        <w:rPr>
          <w:rStyle w:val="FootnoteReference"/>
          <w:rFonts w:cstheme="minorHAnsi"/>
        </w:rPr>
        <w:footnoteReference w:id="3"/>
      </w:r>
      <w:r w:rsidR="00150622">
        <w:rPr>
          <w:rFonts w:cstheme="minorHAnsi"/>
        </w:rPr>
        <w:t xml:space="preserve">  </w:t>
      </w:r>
    </w:p>
    <w:p w14:paraId="17C13100" w14:textId="54FD0D41" w:rsidR="00150622" w:rsidRPr="005D58B4" w:rsidRDefault="00F465B7" w:rsidP="00150622">
      <w:pPr>
        <w:ind w:left="720"/>
        <w:jc w:val="both"/>
        <w:rPr>
          <w:rFonts w:cstheme="minorHAnsi"/>
          <w:color w:val="000000" w:themeColor="text1"/>
        </w:rPr>
      </w:pPr>
      <w:r>
        <w:rPr>
          <w:rFonts w:cstheme="minorHAnsi"/>
          <w:color w:val="000000" w:themeColor="text1"/>
        </w:rPr>
        <w:t xml:space="preserve">The Applicant reviewed </w:t>
      </w:r>
      <w:r w:rsidR="00150622">
        <w:rPr>
          <w:rFonts w:cstheme="minorHAnsi"/>
          <w:color w:val="000000" w:themeColor="text1"/>
        </w:rPr>
        <w:t xml:space="preserve">its </w:t>
      </w:r>
      <w:r>
        <w:rPr>
          <w:rFonts w:cstheme="minorHAnsi"/>
          <w:color w:val="000000" w:themeColor="text1"/>
        </w:rPr>
        <w:t xml:space="preserve">long-term care utilization by CCRC members </w:t>
      </w:r>
      <w:r w:rsidR="00150622">
        <w:rPr>
          <w:rFonts w:cstheme="minorHAnsi"/>
          <w:color w:val="000000" w:themeColor="text1"/>
        </w:rPr>
        <w:t xml:space="preserve">and calculated the projected need for long-term care beds by its members is 14.  </w:t>
      </w:r>
      <w:r w:rsidR="002141B3">
        <w:rPr>
          <w:rFonts w:cstheme="minorHAnsi"/>
          <w:color w:val="000000" w:themeColor="text1"/>
        </w:rPr>
        <w:t xml:space="preserve">All remaining long term care beds are available </w:t>
      </w:r>
      <w:r w:rsidR="004E775D">
        <w:rPr>
          <w:rFonts w:cstheme="minorHAnsi"/>
          <w:color w:val="000000" w:themeColor="text1"/>
        </w:rPr>
        <w:t>to others</w:t>
      </w:r>
      <w:r w:rsidR="00150622">
        <w:rPr>
          <w:rFonts w:cstheme="minorHAnsi"/>
          <w:color w:val="000000" w:themeColor="text1"/>
        </w:rPr>
        <w:t xml:space="preserve">, whom the Applicant continues to serve in recognition of its duty to the Charlton community.  </w:t>
      </w:r>
    </w:p>
    <w:p w14:paraId="069CB191" w14:textId="5B3ACF37" w:rsidR="007A3931" w:rsidRDefault="00E27C2E" w:rsidP="00F465B7">
      <w:pPr>
        <w:ind w:left="720"/>
        <w:jc w:val="both"/>
        <w:rPr>
          <w:rFonts w:cstheme="minorHAnsi"/>
        </w:rPr>
      </w:pPr>
      <w:r>
        <w:rPr>
          <w:rFonts w:cstheme="minorHAnsi"/>
          <w:color w:val="000000" w:themeColor="text1"/>
        </w:rPr>
        <w:t>Although the</w:t>
      </w:r>
      <w:r w:rsidR="002141B3">
        <w:rPr>
          <w:rFonts w:cstheme="minorHAnsi"/>
          <w:color w:val="000000" w:themeColor="text1"/>
        </w:rPr>
        <w:t xml:space="preserve"> </w:t>
      </w:r>
      <w:r w:rsidR="002141B3" w:rsidRPr="002141B3">
        <w:rPr>
          <w:rFonts w:cstheme="minorHAnsi"/>
        </w:rPr>
        <w:t>Applicant’s</w:t>
      </w:r>
      <w:r w:rsidR="002141B3" w:rsidRPr="002141B3">
        <w:rPr>
          <w:rFonts w:cstheme="minorHAnsi"/>
          <w:color w:val="000000" w:themeColor="text1"/>
        </w:rPr>
        <w:t xml:space="preserve"> </w:t>
      </w:r>
      <w:r>
        <w:rPr>
          <w:rFonts w:cstheme="minorHAnsi"/>
          <w:color w:val="000000" w:themeColor="text1"/>
        </w:rPr>
        <w:t>CCR</w:t>
      </w:r>
      <w:r w:rsidR="00F465B7">
        <w:rPr>
          <w:rFonts w:cstheme="minorHAnsi"/>
          <w:color w:val="000000" w:themeColor="text1"/>
        </w:rPr>
        <w:t>C</w:t>
      </w:r>
      <w:r>
        <w:rPr>
          <w:rFonts w:cstheme="minorHAnsi"/>
          <w:color w:val="000000" w:themeColor="text1"/>
        </w:rPr>
        <w:t xml:space="preserve"> members have </w:t>
      </w:r>
      <w:r w:rsidR="002141B3" w:rsidRPr="002141B3">
        <w:rPr>
          <w:rFonts w:cstheme="minorHAnsi"/>
        </w:rPr>
        <w:t xml:space="preserve">limited need for long term care </w:t>
      </w:r>
      <w:r>
        <w:rPr>
          <w:rFonts w:cstheme="minorHAnsi"/>
        </w:rPr>
        <w:t>beds,</w:t>
      </w:r>
      <w:r w:rsidR="002141B3" w:rsidRPr="002141B3">
        <w:rPr>
          <w:rFonts w:cstheme="minorHAnsi"/>
        </w:rPr>
        <w:t xml:space="preserve"> there is a growing need </w:t>
      </w:r>
      <w:r w:rsidR="00213581">
        <w:rPr>
          <w:rFonts w:cstheme="minorHAnsi"/>
        </w:rPr>
        <w:t xml:space="preserve">by its members </w:t>
      </w:r>
      <w:r w:rsidR="002141B3" w:rsidRPr="002141B3">
        <w:rPr>
          <w:rFonts w:cstheme="minorHAnsi"/>
        </w:rPr>
        <w:t xml:space="preserve">for short-term rehabilitation. </w:t>
      </w:r>
      <w:r w:rsidR="007A3931" w:rsidRPr="002141B3">
        <w:rPr>
          <w:rFonts w:cstheme="minorHAnsi"/>
        </w:rPr>
        <w:t xml:space="preserve">As previously discussed in the Applicant’s narrative and supplemental questions, the number of CCRC members living in the </w:t>
      </w:r>
      <w:r w:rsidR="007A3931" w:rsidRPr="002141B3">
        <w:rPr>
          <w:rFonts w:cstheme="minorHAnsi"/>
        </w:rPr>
        <w:lastRenderedPageBreak/>
        <w:t xml:space="preserve">Applicant’s Independent Living and Assisted Living communities requiring short-term rehabilitation continues to grow. In 2022, a total of 38 members had at least one stay in the Health Center for short-term rehabilitation. The following year, the number rose to 41 and is projected to total 47 in 2024. </w:t>
      </w:r>
      <w:r w:rsidR="002141B3" w:rsidRPr="002141B3">
        <w:rPr>
          <w:rFonts w:cstheme="minorHAnsi"/>
        </w:rPr>
        <w:t>To determine the need for short-term rehabilitation from the community, t</w:t>
      </w:r>
      <w:r w:rsidR="007A3931" w:rsidRPr="002141B3">
        <w:rPr>
          <w:rFonts w:cstheme="minorHAnsi"/>
        </w:rPr>
        <w:t xml:space="preserve">he Applicant first reviewed referrals for admission and the number of denials. In addition, it considered the rising number of independent </w:t>
      </w:r>
      <w:proofErr w:type="gramStart"/>
      <w:r w:rsidR="007A3931" w:rsidRPr="002141B3">
        <w:rPr>
          <w:rFonts w:cstheme="minorHAnsi"/>
        </w:rPr>
        <w:t>living</w:t>
      </w:r>
      <w:proofErr w:type="gramEnd"/>
      <w:r w:rsidR="007A3931" w:rsidRPr="002141B3">
        <w:rPr>
          <w:rFonts w:cstheme="minorHAnsi"/>
        </w:rPr>
        <w:t>, assisted living, and rest home residents requiring short-term rehabilitation. Based on the rising number of referrals, the Applicant determined that the Facility would need to increase short-term rehabilitation capacity by at least 50% to meet projected need</w:t>
      </w:r>
      <w:r w:rsidR="002141B3" w:rsidRPr="002141B3">
        <w:rPr>
          <w:rFonts w:cstheme="minorHAnsi"/>
        </w:rPr>
        <w:t>, requiring an additional 13 beds.</w:t>
      </w:r>
      <w:r w:rsidR="002141B3">
        <w:rPr>
          <w:rFonts w:cstheme="minorHAnsi"/>
        </w:rPr>
        <w:t xml:space="preserve"> </w:t>
      </w:r>
    </w:p>
    <w:p w14:paraId="4E3A3768" w14:textId="33FC83CB" w:rsidR="002141B3" w:rsidRPr="002141B3" w:rsidRDefault="004E775D" w:rsidP="001D3266">
      <w:pPr>
        <w:ind w:left="720"/>
        <w:jc w:val="both"/>
        <w:rPr>
          <w:rFonts w:cstheme="minorHAnsi"/>
          <w:color w:val="000000" w:themeColor="text1"/>
        </w:rPr>
      </w:pPr>
      <w:r>
        <w:rPr>
          <w:rFonts w:cstheme="minorHAnsi"/>
          <w:color w:val="000000" w:themeColor="text1"/>
        </w:rPr>
        <w:t>The most cost-efficient way t</w:t>
      </w:r>
      <w:r w:rsidR="00E27C2E">
        <w:rPr>
          <w:rFonts w:cstheme="minorHAnsi"/>
          <w:color w:val="000000" w:themeColor="text1"/>
        </w:rPr>
        <w:t>o meet the need</w:t>
      </w:r>
      <w:r>
        <w:rPr>
          <w:rFonts w:cstheme="minorHAnsi"/>
          <w:color w:val="000000" w:themeColor="text1"/>
        </w:rPr>
        <w:t xml:space="preserve"> for </w:t>
      </w:r>
      <w:r w:rsidR="00E27C2E">
        <w:rPr>
          <w:rFonts w:cstheme="minorHAnsi"/>
          <w:color w:val="000000" w:themeColor="text1"/>
        </w:rPr>
        <w:t>short term rehabilitation services</w:t>
      </w:r>
      <w:r>
        <w:rPr>
          <w:rFonts w:cstheme="minorHAnsi"/>
          <w:color w:val="000000" w:themeColor="text1"/>
        </w:rPr>
        <w:t xml:space="preserve"> is through this Proposed Project. </w:t>
      </w:r>
      <w:r w:rsidR="001D3266">
        <w:rPr>
          <w:rFonts w:cstheme="minorHAnsi"/>
          <w:color w:val="000000" w:themeColor="text1"/>
        </w:rPr>
        <w:t xml:space="preserve">The Applicant is unable to retain its current number of long-term care beds while also expanding its short-term care beds to the required number without </w:t>
      </w:r>
      <w:r>
        <w:rPr>
          <w:rFonts w:cstheme="minorHAnsi"/>
          <w:color w:val="000000" w:themeColor="text1"/>
        </w:rPr>
        <w:t xml:space="preserve">cost-prohibitive </w:t>
      </w:r>
      <w:r w:rsidR="001D3266">
        <w:rPr>
          <w:rFonts w:cstheme="minorHAnsi"/>
          <w:color w:val="000000" w:themeColor="text1"/>
        </w:rPr>
        <w:t xml:space="preserve">additional construction.  </w:t>
      </w:r>
      <w:r>
        <w:rPr>
          <w:rFonts w:cstheme="minorHAnsi"/>
          <w:color w:val="000000" w:themeColor="text1"/>
        </w:rPr>
        <w:t>T</w:t>
      </w:r>
      <w:r w:rsidR="0004774B">
        <w:rPr>
          <w:rFonts w:cstheme="minorHAnsi"/>
        </w:rPr>
        <w:t>he Proposed Project is not being contemplated to the detriment of long-term care. The shift in bed allocation is necessary to meet the need for short-term care rehabilitation by the Applicant’s CCRC members and the community, while also retaining sufficient long-term care capacity for CCRC members, with additional capacity available for the community. In conclusion, the Proposed Project will provide CCRC members and the community with a</w:t>
      </w:r>
      <w:r w:rsidR="00427562">
        <w:rPr>
          <w:rFonts w:cstheme="minorHAnsi"/>
        </w:rPr>
        <w:t xml:space="preserve"> compl</w:t>
      </w:r>
      <w:r w:rsidR="00213581">
        <w:rPr>
          <w:rFonts w:cstheme="minorHAnsi"/>
        </w:rPr>
        <w:t>e</w:t>
      </w:r>
      <w:r w:rsidR="00427562">
        <w:rPr>
          <w:rFonts w:cstheme="minorHAnsi"/>
        </w:rPr>
        <w:t xml:space="preserve">ment of Level II beds in proportion to their current and future needs. </w:t>
      </w:r>
    </w:p>
    <w:p w14:paraId="1CB6A562" w14:textId="50C2122F" w:rsidR="00972A3D" w:rsidRPr="005D58B4" w:rsidRDefault="003538AF" w:rsidP="005D58B4">
      <w:pPr>
        <w:pStyle w:val="ListParagraph"/>
        <w:numPr>
          <w:ilvl w:val="1"/>
          <w:numId w:val="24"/>
        </w:numPr>
        <w:rPr>
          <w:rFonts w:cstheme="minorHAnsi"/>
          <w:b/>
          <w:bCs/>
        </w:rPr>
      </w:pPr>
      <w:r w:rsidRPr="00972A3D">
        <w:rPr>
          <w:rFonts w:cstheme="minorHAnsi"/>
          <w:b/>
          <w:bCs/>
        </w:rPr>
        <w:t xml:space="preserve">How </w:t>
      </w:r>
      <w:r w:rsidR="004372D5" w:rsidRPr="00972A3D">
        <w:rPr>
          <w:rFonts w:cstheme="minorHAnsi"/>
          <w:b/>
          <w:bCs/>
        </w:rPr>
        <w:t>have</w:t>
      </w:r>
      <w:r w:rsidRPr="00972A3D">
        <w:rPr>
          <w:rFonts w:cstheme="minorHAnsi"/>
          <w:b/>
          <w:bCs/>
        </w:rPr>
        <w:t xml:space="preserve"> community admission</w:t>
      </w:r>
      <w:r w:rsidR="004372D5" w:rsidRPr="00972A3D">
        <w:rPr>
          <w:rFonts w:cstheme="minorHAnsi"/>
          <w:b/>
          <w:bCs/>
        </w:rPr>
        <w:t>s impacted</w:t>
      </w:r>
      <w:r w:rsidRPr="00972A3D">
        <w:rPr>
          <w:rFonts w:cstheme="minorHAnsi"/>
          <w:b/>
          <w:bCs/>
        </w:rPr>
        <w:t xml:space="preserve"> </w:t>
      </w:r>
      <w:r w:rsidR="009E092D" w:rsidRPr="00972A3D">
        <w:rPr>
          <w:rFonts w:cstheme="minorHAnsi"/>
          <w:b/>
          <w:bCs/>
        </w:rPr>
        <w:t>historical utilization of long-term care beds and decreasing need for such beds?</w:t>
      </w:r>
    </w:p>
    <w:p w14:paraId="0C518935" w14:textId="1F85A619" w:rsidR="00972A3D" w:rsidRPr="005D58B4" w:rsidRDefault="005D58B4" w:rsidP="005D58B4">
      <w:pPr>
        <w:ind w:left="720"/>
        <w:jc w:val="both"/>
        <w:rPr>
          <w:rFonts w:cstheme="minorHAnsi"/>
        </w:rPr>
      </w:pPr>
      <w:r>
        <w:rPr>
          <w:rFonts w:cstheme="minorHAnsi"/>
          <w:b/>
          <w:bCs/>
        </w:rPr>
        <w:t xml:space="preserve">Response: </w:t>
      </w:r>
      <w:r w:rsidR="00D639F6" w:rsidRPr="00D639F6">
        <w:rPr>
          <w:rFonts w:cstheme="minorHAnsi"/>
        </w:rPr>
        <w:t>Hi</w:t>
      </w:r>
      <w:r w:rsidR="00D639F6">
        <w:rPr>
          <w:rFonts w:cstheme="minorHAnsi"/>
        </w:rPr>
        <w:t>s</w:t>
      </w:r>
      <w:r w:rsidR="00D639F6" w:rsidRPr="00D639F6">
        <w:rPr>
          <w:rFonts w:cstheme="minorHAnsi"/>
        </w:rPr>
        <w:t xml:space="preserve">torically, community admissions have comprised </w:t>
      </w:r>
      <w:proofErr w:type="gramStart"/>
      <w:r w:rsidR="00D639F6" w:rsidRPr="00D639F6">
        <w:rPr>
          <w:rFonts w:cstheme="minorHAnsi"/>
        </w:rPr>
        <w:t>the majority of</w:t>
      </w:r>
      <w:proofErr w:type="gramEnd"/>
      <w:r w:rsidR="00D639F6" w:rsidRPr="00D639F6">
        <w:rPr>
          <w:rFonts w:cstheme="minorHAnsi"/>
        </w:rPr>
        <w:t xml:space="preserve"> long-term care admissions</w:t>
      </w:r>
      <w:r>
        <w:rPr>
          <w:rFonts w:cstheme="minorHAnsi"/>
        </w:rPr>
        <w:t xml:space="preserve"> as previously shown in Table A.</w:t>
      </w:r>
      <w:r w:rsidR="00D639F6" w:rsidRPr="00D639F6">
        <w:rPr>
          <w:rFonts w:cstheme="minorHAnsi"/>
        </w:rPr>
        <w:t xml:space="preserve"> </w:t>
      </w:r>
      <w:r w:rsidR="00D639F6">
        <w:rPr>
          <w:rFonts w:cstheme="minorHAnsi"/>
        </w:rPr>
        <w:t xml:space="preserve">However, The Overlook, as a CCRC, is obligated to ensure that it provides access to beds to its members first and foremost.  The proposed project is focused on ensuring that the Applicant has the appropriate beds for its members, with an ongoing commitment to accept </w:t>
      </w:r>
      <w:r>
        <w:rPr>
          <w:rFonts w:cstheme="minorHAnsi"/>
        </w:rPr>
        <w:t>as many</w:t>
      </w:r>
      <w:r w:rsidR="00D639F6">
        <w:rPr>
          <w:rFonts w:cstheme="minorHAnsi"/>
        </w:rPr>
        <w:t xml:space="preserve"> community admissions as capacity allows.  </w:t>
      </w:r>
      <w:r w:rsidR="006267C9">
        <w:rPr>
          <w:rFonts w:cstheme="minorHAnsi"/>
        </w:rPr>
        <w:t xml:space="preserve">Further, community admissions have been decreasing, reflective of the national trend referenced above.  </w:t>
      </w:r>
      <w:r w:rsidR="005F02D3">
        <w:rPr>
          <w:rFonts w:cstheme="minorHAnsi"/>
        </w:rPr>
        <w:tab/>
      </w:r>
    </w:p>
    <w:p w14:paraId="0D3A0026" w14:textId="77777777" w:rsidR="007D309E" w:rsidRDefault="007D309E" w:rsidP="007D309E">
      <w:pPr>
        <w:pStyle w:val="ListParagraph"/>
        <w:rPr>
          <w:rFonts w:cstheme="minorHAnsi"/>
        </w:rPr>
      </w:pPr>
    </w:p>
    <w:p w14:paraId="68C8FD3F" w14:textId="4CE58591" w:rsidR="004605D8" w:rsidRDefault="000814DA" w:rsidP="000747D7">
      <w:pPr>
        <w:pStyle w:val="ListParagraph"/>
        <w:numPr>
          <w:ilvl w:val="0"/>
          <w:numId w:val="24"/>
        </w:numPr>
        <w:rPr>
          <w:rFonts w:cstheme="minorHAnsi"/>
          <w:b/>
          <w:bCs/>
        </w:rPr>
      </w:pPr>
      <w:r w:rsidRPr="007052FA">
        <w:rPr>
          <w:rFonts w:cstheme="minorHAnsi"/>
          <w:b/>
          <w:bCs/>
        </w:rPr>
        <w:t xml:space="preserve">The responses to DoN Questions </w:t>
      </w:r>
      <w:r w:rsidR="00407A93" w:rsidRPr="007052FA">
        <w:rPr>
          <w:rFonts w:cstheme="minorHAnsi"/>
          <w:b/>
          <w:bCs/>
        </w:rPr>
        <w:t xml:space="preserve">#1 </w:t>
      </w:r>
      <w:r w:rsidRPr="007052FA">
        <w:rPr>
          <w:rFonts w:cstheme="minorHAnsi"/>
          <w:b/>
          <w:bCs/>
        </w:rPr>
        <w:t xml:space="preserve">provided </w:t>
      </w:r>
      <w:r w:rsidR="00DE273B" w:rsidRPr="007052FA">
        <w:rPr>
          <w:rFonts w:cstheme="minorHAnsi"/>
          <w:b/>
          <w:bCs/>
        </w:rPr>
        <w:t>denied admissions to The Overlook in CY2023</w:t>
      </w:r>
      <w:r w:rsidR="00407A93" w:rsidRPr="007052FA">
        <w:rPr>
          <w:rFonts w:cstheme="minorHAnsi"/>
          <w:b/>
          <w:bCs/>
        </w:rPr>
        <w:t xml:space="preserve"> (pg.5)</w:t>
      </w:r>
      <w:r w:rsidR="00DE273B" w:rsidRPr="007052FA">
        <w:rPr>
          <w:rFonts w:cstheme="minorHAnsi"/>
          <w:b/>
          <w:bCs/>
        </w:rPr>
        <w:t>. Please provide number of denied admissions</w:t>
      </w:r>
      <w:r w:rsidR="00F45C80" w:rsidRPr="007052FA">
        <w:rPr>
          <w:rFonts w:cstheme="minorHAnsi"/>
          <w:b/>
          <w:bCs/>
        </w:rPr>
        <w:t xml:space="preserve"> and reasons for denial,</w:t>
      </w:r>
      <w:r w:rsidR="00DE273B" w:rsidRPr="007052FA">
        <w:rPr>
          <w:rFonts w:cstheme="minorHAnsi"/>
          <w:b/>
          <w:bCs/>
        </w:rPr>
        <w:t xml:space="preserve"> for CY2022 and 2021</w:t>
      </w:r>
      <w:r w:rsidR="00620026" w:rsidRPr="007052FA">
        <w:rPr>
          <w:rFonts w:cstheme="minorHAnsi"/>
          <w:b/>
          <w:bCs/>
        </w:rPr>
        <w:t xml:space="preserve">, if possible. </w:t>
      </w:r>
      <w:r w:rsidR="00DE273B" w:rsidRPr="007052FA">
        <w:rPr>
          <w:rFonts w:cstheme="minorHAnsi"/>
          <w:b/>
          <w:bCs/>
        </w:rPr>
        <w:t xml:space="preserve"> </w:t>
      </w:r>
    </w:p>
    <w:p w14:paraId="71A825C3" w14:textId="77777777" w:rsidR="007052FA" w:rsidRDefault="007052FA" w:rsidP="007052FA">
      <w:pPr>
        <w:pStyle w:val="ListParagraph"/>
        <w:rPr>
          <w:rFonts w:cstheme="minorHAnsi"/>
          <w:color w:val="000000" w:themeColor="text1"/>
        </w:rPr>
      </w:pPr>
    </w:p>
    <w:p w14:paraId="21F31EE9" w14:textId="3E8F9925" w:rsidR="007052FA" w:rsidRDefault="007052FA" w:rsidP="00630E6A">
      <w:pPr>
        <w:pStyle w:val="ListParagraph"/>
        <w:jc w:val="both"/>
        <w:rPr>
          <w:rFonts w:cstheme="minorHAnsi"/>
          <w:color w:val="000000" w:themeColor="text1"/>
        </w:rPr>
      </w:pPr>
      <w:r>
        <w:rPr>
          <w:rFonts w:cstheme="minorHAnsi"/>
          <w:b/>
          <w:bCs/>
          <w:color w:val="000000" w:themeColor="text1"/>
        </w:rPr>
        <w:t xml:space="preserve">Response: </w:t>
      </w:r>
      <w:r w:rsidRPr="007052FA">
        <w:rPr>
          <w:rFonts w:cstheme="minorHAnsi"/>
          <w:color w:val="000000" w:themeColor="text1"/>
        </w:rPr>
        <w:t xml:space="preserve">Denied admissions </w:t>
      </w:r>
      <w:r w:rsidR="00915BF1">
        <w:rPr>
          <w:rFonts w:cstheme="minorHAnsi"/>
          <w:color w:val="000000" w:themeColor="text1"/>
        </w:rPr>
        <w:t xml:space="preserve">for the short rehabilitation unit </w:t>
      </w:r>
      <w:r w:rsidRPr="007052FA">
        <w:rPr>
          <w:rFonts w:cstheme="minorHAnsi"/>
          <w:color w:val="000000" w:themeColor="text1"/>
        </w:rPr>
        <w:t>were not tracked in 2021.</w:t>
      </w:r>
      <w:r w:rsidRPr="007052FA">
        <w:rPr>
          <w:rFonts w:cstheme="minorHAnsi"/>
          <w:b/>
          <w:bCs/>
          <w:color w:val="000000" w:themeColor="text1"/>
        </w:rPr>
        <w:t xml:space="preserve"> </w:t>
      </w:r>
      <w:r w:rsidRPr="007052FA">
        <w:rPr>
          <w:rFonts w:cstheme="minorHAnsi"/>
          <w:color w:val="000000" w:themeColor="text1"/>
        </w:rPr>
        <w:t xml:space="preserve">165 individuals were denied admission </w:t>
      </w:r>
      <w:r w:rsidR="006F20AB">
        <w:rPr>
          <w:rFonts w:cstheme="minorHAnsi"/>
          <w:color w:val="000000" w:themeColor="text1"/>
        </w:rPr>
        <w:t xml:space="preserve">for a short-term rehabilitation stay </w:t>
      </w:r>
      <w:r w:rsidRPr="007052FA">
        <w:rPr>
          <w:rFonts w:cstheme="minorHAnsi"/>
          <w:color w:val="000000" w:themeColor="text1"/>
        </w:rPr>
        <w:t xml:space="preserve">in 2022, including 108 who were denied admission due to lack of availability. </w:t>
      </w:r>
    </w:p>
    <w:p w14:paraId="6C8E5248" w14:textId="77777777" w:rsidR="007052FA" w:rsidRPr="007052FA" w:rsidRDefault="007052FA" w:rsidP="00630E6A">
      <w:pPr>
        <w:pStyle w:val="ListParagraph"/>
        <w:jc w:val="both"/>
        <w:rPr>
          <w:rFonts w:cstheme="minorHAnsi"/>
          <w:color w:val="000000" w:themeColor="text1"/>
        </w:rPr>
      </w:pPr>
    </w:p>
    <w:p w14:paraId="06F59848" w14:textId="741217AA" w:rsidR="007052FA" w:rsidRPr="007052FA" w:rsidRDefault="007052FA" w:rsidP="00630E6A">
      <w:pPr>
        <w:pStyle w:val="ListParagraph"/>
        <w:jc w:val="both"/>
        <w:rPr>
          <w:rFonts w:cstheme="minorHAnsi"/>
          <w:color w:val="000000" w:themeColor="text1"/>
        </w:rPr>
      </w:pPr>
      <w:r w:rsidRPr="007052FA">
        <w:rPr>
          <w:rFonts w:cstheme="minorHAnsi"/>
          <w:color w:val="000000" w:themeColor="text1"/>
        </w:rPr>
        <w:t>The Applicant notes that patients are more medically complex than in prior years and</w:t>
      </w:r>
      <w:r w:rsidR="006F20AB">
        <w:rPr>
          <w:rFonts w:cstheme="minorHAnsi"/>
          <w:color w:val="000000" w:themeColor="text1"/>
        </w:rPr>
        <w:t xml:space="preserve"> the</w:t>
      </w:r>
      <w:r w:rsidRPr="007052FA">
        <w:rPr>
          <w:rFonts w:cstheme="minorHAnsi"/>
          <w:color w:val="000000" w:themeColor="text1"/>
        </w:rPr>
        <w:t xml:space="preserve"> number of patients denied for clinical reasons continues to increase. Accordingly, there is an increasing need to provide specialty services. Recognizing this need, the Applicant is currently working to strengthen its clinical capabilities </w:t>
      </w:r>
      <w:r w:rsidR="00A361B4" w:rsidRPr="007052FA">
        <w:rPr>
          <w:rFonts w:cstheme="minorHAnsi"/>
          <w:color w:val="000000" w:themeColor="text1"/>
        </w:rPr>
        <w:t>to</w:t>
      </w:r>
      <w:r w:rsidRPr="007052FA">
        <w:rPr>
          <w:rFonts w:cstheme="minorHAnsi"/>
          <w:color w:val="000000" w:themeColor="text1"/>
        </w:rPr>
        <w:t xml:space="preserve"> provide the level of care provided to those populations (i.e. Parkinsons, Transitional Care, Speech and Respiratory Therapy).</w:t>
      </w:r>
    </w:p>
    <w:p w14:paraId="06DE8724" w14:textId="77777777" w:rsidR="007052FA" w:rsidRPr="007052FA" w:rsidRDefault="007052FA" w:rsidP="007052FA">
      <w:pPr>
        <w:pStyle w:val="ListParagraph"/>
        <w:rPr>
          <w:rFonts w:cstheme="minorHAnsi"/>
          <w:b/>
          <w:bCs/>
        </w:rPr>
      </w:pPr>
    </w:p>
    <w:p w14:paraId="7995F15E" w14:textId="16EB5B96" w:rsidR="006F20AB" w:rsidRPr="00AC414D" w:rsidRDefault="00372914" w:rsidP="00780D51">
      <w:pPr>
        <w:pStyle w:val="ListParagraph"/>
        <w:numPr>
          <w:ilvl w:val="1"/>
          <w:numId w:val="24"/>
        </w:numPr>
        <w:rPr>
          <w:rFonts w:cstheme="minorHAnsi"/>
          <w:b/>
          <w:bCs/>
        </w:rPr>
      </w:pPr>
      <w:r w:rsidRPr="00AC414D">
        <w:rPr>
          <w:rFonts w:cstheme="minorHAnsi"/>
          <w:b/>
          <w:bCs/>
        </w:rPr>
        <w:t>Are</w:t>
      </w:r>
      <w:r w:rsidR="000747D7" w:rsidRPr="00AC414D">
        <w:rPr>
          <w:rFonts w:cstheme="minorHAnsi"/>
          <w:b/>
          <w:bCs/>
        </w:rPr>
        <w:t xml:space="preserve"> there any data </w:t>
      </w:r>
      <w:r w:rsidRPr="00AC414D">
        <w:rPr>
          <w:rFonts w:cstheme="minorHAnsi"/>
          <w:b/>
          <w:bCs/>
        </w:rPr>
        <w:t xml:space="preserve">on denials </w:t>
      </w:r>
      <w:r w:rsidR="000747D7" w:rsidRPr="00AC414D">
        <w:rPr>
          <w:rFonts w:cstheme="minorHAnsi"/>
          <w:b/>
          <w:bCs/>
        </w:rPr>
        <w:t>concerning long-term care beds?</w:t>
      </w:r>
    </w:p>
    <w:p w14:paraId="721EA28A" w14:textId="21C77AA8" w:rsidR="006F20AB" w:rsidRPr="006F20AB" w:rsidRDefault="006F20AB" w:rsidP="00AC414D">
      <w:pPr>
        <w:ind w:left="1080"/>
        <w:rPr>
          <w:rFonts w:cstheme="minorHAnsi"/>
          <w:highlight w:val="yellow"/>
        </w:rPr>
      </w:pPr>
      <w:r>
        <w:rPr>
          <w:rFonts w:cstheme="minorHAnsi"/>
          <w:color w:val="000000" w:themeColor="text1"/>
        </w:rPr>
        <w:lastRenderedPageBreak/>
        <w:t xml:space="preserve">Long-term care denials are not tracked </w:t>
      </w:r>
      <w:r w:rsidR="008F7BA8">
        <w:rPr>
          <w:rFonts w:cstheme="minorHAnsi"/>
          <w:color w:val="000000" w:themeColor="text1"/>
        </w:rPr>
        <w:t xml:space="preserve">but </w:t>
      </w:r>
      <w:proofErr w:type="gramStart"/>
      <w:r>
        <w:rPr>
          <w:rFonts w:cstheme="minorHAnsi"/>
          <w:color w:val="000000" w:themeColor="text1"/>
        </w:rPr>
        <w:t>the</w:t>
      </w:r>
      <w:r w:rsidR="00AC414D">
        <w:rPr>
          <w:rFonts w:cstheme="minorHAnsi"/>
          <w:color w:val="000000" w:themeColor="text1"/>
        </w:rPr>
        <w:t xml:space="preserve"> majority of</w:t>
      </w:r>
      <w:proofErr w:type="gramEnd"/>
      <w:r>
        <w:rPr>
          <w:rFonts w:cstheme="minorHAnsi"/>
          <w:color w:val="000000" w:themeColor="text1"/>
        </w:rPr>
        <w:t xml:space="preserve"> </w:t>
      </w:r>
      <w:r w:rsidR="00AC414D">
        <w:rPr>
          <w:rFonts w:cstheme="minorHAnsi"/>
          <w:color w:val="000000" w:themeColor="text1"/>
        </w:rPr>
        <w:t>denials are</w:t>
      </w:r>
      <w:r>
        <w:rPr>
          <w:rFonts w:cstheme="minorHAnsi"/>
          <w:color w:val="000000" w:themeColor="text1"/>
        </w:rPr>
        <w:t xml:space="preserve"> </w:t>
      </w:r>
      <w:r w:rsidR="00AC414D">
        <w:rPr>
          <w:rFonts w:cstheme="minorHAnsi"/>
          <w:color w:val="000000" w:themeColor="text1"/>
        </w:rPr>
        <w:t xml:space="preserve">due to </w:t>
      </w:r>
      <w:r w:rsidR="008F7BA8">
        <w:rPr>
          <w:rFonts w:cstheme="minorHAnsi"/>
          <w:color w:val="000000" w:themeColor="text1"/>
        </w:rPr>
        <w:t xml:space="preserve">the individual having a </w:t>
      </w:r>
      <w:r w:rsidR="00AC414D">
        <w:rPr>
          <w:rFonts w:cstheme="minorHAnsi"/>
          <w:color w:val="000000" w:themeColor="text1"/>
        </w:rPr>
        <w:t xml:space="preserve">clinical need </w:t>
      </w:r>
      <w:r w:rsidR="008F7BA8">
        <w:rPr>
          <w:rFonts w:cstheme="minorHAnsi"/>
          <w:color w:val="000000" w:themeColor="text1"/>
        </w:rPr>
        <w:t xml:space="preserve">that </w:t>
      </w:r>
      <w:r w:rsidR="00AC414D">
        <w:rPr>
          <w:rFonts w:cstheme="minorHAnsi"/>
          <w:color w:val="000000" w:themeColor="text1"/>
        </w:rPr>
        <w:t xml:space="preserve">cannot be accommodated </w:t>
      </w:r>
      <w:r w:rsidR="008F7BA8">
        <w:rPr>
          <w:rFonts w:cstheme="minorHAnsi"/>
          <w:color w:val="000000" w:themeColor="text1"/>
        </w:rPr>
        <w:t>or The Overlook does not accept the individual’s insurance</w:t>
      </w:r>
      <w:r w:rsidR="00AC414D">
        <w:rPr>
          <w:rFonts w:cstheme="minorHAnsi"/>
          <w:color w:val="000000" w:themeColor="text1"/>
        </w:rPr>
        <w:t xml:space="preserve">. </w:t>
      </w:r>
    </w:p>
    <w:p w14:paraId="18EE0594" w14:textId="77777777" w:rsidR="001C5A2D" w:rsidRDefault="001C5A2D" w:rsidP="001C5A2D">
      <w:pPr>
        <w:pStyle w:val="ListParagraph"/>
        <w:rPr>
          <w:rFonts w:cstheme="minorHAnsi"/>
        </w:rPr>
      </w:pPr>
    </w:p>
    <w:p w14:paraId="40D6A388" w14:textId="742D1589" w:rsidR="00DE273B" w:rsidRPr="007052FA" w:rsidRDefault="00B60F75" w:rsidP="00DE273B">
      <w:pPr>
        <w:pStyle w:val="ListParagraph"/>
        <w:numPr>
          <w:ilvl w:val="0"/>
          <w:numId w:val="24"/>
        </w:numPr>
        <w:rPr>
          <w:rFonts w:cstheme="minorHAnsi"/>
          <w:b/>
          <w:bCs/>
        </w:rPr>
      </w:pPr>
      <w:r w:rsidRPr="007052FA">
        <w:rPr>
          <w:rFonts w:cstheme="minorHAnsi"/>
          <w:b/>
          <w:bCs/>
        </w:rPr>
        <w:t xml:space="preserve">The responses to DoN questions </w:t>
      </w:r>
      <w:r w:rsidR="000B33AC" w:rsidRPr="007052FA">
        <w:rPr>
          <w:rFonts w:cstheme="minorHAnsi"/>
          <w:b/>
          <w:bCs/>
        </w:rPr>
        <w:t xml:space="preserve">#1 </w:t>
      </w:r>
      <w:r w:rsidRPr="007052FA">
        <w:rPr>
          <w:rFonts w:cstheme="minorHAnsi"/>
          <w:b/>
          <w:bCs/>
        </w:rPr>
        <w:t>state the Applicant determined that it would need to increase short-term rehabilitation capacity by at least 50% based on the rising number of referrals</w:t>
      </w:r>
      <w:r w:rsidR="000B33AC" w:rsidRPr="007052FA">
        <w:rPr>
          <w:rFonts w:cstheme="minorHAnsi"/>
          <w:b/>
          <w:bCs/>
        </w:rPr>
        <w:t xml:space="preserve"> (pg.</w:t>
      </w:r>
      <w:r w:rsidR="009B7F1F" w:rsidRPr="007052FA">
        <w:rPr>
          <w:rFonts w:cstheme="minorHAnsi"/>
          <w:b/>
          <w:bCs/>
        </w:rPr>
        <w:t>5)</w:t>
      </w:r>
      <w:r w:rsidRPr="007052FA">
        <w:rPr>
          <w:rFonts w:cstheme="minorHAnsi"/>
          <w:b/>
          <w:bCs/>
        </w:rPr>
        <w:t xml:space="preserve">  </w:t>
      </w:r>
    </w:p>
    <w:p w14:paraId="63838877" w14:textId="4476AAB5" w:rsidR="00B60F75" w:rsidRDefault="00B60F75" w:rsidP="00B60F75">
      <w:pPr>
        <w:pStyle w:val="ListParagraph"/>
        <w:numPr>
          <w:ilvl w:val="1"/>
          <w:numId w:val="24"/>
        </w:numPr>
        <w:rPr>
          <w:rFonts w:cstheme="minorHAnsi"/>
          <w:b/>
          <w:bCs/>
        </w:rPr>
      </w:pPr>
      <w:r w:rsidRPr="007052FA">
        <w:rPr>
          <w:rFonts w:cstheme="minorHAnsi"/>
          <w:b/>
          <w:bCs/>
        </w:rPr>
        <w:t>Please provide data to demonstrate the rising number of referrals reflecting increasing need for short-term rehabilitation capacity.</w:t>
      </w:r>
    </w:p>
    <w:p w14:paraId="1B7D3A2F" w14:textId="77777777" w:rsidR="007052FA" w:rsidRDefault="007052FA" w:rsidP="007052FA">
      <w:pPr>
        <w:pStyle w:val="ListParagraph"/>
        <w:ind w:left="1440"/>
        <w:rPr>
          <w:rFonts w:cstheme="minorHAnsi"/>
          <w:b/>
          <w:bCs/>
        </w:rPr>
      </w:pPr>
    </w:p>
    <w:p w14:paraId="321BDB10" w14:textId="1DEF6997" w:rsidR="007052FA" w:rsidRPr="007052FA" w:rsidRDefault="007052FA" w:rsidP="007052FA">
      <w:pPr>
        <w:pStyle w:val="ListParagraph"/>
        <w:ind w:left="1440"/>
        <w:rPr>
          <w:rFonts w:cstheme="minorHAnsi"/>
          <w:b/>
          <w:bCs/>
        </w:rPr>
      </w:pPr>
      <w:r>
        <w:rPr>
          <w:rFonts w:cstheme="minorHAnsi"/>
          <w:b/>
          <w:bCs/>
          <w:color w:val="000000" w:themeColor="text1"/>
        </w:rPr>
        <w:t xml:space="preserve">Response: </w:t>
      </w:r>
      <w:r w:rsidRPr="007862B1">
        <w:rPr>
          <w:rFonts w:cstheme="minorHAnsi"/>
          <w:color w:val="000000" w:themeColor="text1"/>
        </w:rPr>
        <w:t>In CY2023, referrals for short-term rehabilitation rose by almost 40% (CY22 = 611, CY23 = 846)</w:t>
      </w:r>
    </w:p>
    <w:p w14:paraId="5C450675" w14:textId="77777777" w:rsidR="00E66473" w:rsidRDefault="00E66473" w:rsidP="00E66473">
      <w:pPr>
        <w:pStyle w:val="ListParagraph"/>
        <w:ind w:left="1440"/>
        <w:rPr>
          <w:rFonts w:cstheme="minorHAnsi"/>
        </w:rPr>
      </w:pPr>
    </w:p>
    <w:p w14:paraId="559C9558" w14:textId="064EBE58" w:rsidR="00142363" w:rsidRDefault="00950571" w:rsidP="00142363">
      <w:pPr>
        <w:pStyle w:val="ListParagraph"/>
        <w:numPr>
          <w:ilvl w:val="0"/>
          <w:numId w:val="24"/>
        </w:numPr>
        <w:rPr>
          <w:rFonts w:cstheme="minorHAnsi"/>
          <w:b/>
          <w:bCs/>
        </w:rPr>
      </w:pPr>
      <w:r w:rsidRPr="007052FA">
        <w:rPr>
          <w:rFonts w:cstheme="minorHAnsi"/>
          <w:b/>
          <w:bCs/>
        </w:rPr>
        <w:t xml:space="preserve">The </w:t>
      </w:r>
      <w:r w:rsidR="00567E03" w:rsidRPr="007052FA">
        <w:rPr>
          <w:rFonts w:cstheme="minorHAnsi"/>
          <w:b/>
          <w:bCs/>
        </w:rPr>
        <w:t>application</w:t>
      </w:r>
      <w:r w:rsidRPr="007052FA">
        <w:rPr>
          <w:rFonts w:cstheme="minorHAnsi"/>
          <w:b/>
          <w:bCs/>
        </w:rPr>
        <w:t xml:space="preserve"> provide</w:t>
      </w:r>
      <w:r w:rsidR="00567E03" w:rsidRPr="007052FA">
        <w:rPr>
          <w:rFonts w:cstheme="minorHAnsi"/>
          <w:b/>
          <w:bCs/>
        </w:rPr>
        <w:t>s</w:t>
      </w:r>
      <w:r w:rsidRPr="007052FA">
        <w:rPr>
          <w:rFonts w:cstheme="minorHAnsi"/>
          <w:b/>
          <w:bCs/>
        </w:rPr>
        <w:t xml:space="preserve"> ADC for the last quarter in 2023 (pg</w:t>
      </w:r>
      <w:r w:rsidR="009A4DCE" w:rsidRPr="007052FA">
        <w:rPr>
          <w:rFonts w:cstheme="minorHAnsi"/>
          <w:b/>
          <w:bCs/>
        </w:rPr>
        <w:t>.</w:t>
      </w:r>
      <w:r w:rsidR="00567E03" w:rsidRPr="007052FA">
        <w:rPr>
          <w:rFonts w:cstheme="minorHAnsi"/>
          <w:b/>
          <w:bCs/>
        </w:rPr>
        <w:t>4)</w:t>
      </w:r>
      <w:r w:rsidRPr="007052FA">
        <w:rPr>
          <w:rFonts w:cstheme="minorHAnsi"/>
          <w:b/>
          <w:bCs/>
        </w:rPr>
        <w:t xml:space="preserve">. </w:t>
      </w:r>
      <w:r w:rsidR="00E66473" w:rsidRPr="007052FA">
        <w:rPr>
          <w:rFonts w:cstheme="minorHAnsi"/>
          <w:b/>
          <w:bCs/>
        </w:rPr>
        <w:t xml:space="preserve">Please provide </w:t>
      </w:r>
      <w:r w:rsidR="00592633" w:rsidRPr="007052FA">
        <w:rPr>
          <w:rFonts w:cstheme="minorHAnsi"/>
          <w:b/>
          <w:bCs/>
        </w:rPr>
        <w:t xml:space="preserve">ADC for </w:t>
      </w:r>
      <w:r w:rsidR="005C50BA" w:rsidRPr="007052FA">
        <w:rPr>
          <w:rFonts w:cstheme="minorHAnsi"/>
          <w:b/>
          <w:bCs/>
        </w:rPr>
        <w:t xml:space="preserve">each </w:t>
      </w:r>
      <w:r w:rsidR="00592633" w:rsidRPr="007052FA">
        <w:rPr>
          <w:rFonts w:cstheme="minorHAnsi"/>
          <w:b/>
          <w:bCs/>
        </w:rPr>
        <w:t>the first three quarters of 2023, for long-term and short</w:t>
      </w:r>
      <w:r w:rsidR="005F02D3">
        <w:rPr>
          <w:rFonts w:cstheme="minorHAnsi"/>
          <w:b/>
          <w:bCs/>
        </w:rPr>
        <w:t>-</w:t>
      </w:r>
      <w:r w:rsidR="00592633" w:rsidRPr="007052FA">
        <w:rPr>
          <w:rFonts w:cstheme="minorHAnsi"/>
          <w:b/>
          <w:bCs/>
        </w:rPr>
        <w:t xml:space="preserve">term beds. </w:t>
      </w:r>
    </w:p>
    <w:p w14:paraId="2C46AFE2" w14:textId="77777777" w:rsidR="00AC414D" w:rsidRPr="00AC414D" w:rsidRDefault="00AC414D" w:rsidP="00AC414D">
      <w:pPr>
        <w:pStyle w:val="ListParagraph"/>
        <w:rPr>
          <w:rFonts w:cstheme="minorHAnsi"/>
          <w:b/>
          <w:bCs/>
        </w:rPr>
      </w:pPr>
    </w:p>
    <w:p w14:paraId="7F2709CA" w14:textId="65EAD8A3" w:rsidR="00142363" w:rsidRDefault="00142363" w:rsidP="00C635A0">
      <w:pPr>
        <w:pStyle w:val="ListParagraph"/>
        <w:rPr>
          <w:rFonts w:cstheme="minorHAnsi"/>
          <w:color w:val="000000" w:themeColor="text1"/>
        </w:rPr>
      </w:pPr>
      <w:r w:rsidRPr="007862B1">
        <w:rPr>
          <w:rFonts w:cstheme="minorHAnsi"/>
          <w:b/>
          <w:bCs/>
          <w:color w:val="000000" w:themeColor="text1"/>
        </w:rPr>
        <w:t xml:space="preserve">Response: </w:t>
      </w:r>
      <w:r>
        <w:rPr>
          <w:rFonts w:cstheme="minorHAnsi"/>
          <w:color w:val="000000" w:themeColor="text1"/>
        </w:rPr>
        <w:t>Please see the tables below</w:t>
      </w:r>
      <w:r w:rsidR="005D58B4">
        <w:rPr>
          <w:rFonts w:cstheme="minorHAnsi"/>
          <w:color w:val="000000" w:themeColor="text1"/>
        </w:rPr>
        <w:t xml:space="preserve">. </w:t>
      </w:r>
    </w:p>
    <w:p w14:paraId="359F0949" w14:textId="77777777" w:rsidR="00C635A0" w:rsidRDefault="00C635A0" w:rsidP="00C635A0">
      <w:pPr>
        <w:pStyle w:val="ListParagraph"/>
        <w:rPr>
          <w:rFonts w:cstheme="minorHAnsi"/>
          <w:color w:val="000000" w:themeColor="text1"/>
        </w:rPr>
      </w:pPr>
    </w:p>
    <w:p w14:paraId="04E0022E" w14:textId="1AE35ECA" w:rsidR="005D58B4" w:rsidRPr="005D58B4" w:rsidRDefault="005D58B4" w:rsidP="00C635A0">
      <w:pPr>
        <w:pStyle w:val="ListParagraph"/>
        <w:rPr>
          <w:rFonts w:cstheme="minorHAnsi"/>
          <w:b/>
          <w:bCs/>
          <w:color w:val="000000" w:themeColor="text1"/>
        </w:rPr>
      </w:pPr>
      <w:r>
        <w:rPr>
          <w:rFonts w:cstheme="minorHAnsi"/>
          <w:b/>
          <w:bCs/>
          <w:color w:val="000000" w:themeColor="text1"/>
        </w:rPr>
        <w:t xml:space="preserve">Table B: Average daily census </w:t>
      </w:r>
    </w:p>
    <w:tbl>
      <w:tblPr>
        <w:tblStyle w:val="TableGrid"/>
        <w:tblW w:w="0" w:type="auto"/>
        <w:tblInd w:w="720" w:type="dxa"/>
        <w:tblLook w:val="04A0" w:firstRow="1" w:lastRow="0" w:firstColumn="1" w:lastColumn="0" w:noHBand="0" w:noVBand="1"/>
      </w:tblPr>
      <w:tblGrid>
        <w:gridCol w:w="1885"/>
        <w:gridCol w:w="2520"/>
        <w:gridCol w:w="2700"/>
      </w:tblGrid>
      <w:tr w:rsidR="00142363" w:rsidRPr="007862B1" w14:paraId="43CAE2D1" w14:textId="77777777" w:rsidTr="003D29EB">
        <w:trPr>
          <w:cantSplit/>
          <w:tblHeader/>
        </w:trPr>
        <w:tc>
          <w:tcPr>
            <w:tcW w:w="1885" w:type="dxa"/>
          </w:tcPr>
          <w:p w14:paraId="17AF80B3" w14:textId="77777777" w:rsidR="00142363" w:rsidRPr="007862B1" w:rsidRDefault="00142363" w:rsidP="00142363">
            <w:pPr>
              <w:pStyle w:val="ListParagraph"/>
              <w:ind w:left="0"/>
              <w:jc w:val="right"/>
              <w:rPr>
                <w:rFonts w:cstheme="minorHAnsi"/>
                <w:b/>
                <w:bCs/>
                <w:color w:val="000000" w:themeColor="text1"/>
              </w:rPr>
            </w:pPr>
            <w:r w:rsidRPr="007862B1">
              <w:rPr>
                <w:rFonts w:cstheme="minorHAnsi"/>
                <w:b/>
                <w:bCs/>
                <w:color w:val="000000" w:themeColor="text1"/>
              </w:rPr>
              <w:t>Quarter</w:t>
            </w:r>
          </w:p>
        </w:tc>
        <w:tc>
          <w:tcPr>
            <w:tcW w:w="2520" w:type="dxa"/>
          </w:tcPr>
          <w:p w14:paraId="42E90AD9" w14:textId="77777777" w:rsidR="00142363" w:rsidRPr="007862B1" w:rsidRDefault="00142363" w:rsidP="00142363">
            <w:pPr>
              <w:pStyle w:val="ListParagraph"/>
              <w:ind w:left="0"/>
              <w:jc w:val="right"/>
              <w:rPr>
                <w:rFonts w:cstheme="minorHAnsi"/>
                <w:b/>
                <w:bCs/>
                <w:color w:val="000000" w:themeColor="text1"/>
              </w:rPr>
            </w:pPr>
            <w:r w:rsidRPr="007862B1">
              <w:rPr>
                <w:rFonts w:cstheme="minorHAnsi"/>
                <w:b/>
                <w:bCs/>
                <w:color w:val="000000" w:themeColor="text1"/>
              </w:rPr>
              <w:t>Short-Term ADC</w:t>
            </w:r>
          </w:p>
        </w:tc>
        <w:tc>
          <w:tcPr>
            <w:tcW w:w="2700" w:type="dxa"/>
          </w:tcPr>
          <w:p w14:paraId="01520D0A" w14:textId="77777777" w:rsidR="00142363" w:rsidRPr="007862B1" w:rsidRDefault="00142363" w:rsidP="00142363">
            <w:pPr>
              <w:pStyle w:val="ListParagraph"/>
              <w:ind w:left="0"/>
              <w:jc w:val="right"/>
              <w:rPr>
                <w:rFonts w:cstheme="minorHAnsi"/>
                <w:b/>
                <w:bCs/>
                <w:color w:val="000000" w:themeColor="text1"/>
              </w:rPr>
            </w:pPr>
            <w:r w:rsidRPr="007862B1">
              <w:rPr>
                <w:rFonts w:cstheme="minorHAnsi"/>
                <w:b/>
                <w:bCs/>
                <w:color w:val="000000" w:themeColor="text1"/>
              </w:rPr>
              <w:t>Long-Term ADC</w:t>
            </w:r>
          </w:p>
        </w:tc>
      </w:tr>
      <w:tr w:rsidR="00142363" w:rsidRPr="007862B1" w14:paraId="01AB4D14" w14:textId="77777777" w:rsidTr="003D29EB">
        <w:trPr>
          <w:cantSplit/>
        </w:trPr>
        <w:tc>
          <w:tcPr>
            <w:tcW w:w="1885" w:type="dxa"/>
          </w:tcPr>
          <w:p w14:paraId="596C4FE1" w14:textId="77777777" w:rsidR="00142363" w:rsidRPr="007862B1" w:rsidRDefault="00142363" w:rsidP="00142363">
            <w:pPr>
              <w:pStyle w:val="ListParagraph"/>
              <w:ind w:left="0"/>
              <w:jc w:val="right"/>
              <w:rPr>
                <w:rFonts w:cstheme="minorHAnsi"/>
                <w:color w:val="000000" w:themeColor="text1"/>
              </w:rPr>
            </w:pPr>
            <w:r w:rsidRPr="007862B1">
              <w:rPr>
                <w:rFonts w:cstheme="minorHAnsi"/>
                <w:color w:val="000000" w:themeColor="text1"/>
              </w:rPr>
              <w:t>First</w:t>
            </w:r>
          </w:p>
        </w:tc>
        <w:tc>
          <w:tcPr>
            <w:tcW w:w="2520" w:type="dxa"/>
          </w:tcPr>
          <w:p w14:paraId="2B415BE2" w14:textId="77777777" w:rsidR="00142363" w:rsidRPr="007862B1" w:rsidRDefault="00142363" w:rsidP="00142363">
            <w:pPr>
              <w:pStyle w:val="ListParagraph"/>
              <w:ind w:left="0"/>
              <w:jc w:val="right"/>
              <w:rPr>
                <w:rFonts w:cstheme="minorHAnsi"/>
                <w:color w:val="000000" w:themeColor="text1"/>
              </w:rPr>
            </w:pPr>
            <w:r w:rsidRPr="007862B1">
              <w:rPr>
                <w:rFonts w:cstheme="minorHAnsi"/>
                <w:color w:val="000000" w:themeColor="text1"/>
              </w:rPr>
              <w:t>23</w:t>
            </w:r>
          </w:p>
        </w:tc>
        <w:tc>
          <w:tcPr>
            <w:tcW w:w="2700" w:type="dxa"/>
          </w:tcPr>
          <w:p w14:paraId="056EAB39" w14:textId="77777777" w:rsidR="00142363" w:rsidRPr="007862B1" w:rsidRDefault="00142363" w:rsidP="00142363">
            <w:pPr>
              <w:pStyle w:val="ListParagraph"/>
              <w:ind w:left="0"/>
              <w:jc w:val="right"/>
              <w:rPr>
                <w:rFonts w:cstheme="minorHAnsi"/>
                <w:color w:val="000000" w:themeColor="text1"/>
              </w:rPr>
            </w:pPr>
            <w:r w:rsidRPr="007862B1">
              <w:rPr>
                <w:rFonts w:cstheme="minorHAnsi"/>
                <w:color w:val="000000" w:themeColor="text1"/>
              </w:rPr>
              <w:t>87</w:t>
            </w:r>
          </w:p>
        </w:tc>
      </w:tr>
      <w:tr w:rsidR="00142363" w:rsidRPr="007862B1" w14:paraId="0776E309" w14:textId="77777777" w:rsidTr="003D29EB">
        <w:trPr>
          <w:cantSplit/>
        </w:trPr>
        <w:tc>
          <w:tcPr>
            <w:tcW w:w="1885" w:type="dxa"/>
          </w:tcPr>
          <w:p w14:paraId="23B8A18E" w14:textId="77777777" w:rsidR="00142363" w:rsidRPr="007862B1" w:rsidRDefault="00142363" w:rsidP="00142363">
            <w:pPr>
              <w:pStyle w:val="ListParagraph"/>
              <w:ind w:left="0"/>
              <w:jc w:val="right"/>
              <w:rPr>
                <w:rFonts w:cstheme="minorHAnsi"/>
                <w:color w:val="000000" w:themeColor="text1"/>
              </w:rPr>
            </w:pPr>
            <w:r w:rsidRPr="007862B1">
              <w:rPr>
                <w:rFonts w:cstheme="minorHAnsi"/>
                <w:color w:val="000000" w:themeColor="text1"/>
              </w:rPr>
              <w:t>Second</w:t>
            </w:r>
          </w:p>
        </w:tc>
        <w:tc>
          <w:tcPr>
            <w:tcW w:w="2520" w:type="dxa"/>
          </w:tcPr>
          <w:p w14:paraId="7D1A7B48" w14:textId="77777777" w:rsidR="00142363" w:rsidRPr="007862B1" w:rsidRDefault="00142363" w:rsidP="00142363">
            <w:pPr>
              <w:pStyle w:val="ListParagraph"/>
              <w:ind w:left="0"/>
              <w:jc w:val="right"/>
              <w:rPr>
                <w:rFonts w:cstheme="minorHAnsi"/>
                <w:color w:val="000000" w:themeColor="text1"/>
              </w:rPr>
            </w:pPr>
            <w:r w:rsidRPr="007862B1">
              <w:rPr>
                <w:rFonts w:cstheme="minorHAnsi"/>
                <w:color w:val="000000" w:themeColor="text1"/>
              </w:rPr>
              <w:t>21</w:t>
            </w:r>
          </w:p>
        </w:tc>
        <w:tc>
          <w:tcPr>
            <w:tcW w:w="2700" w:type="dxa"/>
          </w:tcPr>
          <w:p w14:paraId="7BF880EC" w14:textId="77777777" w:rsidR="00142363" w:rsidRPr="007862B1" w:rsidRDefault="00142363" w:rsidP="00142363">
            <w:pPr>
              <w:pStyle w:val="ListParagraph"/>
              <w:ind w:left="0"/>
              <w:jc w:val="right"/>
              <w:rPr>
                <w:rFonts w:cstheme="minorHAnsi"/>
                <w:color w:val="000000" w:themeColor="text1"/>
              </w:rPr>
            </w:pPr>
            <w:r w:rsidRPr="007862B1">
              <w:rPr>
                <w:rFonts w:cstheme="minorHAnsi"/>
                <w:color w:val="000000" w:themeColor="text1"/>
              </w:rPr>
              <w:t>93</w:t>
            </w:r>
          </w:p>
        </w:tc>
      </w:tr>
      <w:tr w:rsidR="00142363" w:rsidRPr="007862B1" w14:paraId="07B654AD" w14:textId="77777777" w:rsidTr="003D29EB">
        <w:trPr>
          <w:cantSplit/>
        </w:trPr>
        <w:tc>
          <w:tcPr>
            <w:tcW w:w="1885" w:type="dxa"/>
          </w:tcPr>
          <w:p w14:paraId="76F08923" w14:textId="77777777" w:rsidR="00142363" w:rsidRPr="007862B1" w:rsidRDefault="00142363" w:rsidP="00142363">
            <w:pPr>
              <w:pStyle w:val="ListParagraph"/>
              <w:ind w:left="0"/>
              <w:jc w:val="right"/>
              <w:rPr>
                <w:rFonts w:cstheme="minorHAnsi"/>
                <w:color w:val="000000" w:themeColor="text1"/>
              </w:rPr>
            </w:pPr>
            <w:r w:rsidRPr="007862B1">
              <w:rPr>
                <w:rFonts w:cstheme="minorHAnsi"/>
                <w:color w:val="000000" w:themeColor="text1"/>
              </w:rPr>
              <w:t>Third</w:t>
            </w:r>
          </w:p>
        </w:tc>
        <w:tc>
          <w:tcPr>
            <w:tcW w:w="2520" w:type="dxa"/>
          </w:tcPr>
          <w:p w14:paraId="04C9FEC0" w14:textId="77777777" w:rsidR="00142363" w:rsidRPr="007862B1" w:rsidRDefault="00142363" w:rsidP="00142363">
            <w:pPr>
              <w:pStyle w:val="ListParagraph"/>
              <w:ind w:left="0"/>
              <w:jc w:val="right"/>
              <w:rPr>
                <w:rFonts w:cstheme="minorHAnsi"/>
                <w:color w:val="000000" w:themeColor="text1"/>
              </w:rPr>
            </w:pPr>
            <w:r w:rsidRPr="007862B1">
              <w:rPr>
                <w:rFonts w:cstheme="minorHAnsi"/>
                <w:color w:val="000000" w:themeColor="text1"/>
              </w:rPr>
              <w:t>19</w:t>
            </w:r>
          </w:p>
        </w:tc>
        <w:tc>
          <w:tcPr>
            <w:tcW w:w="2700" w:type="dxa"/>
          </w:tcPr>
          <w:p w14:paraId="543EC91E" w14:textId="77777777" w:rsidR="00142363" w:rsidRPr="007862B1" w:rsidRDefault="00142363" w:rsidP="00142363">
            <w:pPr>
              <w:pStyle w:val="ListParagraph"/>
              <w:ind w:left="0"/>
              <w:jc w:val="right"/>
              <w:rPr>
                <w:rFonts w:cstheme="minorHAnsi"/>
                <w:color w:val="000000" w:themeColor="text1"/>
              </w:rPr>
            </w:pPr>
            <w:r w:rsidRPr="007862B1">
              <w:rPr>
                <w:rFonts w:cstheme="minorHAnsi"/>
                <w:color w:val="000000" w:themeColor="text1"/>
              </w:rPr>
              <w:t>96</w:t>
            </w:r>
          </w:p>
        </w:tc>
      </w:tr>
      <w:tr w:rsidR="00630E6A" w:rsidRPr="007862B1" w14:paraId="037A3B4D" w14:textId="77777777" w:rsidTr="003D29EB">
        <w:trPr>
          <w:cantSplit/>
        </w:trPr>
        <w:tc>
          <w:tcPr>
            <w:tcW w:w="1885" w:type="dxa"/>
          </w:tcPr>
          <w:p w14:paraId="4872291F" w14:textId="77777777" w:rsidR="00630E6A" w:rsidRPr="007862B1" w:rsidRDefault="00630E6A" w:rsidP="00D41E67">
            <w:pPr>
              <w:pStyle w:val="ListParagraph"/>
              <w:ind w:left="0"/>
              <w:jc w:val="right"/>
              <w:rPr>
                <w:rFonts w:cstheme="minorHAnsi"/>
                <w:color w:val="000000" w:themeColor="text1"/>
              </w:rPr>
            </w:pPr>
            <w:r>
              <w:rPr>
                <w:rFonts w:cstheme="minorHAnsi"/>
                <w:color w:val="000000" w:themeColor="text1"/>
              </w:rPr>
              <w:t>Fourth</w:t>
            </w:r>
          </w:p>
        </w:tc>
        <w:tc>
          <w:tcPr>
            <w:tcW w:w="2520" w:type="dxa"/>
          </w:tcPr>
          <w:p w14:paraId="5EA07748" w14:textId="77777777" w:rsidR="00630E6A" w:rsidRPr="007862B1" w:rsidRDefault="00630E6A" w:rsidP="00D41E67">
            <w:pPr>
              <w:pStyle w:val="ListParagraph"/>
              <w:ind w:left="0"/>
              <w:jc w:val="right"/>
              <w:rPr>
                <w:rFonts w:cstheme="minorHAnsi"/>
                <w:color w:val="000000" w:themeColor="text1"/>
              </w:rPr>
            </w:pPr>
            <w:r>
              <w:rPr>
                <w:rFonts w:cstheme="minorHAnsi"/>
                <w:color w:val="000000" w:themeColor="text1"/>
              </w:rPr>
              <w:t>23</w:t>
            </w:r>
          </w:p>
        </w:tc>
        <w:tc>
          <w:tcPr>
            <w:tcW w:w="2700" w:type="dxa"/>
          </w:tcPr>
          <w:p w14:paraId="4D0CEA02" w14:textId="77777777" w:rsidR="00630E6A" w:rsidRPr="007862B1" w:rsidRDefault="00630E6A" w:rsidP="00D41E67">
            <w:pPr>
              <w:pStyle w:val="ListParagraph"/>
              <w:ind w:left="0"/>
              <w:jc w:val="right"/>
              <w:rPr>
                <w:rFonts w:cstheme="minorHAnsi"/>
                <w:color w:val="000000" w:themeColor="text1"/>
              </w:rPr>
            </w:pPr>
            <w:r>
              <w:rPr>
                <w:rFonts w:cstheme="minorHAnsi"/>
                <w:color w:val="000000" w:themeColor="text1"/>
              </w:rPr>
              <w:t>91</w:t>
            </w:r>
          </w:p>
        </w:tc>
      </w:tr>
    </w:tbl>
    <w:p w14:paraId="626BE6F3" w14:textId="77777777" w:rsidR="00FD110B" w:rsidRPr="007052FA" w:rsidRDefault="00FD110B" w:rsidP="007052FA">
      <w:pPr>
        <w:rPr>
          <w:rFonts w:cstheme="minorHAnsi"/>
          <w:b/>
          <w:bCs/>
        </w:rPr>
      </w:pPr>
    </w:p>
    <w:p w14:paraId="454DB74C" w14:textId="21E49492" w:rsidR="00C16875" w:rsidRPr="00142363" w:rsidRDefault="00EB426A" w:rsidP="00142363">
      <w:pPr>
        <w:pStyle w:val="ListParagraph"/>
        <w:numPr>
          <w:ilvl w:val="0"/>
          <w:numId w:val="24"/>
        </w:numPr>
        <w:rPr>
          <w:rFonts w:cstheme="minorHAnsi"/>
          <w:b/>
          <w:bCs/>
        </w:rPr>
      </w:pPr>
      <w:r w:rsidRPr="007052FA">
        <w:rPr>
          <w:rFonts w:cstheme="minorHAnsi"/>
          <w:b/>
          <w:bCs/>
        </w:rPr>
        <w:t xml:space="preserve">The </w:t>
      </w:r>
      <w:r w:rsidR="006A2C18" w:rsidRPr="007052FA">
        <w:rPr>
          <w:rFonts w:cstheme="minorHAnsi"/>
          <w:b/>
          <w:bCs/>
        </w:rPr>
        <w:t xml:space="preserve">responses to DoN Questions #1 </w:t>
      </w:r>
      <w:r w:rsidRPr="007052FA">
        <w:rPr>
          <w:rFonts w:cstheme="minorHAnsi"/>
          <w:b/>
          <w:bCs/>
        </w:rPr>
        <w:t xml:space="preserve">provide occupancy rate </w:t>
      </w:r>
      <w:r w:rsidR="00B44DFC" w:rsidRPr="007052FA">
        <w:rPr>
          <w:rFonts w:cstheme="minorHAnsi"/>
          <w:b/>
          <w:bCs/>
        </w:rPr>
        <w:t>in</w:t>
      </w:r>
      <w:r w:rsidRPr="007052FA">
        <w:rPr>
          <w:rFonts w:cstheme="minorHAnsi"/>
          <w:b/>
          <w:bCs/>
        </w:rPr>
        <w:t xml:space="preserve"> </w:t>
      </w:r>
      <w:r w:rsidR="005D6560" w:rsidRPr="007052FA">
        <w:rPr>
          <w:rFonts w:cstheme="minorHAnsi"/>
          <w:b/>
          <w:bCs/>
        </w:rPr>
        <w:t>March</w:t>
      </w:r>
      <w:r w:rsidRPr="007052FA">
        <w:rPr>
          <w:rFonts w:cstheme="minorHAnsi"/>
          <w:b/>
          <w:bCs/>
        </w:rPr>
        <w:t xml:space="preserve"> 202</w:t>
      </w:r>
      <w:r w:rsidR="00207205" w:rsidRPr="007052FA">
        <w:rPr>
          <w:rFonts w:cstheme="minorHAnsi"/>
          <w:b/>
          <w:bCs/>
        </w:rPr>
        <w:t>4</w:t>
      </w:r>
      <w:r w:rsidRPr="007052FA">
        <w:rPr>
          <w:rFonts w:cstheme="minorHAnsi"/>
          <w:b/>
          <w:bCs/>
        </w:rPr>
        <w:t xml:space="preserve"> (pg</w:t>
      </w:r>
      <w:r w:rsidR="005D6560" w:rsidRPr="007052FA">
        <w:rPr>
          <w:rFonts w:cstheme="minorHAnsi"/>
          <w:b/>
          <w:bCs/>
        </w:rPr>
        <w:t>.6</w:t>
      </w:r>
      <w:r w:rsidRPr="007052FA">
        <w:rPr>
          <w:rFonts w:cstheme="minorHAnsi"/>
          <w:b/>
          <w:bCs/>
        </w:rPr>
        <w:t xml:space="preserve">). </w:t>
      </w:r>
      <w:r w:rsidR="00FD110B" w:rsidRPr="007052FA">
        <w:rPr>
          <w:rFonts w:cstheme="minorHAnsi"/>
          <w:b/>
          <w:bCs/>
        </w:rPr>
        <w:t xml:space="preserve">Please provide occupancy rate </w:t>
      </w:r>
      <w:r w:rsidR="00F370B8" w:rsidRPr="007052FA">
        <w:rPr>
          <w:rFonts w:cstheme="minorHAnsi"/>
          <w:b/>
          <w:bCs/>
        </w:rPr>
        <w:t>for</w:t>
      </w:r>
      <w:r w:rsidR="007D6F84" w:rsidRPr="007052FA">
        <w:rPr>
          <w:rFonts w:cstheme="minorHAnsi"/>
          <w:b/>
          <w:bCs/>
        </w:rPr>
        <w:t xml:space="preserve"> the short-term rehabilitation unit and for long-term beds for CY2021, CY2022, and CY2023. </w:t>
      </w:r>
    </w:p>
    <w:p w14:paraId="5A67BC9A" w14:textId="4C409BE3" w:rsidR="007052FA" w:rsidRPr="005D58B4" w:rsidRDefault="007052FA" w:rsidP="005D58B4">
      <w:pPr>
        <w:pStyle w:val="ListParagraph"/>
        <w:rPr>
          <w:rFonts w:cstheme="minorHAnsi"/>
          <w:color w:val="000000" w:themeColor="text1"/>
        </w:rPr>
      </w:pPr>
      <w:r w:rsidRPr="007862B1">
        <w:rPr>
          <w:rFonts w:cstheme="minorHAnsi"/>
          <w:b/>
          <w:bCs/>
          <w:color w:val="000000" w:themeColor="text1"/>
        </w:rPr>
        <w:t xml:space="preserve">Response: </w:t>
      </w:r>
      <w:r w:rsidR="005D58B4">
        <w:rPr>
          <w:rFonts w:cstheme="minorHAnsi"/>
          <w:color w:val="000000" w:themeColor="text1"/>
        </w:rPr>
        <w:t xml:space="preserve">Please see the tables below. </w:t>
      </w:r>
    </w:p>
    <w:p w14:paraId="08FA20B4" w14:textId="74D2C54E" w:rsidR="005D58B4" w:rsidRPr="007862B1" w:rsidRDefault="005D58B4" w:rsidP="007052FA">
      <w:pPr>
        <w:ind w:left="720"/>
        <w:rPr>
          <w:rFonts w:cstheme="minorHAnsi"/>
          <w:b/>
          <w:bCs/>
          <w:color w:val="000000" w:themeColor="text1"/>
        </w:rPr>
      </w:pPr>
      <w:r>
        <w:rPr>
          <w:rFonts w:cstheme="minorHAnsi"/>
          <w:b/>
          <w:bCs/>
          <w:color w:val="000000" w:themeColor="text1"/>
        </w:rPr>
        <w:t xml:space="preserve">Table C: Occupancy </w:t>
      </w:r>
    </w:p>
    <w:tbl>
      <w:tblPr>
        <w:tblStyle w:val="TableGrid"/>
        <w:tblW w:w="0" w:type="auto"/>
        <w:tblInd w:w="720" w:type="dxa"/>
        <w:tblLook w:val="04A0" w:firstRow="1" w:lastRow="0" w:firstColumn="1" w:lastColumn="0" w:noHBand="0" w:noVBand="1"/>
      </w:tblPr>
      <w:tblGrid>
        <w:gridCol w:w="1885"/>
        <w:gridCol w:w="2520"/>
        <w:gridCol w:w="2700"/>
      </w:tblGrid>
      <w:tr w:rsidR="007052FA" w:rsidRPr="007862B1" w14:paraId="3CB1DA00" w14:textId="77777777" w:rsidTr="003D29EB">
        <w:trPr>
          <w:cantSplit/>
          <w:tblHeader/>
        </w:trPr>
        <w:tc>
          <w:tcPr>
            <w:tcW w:w="1885" w:type="dxa"/>
          </w:tcPr>
          <w:p w14:paraId="58BB3BCE" w14:textId="77777777" w:rsidR="007052FA" w:rsidRPr="007862B1" w:rsidRDefault="007052FA" w:rsidP="007052FA">
            <w:pPr>
              <w:pStyle w:val="ListParagraph"/>
              <w:ind w:left="0"/>
              <w:jc w:val="right"/>
              <w:rPr>
                <w:rFonts w:cstheme="minorHAnsi"/>
                <w:b/>
                <w:bCs/>
                <w:color w:val="000000" w:themeColor="text1"/>
              </w:rPr>
            </w:pPr>
            <w:r w:rsidRPr="007862B1">
              <w:rPr>
                <w:rFonts w:cstheme="minorHAnsi"/>
                <w:b/>
                <w:bCs/>
                <w:color w:val="000000" w:themeColor="text1"/>
              </w:rPr>
              <w:t>Year</w:t>
            </w:r>
          </w:p>
        </w:tc>
        <w:tc>
          <w:tcPr>
            <w:tcW w:w="2520" w:type="dxa"/>
          </w:tcPr>
          <w:p w14:paraId="21F24234" w14:textId="77777777" w:rsidR="007052FA" w:rsidRPr="007862B1" w:rsidRDefault="007052FA" w:rsidP="007052FA">
            <w:pPr>
              <w:pStyle w:val="ListParagraph"/>
              <w:ind w:left="0"/>
              <w:jc w:val="right"/>
              <w:rPr>
                <w:rFonts w:cstheme="minorHAnsi"/>
                <w:b/>
                <w:bCs/>
                <w:color w:val="000000" w:themeColor="text1"/>
              </w:rPr>
            </w:pPr>
            <w:r w:rsidRPr="007862B1">
              <w:rPr>
                <w:rFonts w:cstheme="minorHAnsi"/>
                <w:b/>
                <w:bCs/>
                <w:color w:val="000000" w:themeColor="text1"/>
              </w:rPr>
              <w:t>Short-Term Occupancy</w:t>
            </w:r>
          </w:p>
        </w:tc>
        <w:tc>
          <w:tcPr>
            <w:tcW w:w="2700" w:type="dxa"/>
          </w:tcPr>
          <w:p w14:paraId="65E27BBC" w14:textId="77777777" w:rsidR="007052FA" w:rsidRPr="007862B1" w:rsidRDefault="007052FA" w:rsidP="007052FA">
            <w:pPr>
              <w:pStyle w:val="ListParagraph"/>
              <w:ind w:left="0"/>
              <w:jc w:val="right"/>
              <w:rPr>
                <w:rFonts w:cstheme="minorHAnsi"/>
                <w:b/>
                <w:bCs/>
                <w:color w:val="000000" w:themeColor="text1"/>
              </w:rPr>
            </w:pPr>
            <w:r w:rsidRPr="007862B1">
              <w:rPr>
                <w:rFonts w:cstheme="minorHAnsi"/>
                <w:b/>
                <w:bCs/>
                <w:color w:val="000000" w:themeColor="text1"/>
              </w:rPr>
              <w:t>Long-Term Occupancy</w:t>
            </w:r>
          </w:p>
        </w:tc>
      </w:tr>
      <w:tr w:rsidR="007052FA" w:rsidRPr="007862B1" w14:paraId="68482ED1" w14:textId="77777777" w:rsidTr="003D29EB">
        <w:trPr>
          <w:cantSplit/>
        </w:trPr>
        <w:tc>
          <w:tcPr>
            <w:tcW w:w="1885" w:type="dxa"/>
          </w:tcPr>
          <w:p w14:paraId="0E0511C3" w14:textId="77777777" w:rsidR="007052FA" w:rsidRPr="007862B1" w:rsidRDefault="007052FA" w:rsidP="007052FA">
            <w:pPr>
              <w:pStyle w:val="ListParagraph"/>
              <w:ind w:left="0"/>
              <w:jc w:val="right"/>
              <w:rPr>
                <w:rFonts w:cstheme="minorHAnsi"/>
                <w:color w:val="000000" w:themeColor="text1"/>
              </w:rPr>
            </w:pPr>
            <w:r w:rsidRPr="007862B1">
              <w:rPr>
                <w:rFonts w:cstheme="minorHAnsi"/>
                <w:color w:val="000000" w:themeColor="text1"/>
              </w:rPr>
              <w:t>2021</w:t>
            </w:r>
          </w:p>
        </w:tc>
        <w:tc>
          <w:tcPr>
            <w:tcW w:w="2520" w:type="dxa"/>
          </w:tcPr>
          <w:p w14:paraId="73871E8F" w14:textId="77777777" w:rsidR="007052FA" w:rsidRPr="007862B1" w:rsidRDefault="007052FA" w:rsidP="007052FA">
            <w:pPr>
              <w:pStyle w:val="ListParagraph"/>
              <w:ind w:left="0"/>
              <w:jc w:val="right"/>
              <w:rPr>
                <w:rFonts w:cstheme="minorHAnsi"/>
                <w:color w:val="000000" w:themeColor="text1"/>
              </w:rPr>
            </w:pPr>
            <w:r w:rsidRPr="007862B1">
              <w:rPr>
                <w:rFonts w:cstheme="minorHAnsi"/>
                <w:color w:val="000000" w:themeColor="text1"/>
              </w:rPr>
              <w:t>66%</w:t>
            </w:r>
          </w:p>
        </w:tc>
        <w:tc>
          <w:tcPr>
            <w:tcW w:w="2700" w:type="dxa"/>
          </w:tcPr>
          <w:p w14:paraId="21AC410C" w14:textId="77777777" w:rsidR="007052FA" w:rsidRPr="007862B1" w:rsidRDefault="007052FA" w:rsidP="007052FA">
            <w:pPr>
              <w:pStyle w:val="ListParagraph"/>
              <w:ind w:left="0"/>
              <w:jc w:val="right"/>
              <w:rPr>
                <w:rFonts w:cstheme="minorHAnsi"/>
                <w:color w:val="000000" w:themeColor="text1"/>
              </w:rPr>
            </w:pPr>
            <w:r w:rsidRPr="007862B1">
              <w:rPr>
                <w:rFonts w:cstheme="minorHAnsi"/>
                <w:color w:val="000000" w:themeColor="text1"/>
              </w:rPr>
              <w:t>89%</w:t>
            </w:r>
          </w:p>
        </w:tc>
      </w:tr>
      <w:tr w:rsidR="007052FA" w:rsidRPr="007862B1" w14:paraId="1357DBF9" w14:textId="77777777" w:rsidTr="003D29EB">
        <w:trPr>
          <w:cantSplit/>
        </w:trPr>
        <w:tc>
          <w:tcPr>
            <w:tcW w:w="1885" w:type="dxa"/>
          </w:tcPr>
          <w:p w14:paraId="3438F060" w14:textId="77777777" w:rsidR="007052FA" w:rsidRPr="007862B1" w:rsidRDefault="007052FA" w:rsidP="007052FA">
            <w:pPr>
              <w:pStyle w:val="ListParagraph"/>
              <w:ind w:left="0"/>
              <w:jc w:val="right"/>
              <w:rPr>
                <w:rFonts w:cstheme="minorHAnsi"/>
                <w:color w:val="000000" w:themeColor="text1"/>
              </w:rPr>
            </w:pPr>
            <w:r w:rsidRPr="007862B1">
              <w:rPr>
                <w:rFonts w:cstheme="minorHAnsi"/>
                <w:color w:val="000000" w:themeColor="text1"/>
              </w:rPr>
              <w:t>2022</w:t>
            </w:r>
          </w:p>
        </w:tc>
        <w:tc>
          <w:tcPr>
            <w:tcW w:w="2520" w:type="dxa"/>
          </w:tcPr>
          <w:p w14:paraId="076A74A9" w14:textId="77777777" w:rsidR="007052FA" w:rsidRPr="007862B1" w:rsidRDefault="007052FA" w:rsidP="007052FA">
            <w:pPr>
              <w:pStyle w:val="ListParagraph"/>
              <w:ind w:left="0"/>
              <w:jc w:val="right"/>
              <w:rPr>
                <w:rFonts w:cstheme="minorHAnsi"/>
                <w:color w:val="000000" w:themeColor="text1"/>
              </w:rPr>
            </w:pPr>
            <w:r w:rsidRPr="007862B1">
              <w:rPr>
                <w:rFonts w:cstheme="minorHAnsi"/>
                <w:color w:val="000000" w:themeColor="text1"/>
              </w:rPr>
              <w:t>55%</w:t>
            </w:r>
          </w:p>
        </w:tc>
        <w:tc>
          <w:tcPr>
            <w:tcW w:w="2700" w:type="dxa"/>
          </w:tcPr>
          <w:p w14:paraId="1A0A2C72" w14:textId="77777777" w:rsidR="007052FA" w:rsidRPr="007862B1" w:rsidRDefault="007052FA" w:rsidP="007052FA">
            <w:pPr>
              <w:pStyle w:val="ListParagraph"/>
              <w:ind w:left="0"/>
              <w:jc w:val="right"/>
              <w:rPr>
                <w:rFonts w:cstheme="minorHAnsi"/>
                <w:color w:val="000000" w:themeColor="text1"/>
              </w:rPr>
            </w:pPr>
            <w:r w:rsidRPr="007862B1">
              <w:rPr>
                <w:rFonts w:cstheme="minorHAnsi"/>
                <w:color w:val="000000" w:themeColor="text1"/>
              </w:rPr>
              <w:t>93%</w:t>
            </w:r>
          </w:p>
        </w:tc>
      </w:tr>
      <w:tr w:rsidR="007052FA" w:rsidRPr="007862B1" w14:paraId="2336E67E" w14:textId="77777777" w:rsidTr="003D29EB">
        <w:trPr>
          <w:cantSplit/>
        </w:trPr>
        <w:tc>
          <w:tcPr>
            <w:tcW w:w="1885" w:type="dxa"/>
          </w:tcPr>
          <w:p w14:paraId="2C9E88AB" w14:textId="77777777" w:rsidR="007052FA" w:rsidRPr="007862B1" w:rsidRDefault="007052FA" w:rsidP="007052FA">
            <w:pPr>
              <w:pStyle w:val="ListParagraph"/>
              <w:ind w:left="0"/>
              <w:jc w:val="right"/>
              <w:rPr>
                <w:rFonts w:cstheme="minorHAnsi"/>
                <w:color w:val="000000" w:themeColor="text1"/>
              </w:rPr>
            </w:pPr>
            <w:r w:rsidRPr="007862B1">
              <w:rPr>
                <w:rFonts w:cstheme="minorHAnsi"/>
                <w:color w:val="000000" w:themeColor="text1"/>
              </w:rPr>
              <w:t>2023</w:t>
            </w:r>
          </w:p>
        </w:tc>
        <w:tc>
          <w:tcPr>
            <w:tcW w:w="2520" w:type="dxa"/>
          </w:tcPr>
          <w:p w14:paraId="58EDDE36" w14:textId="6A9358EC" w:rsidR="007052FA" w:rsidRPr="007862B1" w:rsidRDefault="007052FA" w:rsidP="007052FA">
            <w:pPr>
              <w:pStyle w:val="ListParagraph"/>
              <w:ind w:left="0"/>
              <w:jc w:val="right"/>
              <w:rPr>
                <w:rFonts w:cstheme="minorHAnsi"/>
                <w:color w:val="000000" w:themeColor="text1"/>
              </w:rPr>
            </w:pPr>
            <w:r w:rsidRPr="007862B1">
              <w:rPr>
                <w:rFonts w:cstheme="minorHAnsi"/>
                <w:color w:val="000000" w:themeColor="text1"/>
              </w:rPr>
              <w:t>7</w:t>
            </w:r>
            <w:r w:rsidR="00AC414D">
              <w:rPr>
                <w:rFonts w:cstheme="minorHAnsi"/>
                <w:color w:val="000000" w:themeColor="text1"/>
              </w:rPr>
              <w:t>9</w:t>
            </w:r>
            <w:r w:rsidRPr="007862B1">
              <w:rPr>
                <w:rFonts w:cstheme="minorHAnsi"/>
                <w:color w:val="000000" w:themeColor="text1"/>
              </w:rPr>
              <w:t>%</w:t>
            </w:r>
          </w:p>
        </w:tc>
        <w:tc>
          <w:tcPr>
            <w:tcW w:w="2700" w:type="dxa"/>
          </w:tcPr>
          <w:p w14:paraId="3872B282" w14:textId="66F415D7" w:rsidR="007052FA" w:rsidRPr="007862B1" w:rsidRDefault="007052FA" w:rsidP="007052FA">
            <w:pPr>
              <w:pStyle w:val="ListParagraph"/>
              <w:ind w:left="0"/>
              <w:jc w:val="right"/>
              <w:rPr>
                <w:rFonts w:cstheme="minorHAnsi"/>
                <w:color w:val="000000" w:themeColor="text1"/>
              </w:rPr>
            </w:pPr>
            <w:r w:rsidRPr="007862B1">
              <w:rPr>
                <w:rFonts w:cstheme="minorHAnsi"/>
                <w:color w:val="000000" w:themeColor="text1"/>
              </w:rPr>
              <w:t>8</w:t>
            </w:r>
            <w:r w:rsidR="00AC414D">
              <w:rPr>
                <w:rFonts w:cstheme="minorHAnsi"/>
                <w:color w:val="000000" w:themeColor="text1"/>
              </w:rPr>
              <w:t>2</w:t>
            </w:r>
            <w:r w:rsidRPr="007862B1">
              <w:rPr>
                <w:rFonts w:cstheme="minorHAnsi"/>
                <w:color w:val="000000" w:themeColor="text1"/>
              </w:rPr>
              <w:t>%</w:t>
            </w:r>
          </w:p>
        </w:tc>
      </w:tr>
    </w:tbl>
    <w:p w14:paraId="4C685A94" w14:textId="03855575" w:rsidR="007052FA" w:rsidRPr="00C16875" w:rsidRDefault="007052FA" w:rsidP="00C16875">
      <w:pPr>
        <w:pStyle w:val="ListParagraph"/>
        <w:rPr>
          <w:rFonts w:cstheme="minorHAnsi"/>
        </w:rPr>
      </w:pPr>
    </w:p>
    <w:p w14:paraId="6E8D7756" w14:textId="77777777" w:rsidR="007D6F84" w:rsidRDefault="007D6F84" w:rsidP="007D6F84">
      <w:pPr>
        <w:rPr>
          <w:rFonts w:cstheme="minorHAnsi"/>
        </w:rPr>
      </w:pPr>
    </w:p>
    <w:p w14:paraId="56A140EC" w14:textId="77777777" w:rsidR="007D6F84" w:rsidRPr="007D6F84" w:rsidRDefault="007D6F84" w:rsidP="007D6F84">
      <w:pPr>
        <w:rPr>
          <w:rFonts w:cstheme="minorHAnsi"/>
        </w:rPr>
      </w:pPr>
    </w:p>
    <w:sectPr w:rsidR="007D6F84" w:rsidRPr="007D6F84" w:rsidSect="00C04577">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EF626" w14:textId="77777777" w:rsidR="00F9419E" w:rsidRDefault="00F9419E" w:rsidP="00E45D1C">
      <w:pPr>
        <w:spacing w:after="0" w:line="240" w:lineRule="auto"/>
      </w:pPr>
      <w:r>
        <w:separator/>
      </w:r>
    </w:p>
  </w:endnote>
  <w:endnote w:type="continuationSeparator" w:id="0">
    <w:p w14:paraId="53FC52ED" w14:textId="77777777" w:rsidR="00F9419E" w:rsidRDefault="00F9419E" w:rsidP="00E45D1C">
      <w:pPr>
        <w:spacing w:after="0" w:line="240" w:lineRule="auto"/>
      </w:pPr>
      <w:r>
        <w:continuationSeparator/>
      </w:r>
    </w:p>
  </w:endnote>
  <w:endnote w:type="continuationNotice" w:id="1">
    <w:p w14:paraId="0FC4248C" w14:textId="77777777" w:rsidR="00F9419E" w:rsidRDefault="00F94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781FA" w14:textId="2BDB68C4" w:rsidR="00394217" w:rsidRDefault="00B55748" w:rsidP="00B55748">
    <w:pPr>
      <w:pStyle w:val="DocID"/>
    </w:pPr>
    <w:r w:rsidRPr="00B55748">
      <w:t>HB: 4889-2116-2699.1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60E954F7" w:rsidR="005E5080" w:rsidRDefault="00B55748" w:rsidP="00B55748">
    <w:pPr>
      <w:pStyle w:val="DocID"/>
    </w:pPr>
    <w:r w:rsidRPr="00B55748">
      <w:t>HB: 4889-2116-2699.1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2384" w14:textId="0C823C03" w:rsidR="00394217" w:rsidRDefault="00B55748" w:rsidP="00B55748">
    <w:pPr>
      <w:pStyle w:val="DocID"/>
    </w:pPr>
    <w:r w:rsidRPr="00B55748">
      <w:t>HB: 4889-2116-2699.1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7722D" w14:textId="77777777" w:rsidR="00F9419E" w:rsidRDefault="00F9419E" w:rsidP="00E45D1C">
      <w:pPr>
        <w:spacing w:after="0" w:line="240" w:lineRule="auto"/>
      </w:pPr>
      <w:r>
        <w:separator/>
      </w:r>
    </w:p>
  </w:footnote>
  <w:footnote w:type="continuationSeparator" w:id="0">
    <w:p w14:paraId="332F991B" w14:textId="77777777" w:rsidR="00F9419E" w:rsidRDefault="00F9419E" w:rsidP="00E45D1C">
      <w:pPr>
        <w:spacing w:after="0" w:line="240" w:lineRule="auto"/>
      </w:pPr>
      <w:r>
        <w:continuationSeparator/>
      </w:r>
    </w:p>
  </w:footnote>
  <w:footnote w:type="continuationNotice" w:id="1">
    <w:p w14:paraId="6C1F950C" w14:textId="77777777" w:rsidR="00F9419E" w:rsidRDefault="00F9419E">
      <w:pPr>
        <w:spacing w:after="0" w:line="240" w:lineRule="auto"/>
      </w:pPr>
    </w:p>
  </w:footnote>
  <w:footnote w:id="2">
    <w:p w14:paraId="77FFC381" w14:textId="1AF2473D" w:rsidR="001D3266" w:rsidRDefault="001D3266">
      <w:pPr>
        <w:pStyle w:val="FootnoteText"/>
      </w:pPr>
      <w:r>
        <w:rPr>
          <w:rStyle w:val="FootnoteReference"/>
        </w:rPr>
        <w:footnoteRef/>
      </w:r>
      <w:r>
        <w:t xml:space="preserve"> </w:t>
      </w:r>
      <w:proofErr w:type="gramStart"/>
      <w:r w:rsidR="00A14B10">
        <w:t>A</w:t>
      </w:r>
      <w:r>
        <w:t>ll of</w:t>
      </w:r>
      <w:proofErr w:type="gramEnd"/>
      <w:r>
        <w:t xml:space="preserve"> the beds are dually certified and can be used for both short and long-term care, </w:t>
      </w:r>
      <w:r w:rsidR="00A14B10">
        <w:t xml:space="preserve">however </w:t>
      </w:r>
      <w:r>
        <w:t xml:space="preserve">the short-term rehabilitation unit will have a specialized rehabilitation therapy area and be designed to serve short-term care residents.  </w:t>
      </w:r>
      <w:r w:rsidR="005B4647">
        <w:t>While someone need</w:t>
      </w:r>
      <w:r w:rsidR="004E775D">
        <w:t>ing</w:t>
      </w:r>
      <w:r w:rsidR="005B4647">
        <w:t xml:space="preserve"> a long-term care bed can easily live on this floor, residents needing rehabilitation services will have a harder time accessing those services from other units</w:t>
      </w:r>
      <w:r w:rsidR="007E594E">
        <w:t>, likely leading to poorer outcomes</w:t>
      </w:r>
      <w:r w:rsidR="005B4647">
        <w:t xml:space="preserve">.  </w:t>
      </w:r>
    </w:p>
    <w:p w14:paraId="446D3124" w14:textId="10C92C68" w:rsidR="001D3266" w:rsidRDefault="001D3266">
      <w:pPr>
        <w:pStyle w:val="FootnoteText"/>
      </w:pPr>
    </w:p>
  </w:footnote>
  <w:footnote w:id="3">
    <w:p w14:paraId="0D5214E4" w14:textId="77777777" w:rsidR="00150622" w:rsidRDefault="00150622" w:rsidP="00150622">
      <w:pPr>
        <w:pStyle w:val="FootnoteText"/>
      </w:pPr>
      <w:r>
        <w:rPr>
          <w:rStyle w:val="FootnoteReference"/>
        </w:rPr>
        <w:footnoteRef/>
      </w:r>
      <w:r>
        <w:t xml:space="preserve"> “</w:t>
      </w:r>
      <w:r w:rsidRPr="00296A55">
        <w:t>Between 2015 and 2023, the number of residents living in nursing facilities decreased by 12%, from 1.37 million in July 2015 to approximately 1.2 million in July 2023 (Figure 2). Decreasing resident counts reflect longer-term trends as people increasingly opt to receive care in home and community-based settings (HCBS) over institutional settings, and the increased availability of HCBS resulting from the Supreme Court’s Olmstead decision, which ruled that people with disabilities are to be served in the most integrated setting that is appropriate.</w:t>
      </w:r>
      <w:r>
        <w:t xml:space="preserve">” </w:t>
      </w:r>
      <w:hyperlink r:id="rId1" w:history="1">
        <w:r w:rsidRPr="003A4A8A">
          <w:rPr>
            <w:rStyle w:val="Hyperlink"/>
          </w:rPr>
          <w:t>https://www.kff.org/medicaid/issue-brief/a-look-at-nursing-facility-characteristics/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0C2A51E7" w:rsidR="00101DAD" w:rsidRDefault="003D29EB">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78217" w14:textId="4E94B5C7" w:rsidR="00ED1D5D" w:rsidRDefault="006D2806" w:rsidP="004B35D9">
    <w:pPr>
      <w:pStyle w:val="Header"/>
      <w:jc w:val="center"/>
      <w:rPr>
        <w:b/>
        <w:bCs/>
        <w:sz w:val="28"/>
        <w:szCs w:val="28"/>
      </w:rPr>
    </w:pPr>
    <w:r>
      <w:rPr>
        <w:b/>
        <w:bCs/>
        <w:sz w:val="28"/>
        <w:szCs w:val="28"/>
      </w:rPr>
      <w:t>Masonic Health System of Massachusetts, Inc.</w:t>
    </w:r>
  </w:p>
  <w:p w14:paraId="40DCA975" w14:textId="21A37DFD" w:rsidR="00ED1D5D" w:rsidRPr="00872E44" w:rsidRDefault="00ED1D5D" w:rsidP="004B35D9">
    <w:pPr>
      <w:pStyle w:val="Header"/>
      <w:jc w:val="center"/>
      <w:rPr>
        <w:b/>
        <w:bCs/>
        <w:sz w:val="28"/>
        <w:szCs w:val="28"/>
      </w:rPr>
    </w:pPr>
    <w:r>
      <w:rPr>
        <w:b/>
        <w:bCs/>
        <w:sz w:val="28"/>
        <w:szCs w:val="28"/>
      </w:rPr>
      <w:t xml:space="preserve">DoN # </w:t>
    </w:r>
    <w:r w:rsidR="00E13803" w:rsidRPr="00E13803">
      <w:rPr>
        <w:b/>
        <w:bCs/>
        <w:sz w:val="28"/>
        <w:szCs w:val="28"/>
      </w:rPr>
      <w:t>MHSM-24021310-LS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51C9" w14:textId="77777777" w:rsidR="00394217" w:rsidRDefault="00394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17"/>
  </w:num>
  <w:num w:numId="2" w16cid:durableId="449669609">
    <w:abstractNumId w:val="4"/>
  </w:num>
  <w:num w:numId="3" w16cid:durableId="1632975170">
    <w:abstractNumId w:val="16"/>
  </w:num>
  <w:num w:numId="4" w16cid:durableId="1183977095">
    <w:abstractNumId w:val="22"/>
  </w:num>
  <w:num w:numId="5" w16cid:durableId="1230916997">
    <w:abstractNumId w:val="18"/>
  </w:num>
  <w:num w:numId="6" w16cid:durableId="464589505">
    <w:abstractNumId w:val="20"/>
  </w:num>
  <w:num w:numId="7" w16cid:durableId="9821510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14"/>
  </w:num>
  <w:num w:numId="9" w16cid:durableId="1477533355">
    <w:abstractNumId w:val="1"/>
  </w:num>
  <w:num w:numId="10" w16cid:durableId="1828202636">
    <w:abstractNumId w:val="8"/>
  </w:num>
  <w:num w:numId="11" w16cid:durableId="1769345806">
    <w:abstractNumId w:val="0"/>
  </w:num>
  <w:num w:numId="12" w16cid:durableId="1426415847">
    <w:abstractNumId w:val="15"/>
  </w:num>
  <w:num w:numId="13" w16cid:durableId="1549880134">
    <w:abstractNumId w:val="10"/>
  </w:num>
  <w:num w:numId="14" w16cid:durableId="2131704504">
    <w:abstractNumId w:val="12"/>
  </w:num>
  <w:num w:numId="15" w16cid:durableId="1853495620">
    <w:abstractNumId w:val="2"/>
  </w:num>
  <w:num w:numId="16" w16cid:durableId="941954089">
    <w:abstractNumId w:val="11"/>
  </w:num>
  <w:num w:numId="17" w16cid:durableId="1650279753">
    <w:abstractNumId w:val="6"/>
  </w:num>
  <w:num w:numId="18" w16cid:durableId="1988584985">
    <w:abstractNumId w:val="13"/>
  </w:num>
  <w:num w:numId="19" w16cid:durableId="535700289">
    <w:abstractNumId w:val="19"/>
  </w:num>
  <w:num w:numId="20" w16cid:durableId="461190725">
    <w:abstractNumId w:val="9"/>
  </w:num>
  <w:num w:numId="21" w16cid:durableId="1317417397">
    <w:abstractNumId w:val="3"/>
  </w:num>
  <w:num w:numId="22" w16cid:durableId="2038381733">
    <w:abstractNumId w:val="5"/>
  </w:num>
  <w:num w:numId="23" w16cid:durableId="1769961476">
    <w:abstractNumId w:val="3"/>
  </w:num>
  <w:num w:numId="24" w16cid:durableId="975526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5616"/>
    <w:rsid w:val="00006750"/>
    <w:rsid w:val="000115B7"/>
    <w:rsid w:val="0001602B"/>
    <w:rsid w:val="0001718E"/>
    <w:rsid w:val="000201A4"/>
    <w:rsid w:val="000204BD"/>
    <w:rsid w:val="00020571"/>
    <w:rsid w:val="0002247D"/>
    <w:rsid w:val="00023287"/>
    <w:rsid w:val="000246A5"/>
    <w:rsid w:val="00025270"/>
    <w:rsid w:val="000305E0"/>
    <w:rsid w:val="00031798"/>
    <w:rsid w:val="00033CB3"/>
    <w:rsid w:val="00037DBC"/>
    <w:rsid w:val="0004417D"/>
    <w:rsid w:val="000441F8"/>
    <w:rsid w:val="0004774B"/>
    <w:rsid w:val="00047E6B"/>
    <w:rsid w:val="0005118D"/>
    <w:rsid w:val="00055D9B"/>
    <w:rsid w:val="00057914"/>
    <w:rsid w:val="00057BAA"/>
    <w:rsid w:val="00062A4E"/>
    <w:rsid w:val="00062F8C"/>
    <w:rsid w:val="00062FC0"/>
    <w:rsid w:val="000631D6"/>
    <w:rsid w:val="0006491D"/>
    <w:rsid w:val="00065A3D"/>
    <w:rsid w:val="00071FC9"/>
    <w:rsid w:val="00074284"/>
    <w:rsid w:val="000747D7"/>
    <w:rsid w:val="000750FC"/>
    <w:rsid w:val="00075B8D"/>
    <w:rsid w:val="00077704"/>
    <w:rsid w:val="00080B4C"/>
    <w:rsid w:val="00080C65"/>
    <w:rsid w:val="000814DA"/>
    <w:rsid w:val="000819BE"/>
    <w:rsid w:val="00083BD7"/>
    <w:rsid w:val="00084492"/>
    <w:rsid w:val="0008545A"/>
    <w:rsid w:val="00086FF9"/>
    <w:rsid w:val="00090684"/>
    <w:rsid w:val="00092E82"/>
    <w:rsid w:val="00093B92"/>
    <w:rsid w:val="00095A0E"/>
    <w:rsid w:val="00096556"/>
    <w:rsid w:val="000968DB"/>
    <w:rsid w:val="000A33BD"/>
    <w:rsid w:val="000A3493"/>
    <w:rsid w:val="000A4C12"/>
    <w:rsid w:val="000A6E13"/>
    <w:rsid w:val="000B205E"/>
    <w:rsid w:val="000B33AC"/>
    <w:rsid w:val="000B40D4"/>
    <w:rsid w:val="000B4C1D"/>
    <w:rsid w:val="000C0238"/>
    <w:rsid w:val="000C0FF4"/>
    <w:rsid w:val="000C4F63"/>
    <w:rsid w:val="000D568B"/>
    <w:rsid w:val="000E1A2B"/>
    <w:rsid w:val="000E3F88"/>
    <w:rsid w:val="000E4E3F"/>
    <w:rsid w:val="000E7B9E"/>
    <w:rsid w:val="000E7BB1"/>
    <w:rsid w:val="000F1308"/>
    <w:rsid w:val="000F4352"/>
    <w:rsid w:val="000F76B5"/>
    <w:rsid w:val="00101DAD"/>
    <w:rsid w:val="001036A2"/>
    <w:rsid w:val="00104021"/>
    <w:rsid w:val="00106F8B"/>
    <w:rsid w:val="00107578"/>
    <w:rsid w:val="00110426"/>
    <w:rsid w:val="0011132B"/>
    <w:rsid w:val="001119A9"/>
    <w:rsid w:val="00114641"/>
    <w:rsid w:val="001147F0"/>
    <w:rsid w:val="00117D7A"/>
    <w:rsid w:val="0012138E"/>
    <w:rsid w:val="001215CE"/>
    <w:rsid w:val="00121E3F"/>
    <w:rsid w:val="00122AC1"/>
    <w:rsid w:val="0012469B"/>
    <w:rsid w:val="00124E01"/>
    <w:rsid w:val="00130034"/>
    <w:rsid w:val="001321E8"/>
    <w:rsid w:val="00137228"/>
    <w:rsid w:val="001418CE"/>
    <w:rsid w:val="00142363"/>
    <w:rsid w:val="001439D9"/>
    <w:rsid w:val="00144AAB"/>
    <w:rsid w:val="0014570F"/>
    <w:rsid w:val="001470B4"/>
    <w:rsid w:val="00150334"/>
    <w:rsid w:val="00150622"/>
    <w:rsid w:val="001526EC"/>
    <w:rsid w:val="001542DA"/>
    <w:rsid w:val="00154DFC"/>
    <w:rsid w:val="00157D38"/>
    <w:rsid w:val="00163C19"/>
    <w:rsid w:val="001649EA"/>
    <w:rsid w:val="00164C8A"/>
    <w:rsid w:val="0016653F"/>
    <w:rsid w:val="001665EA"/>
    <w:rsid w:val="00170092"/>
    <w:rsid w:val="00170BF0"/>
    <w:rsid w:val="00175714"/>
    <w:rsid w:val="00183328"/>
    <w:rsid w:val="001840D3"/>
    <w:rsid w:val="00187159"/>
    <w:rsid w:val="001873ED"/>
    <w:rsid w:val="001912C7"/>
    <w:rsid w:val="00193038"/>
    <w:rsid w:val="0019409A"/>
    <w:rsid w:val="0019518B"/>
    <w:rsid w:val="0019751B"/>
    <w:rsid w:val="0019763E"/>
    <w:rsid w:val="001A32EA"/>
    <w:rsid w:val="001A338F"/>
    <w:rsid w:val="001B3FF5"/>
    <w:rsid w:val="001B4571"/>
    <w:rsid w:val="001B4F20"/>
    <w:rsid w:val="001B524B"/>
    <w:rsid w:val="001C05B6"/>
    <w:rsid w:val="001C4126"/>
    <w:rsid w:val="001C4B4A"/>
    <w:rsid w:val="001C58CB"/>
    <w:rsid w:val="001C5A2D"/>
    <w:rsid w:val="001C6825"/>
    <w:rsid w:val="001D14BE"/>
    <w:rsid w:val="001D2B1F"/>
    <w:rsid w:val="001D3266"/>
    <w:rsid w:val="001D3878"/>
    <w:rsid w:val="001D42BE"/>
    <w:rsid w:val="001D4B13"/>
    <w:rsid w:val="001D775B"/>
    <w:rsid w:val="001D7789"/>
    <w:rsid w:val="001E39D5"/>
    <w:rsid w:val="001E4287"/>
    <w:rsid w:val="001E739B"/>
    <w:rsid w:val="001E7FB4"/>
    <w:rsid w:val="001F1181"/>
    <w:rsid w:val="001F1A68"/>
    <w:rsid w:val="001F1E8A"/>
    <w:rsid w:val="001F798F"/>
    <w:rsid w:val="0020210C"/>
    <w:rsid w:val="00203870"/>
    <w:rsid w:val="002059BD"/>
    <w:rsid w:val="002059E0"/>
    <w:rsid w:val="00207205"/>
    <w:rsid w:val="00210EBE"/>
    <w:rsid w:val="0021156F"/>
    <w:rsid w:val="00213581"/>
    <w:rsid w:val="002141B3"/>
    <w:rsid w:val="00215F63"/>
    <w:rsid w:val="00216515"/>
    <w:rsid w:val="00220874"/>
    <w:rsid w:val="0022759C"/>
    <w:rsid w:val="0023173B"/>
    <w:rsid w:val="002318C5"/>
    <w:rsid w:val="00234610"/>
    <w:rsid w:val="0023702D"/>
    <w:rsid w:val="00237494"/>
    <w:rsid w:val="0024450C"/>
    <w:rsid w:val="00245ECA"/>
    <w:rsid w:val="002468A2"/>
    <w:rsid w:val="00247513"/>
    <w:rsid w:val="00250A27"/>
    <w:rsid w:val="0025117D"/>
    <w:rsid w:val="00251C67"/>
    <w:rsid w:val="00253A90"/>
    <w:rsid w:val="002549E8"/>
    <w:rsid w:val="00264904"/>
    <w:rsid w:val="002652EE"/>
    <w:rsid w:val="002711C8"/>
    <w:rsid w:val="00272D23"/>
    <w:rsid w:val="0028035A"/>
    <w:rsid w:val="0028203A"/>
    <w:rsid w:val="00282E35"/>
    <w:rsid w:val="00290185"/>
    <w:rsid w:val="00291B41"/>
    <w:rsid w:val="0029201E"/>
    <w:rsid w:val="0029547F"/>
    <w:rsid w:val="002957A3"/>
    <w:rsid w:val="0029685E"/>
    <w:rsid w:val="00296A97"/>
    <w:rsid w:val="00297AE6"/>
    <w:rsid w:val="002A1CEE"/>
    <w:rsid w:val="002A3B81"/>
    <w:rsid w:val="002A49B1"/>
    <w:rsid w:val="002A7141"/>
    <w:rsid w:val="002B0B0C"/>
    <w:rsid w:val="002B4626"/>
    <w:rsid w:val="002B5C5A"/>
    <w:rsid w:val="002B79D0"/>
    <w:rsid w:val="002C0853"/>
    <w:rsid w:val="002C0F9E"/>
    <w:rsid w:val="002C6757"/>
    <w:rsid w:val="002D3A78"/>
    <w:rsid w:val="002E1DF0"/>
    <w:rsid w:val="002E2029"/>
    <w:rsid w:val="002E691B"/>
    <w:rsid w:val="002F1A9F"/>
    <w:rsid w:val="002F40F6"/>
    <w:rsid w:val="002F4542"/>
    <w:rsid w:val="002F5E31"/>
    <w:rsid w:val="00303DBD"/>
    <w:rsid w:val="003049AA"/>
    <w:rsid w:val="003054CD"/>
    <w:rsid w:val="00305770"/>
    <w:rsid w:val="003065B2"/>
    <w:rsid w:val="00306967"/>
    <w:rsid w:val="00311F78"/>
    <w:rsid w:val="0031310D"/>
    <w:rsid w:val="00313D95"/>
    <w:rsid w:val="00313E62"/>
    <w:rsid w:val="0031511B"/>
    <w:rsid w:val="00316EC3"/>
    <w:rsid w:val="00317099"/>
    <w:rsid w:val="003237E9"/>
    <w:rsid w:val="003250DC"/>
    <w:rsid w:val="0033289B"/>
    <w:rsid w:val="0033773E"/>
    <w:rsid w:val="00342413"/>
    <w:rsid w:val="003435C8"/>
    <w:rsid w:val="003538AF"/>
    <w:rsid w:val="0036169E"/>
    <w:rsid w:val="003662A0"/>
    <w:rsid w:val="00366ADE"/>
    <w:rsid w:val="00372069"/>
    <w:rsid w:val="00372914"/>
    <w:rsid w:val="0037508A"/>
    <w:rsid w:val="0037562D"/>
    <w:rsid w:val="003802D2"/>
    <w:rsid w:val="00381C32"/>
    <w:rsid w:val="003878E1"/>
    <w:rsid w:val="00394217"/>
    <w:rsid w:val="003949CE"/>
    <w:rsid w:val="003A0FFD"/>
    <w:rsid w:val="003A1DF2"/>
    <w:rsid w:val="003A1F93"/>
    <w:rsid w:val="003A2DC1"/>
    <w:rsid w:val="003A42C0"/>
    <w:rsid w:val="003A5DE9"/>
    <w:rsid w:val="003A5F00"/>
    <w:rsid w:val="003A6733"/>
    <w:rsid w:val="003B0E66"/>
    <w:rsid w:val="003B472F"/>
    <w:rsid w:val="003B4A51"/>
    <w:rsid w:val="003C64F4"/>
    <w:rsid w:val="003D0850"/>
    <w:rsid w:val="003D2987"/>
    <w:rsid w:val="003D29EB"/>
    <w:rsid w:val="003D56C4"/>
    <w:rsid w:val="003D6D46"/>
    <w:rsid w:val="003D78E0"/>
    <w:rsid w:val="003E1923"/>
    <w:rsid w:val="003E29F6"/>
    <w:rsid w:val="003E561D"/>
    <w:rsid w:val="003E5DAD"/>
    <w:rsid w:val="003E77B9"/>
    <w:rsid w:val="003F052A"/>
    <w:rsid w:val="003F2940"/>
    <w:rsid w:val="003F3FD9"/>
    <w:rsid w:val="003F722F"/>
    <w:rsid w:val="00400B33"/>
    <w:rsid w:val="00404016"/>
    <w:rsid w:val="00405764"/>
    <w:rsid w:val="00407A93"/>
    <w:rsid w:val="00411981"/>
    <w:rsid w:val="004123DB"/>
    <w:rsid w:val="00414903"/>
    <w:rsid w:val="00416671"/>
    <w:rsid w:val="00416A5C"/>
    <w:rsid w:val="00420EE4"/>
    <w:rsid w:val="00422B3E"/>
    <w:rsid w:val="0042381E"/>
    <w:rsid w:val="00427562"/>
    <w:rsid w:val="004309CD"/>
    <w:rsid w:val="00430D4A"/>
    <w:rsid w:val="00431FF9"/>
    <w:rsid w:val="00432AEC"/>
    <w:rsid w:val="004340C2"/>
    <w:rsid w:val="004372D5"/>
    <w:rsid w:val="00437907"/>
    <w:rsid w:val="00441B9C"/>
    <w:rsid w:val="00442E58"/>
    <w:rsid w:val="00444549"/>
    <w:rsid w:val="004464D7"/>
    <w:rsid w:val="00452A64"/>
    <w:rsid w:val="00453A6F"/>
    <w:rsid w:val="00454856"/>
    <w:rsid w:val="0045541D"/>
    <w:rsid w:val="004605D8"/>
    <w:rsid w:val="00460A29"/>
    <w:rsid w:val="00467022"/>
    <w:rsid w:val="0047061C"/>
    <w:rsid w:val="00471E4D"/>
    <w:rsid w:val="004722DA"/>
    <w:rsid w:val="00472621"/>
    <w:rsid w:val="0047404C"/>
    <w:rsid w:val="00482A3A"/>
    <w:rsid w:val="00487F71"/>
    <w:rsid w:val="00491C09"/>
    <w:rsid w:val="00492CE8"/>
    <w:rsid w:val="004A206E"/>
    <w:rsid w:val="004A3DDB"/>
    <w:rsid w:val="004A6DDB"/>
    <w:rsid w:val="004A743E"/>
    <w:rsid w:val="004A7AC3"/>
    <w:rsid w:val="004B35D9"/>
    <w:rsid w:val="004B4C63"/>
    <w:rsid w:val="004B53ED"/>
    <w:rsid w:val="004B5ED9"/>
    <w:rsid w:val="004B616C"/>
    <w:rsid w:val="004C3E58"/>
    <w:rsid w:val="004C40EF"/>
    <w:rsid w:val="004C5FF3"/>
    <w:rsid w:val="004C6954"/>
    <w:rsid w:val="004D2BBD"/>
    <w:rsid w:val="004D4F2A"/>
    <w:rsid w:val="004D5803"/>
    <w:rsid w:val="004E0B9F"/>
    <w:rsid w:val="004E0F87"/>
    <w:rsid w:val="004E3CEE"/>
    <w:rsid w:val="004E4515"/>
    <w:rsid w:val="004E4580"/>
    <w:rsid w:val="004E5617"/>
    <w:rsid w:val="004E6F4B"/>
    <w:rsid w:val="004E775D"/>
    <w:rsid w:val="004F133B"/>
    <w:rsid w:val="004F1F61"/>
    <w:rsid w:val="004F2E15"/>
    <w:rsid w:val="004F3770"/>
    <w:rsid w:val="004F3E54"/>
    <w:rsid w:val="004F5731"/>
    <w:rsid w:val="004F5AEF"/>
    <w:rsid w:val="004F64B3"/>
    <w:rsid w:val="004F7FCC"/>
    <w:rsid w:val="00500425"/>
    <w:rsid w:val="005012A9"/>
    <w:rsid w:val="00502780"/>
    <w:rsid w:val="00504EE4"/>
    <w:rsid w:val="0050594A"/>
    <w:rsid w:val="005162D4"/>
    <w:rsid w:val="00516E5B"/>
    <w:rsid w:val="00522EFA"/>
    <w:rsid w:val="00530092"/>
    <w:rsid w:val="005320CC"/>
    <w:rsid w:val="005335A2"/>
    <w:rsid w:val="00533F7E"/>
    <w:rsid w:val="005365BC"/>
    <w:rsid w:val="00545E14"/>
    <w:rsid w:val="005462CF"/>
    <w:rsid w:val="00547298"/>
    <w:rsid w:val="00550CD0"/>
    <w:rsid w:val="005565A0"/>
    <w:rsid w:val="00565661"/>
    <w:rsid w:val="005660A2"/>
    <w:rsid w:val="00566392"/>
    <w:rsid w:val="005672AD"/>
    <w:rsid w:val="00567E03"/>
    <w:rsid w:val="00567EAE"/>
    <w:rsid w:val="00571DB5"/>
    <w:rsid w:val="005723FC"/>
    <w:rsid w:val="005756F8"/>
    <w:rsid w:val="00580403"/>
    <w:rsid w:val="0058133A"/>
    <w:rsid w:val="00592633"/>
    <w:rsid w:val="00593BD5"/>
    <w:rsid w:val="00593D09"/>
    <w:rsid w:val="00597C1C"/>
    <w:rsid w:val="005A09EA"/>
    <w:rsid w:val="005A2195"/>
    <w:rsid w:val="005A5B88"/>
    <w:rsid w:val="005A67B9"/>
    <w:rsid w:val="005B051F"/>
    <w:rsid w:val="005B2002"/>
    <w:rsid w:val="005B3EED"/>
    <w:rsid w:val="005B41AC"/>
    <w:rsid w:val="005B4647"/>
    <w:rsid w:val="005B5F2F"/>
    <w:rsid w:val="005C0AF5"/>
    <w:rsid w:val="005C13BE"/>
    <w:rsid w:val="005C415C"/>
    <w:rsid w:val="005C50BA"/>
    <w:rsid w:val="005C6635"/>
    <w:rsid w:val="005C772F"/>
    <w:rsid w:val="005D0ED5"/>
    <w:rsid w:val="005D1437"/>
    <w:rsid w:val="005D58B4"/>
    <w:rsid w:val="005D6560"/>
    <w:rsid w:val="005D6895"/>
    <w:rsid w:val="005E1090"/>
    <w:rsid w:val="005E1E6E"/>
    <w:rsid w:val="005E2B35"/>
    <w:rsid w:val="005E2DD7"/>
    <w:rsid w:val="005E3294"/>
    <w:rsid w:val="005E5080"/>
    <w:rsid w:val="005E5577"/>
    <w:rsid w:val="005E784A"/>
    <w:rsid w:val="005F02D3"/>
    <w:rsid w:val="005F2CC0"/>
    <w:rsid w:val="005F3A24"/>
    <w:rsid w:val="005F48D7"/>
    <w:rsid w:val="005F5ABE"/>
    <w:rsid w:val="0060093A"/>
    <w:rsid w:val="00604B74"/>
    <w:rsid w:val="00606EE8"/>
    <w:rsid w:val="0060745D"/>
    <w:rsid w:val="00610861"/>
    <w:rsid w:val="0061543F"/>
    <w:rsid w:val="006155C9"/>
    <w:rsid w:val="006174A7"/>
    <w:rsid w:val="00620026"/>
    <w:rsid w:val="006231EE"/>
    <w:rsid w:val="00626439"/>
    <w:rsid w:val="006267C9"/>
    <w:rsid w:val="00627715"/>
    <w:rsid w:val="00630E6A"/>
    <w:rsid w:val="00631B65"/>
    <w:rsid w:val="006345D0"/>
    <w:rsid w:val="00637B05"/>
    <w:rsid w:val="006414D7"/>
    <w:rsid w:val="006414FA"/>
    <w:rsid w:val="0064412C"/>
    <w:rsid w:val="0064691A"/>
    <w:rsid w:val="006515CF"/>
    <w:rsid w:val="00651B37"/>
    <w:rsid w:val="00664331"/>
    <w:rsid w:val="00665920"/>
    <w:rsid w:val="0066604A"/>
    <w:rsid w:val="0066746F"/>
    <w:rsid w:val="00671A4C"/>
    <w:rsid w:val="00676C6C"/>
    <w:rsid w:val="006813D8"/>
    <w:rsid w:val="00682421"/>
    <w:rsid w:val="006832D4"/>
    <w:rsid w:val="0068795C"/>
    <w:rsid w:val="006900CC"/>
    <w:rsid w:val="006911C3"/>
    <w:rsid w:val="006A0B44"/>
    <w:rsid w:val="006A0E12"/>
    <w:rsid w:val="006A15F2"/>
    <w:rsid w:val="006A2082"/>
    <w:rsid w:val="006A2C18"/>
    <w:rsid w:val="006A4298"/>
    <w:rsid w:val="006A59DD"/>
    <w:rsid w:val="006A6499"/>
    <w:rsid w:val="006A680C"/>
    <w:rsid w:val="006A730E"/>
    <w:rsid w:val="006B7D5A"/>
    <w:rsid w:val="006C18E2"/>
    <w:rsid w:val="006C44F3"/>
    <w:rsid w:val="006C5DC0"/>
    <w:rsid w:val="006C6F27"/>
    <w:rsid w:val="006C7AAB"/>
    <w:rsid w:val="006D06AC"/>
    <w:rsid w:val="006D2806"/>
    <w:rsid w:val="006D5FA5"/>
    <w:rsid w:val="006D61EB"/>
    <w:rsid w:val="006D67BA"/>
    <w:rsid w:val="006D6EFC"/>
    <w:rsid w:val="006D7B04"/>
    <w:rsid w:val="006E49A5"/>
    <w:rsid w:val="006F0A2C"/>
    <w:rsid w:val="006F0FDE"/>
    <w:rsid w:val="006F20AB"/>
    <w:rsid w:val="006F272F"/>
    <w:rsid w:val="006F508A"/>
    <w:rsid w:val="00700759"/>
    <w:rsid w:val="00702AC9"/>
    <w:rsid w:val="00702D67"/>
    <w:rsid w:val="0070429A"/>
    <w:rsid w:val="007052FA"/>
    <w:rsid w:val="00705F72"/>
    <w:rsid w:val="007073E9"/>
    <w:rsid w:val="007077C0"/>
    <w:rsid w:val="00710539"/>
    <w:rsid w:val="007111FF"/>
    <w:rsid w:val="007117A4"/>
    <w:rsid w:val="00714363"/>
    <w:rsid w:val="0071442D"/>
    <w:rsid w:val="007204F8"/>
    <w:rsid w:val="007214CD"/>
    <w:rsid w:val="0072258B"/>
    <w:rsid w:val="007227E7"/>
    <w:rsid w:val="007231BB"/>
    <w:rsid w:val="007245D3"/>
    <w:rsid w:val="007312C2"/>
    <w:rsid w:val="007469D8"/>
    <w:rsid w:val="007503CE"/>
    <w:rsid w:val="00752C1B"/>
    <w:rsid w:val="007629DA"/>
    <w:rsid w:val="00762C24"/>
    <w:rsid w:val="007641EC"/>
    <w:rsid w:val="00766B15"/>
    <w:rsid w:val="00770D89"/>
    <w:rsid w:val="00777966"/>
    <w:rsid w:val="007808E9"/>
    <w:rsid w:val="00781702"/>
    <w:rsid w:val="0078781C"/>
    <w:rsid w:val="00791931"/>
    <w:rsid w:val="00793566"/>
    <w:rsid w:val="00796150"/>
    <w:rsid w:val="007A1963"/>
    <w:rsid w:val="007A3931"/>
    <w:rsid w:val="007A6756"/>
    <w:rsid w:val="007B1AF4"/>
    <w:rsid w:val="007B48AC"/>
    <w:rsid w:val="007B4CC3"/>
    <w:rsid w:val="007C1208"/>
    <w:rsid w:val="007C1CAE"/>
    <w:rsid w:val="007C2A52"/>
    <w:rsid w:val="007C31A5"/>
    <w:rsid w:val="007C4499"/>
    <w:rsid w:val="007D0C4C"/>
    <w:rsid w:val="007D0F53"/>
    <w:rsid w:val="007D309E"/>
    <w:rsid w:val="007D4FB8"/>
    <w:rsid w:val="007D6F84"/>
    <w:rsid w:val="007D716F"/>
    <w:rsid w:val="007E515A"/>
    <w:rsid w:val="007E594E"/>
    <w:rsid w:val="007F18F5"/>
    <w:rsid w:val="007F4581"/>
    <w:rsid w:val="007F539B"/>
    <w:rsid w:val="007F5758"/>
    <w:rsid w:val="007F7113"/>
    <w:rsid w:val="007F756A"/>
    <w:rsid w:val="00800525"/>
    <w:rsid w:val="00805000"/>
    <w:rsid w:val="00814BA2"/>
    <w:rsid w:val="00816BF8"/>
    <w:rsid w:val="0081758A"/>
    <w:rsid w:val="00820E1A"/>
    <w:rsid w:val="008233CC"/>
    <w:rsid w:val="008249B3"/>
    <w:rsid w:val="00826C1D"/>
    <w:rsid w:val="00832477"/>
    <w:rsid w:val="00832690"/>
    <w:rsid w:val="008343FE"/>
    <w:rsid w:val="0084044F"/>
    <w:rsid w:val="008411DB"/>
    <w:rsid w:val="008441D2"/>
    <w:rsid w:val="00844887"/>
    <w:rsid w:val="008558AA"/>
    <w:rsid w:val="00856C65"/>
    <w:rsid w:val="008628D0"/>
    <w:rsid w:val="00863DED"/>
    <w:rsid w:val="00865A56"/>
    <w:rsid w:val="00870B9C"/>
    <w:rsid w:val="00872E44"/>
    <w:rsid w:val="0087532E"/>
    <w:rsid w:val="00876B13"/>
    <w:rsid w:val="00880B05"/>
    <w:rsid w:val="008816DE"/>
    <w:rsid w:val="00884889"/>
    <w:rsid w:val="008858B5"/>
    <w:rsid w:val="0088594F"/>
    <w:rsid w:val="00890411"/>
    <w:rsid w:val="008A4D39"/>
    <w:rsid w:val="008A5D59"/>
    <w:rsid w:val="008A6940"/>
    <w:rsid w:val="008B0020"/>
    <w:rsid w:val="008B02DF"/>
    <w:rsid w:val="008B1505"/>
    <w:rsid w:val="008B4A42"/>
    <w:rsid w:val="008B762F"/>
    <w:rsid w:val="008C0505"/>
    <w:rsid w:val="008C13D3"/>
    <w:rsid w:val="008C1BC1"/>
    <w:rsid w:val="008C1D6D"/>
    <w:rsid w:val="008C4A85"/>
    <w:rsid w:val="008D16DC"/>
    <w:rsid w:val="008D4DCA"/>
    <w:rsid w:val="008D648C"/>
    <w:rsid w:val="008E1E66"/>
    <w:rsid w:val="008E63C4"/>
    <w:rsid w:val="008E6545"/>
    <w:rsid w:val="008F1E32"/>
    <w:rsid w:val="008F1EB6"/>
    <w:rsid w:val="008F4EC3"/>
    <w:rsid w:val="008F5195"/>
    <w:rsid w:val="008F6DF2"/>
    <w:rsid w:val="008F7BA8"/>
    <w:rsid w:val="0090315D"/>
    <w:rsid w:val="00903338"/>
    <w:rsid w:val="0090431E"/>
    <w:rsid w:val="009050B0"/>
    <w:rsid w:val="00910CA6"/>
    <w:rsid w:val="00915BF1"/>
    <w:rsid w:val="00917ED9"/>
    <w:rsid w:val="009233D4"/>
    <w:rsid w:val="009235C2"/>
    <w:rsid w:val="00924725"/>
    <w:rsid w:val="00925EA0"/>
    <w:rsid w:val="009317C0"/>
    <w:rsid w:val="00931F5D"/>
    <w:rsid w:val="0093360D"/>
    <w:rsid w:val="00935F5B"/>
    <w:rsid w:val="00942A8A"/>
    <w:rsid w:val="00950571"/>
    <w:rsid w:val="009565C2"/>
    <w:rsid w:val="00956827"/>
    <w:rsid w:val="00956A3F"/>
    <w:rsid w:val="00957375"/>
    <w:rsid w:val="0096109A"/>
    <w:rsid w:val="009648F0"/>
    <w:rsid w:val="00965110"/>
    <w:rsid w:val="00967B5B"/>
    <w:rsid w:val="009717FD"/>
    <w:rsid w:val="00972A3D"/>
    <w:rsid w:val="00972FFF"/>
    <w:rsid w:val="009748E0"/>
    <w:rsid w:val="009764DF"/>
    <w:rsid w:val="00985C39"/>
    <w:rsid w:val="00991187"/>
    <w:rsid w:val="00991C78"/>
    <w:rsid w:val="009925F8"/>
    <w:rsid w:val="009961E1"/>
    <w:rsid w:val="009964C9"/>
    <w:rsid w:val="00996619"/>
    <w:rsid w:val="009A107B"/>
    <w:rsid w:val="009A305D"/>
    <w:rsid w:val="009A306A"/>
    <w:rsid w:val="009A36D7"/>
    <w:rsid w:val="009A3EB1"/>
    <w:rsid w:val="009A49D5"/>
    <w:rsid w:val="009A4DCE"/>
    <w:rsid w:val="009B0CBF"/>
    <w:rsid w:val="009B3AD9"/>
    <w:rsid w:val="009B3D14"/>
    <w:rsid w:val="009B3FB7"/>
    <w:rsid w:val="009B766D"/>
    <w:rsid w:val="009B7DDC"/>
    <w:rsid w:val="009B7F1F"/>
    <w:rsid w:val="009C157F"/>
    <w:rsid w:val="009C49C8"/>
    <w:rsid w:val="009C6AC2"/>
    <w:rsid w:val="009C774C"/>
    <w:rsid w:val="009D23CF"/>
    <w:rsid w:val="009D2693"/>
    <w:rsid w:val="009D4D27"/>
    <w:rsid w:val="009D5819"/>
    <w:rsid w:val="009D5FF1"/>
    <w:rsid w:val="009D7FE4"/>
    <w:rsid w:val="009E092D"/>
    <w:rsid w:val="009E342F"/>
    <w:rsid w:val="009E351A"/>
    <w:rsid w:val="009E4464"/>
    <w:rsid w:val="009E70CA"/>
    <w:rsid w:val="009E7B07"/>
    <w:rsid w:val="009F14A8"/>
    <w:rsid w:val="009F6AC5"/>
    <w:rsid w:val="00A003CF"/>
    <w:rsid w:val="00A005EA"/>
    <w:rsid w:val="00A032FE"/>
    <w:rsid w:val="00A03630"/>
    <w:rsid w:val="00A0414A"/>
    <w:rsid w:val="00A059C1"/>
    <w:rsid w:val="00A10811"/>
    <w:rsid w:val="00A12964"/>
    <w:rsid w:val="00A12D89"/>
    <w:rsid w:val="00A13A35"/>
    <w:rsid w:val="00A14B10"/>
    <w:rsid w:val="00A15D95"/>
    <w:rsid w:val="00A169F5"/>
    <w:rsid w:val="00A2150D"/>
    <w:rsid w:val="00A2358F"/>
    <w:rsid w:val="00A3053C"/>
    <w:rsid w:val="00A30B85"/>
    <w:rsid w:val="00A321CE"/>
    <w:rsid w:val="00A3290D"/>
    <w:rsid w:val="00A361B4"/>
    <w:rsid w:val="00A40530"/>
    <w:rsid w:val="00A41C5A"/>
    <w:rsid w:val="00A4648C"/>
    <w:rsid w:val="00A46C4E"/>
    <w:rsid w:val="00A47E94"/>
    <w:rsid w:val="00A56887"/>
    <w:rsid w:val="00A67BBD"/>
    <w:rsid w:val="00A700BA"/>
    <w:rsid w:val="00A70E69"/>
    <w:rsid w:val="00A725EF"/>
    <w:rsid w:val="00A760C1"/>
    <w:rsid w:val="00A766C3"/>
    <w:rsid w:val="00A82237"/>
    <w:rsid w:val="00A83D76"/>
    <w:rsid w:val="00A92066"/>
    <w:rsid w:val="00A97891"/>
    <w:rsid w:val="00AA0B69"/>
    <w:rsid w:val="00AB235E"/>
    <w:rsid w:val="00AB5C56"/>
    <w:rsid w:val="00AB6659"/>
    <w:rsid w:val="00AC08DF"/>
    <w:rsid w:val="00AC414D"/>
    <w:rsid w:val="00AC66B9"/>
    <w:rsid w:val="00AC6DC0"/>
    <w:rsid w:val="00AD0749"/>
    <w:rsid w:val="00AD0C34"/>
    <w:rsid w:val="00AD47D4"/>
    <w:rsid w:val="00AD4C61"/>
    <w:rsid w:val="00AE07E6"/>
    <w:rsid w:val="00AF2121"/>
    <w:rsid w:val="00AF454E"/>
    <w:rsid w:val="00AF4A4A"/>
    <w:rsid w:val="00AF5D07"/>
    <w:rsid w:val="00B00290"/>
    <w:rsid w:val="00B03B4E"/>
    <w:rsid w:val="00B06C7D"/>
    <w:rsid w:val="00B17E81"/>
    <w:rsid w:val="00B25870"/>
    <w:rsid w:val="00B35BDB"/>
    <w:rsid w:val="00B44DFC"/>
    <w:rsid w:val="00B46497"/>
    <w:rsid w:val="00B54D93"/>
    <w:rsid w:val="00B55748"/>
    <w:rsid w:val="00B60C82"/>
    <w:rsid w:val="00B60F75"/>
    <w:rsid w:val="00B61620"/>
    <w:rsid w:val="00B71821"/>
    <w:rsid w:val="00B74C9C"/>
    <w:rsid w:val="00B74F20"/>
    <w:rsid w:val="00B76741"/>
    <w:rsid w:val="00B82AD4"/>
    <w:rsid w:val="00B845CB"/>
    <w:rsid w:val="00B845E2"/>
    <w:rsid w:val="00B861CC"/>
    <w:rsid w:val="00B90FBA"/>
    <w:rsid w:val="00B917E5"/>
    <w:rsid w:val="00B96732"/>
    <w:rsid w:val="00B9779C"/>
    <w:rsid w:val="00B97E48"/>
    <w:rsid w:val="00BA1744"/>
    <w:rsid w:val="00BA5E8C"/>
    <w:rsid w:val="00BA69C8"/>
    <w:rsid w:val="00BA6BEA"/>
    <w:rsid w:val="00BB1EDC"/>
    <w:rsid w:val="00BB2A76"/>
    <w:rsid w:val="00BB52C7"/>
    <w:rsid w:val="00BB76E3"/>
    <w:rsid w:val="00BC40AF"/>
    <w:rsid w:val="00BC491E"/>
    <w:rsid w:val="00BC6BB6"/>
    <w:rsid w:val="00BD0495"/>
    <w:rsid w:val="00BD0DF8"/>
    <w:rsid w:val="00BD5574"/>
    <w:rsid w:val="00BD57B0"/>
    <w:rsid w:val="00BD62A5"/>
    <w:rsid w:val="00BD6601"/>
    <w:rsid w:val="00BE2759"/>
    <w:rsid w:val="00BE44A0"/>
    <w:rsid w:val="00BE533B"/>
    <w:rsid w:val="00BE7404"/>
    <w:rsid w:val="00BE7935"/>
    <w:rsid w:val="00BF0140"/>
    <w:rsid w:val="00BF1098"/>
    <w:rsid w:val="00BF1270"/>
    <w:rsid w:val="00BF4723"/>
    <w:rsid w:val="00BF6977"/>
    <w:rsid w:val="00BF6C9E"/>
    <w:rsid w:val="00BF7597"/>
    <w:rsid w:val="00C02728"/>
    <w:rsid w:val="00C03143"/>
    <w:rsid w:val="00C04577"/>
    <w:rsid w:val="00C04986"/>
    <w:rsid w:val="00C067EA"/>
    <w:rsid w:val="00C10FE9"/>
    <w:rsid w:val="00C1425D"/>
    <w:rsid w:val="00C16875"/>
    <w:rsid w:val="00C17ADD"/>
    <w:rsid w:val="00C20650"/>
    <w:rsid w:val="00C22980"/>
    <w:rsid w:val="00C34108"/>
    <w:rsid w:val="00C37B96"/>
    <w:rsid w:val="00C4294C"/>
    <w:rsid w:val="00C4348D"/>
    <w:rsid w:val="00C44CC2"/>
    <w:rsid w:val="00C5137E"/>
    <w:rsid w:val="00C620A0"/>
    <w:rsid w:val="00C62870"/>
    <w:rsid w:val="00C62DA2"/>
    <w:rsid w:val="00C635A0"/>
    <w:rsid w:val="00C63FF9"/>
    <w:rsid w:val="00C66F5E"/>
    <w:rsid w:val="00C67427"/>
    <w:rsid w:val="00C675A0"/>
    <w:rsid w:val="00C74D28"/>
    <w:rsid w:val="00C77F12"/>
    <w:rsid w:val="00C80667"/>
    <w:rsid w:val="00C81D4B"/>
    <w:rsid w:val="00C828C4"/>
    <w:rsid w:val="00C829BD"/>
    <w:rsid w:val="00C8546B"/>
    <w:rsid w:val="00C925C4"/>
    <w:rsid w:val="00C933BA"/>
    <w:rsid w:val="00C97C94"/>
    <w:rsid w:val="00CA68C1"/>
    <w:rsid w:val="00CB3CD6"/>
    <w:rsid w:val="00CB5FD7"/>
    <w:rsid w:val="00CB64A6"/>
    <w:rsid w:val="00CC1784"/>
    <w:rsid w:val="00CC1E0F"/>
    <w:rsid w:val="00CC47F4"/>
    <w:rsid w:val="00CC50AB"/>
    <w:rsid w:val="00CD00A0"/>
    <w:rsid w:val="00CD7788"/>
    <w:rsid w:val="00CE0F2A"/>
    <w:rsid w:val="00CE32B2"/>
    <w:rsid w:val="00CE38D9"/>
    <w:rsid w:val="00CF310E"/>
    <w:rsid w:val="00CF4088"/>
    <w:rsid w:val="00CF6CE6"/>
    <w:rsid w:val="00CF7C97"/>
    <w:rsid w:val="00D05D9F"/>
    <w:rsid w:val="00D06A2B"/>
    <w:rsid w:val="00D07FD7"/>
    <w:rsid w:val="00D1364E"/>
    <w:rsid w:val="00D20720"/>
    <w:rsid w:val="00D2129E"/>
    <w:rsid w:val="00D22872"/>
    <w:rsid w:val="00D26B57"/>
    <w:rsid w:val="00D308A3"/>
    <w:rsid w:val="00D33CA5"/>
    <w:rsid w:val="00D34822"/>
    <w:rsid w:val="00D35A68"/>
    <w:rsid w:val="00D42185"/>
    <w:rsid w:val="00D42BB5"/>
    <w:rsid w:val="00D42CC4"/>
    <w:rsid w:val="00D43E9B"/>
    <w:rsid w:val="00D45CF3"/>
    <w:rsid w:val="00D47F6A"/>
    <w:rsid w:val="00D50B19"/>
    <w:rsid w:val="00D5329D"/>
    <w:rsid w:val="00D551E8"/>
    <w:rsid w:val="00D55E02"/>
    <w:rsid w:val="00D57DA9"/>
    <w:rsid w:val="00D609DF"/>
    <w:rsid w:val="00D63837"/>
    <w:rsid w:val="00D639F6"/>
    <w:rsid w:val="00D66B98"/>
    <w:rsid w:val="00D67E1C"/>
    <w:rsid w:val="00D82539"/>
    <w:rsid w:val="00D92955"/>
    <w:rsid w:val="00D93B6A"/>
    <w:rsid w:val="00D949B3"/>
    <w:rsid w:val="00D94F5E"/>
    <w:rsid w:val="00D95865"/>
    <w:rsid w:val="00DA0180"/>
    <w:rsid w:val="00DA0274"/>
    <w:rsid w:val="00DA1F3A"/>
    <w:rsid w:val="00DA763B"/>
    <w:rsid w:val="00DB023D"/>
    <w:rsid w:val="00DB1027"/>
    <w:rsid w:val="00DB1D96"/>
    <w:rsid w:val="00DB2779"/>
    <w:rsid w:val="00DB33F9"/>
    <w:rsid w:val="00DB5C66"/>
    <w:rsid w:val="00DC02B9"/>
    <w:rsid w:val="00DC099C"/>
    <w:rsid w:val="00DC356D"/>
    <w:rsid w:val="00DC3594"/>
    <w:rsid w:val="00DC3FF1"/>
    <w:rsid w:val="00DC591D"/>
    <w:rsid w:val="00DD129B"/>
    <w:rsid w:val="00DD7C1A"/>
    <w:rsid w:val="00DE273B"/>
    <w:rsid w:val="00DE5271"/>
    <w:rsid w:val="00DE6EF5"/>
    <w:rsid w:val="00DE7F77"/>
    <w:rsid w:val="00DF1384"/>
    <w:rsid w:val="00DF1A05"/>
    <w:rsid w:val="00DF23A5"/>
    <w:rsid w:val="00DF46ED"/>
    <w:rsid w:val="00DF69BB"/>
    <w:rsid w:val="00E07092"/>
    <w:rsid w:val="00E076EE"/>
    <w:rsid w:val="00E13803"/>
    <w:rsid w:val="00E14513"/>
    <w:rsid w:val="00E161B2"/>
    <w:rsid w:val="00E16714"/>
    <w:rsid w:val="00E20641"/>
    <w:rsid w:val="00E226C4"/>
    <w:rsid w:val="00E23559"/>
    <w:rsid w:val="00E27C2E"/>
    <w:rsid w:val="00E30B76"/>
    <w:rsid w:val="00E30F62"/>
    <w:rsid w:val="00E316DB"/>
    <w:rsid w:val="00E320DD"/>
    <w:rsid w:val="00E322E2"/>
    <w:rsid w:val="00E42F6C"/>
    <w:rsid w:val="00E45906"/>
    <w:rsid w:val="00E45D1C"/>
    <w:rsid w:val="00E46C32"/>
    <w:rsid w:val="00E507AA"/>
    <w:rsid w:val="00E50E10"/>
    <w:rsid w:val="00E52965"/>
    <w:rsid w:val="00E64CA8"/>
    <w:rsid w:val="00E66473"/>
    <w:rsid w:val="00E70E72"/>
    <w:rsid w:val="00E71C35"/>
    <w:rsid w:val="00E74AA6"/>
    <w:rsid w:val="00E75E62"/>
    <w:rsid w:val="00E83374"/>
    <w:rsid w:val="00E87852"/>
    <w:rsid w:val="00E901E8"/>
    <w:rsid w:val="00E92FF3"/>
    <w:rsid w:val="00E94536"/>
    <w:rsid w:val="00E951A6"/>
    <w:rsid w:val="00E957E5"/>
    <w:rsid w:val="00E96526"/>
    <w:rsid w:val="00E970FF"/>
    <w:rsid w:val="00EA46D1"/>
    <w:rsid w:val="00EA739F"/>
    <w:rsid w:val="00EB1208"/>
    <w:rsid w:val="00EB426A"/>
    <w:rsid w:val="00EC36BE"/>
    <w:rsid w:val="00EC3700"/>
    <w:rsid w:val="00EC7968"/>
    <w:rsid w:val="00ED063D"/>
    <w:rsid w:val="00ED0C5D"/>
    <w:rsid w:val="00ED0D8C"/>
    <w:rsid w:val="00ED1D5D"/>
    <w:rsid w:val="00ED3214"/>
    <w:rsid w:val="00ED5446"/>
    <w:rsid w:val="00ED671D"/>
    <w:rsid w:val="00ED7726"/>
    <w:rsid w:val="00EE2200"/>
    <w:rsid w:val="00EE2326"/>
    <w:rsid w:val="00EE3C2D"/>
    <w:rsid w:val="00EE550C"/>
    <w:rsid w:val="00EE744F"/>
    <w:rsid w:val="00EF4A86"/>
    <w:rsid w:val="00EF5B9C"/>
    <w:rsid w:val="00EF6C77"/>
    <w:rsid w:val="00F10AA4"/>
    <w:rsid w:val="00F12400"/>
    <w:rsid w:val="00F132D2"/>
    <w:rsid w:val="00F1358D"/>
    <w:rsid w:val="00F1598A"/>
    <w:rsid w:val="00F2571A"/>
    <w:rsid w:val="00F30C35"/>
    <w:rsid w:val="00F31732"/>
    <w:rsid w:val="00F32F98"/>
    <w:rsid w:val="00F359E2"/>
    <w:rsid w:val="00F370B8"/>
    <w:rsid w:val="00F45C80"/>
    <w:rsid w:val="00F465B7"/>
    <w:rsid w:val="00F4688B"/>
    <w:rsid w:val="00F4700E"/>
    <w:rsid w:val="00F47956"/>
    <w:rsid w:val="00F50290"/>
    <w:rsid w:val="00F57E75"/>
    <w:rsid w:val="00F6091C"/>
    <w:rsid w:val="00F70CC0"/>
    <w:rsid w:val="00F7158B"/>
    <w:rsid w:val="00F71A35"/>
    <w:rsid w:val="00F801D9"/>
    <w:rsid w:val="00F81BF6"/>
    <w:rsid w:val="00F84F51"/>
    <w:rsid w:val="00F9419E"/>
    <w:rsid w:val="00F94FAE"/>
    <w:rsid w:val="00F9581E"/>
    <w:rsid w:val="00F95D48"/>
    <w:rsid w:val="00FA0E87"/>
    <w:rsid w:val="00FA1EDA"/>
    <w:rsid w:val="00FA40A9"/>
    <w:rsid w:val="00FA7461"/>
    <w:rsid w:val="00FB0A84"/>
    <w:rsid w:val="00FC3EBF"/>
    <w:rsid w:val="00FC610F"/>
    <w:rsid w:val="00FC67D7"/>
    <w:rsid w:val="00FC7B85"/>
    <w:rsid w:val="00FD096D"/>
    <w:rsid w:val="00FD110B"/>
    <w:rsid w:val="00FD2660"/>
    <w:rsid w:val="00FE0CCE"/>
    <w:rsid w:val="00FE1D24"/>
    <w:rsid w:val="00FE245E"/>
    <w:rsid w:val="00FE5678"/>
    <w:rsid w:val="00FE6398"/>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F3227492-BBE8-4875-BA75-33204573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paragraph" w:customStyle="1" w:styleId="DocID">
    <w:name w:val="DocID"/>
    <w:basedOn w:val="Normal"/>
    <w:qFormat/>
    <w:rsid w:val="00366ADE"/>
    <w:pPr>
      <w:suppressAutoHyphens/>
      <w:spacing w:after="0" w:line="240" w:lineRule="auto"/>
    </w:pPr>
    <w:rPr>
      <w:rFonts w:ascii="Times New Roman" w:eastAsia="Times New Roman" w:hAnsi="Times New Roman" w:cs="Times New Roman"/>
      <w:sz w:val="16"/>
      <w:szCs w:val="16"/>
    </w:rPr>
  </w:style>
  <w:style w:type="paragraph" w:styleId="Revision">
    <w:name w:val="Revision"/>
    <w:hidden/>
    <w:uiPriority w:val="99"/>
    <w:semiHidden/>
    <w:rsid w:val="007F4581"/>
    <w:pPr>
      <w:spacing w:after="0" w:line="240" w:lineRule="auto"/>
    </w:pPr>
  </w:style>
  <w:style w:type="paragraph" w:customStyle="1" w:styleId="y6t">
    <w:name w:val="y6t`````"/>
    <w:basedOn w:val="Normal"/>
    <w:rsid w:val="00213581"/>
    <w:pPr>
      <w:jc w:val="center"/>
    </w:pPr>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35416393">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423500820">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ff.org/medicaid/issue-brief/a-look-at-nursing-facility-characte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1558</Words>
  <Characters>8166</Characters>
  <Application>Microsoft Office Word</Application>
  <DocSecurity>0</DocSecurity>
  <Lines>181</Lines>
  <Paragraphs>108</Paragraphs>
  <ScaleCrop>false</ScaleCrop>
  <Company>Commonwealth of Massachusetts</Company>
  <LinksUpToDate>false</LinksUpToDate>
  <CharactersWithSpaces>9616</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cp:revision>
  <cp:lastPrinted>1900-01-01T06:00:00Z</cp:lastPrinted>
  <dcterms:created xsi:type="dcterms:W3CDTF">1900-01-01T06:00:00Z</dcterms:created>
  <dcterms:modified xsi:type="dcterms:W3CDTF">2024-07-16T19:12:00Z</dcterms:modified>
</cp:coreProperties>
</file>