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9C4F2" w14:textId="35AAE2BE" w:rsidR="00D45CF3" w:rsidRPr="001131A3" w:rsidRDefault="001131A3" w:rsidP="004C1D33">
      <w:pPr>
        <w:pStyle w:val="Heading1"/>
      </w:pPr>
      <w:r w:rsidRPr="001131A3">
        <w:t xml:space="preserve">Questions </w:t>
      </w:r>
      <w:r w:rsidR="00B371F2" w:rsidRPr="001131A3">
        <w:t>1</w:t>
      </w:r>
    </w:p>
    <w:p w14:paraId="7128E817" w14:textId="46C36454" w:rsidR="002300B5" w:rsidRPr="001131A3" w:rsidRDefault="002300B5" w:rsidP="0032523A">
      <w:pPr>
        <w:jc w:val="center"/>
        <w:rPr>
          <w:rFonts w:ascii="Aptos" w:hAnsi="Aptos"/>
          <w:sz w:val="24"/>
          <w:szCs w:val="24"/>
        </w:rPr>
      </w:pPr>
      <w:r w:rsidRPr="001131A3">
        <w:rPr>
          <w:rFonts w:ascii="Aptos" w:hAnsi="Aptos" w:cstheme="minorHAnsi"/>
          <w:i/>
          <w:iCs/>
          <w:sz w:val="24"/>
          <w:szCs w:val="24"/>
        </w:rPr>
        <w:t xml:space="preserve">Responses should be sent to </w:t>
      </w:r>
      <w:r w:rsidRPr="001131A3">
        <w:rPr>
          <w:rFonts w:ascii="Aptos" w:hAnsi="Aptos" w:cstheme="minorHAnsi"/>
          <w:i/>
          <w:iCs/>
          <w:sz w:val="24"/>
          <w:szCs w:val="24"/>
        </w:rPr>
        <w:t>Determination of Need (</w:t>
      </w:r>
      <w:proofErr w:type="spellStart"/>
      <w:r w:rsidRPr="001131A3">
        <w:rPr>
          <w:rFonts w:ascii="Aptos" w:hAnsi="Aptos" w:cstheme="minorHAnsi"/>
          <w:i/>
          <w:iCs/>
          <w:sz w:val="24"/>
          <w:szCs w:val="24"/>
        </w:rPr>
        <w:t>DoN</w:t>
      </w:r>
      <w:proofErr w:type="spellEnd"/>
      <w:r w:rsidRPr="001131A3">
        <w:rPr>
          <w:rFonts w:ascii="Aptos" w:hAnsi="Aptos" w:cstheme="minorHAnsi"/>
          <w:i/>
          <w:iCs/>
          <w:sz w:val="24"/>
          <w:szCs w:val="24"/>
        </w:rPr>
        <w:t>)</w:t>
      </w:r>
      <w:r w:rsidRPr="001131A3">
        <w:rPr>
          <w:rFonts w:ascii="Aptos" w:hAnsi="Aptos" w:cstheme="minorHAnsi"/>
          <w:i/>
          <w:iCs/>
          <w:sz w:val="24"/>
          <w:szCs w:val="24"/>
        </w:rPr>
        <w:t xml:space="preserve"> staff at </w:t>
      </w:r>
      <w:hyperlink r:id="rId7" w:history="1">
        <w:r w:rsidRPr="001131A3">
          <w:rPr>
            <w:rStyle w:val="Hyperlink"/>
            <w:rFonts w:ascii="Aptos" w:hAnsi="Aptos" w:cstheme="minorHAnsi"/>
            <w:sz w:val="24"/>
            <w:szCs w:val="24"/>
          </w:rPr>
          <w:t>DPH.DON@State.MA.US</w:t>
        </w:r>
      </w:hyperlink>
    </w:p>
    <w:p w14:paraId="495C9EAF" w14:textId="77777777" w:rsidR="002300B5" w:rsidRPr="001131A3" w:rsidRDefault="002300B5" w:rsidP="0032523A">
      <w:pPr>
        <w:rPr>
          <w:rFonts w:ascii="Aptos" w:hAnsi="Aptos" w:cstheme="minorHAnsi"/>
          <w:bCs/>
          <w:sz w:val="24"/>
          <w:szCs w:val="24"/>
        </w:rPr>
      </w:pPr>
      <w:proofErr w:type="gramStart"/>
      <w:r w:rsidRPr="001131A3">
        <w:rPr>
          <w:rFonts w:ascii="Aptos" w:hAnsi="Aptos" w:cstheme="minorHAnsi"/>
          <w:bCs/>
          <w:sz w:val="24"/>
          <w:szCs w:val="24"/>
        </w:rPr>
        <w:t>While</w:t>
      </w:r>
      <w:proofErr w:type="gramEnd"/>
      <w:r w:rsidRPr="001131A3">
        <w:rPr>
          <w:rFonts w:ascii="Aptos" w:hAnsi="Aptos" w:cstheme="minorHAnsi"/>
          <w:bCs/>
          <w:sz w:val="24"/>
          <w:szCs w:val="24"/>
        </w:rPr>
        <w:t xml:space="preserve"> you may submit each answer as available, please </w:t>
      </w:r>
    </w:p>
    <w:p w14:paraId="014081CF" w14:textId="77777777" w:rsidR="002300B5" w:rsidRPr="001131A3" w:rsidRDefault="002300B5" w:rsidP="0032523A">
      <w:pPr>
        <w:pStyle w:val="ListParagraph"/>
        <w:numPr>
          <w:ilvl w:val="0"/>
          <w:numId w:val="2"/>
        </w:numPr>
        <w:rPr>
          <w:rFonts w:ascii="Aptos" w:hAnsi="Aptos" w:cstheme="minorHAnsi"/>
          <w:bCs/>
          <w:sz w:val="24"/>
          <w:szCs w:val="24"/>
        </w:rPr>
      </w:pPr>
      <w:r w:rsidRPr="001131A3">
        <w:rPr>
          <w:rFonts w:ascii="Aptos" w:hAnsi="Aptos" w:cstheme="minorHAnsi"/>
          <w:bCs/>
          <w:sz w:val="24"/>
          <w:szCs w:val="24"/>
        </w:rPr>
        <w:t xml:space="preserve">List question number and question for each answer you provide </w:t>
      </w:r>
    </w:p>
    <w:p w14:paraId="22C09AB2" w14:textId="77777777" w:rsidR="002300B5" w:rsidRPr="001131A3" w:rsidRDefault="002300B5" w:rsidP="0032523A">
      <w:pPr>
        <w:pStyle w:val="ListParagraph"/>
        <w:numPr>
          <w:ilvl w:val="0"/>
          <w:numId w:val="2"/>
        </w:numPr>
        <w:rPr>
          <w:rFonts w:ascii="Aptos" w:hAnsi="Aptos" w:cstheme="minorHAnsi"/>
          <w:bCs/>
          <w:sz w:val="24"/>
          <w:szCs w:val="24"/>
        </w:rPr>
      </w:pPr>
      <w:r w:rsidRPr="001131A3">
        <w:rPr>
          <w:rFonts w:ascii="Aptos" w:hAnsi="Aptos" w:cstheme="minorHAnsi"/>
          <w:bCs/>
          <w:sz w:val="24"/>
          <w:szCs w:val="24"/>
        </w:rPr>
        <w:t xml:space="preserve">Submit responses as a separate Word document, using the above application title and number as a running header and page numbers in the footer </w:t>
      </w:r>
    </w:p>
    <w:p w14:paraId="51FB76DB" w14:textId="77777777" w:rsidR="002300B5" w:rsidRPr="001131A3" w:rsidRDefault="002300B5" w:rsidP="0032523A">
      <w:pPr>
        <w:pStyle w:val="ListParagraph"/>
        <w:numPr>
          <w:ilvl w:val="0"/>
          <w:numId w:val="2"/>
        </w:numPr>
        <w:rPr>
          <w:rFonts w:ascii="Aptos" w:hAnsi="Aptos" w:cstheme="minorHAnsi"/>
          <w:bCs/>
          <w:sz w:val="24"/>
          <w:szCs w:val="24"/>
        </w:rPr>
      </w:pPr>
      <w:r w:rsidRPr="001131A3">
        <w:rPr>
          <w:rFonts w:ascii="Aptos" w:hAnsi="Aptos" w:cstheme="minorHAnsi"/>
          <w:bCs/>
          <w:sz w:val="24"/>
          <w:szCs w:val="24"/>
        </w:rPr>
        <w:t xml:space="preserve">When providing the answer to the final question, submit all questions and answers in one final document </w:t>
      </w:r>
    </w:p>
    <w:p w14:paraId="370B8CE2" w14:textId="77777777" w:rsidR="002300B5" w:rsidRPr="001131A3" w:rsidRDefault="002300B5" w:rsidP="0032523A">
      <w:pPr>
        <w:pStyle w:val="ListParagraph"/>
        <w:numPr>
          <w:ilvl w:val="0"/>
          <w:numId w:val="2"/>
        </w:numPr>
        <w:rPr>
          <w:rFonts w:ascii="Aptos" w:hAnsi="Aptos" w:cstheme="minorHAnsi"/>
          <w:b/>
          <w:sz w:val="24"/>
          <w:szCs w:val="24"/>
        </w:rPr>
      </w:pPr>
      <w:r w:rsidRPr="001131A3">
        <w:rPr>
          <w:rFonts w:ascii="Aptos" w:hAnsi="Aptos" w:cstheme="minorHAnsi"/>
          <w:bCs/>
          <w:sz w:val="24"/>
          <w:szCs w:val="24"/>
        </w:rPr>
        <w:t xml:space="preserve">Submit responses in Word or Excel; only use pdf’s if </w:t>
      </w:r>
      <w:proofErr w:type="gramStart"/>
      <w:r w:rsidRPr="001131A3">
        <w:rPr>
          <w:rFonts w:ascii="Aptos" w:hAnsi="Aptos" w:cstheme="minorHAnsi"/>
          <w:bCs/>
          <w:sz w:val="24"/>
          <w:szCs w:val="24"/>
        </w:rPr>
        <w:t>absolutely necessary</w:t>
      </w:r>
      <w:proofErr w:type="gramEnd"/>
      <w:r w:rsidRPr="001131A3">
        <w:rPr>
          <w:rFonts w:ascii="Aptos" w:hAnsi="Aptos" w:cstheme="minorHAnsi"/>
          <w:bCs/>
          <w:sz w:val="24"/>
          <w:szCs w:val="24"/>
        </w:rPr>
        <w:t>. If “cutting and pasting” charts, provide them in a pdf so they can be clearly seen</w:t>
      </w:r>
    </w:p>
    <w:p w14:paraId="512889AD" w14:textId="77777777" w:rsidR="002300B5" w:rsidRPr="001131A3" w:rsidRDefault="002300B5" w:rsidP="0032523A">
      <w:pPr>
        <w:pStyle w:val="ListParagraph"/>
        <w:numPr>
          <w:ilvl w:val="0"/>
          <w:numId w:val="2"/>
        </w:numPr>
        <w:rPr>
          <w:rFonts w:ascii="Aptos" w:hAnsi="Aptos" w:cstheme="minorHAnsi"/>
          <w:b/>
          <w:sz w:val="24"/>
          <w:szCs w:val="24"/>
        </w:rPr>
      </w:pPr>
      <w:r w:rsidRPr="001131A3">
        <w:rPr>
          <w:rFonts w:ascii="Aptos" w:hAnsi="Aptos" w:cstheme="minorHAnsi"/>
          <w:b/>
          <w:sz w:val="24"/>
          <w:szCs w:val="24"/>
        </w:rPr>
        <w:t>Whenever possible, include a table with the response</w:t>
      </w:r>
    </w:p>
    <w:p w14:paraId="1B3687F1" w14:textId="77777777" w:rsidR="002300B5" w:rsidRPr="001131A3" w:rsidRDefault="002300B5" w:rsidP="002300B5">
      <w:pPr>
        <w:pStyle w:val="ListParagraph"/>
        <w:numPr>
          <w:ilvl w:val="0"/>
          <w:numId w:val="2"/>
        </w:numPr>
        <w:rPr>
          <w:rFonts w:ascii="Aptos" w:hAnsi="Aptos" w:cstheme="minorHAnsi"/>
          <w:b/>
          <w:sz w:val="24"/>
          <w:szCs w:val="24"/>
        </w:rPr>
      </w:pPr>
      <w:r w:rsidRPr="001131A3">
        <w:rPr>
          <w:rFonts w:ascii="Aptos" w:hAnsi="Aptos" w:cstheme="minorHAnsi"/>
          <w:b/>
          <w:sz w:val="24"/>
          <w:szCs w:val="24"/>
        </w:rPr>
        <w:t>For Health Insurance Portability and Accountability Act (HIPAA) compliance, do not include numbers &lt;11.</w:t>
      </w:r>
    </w:p>
    <w:p w14:paraId="0A81B0B9" w14:textId="2966E733" w:rsidR="0066604A" w:rsidRDefault="0066604A">
      <w:pPr>
        <w:rPr>
          <w:rFonts w:cstheme="minorHAnsi"/>
        </w:rPr>
      </w:pPr>
    </w:p>
    <w:p w14:paraId="3A8802BC" w14:textId="5D2D1FA8" w:rsidR="006405BB" w:rsidRPr="001131A3" w:rsidRDefault="006405BB">
      <w:pPr>
        <w:rPr>
          <w:rFonts w:ascii="Aptos" w:hAnsi="Aptos" w:cs="Times New Roman"/>
          <w:sz w:val="24"/>
          <w:szCs w:val="24"/>
        </w:rPr>
      </w:pPr>
      <w:r w:rsidRPr="001131A3">
        <w:rPr>
          <w:rFonts w:ascii="Aptos" w:hAnsi="Aptos" w:cs="Times New Roman"/>
          <w:sz w:val="24"/>
          <w:szCs w:val="24"/>
        </w:rPr>
        <w:t xml:space="preserve">Capitalized terms used but not defined in these responses have the meanings assigned to them in the </w:t>
      </w:r>
      <w:proofErr w:type="spellStart"/>
      <w:r w:rsidRPr="001131A3">
        <w:rPr>
          <w:rFonts w:ascii="Aptos" w:hAnsi="Aptos" w:cs="Times New Roman"/>
          <w:sz w:val="24"/>
          <w:szCs w:val="24"/>
        </w:rPr>
        <w:t>DoN</w:t>
      </w:r>
      <w:proofErr w:type="spellEnd"/>
      <w:r w:rsidRPr="001131A3">
        <w:rPr>
          <w:rFonts w:ascii="Aptos" w:hAnsi="Aptos" w:cs="Times New Roman"/>
          <w:sz w:val="24"/>
          <w:szCs w:val="24"/>
        </w:rPr>
        <w:t xml:space="preserve"> application narrative.</w:t>
      </w:r>
    </w:p>
    <w:p w14:paraId="7F1B9788" w14:textId="0DA8AC14" w:rsidR="00A344C3" w:rsidRPr="001131A3" w:rsidRDefault="00A344C3" w:rsidP="00A344C3">
      <w:pPr>
        <w:rPr>
          <w:rFonts w:ascii="Aptos" w:hAnsi="Aptos" w:cs="Times New Roman"/>
          <w:b/>
          <w:bCs/>
          <w:sz w:val="24"/>
          <w:szCs w:val="24"/>
        </w:rPr>
      </w:pPr>
      <w:r w:rsidRPr="001131A3">
        <w:rPr>
          <w:rFonts w:ascii="Aptos" w:hAnsi="Aptos" w:cs="Times New Roman"/>
          <w:b/>
          <w:bCs/>
          <w:sz w:val="24"/>
          <w:szCs w:val="24"/>
        </w:rPr>
        <w:t>Factor 1a: Patient Panel Need</w:t>
      </w:r>
    </w:p>
    <w:p w14:paraId="7E750D4E" w14:textId="4E85D46D" w:rsidR="00F84606" w:rsidRPr="001131A3" w:rsidRDefault="009A51C3" w:rsidP="004D6C9E">
      <w:pPr>
        <w:pStyle w:val="Heading2"/>
      </w:pPr>
      <w:r w:rsidRPr="001131A3">
        <w:t>What are the d</w:t>
      </w:r>
      <w:r w:rsidR="00742AC9" w:rsidRPr="001131A3">
        <w:t xml:space="preserve">ates of </w:t>
      </w:r>
      <w:r w:rsidRPr="001131A3">
        <w:t xml:space="preserve">the Applicant’s </w:t>
      </w:r>
      <w:r w:rsidR="00742AC9" w:rsidRPr="001131A3">
        <w:t>fiscal year</w:t>
      </w:r>
      <w:r w:rsidRPr="001131A3">
        <w:t>?</w:t>
      </w:r>
      <w:r w:rsidR="00742AC9" w:rsidRPr="001131A3">
        <w:t xml:space="preserve"> </w:t>
      </w:r>
    </w:p>
    <w:p w14:paraId="31BFC7DE" w14:textId="5D6A64EA" w:rsidR="00315CA9" w:rsidRPr="001131A3" w:rsidRDefault="00315CA9" w:rsidP="00083D5F">
      <w:pPr>
        <w:ind w:left="360"/>
        <w:rPr>
          <w:rFonts w:ascii="Aptos" w:hAnsi="Aptos" w:cs="Times New Roman"/>
          <w:sz w:val="24"/>
          <w:szCs w:val="24"/>
        </w:rPr>
      </w:pPr>
      <w:r w:rsidRPr="001131A3">
        <w:rPr>
          <w:rFonts w:ascii="Aptos" w:hAnsi="Aptos" w:cs="Times New Roman"/>
          <w:sz w:val="24"/>
          <w:szCs w:val="24"/>
        </w:rPr>
        <w:t>The Applicant</w:t>
      </w:r>
      <w:r w:rsidR="000D5962" w:rsidRPr="001131A3">
        <w:rPr>
          <w:rFonts w:ascii="Aptos" w:hAnsi="Aptos" w:cs="Times New Roman"/>
          <w:sz w:val="24"/>
          <w:szCs w:val="24"/>
        </w:rPr>
        <w:t>’</w:t>
      </w:r>
      <w:r w:rsidRPr="001131A3">
        <w:rPr>
          <w:rFonts w:ascii="Aptos" w:hAnsi="Aptos" w:cs="Times New Roman"/>
          <w:sz w:val="24"/>
          <w:szCs w:val="24"/>
        </w:rPr>
        <w:t>s fiscal year begins on January 1 and ends on December 31 of each calendar year.</w:t>
      </w:r>
    </w:p>
    <w:p w14:paraId="1C2719CB" w14:textId="5A54200C" w:rsidR="00C674D7" w:rsidRPr="001131A3" w:rsidRDefault="00384A01" w:rsidP="005977B1">
      <w:pPr>
        <w:pStyle w:val="Heading2"/>
      </w:pPr>
      <w:r w:rsidRPr="001131A3">
        <w:t xml:space="preserve">Race/ethnicity– what is included in the Category “Other”. </w:t>
      </w:r>
    </w:p>
    <w:p w14:paraId="2694F3B0" w14:textId="21AEBB28" w:rsidR="00F84606" w:rsidRPr="001131A3" w:rsidRDefault="00315CA9" w:rsidP="00293526">
      <w:pPr>
        <w:ind w:left="360"/>
        <w:jc w:val="both"/>
        <w:rPr>
          <w:rFonts w:ascii="Aptos" w:hAnsi="Aptos" w:cs="Times New Roman"/>
          <w:sz w:val="24"/>
          <w:szCs w:val="24"/>
        </w:rPr>
      </w:pPr>
      <w:r w:rsidRPr="001131A3">
        <w:rPr>
          <w:rFonts w:ascii="Aptos" w:hAnsi="Aptos" w:cs="Times New Roman"/>
          <w:sz w:val="24"/>
          <w:szCs w:val="24"/>
        </w:rPr>
        <w:t>The “Other” category reflects patients who selected two or more race/ethnicity categories, as well as patients who indicated that their race or ethnicity was not listed among the available response options.</w:t>
      </w:r>
    </w:p>
    <w:p w14:paraId="542F9F45" w14:textId="588686B1" w:rsidR="00254697" w:rsidRPr="001131A3" w:rsidRDefault="00254697" w:rsidP="005977B1">
      <w:pPr>
        <w:pStyle w:val="Heading2"/>
      </w:pPr>
      <w:r w:rsidRPr="001131A3">
        <w:t>Please provide the payer mix for Burlington, Concord and Peabody patients</w:t>
      </w:r>
      <w:r w:rsidR="00EA2FC4" w:rsidRPr="001131A3">
        <w:t xml:space="preserve"> separately,</w:t>
      </w:r>
      <w:r w:rsidRPr="001131A3">
        <w:t xml:space="preserve"> from 2023 to 2025. </w:t>
      </w:r>
    </w:p>
    <w:p w14:paraId="0ABFBE61" w14:textId="77777777" w:rsidR="00D00357" w:rsidRPr="001131A3" w:rsidRDefault="00D00357" w:rsidP="00D00357">
      <w:pPr>
        <w:pStyle w:val="NoSpacing"/>
        <w:ind w:left="1440"/>
        <w:rPr>
          <w:rFonts w:ascii="Aptos" w:hAnsi="Aptos" w:cs="Times New Roman"/>
          <w:b/>
          <w:bCs/>
          <w:sz w:val="24"/>
          <w:szCs w:val="24"/>
        </w:rPr>
      </w:pPr>
      <w:r w:rsidRPr="001131A3">
        <w:rPr>
          <w:rFonts w:ascii="Aptos" w:hAnsi="Aptos" w:cs="Times New Roman"/>
          <w:b/>
          <w:bCs/>
          <w:sz w:val="24"/>
          <w:szCs w:val="24"/>
        </w:rPr>
        <w:t>Burlington:</w:t>
      </w:r>
      <w:r w:rsidRPr="001131A3">
        <w:rPr>
          <w:rFonts w:ascii="Aptos" w:hAnsi="Aptos" w:cs="Times New Roman"/>
          <w:b/>
          <w:bCs/>
          <w:sz w:val="24"/>
          <w:szCs w:val="24"/>
        </w:rPr>
        <w:tab/>
      </w:r>
    </w:p>
    <w:tbl>
      <w:tblPr>
        <w:tblStyle w:val="TableGrid"/>
        <w:tblW w:w="0" w:type="auto"/>
        <w:tblInd w:w="1800" w:type="dxa"/>
        <w:tblLook w:val="04A0" w:firstRow="1" w:lastRow="0" w:firstColumn="1" w:lastColumn="0" w:noHBand="0" w:noVBand="1"/>
        <w:tblCaption w:val="Payer mix for Burlington"/>
      </w:tblPr>
      <w:tblGrid>
        <w:gridCol w:w="2288"/>
        <w:gridCol w:w="1440"/>
        <w:gridCol w:w="1350"/>
        <w:gridCol w:w="1440"/>
      </w:tblGrid>
      <w:tr w:rsidR="00315CA9" w:rsidRPr="001131A3" w14:paraId="2E323F2A" w14:textId="77777777" w:rsidTr="005346CD">
        <w:trPr>
          <w:cantSplit/>
          <w:tblHeader/>
        </w:trPr>
        <w:tc>
          <w:tcPr>
            <w:tcW w:w="1933" w:type="dxa"/>
            <w:shd w:val="clear" w:color="auto" w:fill="D9E2F3" w:themeFill="accent1" w:themeFillTint="33"/>
          </w:tcPr>
          <w:p w14:paraId="78F74B7A" w14:textId="4F20FE3D" w:rsidR="00D00357" w:rsidRPr="001131A3" w:rsidRDefault="00EA4773" w:rsidP="006C604C">
            <w:pPr>
              <w:jc w:val="both"/>
              <w:rPr>
                <w:rFonts w:ascii="Aptos" w:hAnsi="Aptos" w:cs="Times New Roman"/>
                <w:sz w:val="24"/>
                <w:szCs w:val="24"/>
              </w:rPr>
            </w:pPr>
            <w:r>
              <w:rPr>
                <w:rFonts w:ascii="Aptos" w:hAnsi="Aptos" w:cs="Times New Roman"/>
                <w:sz w:val="24"/>
                <w:szCs w:val="24"/>
              </w:rPr>
              <w:t>-</w:t>
            </w:r>
          </w:p>
        </w:tc>
        <w:tc>
          <w:tcPr>
            <w:tcW w:w="1440" w:type="dxa"/>
            <w:shd w:val="clear" w:color="auto" w:fill="D9E2F3" w:themeFill="accent1" w:themeFillTint="33"/>
          </w:tcPr>
          <w:p w14:paraId="42178905" w14:textId="77777777" w:rsidR="00D00357" w:rsidRPr="001131A3" w:rsidRDefault="00D00357" w:rsidP="006C604C">
            <w:pPr>
              <w:jc w:val="center"/>
              <w:rPr>
                <w:rFonts w:ascii="Aptos" w:hAnsi="Aptos" w:cs="Times New Roman"/>
                <w:b/>
                <w:bCs/>
                <w:sz w:val="24"/>
                <w:szCs w:val="24"/>
              </w:rPr>
            </w:pPr>
            <w:r w:rsidRPr="001131A3">
              <w:rPr>
                <w:rFonts w:ascii="Aptos" w:hAnsi="Aptos" w:cs="Times New Roman"/>
                <w:b/>
                <w:bCs/>
                <w:sz w:val="24"/>
                <w:szCs w:val="24"/>
              </w:rPr>
              <w:t>2023</w:t>
            </w:r>
          </w:p>
        </w:tc>
        <w:tc>
          <w:tcPr>
            <w:tcW w:w="1350" w:type="dxa"/>
            <w:shd w:val="clear" w:color="auto" w:fill="D9E2F3" w:themeFill="accent1" w:themeFillTint="33"/>
          </w:tcPr>
          <w:p w14:paraId="1BF06ED8" w14:textId="77777777" w:rsidR="00D00357" w:rsidRPr="001131A3" w:rsidRDefault="00D00357" w:rsidP="006C604C">
            <w:pPr>
              <w:jc w:val="center"/>
              <w:rPr>
                <w:rFonts w:ascii="Aptos" w:hAnsi="Aptos" w:cs="Times New Roman"/>
                <w:b/>
                <w:bCs/>
                <w:sz w:val="24"/>
                <w:szCs w:val="24"/>
              </w:rPr>
            </w:pPr>
            <w:r w:rsidRPr="001131A3">
              <w:rPr>
                <w:rFonts w:ascii="Aptos" w:hAnsi="Aptos" w:cs="Times New Roman"/>
                <w:b/>
                <w:bCs/>
                <w:sz w:val="24"/>
                <w:szCs w:val="24"/>
              </w:rPr>
              <w:t>2024</w:t>
            </w:r>
          </w:p>
        </w:tc>
        <w:tc>
          <w:tcPr>
            <w:tcW w:w="1440" w:type="dxa"/>
            <w:shd w:val="clear" w:color="auto" w:fill="D9E2F3" w:themeFill="accent1" w:themeFillTint="33"/>
          </w:tcPr>
          <w:p w14:paraId="71D908C4" w14:textId="77777777" w:rsidR="00D00357" w:rsidRPr="001131A3" w:rsidRDefault="00D00357" w:rsidP="006C604C">
            <w:pPr>
              <w:jc w:val="center"/>
              <w:rPr>
                <w:rFonts w:ascii="Aptos" w:hAnsi="Aptos" w:cs="Times New Roman"/>
                <w:b/>
                <w:bCs/>
                <w:sz w:val="24"/>
                <w:szCs w:val="24"/>
              </w:rPr>
            </w:pPr>
            <w:r w:rsidRPr="001131A3">
              <w:rPr>
                <w:rFonts w:ascii="Aptos" w:hAnsi="Aptos" w:cs="Times New Roman"/>
                <w:b/>
                <w:bCs/>
                <w:sz w:val="24"/>
                <w:szCs w:val="24"/>
              </w:rPr>
              <w:t>2025</w:t>
            </w:r>
          </w:p>
        </w:tc>
      </w:tr>
      <w:tr w:rsidR="00315CA9" w:rsidRPr="001131A3" w14:paraId="69B887F2" w14:textId="77777777" w:rsidTr="0079240F">
        <w:trPr>
          <w:cantSplit/>
        </w:trPr>
        <w:tc>
          <w:tcPr>
            <w:tcW w:w="1933" w:type="dxa"/>
          </w:tcPr>
          <w:p w14:paraId="58AE00C1" w14:textId="77777777" w:rsidR="00D00357" w:rsidRPr="001131A3" w:rsidRDefault="00D00357" w:rsidP="006C604C">
            <w:pPr>
              <w:jc w:val="both"/>
              <w:rPr>
                <w:rFonts w:ascii="Aptos" w:hAnsi="Aptos" w:cs="Times New Roman"/>
                <w:b/>
                <w:bCs/>
                <w:sz w:val="24"/>
                <w:szCs w:val="24"/>
              </w:rPr>
            </w:pPr>
            <w:r w:rsidRPr="001131A3">
              <w:rPr>
                <w:rFonts w:ascii="Aptos" w:hAnsi="Aptos" w:cs="Times New Roman"/>
                <w:b/>
                <w:bCs/>
                <w:sz w:val="24"/>
                <w:szCs w:val="24"/>
              </w:rPr>
              <w:t>Medicare</w:t>
            </w:r>
          </w:p>
        </w:tc>
        <w:tc>
          <w:tcPr>
            <w:tcW w:w="1440" w:type="dxa"/>
          </w:tcPr>
          <w:p w14:paraId="265FC56E" w14:textId="77777777" w:rsidR="00D00357" w:rsidRPr="001131A3" w:rsidRDefault="00D00357" w:rsidP="006C604C">
            <w:pPr>
              <w:jc w:val="right"/>
              <w:rPr>
                <w:rFonts w:ascii="Aptos" w:hAnsi="Aptos" w:cs="Times New Roman"/>
                <w:sz w:val="24"/>
                <w:szCs w:val="24"/>
              </w:rPr>
            </w:pPr>
            <w:r w:rsidRPr="001131A3">
              <w:rPr>
                <w:rFonts w:ascii="Aptos" w:hAnsi="Aptos" w:cs="Times New Roman"/>
                <w:sz w:val="24"/>
                <w:szCs w:val="24"/>
              </w:rPr>
              <w:t>11.1%</w:t>
            </w:r>
          </w:p>
        </w:tc>
        <w:tc>
          <w:tcPr>
            <w:tcW w:w="1350" w:type="dxa"/>
          </w:tcPr>
          <w:p w14:paraId="4325D438" w14:textId="77777777" w:rsidR="00D00357" w:rsidRPr="001131A3" w:rsidRDefault="00D00357" w:rsidP="006C604C">
            <w:pPr>
              <w:jc w:val="right"/>
              <w:rPr>
                <w:rFonts w:ascii="Aptos" w:hAnsi="Aptos" w:cs="Times New Roman"/>
                <w:sz w:val="24"/>
                <w:szCs w:val="24"/>
              </w:rPr>
            </w:pPr>
            <w:r w:rsidRPr="001131A3">
              <w:rPr>
                <w:rFonts w:ascii="Aptos" w:hAnsi="Aptos" w:cs="Times New Roman"/>
                <w:sz w:val="24"/>
                <w:szCs w:val="24"/>
              </w:rPr>
              <w:t>12.0%</w:t>
            </w:r>
          </w:p>
        </w:tc>
        <w:tc>
          <w:tcPr>
            <w:tcW w:w="1440" w:type="dxa"/>
          </w:tcPr>
          <w:p w14:paraId="1D4B3838" w14:textId="77777777" w:rsidR="00D00357" w:rsidRPr="001131A3" w:rsidRDefault="00D00357" w:rsidP="006C604C">
            <w:pPr>
              <w:jc w:val="right"/>
              <w:rPr>
                <w:rFonts w:ascii="Aptos" w:hAnsi="Aptos" w:cs="Times New Roman"/>
                <w:sz w:val="24"/>
                <w:szCs w:val="24"/>
              </w:rPr>
            </w:pPr>
            <w:r w:rsidRPr="001131A3">
              <w:rPr>
                <w:rFonts w:ascii="Aptos" w:hAnsi="Aptos" w:cs="Times New Roman"/>
                <w:sz w:val="24"/>
                <w:szCs w:val="24"/>
              </w:rPr>
              <w:t>11.5%</w:t>
            </w:r>
          </w:p>
        </w:tc>
      </w:tr>
      <w:tr w:rsidR="00315CA9" w:rsidRPr="001131A3" w14:paraId="1295DA4C" w14:textId="77777777" w:rsidTr="0079240F">
        <w:trPr>
          <w:cantSplit/>
        </w:trPr>
        <w:tc>
          <w:tcPr>
            <w:tcW w:w="1933" w:type="dxa"/>
          </w:tcPr>
          <w:p w14:paraId="67443351" w14:textId="77777777" w:rsidR="00D00357" w:rsidRPr="001131A3" w:rsidRDefault="00D00357" w:rsidP="006C604C">
            <w:pPr>
              <w:jc w:val="both"/>
              <w:rPr>
                <w:rFonts w:ascii="Aptos" w:hAnsi="Aptos" w:cs="Times New Roman"/>
                <w:b/>
                <w:bCs/>
                <w:sz w:val="24"/>
                <w:szCs w:val="24"/>
              </w:rPr>
            </w:pPr>
            <w:r w:rsidRPr="001131A3">
              <w:rPr>
                <w:rFonts w:ascii="Aptos" w:hAnsi="Aptos" w:cs="Times New Roman"/>
                <w:b/>
                <w:bCs/>
                <w:sz w:val="24"/>
                <w:szCs w:val="24"/>
              </w:rPr>
              <w:t>Medicaid</w:t>
            </w:r>
          </w:p>
        </w:tc>
        <w:tc>
          <w:tcPr>
            <w:tcW w:w="1440" w:type="dxa"/>
          </w:tcPr>
          <w:p w14:paraId="3E71938D" w14:textId="77777777" w:rsidR="00D00357" w:rsidRPr="001131A3" w:rsidRDefault="00D00357" w:rsidP="006C604C">
            <w:pPr>
              <w:jc w:val="right"/>
              <w:rPr>
                <w:rFonts w:ascii="Aptos" w:hAnsi="Aptos" w:cs="Times New Roman"/>
                <w:sz w:val="24"/>
                <w:szCs w:val="24"/>
              </w:rPr>
            </w:pPr>
            <w:r w:rsidRPr="001131A3">
              <w:rPr>
                <w:rFonts w:ascii="Aptos" w:hAnsi="Aptos" w:cs="Times New Roman"/>
                <w:sz w:val="24"/>
                <w:szCs w:val="24"/>
              </w:rPr>
              <w:t>4.8%</w:t>
            </w:r>
          </w:p>
        </w:tc>
        <w:tc>
          <w:tcPr>
            <w:tcW w:w="1350" w:type="dxa"/>
          </w:tcPr>
          <w:p w14:paraId="26365BFF" w14:textId="77777777" w:rsidR="00D00357" w:rsidRPr="001131A3" w:rsidRDefault="00D00357" w:rsidP="006C604C">
            <w:pPr>
              <w:jc w:val="right"/>
              <w:rPr>
                <w:rFonts w:ascii="Aptos" w:hAnsi="Aptos" w:cs="Times New Roman"/>
                <w:sz w:val="24"/>
                <w:szCs w:val="24"/>
              </w:rPr>
            </w:pPr>
            <w:r w:rsidRPr="001131A3">
              <w:rPr>
                <w:rFonts w:ascii="Aptos" w:hAnsi="Aptos" w:cs="Times New Roman"/>
                <w:sz w:val="24"/>
                <w:szCs w:val="24"/>
              </w:rPr>
              <w:t>4.1%</w:t>
            </w:r>
          </w:p>
        </w:tc>
        <w:tc>
          <w:tcPr>
            <w:tcW w:w="1440" w:type="dxa"/>
          </w:tcPr>
          <w:p w14:paraId="0E73FBF7" w14:textId="77777777" w:rsidR="00D00357" w:rsidRPr="001131A3" w:rsidRDefault="00D00357" w:rsidP="006C604C">
            <w:pPr>
              <w:jc w:val="right"/>
              <w:rPr>
                <w:rFonts w:ascii="Aptos" w:hAnsi="Aptos" w:cs="Times New Roman"/>
                <w:sz w:val="24"/>
                <w:szCs w:val="24"/>
              </w:rPr>
            </w:pPr>
            <w:r w:rsidRPr="001131A3">
              <w:rPr>
                <w:rFonts w:ascii="Aptos" w:hAnsi="Aptos" w:cs="Times New Roman"/>
                <w:sz w:val="24"/>
                <w:szCs w:val="24"/>
              </w:rPr>
              <w:t>5.0%</w:t>
            </w:r>
          </w:p>
        </w:tc>
      </w:tr>
      <w:tr w:rsidR="0011606B" w:rsidRPr="001131A3" w14:paraId="1CB371F3" w14:textId="77777777" w:rsidTr="0079240F">
        <w:trPr>
          <w:cantSplit/>
        </w:trPr>
        <w:tc>
          <w:tcPr>
            <w:tcW w:w="1933" w:type="dxa"/>
          </w:tcPr>
          <w:p w14:paraId="19E4457E" w14:textId="77777777" w:rsidR="00D00357" w:rsidRPr="001131A3" w:rsidRDefault="00D00357" w:rsidP="006C604C">
            <w:pPr>
              <w:jc w:val="both"/>
              <w:rPr>
                <w:rFonts w:ascii="Aptos" w:hAnsi="Aptos" w:cs="Times New Roman"/>
                <w:b/>
                <w:bCs/>
                <w:sz w:val="24"/>
                <w:szCs w:val="24"/>
              </w:rPr>
            </w:pPr>
            <w:r w:rsidRPr="001131A3">
              <w:rPr>
                <w:rFonts w:ascii="Aptos" w:hAnsi="Aptos" w:cs="Times New Roman"/>
                <w:b/>
                <w:bCs/>
                <w:sz w:val="24"/>
                <w:szCs w:val="24"/>
              </w:rPr>
              <w:t>Commercial/Other</w:t>
            </w:r>
          </w:p>
        </w:tc>
        <w:tc>
          <w:tcPr>
            <w:tcW w:w="1440" w:type="dxa"/>
          </w:tcPr>
          <w:p w14:paraId="654AA8DF" w14:textId="77777777" w:rsidR="00D00357" w:rsidRPr="001131A3" w:rsidRDefault="00D00357" w:rsidP="006C604C">
            <w:pPr>
              <w:jc w:val="right"/>
              <w:rPr>
                <w:rFonts w:ascii="Aptos" w:hAnsi="Aptos" w:cs="Times New Roman"/>
                <w:sz w:val="24"/>
                <w:szCs w:val="24"/>
              </w:rPr>
            </w:pPr>
            <w:r w:rsidRPr="001131A3">
              <w:rPr>
                <w:rFonts w:ascii="Aptos" w:hAnsi="Aptos" w:cs="Times New Roman"/>
                <w:sz w:val="24"/>
                <w:szCs w:val="24"/>
              </w:rPr>
              <w:t>84.2%</w:t>
            </w:r>
          </w:p>
        </w:tc>
        <w:tc>
          <w:tcPr>
            <w:tcW w:w="1350" w:type="dxa"/>
          </w:tcPr>
          <w:p w14:paraId="7C3D5264" w14:textId="77777777" w:rsidR="00D00357" w:rsidRPr="001131A3" w:rsidRDefault="00D00357" w:rsidP="006C604C">
            <w:pPr>
              <w:jc w:val="right"/>
              <w:rPr>
                <w:rFonts w:ascii="Aptos" w:hAnsi="Aptos" w:cs="Times New Roman"/>
                <w:sz w:val="24"/>
                <w:szCs w:val="24"/>
              </w:rPr>
            </w:pPr>
            <w:r w:rsidRPr="001131A3">
              <w:rPr>
                <w:rFonts w:ascii="Aptos" w:hAnsi="Aptos" w:cs="Times New Roman"/>
                <w:sz w:val="24"/>
                <w:szCs w:val="24"/>
              </w:rPr>
              <w:t>84.0%</w:t>
            </w:r>
          </w:p>
        </w:tc>
        <w:tc>
          <w:tcPr>
            <w:tcW w:w="1440" w:type="dxa"/>
          </w:tcPr>
          <w:p w14:paraId="578ECF4C" w14:textId="77777777" w:rsidR="00D00357" w:rsidRPr="001131A3" w:rsidRDefault="00D00357" w:rsidP="006C604C">
            <w:pPr>
              <w:jc w:val="right"/>
              <w:rPr>
                <w:rFonts w:ascii="Aptos" w:hAnsi="Aptos" w:cs="Times New Roman"/>
                <w:sz w:val="24"/>
                <w:szCs w:val="24"/>
              </w:rPr>
            </w:pPr>
            <w:r w:rsidRPr="001131A3">
              <w:rPr>
                <w:rFonts w:ascii="Aptos" w:hAnsi="Aptos" w:cs="Times New Roman"/>
                <w:sz w:val="24"/>
                <w:szCs w:val="24"/>
              </w:rPr>
              <w:t>83.5%</w:t>
            </w:r>
          </w:p>
        </w:tc>
      </w:tr>
    </w:tbl>
    <w:p w14:paraId="2B273ADD" w14:textId="77777777" w:rsidR="00D00357" w:rsidRPr="001131A3" w:rsidRDefault="00D00357" w:rsidP="00D00357">
      <w:pPr>
        <w:pStyle w:val="ListParagraph"/>
        <w:ind w:left="1440"/>
        <w:jc w:val="both"/>
        <w:rPr>
          <w:rFonts w:ascii="Aptos" w:hAnsi="Aptos" w:cs="Times New Roman"/>
          <w:sz w:val="24"/>
          <w:szCs w:val="24"/>
        </w:rPr>
      </w:pPr>
    </w:p>
    <w:p w14:paraId="1B0A03FC" w14:textId="77777777" w:rsidR="00D00357" w:rsidRPr="001131A3" w:rsidRDefault="00D00357" w:rsidP="00D00357">
      <w:pPr>
        <w:pStyle w:val="NoSpacing"/>
        <w:ind w:left="1440"/>
        <w:rPr>
          <w:rFonts w:ascii="Aptos" w:hAnsi="Aptos" w:cs="Times New Roman"/>
          <w:b/>
          <w:bCs/>
          <w:sz w:val="24"/>
          <w:szCs w:val="24"/>
        </w:rPr>
      </w:pPr>
      <w:r w:rsidRPr="001131A3">
        <w:rPr>
          <w:rFonts w:ascii="Aptos" w:hAnsi="Aptos" w:cs="Times New Roman"/>
          <w:b/>
          <w:bCs/>
          <w:sz w:val="24"/>
          <w:szCs w:val="24"/>
        </w:rPr>
        <w:lastRenderedPageBreak/>
        <w:t>Concord:</w:t>
      </w:r>
      <w:r w:rsidRPr="001131A3">
        <w:rPr>
          <w:rFonts w:ascii="Aptos" w:hAnsi="Aptos" w:cs="Times New Roman"/>
          <w:b/>
          <w:bCs/>
          <w:sz w:val="24"/>
          <w:szCs w:val="24"/>
        </w:rPr>
        <w:tab/>
      </w:r>
    </w:p>
    <w:tbl>
      <w:tblPr>
        <w:tblStyle w:val="TableGrid"/>
        <w:tblW w:w="0" w:type="auto"/>
        <w:tblInd w:w="1800" w:type="dxa"/>
        <w:tblLook w:val="04A0" w:firstRow="1" w:lastRow="0" w:firstColumn="1" w:lastColumn="0" w:noHBand="0" w:noVBand="1"/>
        <w:tblCaption w:val="Payer mix for Concord"/>
      </w:tblPr>
      <w:tblGrid>
        <w:gridCol w:w="2288"/>
        <w:gridCol w:w="1440"/>
        <w:gridCol w:w="1350"/>
        <w:gridCol w:w="1440"/>
      </w:tblGrid>
      <w:tr w:rsidR="00315CA9" w:rsidRPr="001131A3" w14:paraId="16156661" w14:textId="77777777" w:rsidTr="005346CD">
        <w:trPr>
          <w:cantSplit/>
          <w:tblHeader/>
        </w:trPr>
        <w:tc>
          <w:tcPr>
            <w:tcW w:w="1933" w:type="dxa"/>
            <w:shd w:val="clear" w:color="auto" w:fill="D9E2F3" w:themeFill="accent1" w:themeFillTint="33"/>
          </w:tcPr>
          <w:p w14:paraId="6A4789E6" w14:textId="6B511266" w:rsidR="00D00357" w:rsidRPr="001131A3" w:rsidRDefault="005346CD" w:rsidP="006C604C">
            <w:pPr>
              <w:jc w:val="both"/>
              <w:rPr>
                <w:rFonts w:ascii="Aptos" w:hAnsi="Aptos" w:cs="Times New Roman"/>
                <w:sz w:val="24"/>
                <w:szCs w:val="24"/>
              </w:rPr>
            </w:pPr>
            <w:r>
              <w:rPr>
                <w:rFonts w:ascii="Aptos" w:hAnsi="Aptos" w:cs="Times New Roman"/>
                <w:sz w:val="24"/>
                <w:szCs w:val="24"/>
              </w:rPr>
              <w:t>-</w:t>
            </w:r>
          </w:p>
        </w:tc>
        <w:tc>
          <w:tcPr>
            <w:tcW w:w="1440" w:type="dxa"/>
            <w:shd w:val="clear" w:color="auto" w:fill="D9E2F3" w:themeFill="accent1" w:themeFillTint="33"/>
          </w:tcPr>
          <w:p w14:paraId="558234F7" w14:textId="77777777" w:rsidR="00D00357" w:rsidRPr="001131A3" w:rsidRDefault="00D00357" w:rsidP="006C604C">
            <w:pPr>
              <w:jc w:val="center"/>
              <w:rPr>
                <w:rFonts w:ascii="Aptos" w:hAnsi="Aptos" w:cs="Times New Roman"/>
                <w:b/>
                <w:bCs/>
                <w:sz w:val="24"/>
                <w:szCs w:val="24"/>
              </w:rPr>
            </w:pPr>
            <w:r w:rsidRPr="001131A3">
              <w:rPr>
                <w:rFonts w:ascii="Aptos" w:hAnsi="Aptos" w:cs="Times New Roman"/>
                <w:b/>
                <w:bCs/>
                <w:sz w:val="24"/>
                <w:szCs w:val="24"/>
              </w:rPr>
              <w:t>2023</w:t>
            </w:r>
          </w:p>
        </w:tc>
        <w:tc>
          <w:tcPr>
            <w:tcW w:w="1350" w:type="dxa"/>
            <w:shd w:val="clear" w:color="auto" w:fill="D9E2F3" w:themeFill="accent1" w:themeFillTint="33"/>
          </w:tcPr>
          <w:p w14:paraId="7F36BD98" w14:textId="77777777" w:rsidR="00D00357" w:rsidRPr="001131A3" w:rsidRDefault="00D00357" w:rsidP="006C604C">
            <w:pPr>
              <w:jc w:val="center"/>
              <w:rPr>
                <w:rFonts w:ascii="Aptos" w:hAnsi="Aptos" w:cs="Times New Roman"/>
                <w:b/>
                <w:bCs/>
                <w:sz w:val="24"/>
                <w:szCs w:val="24"/>
              </w:rPr>
            </w:pPr>
            <w:r w:rsidRPr="001131A3">
              <w:rPr>
                <w:rFonts w:ascii="Aptos" w:hAnsi="Aptos" w:cs="Times New Roman"/>
                <w:b/>
                <w:bCs/>
                <w:sz w:val="24"/>
                <w:szCs w:val="24"/>
              </w:rPr>
              <w:t>2024</w:t>
            </w:r>
          </w:p>
        </w:tc>
        <w:tc>
          <w:tcPr>
            <w:tcW w:w="1440" w:type="dxa"/>
            <w:shd w:val="clear" w:color="auto" w:fill="D9E2F3" w:themeFill="accent1" w:themeFillTint="33"/>
          </w:tcPr>
          <w:p w14:paraId="72147690" w14:textId="77777777" w:rsidR="00D00357" w:rsidRPr="001131A3" w:rsidRDefault="00D00357" w:rsidP="006C604C">
            <w:pPr>
              <w:jc w:val="center"/>
              <w:rPr>
                <w:rFonts w:ascii="Aptos" w:hAnsi="Aptos" w:cs="Times New Roman"/>
                <w:b/>
                <w:bCs/>
                <w:sz w:val="24"/>
                <w:szCs w:val="24"/>
              </w:rPr>
            </w:pPr>
            <w:r w:rsidRPr="001131A3">
              <w:rPr>
                <w:rFonts w:ascii="Aptos" w:hAnsi="Aptos" w:cs="Times New Roman"/>
                <w:b/>
                <w:bCs/>
                <w:sz w:val="24"/>
                <w:szCs w:val="24"/>
              </w:rPr>
              <w:t>2025</w:t>
            </w:r>
          </w:p>
        </w:tc>
      </w:tr>
      <w:tr w:rsidR="00315CA9" w:rsidRPr="001131A3" w14:paraId="1EF269E3" w14:textId="77777777" w:rsidTr="005346CD">
        <w:trPr>
          <w:cantSplit/>
        </w:trPr>
        <w:tc>
          <w:tcPr>
            <w:tcW w:w="1933" w:type="dxa"/>
          </w:tcPr>
          <w:p w14:paraId="4E0558A6" w14:textId="77777777" w:rsidR="00D00357" w:rsidRPr="001131A3" w:rsidRDefault="00D00357" w:rsidP="006C604C">
            <w:pPr>
              <w:jc w:val="both"/>
              <w:rPr>
                <w:rFonts w:ascii="Aptos" w:hAnsi="Aptos" w:cs="Times New Roman"/>
                <w:b/>
                <w:bCs/>
                <w:sz w:val="24"/>
                <w:szCs w:val="24"/>
              </w:rPr>
            </w:pPr>
            <w:r w:rsidRPr="001131A3">
              <w:rPr>
                <w:rFonts w:ascii="Aptos" w:hAnsi="Aptos" w:cs="Times New Roman"/>
                <w:b/>
                <w:bCs/>
                <w:sz w:val="24"/>
                <w:szCs w:val="24"/>
              </w:rPr>
              <w:t>Medicare</w:t>
            </w:r>
          </w:p>
        </w:tc>
        <w:tc>
          <w:tcPr>
            <w:tcW w:w="1440" w:type="dxa"/>
          </w:tcPr>
          <w:p w14:paraId="3E26C819" w14:textId="77777777" w:rsidR="00D00357" w:rsidRPr="001131A3" w:rsidRDefault="00D00357" w:rsidP="006C604C">
            <w:pPr>
              <w:jc w:val="right"/>
              <w:rPr>
                <w:rFonts w:ascii="Aptos" w:hAnsi="Aptos" w:cs="Times New Roman"/>
                <w:sz w:val="24"/>
                <w:szCs w:val="24"/>
              </w:rPr>
            </w:pPr>
            <w:r w:rsidRPr="001131A3">
              <w:rPr>
                <w:rFonts w:ascii="Aptos" w:hAnsi="Aptos" w:cs="Times New Roman"/>
                <w:sz w:val="24"/>
                <w:szCs w:val="24"/>
              </w:rPr>
              <w:t>22.2%</w:t>
            </w:r>
          </w:p>
        </w:tc>
        <w:tc>
          <w:tcPr>
            <w:tcW w:w="1350" w:type="dxa"/>
          </w:tcPr>
          <w:p w14:paraId="70D74138" w14:textId="77777777" w:rsidR="00D00357" w:rsidRPr="001131A3" w:rsidRDefault="00D00357" w:rsidP="006C604C">
            <w:pPr>
              <w:jc w:val="right"/>
              <w:rPr>
                <w:rFonts w:ascii="Aptos" w:hAnsi="Aptos" w:cs="Times New Roman"/>
                <w:sz w:val="24"/>
                <w:szCs w:val="24"/>
              </w:rPr>
            </w:pPr>
            <w:r w:rsidRPr="001131A3">
              <w:rPr>
                <w:rFonts w:ascii="Aptos" w:hAnsi="Aptos" w:cs="Times New Roman"/>
                <w:sz w:val="24"/>
                <w:szCs w:val="24"/>
              </w:rPr>
              <w:t>22.3%</w:t>
            </w:r>
          </w:p>
        </w:tc>
        <w:tc>
          <w:tcPr>
            <w:tcW w:w="1440" w:type="dxa"/>
          </w:tcPr>
          <w:p w14:paraId="0CEDEEE4" w14:textId="77777777" w:rsidR="00D00357" w:rsidRPr="001131A3" w:rsidRDefault="00D00357" w:rsidP="006C604C">
            <w:pPr>
              <w:jc w:val="right"/>
              <w:rPr>
                <w:rFonts w:ascii="Aptos" w:hAnsi="Aptos" w:cs="Times New Roman"/>
                <w:sz w:val="24"/>
                <w:szCs w:val="24"/>
              </w:rPr>
            </w:pPr>
            <w:r w:rsidRPr="001131A3">
              <w:rPr>
                <w:rFonts w:ascii="Aptos" w:hAnsi="Aptos" w:cs="Times New Roman"/>
                <w:sz w:val="24"/>
                <w:szCs w:val="24"/>
              </w:rPr>
              <w:t>21.6%</w:t>
            </w:r>
          </w:p>
        </w:tc>
      </w:tr>
      <w:tr w:rsidR="00315CA9" w:rsidRPr="001131A3" w14:paraId="07AC8E46" w14:textId="77777777" w:rsidTr="005346CD">
        <w:trPr>
          <w:cantSplit/>
        </w:trPr>
        <w:tc>
          <w:tcPr>
            <w:tcW w:w="1933" w:type="dxa"/>
          </w:tcPr>
          <w:p w14:paraId="54D4E0C3" w14:textId="77777777" w:rsidR="00D00357" w:rsidRPr="001131A3" w:rsidRDefault="00D00357" w:rsidP="006C604C">
            <w:pPr>
              <w:jc w:val="both"/>
              <w:rPr>
                <w:rFonts w:ascii="Aptos" w:hAnsi="Aptos" w:cs="Times New Roman"/>
                <w:b/>
                <w:bCs/>
                <w:sz w:val="24"/>
                <w:szCs w:val="24"/>
              </w:rPr>
            </w:pPr>
            <w:r w:rsidRPr="001131A3">
              <w:rPr>
                <w:rFonts w:ascii="Aptos" w:hAnsi="Aptos" w:cs="Times New Roman"/>
                <w:b/>
                <w:bCs/>
                <w:sz w:val="24"/>
                <w:szCs w:val="24"/>
              </w:rPr>
              <w:t>Medicaid</w:t>
            </w:r>
          </w:p>
        </w:tc>
        <w:tc>
          <w:tcPr>
            <w:tcW w:w="1440" w:type="dxa"/>
          </w:tcPr>
          <w:p w14:paraId="05BF74A2" w14:textId="77777777" w:rsidR="00D00357" w:rsidRPr="001131A3" w:rsidRDefault="00D00357" w:rsidP="006C604C">
            <w:pPr>
              <w:jc w:val="right"/>
              <w:rPr>
                <w:rFonts w:ascii="Aptos" w:hAnsi="Aptos" w:cs="Times New Roman"/>
                <w:sz w:val="24"/>
                <w:szCs w:val="24"/>
              </w:rPr>
            </w:pPr>
            <w:r w:rsidRPr="001131A3">
              <w:rPr>
                <w:rFonts w:ascii="Aptos" w:hAnsi="Aptos" w:cs="Times New Roman"/>
                <w:sz w:val="24"/>
                <w:szCs w:val="24"/>
              </w:rPr>
              <w:t>4.2%</w:t>
            </w:r>
          </w:p>
        </w:tc>
        <w:tc>
          <w:tcPr>
            <w:tcW w:w="1350" w:type="dxa"/>
          </w:tcPr>
          <w:p w14:paraId="1CEA0B86" w14:textId="77777777" w:rsidR="00D00357" w:rsidRPr="001131A3" w:rsidRDefault="00D00357" w:rsidP="006C604C">
            <w:pPr>
              <w:jc w:val="right"/>
              <w:rPr>
                <w:rFonts w:ascii="Aptos" w:hAnsi="Aptos" w:cs="Times New Roman"/>
                <w:sz w:val="24"/>
                <w:szCs w:val="24"/>
              </w:rPr>
            </w:pPr>
            <w:r w:rsidRPr="001131A3">
              <w:rPr>
                <w:rFonts w:ascii="Aptos" w:hAnsi="Aptos" w:cs="Times New Roman"/>
                <w:sz w:val="24"/>
                <w:szCs w:val="24"/>
              </w:rPr>
              <w:t>3.5%</w:t>
            </w:r>
          </w:p>
        </w:tc>
        <w:tc>
          <w:tcPr>
            <w:tcW w:w="1440" w:type="dxa"/>
          </w:tcPr>
          <w:p w14:paraId="59C8CEA6" w14:textId="77777777" w:rsidR="00D00357" w:rsidRPr="001131A3" w:rsidRDefault="00D00357" w:rsidP="006C604C">
            <w:pPr>
              <w:jc w:val="right"/>
              <w:rPr>
                <w:rFonts w:ascii="Aptos" w:hAnsi="Aptos" w:cs="Times New Roman"/>
                <w:sz w:val="24"/>
                <w:szCs w:val="24"/>
              </w:rPr>
            </w:pPr>
            <w:r w:rsidRPr="001131A3">
              <w:rPr>
                <w:rFonts w:ascii="Aptos" w:hAnsi="Aptos" w:cs="Times New Roman"/>
                <w:sz w:val="24"/>
                <w:szCs w:val="24"/>
              </w:rPr>
              <w:t>3.6%</w:t>
            </w:r>
          </w:p>
        </w:tc>
      </w:tr>
      <w:tr w:rsidR="0011606B" w:rsidRPr="001131A3" w14:paraId="019482E6" w14:textId="77777777" w:rsidTr="005346CD">
        <w:trPr>
          <w:cantSplit/>
        </w:trPr>
        <w:tc>
          <w:tcPr>
            <w:tcW w:w="1933" w:type="dxa"/>
          </w:tcPr>
          <w:p w14:paraId="01DAD05A" w14:textId="77777777" w:rsidR="00D00357" w:rsidRPr="001131A3" w:rsidRDefault="00D00357" w:rsidP="006C604C">
            <w:pPr>
              <w:jc w:val="both"/>
              <w:rPr>
                <w:rFonts w:ascii="Aptos" w:hAnsi="Aptos" w:cs="Times New Roman"/>
                <w:b/>
                <w:bCs/>
                <w:sz w:val="24"/>
                <w:szCs w:val="24"/>
              </w:rPr>
            </w:pPr>
            <w:r w:rsidRPr="001131A3">
              <w:rPr>
                <w:rFonts w:ascii="Aptos" w:hAnsi="Aptos" w:cs="Times New Roman"/>
                <w:b/>
                <w:bCs/>
                <w:sz w:val="24"/>
                <w:szCs w:val="24"/>
              </w:rPr>
              <w:t>Commercial/Other</w:t>
            </w:r>
          </w:p>
        </w:tc>
        <w:tc>
          <w:tcPr>
            <w:tcW w:w="1440" w:type="dxa"/>
          </w:tcPr>
          <w:p w14:paraId="4277B3A9" w14:textId="77777777" w:rsidR="00D00357" w:rsidRPr="001131A3" w:rsidRDefault="00D00357" w:rsidP="006C604C">
            <w:pPr>
              <w:jc w:val="right"/>
              <w:rPr>
                <w:rFonts w:ascii="Aptos" w:hAnsi="Aptos" w:cs="Times New Roman"/>
                <w:sz w:val="24"/>
                <w:szCs w:val="24"/>
              </w:rPr>
            </w:pPr>
            <w:r w:rsidRPr="001131A3">
              <w:rPr>
                <w:rFonts w:ascii="Aptos" w:hAnsi="Aptos" w:cs="Times New Roman"/>
                <w:sz w:val="24"/>
                <w:szCs w:val="24"/>
              </w:rPr>
              <w:t>73.6%</w:t>
            </w:r>
          </w:p>
        </w:tc>
        <w:tc>
          <w:tcPr>
            <w:tcW w:w="1350" w:type="dxa"/>
          </w:tcPr>
          <w:p w14:paraId="05341F43" w14:textId="77777777" w:rsidR="00D00357" w:rsidRPr="001131A3" w:rsidRDefault="00D00357" w:rsidP="006C604C">
            <w:pPr>
              <w:jc w:val="right"/>
              <w:rPr>
                <w:rFonts w:ascii="Aptos" w:hAnsi="Aptos" w:cs="Times New Roman"/>
                <w:sz w:val="24"/>
                <w:szCs w:val="24"/>
              </w:rPr>
            </w:pPr>
            <w:r w:rsidRPr="001131A3">
              <w:rPr>
                <w:rFonts w:ascii="Aptos" w:hAnsi="Aptos" w:cs="Times New Roman"/>
                <w:sz w:val="24"/>
                <w:szCs w:val="24"/>
              </w:rPr>
              <w:t>74.2%</w:t>
            </w:r>
          </w:p>
        </w:tc>
        <w:tc>
          <w:tcPr>
            <w:tcW w:w="1440" w:type="dxa"/>
          </w:tcPr>
          <w:p w14:paraId="3B9FEEAF" w14:textId="77777777" w:rsidR="00D00357" w:rsidRPr="001131A3" w:rsidRDefault="00D00357" w:rsidP="006C604C">
            <w:pPr>
              <w:jc w:val="right"/>
              <w:rPr>
                <w:rFonts w:ascii="Aptos" w:hAnsi="Aptos" w:cs="Times New Roman"/>
                <w:sz w:val="24"/>
                <w:szCs w:val="24"/>
              </w:rPr>
            </w:pPr>
            <w:r w:rsidRPr="001131A3">
              <w:rPr>
                <w:rFonts w:ascii="Aptos" w:hAnsi="Aptos" w:cs="Times New Roman"/>
                <w:sz w:val="24"/>
                <w:szCs w:val="24"/>
              </w:rPr>
              <w:t>74.8%</w:t>
            </w:r>
          </w:p>
        </w:tc>
      </w:tr>
    </w:tbl>
    <w:p w14:paraId="396E646F" w14:textId="77777777" w:rsidR="00D00357" w:rsidRPr="001131A3" w:rsidRDefault="00D00357" w:rsidP="00D00357">
      <w:pPr>
        <w:pStyle w:val="ListParagraph"/>
        <w:ind w:left="1440"/>
        <w:jc w:val="both"/>
        <w:rPr>
          <w:rFonts w:ascii="Aptos" w:hAnsi="Aptos" w:cs="Times New Roman"/>
          <w:sz w:val="24"/>
          <w:szCs w:val="24"/>
        </w:rPr>
      </w:pPr>
    </w:p>
    <w:p w14:paraId="5B0FB69D" w14:textId="77777777" w:rsidR="00D00357" w:rsidRPr="001131A3" w:rsidRDefault="00D00357" w:rsidP="00D00357">
      <w:pPr>
        <w:pStyle w:val="NoSpacing"/>
        <w:ind w:left="1440"/>
        <w:rPr>
          <w:rFonts w:ascii="Aptos" w:hAnsi="Aptos" w:cs="Times New Roman"/>
          <w:b/>
          <w:bCs/>
          <w:sz w:val="24"/>
          <w:szCs w:val="24"/>
        </w:rPr>
      </w:pPr>
      <w:r w:rsidRPr="001131A3">
        <w:rPr>
          <w:rFonts w:ascii="Aptos" w:hAnsi="Aptos" w:cs="Times New Roman"/>
          <w:b/>
          <w:bCs/>
          <w:sz w:val="24"/>
          <w:szCs w:val="24"/>
        </w:rPr>
        <w:t>Peabody:</w:t>
      </w:r>
      <w:r w:rsidRPr="001131A3">
        <w:rPr>
          <w:rFonts w:ascii="Aptos" w:hAnsi="Aptos" w:cs="Times New Roman"/>
          <w:b/>
          <w:bCs/>
          <w:sz w:val="24"/>
          <w:szCs w:val="24"/>
        </w:rPr>
        <w:tab/>
      </w:r>
    </w:p>
    <w:tbl>
      <w:tblPr>
        <w:tblStyle w:val="TableGrid"/>
        <w:tblW w:w="0" w:type="auto"/>
        <w:tblInd w:w="1800" w:type="dxa"/>
        <w:tblLook w:val="04A0" w:firstRow="1" w:lastRow="0" w:firstColumn="1" w:lastColumn="0" w:noHBand="0" w:noVBand="1"/>
        <w:tblCaption w:val="Payer mix for Peabody"/>
      </w:tblPr>
      <w:tblGrid>
        <w:gridCol w:w="2288"/>
        <w:gridCol w:w="1440"/>
        <w:gridCol w:w="1350"/>
        <w:gridCol w:w="1440"/>
      </w:tblGrid>
      <w:tr w:rsidR="00315CA9" w:rsidRPr="001131A3" w14:paraId="74541C3F" w14:textId="77777777" w:rsidTr="005346CD">
        <w:trPr>
          <w:cantSplit/>
          <w:tblHeader/>
        </w:trPr>
        <w:tc>
          <w:tcPr>
            <w:tcW w:w="1933" w:type="dxa"/>
            <w:shd w:val="clear" w:color="auto" w:fill="D9E2F3" w:themeFill="accent1" w:themeFillTint="33"/>
          </w:tcPr>
          <w:p w14:paraId="04DD847F" w14:textId="360E61C5" w:rsidR="00D00357" w:rsidRPr="001131A3" w:rsidRDefault="005346CD" w:rsidP="006C604C">
            <w:pPr>
              <w:jc w:val="both"/>
              <w:rPr>
                <w:rFonts w:ascii="Aptos" w:hAnsi="Aptos" w:cs="Times New Roman"/>
                <w:sz w:val="24"/>
                <w:szCs w:val="24"/>
              </w:rPr>
            </w:pPr>
            <w:r>
              <w:rPr>
                <w:rFonts w:ascii="Aptos" w:hAnsi="Aptos" w:cs="Times New Roman"/>
                <w:sz w:val="24"/>
                <w:szCs w:val="24"/>
              </w:rPr>
              <w:t>-</w:t>
            </w:r>
          </w:p>
        </w:tc>
        <w:tc>
          <w:tcPr>
            <w:tcW w:w="1440" w:type="dxa"/>
            <w:shd w:val="clear" w:color="auto" w:fill="D9E2F3" w:themeFill="accent1" w:themeFillTint="33"/>
          </w:tcPr>
          <w:p w14:paraId="4130BF59" w14:textId="77777777" w:rsidR="00D00357" w:rsidRPr="001131A3" w:rsidRDefault="00D00357" w:rsidP="006C604C">
            <w:pPr>
              <w:jc w:val="center"/>
              <w:rPr>
                <w:rFonts w:ascii="Aptos" w:hAnsi="Aptos" w:cs="Times New Roman"/>
                <w:b/>
                <w:bCs/>
                <w:sz w:val="24"/>
                <w:szCs w:val="24"/>
              </w:rPr>
            </w:pPr>
            <w:r w:rsidRPr="001131A3">
              <w:rPr>
                <w:rFonts w:ascii="Aptos" w:hAnsi="Aptos" w:cs="Times New Roman"/>
                <w:b/>
                <w:bCs/>
                <w:sz w:val="24"/>
                <w:szCs w:val="24"/>
              </w:rPr>
              <w:t>2023</w:t>
            </w:r>
          </w:p>
        </w:tc>
        <w:tc>
          <w:tcPr>
            <w:tcW w:w="1350" w:type="dxa"/>
            <w:shd w:val="clear" w:color="auto" w:fill="D9E2F3" w:themeFill="accent1" w:themeFillTint="33"/>
          </w:tcPr>
          <w:p w14:paraId="0629908D" w14:textId="77777777" w:rsidR="00D00357" w:rsidRPr="001131A3" w:rsidRDefault="00D00357" w:rsidP="006C604C">
            <w:pPr>
              <w:jc w:val="center"/>
              <w:rPr>
                <w:rFonts w:ascii="Aptos" w:hAnsi="Aptos" w:cs="Times New Roman"/>
                <w:b/>
                <w:bCs/>
                <w:sz w:val="24"/>
                <w:szCs w:val="24"/>
              </w:rPr>
            </w:pPr>
            <w:r w:rsidRPr="001131A3">
              <w:rPr>
                <w:rFonts w:ascii="Aptos" w:hAnsi="Aptos" w:cs="Times New Roman"/>
                <w:b/>
                <w:bCs/>
                <w:sz w:val="24"/>
                <w:szCs w:val="24"/>
              </w:rPr>
              <w:t>2024</w:t>
            </w:r>
          </w:p>
        </w:tc>
        <w:tc>
          <w:tcPr>
            <w:tcW w:w="1440" w:type="dxa"/>
            <w:shd w:val="clear" w:color="auto" w:fill="D9E2F3" w:themeFill="accent1" w:themeFillTint="33"/>
          </w:tcPr>
          <w:p w14:paraId="039B3530" w14:textId="77777777" w:rsidR="00D00357" w:rsidRPr="001131A3" w:rsidRDefault="00D00357" w:rsidP="006C604C">
            <w:pPr>
              <w:jc w:val="center"/>
              <w:rPr>
                <w:rFonts w:ascii="Aptos" w:hAnsi="Aptos" w:cs="Times New Roman"/>
                <w:b/>
                <w:bCs/>
                <w:sz w:val="24"/>
                <w:szCs w:val="24"/>
              </w:rPr>
            </w:pPr>
            <w:r w:rsidRPr="001131A3">
              <w:rPr>
                <w:rFonts w:ascii="Aptos" w:hAnsi="Aptos" w:cs="Times New Roman"/>
                <w:b/>
                <w:bCs/>
                <w:sz w:val="24"/>
                <w:szCs w:val="24"/>
              </w:rPr>
              <w:t>2025</w:t>
            </w:r>
          </w:p>
        </w:tc>
      </w:tr>
      <w:tr w:rsidR="00315CA9" w:rsidRPr="001131A3" w14:paraId="11EB7FEA" w14:textId="77777777" w:rsidTr="005346CD">
        <w:trPr>
          <w:cantSplit/>
        </w:trPr>
        <w:tc>
          <w:tcPr>
            <w:tcW w:w="1933" w:type="dxa"/>
          </w:tcPr>
          <w:p w14:paraId="59CC845D" w14:textId="77777777" w:rsidR="00D00357" w:rsidRPr="001131A3" w:rsidRDefault="00D00357" w:rsidP="006C604C">
            <w:pPr>
              <w:jc w:val="both"/>
              <w:rPr>
                <w:rFonts w:ascii="Aptos" w:hAnsi="Aptos" w:cs="Times New Roman"/>
                <w:b/>
                <w:bCs/>
                <w:sz w:val="24"/>
                <w:szCs w:val="24"/>
              </w:rPr>
            </w:pPr>
            <w:r w:rsidRPr="001131A3">
              <w:rPr>
                <w:rFonts w:ascii="Aptos" w:hAnsi="Aptos" w:cs="Times New Roman"/>
                <w:b/>
                <w:bCs/>
                <w:sz w:val="24"/>
                <w:szCs w:val="24"/>
              </w:rPr>
              <w:t>Medicare</w:t>
            </w:r>
          </w:p>
        </w:tc>
        <w:tc>
          <w:tcPr>
            <w:tcW w:w="1440" w:type="dxa"/>
          </w:tcPr>
          <w:p w14:paraId="15FEB7C8" w14:textId="77777777" w:rsidR="00D00357" w:rsidRPr="001131A3" w:rsidRDefault="00D00357" w:rsidP="006C604C">
            <w:pPr>
              <w:jc w:val="right"/>
              <w:rPr>
                <w:rFonts w:ascii="Aptos" w:hAnsi="Aptos" w:cs="Times New Roman"/>
                <w:sz w:val="24"/>
                <w:szCs w:val="24"/>
              </w:rPr>
            </w:pPr>
            <w:r w:rsidRPr="001131A3">
              <w:rPr>
                <w:rFonts w:ascii="Aptos" w:hAnsi="Aptos" w:cs="Times New Roman"/>
                <w:sz w:val="24"/>
                <w:szCs w:val="24"/>
              </w:rPr>
              <w:t>25.7%</w:t>
            </w:r>
          </w:p>
        </w:tc>
        <w:tc>
          <w:tcPr>
            <w:tcW w:w="1350" w:type="dxa"/>
          </w:tcPr>
          <w:p w14:paraId="67DD3EE2" w14:textId="77777777" w:rsidR="00D00357" w:rsidRPr="001131A3" w:rsidRDefault="00D00357" w:rsidP="006C604C">
            <w:pPr>
              <w:jc w:val="right"/>
              <w:rPr>
                <w:rFonts w:ascii="Aptos" w:hAnsi="Aptos" w:cs="Times New Roman"/>
                <w:sz w:val="24"/>
                <w:szCs w:val="24"/>
              </w:rPr>
            </w:pPr>
            <w:r w:rsidRPr="001131A3">
              <w:rPr>
                <w:rFonts w:ascii="Aptos" w:hAnsi="Aptos" w:cs="Times New Roman"/>
                <w:sz w:val="24"/>
                <w:szCs w:val="24"/>
              </w:rPr>
              <w:t>26.0%</w:t>
            </w:r>
          </w:p>
        </w:tc>
        <w:tc>
          <w:tcPr>
            <w:tcW w:w="1440" w:type="dxa"/>
          </w:tcPr>
          <w:p w14:paraId="2DC24C07" w14:textId="77777777" w:rsidR="00D00357" w:rsidRPr="001131A3" w:rsidRDefault="00D00357" w:rsidP="006C604C">
            <w:pPr>
              <w:jc w:val="right"/>
              <w:rPr>
                <w:rFonts w:ascii="Aptos" w:hAnsi="Aptos" w:cs="Times New Roman"/>
                <w:sz w:val="24"/>
                <w:szCs w:val="24"/>
              </w:rPr>
            </w:pPr>
            <w:r w:rsidRPr="001131A3">
              <w:rPr>
                <w:rFonts w:ascii="Aptos" w:hAnsi="Aptos" w:cs="Times New Roman"/>
                <w:sz w:val="24"/>
                <w:szCs w:val="24"/>
              </w:rPr>
              <w:t>25.6%</w:t>
            </w:r>
          </w:p>
        </w:tc>
      </w:tr>
      <w:tr w:rsidR="00315CA9" w:rsidRPr="001131A3" w14:paraId="139101D2" w14:textId="77777777" w:rsidTr="005346CD">
        <w:trPr>
          <w:cantSplit/>
        </w:trPr>
        <w:tc>
          <w:tcPr>
            <w:tcW w:w="1933" w:type="dxa"/>
          </w:tcPr>
          <w:p w14:paraId="1296DF8B" w14:textId="77777777" w:rsidR="00D00357" w:rsidRPr="001131A3" w:rsidRDefault="00D00357" w:rsidP="006C604C">
            <w:pPr>
              <w:jc w:val="both"/>
              <w:rPr>
                <w:rFonts w:ascii="Aptos" w:hAnsi="Aptos" w:cs="Times New Roman"/>
                <w:b/>
                <w:bCs/>
                <w:sz w:val="24"/>
                <w:szCs w:val="24"/>
              </w:rPr>
            </w:pPr>
            <w:r w:rsidRPr="001131A3">
              <w:rPr>
                <w:rFonts w:ascii="Aptos" w:hAnsi="Aptos" w:cs="Times New Roman"/>
                <w:b/>
                <w:bCs/>
                <w:sz w:val="24"/>
                <w:szCs w:val="24"/>
              </w:rPr>
              <w:t>Medicaid</w:t>
            </w:r>
          </w:p>
        </w:tc>
        <w:tc>
          <w:tcPr>
            <w:tcW w:w="1440" w:type="dxa"/>
          </w:tcPr>
          <w:p w14:paraId="410A9F6D" w14:textId="77777777" w:rsidR="00D00357" w:rsidRPr="001131A3" w:rsidRDefault="00D00357" w:rsidP="006C604C">
            <w:pPr>
              <w:jc w:val="right"/>
              <w:rPr>
                <w:rFonts w:ascii="Aptos" w:hAnsi="Aptos" w:cs="Times New Roman"/>
                <w:sz w:val="24"/>
                <w:szCs w:val="24"/>
              </w:rPr>
            </w:pPr>
            <w:r w:rsidRPr="001131A3">
              <w:rPr>
                <w:rFonts w:ascii="Aptos" w:hAnsi="Aptos" w:cs="Times New Roman"/>
                <w:sz w:val="24"/>
                <w:szCs w:val="24"/>
              </w:rPr>
              <w:t>4.4%</w:t>
            </w:r>
          </w:p>
        </w:tc>
        <w:tc>
          <w:tcPr>
            <w:tcW w:w="1350" w:type="dxa"/>
          </w:tcPr>
          <w:p w14:paraId="4F9300D3" w14:textId="77777777" w:rsidR="00D00357" w:rsidRPr="001131A3" w:rsidRDefault="00D00357" w:rsidP="006C604C">
            <w:pPr>
              <w:jc w:val="right"/>
              <w:rPr>
                <w:rFonts w:ascii="Aptos" w:hAnsi="Aptos" w:cs="Times New Roman"/>
                <w:sz w:val="24"/>
                <w:szCs w:val="24"/>
              </w:rPr>
            </w:pPr>
            <w:r w:rsidRPr="001131A3">
              <w:rPr>
                <w:rFonts w:ascii="Aptos" w:hAnsi="Aptos" w:cs="Times New Roman"/>
                <w:sz w:val="24"/>
                <w:szCs w:val="24"/>
              </w:rPr>
              <w:t>3.9%</w:t>
            </w:r>
          </w:p>
        </w:tc>
        <w:tc>
          <w:tcPr>
            <w:tcW w:w="1440" w:type="dxa"/>
          </w:tcPr>
          <w:p w14:paraId="55936B87" w14:textId="77777777" w:rsidR="00D00357" w:rsidRPr="001131A3" w:rsidRDefault="00D00357" w:rsidP="006C604C">
            <w:pPr>
              <w:jc w:val="right"/>
              <w:rPr>
                <w:rFonts w:ascii="Aptos" w:hAnsi="Aptos" w:cs="Times New Roman"/>
                <w:sz w:val="24"/>
                <w:szCs w:val="24"/>
              </w:rPr>
            </w:pPr>
            <w:r w:rsidRPr="001131A3">
              <w:rPr>
                <w:rFonts w:ascii="Aptos" w:hAnsi="Aptos" w:cs="Times New Roman"/>
                <w:sz w:val="24"/>
                <w:szCs w:val="24"/>
              </w:rPr>
              <w:t>3.9%</w:t>
            </w:r>
          </w:p>
        </w:tc>
      </w:tr>
      <w:tr w:rsidR="00315CA9" w:rsidRPr="001131A3" w14:paraId="2D9051E8" w14:textId="77777777" w:rsidTr="005346CD">
        <w:trPr>
          <w:cantSplit/>
        </w:trPr>
        <w:tc>
          <w:tcPr>
            <w:tcW w:w="1933" w:type="dxa"/>
          </w:tcPr>
          <w:p w14:paraId="3CFF9EB8" w14:textId="77777777" w:rsidR="00D00357" w:rsidRPr="001131A3" w:rsidRDefault="00D00357" w:rsidP="006C604C">
            <w:pPr>
              <w:jc w:val="both"/>
              <w:rPr>
                <w:rFonts w:ascii="Aptos" w:hAnsi="Aptos" w:cs="Times New Roman"/>
                <w:b/>
                <w:bCs/>
                <w:sz w:val="24"/>
                <w:szCs w:val="24"/>
              </w:rPr>
            </w:pPr>
            <w:r w:rsidRPr="001131A3">
              <w:rPr>
                <w:rFonts w:ascii="Aptos" w:hAnsi="Aptos" w:cs="Times New Roman"/>
                <w:b/>
                <w:bCs/>
                <w:sz w:val="24"/>
                <w:szCs w:val="24"/>
              </w:rPr>
              <w:t>Commercial/Other</w:t>
            </w:r>
          </w:p>
        </w:tc>
        <w:tc>
          <w:tcPr>
            <w:tcW w:w="1440" w:type="dxa"/>
          </w:tcPr>
          <w:p w14:paraId="3578D2FC" w14:textId="77777777" w:rsidR="00D00357" w:rsidRPr="001131A3" w:rsidRDefault="00D00357" w:rsidP="006C604C">
            <w:pPr>
              <w:jc w:val="right"/>
              <w:rPr>
                <w:rFonts w:ascii="Aptos" w:hAnsi="Aptos" w:cs="Times New Roman"/>
                <w:sz w:val="24"/>
                <w:szCs w:val="24"/>
              </w:rPr>
            </w:pPr>
            <w:r w:rsidRPr="001131A3">
              <w:rPr>
                <w:rFonts w:ascii="Aptos" w:hAnsi="Aptos" w:cs="Times New Roman"/>
                <w:sz w:val="24"/>
                <w:szCs w:val="24"/>
              </w:rPr>
              <w:t>69.9%</w:t>
            </w:r>
          </w:p>
        </w:tc>
        <w:tc>
          <w:tcPr>
            <w:tcW w:w="1350" w:type="dxa"/>
          </w:tcPr>
          <w:p w14:paraId="7742D4BA" w14:textId="77777777" w:rsidR="00D00357" w:rsidRPr="001131A3" w:rsidRDefault="00D00357" w:rsidP="006C604C">
            <w:pPr>
              <w:jc w:val="right"/>
              <w:rPr>
                <w:rFonts w:ascii="Aptos" w:hAnsi="Aptos" w:cs="Times New Roman"/>
                <w:sz w:val="24"/>
                <w:szCs w:val="24"/>
              </w:rPr>
            </w:pPr>
            <w:r w:rsidRPr="001131A3">
              <w:rPr>
                <w:rFonts w:ascii="Aptos" w:hAnsi="Aptos" w:cs="Times New Roman"/>
                <w:sz w:val="24"/>
                <w:szCs w:val="24"/>
              </w:rPr>
              <w:t>70.0%</w:t>
            </w:r>
          </w:p>
        </w:tc>
        <w:tc>
          <w:tcPr>
            <w:tcW w:w="1440" w:type="dxa"/>
          </w:tcPr>
          <w:p w14:paraId="59E7D2D6" w14:textId="77777777" w:rsidR="00D00357" w:rsidRPr="001131A3" w:rsidRDefault="00D00357" w:rsidP="006C604C">
            <w:pPr>
              <w:jc w:val="right"/>
              <w:rPr>
                <w:rFonts w:ascii="Aptos" w:hAnsi="Aptos" w:cs="Times New Roman"/>
                <w:sz w:val="24"/>
                <w:szCs w:val="24"/>
              </w:rPr>
            </w:pPr>
            <w:r w:rsidRPr="001131A3">
              <w:rPr>
                <w:rFonts w:ascii="Aptos" w:hAnsi="Aptos" w:cs="Times New Roman"/>
                <w:sz w:val="24"/>
                <w:szCs w:val="24"/>
              </w:rPr>
              <w:t>70.4%</w:t>
            </w:r>
          </w:p>
        </w:tc>
      </w:tr>
    </w:tbl>
    <w:p w14:paraId="18954D67" w14:textId="77777777" w:rsidR="00F84606" w:rsidRPr="001131A3" w:rsidRDefault="00F84606" w:rsidP="00315CA9">
      <w:pPr>
        <w:rPr>
          <w:rFonts w:ascii="Aptos" w:hAnsi="Aptos" w:cs="Times New Roman"/>
          <w:sz w:val="24"/>
          <w:szCs w:val="24"/>
        </w:rPr>
      </w:pPr>
    </w:p>
    <w:p w14:paraId="2966E4EB" w14:textId="72ABCCB2" w:rsidR="007F7E8F" w:rsidRPr="001131A3" w:rsidRDefault="007F7E8F" w:rsidP="005977B1">
      <w:pPr>
        <w:pStyle w:val="Heading2"/>
      </w:pPr>
      <w:r w:rsidRPr="001131A3">
        <w:t xml:space="preserve">What is the reason for the decrease in MRI Orders </w:t>
      </w:r>
      <w:r w:rsidR="00982D42" w:rsidRPr="001131A3">
        <w:t>at</w:t>
      </w:r>
      <w:r w:rsidRPr="001131A3">
        <w:t xml:space="preserve"> Atrius Concord between 2024 and 2025?</w:t>
      </w:r>
    </w:p>
    <w:p w14:paraId="145C6EBF" w14:textId="77777777" w:rsidR="008473E7" w:rsidRPr="001131A3" w:rsidRDefault="008473E7" w:rsidP="008473E7">
      <w:pPr>
        <w:pStyle w:val="ListParagraph"/>
        <w:rPr>
          <w:rFonts w:ascii="Aptos" w:hAnsi="Aptos" w:cs="Times New Roman"/>
          <w:color w:val="FF0000"/>
          <w:sz w:val="24"/>
          <w:szCs w:val="24"/>
        </w:rPr>
      </w:pPr>
    </w:p>
    <w:p w14:paraId="36FB0634" w14:textId="2CC14F31" w:rsidR="008E3CF5" w:rsidRPr="001131A3" w:rsidRDefault="00315CA9" w:rsidP="00293526">
      <w:pPr>
        <w:pStyle w:val="ListParagraph"/>
        <w:jc w:val="both"/>
        <w:rPr>
          <w:rFonts w:ascii="Aptos" w:hAnsi="Aptos" w:cs="Times New Roman"/>
          <w:color w:val="FF0000"/>
          <w:sz w:val="24"/>
          <w:szCs w:val="24"/>
        </w:rPr>
      </w:pPr>
      <w:r w:rsidRPr="001131A3">
        <w:rPr>
          <w:rFonts w:ascii="Aptos" w:hAnsi="Aptos" w:cs="Times New Roman"/>
          <w:sz w:val="24"/>
          <w:szCs w:val="24"/>
        </w:rPr>
        <w:t xml:space="preserve">The only readily identifiable explanation for the </w:t>
      </w:r>
      <w:r w:rsidR="000D5962" w:rsidRPr="001131A3">
        <w:rPr>
          <w:rFonts w:ascii="Aptos" w:hAnsi="Aptos" w:cs="Times New Roman"/>
          <w:sz w:val="24"/>
          <w:szCs w:val="24"/>
        </w:rPr>
        <w:t xml:space="preserve">slight </w:t>
      </w:r>
      <w:r w:rsidRPr="001131A3">
        <w:rPr>
          <w:rFonts w:ascii="Aptos" w:hAnsi="Aptos" w:cs="Times New Roman"/>
          <w:sz w:val="24"/>
          <w:szCs w:val="24"/>
        </w:rPr>
        <w:t>reduction in MRI orders at Atrius Concord in 2025, compared to 2024, is the loss of referring providers</w:t>
      </w:r>
      <w:r w:rsidR="00F9400A" w:rsidRPr="001131A3">
        <w:rPr>
          <w:rFonts w:ascii="Aptos" w:hAnsi="Aptos" w:cs="Times New Roman"/>
          <w:sz w:val="24"/>
          <w:szCs w:val="24"/>
        </w:rPr>
        <w:t>.</w:t>
      </w:r>
      <w:r w:rsidRPr="001131A3">
        <w:rPr>
          <w:rFonts w:ascii="Aptos" w:hAnsi="Aptos" w:cs="Times New Roman"/>
          <w:sz w:val="24"/>
          <w:szCs w:val="24"/>
        </w:rPr>
        <w:t xml:space="preserve"> </w:t>
      </w:r>
      <w:r w:rsidR="00B76519" w:rsidRPr="001131A3">
        <w:rPr>
          <w:rFonts w:ascii="Aptos" w:hAnsi="Aptos" w:cs="Times New Roman"/>
          <w:sz w:val="24"/>
          <w:szCs w:val="24"/>
        </w:rPr>
        <w:t>This was particularly attributable to the loss of adult primary care providers and the closure of patient panels for the remaining primary care providers</w:t>
      </w:r>
      <w:r w:rsidRPr="001131A3">
        <w:rPr>
          <w:rFonts w:ascii="Aptos" w:hAnsi="Aptos" w:cs="Times New Roman"/>
          <w:sz w:val="24"/>
          <w:szCs w:val="24"/>
        </w:rPr>
        <w:t>. These changes reduced the number of patients available to generate MRI referrals, resulting in a corresponding decrease in MRI orders.</w:t>
      </w:r>
      <w:r w:rsidR="000160F7" w:rsidRPr="001131A3">
        <w:rPr>
          <w:rFonts w:ascii="Aptos" w:hAnsi="Aptos" w:cs="Times New Roman"/>
          <w:sz w:val="24"/>
          <w:szCs w:val="24"/>
        </w:rPr>
        <w:t xml:space="preserve"> However, Atrius has already added, or expects to add, a net increase of at least three adult primary care providers to the Concord practice during 2026. As a result, Atrius anticipates that the referral capacity that declined in 2025 will begin to recover.</w:t>
      </w:r>
      <w:r w:rsidR="008473E7" w:rsidRPr="001131A3">
        <w:rPr>
          <w:rFonts w:ascii="Aptos" w:hAnsi="Aptos" w:cs="Times New Roman"/>
          <w:color w:val="FF0000"/>
          <w:sz w:val="24"/>
          <w:szCs w:val="24"/>
        </w:rPr>
        <w:t xml:space="preserve"> </w:t>
      </w:r>
    </w:p>
    <w:p w14:paraId="768016F5" w14:textId="6433EC3F" w:rsidR="008473E7" w:rsidRPr="001131A3" w:rsidRDefault="008473E7" w:rsidP="008473E7">
      <w:pPr>
        <w:pStyle w:val="ListParagraph"/>
        <w:rPr>
          <w:rFonts w:ascii="Aptos" w:hAnsi="Aptos" w:cs="Times New Roman"/>
          <w:color w:val="FF0000"/>
          <w:sz w:val="24"/>
          <w:szCs w:val="24"/>
        </w:rPr>
      </w:pPr>
      <w:r w:rsidRPr="001131A3">
        <w:rPr>
          <w:rFonts w:ascii="Aptos" w:hAnsi="Aptos" w:cs="Times New Roman"/>
          <w:color w:val="FF0000"/>
          <w:sz w:val="24"/>
          <w:szCs w:val="24"/>
        </w:rPr>
        <w:t xml:space="preserve">   </w:t>
      </w:r>
    </w:p>
    <w:p w14:paraId="00077131" w14:textId="77777777" w:rsidR="008473E7" w:rsidRPr="001131A3" w:rsidRDefault="0043556D" w:rsidP="005977B1">
      <w:pPr>
        <w:pStyle w:val="Heading2"/>
      </w:pPr>
      <w:r w:rsidRPr="001131A3">
        <w:t>Explain the methodology used to determine the proposed imaging capacity each of the sites would address Patient Panel need for imaging services.</w:t>
      </w:r>
    </w:p>
    <w:p w14:paraId="4AE015EF" w14:textId="6746352A" w:rsidR="00B56057" w:rsidRPr="001131A3" w:rsidRDefault="00B56057" w:rsidP="00293526">
      <w:pPr>
        <w:pStyle w:val="NoSpacing"/>
        <w:ind w:left="720"/>
        <w:jc w:val="both"/>
        <w:rPr>
          <w:rFonts w:ascii="Aptos" w:hAnsi="Aptos" w:cs="Times New Roman"/>
          <w:sz w:val="24"/>
          <w:szCs w:val="24"/>
        </w:rPr>
      </w:pPr>
      <w:r w:rsidRPr="001131A3">
        <w:rPr>
          <w:rFonts w:ascii="Aptos" w:hAnsi="Aptos" w:cs="Times New Roman"/>
          <w:sz w:val="24"/>
          <w:szCs w:val="24"/>
        </w:rPr>
        <w:t>Atrius Health determined the proposed imaging capacity for each site based on historical imaging utilization within the applicable service region, historical patient population growth, projected future demand for imaging services, and Atrius</w:t>
      </w:r>
      <w:r w:rsidR="000D5962" w:rsidRPr="001131A3">
        <w:rPr>
          <w:rFonts w:ascii="Aptos" w:hAnsi="Aptos" w:cs="Times New Roman"/>
          <w:sz w:val="24"/>
          <w:szCs w:val="24"/>
        </w:rPr>
        <w:t>’</w:t>
      </w:r>
      <w:r w:rsidRPr="001131A3">
        <w:rPr>
          <w:rFonts w:ascii="Aptos" w:hAnsi="Aptos" w:cs="Times New Roman"/>
          <w:sz w:val="24"/>
          <w:szCs w:val="24"/>
        </w:rPr>
        <w:t xml:space="preserve"> experience with patient utilization following the implementation of prior mobile MRI units and fixed CT locations. The proposed imaging capacity is intended to improve patient access by providing imaging services closer to where patients receive their primary and specialty care, </w:t>
      </w:r>
      <w:r w:rsidR="00F9400A" w:rsidRPr="001131A3">
        <w:rPr>
          <w:rFonts w:ascii="Aptos" w:hAnsi="Aptos" w:cs="Times New Roman"/>
          <w:sz w:val="24"/>
          <w:szCs w:val="24"/>
        </w:rPr>
        <w:t xml:space="preserve">thus </w:t>
      </w:r>
      <w:r w:rsidRPr="001131A3">
        <w:rPr>
          <w:rFonts w:ascii="Aptos" w:hAnsi="Aptos" w:cs="Times New Roman"/>
          <w:sz w:val="24"/>
          <w:szCs w:val="24"/>
        </w:rPr>
        <w:t>reducing travel burdens, improving appointment availability, and increasing the proportion of imaging services performed within the Atrius network.</w:t>
      </w:r>
    </w:p>
    <w:p w14:paraId="1120C5B2" w14:textId="77777777" w:rsidR="00B56057" w:rsidRPr="001131A3" w:rsidRDefault="00B56057" w:rsidP="00B56057">
      <w:pPr>
        <w:pStyle w:val="NoSpacing"/>
        <w:rPr>
          <w:rFonts w:ascii="Aptos" w:hAnsi="Aptos" w:cs="Times New Roman"/>
          <w:sz w:val="24"/>
          <w:szCs w:val="24"/>
        </w:rPr>
      </w:pPr>
    </w:p>
    <w:p w14:paraId="11B65F86" w14:textId="7B8660F1" w:rsidR="00B56057" w:rsidRPr="001131A3" w:rsidRDefault="00B56057" w:rsidP="00293526">
      <w:pPr>
        <w:pStyle w:val="NoSpacing"/>
        <w:ind w:left="720"/>
        <w:jc w:val="both"/>
        <w:rPr>
          <w:rFonts w:ascii="Aptos" w:hAnsi="Aptos" w:cs="Times New Roman"/>
          <w:sz w:val="24"/>
          <w:szCs w:val="24"/>
        </w:rPr>
      </w:pPr>
      <w:r w:rsidRPr="001131A3">
        <w:rPr>
          <w:rFonts w:ascii="Aptos" w:hAnsi="Aptos" w:cs="Times New Roman"/>
          <w:sz w:val="24"/>
          <w:szCs w:val="24"/>
        </w:rPr>
        <w:lastRenderedPageBreak/>
        <w:t xml:space="preserve">Historical imaging order volumes demonstrate substantial and sustained demand for additional imaging capacity. In 2025, the Burlington </w:t>
      </w:r>
      <w:r w:rsidR="009A5A76" w:rsidRPr="001131A3">
        <w:rPr>
          <w:rFonts w:ascii="Aptos" w:hAnsi="Aptos" w:cs="Times New Roman"/>
          <w:sz w:val="24"/>
          <w:szCs w:val="24"/>
        </w:rPr>
        <w:t>R</w:t>
      </w:r>
      <w:r w:rsidRPr="001131A3">
        <w:rPr>
          <w:rFonts w:ascii="Aptos" w:hAnsi="Aptos" w:cs="Times New Roman"/>
          <w:sz w:val="24"/>
          <w:szCs w:val="24"/>
        </w:rPr>
        <w:t xml:space="preserve">egion generated 4,121 MRI orders, the Concord practice generated 1,237 MRI orders, and the Peabody </w:t>
      </w:r>
      <w:r w:rsidR="009A5A76" w:rsidRPr="001131A3">
        <w:rPr>
          <w:rFonts w:ascii="Aptos" w:hAnsi="Aptos" w:cs="Times New Roman"/>
          <w:sz w:val="24"/>
          <w:szCs w:val="24"/>
        </w:rPr>
        <w:t>R</w:t>
      </w:r>
      <w:r w:rsidRPr="001131A3">
        <w:rPr>
          <w:rFonts w:ascii="Aptos" w:hAnsi="Aptos" w:cs="Times New Roman"/>
          <w:sz w:val="24"/>
          <w:szCs w:val="24"/>
        </w:rPr>
        <w:t>egion generated 4,232 CT orders. In addition, Atrius</w:t>
      </w:r>
      <w:r w:rsidR="000D5962" w:rsidRPr="001131A3">
        <w:rPr>
          <w:rFonts w:ascii="Aptos" w:hAnsi="Aptos" w:cs="Times New Roman"/>
          <w:sz w:val="24"/>
          <w:szCs w:val="24"/>
        </w:rPr>
        <w:t>’</w:t>
      </w:r>
      <w:r w:rsidRPr="001131A3">
        <w:rPr>
          <w:rFonts w:ascii="Aptos" w:hAnsi="Aptos" w:cs="Times New Roman"/>
          <w:sz w:val="24"/>
          <w:szCs w:val="24"/>
        </w:rPr>
        <w:t xml:space="preserve"> patient population has grown by more than 14</w:t>
      </w:r>
      <w:r w:rsidR="00C96E35" w:rsidRPr="00C96E35">
        <w:rPr>
          <w:rFonts w:ascii="Aptos" w:hAnsi="Aptos" w:cs="Times New Roman"/>
          <w:sz w:val="24"/>
          <w:szCs w:val="24"/>
        </w:rPr>
        <w:t xml:space="preserve"> percent</w:t>
      </w:r>
      <w:r w:rsidRPr="001131A3">
        <w:rPr>
          <w:rFonts w:ascii="Aptos" w:hAnsi="Aptos" w:cs="Times New Roman"/>
          <w:sz w:val="24"/>
          <w:szCs w:val="24"/>
        </w:rPr>
        <w:t xml:space="preserve"> since 2022, representing an approximate annual growth rate of 4</w:t>
      </w:r>
      <w:r w:rsidR="008E3CF5" w:rsidRPr="001131A3">
        <w:rPr>
          <w:rFonts w:ascii="Aptos" w:hAnsi="Aptos" w:cs="Times New Roman"/>
          <w:sz w:val="24"/>
          <w:szCs w:val="24"/>
        </w:rPr>
        <w:t>-</w:t>
      </w:r>
      <w:r w:rsidRPr="001131A3">
        <w:rPr>
          <w:rFonts w:ascii="Aptos" w:hAnsi="Aptos" w:cs="Times New Roman"/>
          <w:sz w:val="24"/>
          <w:szCs w:val="24"/>
        </w:rPr>
        <w:t>5</w:t>
      </w:r>
      <w:r w:rsidR="00C96E35" w:rsidRPr="00C96E35">
        <w:rPr>
          <w:rFonts w:ascii="Aptos" w:hAnsi="Aptos" w:cs="Times New Roman"/>
          <w:sz w:val="24"/>
          <w:szCs w:val="24"/>
        </w:rPr>
        <w:t xml:space="preserve"> percent</w:t>
      </w:r>
      <w:r w:rsidRPr="001131A3">
        <w:rPr>
          <w:rFonts w:ascii="Aptos" w:hAnsi="Aptos" w:cs="Times New Roman"/>
          <w:sz w:val="24"/>
          <w:szCs w:val="24"/>
        </w:rPr>
        <w:t>. Although this trend suggests continued growth in demand for advanced imaging services, Atrius applied a conservative 3</w:t>
      </w:r>
      <w:r w:rsidR="00C96E35" w:rsidRPr="00C96E35">
        <w:rPr>
          <w:rFonts w:ascii="Aptos" w:hAnsi="Aptos" w:cs="Times New Roman"/>
          <w:sz w:val="24"/>
          <w:szCs w:val="24"/>
        </w:rPr>
        <w:t xml:space="preserve"> percent</w:t>
      </w:r>
      <w:r w:rsidRPr="001131A3">
        <w:rPr>
          <w:rFonts w:ascii="Aptos" w:hAnsi="Aptos" w:cs="Times New Roman"/>
          <w:sz w:val="24"/>
          <w:szCs w:val="24"/>
        </w:rPr>
        <w:t xml:space="preserve"> annual growth assumption when forecasting future MRI and CT </w:t>
      </w:r>
      <w:r w:rsidR="000D5962" w:rsidRPr="001131A3">
        <w:rPr>
          <w:rFonts w:ascii="Aptos" w:hAnsi="Aptos" w:cs="Times New Roman"/>
          <w:sz w:val="24"/>
          <w:szCs w:val="24"/>
        </w:rPr>
        <w:t xml:space="preserve">order </w:t>
      </w:r>
      <w:r w:rsidRPr="001131A3">
        <w:rPr>
          <w:rFonts w:ascii="Aptos" w:hAnsi="Aptos" w:cs="Times New Roman"/>
          <w:sz w:val="24"/>
          <w:szCs w:val="24"/>
        </w:rPr>
        <w:t xml:space="preserve">volumes for each </w:t>
      </w:r>
      <w:r w:rsidR="000D5962" w:rsidRPr="001131A3">
        <w:rPr>
          <w:rFonts w:ascii="Aptos" w:hAnsi="Aptos" w:cs="Times New Roman"/>
          <w:sz w:val="24"/>
          <w:szCs w:val="24"/>
        </w:rPr>
        <w:t>location/region</w:t>
      </w:r>
      <w:r w:rsidRPr="001131A3">
        <w:rPr>
          <w:rFonts w:ascii="Aptos" w:hAnsi="Aptos" w:cs="Times New Roman"/>
          <w:sz w:val="24"/>
          <w:szCs w:val="24"/>
        </w:rPr>
        <w:t xml:space="preserve">. This conservative assumption does not account for additional incremental utilization anticipated </w:t>
      </w:r>
      <w:r w:rsidR="00F9400A" w:rsidRPr="001131A3">
        <w:rPr>
          <w:rFonts w:ascii="Aptos" w:hAnsi="Aptos" w:cs="Times New Roman"/>
          <w:sz w:val="24"/>
          <w:szCs w:val="24"/>
        </w:rPr>
        <w:t>resulting from</w:t>
      </w:r>
      <w:r w:rsidRPr="001131A3">
        <w:rPr>
          <w:rFonts w:ascii="Aptos" w:hAnsi="Aptos" w:cs="Times New Roman"/>
          <w:sz w:val="24"/>
          <w:szCs w:val="24"/>
        </w:rPr>
        <w:t xml:space="preserve"> improved local access to imaging services.</w:t>
      </w:r>
    </w:p>
    <w:p w14:paraId="20411561" w14:textId="77777777" w:rsidR="00B56057" w:rsidRPr="001131A3" w:rsidRDefault="00B56057" w:rsidP="00B56057">
      <w:pPr>
        <w:pStyle w:val="NoSpacing"/>
        <w:rPr>
          <w:rFonts w:ascii="Aptos" w:hAnsi="Aptos" w:cs="Times New Roman"/>
          <w:sz w:val="24"/>
          <w:szCs w:val="24"/>
        </w:rPr>
      </w:pPr>
    </w:p>
    <w:p w14:paraId="7909C921" w14:textId="34F10E2E" w:rsidR="000D5962" w:rsidRPr="001131A3" w:rsidRDefault="000D5962" w:rsidP="00293526">
      <w:pPr>
        <w:pStyle w:val="NoSpacing"/>
        <w:ind w:left="720"/>
        <w:jc w:val="both"/>
        <w:rPr>
          <w:rFonts w:ascii="Aptos" w:hAnsi="Aptos" w:cs="Times New Roman"/>
          <w:sz w:val="24"/>
          <w:szCs w:val="24"/>
        </w:rPr>
      </w:pPr>
      <w:r w:rsidRPr="001131A3">
        <w:rPr>
          <w:rFonts w:ascii="Aptos" w:hAnsi="Aptos" w:cs="Times New Roman"/>
          <w:sz w:val="24"/>
          <w:szCs w:val="24"/>
        </w:rPr>
        <w:t>After projecting future imaging demand using historical utilization data and a conservative 3</w:t>
      </w:r>
      <w:r w:rsidR="00C96E35" w:rsidRPr="00C96E35">
        <w:rPr>
          <w:rFonts w:ascii="Aptos" w:hAnsi="Aptos" w:cs="Times New Roman"/>
          <w:sz w:val="24"/>
          <w:szCs w:val="24"/>
        </w:rPr>
        <w:t xml:space="preserve"> percent</w:t>
      </w:r>
      <w:r w:rsidRPr="001131A3">
        <w:rPr>
          <w:rFonts w:ascii="Aptos" w:hAnsi="Aptos" w:cs="Times New Roman"/>
          <w:sz w:val="24"/>
          <w:szCs w:val="24"/>
        </w:rPr>
        <w:t xml:space="preserve"> annual growth rate, Atrius estimated how many patients would receive imaging services at the proposed locations. These estimates are based on Atrius</w:t>
      </w:r>
      <w:r w:rsidR="00F9400A" w:rsidRPr="001131A3">
        <w:rPr>
          <w:rFonts w:ascii="Aptos" w:hAnsi="Aptos" w:cs="Times New Roman"/>
          <w:sz w:val="24"/>
          <w:szCs w:val="24"/>
        </w:rPr>
        <w:t>’</w:t>
      </w:r>
      <w:r w:rsidRPr="001131A3">
        <w:rPr>
          <w:rFonts w:ascii="Aptos" w:hAnsi="Aptos" w:cs="Times New Roman"/>
          <w:sz w:val="24"/>
          <w:szCs w:val="24"/>
        </w:rPr>
        <w:t xml:space="preserve"> experience following the implementation of prior mobile MRI units and fixed CT locations</w:t>
      </w:r>
      <w:r w:rsidR="00F9400A" w:rsidRPr="001131A3">
        <w:rPr>
          <w:rFonts w:ascii="Aptos" w:hAnsi="Aptos" w:cs="Times New Roman"/>
          <w:sz w:val="24"/>
          <w:szCs w:val="24"/>
        </w:rPr>
        <w:t>.</w:t>
      </w:r>
      <w:r w:rsidRPr="001131A3">
        <w:rPr>
          <w:rFonts w:ascii="Aptos" w:hAnsi="Aptos" w:cs="Times New Roman"/>
          <w:sz w:val="24"/>
          <w:szCs w:val="24"/>
        </w:rPr>
        <w:t xml:space="preserve"> </w:t>
      </w:r>
      <w:r w:rsidR="00F9400A" w:rsidRPr="001131A3">
        <w:rPr>
          <w:rFonts w:ascii="Aptos" w:hAnsi="Aptos" w:cs="Times New Roman"/>
          <w:sz w:val="24"/>
          <w:szCs w:val="24"/>
        </w:rPr>
        <w:t xml:space="preserve">The projections </w:t>
      </w:r>
      <w:r w:rsidRPr="001131A3">
        <w:rPr>
          <w:rFonts w:ascii="Aptos" w:hAnsi="Aptos" w:cs="Times New Roman"/>
          <w:sz w:val="24"/>
          <w:szCs w:val="24"/>
        </w:rPr>
        <w:t>demonstrated that a significant percentage of patients who previously traveled to other Atrius locations or non-Atrius providers elected to receive imaging closer to home once local imaging services became available. Based on that experience, Atrius projects the following patient shifts:</w:t>
      </w:r>
    </w:p>
    <w:p w14:paraId="44D37C5A" w14:textId="77777777" w:rsidR="00575F5C" w:rsidRPr="001131A3" w:rsidRDefault="00575F5C" w:rsidP="00293526">
      <w:pPr>
        <w:pStyle w:val="NoSpacing"/>
        <w:ind w:left="720"/>
        <w:jc w:val="both"/>
        <w:rPr>
          <w:rFonts w:ascii="Aptos" w:hAnsi="Aptos" w:cs="Times New Roman"/>
          <w:sz w:val="24"/>
          <w:szCs w:val="24"/>
        </w:rPr>
      </w:pPr>
    </w:p>
    <w:p w14:paraId="0775ECEE" w14:textId="77777777" w:rsidR="000D5962" w:rsidRPr="001131A3" w:rsidRDefault="000D5962" w:rsidP="000D5962">
      <w:pPr>
        <w:pStyle w:val="NoSpacing"/>
        <w:rPr>
          <w:rFonts w:ascii="Aptos" w:hAnsi="Aptos" w:cs="Times New Roman"/>
          <w:sz w:val="24"/>
          <w:szCs w:val="24"/>
        </w:rPr>
      </w:pPr>
      <w:r w:rsidRPr="001131A3">
        <w:rPr>
          <w:rFonts w:ascii="Aptos" w:hAnsi="Aptos" w:cs="Times New Roman"/>
          <w:b/>
          <w:bCs/>
          <w:sz w:val="24"/>
          <w:szCs w:val="24"/>
        </w:rPr>
        <w:t>Burlington Region – MRI</w:t>
      </w:r>
    </w:p>
    <w:p w14:paraId="520F1657" w14:textId="3B0A4EE2" w:rsidR="000D5962" w:rsidRPr="001131A3" w:rsidRDefault="000D5962" w:rsidP="00293526">
      <w:pPr>
        <w:pStyle w:val="NoSpacing"/>
        <w:numPr>
          <w:ilvl w:val="0"/>
          <w:numId w:val="38"/>
        </w:numPr>
        <w:jc w:val="both"/>
        <w:rPr>
          <w:rFonts w:ascii="Aptos" w:hAnsi="Aptos" w:cs="Times New Roman"/>
          <w:sz w:val="24"/>
          <w:szCs w:val="24"/>
        </w:rPr>
      </w:pPr>
      <w:r w:rsidRPr="001131A3">
        <w:rPr>
          <w:rFonts w:ascii="Aptos" w:hAnsi="Aptos" w:cs="Times New Roman"/>
          <w:sz w:val="24"/>
          <w:szCs w:val="24"/>
        </w:rPr>
        <w:t xml:space="preserve">Approximately 1,000 Burlington </w:t>
      </w:r>
      <w:r w:rsidR="009A5A76" w:rsidRPr="001131A3">
        <w:rPr>
          <w:rFonts w:ascii="Aptos" w:hAnsi="Aptos" w:cs="Times New Roman"/>
          <w:sz w:val="24"/>
          <w:szCs w:val="24"/>
        </w:rPr>
        <w:t>R</w:t>
      </w:r>
      <w:r w:rsidRPr="001131A3">
        <w:rPr>
          <w:rFonts w:ascii="Aptos" w:hAnsi="Aptos" w:cs="Times New Roman"/>
          <w:sz w:val="24"/>
          <w:szCs w:val="24"/>
        </w:rPr>
        <w:t>egion patients annually, representing approximately 50</w:t>
      </w:r>
      <w:r w:rsidR="00C96E35" w:rsidRPr="00C96E35">
        <w:rPr>
          <w:rFonts w:ascii="Aptos" w:hAnsi="Aptos" w:cs="Times New Roman"/>
          <w:sz w:val="24"/>
          <w:szCs w:val="24"/>
        </w:rPr>
        <w:t xml:space="preserve"> percent</w:t>
      </w:r>
      <w:r w:rsidRPr="001131A3">
        <w:rPr>
          <w:rFonts w:ascii="Aptos" w:hAnsi="Aptos" w:cs="Times New Roman"/>
          <w:sz w:val="24"/>
          <w:szCs w:val="24"/>
        </w:rPr>
        <w:t xml:space="preserve"> of patients who currently travel to another Atrius MRI location for MRI services, are expected to receive their MRI examinations at the proposed Atrius Burlington practice. </w:t>
      </w:r>
    </w:p>
    <w:p w14:paraId="27D8E412" w14:textId="75029377" w:rsidR="000D5962" w:rsidRPr="001131A3" w:rsidRDefault="000D5962" w:rsidP="00293526">
      <w:pPr>
        <w:pStyle w:val="NoSpacing"/>
        <w:numPr>
          <w:ilvl w:val="0"/>
          <w:numId w:val="38"/>
        </w:numPr>
        <w:jc w:val="both"/>
        <w:rPr>
          <w:rFonts w:ascii="Aptos" w:hAnsi="Aptos" w:cs="Times New Roman"/>
          <w:sz w:val="24"/>
          <w:szCs w:val="24"/>
        </w:rPr>
      </w:pPr>
      <w:r w:rsidRPr="001131A3">
        <w:rPr>
          <w:rFonts w:ascii="Aptos" w:hAnsi="Aptos" w:cs="Times New Roman"/>
          <w:sz w:val="24"/>
          <w:szCs w:val="24"/>
        </w:rPr>
        <w:t xml:space="preserve">Approximately 1,600 Burlington </w:t>
      </w:r>
      <w:r w:rsidR="009A5A76" w:rsidRPr="001131A3">
        <w:rPr>
          <w:rFonts w:ascii="Aptos" w:hAnsi="Aptos" w:cs="Times New Roman"/>
          <w:sz w:val="24"/>
          <w:szCs w:val="24"/>
        </w:rPr>
        <w:t>R</w:t>
      </w:r>
      <w:r w:rsidRPr="001131A3">
        <w:rPr>
          <w:rFonts w:ascii="Aptos" w:hAnsi="Aptos" w:cs="Times New Roman"/>
          <w:sz w:val="24"/>
          <w:szCs w:val="24"/>
        </w:rPr>
        <w:t>egion patients annually, representing approximately 75</w:t>
      </w:r>
      <w:r w:rsidR="00C96E35" w:rsidRPr="00C96E35">
        <w:rPr>
          <w:rFonts w:ascii="Aptos" w:hAnsi="Aptos" w:cs="Times New Roman"/>
          <w:sz w:val="24"/>
          <w:szCs w:val="24"/>
        </w:rPr>
        <w:t xml:space="preserve"> percent</w:t>
      </w:r>
      <w:r w:rsidRPr="001131A3">
        <w:rPr>
          <w:rFonts w:ascii="Aptos" w:hAnsi="Aptos" w:cs="Times New Roman"/>
          <w:sz w:val="24"/>
          <w:szCs w:val="24"/>
        </w:rPr>
        <w:t xml:space="preserve"> of patients who currently receive MRI services at non-Atrius facilities, are expected to receive their MRI examinations at the proposed Atrius Burlington practice. </w:t>
      </w:r>
    </w:p>
    <w:p w14:paraId="2D93B75D" w14:textId="77777777" w:rsidR="000D5962" w:rsidRPr="001131A3" w:rsidRDefault="000D5962" w:rsidP="000D5962">
      <w:pPr>
        <w:pStyle w:val="NoSpacing"/>
        <w:rPr>
          <w:rFonts w:ascii="Aptos" w:hAnsi="Aptos" w:cs="Times New Roman"/>
          <w:b/>
          <w:bCs/>
          <w:sz w:val="24"/>
          <w:szCs w:val="24"/>
        </w:rPr>
      </w:pPr>
    </w:p>
    <w:p w14:paraId="46B23F8F" w14:textId="395FDC50" w:rsidR="000D5962" w:rsidRPr="001131A3" w:rsidRDefault="000D5962" w:rsidP="000D5962">
      <w:pPr>
        <w:pStyle w:val="NoSpacing"/>
        <w:rPr>
          <w:rFonts w:ascii="Aptos" w:hAnsi="Aptos" w:cs="Times New Roman"/>
          <w:sz w:val="24"/>
          <w:szCs w:val="24"/>
        </w:rPr>
      </w:pPr>
      <w:r w:rsidRPr="001131A3">
        <w:rPr>
          <w:rFonts w:ascii="Aptos" w:hAnsi="Aptos" w:cs="Times New Roman"/>
          <w:b/>
          <w:bCs/>
          <w:sz w:val="24"/>
          <w:szCs w:val="24"/>
        </w:rPr>
        <w:t>Peabody Region – CT</w:t>
      </w:r>
    </w:p>
    <w:p w14:paraId="3F3D338E" w14:textId="3735B35A" w:rsidR="000D5962" w:rsidRPr="001131A3" w:rsidRDefault="000D5962" w:rsidP="00293526">
      <w:pPr>
        <w:pStyle w:val="NoSpacing"/>
        <w:numPr>
          <w:ilvl w:val="0"/>
          <w:numId w:val="39"/>
        </w:numPr>
        <w:jc w:val="both"/>
        <w:rPr>
          <w:rFonts w:ascii="Aptos" w:hAnsi="Aptos" w:cs="Times New Roman"/>
          <w:sz w:val="24"/>
          <w:szCs w:val="24"/>
        </w:rPr>
      </w:pPr>
      <w:r w:rsidRPr="001131A3">
        <w:rPr>
          <w:rFonts w:ascii="Aptos" w:hAnsi="Aptos" w:cs="Times New Roman"/>
          <w:sz w:val="24"/>
          <w:szCs w:val="24"/>
        </w:rPr>
        <w:t xml:space="preserve">Approximately 800 Peabody </w:t>
      </w:r>
      <w:r w:rsidR="009A5A76" w:rsidRPr="001131A3">
        <w:rPr>
          <w:rFonts w:ascii="Aptos" w:hAnsi="Aptos" w:cs="Times New Roman"/>
          <w:sz w:val="24"/>
          <w:szCs w:val="24"/>
        </w:rPr>
        <w:t>R</w:t>
      </w:r>
      <w:r w:rsidRPr="001131A3">
        <w:rPr>
          <w:rFonts w:ascii="Aptos" w:hAnsi="Aptos" w:cs="Times New Roman"/>
          <w:sz w:val="24"/>
          <w:szCs w:val="24"/>
        </w:rPr>
        <w:t>egion patients annually, representing approximately 50</w:t>
      </w:r>
      <w:r w:rsidR="00C96E35" w:rsidRPr="00C96E35">
        <w:rPr>
          <w:rFonts w:ascii="Aptos" w:hAnsi="Aptos" w:cs="Times New Roman"/>
          <w:sz w:val="24"/>
          <w:szCs w:val="24"/>
        </w:rPr>
        <w:t xml:space="preserve"> percent</w:t>
      </w:r>
      <w:r w:rsidRPr="001131A3">
        <w:rPr>
          <w:rFonts w:ascii="Aptos" w:hAnsi="Aptos" w:cs="Times New Roman"/>
          <w:sz w:val="24"/>
          <w:szCs w:val="24"/>
        </w:rPr>
        <w:t xml:space="preserve"> of patients who currently travel to another Atrius CT location for CT services, are expected to receive their CT examinations at the proposed Atrius Peabody practice. </w:t>
      </w:r>
    </w:p>
    <w:p w14:paraId="29EFA9ED" w14:textId="7B5B6D22" w:rsidR="000D5962" w:rsidRPr="001131A3" w:rsidRDefault="000D5962" w:rsidP="00293526">
      <w:pPr>
        <w:pStyle w:val="NoSpacing"/>
        <w:numPr>
          <w:ilvl w:val="0"/>
          <w:numId w:val="39"/>
        </w:numPr>
        <w:jc w:val="both"/>
        <w:rPr>
          <w:rFonts w:ascii="Aptos" w:hAnsi="Aptos" w:cs="Times New Roman"/>
          <w:sz w:val="24"/>
          <w:szCs w:val="24"/>
        </w:rPr>
      </w:pPr>
      <w:r w:rsidRPr="001131A3">
        <w:rPr>
          <w:rFonts w:ascii="Aptos" w:hAnsi="Aptos" w:cs="Times New Roman"/>
          <w:sz w:val="24"/>
          <w:szCs w:val="24"/>
        </w:rPr>
        <w:t xml:space="preserve">Approximately 2,000 Peabody </w:t>
      </w:r>
      <w:r w:rsidR="009A5A76" w:rsidRPr="001131A3">
        <w:rPr>
          <w:rFonts w:ascii="Aptos" w:hAnsi="Aptos" w:cs="Times New Roman"/>
          <w:sz w:val="24"/>
          <w:szCs w:val="24"/>
        </w:rPr>
        <w:t>R</w:t>
      </w:r>
      <w:r w:rsidRPr="001131A3">
        <w:rPr>
          <w:rFonts w:ascii="Aptos" w:hAnsi="Aptos" w:cs="Times New Roman"/>
          <w:sz w:val="24"/>
          <w:szCs w:val="24"/>
        </w:rPr>
        <w:t>egion patients annually, representing approximately 75</w:t>
      </w:r>
      <w:r w:rsidR="00C96E35" w:rsidRPr="00C96E35">
        <w:rPr>
          <w:rFonts w:ascii="Aptos" w:hAnsi="Aptos" w:cs="Times New Roman"/>
          <w:sz w:val="24"/>
          <w:szCs w:val="24"/>
        </w:rPr>
        <w:t xml:space="preserve"> percent</w:t>
      </w:r>
      <w:r w:rsidRPr="001131A3">
        <w:rPr>
          <w:rFonts w:ascii="Aptos" w:hAnsi="Aptos" w:cs="Times New Roman"/>
          <w:sz w:val="24"/>
          <w:szCs w:val="24"/>
        </w:rPr>
        <w:t xml:space="preserve"> of patients who currently receive CT services at non-Atrius facilities, are expected to receive their CT examinations at the proposed Atrius Peabody practice. </w:t>
      </w:r>
    </w:p>
    <w:p w14:paraId="4CBA6C15" w14:textId="77777777" w:rsidR="000D5962" w:rsidRPr="001131A3" w:rsidRDefault="000D5962" w:rsidP="000D5962">
      <w:pPr>
        <w:pStyle w:val="NoSpacing"/>
        <w:rPr>
          <w:rFonts w:ascii="Aptos" w:hAnsi="Aptos" w:cs="Times New Roman"/>
          <w:b/>
          <w:bCs/>
          <w:sz w:val="24"/>
          <w:szCs w:val="24"/>
        </w:rPr>
      </w:pPr>
    </w:p>
    <w:p w14:paraId="6A56ACAE" w14:textId="16EE3D82" w:rsidR="000D5962" w:rsidRPr="001131A3" w:rsidRDefault="000D5962" w:rsidP="000D5962">
      <w:pPr>
        <w:pStyle w:val="NoSpacing"/>
        <w:rPr>
          <w:rFonts w:ascii="Aptos" w:hAnsi="Aptos" w:cs="Times New Roman"/>
          <w:sz w:val="24"/>
          <w:szCs w:val="24"/>
        </w:rPr>
      </w:pPr>
      <w:r w:rsidRPr="001131A3">
        <w:rPr>
          <w:rFonts w:ascii="Aptos" w:hAnsi="Aptos" w:cs="Times New Roman"/>
          <w:b/>
          <w:bCs/>
          <w:sz w:val="24"/>
          <w:szCs w:val="24"/>
        </w:rPr>
        <w:t>Concord – MRI</w:t>
      </w:r>
    </w:p>
    <w:p w14:paraId="1A2B8946" w14:textId="22EAFD8B" w:rsidR="000D5962" w:rsidRPr="001131A3" w:rsidRDefault="000D5962" w:rsidP="00293526">
      <w:pPr>
        <w:pStyle w:val="NoSpacing"/>
        <w:numPr>
          <w:ilvl w:val="0"/>
          <w:numId w:val="40"/>
        </w:numPr>
        <w:jc w:val="both"/>
        <w:rPr>
          <w:rFonts w:ascii="Aptos" w:hAnsi="Aptos" w:cs="Times New Roman"/>
          <w:sz w:val="24"/>
          <w:szCs w:val="24"/>
        </w:rPr>
      </w:pPr>
      <w:r w:rsidRPr="001131A3">
        <w:rPr>
          <w:rFonts w:ascii="Aptos" w:hAnsi="Aptos" w:cs="Times New Roman"/>
          <w:sz w:val="24"/>
          <w:szCs w:val="24"/>
        </w:rPr>
        <w:lastRenderedPageBreak/>
        <w:t>Approximately 200 Concord patients annually, representing approximately 75</w:t>
      </w:r>
      <w:r w:rsidR="00C96E35" w:rsidRPr="00C96E35">
        <w:rPr>
          <w:rFonts w:ascii="Aptos" w:hAnsi="Aptos" w:cs="Times New Roman"/>
          <w:sz w:val="24"/>
          <w:szCs w:val="24"/>
        </w:rPr>
        <w:t xml:space="preserve"> percent</w:t>
      </w:r>
      <w:r w:rsidRPr="001131A3">
        <w:rPr>
          <w:rFonts w:ascii="Aptos" w:hAnsi="Aptos" w:cs="Times New Roman"/>
          <w:sz w:val="24"/>
          <w:szCs w:val="24"/>
        </w:rPr>
        <w:t xml:space="preserve"> of patients who currently receive MRI services at non-Atrius facilities, are expected to receive their MRI examinations at the existing Atrius Concord MRI unit. </w:t>
      </w:r>
    </w:p>
    <w:p w14:paraId="3151D444" w14:textId="16F967A4" w:rsidR="00B56057" w:rsidRPr="001131A3" w:rsidRDefault="00B56057" w:rsidP="000D5962">
      <w:pPr>
        <w:pStyle w:val="NoSpacing"/>
        <w:rPr>
          <w:rFonts w:ascii="Aptos" w:hAnsi="Aptos" w:cs="Times New Roman"/>
          <w:sz w:val="24"/>
          <w:szCs w:val="24"/>
        </w:rPr>
      </w:pPr>
    </w:p>
    <w:p w14:paraId="582CC1C8" w14:textId="77777777" w:rsidR="00EC776B" w:rsidRPr="001131A3" w:rsidRDefault="00EC776B" w:rsidP="008374B3">
      <w:pPr>
        <w:pStyle w:val="NoSpacing"/>
        <w:ind w:left="1080"/>
        <w:rPr>
          <w:rFonts w:ascii="Aptos" w:hAnsi="Aptos" w:cs="Times New Roman"/>
          <w:color w:val="FF0000"/>
          <w:sz w:val="24"/>
          <w:szCs w:val="24"/>
        </w:rPr>
      </w:pPr>
    </w:p>
    <w:p w14:paraId="672D3A0B" w14:textId="7E8ED13F" w:rsidR="00A84269" w:rsidRPr="003533CF" w:rsidRDefault="00374699" w:rsidP="003533CF">
      <w:pPr>
        <w:pStyle w:val="Heading2"/>
      </w:pPr>
      <w:r w:rsidRPr="003533CF">
        <w:t xml:space="preserve">To demonstrate need for MRI </w:t>
      </w:r>
      <w:r w:rsidR="008F5898" w:rsidRPr="003533CF">
        <w:t xml:space="preserve">and CT </w:t>
      </w:r>
      <w:r w:rsidRPr="003533CF">
        <w:t xml:space="preserve">imaging, the Application cites </w:t>
      </w:r>
      <w:proofErr w:type="spellStart"/>
      <w:r w:rsidRPr="003533CF">
        <w:t>DoN</w:t>
      </w:r>
      <w:proofErr w:type="spellEnd"/>
      <w:r w:rsidRPr="003533CF">
        <w:t xml:space="preserve"> applications from 2020 and 2021. </w:t>
      </w:r>
      <w:r w:rsidR="00804EB6" w:rsidRPr="003533CF">
        <w:t>Please</w:t>
      </w:r>
      <w:r w:rsidRPr="003533CF">
        <w:t xml:space="preserve"> provide more </w:t>
      </w:r>
      <w:r w:rsidR="00804EB6" w:rsidRPr="003533CF">
        <w:t xml:space="preserve">recent </w:t>
      </w:r>
      <w:r w:rsidRPr="003533CF">
        <w:t xml:space="preserve">data demonstrating </w:t>
      </w:r>
      <w:r w:rsidR="00804EB6" w:rsidRPr="003533CF">
        <w:t xml:space="preserve">existing </w:t>
      </w:r>
      <w:r w:rsidR="00913F69" w:rsidRPr="003533CF">
        <w:t>overcapacity issues, and long wait times at hospital-based MRI and CT services in Massachusetts</w:t>
      </w:r>
      <w:r w:rsidR="00804EB6" w:rsidRPr="003533CF">
        <w:t xml:space="preserve"> </w:t>
      </w:r>
      <w:r w:rsidR="008F5898" w:rsidRPr="003533CF">
        <w:t>(pg</w:t>
      </w:r>
      <w:r w:rsidR="00804EB6" w:rsidRPr="003533CF">
        <w:t>.</w:t>
      </w:r>
      <w:r w:rsidR="003F6DF1" w:rsidRPr="003533CF">
        <w:t>28)</w:t>
      </w:r>
      <w:r w:rsidR="00804EB6" w:rsidRPr="003533CF">
        <w:t>.</w:t>
      </w:r>
      <w:r w:rsidR="00913F69" w:rsidRPr="003533CF">
        <w:t xml:space="preserve"> </w:t>
      </w:r>
    </w:p>
    <w:p w14:paraId="49729D05" w14:textId="77777777" w:rsidR="00D407CF" w:rsidRPr="001131A3" w:rsidRDefault="00D407CF" w:rsidP="00293526">
      <w:pPr>
        <w:ind w:left="360"/>
        <w:jc w:val="both"/>
        <w:rPr>
          <w:rFonts w:ascii="Aptos" w:hAnsi="Aptos" w:cs="Times New Roman"/>
          <w:sz w:val="24"/>
          <w:szCs w:val="24"/>
        </w:rPr>
      </w:pPr>
      <w:r w:rsidRPr="001131A3">
        <w:rPr>
          <w:rFonts w:ascii="Aptos" w:hAnsi="Aptos" w:cs="Times New Roman"/>
          <w:sz w:val="24"/>
          <w:szCs w:val="24"/>
        </w:rPr>
        <w:t xml:space="preserve">Atrius is not aware of a statewide data source that comprehensively reports current MRI and CT capacity constraints and wait times across all hospital-based imaging providers in Massachusetts. However, recent Massachusetts </w:t>
      </w:r>
      <w:proofErr w:type="spellStart"/>
      <w:r w:rsidRPr="001131A3">
        <w:rPr>
          <w:rFonts w:ascii="Aptos" w:hAnsi="Aptos" w:cs="Times New Roman"/>
          <w:sz w:val="24"/>
          <w:szCs w:val="24"/>
        </w:rPr>
        <w:t>DoN</w:t>
      </w:r>
      <w:proofErr w:type="spellEnd"/>
      <w:r w:rsidRPr="001131A3">
        <w:rPr>
          <w:rFonts w:ascii="Aptos" w:hAnsi="Aptos" w:cs="Times New Roman"/>
          <w:sz w:val="24"/>
          <w:szCs w:val="24"/>
        </w:rPr>
        <w:t xml:space="preserve"> filings demonstrate that providers continue to experience significant capacity constraints and prolonged </w:t>
      </w:r>
      <w:proofErr w:type="gramStart"/>
      <w:r w:rsidRPr="001131A3">
        <w:rPr>
          <w:rFonts w:ascii="Aptos" w:hAnsi="Aptos" w:cs="Times New Roman"/>
          <w:sz w:val="24"/>
          <w:szCs w:val="24"/>
        </w:rPr>
        <w:t>wait</w:t>
      </w:r>
      <w:proofErr w:type="gramEnd"/>
      <w:r w:rsidRPr="001131A3">
        <w:rPr>
          <w:rFonts w:ascii="Aptos" w:hAnsi="Aptos" w:cs="Times New Roman"/>
          <w:sz w:val="24"/>
          <w:szCs w:val="24"/>
        </w:rPr>
        <w:t xml:space="preserve"> times for advanced imaging services.</w:t>
      </w:r>
    </w:p>
    <w:p w14:paraId="4CFE9E16" w14:textId="1E4F8220" w:rsidR="00D407CF" w:rsidRPr="001131A3" w:rsidRDefault="00D407CF" w:rsidP="00293526">
      <w:pPr>
        <w:ind w:left="360"/>
        <w:jc w:val="both"/>
        <w:rPr>
          <w:rFonts w:ascii="Aptos" w:hAnsi="Aptos" w:cs="Times New Roman"/>
          <w:sz w:val="24"/>
          <w:szCs w:val="24"/>
        </w:rPr>
      </w:pPr>
      <w:r w:rsidRPr="001131A3">
        <w:rPr>
          <w:rFonts w:ascii="Aptos" w:hAnsi="Aptos" w:cs="Times New Roman"/>
          <w:sz w:val="24"/>
          <w:szCs w:val="24"/>
        </w:rPr>
        <w:t xml:space="preserve">For example, in a recent </w:t>
      </w:r>
      <w:proofErr w:type="spellStart"/>
      <w:r w:rsidRPr="001131A3">
        <w:rPr>
          <w:rFonts w:ascii="Aptos" w:hAnsi="Aptos" w:cs="Times New Roman"/>
          <w:sz w:val="24"/>
          <w:szCs w:val="24"/>
        </w:rPr>
        <w:t>DoN</w:t>
      </w:r>
      <w:proofErr w:type="spellEnd"/>
      <w:r w:rsidRPr="001131A3">
        <w:rPr>
          <w:rFonts w:ascii="Aptos" w:hAnsi="Aptos" w:cs="Times New Roman"/>
          <w:sz w:val="24"/>
          <w:szCs w:val="24"/>
        </w:rPr>
        <w:t xml:space="preserve"> filing, </w:t>
      </w:r>
      <w:proofErr w:type="spellStart"/>
      <w:r w:rsidRPr="001131A3">
        <w:rPr>
          <w:rFonts w:ascii="Aptos" w:hAnsi="Aptos" w:cs="Times New Roman"/>
          <w:sz w:val="24"/>
          <w:szCs w:val="24"/>
        </w:rPr>
        <w:t>Tellica</w:t>
      </w:r>
      <w:proofErr w:type="spellEnd"/>
      <w:r w:rsidRPr="001131A3">
        <w:rPr>
          <w:rFonts w:ascii="Aptos" w:hAnsi="Aptos" w:cs="Times New Roman"/>
          <w:sz w:val="24"/>
          <w:szCs w:val="24"/>
        </w:rPr>
        <w:t xml:space="preserve"> Imaging reported data from Boston Medical Center’s main campus that, despite implementation of operational efficiencies to increase appointment availability, approximately 12</w:t>
      </w:r>
      <w:r w:rsidR="00C96E35" w:rsidRPr="00C96E35">
        <w:rPr>
          <w:rFonts w:ascii="Aptos" w:hAnsi="Aptos" w:cs="Times New Roman"/>
          <w:sz w:val="24"/>
          <w:szCs w:val="24"/>
        </w:rPr>
        <w:t xml:space="preserve"> percent</w:t>
      </w:r>
      <w:r w:rsidRPr="001131A3">
        <w:rPr>
          <w:rFonts w:ascii="Aptos" w:hAnsi="Aptos" w:cs="Times New Roman"/>
          <w:sz w:val="24"/>
          <w:szCs w:val="24"/>
        </w:rPr>
        <w:t xml:space="preserve"> of patients requiring CT imaging (7,827 patients) and approximately 27</w:t>
      </w:r>
      <w:r w:rsidR="00C96E35" w:rsidRPr="00C96E35">
        <w:rPr>
          <w:rFonts w:ascii="Aptos" w:hAnsi="Aptos" w:cs="Times New Roman"/>
          <w:sz w:val="24"/>
          <w:szCs w:val="24"/>
        </w:rPr>
        <w:t xml:space="preserve"> percent</w:t>
      </w:r>
      <w:r w:rsidRPr="001131A3">
        <w:rPr>
          <w:rFonts w:ascii="Aptos" w:hAnsi="Aptos" w:cs="Times New Roman"/>
          <w:sz w:val="24"/>
          <w:szCs w:val="24"/>
        </w:rPr>
        <w:t xml:space="preserve"> of patients requiring MRI imaging (8,113 patients) were waiting more than 30 days for the third next available appointment.</w:t>
      </w:r>
      <w:r w:rsidRPr="001131A3">
        <w:rPr>
          <w:rStyle w:val="FootnoteReference"/>
          <w:rFonts w:ascii="Aptos" w:hAnsi="Aptos" w:cs="Times New Roman"/>
          <w:sz w:val="24"/>
          <w:szCs w:val="24"/>
        </w:rPr>
        <w:footnoteReference w:id="2"/>
      </w:r>
    </w:p>
    <w:p w14:paraId="5F038097" w14:textId="63B2F9F3" w:rsidR="00D407CF" w:rsidRPr="001131A3" w:rsidRDefault="00D407CF" w:rsidP="00293526">
      <w:pPr>
        <w:ind w:left="360"/>
        <w:jc w:val="both"/>
        <w:rPr>
          <w:rFonts w:ascii="Aptos" w:hAnsi="Aptos" w:cs="Times New Roman"/>
          <w:sz w:val="24"/>
          <w:szCs w:val="24"/>
        </w:rPr>
      </w:pPr>
      <w:r w:rsidRPr="001131A3">
        <w:rPr>
          <w:rFonts w:ascii="Aptos" w:hAnsi="Aptos" w:cs="Times New Roman"/>
          <w:sz w:val="24"/>
          <w:szCs w:val="24"/>
        </w:rPr>
        <w:t xml:space="preserve">Similarly, in a January 2025 </w:t>
      </w:r>
      <w:proofErr w:type="spellStart"/>
      <w:r w:rsidRPr="001131A3">
        <w:rPr>
          <w:rFonts w:ascii="Aptos" w:hAnsi="Aptos" w:cs="Times New Roman"/>
          <w:sz w:val="24"/>
          <w:szCs w:val="24"/>
        </w:rPr>
        <w:t>DoN</w:t>
      </w:r>
      <w:proofErr w:type="spellEnd"/>
      <w:r w:rsidRPr="001131A3">
        <w:rPr>
          <w:rFonts w:ascii="Aptos" w:hAnsi="Aptos" w:cs="Times New Roman"/>
          <w:sz w:val="24"/>
          <w:szCs w:val="24"/>
        </w:rPr>
        <w:t xml:space="preserve"> application, Salem Hospital (Mass General Brigham) reported that demand for outpatient CT imaging had increased and that, despite expanding imaging hours to include full days on Saturday and Sunday, current and projected demand could no longer be met through extended hours. Salem Hospital further reported that its two dedicated outpatient CT units were operating at capacity, that routine outpatient CT appointments had </w:t>
      </w:r>
      <w:proofErr w:type="gramStart"/>
      <w:r w:rsidRPr="001131A3">
        <w:rPr>
          <w:rFonts w:ascii="Aptos" w:hAnsi="Aptos" w:cs="Times New Roman"/>
          <w:sz w:val="24"/>
          <w:szCs w:val="24"/>
        </w:rPr>
        <w:t>wait</w:t>
      </w:r>
      <w:proofErr w:type="gramEnd"/>
      <w:r w:rsidRPr="001131A3">
        <w:rPr>
          <w:rFonts w:ascii="Aptos" w:hAnsi="Aptos" w:cs="Times New Roman"/>
          <w:sz w:val="24"/>
          <w:szCs w:val="24"/>
        </w:rPr>
        <w:t xml:space="preserve"> times of approximately 30 days, and that patients requiring lung cancer screening or cardiac CT experienced </w:t>
      </w:r>
      <w:proofErr w:type="gramStart"/>
      <w:r w:rsidRPr="001131A3">
        <w:rPr>
          <w:rFonts w:ascii="Aptos" w:hAnsi="Aptos" w:cs="Times New Roman"/>
          <w:sz w:val="24"/>
          <w:szCs w:val="24"/>
        </w:rPr>
        <w:t>wait</w:t>
      </w:r>
      <w:proofErr w:type="gramEnd"/>
      <w:r w:rsidRPr="001131A3">
        <w:rPr>
          <w:rFonts w:ascii="Aptos" w:hAnsi="Aptos" w:cs="Times New Roman"/>
          <w:sz w:val="24"/>
          <w:szCs w:val="24"/>
        </w:rPr>
        <w:t xml:space="preserve"> times of approximately six weeks. Salem Hospital also reported that increased utilization resulted in more frequent scheduled and unscheduled equipment maintenance, increasing equipment downtime and further affecting appointment availability and </w:t>
      </w:r>
      <w:proofErr w:type="gramStart"/>
      <w:r w:rsidRPr="001131A3">
        <w:rPr>
          <w:rFonts w:ascii="Aptos" w:hAnsi="Aptos" w:cs="Times New Roman"/>
          <w:sz w:val="24"/>
          <w:szCs w:val="24"/>
        </w:rPr>
        <w:t>wait</w:t>
      </w:r>
      <w:proofErr w:type="gramEnd"/>
      <w:r w:rsidRPr="001131A3">
        <w:rPr>
          <w:rFonts w:ascii="Aptos" w:hAnsi="Aptos" w:cs="Times New Roman"/>
          <w:sz w:val="24"/>
          <w:szCs w:val="24"/>
        </w:rPr>
        <w:t xml:space="preserve"> times.</w:t>
      </w:r>
      <w:r w:rsidRPr="001131A3">
        <w:rPr>
          <w:rStyle w:val="FootnoteReference"/>
          <w:rFonts w:ascii="Aptos" w:hAnsi="Aptos" w:cs="Times New Roman"/>
          <w:sz w:val="24"/>
          <w:szCs w:val="24"/>
        </w:rPr>
        <w:footnoteReference w:id="3"/>
      </w:r>
      <w:r w:rsidRPr="001131A3">
        <w:rPr>
          <w:rFonts w:ascii="Aptos" w:hAnsi="Aptos" w:cs="Times New Roman"/>
          <w:sz w:val="24"/>
          <w:szCs w:val="24"/>
        </w:rPr>
        <w:t xml:space="preserve"> </w:t>
      </w:r>
    </w:p>
    <w:p w14:paraId="2B5CF3B3" w14:textId="36317159" w:rsidR="00D407CF" w:rsidRPr="001131A3" w:rsidRDefault="00D407CF" w:rsidP="00293526">
      <w:pPr>
        <w:ind w:left="360"/>
        <w:jc w:val="both"/>
        <w:rPr>
          <w:rFonts w:ascii="Aptos" w:hAnsi="Aptos" w:cs="Times New Roman"/>
          <w:sz w:val="24"/>
          <w:szCs w:val="24"/>
        </w:rPr>
      </w:pPr>
      <w:r w:rsidRPr="001131A3">
        <w:rPr>
          <w:rFonts w:ascii="Aptos" w:hAnsi="Aptos" w:cs="Times New Roman"/>
          <w:sz w:val="24"/>
          <w:szCs w:val="24"/>
        </w:rPr>
        <w:t xml:space="preserve">These recent Massachusetts </w:t>
      </w:r>
      <w:proofErr w:type="spellStart"/>
      <w:r w:rsidRPr="001131A3">
        <w:rPr>
          <w:rFonts w:ascii="Aptos" w:hAnsi="Aptos" w:cs="Times New Roman"/>
          <w:sz w:val="24"/>
          <w:szCs w:val="24"/>
        </w:rPr>
        <w:t>DoN</w:t>
      </w:r>
      <w:proofErr w:type="spellEnd"/>
      <w:r w:rsidRPr="001131A3">
        <w:rPr>
          <w:rFonts w:ascii="Aptos" w:hAnsi="Aptos" w:cs="Times New Roman"/>
          <w:sz w:val="24"/>
          <w:szCs w:val="24"/>
        </w:rPr>
        <w:t xml:space="preserve"> filings are consistent with Atrius</w:t>
      </w:r>
      <w:r w:rsidR="009A5A76" w:rsidRPr="001131A3">
        <w:rPr>
          <w:rFonts w:ascii="Aptos" w:hAnsi="Aptos" w:cs="Times New Roman"/>
          <w:sz w:val="24"/>
          <w:szCs w:val="24"/>
        </w:rPr>
        <w:t>’</w:t>
      </w:r>
      <w:r w:rsidRPr="001131A3">
        <w:rPr>
          <w:rFonts w:ascii="Aptos" w:hAnsi="Aptos" w:cs="Times New Roman"/>
          <w:sz w:val="24"/>
          <w:szCs w:val="24"/>
        </w:rPr>
        <w:t xml:space="preserve"> experience that demand for advanced imaging services continues to exceed available capacity in many regions of the Commonwealth, supporting the need for additional MRI and CT capacity through the </w:t>
      </w:r>
      <w:r w:rsidR="009A5A76" w:rsidRPr="001131A3">
        <w:rPr>
          <w:rFonts w:ascii="Aptos" w:hAnsi="Aptos" w:cs="Times New Roman"/>
          <w:sz w:val="24"/>
          <w:szCs w:val="24"/>
        </w:rPr>
        <w:t>P</w:t>
      </w:r>
      <w:r w:rsidRPr="001131A3">
        <w:rPr>
          <w:rFonts w:ascii="Aptos" w:hAnsi="Aptos" w:cs="Times New Roman"/>
          <w:sz w:val="24"/>
          <w:szCs w:val="24"/>
        </w:rPr>
        <w:t xml:space="preserve">roposed </w:t>
      </w:r>
      <w:r w:rsidR="009A5A76" w:rsidRPr="001131A3">
        <w:rPr>
          <w:rFonts w:ascii="Aptos" w:hAnsi="Aptos" w:cs="Times New Roman"/>
          <w:sz w:val="24"/>
          <w:szCs w:val="24"/>
        </w:rPr>
        <w:t>P</w:t>
      </w:r>
      <w:r w:rsidRPr="001131A3">
        <w:rPr>
          <w:rFonts w:ascii="Aptos" w:hAnsi="Aptos" w:cs="Times New Roman"/>
          <w:sz w:val="24"/>
          <w:szCs w:val="24"/>
        </w:rPr>
        <w:t>roject.</w:t>
      </w:r>
    </w:p>
    <w:p w14:paraId="70140507" w14:textId="77777777" w:rsidR="00B56057" w:rsidRPr="001131A3" w:rsidRDefault="00B56057" w:rsidP="00B56057">
      <w:pPr>
        <w:pStyle w:val="ListParagraph"/>
        <w:ind w:left="1440"/>
        <w:rPr>
          <w:rFonts w:ascii="Aptos" w:hAnsi="Aptos" w:cs="Times New Roman"/>
          <w:i/>
          <w:iCs/>
          <w:color w:val="FF0000"/>
          <w:sz w:val="24"/>
          <w:szCs w:val="24"/>
        </w:rPr>
      </w:pPr>
    </w:p>
    <w:p w14:paraId="55073CFD" w14:textId="357469CC" w:rsidR="0010689E" w:rsidRPr="001131A3" w:rsidRDefault="00D51CDC" w:rsidP="003533CF">
      <w:pPr>
        <w:pStyle w:val="Heading2"/>
      </w:pPr>
      <w:r w:rsidRPr="001131A3">
        <w:t>The application states, although Atrius operates CT and MRI equipment in other areas, capacity constraints limit its ability to meet local demand</w:t>
      </w:r>
      <w:r w:rsidR="009D7D87" w:rsidRPr="001131A3">
        <w:t xml:space="preserve"> (pg.20)</w:t>
      </w:r>
      <w:r w:rsidRPr="001131A3">
        <w:t>.</w:t>
      </w:r>
    </w:p>
    <w:p w14:paraId="45AF7248" w14:textId="6CC7ED6E" w:rsidR="0074602C" w:rsidRPr="001131A3" w:rsidRDefault="003C3CFD" w:rsidP="00D00357">
      <w:pPr>
        <w:pStyle w:val="ListParagraph"/>
        <w:numPr>
          <w:ilvl w:val="1"/>
          <w:numId w:val="30"/>
        </w:numPr>
        <w:rPr>
          <w:rFonts w:ascii="Aptos" w:hAnsi="Aptos" w:cs="Times New Roman"/>
          <w:b/>
          <w:bCs/>
          <w:sz w:val="24"/>
          <w:szCs w:val="24"/>
        </w:rPr>
      </w:pPr>
      <w:r w:rsidRPr="001131A3">
        <w:rPr>
          <w:rFonts w:ascii="Aptos" w:hAnsi="Aptos" w:cs="Times New Roman"/>
          <w:b/>
          <w:bCs/>
          <w:sz w:val="24"/>
          <w:szCs w:val="24"/>
        </w:rPr>
        <w:t xml:space="preserve">Provide the location </w:t>
      </w:r>
      <w:r w:rsidR="000D682B" w:rsidRPr="001131A3">
        <w:rPr>
          <w:rFonts w:ascii="Aptos" w:hAnsi="Aptos" w:cs="Times New Roman"/>
          <w:b/>
          <w:bCs/>
          <w:sz w:val="24"/>
          <w:szCs w:val="24"/>
        </w:rPr>
        <w:t xml:space="preserve">and number </w:t>
      </w:r>
      <w:r w:rsidRPr="001131A3">
        <w:rPr>
          <w:rFonts w:ascii="Aptos" w:hAnsi="Aptos" w:cs="Times New Roman"/>
          <w:b/>
          <w:bCs/>
          <w:sz w:val="24"/>
          <w:szCs w:val="24"/>
        </w:rPr>
        <w:t>of Atrius’ existing MRI and CT units</w:t>
      </w:r>
      <w:r w:rsidR="00740E3D" w:rsidRPr="001131A3">
        <w:rPr>
          <w:rFonts w:ascii="Aptos" w:hAnsi="Aptos" w:cs="Times New Roman"/>
          <w:b/>
          <w:bCs/>
          <w:sz w:val="24"/>
          <w:szCs w:val="24"/>
        </w:rPr>
        <w:t>.</w:t>
      </w:r>
    </w:p>
    <w:p w14:paraId="6725FC0E" w14:textId="4F2B5AF2" w:rsidR="008374B3" w:rsidRPr="000B2BD7" w:rsidRDefault="008374B3" w:rsidP="008E3CF5">
      <w:pPr>
        <w:pStyle w:val="NoSpacing"/>
        <w:jc w:val="both"/>
        <w:rPr>
          <w:rFonts w:ascii="Aptos" w:hAnsi="Aptos" w:cs="Times New Roman"/>
          <w:b/>
          <w:bCs/>
          <w:sz w:val="24"/>
          <w:szCs w:val="24"/>
        </w:rPr>
      </w:pPr>
      <w:r w:rsidRPr="000B2BD7">
        <w:rPr>
          <w:rFonts w:ascii="Aptos" w:hAnsi="Aptos" w:cs="Times New Roman"/>
          <w:b/>
          <w:bCs/>
          <w:sz w:val="24"/>
          <w:szCs w:val="24"/>
        </w:rPr>
        <w:t>Fixed MRI</w:t>
      </w:r>
      <w:r w:rsidR="00B37F25" w:rsidRPr="000B2BD7">
        <w:rPr>
          <w:rFonts w:ascii="Aptos" w:hAnsi="Aptos" w:cs="Times New Roman"/>
          <w:b/>
          <w:bCs/>
          <w:sz w:val="24"/>
          <w:szCs w:val="24"/>
        </w:rPr>
        <w:t xml:space="preserve"> (two units)</w:t>
      </w:r>
      <w:r w:rsidRPr="000B2BD7">
        <w:rPr>
          <w:rFonts w:ascii="Aptos" w:hAnsi="Aptos" w:cs="Times New Roman"/>
          <w:b/>
          <w:bCs/>
          <w:sz w:val="24"/>
          <w:szCs w:val="24"/>
        </w:rPr>
        <w:t>:</w:t>
      </w:r>
    </w:p>
    <w:p w14:paraId="4E56E370" w14:textId="5A0BE646" w:rsidR="00B37F25" w:rsidRPr="001131A3" w:rsidRDefault="008374B3" w:rsidP="008E3CF5">
      <w:pPr>
        <w:pStyle w:val="ListParagraph"/>
        <w:numPr>
          <w:ilvl w:val="0"/>
          <w:numId w:val="42"/>
        </w:numPr>
        <w:jc w:val="both"/>
        <w:rPr>
          <w:rFonts w:ascii="Aptos" w:hAnsi="Aptos" w:cs="Times New Roman"/>
          <w:sz w:val="24"/>
          <w:szCs w:val="24"/>
        </w:rPr>
      </w:pPr>
      <w:r w:rsidRPr="001131A3">
        <w:rPr>
          <w:rFonts w:ascii="Aptos" w:hAnsi="Aptos" w:cs="Times New Roman"/>
          <w:sz w:val="24"/>
          <w:szCs w:val="24"/>
        </w:rPr>
        <w:t>Atrius Kenmore Practice, 133 Brookline Avenue, Boston</w:t>
      </w:r>
      <w:r w:rsidR="00F9400A" w:rsidRPr="001131A3">
        <w:rPr>
          <w:rFonts w:ascii="Aptos" w:hAnsi="Aptos" w:cs="Times New Roman"/>
          <w:sz w:val="24"/>
          <w:szCs w:val="24"/>
        </w:rPr>
        <w:t>, MA 02215</w:t>
      </w:r>
    </w:p>
    <w:p w14:paraId="53603936" w14:textId="5386779E" w:rsidR="00A73078" w:rsidRPr="001131A3" w:rsidRDefault="00A73078" w:rsidP="008E3CF5">
      <w:pPr>
        <w:pStyle w:val="ListParagraph"/>
        <w:numPr>
          <w:ilvl w:val="0"/>
          <w:numId w:val="42"/>
        </w:numPr>
        <w:jc w:val="both"/>
        <w:rPr>
          <w:rFonts w:ascii="Aptos" w:hAnsi="Aptos" w:cs="Times New Roman"/>
          <w:sz w:val="24"/>
          <w:szCs w:val="24"/>
        </w:rPr>
      </w:pPr>
      <w:r w:rsidRPr="001131A3">
        <w:rPr>
          <w:rFonts w:ascii="Aptos" w:hAnsi="Aptos" w:cs="Times New Roman"/>
          <w:sz w:val="24"/>
          <w:szCs w:val="24"/>
        </w:rPr>
        <w:t xml:space="preserve">Atrius Weymouth </w:t>
      </w:r>
      <w:r w:rsidR="00B76519" w:rsidRPr="001131A3">
        <w:rPr>
          <w:rFonts w:ascii="Aptos" w:hAnsi="Aptos" w:cs="Times New Roman"/>
          <w:sz w:val="24"/>
          <w:szCs w:val="24"/>
        </w:rPr>
        <w:t>Practice</w:t>
      </w:r>
      <w:r w:rsidRPr="001131A3">
        <w:rPr>
          <w:rFonts w:ascii="Aptos" w:hAnsi="Aptos" w:cs="Times New Roman"/>
          <w:sz w:val="24"/>
          <w:szCs w:val="24"/>
        </w:rPr>
        <w:t>, 420 Libbey Industrial Parkway, Weymouth</w:t>
      </w:r>
      <w:r w:rsidR="00F9400A" w:rsidRPr="001131A3">
        <w:rPr>
          <w:rFonts w:ascii="Aptos" w:hAnsi="Aptos" w:cs="Times New Roman"/>
          <w:sz w:val="24"/>
          <w:szCs w:val="24"/>
        </w:rPr>
        <w:t>, MA 02189</w:t>
      </w:r>
    </w:p>
    <w:p w14:paraId="5798EC8A" w14:textId="01C3812C" w:rsidR="00B37F25" w:rsidRPr="000B2BD7" w:rsidRDefault="008374B3" w:rsidP="008E3CF5">
      <w:pPr>
        <w:pStyle w:val="NoSpacing"/>
        <w:jc w:val="both"/>
        <w:rPr>
          <w:rFonts w:ascii="Aptos" w:hAnsi="Aptos" w:cs="Times New Roman"/>
          <w:sz w:val="24"/>
          <w:szCs w:val="24"/>
        </w:rPr>
      </w:pPr>
      <w:r w:rsidRPr="000B2BD7">
        <w:rPr>
          <w:rFonts w:ascii="Aptos" w:hAnsi="Aptos" w:cs="Times New Roman"/>
          <w:b/>
          <w:bCs/>
          <w:sz w:val="24"/>
          <w:szCs w:val="24"/>
        </w:rPr>
        <w:t>Mobile MRI</w:t>
      </w:r>
      <w:r w:rsidR="00B37F25" w:rsidRPr="000B2BD7">
        <w:rPr>
          <w:rFonts w:ascii="Aptos" w:hAnsi="Aptos" w:cs="Times New Roman"/>
          <w:b/>
          <w:bCs/>
          <w:sz w:val="24"/>
          <w:szCs w:val="24"/>
        </w:rPr>
        <w:t xml:space="preserve"> (two units)</w:t>
      </w:r>
      <w:r w:rsidRPr="000B2BD7">
        <w:rPr>
          <w:rFonts w:ascii="Aptos" w:hAnsi="Aptos" w:cs="Times New Roman"/>
          <w:sz w:val="24"/>
          <w:szCs w:val="24"/>
        </w:rPr>
        <w:t>:</w:t>
      </w:r>
    </w:p>
    <w:p w14:paraId="2EDCFB25" w14:textId="77777777" w:rsidR="00B37F25" w:rsidRPr="001131A3" w:rsidRDefault="00B37F25" w:rsidP="008E3CF5">
      <w:pPr>
        <w:pStyle w:val="NoSpacing"/>
        <w:jc w:val="both"/>
        <w:rPr>
          <w:rFonts w:ascii="Aptos" w:hAnsi="Aptos" w:cs="Times New Roman"/>
          <w:sz w:val="24"/>
          <w:szCs w:val="24"/>
        </w:rPr>
      </w:pPr>
    </w:p>
    <w:p w14:paraId="3E0C2010" w14:textId="44EF6405" w:rsidR="00B37F25" w:rsidRPr="001131A3" w:rsidRDefault="00B37F25" w:rsidP="008E3CF5">
      <w:pPr>
        <w:pStyle w:val="NoSpacing"/>
        <w:jc w:val="both"/>
        <w:rPr>
          <w:rFonts w:ascii="Aptos" w:hAnsi="Aptos" w:cs="Times New Roman"/>
          <w:sz w:val="24"/>
          <w:szCs w:val="24"/>
        </w:rPr>
      </w:pPr>
      <w:r w:rsidRPr="001131A3">
        <w:rPr>
          <w:rFonts w:ascii="Aptos" w:hAnsi="Aptos" w:cs="Times New Roman"/>
          <w:sz w:val="24"/>
          <w:szCs w:val="24"/>
        </w:rPr>
        <w:t>One mobile MRI unit serves the following three practice locations on a rotating schedule:</w:t>
      </w:r>
    </w:p>
    <w:p w14:paraId="20AF9E94" w14:textId="77777777" w:rsidR="00B37F25" w:rsidRPr="001131A3" w:rsidRDefault="00B37F25" w:rsidP="008E3CF5">
      <w:pPr>
        <w:pStyle w:val="NoSpacing"/>
        <w:numPr>
          <w:ilvl w:val="0"/>
          <w:numId w:val="43"/>
        </w:numPr>
        <w:jc w:val="both"/>
        <w:rPr>
          <w:rFonts w:ascii="Aptos" w:hAnsi="Aptos" w:cs="Times New Roman"/>
          <w:sz w:val="24"/>
          <w:szCs w:val="24"/>
        </w:rPr>
      </w:pPr>
      <w:r w:rsidRPr="001131A3">
        <w:rPr>
          <w:rFonts w:ascii="Aptos" w:eastAsia="Times New Roman" w:hAnsi="Aptos" w:cs="Times New Roman"/>
          <w:sz w:val="24"/>
          <w:szCs w:val="24"/>
        </w:rPr>
        <w:t xml:space="preserve">Atrius Chelmsford Practice, 228 Billerica Road, Chelmsford, MA 01824 (3 days per week) </w:t>
      </w:r>
    </w:p>
    <w:p w14:paraId="03EB2FBF" w14:textId="77777777" w:rsidR="00B37F25" w:rsidRPr="001131A3" w:rsidRDefault="00B37F25" w:rsidP="008E3CF5">
      <w:pPr>
        <w:pStyle w:val="NoSpacing"/>
        <w:numPr>
          <w:ilvl w:val="0"/>
          <w:numId w:val="43"/>
        </w:numPr>
        <w:jc w:val="both"/>
        <w:rPr>
          <w:rFonts w:ascii="Aptos" w:hAnsi="Aptos" w:cs="Times New Roman"/>
          <w:sz w:val="24"/>
          <w:szCs w:val="24"/>
        </w:rPr>
      </w:pPr>
      <w:r w:rsidRPr="001131A3">
        <w:rPr>
          <w:rFonts w:ascii="Aptos" w:eastAsia="Times New Roman" w:hAnsi="Aptos" w:cs="Times New Roman"/>
          <w:sz w:val="24"/>
          <w:szCs w:val="24"/>
        </w:rPr>
        <w:t>Atrius Concord Practice, 330 Baker Avenue, Concord, MA 01742 (2 days per week)</w:t>
      </w:r>
    </w:p>
    <w:p w14:paraId="756A950C" w14:textId="46AE06FC" w:rsidR="00B37F25" w:rsidRPr="001131A3" w:rsidRDefault="00B37F25" w:rsidP="008E3CF5">
      <w:pPr>
        <w:pStyle w:val="NoSpacing"/>
        <w:numPr>
          <w:ilvl w:val="0"/>
          <w:numId w:val="43"/>
        </w:numPr>
        <w:jc w:val="both"/>
        <w:rPr>
          <w:rFonts w:ascii="Aptos" w:hAnsi="Aptos" w:cs="Times New Roman"/>
          <w:sz w:val="24"/>
          <w:szCs w:val="24"/>
        </w:rPr>
      </w:pPr>
      <w:r w:rsidRPr="001131A3">
        <w:rPr>
          <w:rFonts w:ascii="Aptos" w:eastAsia="Times New Roman" w:hAnsi="Aptos" w:cs="Times New Roman"/>
          <w:sz w:val="24"/>
          <w:szCs w:val="24"/>
        </w:rPr>
        <w:t>Atrius Plymouth Practice, 35 Shops at 5 Way, Plymouth, MA 02360 (2 days per week)</w:t>
      </w:r>
    </w:p>
    <w:p w14:paraId="736F03EE" w14:textId="77777777" w:rsidR="00B37F25" w:rsidRPr="001131A3" w:rsidRDefault="00B37F25" w:rsidP="008E3CF5">
      <w:pPr>
        <w:pStyle w:val="NoSpacing"/>
        <w:jc w:val="both"/>
        <w:rPr>
          <w:rFonts w:ascii="Aptos" w:hAnsi="Aptos" w:cs="Times New Roman"/>
          <w:sz w:val="24"/>
          <w:szCs w:val="24"/>
        </w:rPr>
      </w:pPr>
    </w:p>
    <w:p w14:paraId="3348D550" w14:textId="1F560268" w:rsidR="00B37F25" w:rsidRPr="001131A3" w:rsidRDefault="00B37F25" w:rsidP="008E3CF5">
      <w:pPr>
        <w:pStyle w:val="NoSpacing"/>
        <w:jc w:val="both"/>
        <w:rPr>
          <w:rFonts w:ascii="Aptos" w:hAnsi="Aptos" w:cs="Times New Roman"/>
          <w:sz w:val="24"/>
          <w:szCs w:val="24"/>
        </w:rPr>
      </w:pPr>
      <w:r w:rsidRPr="001131A3">
        <w:rPr>
          <w:rFonts w:ascii="Aptos" w:hAnsi="Aptos" w:cs="Times New Roman"/>
          <w:sz w:val="24"/>
          <w:szCs w:val="24"/>
        </w:rPr>
        <w:t>One mobile MRI unit is permanently stationed at:</w:t>
      </w:r>
    </w:p>
    <w:p w14:paraId="3B36E45D" w14:textId="6D271BB5" w:rsidR="00B37F25" w:rsidRPr="001131A3" w:rsidRDefault="00B37F25" w:rsidP="008E3CF5">
      <w:pPr>
        <w:pStyle w:val="NoSpacing"/>
        <w:numPr>
          <w:ilvl w:val="0"/>
          <w:numId w:val="44"/>
        </w:numPr>
        <w:jc w:val="both"/>
        <w:rPr>
          <w:rFonts w:ascii="Aptos" w:hAnsi="Aptos" w:cs="Times New Roman"/>
          <w:sz w:val="24"/>
          <w:szCs w:val="24"/>
        </w:rPr>
      </w:pPr>
      <w:r w:rsidRPr="001131A3">
        <w:rPr>
          <w:rFonts w:ascii="Aptos" w:hAnsi="Aptos" w:cs="Times New Roman"/>
          <w:sz w:val="24"/>
          <w:szCs w:val="24"/>
        </w:rPr>
        <w:t>Atrius Norwood Practice, 1177 Providence Highway, Norwood, MA 02062 (7 days per week)</w:t>
      </w:r>
    </w:p>
    <w:p w14:paraId="467B6819" w14:textId="77777777" w:rsidR="008374B3" w:rsidRPr="001131A3" w:rsidRDefault="008374B3" w:rsidP="008E3CF5">
      <w:pPr>
        <w:pStyle w:val="NoSpacing"/>
        <w:jc w:val="both"/>
        <w:rPr>
          <w:rFonts w:ascii="Aptos" w:hAnsi="Aptos" w:cs="Times New Roman"/>
          <w:sz w:val="24"/>
          <w:szCs w:val="24"/>
        </w:rPr>
      </w:pPr>
    </w:p>
    <w:p w14:paraId="7640E30B" w14:textId="7830D8A5" w:rsidR="00B37F25" w:rsidRPr="000B2BD7" w:rsidRDefault="008374B3" w:rsidP="008E3CF5">
      <w:pPr>
        <w:pStyle w:val="NoSpacing"/>
        <w:jc w:val="both"/>
        <w:rPr>
          <w:rFonts w:ascii="Aptos" w:hAnsi="Aptos" w:cs="Times New Roman"/>
          <w:b/>
          <w:bCs/>
          <w:sz w:val="24"/>
          <w:szCs w:val="24"/>
        </w:rPr>
      </w:pPr>
      <w:r w:rsidRPr="000B2BD7">
        <w:rPr>
          <w:rFonts w:ascii="Aptos" w:hAnsi="Aptos" w:cs="Times New Roman"/>
          <w:b/>
          <w:bCs/>
          <w:sz w:val="24"/>
          <w:szCs w:val="24"/>
        </w:rPr>
        <w:t>Fixed CT</w:t>
      </w:r>
      <w:r w:rsidR="00B37F25" w:rsidRPr="000B2BD7">
        <w:rPr>
          <w:rFonts w:ascii="Aptos" w:hAnsi="Aptos" w:cs="Times New Roman"/>
          <w:b/>
          <w:bCs/>
          <w:sz w:val="24"/>
          <w:szCs w:val="24"/>
        </w:rPr>
        <w:t xml:space="preserve"> (four units)</w:t>
      </w:r>
      <w:r w:rsidRPr="000B2BD7">
        <w:rPr>
          <w:rFonts w:ascii="Aptos" w:hAnsi="Aptos" w:cs="Times New Roman"/>
          <w:b/>
          <w:bCs/>
          <w:sz w:val="24"/>
          <w:szCs w:val="24"/>
        </w:rPr>
        <w:t>:</w:t>
      </w:r>
    </w:p>
    <w:p w14:paraId="706E88AE" w14:textId="04F4263C" w:rsidR="00B37F25" w:rsidRPr="001131A3" w:rsidRDefault="008374B3" w:rsidP="008E3CF5">
      <w:pPr>
        <w:pStyle w:val="NoSpacing"/>
        <w:numPr>
          <w:ilvl w:val="0"/>
          <w:numId w:val="44"/>
        </w:numPr>
        <w:jc w:val="both"/>
        <w:rPr>
          <w:rFonts w:ascii="Aptos" w:hAnsi="Aptos" w:cs="Times New Roman"/>
          <w:sz w:val="24"/>
          <w:szCs w:val="24"/>
        </w:rPr>
      </w:pPr>
      <w:r w:rsidRPr="001131A3">
        <w:rPr>
          <w:rFonts w:ascii="Aptos" w:hAnsi="Aptos" w:cs="Times New Roman"/>
          <w:sz w:val="24"/>
          <w:szCs w:val="24"/>
        </w:rPr>
        <w:t>Atrius Kenmore Practice, 133 Brookline Avenue, Boston</w:t>
      </w:r>
      <w:r w:rsidR="004D0C30" w:rsidRPr="001131A3">
        <w:rPr>
          <w:rFonts w:ascii="Aptos" w:hAnsi="Aptos" w:cs="Times New Roman"/>
          <w:sz w:val="24"/>
          <w:szCs w:val="24"/>
        </w:rPr>
        <w:t>, MA 02215</w:t>
      </w:r>
      <w:r w:rsidRPr="001131A3">
        <w:rPr>
          <w:rFonts w:ascii="Aptos" w:hAnsi="Aptos" w:cs="Times New Roman"/>
          <w:sz w:val="24"/>
          <w:szCs w:val="24"/>
        </w:rPr>
        <w:t xml:space="preserve"> </w:t>
      </w:r>
    </w:p>
    <w:p w14:paraId="25B21F68" w14:textId="256B7BAE" w:rsidR="00B37F25" w:rsidRPr="001131A3" w:rsidRDefault="008374B3" w:rsidP="008E3CF5">
      <w:pPr>
        <w:pStyle w:val="NoSpacing"/>
        <w:numPr>
          <w:ilvl w:val="0"/>
          <w:numId w:val="44"/>
        </w:numPr>
        <w:jc w:val="both"/>
        <w:rPr>
          <w:rFonts w:ascii="Aptos" w:hAnsi="Aptos" w:cs="Times New Roman"/>
          <w:sz w:val="24"/>
          <w:szCs w:val="24"/>
        </w:rPr>
      </w:pPr>
      <w:r w:rsidRPr="001131A3">
        <w:rPr>
          <w:rFonts w:ascii="Aptos" w:hAnsi="Aptos" w:cs="Times New Roman"/>
          <w:sz w:val="24"/>
          <w:szCs w:val="24"/>
        </w:rPr>
        <w:t>Atrius Norwood Practice, 1177 Providence Hwy, Norwood</w:t>
      </w:r>
      <w:r w:rsidR="004D0C30" w:rsidRPr="001131A3">
        <w:rPr>
          <w:rFonts w:ascii="Aptos" w:hAnsi="Aptos" w:cs="Times New Roman"/>
          <w:sz w:val="24"/>
          <w:szCs w:val="24"/>
        </w:rPr>
        <w:t>, MA 02062</w:t>
      </w:r>
      <w:r w:rsidRPr="001131A3">
        <w:rPr>
          <w:rFonts w:ascii="Aptos" w:hAnsi="Aptos" w:cs="Times New Roman"/>
          <w:sz w:val="24"/>
          <w:szCs w:val="24"/>
        </w:rPr>
        <w:t xml:space="preserve"> </w:t>
      </w:r>
    </w:p>
    <w:p w14:paraId="4563FF9F" w14:textId="27747850" w:rsidR="00B37F25" w:rsidRPr="001131A3" w:rsidRDefault="008374B3" w:rsidP="008E3CF5">
      <w:pPr>
        <w:pStyle w:val="NoSpacing"/>
        <w:numPr>
          <w:ilvl w:val="0"/>
          <w:numId w:val="44"/>
        </w:numPr>
        <w:jc w:val="both"/>
        <w:rPr>
          <w:rFonts w:ascii="Aptos" w:hAnsi="Aptos" w:cs="Times New Roman"/>
          <w:sz w:val="24"/>
          <w:szCs w:val="24"/>
        </w:rPr>
      </w:pPr>
      <w:r w:rsidRPr="001131A3">
        <w:rPr>
          <w:rFonts w:ascii="Aptos" w:hAnsi="Aptos" w:cs="Times New Roman"/>
          <w:sz w:val="24"/>
          <w:szCs w:val="24"/>
        </w:rPr>
        <w:t>Atrius Plymouth Practice, 35 Shops at 5 Way, Plymouth</w:t>
      </w:r>
      <w:r w:rsidR="004D0C30" w:rsidRPr="001131A3">
        <w:rPr>
          <w:rFonts w:ascii="Aptos" w:hAnsi="Aptos" w:cs="Times New Roman"/>
          <w:sz w:val="24"/>
          <w:szCs w:val="24"/>
        </w:rPr>
        <w:t>, MA 02360</w:t>
      </w:r>
      <w:r w:rsidRPr="001131A3">
        <w:rPr>
          <w:rFonts w:ascii="Aptos" w:hAnsi="Aptos" w:cs="Times New Roman"/>
          <w:sz w:val="24"/>
          <w:szCs w:val="24"/>
        </w:rPr>
        <w:t xml:space="preserve"> </w:t>
      </w:r>
    </w:p>
    <w:p w14:paraId="395027F9" w14:textId="438A4C4E" w:rsidR="00D10826" w:rsidRPr="001131A3" w:rsidRDefault="00D10826" w:rsidP="008E3CF5">
      <w:pPr>
        <w:pStyle w:val="NoSpacing"/>
        <w:numPr>
          <w:ilvl w:val="0"/>
          <w:numId w:val="44"/>
        </w:numPr>
        <w:jc w:val="both"/>
        <w:rPr>
          <w:rFonts w:ascii="Aptos" w:hAnsi="Aptos" w:cs="Times New Roman"/>
          <w:sz w:val="24"/>
          <w:szCs w:val="24"/>
        </w:rPr>
      </w:pPr>
      <w:r w:rsidRPr="001131A3">
        <w:rPr>
          <w:rFonts w:ascii="Aptos" w:hAnsi="Aptos" w:cs="Times New Roman"/>
          <w:sz w:val="24"/>
          <w:szCs w:val="24"/>
        </w:rPr>
        <w:t>Atrius Weymouth</w:t>
      </w:r>
      <w:r w:rsidR="00B76519" w:rsidRPr="001131A3">
        <w:rPr>
          <w:rFonts w:ascii="Aptos" w:hAnsi="Aptos" w:cs="Times New Roman"/>
          <w:sz w:val="24"/>
          <w:szCs w:val="24"/>
        </w:rPr>
        <w:t xml:space="preserve"> Practice</w:t>
      </w:r>
      <w:r w:rsidRPr="001131A3">
        <w:rPr>
          <w:rFonts w:ascii="Aptos" w:hAnsi="Aptos" w:cs="Times New Roman"/>
          <w:sz w:val="24"/>
          <w:szCs w:val="24"/>
        </w:rPr>
        <w:t>, 420 Libbey Industrial Parkway, Weymouth</w:t>
      </w:r>
      <w:r w:rsidR="004D0C30" w:rsidRPr="001131A3">
        <w:rPr>
          <w:rFonts w:ascii="Aptos" w:hAnsi="Aptos" w:cs="Times New Roman"/>
          <w:sz w:val="24"/>
          <w:szCs w:val="24"/>
        </w:rPr>
        <w:t>, MA 02189</w:t>
      </w:r>
    </w:p>
    <w:p w14:paraId="6C999F37" w14:textId="77777777" w:rsidR="008473E7" w:rsidRPr="001131A3" w:rsidRDefault="008473E7" w:rsidP="008473E7">
      <w:pPr>
        <w:pStyle w:val="ListParagraph"/>
        <w:ind w:left="1440"/>
        <w:rPr>
          <w:rFonts w:ascii="Aptos" w:hAnsi="Aptos" w:cs="Times New Roman"/>
          <w:sz w:val="24"/>
          <w:szCs w:val="24"/>
        </w:rPr>
      </w:pPr>
    </w:p>
    <w:p w14:paraId="1944EC6D" w14:textId="15788720" w:rsidR="001715E8" w:rsidRPr="001131A3" w:rsidRDefault="001715E8" w:rsidP="003533CF">
      <w:pPr>
        <w:pStyle w:val="Heading2"/>
      </w:pPr>
      <w:r w:rsidRPr="001131A3">
        <w:t>The application provides the number of imaging orders performed within Atrius Health and at External providers, for each of the sites:</w:t>
      </w:r>
    </w:p>
    <w:p w14:paraId="2A4661D6" w14:textId="2AB137B4" w:rsidR="00992155" w:rsidRPr="001131A3" w:rsidRDefault="00623556" w:rsidP="00D00357">
      <w:pPr>
        <w:pStyle w:val="ListParagraph"/>
        <w:numPr>
          <w:ilvl w:val="1"/>
          <w:numId w:val="30"/>
        </w:numPr>
        <w:rPr>
          <w:rFonts w:ascii="Aptos" w:hAnsi="Aptos" w:cs="Times New Roman"/>
          <w:b/>
          <w:bCs/>
          <w:sz w:val="24"/>
          <w:szCs w:val="24"/>
        </w:rPr>
      </w:pPr>
      <w:r w:rsidRPr="001131A3">
        <w:rPr>
          <w:rFonts w:ascii="Aptos" w:hAnsi="Aptos" w:cs="Times New Roman"/>
          <w:b/>
          <w:bCs/>
          <w:sz w:val="24"/>
          <w:szCs w:val="24"/>
        </w:rPr>
        <w:t xml:space="preserve">What percent of the External-Non Atrius MRI orders from the Atrius Burlington Region </w:t>
      </w:r>
      <w:r w:rsidR="00857552" w:rsidRPr="001131A3">
        <w:rPr>
          <w:rFonts w:ascii="Aptos" w:hAnsi="Aptos" w:cs="Times New Roman"/>
          <w:b/>
          <w:bCs/>
          <w:sz w:val="24"/>
          <w:szCs w:val="24"/>
        </w:rPr>
        <w:t xml:space="preserve">were </w:t>
      </w:r>
      <w:r w:rsidRPr="001131A3">
        <w:rPr>
          <w:rFonts w:ascii="Aptos" w:hAnsi="Aptos" w:cs="Times New Roman"/>
          <w:b/>
          <w:bCs/>
          <w:sz w:val="24"/>
          <w:szCs w:val="24"/>
        </w:rPr>
        <w:t>performed at hospital-based facilities? (pg.</w:t>
      </w:r>
      <w:r w:rsidR="00857552" w:rsidRPr="001131A3">
        <w:rPr>
          <w:rFonts w:ascii="Aptos" w:hAnsi="Aptos" w:cs="Times New Roman"/>
          <w:b/>
          <w:bCs/>
          <w:sz w:val="24"/>
          <w:szCs w:val="24"/>
        </w:rPr>
        <w:t xml:space="preserve"> 21)</w:t>
      </w:r>
    </w:p>
    <w:p w14:paraId="712C24BA" w14:textId="078BD346" w:rsidR="007830CA" w:rsidRPr="001131A3" w:rsidRDefault="007830CA" w:rsidP="00293526">
      <w:pPr>
        <w:ind w:left="1440"/>
        <w:jc w:val="both"/>
        <w:rPr>
          <w:rFonts w:ascii="Aptos" w:hAnsi="Aptos" w:cs="Times New Roman"/>
          <w:sz w:val="24"/>
          <w:szCs w:val="24"/>
        </w:rPr>
      </w:pPr>
      <w:r w:rsidRPr="001131A3">
        <w:rPr>
          <w:rFonts w:ascii="Aptos" w:hAnsi="Aptos" w:cs="Times New Roman"/>
          <w:sz w:val="24"/>
          <w:szCs w:val="24"/>
        </w:rPr>
        <w:t>Approximately 5</w:t>
      </w:r>
      <w:r w:rsidR="00784CCA" w:rsidRPr="001131A3">
        <w:rPr>
          <w:rFonts w:ascii="Aptos" w:hAnsi="Aptos" w:cs="Times New Roman"/>
          <w:sz w:val="24"/>
          <w:szCs w:val="24"/>
        </w:rPr>
        <w:t>0</w:t>
      </w:r>
      <w:r w:rsidR="00C96E35" w:rsidRPr="00C96E35">
        <w:rPr>
          <w:rFonts w:ascii="Aptos" w:hAnsi="Aptos" w:cs="Times New Roman"/>
          <w:sz w:val="24"/>
          <w:szCs w:val="24"/>
        </w:rPr>
        <w:t xml:space="preserve"> percent</w:t>
      </w:r>
      <w:r w:rsidRPr="001131A3">
        <w:rPr>
          <w:rFonts w:ascii="Aptos" w:hAnsi="Aptos" w:cs="Times New Roman"/>
          <w:sz w:val="24"/>
          <w:szCs w:val="24"/>
        </w:rPr>
        <w:t xml:space="preserve"> of MRI orders from the Atrius Burlington Region were performed at hospital-based </w:t>
      </w:r>
      <w:r w:rsidR="00B76519" w:rsidRPr="001131A3">
        <w:rPr>
          <w:rFonts w:ascii="Aptos" w:hAnsi="Aptos" w:cs="Times New Roman"/>
          <w:sz w:val="24"/>
          <w:szCs w:val="24"/>
        </w:rPr>
        <w:t xml:space="preserve">or affiliated </w:t>
      </w:r>
      <w:r w:rsidRPr="001131A3">
        <w:rPr>
          <w:rFonts w:ascii="Aptos" w:hAnsi="Aptos" w:cs="Times New Roman"/>
          <w:sz w:val="24"/>
          <w:szCs w:val="24"/>
        </w:rPr>
        <w:t>facilities.</w:t>
      </w:r>
    </w:p>
    <w:p w14:paraId="3801F13D" w14:textId="262858DD" w:rsidR="006713DA" w:rsidRPr="001131A3" w:rsidRDefault="006713DA" w:rsidP="00D00357">
      <w:pPr>
        <w:pStyle w:val="ListParagraph"/>
        <w:numPr>
          <w:ilvl w:val="1"/>
          <w:numId w:val="30"/>
        </w:numPr>
        <w:rPr>
          <w:rFonts w:ascii="Aptos" w:hAnsi="Aptos" w:cs="Times New Roman"/>
          <w:b/>
          <w:bCs/>
          <w:sz w:val="24"/>
          <w:szCs w:val="24"/>
        </w:rPr>
      </w:pPr>
      <w:r w:rsidRPr="001131A3">
        <w:rPr>
          <w:rFonts w:ascii="Aptos" w:hAnsi="Aptos" w:cs="Times New Roman"/>
          <w:b/>
          <w:bCs/>
          <w:sz w:val="24"/>
          <w:szCs w:val="24"/>
        </w:rPr>
        <w:t xml:space="preserve">What percent of the External-Non Atrius MRI orders from the Atrius </w:t>
      </w:r>
      <w:r w:rsidR="001660A9" w:rsidRPr="001131A3">
        <w:rPr>
          <w:rFonts w:ascii="Aptos" w:hAnsi="Aptos" w:cs="Times New Roman"/>
          <w:b/>
          <w:bCs/>
          <w:sz w:val="24"/>
          <w:szCs w:val="24"/>
        </w:rPr>
        <w:t>Concord</w:t>
      </w:r>
      <w:r w:rsidRPr="001131A3">
        <w:rPr>
          <w:rFonts w:ascii="Aptos" w:hAnsi="Aptos" w:cs="Times New Roman"/>
          <w:b/>
          <w:bCs/>
          <w:sz w:val="24"/>
          <w:szCs w:val="24"/>
        </w:rPr>
        <w:t xml:space="preserve"> were performed at hospital-based facilities? (pg. 2</w:t>
      </w:r>
      <w:r w:rsidR="001660A9" w:rsidRPr="001131A3">
        <w:rPr>
          <w:rFonts w:ascii="Aptos" w:hAnsi="Aptos" w:cs="Times New Roman"/>
          <w:b/>
          <w:bCs/>
          <w:sz w:val="24"/>
          <w:szCs w:val="24"/>
        </w:rPr>
        <w:t>3</w:t>
      </w:r>
      <w:r w:rsidRPr="001131A3">
        <w:rPr>
          <w:rFonts w:ascii="Aptos" w:hAnsi="Aptos" w:cs="Times New Roman"/>
          <w:b/>
          <w:bCs/>
          <w:sz w:val="24"/>
          <w:szCs w:val="24"/>
        </w:rPr>
        <w:t>)</w:t>
      </w:r>
    </w:p>
    <w:p w14:paraId="348D454D" w14:textId="420669E7" w:rsidR="007830CA" w:rsidRPr="001131A3" w:rsidRDefault="007830CA" w:rsidP="00293526">
      <w:pPr>
        <w:ind w:left="1440"/>
        <w:jc w:val="both"/>
        <w:rPr>
          <w:rFonts w:ascii="Aptos" w:hAnsi="Aptos" w:cs="Times New Roman"/>
          <w:sz w:val="24"/>
          <w:szCs w:val="24"/>
        </w:rPr>
      </w:pPr>
      <w:r w:rsidRPr="001131A3">
        <w:rPr>
          <w:rFonts w:ascii="Aptos" w:hAnsi="Aptos" w:cs="Times New Roman"/>
          <w:sz w:val="24"/>
          <w:szCs w:val="24"/>
        </w:rPr>
        <w:t xml:space="preserve">Approximately </w:t>
      </w:r>
      <w:r w:rsidR="00784CCA" w:rsidRPr="001131A3">
        <w:rPr>
          <w:rFonts w:ascii="Aptos" w:hAnsi="Aptos" w:cs="Times New Roman"/>
          <w:sz w:val="24"/>
          <w:szCs w:val="24"/>
        </w:rPr>
        <w:t>19</w:t>
      </w:r>
      <w:r w:rsidR="00C96E35" w:rsidRPr="00C96E35">
        <w:rPr>
          <w:rFonts w:ascii="Aptos" w:hAnsi="Aptos" w:cs="Times New Roman"/>
          <w:sz w:val="24"/>
          <w:szCs w:val="24"/>
        </w:rPr>
        <w:t xml:space="preserve"> percent</w:t>
      </w:r>
      <w:r w:rsidRPr="001131A3">
        <w:rPr>
          <w:rFonts w:ascii="Aptos" w:hAnsi="Aptos" w:cs="Times New Roman"/>
          <w:sz w:val="24"/>
          <w:szCs w:val="24"/>
        </w:rPr>
        <w:t xml:space="preserve"> of MRI orders from</w:t>
      </w:r>
      <w:r w:rsidR="00B76519" w:rsidRPr="001131A3">
        <w:rPr>
          <w:rFonts w:ascii="Aptos" w:hAnsi="Aptos" w:cs="Times New Roman"/>
          <w:sz w:val="24"/>
          <w:szCs w:val="24"/>
        </w:rPr>
        <w:t xml:space="preserve"> the</w:t>
      </w:r>
      <w:r w:rsidRPr="001131A3">
        <w:rPr>
          <w:rFonts w:ascii="Aptos" w:hAnsi="Aptos" w:cs="Times New Roman"/>
          <w:sz w:val="24"/>
          <w:szCs w:val="24"/>
        </w:rPr>
        <w:t xml:space="preserve"> Atrius Concord were performed at hospital-based </w:t>
      </w:r>
      <w:r w:rsidR="00B76519" w:rsidRPr="001131A3">
        <w:rPr>
          <w:rFonts w:ascii="Aptos" w:hAnsi="Aptos" w:cs="Times New Roman"/>
          <w:sz w:val="24"/>
          <w:szCs w:val="24"/>
        </w:rPr>
        <w:t xml:space="preserve">or affiliated </w:t>
      </w:r>
      <w:r w:rsidRPr="001131A3">
        <w:rPr>
          <w:rFonts w:ascii="Aptos" w:hAnsi="Aptos" w:cs="Times New Roman"/>
          <w:sz w:val="24"/>
          <w:szCs w:val="24"/>
        </w:rPr>
        <w:t>facilities.</w:t>
      </w:r>
    </w:p>
    <w:p w14:paraId="64639E18" w14:textId="773E7D36" w:rsidR="0092518B" w:rsidRPr="001131A3" w:rsidRDefault="0092518B" w:rsidP="00D00357">
      <w:pPr>
        <w:pStyle w:val="ListParagraph"/>
        <w:numPr>
          <w:ilvl w:val="1"/>
          <w:numId w:val="30"/>
        </w:numPr>
        <w:rPr>
          <w:rFonts w:ascii="Aptos" w:hAnsi="Aptos" w:cs="Times New Roman"/>
          <w:b/>
          <w:bCs/>
          <w:sz w:val="24"/>
          <w:szCs w:val="24"/>
        </w:rPr>
      </w:pPr>
      <w:r w:rsidRPr="001131A3">
        <w:rPr>
          <w:rFonts w:ascii="Aptos" w:hAnsi="Aptos" w:cs="Times New Roman"/>
          <w:b/>
          <w:bCs/>
          <w:sz w:val="24"/>
          <w:szCs w:val="24"/>
        </w:rPr>
        <w:lastRenderedPageBreak/>
        <w:t xml:space="preserve">What percent of the External-Non Atrius </w:t>
      </w:r>
      <w:r w:rsidR="00FC6BFE" w:rsidRPr="001131A3">
        <w:rPr>
          <w:rFonts w:ascii="Aptos" w:hAnsi="Aptos" w:cs="Times New Roman"/>
          <w:b/>
          <w:bCs/>
          <w:sz w:val="24"/>
          <w:szCs w:val="24"/>
        </w:rPr>
        <w:t>CT</w:t>
      </w:r>
      <w:r w:rsidRPr="001131A3">
        <w:rPr>
          <w:rFonts w:ascii="Aptos" w:hAnsi="Aptos" w:cs="Times New Roman"/>
          <w:b/>
          <w:bCs/>
          <w:sz w:val="24"/>
          <w:szCs w:val="24"/>
        </w:rPr>
        <w:t xml:space="preserve"> orders from the Atrius </w:t>
      </w:r>
      <w:r w:rsidR="00A316BC" w:rsidRPr="001131A3">
        <w:rPr>
          <w:rFonts w:ascii="Aptos" w:hAnsi="Aptos" w:cs="Times New Roman"/>
          <w:b/>
          <w:bCs/>
          <w:sz w:val="24"/>
          <w:szCs w:val="24"/>
        </w:rPr>
        <w:t>Peabody Region</w:t>
      </w:r>
      <w:r w:rsidRPr="001131A3">
        <w:rPr>
          <w:rFonts w:ascii="Aptos" w:hAnsi="Aptos" w:cs="Times New Roman"/>
          <w:b/>
          <w:bCs/>
          <w:sz w:val="24"/>
          <w:szCs w:val="24"/>
        </w:rPr>
        <w:t xml:space="preserve"> were performed at hospital-based facilities? (pg. 2</w:t>
      </w:r>
      <w:r w:rsidR="00C72F31" w:rsidRPr="001131A3">
        <w:rPr>
          <w:rFonts w:ascii="Aptos" w:hAnsi="Aptos" w:cs="Times New Roman"/>
          <w:b/>
          <w:bCs/>
          <w:sz w:val="24"/>
          <w:szCs w:val="24"/>
        </w:rPr>
        <w:t>4-25</w:t>
      </w:r>
      <w:r w:rsidRPr="001131A3">
        <w:rPr>
          <w:rFonts w:ascii="Aptos" w:hAnsi="Aptos" w:cs="Times New Roman"/>
          <w:b/>
          <w:bCs/>
          <w:sz w:val="24"/>
          <w:szCs w:val="24"/>
        </w:rPr>
        <w:t>)</w:t>
      </w:r>
    </w:p>
    <w:p w14:paraId="75A5F437" w14:textId="77777777" w:rsidR="007830CA" w:rsidRPr="001131A3" w:rsidRDefault="007830CA" w:rsidP="007830CA">
      <w:pPr>
        <w:pStyle w:val="ListParagraph"/>
        <w:rPr>
          <w:rFonts w:ascii="Aptos" w:hAnsi="Aptos" w:cs="Times New Roman"/>
          <w:sz w:val="24"/>
          <w:szCs w:val="24"/>
        </w:rPr>
      </w:pPr>
    </w:p>
    <w:p w14:paraId="3CEB5970" w14:textId="40E1E512" w:rsidR="00B37F25" w:rsidRPr="001131A3" w:rsidRDefault="007830CA" w:rsidP="00293526">
      <w:pPr>
        <w:pStyle w:val="ListParagraph"/>
        <w:ind w:left="1440"/>
        <w:jc w:val="both"/>
        <w:rPr>
          <w:rFonts w:ascii="Aptos" w:hAnsi="Aptos" w:cs="Times New Roman"/>
          <w:sz w:val="24"/>
          <w:szCs w:val="24"/>
        </w:rPr>
      </w:pPr>
      <w:r w:rsidRPr="001131A3">
        <w:rPr>
          <w:rFonts w:ascii="Aptos" w:hAnsi="Aptos" w:cs="Times New Roman"/>
          <w:sz w:val="24"/>
          <w:szCs w:val="24"/>
        </w:rPr>
        <w:t>Approximately 62</w:t>
      </w:r>
      <w:r w:rsidR="00C96E35" w:rsidRPr="00C96E35">
        <w:rPr>
          <w:rFonts w:ascii="Aptos" w:hAnsi="Aptos" w:cs="Times New Roman"/>
          <w:sz w:val="24"/>
          <w:szCs w:val="24"/>
        </w:rPr>
        <w:t xml:space="preserve"> percent</w:t>
      </w:r>
      <w:r w:rsidRPr="001131A3">
        <w:rPr>
          <w:rFonts w:ascii="Aptos" w:hAnsi="Aptos" w:cs="Times New Roman"/>
          <w:sz w:val="24"/>
          <w:szCs w:val="24"/>
        </w:rPr>
        <w:t xml:space="preserve"> of CT orders from </w:t>
      </w:r>
      <w:r w:rsidR="00B76519" w:rsidRPr="001131A3">
        <w:rPr>
          <w:rFonts w:ascii="Aptos" w:hAnsi="Aptos" w:cs="Times New Roman"/>
          <w:sz w:val="24"/>
          <w:szCs w:val="24"/>
        </w:rPr>
        <w:t xml:space="preserve">the </w:t>
      </w:r>
      <w:r w:rsidRPr="001131A3">
        <w:rPr>
          <w:rFonts w:ascii="Aptos" w:hAnsi="Aptos" w:cs="Times New Roman"/>
          <w:sz w:val="24"/>
          <w:szCs w:val="24"/>
        </w:rPr>
        <w:t xml:space="preserve">Atrius </w:t>
      </w:r>
      <w:r w:rsidR="00B37F25" w:rsidRPr="001131A3">
        <w:rPr>
          <w:rFonts w:ascii="Aptos" w:hAnsi="Aptos" w:cs="Times New Roman"/>
          <w:sz w:val="24"/>
          <w:szCs w:val="24"/>
        </w:rPr>
        <w:t xml:space="preserve">Peabody Region </w:t>
      </w:r>
      <w:r w:rsidRPr="001131A3">
        <w:rPr>
          <w:rFonts w:ascii="Aptos" w:hAnsi="Aptos" w:cs="Times New Roman"/>
          <w:sz w:val="24"/>
          <w:szCs w:val="24"/>
        </w:rPr>
        <w:t xml:space="preserve">were performed at hospital-based </w:t>
      </w:r>
      <w:r w:rsidR="00B76519" w:rsidRPr="001131A3">
        <w:rPr>
          <w:rFonts w:ascii="Aptos" w:hAnsi="Aptos" w:cs="Times New Roman"/>
          <w:sz w:val="24"/>
          <w:szCs w:val="24"/>
        </w:rPr>
        <w:t xml:space="preserve">or affiliated </w:t>
      </w:r>
      <w:r w:rsidRPr="001131A3">
        <w:rPr>
          <w:rFonts w:ascii="Aptos" w:hAnsi="Aptos" w:cs="Times New Roman"/>
          <w:sz w:val="24"/>
          <w:szCs w:val="24"/>
        </w:rPr>
        <w:t>facilities.</w:t>
      </w:r>
    </w:p>
    <w:p w14:paraId="52922F45" w14:textId="77777777" w:rsidR="007830CA" w:rsidRPr="001131A3" w:rsidRDefault="007830CA" w:rsidP="00B37F25">
      <w:pPr>
        <w:pStyle w:val="ListParagraph"/>
        <w:ind w:left="1440"/>
        <w:rPr>
          <w:rFonts w:ascii="Aptos" w:hAnsi="Aptos"/>
        </w:rPr>
      </w:pPr>
    </w:p>
    <w:p w14:paraId="16319047" w14:textId="5EEF0C9E" w:rsidR="0082297B" w:rsidRDefault="0082297B" w:rsidP="003533CF">
      <w:pPr>
        <w:pStyle w:val="Heading2"/>
      </w:pPr>
      <w:r w:rsidRPr="001131A3">
        <w:t xml:space="preserve">Provide a breakdown of 2025 MRI </w:t>
      </w:r>
      <w:r w:rsidR="00FC5B17" w:rsidRPr="001131A3">
        <w:t>orders</w:t>
      </w:r>
      <w:r w:rsidR="00237E6C" w:rsidRPr="001131A3">
        <w:t xml:space="preserve"> (Burlington and Concord)</w:t>
      </w:r>
      <w:r w:rsidRPr="001131A3">
        <w:t xml:space="preserve"> </w:t>
      </w:r>
      <w:r w:rsidR="006E0A32" w:rsidRPr="001131A3">
        <w:t xml:space="preserve">and CT </w:t>
      </w:r>
      <w:r w:rsidR="00BA5B0D" w:rsidRPr="001131A3">
        <w:t>orders</w:t>
      </w:r>
      <w:r w:rsidR="00237E6C" w:rsidRPr="001131A3">
        <w:t xml:space="preserve"> (Peabody)</w:t>
      </w:r>
      <w:r w:rsidRPr="001131A3">
        <w:t xml:space="preserve"> by </w:t>
      </w:r>
      <w:r w:rsidR="00A30E02" w:rsidRPr="001131A3">
        <w:t>clinical indication.</w:t>
      </w:r>
    </w:p>
    <w:p w14:paraId="1C1E08A9" w14:textId="49A2BE0E" w:rsidR="000B2BD7" w:rsidRPr="000B2BD7" w:rsidRDefault="000B2BD7" w:rsidP="000B2BD7">
      <w:pPr>
        <w:jc w:val="center"/>
      </w:pPr>
      <w:r w:rsidRPr="001131A3">
        <w:rPr>
          <w:rFonts w:ascii="Aptos" w:eastAsia="Times New Roman" w:hAnsi="Aptos" w:cs="Times New Roman"/>
          <w:b/>
          <w:bCs/>
          <w:sz w:val="24"/>
          <w:szCs w:val="24"/>
        </w:rPr>
        <w:t xml:space="preserve">MRI </w:t>
      </w:r>
      <w:r w:rsidRPr="001131A3">
        <w:rPr>
          <w:rFonts w:ascii="Aptos" w:eastAsia="Times New Roman" w:hAnsi="Aptos" w:cs="Times New Roman"/>
          <w:b/>
          <w:bCs/>
          <w:sz w:val="24"/>
          <w:szCs w:val="24"/>
        </w:rPr>
        <w:t>Orders - Concord and Burlington Region</w:t>
      </w:r>
    </w:p>
    <w:tbl>
      <w:tblPr>
        <w:tblW w:w="5575" w:type="dxa"/>
        <w:jc w:val="center"/>
        <w:tblLook w:val="04A0" w:firstRow="1" w:lastRow="0" w:firstColumn="1" w:lastColumn="0" w:noHBand="0" w:noVBand="1"/>
        <w:tblCaption w:val="MRI Orders - Concord and Burlington Region"/>
      </w:tblPr>
      <w:tblGrid>
        <w:gridCol w:w="4071"/>
        <w:gridCol w:w="1504"/>
      </w:tblGrid>
      <w:tr w:rsidR="00DB141E" w:rsidRPr="001131A3" w14:paraId="49F5496B" w14:textId="77777777" w:rsidTr="00FF1B5F">
        <w:trPr>
          <w:cantSplit/>
          <w:trHeight w:val="300"/>
          <w:tblHeader/>
          <w:jc w:val="center"/>
        </w:trPr>
        <w:tc>
          <w:tcPr>
            <w:tcW w:w="4071" w:type="dxa"/>
            <w:tcBorders>
              <w:top w:val="nil"/>
              <w:left w:val="single" w:sz="4" w:space="0" w:color="auto"/>
              <w:bottom w:val="single" w:sz="4" w:space="0" w:color="auto"/>
              <w:right w:val="single" w:sz="4" w:space="0" w:color="auto"/>
            </w:tcBorders>
            <w:shd w:val="clear" w:color="auto" w:fill="D9E2F3" w:themeFill="accent1" w:themeFillTint="33"/>
            <w:noWrap/>
            <w:hideMark/>
          </w:tcPr>
          <w:p w14:paraId="4D9EF9AC" w14:textId="77777777" w:rsidR="00DB141E" w:rsidRPr="001131A3" w:rsidRDefault="00DB141E" w:rsidP="004952CD">
            <w:pPr>
              <w:spacing w:after="0" w:line="240" w:lineRule="auto"/>
              <w:jc w:val="center"/>
              <w:rPr>
                <w:rFonts w:ascii="Aptos" w:eastAsia="Times New Roman" w:hAnsi="Aptos" w:cs="Times New Roman"/>
                <w:b/>
                <w:bCs/>
                <w:sz w:val="24"/>
                <w:szCs w:val="24"/>
              </w:rPr>
            </w:pPr>
            <w:r w:rsidRPr="001131A3">
              <w:rPr>
                <w:rFonts w:ascii="Aptos" w:eastAsia="Times New Roman" w:hAnsi="Aptos" w:cs="Times New Roman"/>
                <w:b/>
                <w:bCs/>
                <w:sz w:val="24"/>
                <w:szCs w:val="24"/>
              </w:rPr>
              <w:t>Specialty</w:t>
            </w:r>
          </w:p>
        </w:tc>
        <w:tc>
          <w:tcPr>
            <w:tcW w:w="1504" w:type="dxa"/>
            <w:tcBorders>
              <w:top w:val="nil"/>
              <w:left w:val="nil"/>
              <w:bottom w:val="single" w:sz="4" w:space="0" w:color="auto"/>
              <w:right w:val="single" w:sz="4" w:space="0" w:color="auto"/>
            </w:tcBorders>
            <w:shd w:val="clear" w:color="auto" w:fill="D9E2F3" w:themeFill="accent1" w:themeFillTint="33"/>
            <w:noWrap/>
            <w:hideMark/>
          </w:tcPr>
          <w:p w14:paraId="66DD1180" w14:textId="5CB0437B" w:rsidR="00DB141E" w:rsidRPr="001131A3" w:rsidRDefault="004952CD" w:rsidP="004952CD">
            <w:pPr>
              <w:spacing w:after="0" w:line="240" w:lineRule="auto"/>
              <w:jc w:val="center"/>
              <w:rPr>
                <w:rFonts w:ascii="Aptos" w:eastAsia="Times New Roman" w:hAnsi="Aptos" w:cs="Times New Roman"/>
                <w:b/>
                <w:bCs/>
                <w:sz w:val="24"/>
                <w:szCs w:val="24"/>
              </w:rPr>
            </w:pPr>
            <w:r w:rsidRPr="001131A3">
              <w:rPr>
                <w:rFonts w:ascii="Aptos" w:eastAsia="Times New Roman" w:hAnsi="Aptos" w:cs="Times New Roman"/>
                <w:b/>
                <w:bCs/>
                <w:sz w:val="24"/>
                <w:szCs w:val="24"/>
              </w:rPr>
              <w:t>Percentage of all Orders</w:t>
            </w:r>
          </w:p>
        </w:tc>
      </w:tr>
      <w:tr w:rsidR="00DB141E" w:rsidRPr="001131A3" w14:paraId="583C34A4" w14:textId="77777777" w:rsidTr="00FF1B5F">
        <w:trPr>
          <w:cantSplit/>
          <w:trHeight w:val="300"/>
          <w:jc w:val="center"/>
        </w:trPr>
        <w:tc>
          <w:tcPr>
            <w:tcW w:w="4071" w:type="dxa"/>
            <w:tcBorders>
              <w:top w:val="nil"/>
              <w:left w:val="single" w:sz="4" w:space="0" w:color="auto"/>
              <w:bottom w:val="single" w:sz="4" w:space="0" w:color="auto"/>
              <w:right w:val="single" w:sz="4" w:space="0" w:color="auto"/>
            </w:tcBorders>
            <w:noWrap/>
            <w:vAlign w:val="bottom"/>
            <w:hideMark/>
          </w:tcPr>
          <w:p w14:paraId="620E799E" w14:textId="77777777" w:rsidR="00DB141E" w:rsidRPr="001131A3" w:rsidRDefault="00DB141E" w:rsidP="00DB141E">
            <w:pPr>
              <w:spacing w:after="0" w:line="240" w:lineRule="auto"/>
              <w:ind w:firstLineChars="100" w:firstLine="241"/>
              <w:rPr>
                <w:rFonts w:ascii="Aptos" w:eastAsia="Times New Roman" w:hAnsi="Aptos" w:cs="Times New Roman"/>
                <w:b/>
                <w:bCs/>
                <w:sz w:val="24"/>
                <w:szCs w:val="24"/>
              </w:rPr>
            </w:pPr>
            <w:r w:rsidRPr="001131A3">
              <w:rPr>
                <w:rFonts w:ascii="Aptos" w:eastAsia="Times New Roman" w:hAnsi="Aptos" w:cs="Times New Roman"/>
                <w:b/>
                <w:bCs/>
                <w:sz w:val="24"/>
                <w:szCs w:val="24"/>
              </w:rPr>
              <w:t>Cardiology</w:t>
            </w:r>
          </w:p>
        </w:tc>
        <w:tc>
          <w:tcPr>
            <w:tcW w:w="1504" w:type="dxa"/>
            <w:tcBorders>
              <w:top w:val="nil"/>
              <w:left w:val="nil"/>
              <w:bottom w:val="single" w:sz="4" w:space="0" w:color="auto"/>
              <w:right w:val="single" w:sz="4" w:space="0" w:color="auto"/>
            </w:tcBorders>
            <w:noWrap/>
            <w:vAlign w:val="bottom"/>
            <w:hideMark/>
          </w:tcPr>
          <w:p w14:paraId="605C83E1" w14:textId="77777777" w:rsidR="00DB141E" w:rsidRPr="001131A3" w:rsidRDefault="00DB141E" w:rsidP="00DB141E">
            <w:pPr>
              <w:spacing w:after="0" w:line="240" w:lineRule="auto"/>
              <w:jc w:val="right"/>
              <w:rPr>
                <w:rFonts w:ascii="Aptos" w:eastAsia="Times New Roman" w:hAnsi="Aptos" w:cs="Times New Roman"/>
                <w:b/>
                <w:bCs/>
                <w:sz w:val="24"/>
                <w:szCs w:val="24"/>
              </w:rPr>
            </w:pPr>
            <w:r w:rsidRPr="001131A3">
              <w:rPr>
                <w:rFonts w:ascii="Aptos" w:eastAsia="Times New Roman" w:hAnsi="Aptos" w:cs="Times New Roman"/>
                <w:b/>
                <w:bCs/>
                <w:sz w:val="24"/>
                <w:szCs w:val="24"/>
              </w:rPr>
              <w:t>1.6%</w:t>
            </w:r>
          </w:p>
        </w:tc>
      </w:tr>
      <w:tr w:rsidR="00DB141E" w:rsidRPr="001131A3" w14:paraId="04081724" w14:textId="77777777" w:rsidTr="00FF1B5F">
        <w:trPr>
          <w:cantSplit/>
          <w:trHeight w:val="300"/>
          <w:jc w:val="center"/>
        </w:trPr>
        <w:tc>
          <w:tcPr>
            <w:tcW w:w="4071" w:type="dxa"/>
            <w:tcBorders>
              <w:top w:val="nil"/>
              <w:left w:val="single" w:sz="4" w:space="0" w:color="auto"/>
              <w:bottom w:val="single" w:sz="4" w:space="0" w:color="auto"/>
              <w:right w:val="single" w:sz="4" w:space="0" w:color="auto"/>
            </w:tcBorders>
            <w:noWrap/>
            <w:vAlign w:val="bottom"/>
            <w:hideMark/>
          </w:tcPr>
          <w:p w14:paraId="18BC529E" w14:textId="264CDA5E" w:rsidR="00DB141E" w:rsidRPr="001131A3" w:rsidRDefault="00DB141E" w:rsidP="00DB141E">
            <w:pPr>
              <w:spacing w:after="0" w:line="240" w:lineRule="auto"/>
              <w:ind w:firstLineChars="100" w:firstLine="241"/>
              <w:rPr>
                <w:rFonts w:ascii="Aptos" w:eastAsia="Times New Roman" w:hAnsi="Aptos" w:cs="Times New Roman"/>
                <w:b/>
                <w:bCs/>
                <w:sz w:val="24"/>
                <w:szCs w:val="24"/>
              </w:rPr>
            </w:pPr>
            <w:r w:rsidRPr="001131A3">
              <w:rPr>
                <w:rFonts w:ascii="Aptos" w:eastAsia="Times New Roman" w:hAnsi="Aptos" w:cs="Times New Roman"/>
                <w:b/>
                <w:bCs/>
                <w:sz w:val="24"/>
                <w:szCs w:val="24"/>
              </w:rPr>
              <w:t>Ear</w:t>
            </w:r>
            <w:r w:rsidR="00B76519" w:rsidRPr="001131A3">
              <w:rPr>
                <w:rFonts w:ascii="Aptos" w:eastAsia="Times New Roman" w:hAnsi="Aptos" w:cs="Times New Roman"/>
                <w:b/>
                <w:bCs/>
                <w:sz w:val="24"/>
                <w:szCs w:val="24"/>
              </w:rPr>
              <w:t>,</w:t>
            </w:r>
            <w:r w:rsidRPr="001131A3">
              <w:rPr>
                <w:rFonts w:ascii="Aptos" w:eastAsia="Times New Roman" w:hAnsi="Aptos" w:cs="Times New Roman"/>
                <w:b/>
                <w:bCs/>
                <w:sz w:val="24"/>
                <w:szCs w:val="24"/>
              </w:rPr>
              <w:t xml:space="preserve"> Nose</w:t>
            </w:r>
            <w:r w:rsidR="00B76519" w:rsidRPr="001131A3">
              <w:rPr>
                <w:rFonts w:ascii="Aptos" w:eastAsia="Times New Roman" w:hAnsi="Aptos" w:cs="Times New Roman"/>
                <w:b/>
                <w:bCs/>
                <w:sz w:val="24"/>
                <w:szCs w:val="24"/>
              </w:rPr>
              <w:t>,</w:t>
            </w:r>
            <w:r w:rsidRPr="001131A3">
              <w:rPr>
                <w:rFonts w:ascii="Aptos" w:eastAsia="Times New Roman" w:hAnsi="Aptos" w:cs="Times New Roman"/>
                <w:b/>
                <w:bCs/>
                <w:sz w:val="24"/>
                <w:szCs w:val="24"/>
              </w:rPr>
              <w:t xml:space="preserve"> and Throat</w:t>
            </w:r>
          </w:p>
        </w:tc>
        <w:tc>
          <w:tcPr>
            <w:tcW w:w="1504" w:type="dxa"/>
            <w:tcBorders>
              <w:top w:val="nil"/>
              <w:left w:val="nil"/>
              <w:bottom w:val="single" w:sz="4" w:space="0" w:color="auto"/>
              <w:right w:val="single" w:sz="4" w:space="0" w:color="auto"/>
            </w:tcBorders>
            <w:noWrap/>
            <w:vAlign w:val="bottom"/>
            <w:hideMark/>
          </w:tcPr>
          <w:p w14:paraId="0BBA457A" w14:textId="77777777" w:rsidR="00DB141E" w:rsidRPr="001131A3" w:rsidRDefault="00DB141E" w:rsidP="00DB141E">
            <w:pPr>
              <w:spacing w:after="0" w:line="240" w:lineRule="auto"/>
              <w:jc w:val="right"/>
              <w:rPr>
                <w:rFonts w:ascii="Aptos" w:eastAsia="Times New Roman" w:hAnsi="Aptos" w:cs="Times New Roman"/>
                <w:b/>
                <w:bCs/>
                <w:sz w:val="24"/>
                <w:szCs w:val="24"/>
              </w:rPr>
            </w:pPr>
            <w:r w:rsidRPr="001131A3">
              <w:rPr>
                <w:rFonts w:ascii="Aptos" w:eastAsia="Times New Roman" w:hAnsi="Aptos" w:cs="Times New Roman"/>
                <w:b/>
                <w:bCs/>
                <w:sz w:val="24"/>
                <w:szCs w:val="24"/>
              </w:rPr>
              <w:t>3.7%</w:t>
            </w:r>
          </w:p>
        </w:tc>
      </w:tr>
      <w:tr w:rsidR="00DB141E" w:rsidRPr="001131A3" w14:paraId="179C1792" w14:textId="77777777" w:rsidTr="00FF1B5F">
        <w:trPr>
          <w:cantSplit/>
          <w:trHeight w:val="300"/>
          <w:jc w:val="center"/>
        </w:trPr>
        <w:tc>
          <w:tcPr>
            <w:tcW w:w="4071" w:type="dxa"/>
            <w:tcBorders>
              <w:top w:val="nil"/>
              <w:left w:val="single" w:sz="4" w:space="0" w:color="auto"/>
              <w:bottom w:val="single" w:sz="4" w:space="0" w:color="auto"/>
              <w:right w:val="single" w:sz="4" w:space="0" w:color="auto"/>
            </w:tcBorders>
            <w:noWrap/>
            <w:vAlign w:val="bottom"/>
            <w:hideMark/>
          </w:tcPr>
          <w:p w14:paraId="456C6DEF" w14:textId="77777777" w:rsidR="00DB141E" w:rsidRPr="001131A3" w:rsidRDefault="00DB141E" w:rsidP="00DB141E">
            <w:pPr>
              <w:spacing w:after="0" w:line="240" w:lineRule="auto"/>
              <w:ind w:firstLineChars="100" w:firstLine="241"/>
              <w:rPr>
                <w:rFonts w:ascii="Aptos" w:eastAsia="Times New Roman" w:hAnsi="Aptos" w:cs="Times New Roman"/>
                <w:b/>
                <w:bCs/>
                <w:sz w:val="24"/>
                <w:szCs w:val="24"/>
              </w:rPr>
            </w:pPr>
            <w:r w:rsidRPr="001131A3">
              <w:rPr>
                <w:rFonts w:ascii="Aptos" w:eastAsia="Times New Roman" w:hAnsi="Aptos" w:cs="Times New Roman"/>
                <w:b/>
                <w:bCs/>
                <w:sz w:val="24"/>
                <w:szCs w:val="24"/>
              </w:rPr>
              <w:t>Family Practice</w:t>
            </w:r>
          </w:p>
        </w:tc>
        <w:tc>
          <w:tcPr>
            <w:tcW w:w="1504" w:type="dxa"/>
            <w:tcBorders>
              <w:top w:val="nil"/>
              <w:left w:val="nil"/>
              <w:bottom w:val="single" w:sz="4" w:space="0" w:color="auto"/>
              <w:right w:val="single" w:sz="4" w:space="0" w:color="auto"/>
            </w:tcBorders>
            <w:noWrap/>
            <w:vAlign w:val="bottom"/>
            <w:hideMark/>
          </w:tcPr>
          <w:p w14:paraId="6BC249F4" w14:textId="77777777" w:rsidR="00DB141E" w:rsidRPr="001131A3" w:rsidRDefault="00DB141E" w:rsidP="00DB141E">
            <w:pPr>
              <w:spacing w:after="0" w:line="240" w:lineRule="auto"/>
              <w:jc w:val="right"/>
              <w:rPr>
                <w:rFonts w:ascii="Aptos" w:eastAsia="Times New Roman" w:hAnsi="Aptos" w:cs="Times New Roman"/>
                <w:b/>
                <w:bCs/>
                <w:sz w:val="24"/>
                <w:szCs w:val="24"/>
              </w:rPr>
            </w:pPr>
            <w:r w:rsidRPr="001131A3">
              <w:rPr>
                <w:rFonts w:ascii="Aptos" w:eastAsia="Times New Roman" w:hAnsi="Aptos" w:cs="Times New Roman"/>
                <w:b/>
                <w:bCs/>
                <w:sz w:val="24"/>
                <w:szCs w:val="24"/>
              </w:rPr>
              <w:t>5.5%</w:t>
            </w:r>
          </w:p>
        </w:tc>
      </w:tr>
      <w:tr w:rsidR="00DB141E" w:rsidRPr="001131A3" w14:paraId="06BA7145" w14:textId="77777777" w:rsidTr="00FF1B5F">
        <w:trPr>
          <w:cantSplit/>
          <w:trHeight w:val="300"/>
          <w:jc w:val="center"/>
        </w:trPr>
        <w:tc>
          <w:tcPr>
            <w:tcW w:w="4071" w:type="dxa"/>
            <w:tcBorders>
              <w:top w:val="nil"/>
              <w:left w:val="single" w:sz="4" w:space="0" w:color="auto"/>
              <w:bottom w:val="single" w:sz="4" w:space="0" w:color="auto"/>
              <w:right w:val="single" w:sz="4" w:space="0" w:color="auto"/>
            </w:tcBorders>
            <w:noWrap/>
            <w:vAlign w:val="bottom"/>
            <w:hideMark/>
          </w:tcPr>
          <w:p w14:paraId="5A40EE51" w14:textId="77777777" w:rsidR="00DB141E" w:rsidRPr="001131A3" w:rsidRDefault="00DB141E" w:rsidP="00DB141E">
            <w:pPr>
              <w:spacing w:after="0" w:line="240" w:lineRule="auto"/>
              <w:ind w:firstLineChars="100" w:firstLine="241"/>
              <w:rPr>
                <w:rFonts w:ascii="Aptos" w:eastAsia="Times New Roman" w:hAnsi="Aptos" w:cs="Times New Roman"/>
                <w:b/>
                <w:bCs/>
                <w:sz w:val="24"/>
                <w:szCs w:val="24"/>
              </w:rPr>
            </w:pPr>
            <w:r w:rsidRPr="001131A3">
              <w:rPr>
                <w:rFonts w:ascii="Aptos" w:eastAsia="Times New Roman" w:hAnsi="Aptos" w:cs="Times New Roman"/>
                <w:b/>
                <w:bCs/>
                <w:sz w:val="24"/>
                <w:szCs w:val="24"/>
              </w:rPr>
              <w:t>Fertility and Endocrinology</w:t>
            </w:r>
          </w:p>
        </w:tc>
        <w:tc>
          <w:tcPr>
            <w:tcW w:w="1504" w:type="dxa"/>
            <w:tcBorders>
              <w:top w:val="nil"/>
              <w:left w:val="nil"/>
              <w:bottom w:val="single" w:sz="4" w:space="0" w:color="auto"/>
              <w:right w:val="single" w:sz="4" w:space="0" w:color="auto"/>
            </w:tcBorders>
            <w:noWrap/>
            <w:vAlign w:val="bottom"/>
            <w:hideMark/>
          </w:tcPr>
          <w:p w14:paraId="08036EB3" w14:textId="77777777" w:rsidR="00DB141E" w:rsidRPr="001131A3" w:rsidRDefault="00DB141E" w:rsidP="00DB141E">
            <w:pPr>
              <w:spacing w:after="0" w:line="240" w:lineRule="auto"/>
              <w:jc w:val="right"/>
              <w:rPr>
                <w:rFonts w:ascii="Aptos" w:eastAsia="Times New Roman" w:hAnsi="Aptos" w:cs="Times New Roman"/>
                <w:b/>
                <w:bCs/>
                <w:sz w:val="24"/>
                <w:szCs w:val="24"/>
              </w:rPr>
            </w:pPr>
            <w:r w:rsidRPr="001131A3">
              <w:rPr>
                <w:rFonts w:ascii="Aptos" w:eastAsia="Times New Roman" w:hAnsi="Aptos" w:cs="Times New Roman"/>
                <w:b/>
                <w:bCs/>
                <w:sz w:val="24"/>
                <w:szCs w:val="24"/>
              </w:rPr>
              <w:t>0.0%</w:t>
            </w:r>
          </w:p>
        </w:tc>
      </w:tr>
      <w:tr w:rsidR="00DB141E" w:rsidRPr="001131A3" w14:paraId="64B273B4" w14:textId="77777777" w:rsidTr="00FF1B5F">
        <w:trPr>
          <w:cantSplit/>
          <w:trHeight w:val="300"/>
          <w:jc w:val="center"/>
        </w:trPr>
        <w:tc>
          <w:tcPr>
            <w:tcW w:w="4071" w:type="dxa"/>
            <w:tcBorders>
              <w:top w:val="nil"/>
              <w:left w:val="single" w:sz="4" w:space="0" w:color="auto"/>
              <w:bottom w:val="single" w:sz="4" w:space="0" w:color="auto"/>
              <w:right w:val="single" w:sz="4" w:space="0" w:color="auto"/>
            </w:tcBorders>
            <w:noWrap/>
            <w:vAlign w:val="bottom"/>
            <w:hideMark/>
          </w:tcPr>
          <w:p w14:paraId="399805EF" w14:textId="77777777" w:rsidR="00DB141E" w:rsidRPr="001131A3" w:rsidRDefault="00DB141E" w:rsidP="00DB141E">
            <w:pPr>
              <w:spacing w:after="0" w:line="240" w:lineRule="auto"/>
              <w:ind w:firstLineChars="100" w:firstLine="241"/>
              <w:rPr>
                <w:rFonts w:ascii="Aptos" w:eastAsia="Times New Roman" w:hAnsi="Aptos" w:cs="Times New Roman"/>
                <w:b/>
                <w:bCs/>
                <w:sz w:val="24"/>
                <w:szCs w:val="24"/>
              </w:rPr>
            </w:pPr>
            <w:r w:rsidRPr="001131A3">
              <w:rPr>
                <w:rFonts w:ascii="Aptos" w:eastAsia="Times New Roman" w:hAnsi="Aptos" w:cs="Times New Roman"/>
                <w:b/>
                <w:bCs/>
                <w:sz w:val="24"/>
                <w:szCs w:val="24"/>
              </w:rPr>
              <w:t>Gastroenterology</w:t>
            </w:r>
          </w:p>
        </w:tc>
        <w:tc>
          <w:tcPr>
            <w:tcW w:w="1504" w:type="dxa"/>
            <w:tcBorders>
              <w:top w:val="nil"/>
              <w:left w:val="nil"/>
              <w:bottom w:val="single" w:sz="4" w:space="0" w:color="auto"/>
              <w:right w:val="single" w:sz="4" w:space="0" w:color="auto"/>
            </w:tcBorders>
            <w:noWrap/>
            <w:vAlign w:val="bottom"/>
            <w:hideMark/>
          </w:tcPr>
          <w:p w14:paraId="18287F90" w14:textId="77777777" w:rsidR="00DB141E" w:rsidRPr="001131A3" w:rsidRDefault="00DB141E" w:rsidP="00DB141E">
            <w:pPr>
              <w:spacing w:after="0" w:line="240" w:lineRule="auto"/>
              <w:jc w:val="right"/>
              <w:rPr>
                <w:rFonts w:ascii="Aptos" w:eastAsia="Times New Roman" w:hAnsi="Aptos" w:cs="Times New Roman"/>
                <w:b/>
                <w:bCs/>
                <w:sz w:val="24"/>
                <w:szCs w:val="24"/>
              </w:rPr>
            </w:pPr>
            <w:r w:rsidRPr="001131A3">
              <w:rPr>
                <w:rFonts w:ascii="Aptos" w:eastAsia="Times New Roman" w:hAnsi="Aptos" w:cs="Times New Roman"/>
                <w:b/>
                <w:bCs/>
                <w:sz w:val="24"/>
                <w:szCs w:val="24"/>
              </w:rPr>
              <w:t>0.0%</w:t>
            </w:r>
          </w:p>
        </w:tc>
      </w:tr>
      <w:tr w:rsidR="00DB141E" w:rsidRPr="001131A3" w14:paraId="360E69AD" w14:textId="77777777" w:rsidTr="00FF1B5F">
        <w:trPr>
          <w:cantSplit/>
          <w:trHeight w:val="300"/>
          <w:jc w:val="center"/>
        </w:trPr>
        <w:tc>
          <w:tcPr>
            <w:tcW w:w="4071" w:type="dxa"/>
            <w:tcBorders>
              <w:top w:val="nil"/>
              <w:left w:val="single" w:sz="4" w:space="0" w:color="auto"/>
              <w:bottom w:val="single" w:sz="4" w:space="0" w:color="auto"/>
              <w:right w:val="single" w:sz="4" w:space="0" w:color="auto"/>
            </w:tcBorders>
            <w:noWrap/>
            <w:vAlign w:val="bottom"/>
            <w:hideMark/>
          </w:tcPr>
          <w:p w14:paraId="2D0DA9AB" w14:textId="77777777" w:rsidR="00DB141E" w:rsidRPr="001131A3" w:rsidRDefault="00DB141E" w:rsidP="00DB141E">
            <w:pPr>
              <w:spacing w:after="0" w:line="240" w:lineRule="auto"/>
              <w:ind w:firstLineChars="100" w:firstLine="241"/>
              <w:rPr>
                <w:rFonts w:ascii="Aptos" w:eastAsia="Times New Roman" w:hAnsi="Aptos" w:cs="Times New Roman"/>
                <w:b/>
                <w:bCs/>
                <w:sz w:val="24"/>
                <w:szCs w:val="24"/>
              </w:rPr>
            </w:pPr>
            <w:r w:rsidRPr="001131A3">
              <w:rPr>
                <w:rFonts w:ascii="Aptos" w:eastAsia="Times New Roman" w:hAnsi="Aptos" w:cs="Times New Roman"/>
                <w:b/>
                <w:bCs/>
                <w:sz w:val="24"/>
                <w:szCs w:val="24"/>
              </w:rPr>
              <w:t>Hand Orthopedics</w:t>
            </w:r>
          </w:p>
        </w:tc>
        <w:tc>
          <w:tcPr>
            <w:tcW w:w="1504" w:type="dxa"/>
            <w:tcBorders>
              <w:top w:val="nil"/>
              <w:left w:val="nil"/>
              <w:bottom w:val="single" w:sz="4" w:space="0" w:color="auto"/>
              <w:right w:val="single" w:sz="4" w:space="0" w:color="auto"/>
            </w:tcBorders>
            <w:noWrap/>
            <w:vAlign w:val="bottom"/>
            <w:hideMark/>
          </w:tcPr>
          <w:p w14:paraId="0032C078" w14:textId="77777777" w:rsidR="00DB141E" w:rsidRPr="001131A3" w:rsidRDefault="00DB141E" w:rsidP="00DB141E">
            <w:pPr>
              <w:spacing w:after="0" w:line="240" w:lineRule="auto"/>
              <w:jc w:val="right"/>
              <w:rPr>
                <w:rFonts w:ascii="Aptos" w:eastAsia="Times New Roman" w:hAnsi="Aptos" w:cs="Times New Roman"/>
                <w:b/>
                <w:bCs/>
                <w:sz w:val="24"/>
                <w:szCs w:val="24"/>
              </w:rPr>
            </w:pPr>
            <w:r w:rsidRPr="001131A3">
              <w:rPr>
                <w:rFonts w:ascii="Aptos" w:eastAsia="Times New Roman" w:hAnsi="Aptos" w:cs="Times New Roman"/>
                <w:b/>
                <w:bCs/>
                <w:sz w:val="24"/>
                <w:szCs w:val="24"/>
              </w:rPr>
              <w:t>1.6%</w:t>
            </w:r>
          </w:p>
        </w:tc>
      </w:tr>
      <w:tr w:rsidR="00DB141E" w:rsidRPr="001131A3" w14:paraId="23C2CF86" w14:textId="77777777" w:rsidTr="00FF1B5F">
        <w:trPr>
          <w:cantSplit/>
          <w:trHeight w:val="300"/>
          <w:jc w:val="center"/>
        </w:trPr>
        <w:tc>
          <w:tcPr>
            <w:tcW w:w="4071" w:type="dxa"/>
            <w:tcBorders>
              <w:top w:val="nil"/>
              <w:left w:val="single" w:sz="4" w:space="0" w:color="auto"/>
              <w:bottom w:val="single" w:sz="4" w:space="0" w:color="auto"/>
              <w:right w:val="single" w:sz="4" w:space="0" w:color="auto"/>
            </w:tcBorders>
            <w:noWrap/>
            <w:vAlign w:val="bottom"/>
            <w:hideMark/>
          </w:tcPr>
          <w:p w14:paraId="61F8E086" w14:textId="77777777" w:rsidR="00DB141E" w:rsidRPr="001131A3" w:rsidRDefault="00DB141E" w:rsidP="00DB141E">
            <w:pPr>
              <w:spacing w:after="0" w:line="240" w:lineRule="auto"/>
              <w:ind w:firstLineChars="100" w:firstLine="241"/>
              <w:rPr>
                <w:rFonts w:ascii="Aptos" w:eastAsia="Times New Roman" w:hAnsi="Aptos" w:cs="Times New Roman"/>
                <w:b/>
                <w:bCs/>
                <w:sz w:val="24"/>
                <w:szCs w:val="24"/>
              </w:rPr>
            </w:pPr>
            <w:r w:rsidRPr="001131A3">
              <w:rPr>
                <w:rFonts w:ascii="Aptos" w:eastAsia="Times New Roman" w:hAnsi="Aptos" w:cs="Times New Roman"/>
                <w:b/>
                <w:bCs/>
                <w:sz w:val="24"/>
                <w:szCs w:val="24"/>
              </w:rPr>
              <w:t>Internal Medicine</w:t>
            </w:r>
          </w:p>
        </w:tc>
        <w:tc>
          <w:tcPr>
            <w:tcW w:w="1504" w:type="dxa"/>
            <w:tcBorders>
              <w:top w:val="nil"/>
              <w:left w:val="nil"/>
              <w:bottom w:val="single" w:sz="4" w:space="0" w:color="auto"/>
              <w:right w:val="single" w:sz="4" w:space="0" w:color="auto"/>
            </w:tcBorders>
            <w:noWrap/>
            <w:vAlign w:val="bottom"/>
            <w:hideMark/>
          </w:tcPr>
          <w:p w14:paraId="23CA5244" w14:textId="77777777" w:rsidR="00DB141E" w:rsidRPr="001131A3" w:rsidRDefault="00DB141E" w:rsidP="00DB141E">
            <w:pPr>
              <w:spacing w:after="0" w:line="240" w:lineRule="auto"/>
              <w:jc w:val="right"/>
              <w:rPr>
                <w:rFonts w:ascii="Aptos" w:eastAsia="Times New Roman" w:hAnsi="Aptos" w:cs="Times New Roman"/>
                <w:b/>
                <w:bCs/>
                <w:sz w:val="24"/>
                <w:szCs w:val="24"/>
              </w:rPr>
            </w:pPr>
            <w:r w:rsidRPr="001131A3">
              <w:rPr>
                <w:rFonts w:ascii="Aptos" w:eastAsia="Times New Roman" w:hAnsi="Aptos" w:cs="Times New Roman"/>
                <w:b/>
                <w:bCs/>
                <w:sz w:val="24"/>
                <w:szCs w:val="24"/>
              </w:rPr>
              <w:t>44.2%</w:t>
            </w:r>
          </w:p>
        </w:tc>
      </w:tr>
      <w:tr w:rsidR="00DB141E" w:rsidRPr="001131A3" w14:paraId="149FFCBC" w14:textId="77777777" w:rsidTr="00FF1B5F">
        <w:trPr>
          <w:cantSplit/>
          <w:trHeight w:val="300"/>
          <w:jc w:val="center"/>
        </w:trPr>
        <w:tc>
          <w:tcPr>
            <w:tcW w:w="4071" w:type="dxa"/>
            <w:tcBorders>
              <w:top w:val="nil"/>
              <w:left w:val="single" w:sz="4" w:space="0" w:color="auto"/>
              <w:bottom w:val="single" w:sz="4" w:space="0" w:color="auto"/>
              <w:right w:val="single" w:sz="4" w:space="0" w:color="auto"/>
            </w:tcBorders>
            <w:noWrap/>
            <w:vAlign w:val="bottom"/>
            <w:hideMark/>
          </w:tcPr>
          <w:p w14:paraId="03A012D6" w14:textId="77777777" w:rsidR="00DB141E" w:rsidRPr="001131A3" w:rsidRDefault="00DB141E" w:rsidP="00DB141E">
            <w:pPr>
              <w:spacing w:after="0" w:line="240" w:lineRule="auto"/>
              <w:ind w:firstLineChars="100" w:firstLine="241"/>
              <w:rPr>
                <w:rFonts w:ascii="Aptos" w:eastAsia="Times New Roman" w:hAnsi="Aptos" w:cs="Times New Roman"/>
                <w:b/>
                <w:bCs/>
                <w:sz w:val="24"/>
                <w:szCs w:val="24"/>
              </w:rPr>
            </w:pPr>
            <w:r w:rsidRPr="001131A3">
              <w:rPr>
                <w:rFonts w:ascii="Aptos" w:eastAsia="Times New Roman" w:hAnsi="Aptos" w:cs="Times New Roman"/>
                <w:b/>
                <w:bCs/>
                <w:sz w:val="24"/>
                <w:szCs w:val="24"/>
              </w:rPr>
              <w:t>Neurology</w:t>
            </w:r>
          </w:p>
        </w:tc>
        <w:tc>
          <w:tcPr>
            <w:tcW w:w="1504" w:type="dxa"/>
            <w:tcBorders>
              <w:top w:val="nil"/>
              <w:left w:val="nil"/>
              <w:bottom w:val="single" w:sz="4" w:space="0" w:color="auto"/>
              <w:right w:val="single" w:sz="4" w:space="0" w:color="auto"/>
            </w:tcBorders>
            <w:noWrap/>
            <w:vAlign w:val="bottom"/>
            <w:hideMark/>
          </w:tcPr>
          <w:p w14:paraId="2EFF5656" w14:textId="77777777" w:rsidR="00DB141E" w:rsidRPr="001131A3" w:rsidRDefault="00DB141E" w:rsidP="00DB141E">
            <w:pPr>
              <w:spacing w:after="0" w:line="240" w:lineRule="auto"/>
              <w:jc w:val="right"/>
              <w:rPr>
                <w:rFonts w:ascii="Aptos" w:eastAsia="Times New Roman" w:hAnsi="Aptos" w:cs="Times New Roman"/>
                <w:b/>
                <w:bCs/>
                <w:sz w:val="24"/>
                <w:szCs w:val="24"/>
              </w:rPr>
            </w:pPr>
            <w:r w:rsidRPr="001131A3">
              <w:rPr>
                <w:rFonts w:ascii="Aptos" w:eastAsia="Times New Roman" w:hAnsi="Aptos" w:cs="Times New Roman"/>
                <w:b/>
                <w:bCs/>
                <w:sz w:val="24"/>
                <w:szCs w:val="24"/>
              </w:rPr>
              <w:t>0.1%</w:t>
            </w:r>
          </w:p>
        </w:tc>
      </w:tr>
      <w:tr w:rsidR="00DB141E" w:rsidRPr="001131A3" w14:paraId="70536F78" w14:textId="77777777" w:rsidTr="00FF1B5F">
        <w:trPr>
          <w:cantSplit/>
          <w:trHeight w:val="300"/>
          <w:jc w:val="center"/>
        </w:trPr>
        <w:tc>
          <w:tcPr>
            <w:tcW w:w="4071" w:type="dxa"/>
            <w:tcBorders>
              <w:top w:val="nil"/>
              <w:left w:val="single" w:sz="4" w:space="0" w:color="auto"/>
              <w:bottom w:val="single" w:sz="4" w:space="0" w:color="auto"/>
              <w:right w:val="single" w:sz="4" w:space="0" w:color="auto"/>
            </w:tcBorders>
            <w:noWrap/>
            <w:vAlign w:val="bottom"/>
            <w:hideMark/>
          </w:tcPr>
          <w:p w14:paraId="58AF6374" w14:textId="77777777" w:rsidR="00DB141E" w:rsidRPr="001131A3" w:rsidRDefault="00DB141E" w:rsidP="00DB141E">
            <w:pPr>
              <w:spacing w:after="0" w:line="240" w:lineRule="auto"/>
              <w:ind w:firstLineChars="100" w:firstLine="241"/>
              <w:rPr>
                <w:rFonts w:ascii="Aptos" w:eastAsia="Times New Roman" w:hAnsi="Aptos" w:cs="Times New Roman"/>
                <w:b/>
                <w:bCs/>
                <w:sz w:val="24"/>
                <w:szCs w:val="24"/>
              </w:rPr>
            </w:pPr>
            <w:r w:rsidRPr="001131A3">
              <w:rPr>
                <w:rFonts w:ascii="Aptos" w:eastAsia="Times New Roman" w:hAnsi="Aptos" w:cs="Times New Roman"/>
                <w:b/>
                <w:bCs/>
                <w:sz w:val="24"/>
                <w:szCs w:val="24"/>
              </w:rPr>
              <w:t>Obstetrics and Gynecology</w:t>
            </w:r>
          </w:p>
        </w:tc>
        <w:tc>
          <w:tcPr>
            <w:tcW w:w="1504" w:type="dxa"/>
            <w:tcBorders>
              <w:top w:val="nil"/>
              <w:left w:val="nil"/>
              <w:bottom w:val="single" w:sz="4" w:space="0" w:color="auto"/>
              <w:right w:val="single" w:sz="4" w:space="0" w:color="auto"/>
            </w:tcBorders>
            <w:noWrap/>
            <w:vAlign w:val="bottom"/>
            <w:hideMark/>
          </w:tcPr>
          <w:p w14:paraId="5B874AF5" w14:textId="77777777" w:rsidR="00DB141E" w:rsidRPr="001131A3" w:rsidRDefault="00DB141E" w:rsidP="00DB141E">
            <w:pPr>
              <w:spacing w:after="0" w:line="240" w:lineRule="auto"/>
              <w:jc w:val="right"/>
              <w:rPr>
                <w:rFonts w:ascii="Aptos" w:eastAsia="Times New Roman" w:hAnsi="Aptos" w:cs="Times New Roman"/>
                <w:b/>
                <w:bCs/>
                <w:sz w:val="24"/>
                <w:szCs w:val="24"/>
              </w:rPr>
            </w:pPr>
            <w:r w:rsidRPr="001131A3">
              <w:rPr>
                <w:rFonts w:ascii="Aptos" w:eastAsia="Times New Roman" w:hAnsi="Aptos" w:cs="Times New Roman"/>
                <w:b/>
                <w:bCs/>
                <w:sz w:val="24"/>
                <w:szCs w:val="24"/>
              </w:rPr>
              <w:t>0.6%</w:t>
            </w:r>
          </w:p>
        </w:tc>
      </w:tr>
      <w:tr w:rsidR="00DB141E" w:rsidRPr="001131A3" w14:paraId="6D280090" w14:textId="77777777" w:rsidTr="00FF1B5F">
        <w:trPr>
          <w:cantSplit/>
          <w:trHeight w:val="300"/>
          <w:jc w:val="center"/>
        </w:trPr>
        <w:tc>
          <w:tcPr>
            <w:tcW w:w="4071" w:type="dxa"/>
            <w:tcBorders>
              <w:top w:val="nil"/>
              <w:left w:val="single" w:sz="4" w:space="0" w:color="auto"/>
              <w:bottom w:val="single" w:sz="4" w:space="0" w:color="auto"/>
              <w:right w:val="single" w:sz="4" w:space="0" w:color="auto"/>
            </w:tcBorders>
            <w:noWrap/>
            <w:vAlign w:val="bottom"/>
            <w:hideMark/>
          </w:tcPr>
          <w:p w14:paraId="4BE83FF6" w14:textId="77777777" w:rsidR="00DB141E" w:rsidRPr="001131A3" w:rsidRDefault="00DB141E" w:rsidP="00DB141E">
            <w:pPr>
              <w:spacing w:after="0" w:line="240" w:lineRule="auto"/>
              <w:ind w:firstLineChars="100" w:firstLine="241"/>
              <w:rPr>
                <w:rFonts w:ascii="Aptos" w:eastAsia="Times New Roman" w:hAnsi="Aptos" w:cs="Times New Roman"/>
                <w:b/>
                <w:bCs/>
                <w:sz w:val="24"/>
                <w:szCs w:val="24"/>
              </w:rPr>
            </w:pPr>
            <w:r w:rsidRPr="001131A3">
              <w:rPr>
                <w:rFonts w:ascii="Aptos" w:eastAsia="Times New Roman" w:hAnsi="Aptos" w:cs="Times New Roman"/>
                <w:b/>
                <w:bCs/>
                <w:sz w:val="24"/>
                <w:szCs w:val="24"/>
              </w:rPr>
              <w:t>Oncology</w:t>
            </w:r>
          </w:p>
        </w:tc>
        <w:tc>
          <w:tcPr>
            <w:tcW w:w="1504" w:type="dxa"/>
            <w:tcBorders>
              <w:top w:val="nil"/>
              <w:left w:val="nil"/>
              <w:bottom w:val="single" w:sz="4" w:space="0" w:color="auto"/>
              <w:right w:val="single" w:sz="4" w:space="0" w:color="auto"/>
            </w:tcBorders>
            <w:noWrap/>
            <w:vAlign w:val="bottom"/>
            <w:hideMark/>
          </w:tcPr>
          <w:p w14:paraId="27EA9377" w14:textId="77777777" w:rsidR="00DB141E" w:rsidRPr="001131A3" w:rsidRDefault="00DB141E" w:rsidP="00DB141E">
            <w:pPr>
              <w:spacing w:after="0" w:line="240" w:lineRule="auto"/>
              <w:jc w:val="right"/>
              <w:rPr>
                <w:rFonts w:ascii="Aptos" w:eastAsia="Times New Roman" w:hAnsi="Aptos" w:cs="Times New Roman"/>
                <w:b/>
                <w:bCs/>
                <w:sz w:val="24"/>
                <w:szCs w:val="24"/>
              </w:rPr>
            </w:pPr>
            <w:r w:rsidRPr="001131A3">
              <w:rPr>
                <w:rFonts w:ascii="Aptos" w:eastAsia="Times New Roman" w:hAnsi="Aptos" w:cs="Times New Roman"/>
                <w:b/>
                <w:bCs/>
                <w:sz w:val="24"/>
                <w:szCs w:val="24"/>
              </w:rPr>
              <w:t>0.0%</w:t>
            </w:r>
          </w:p>
        </w:tc>
      </w:tr>
      <w:tr w:rsidR="00DB141E" w:rsidRPr="001131A3" w14:paraId="1F7EAFA1" w14:textId="77777777" w:rsidTr="00FF1B5F">
        <w:trPr>
          <w:cantSplit/>
          <w:trHeight w:val="300"/>
          <w:jc w:val="center"/>
        </w:trPr>
        <w:tc>
          <w:tcPr>
            <w:tcW w:w="4071" w:type="dxa"/>
            <w:tcBorders>
              <w:top w:val="nil"/>
              <w:left w:val="single" w:sz="4" w:space="0" w:color="auto"/>
              <w:bottom w:val="single" w:sz="4" w:space="0" w:color="auto"/>
              <w:right w:val="single" w:sz="4" w:space="0" w:color="auto"/>
            </w:tcBorders>
            <w:noWrap/>
            <w:vAlign w:val="bottom"/>
            <w:hideMark/>
          </w:tcPr>
          <w:p w14:paraId="32AA8754" w14:textId="77777777" w:rsidR="00DB141E" w:rsidRPr="001131A3" w:rsidRDefault="00DB141E" w:rsidP="00DB141E">
            <w:pPr>
              <w:spacing w:after="0" w:line="240" w:lineRule="auto"/>
              <w:ind w:firstLineChars="100" w:firstLine="241"/>
              <w:rPr>
                <w:rFonts w:ascii="Aptos" w:eastAsia="Times New Roman" w:hAnsi="Aptos" w:cs="Times New Roman"/>
                <w:b/>
                <w:bCs/>
                <w:sz w:val="24"/>
                <w:szCs w:val="24"/>
              </w:rPr>
            </w:pPr>
            <w:r w:rsidRPr="001131A3">
              <w:rPr>
                <w:rFonts w:ascii="Aptos" w:eastAsia="Times New Roman" w:hAnsi="Aptos" w:cs="Times New Roman"/>
                <w:b/>
                <w:bCs/>
                <w:sz w:val="24"/>
                <w:szCs w:val="24"/>
              </w:rPr>
              <w:t>Ophthalmology</w:t>
            </w:r>
          </w:p>
        </w:tc>
        <w:tc>
          <w:tcPr>
            <w:tcW w:w="1504" w:type="dxa"/>
            <w:tcBorders>
              <w:top w:val="nil"/>
              <w:left w:val="nil"/>
              <w:bottom w:val="single" w:sz="4" w:space="0" w:color="auto"/>
              <w:right w:val="single" w:sz="4" w:space="0" w:color="auto"/>
            </w:tcBorders>
            <w:noWrap/>
            <w:vAlign w:val="bottom"/>
            <w:hideMark/>
          </w:tcPr>
          <w:p w14:paraId="53167476" w14:textId="77777777" w:rsidR="00DB141E" w:rsidRPr="001131A3" w:rsidRDefault="00DB141E" w:rsidP="00DB141E">
            <w:pPr>
              <w:spacing w:after="0" w:line="240" w:lineRule="auto"/>
              <w:jc w:val="right"/>
              <w:rPr>
                <w:rFonts w:ascii="Aptos" w:eastAsia="Times New Roman" w:hAnsi="Aptos" w:cs="Times New Roman"/>
                <w:b/>
                <w:bCs/>
                <w:sz w:val="24"/>
                <w:szCs w:val="24"/>
              </w:rPr>
            </w:pPr>
            <w:r w:rsidRPr="001131A3">
              <w:rPr>
                <w:rFonts w:ascii="Aptos" w:eastAsia="Times New Roman" w:hAnsi="Aptos" w:cs="Times New Roman"/>
                <w:b/>
                <w:bCs/>
                <w:sz w:val="24"/>
                <w:szCs w:val="24"/>
              </w:rPr>
              <w:t>0.6%</w:t>
            </w:r>
          </w:p>
        </w:tc>
      </w:tr>
      <w:tr w:rsidR="00DB141E" w:rsidRPr="001131A3" w14:paraId="40633B0B" w14:textId="77777777" w:rsidTr="00FF1B5F">
        <w:trPr>
          <w:cantSplit/>
          <w:trHeight w:val="300"/>
          <w:jc w:val="center"/>
        </w:trPr>
        <w:tc>
          <w:tcPr>
            <w:tcW w:w="4071" w:type="dxa"/>
            <w:tcBorders>
              <w:top w:val="nil"/>
              <w:left w:val="single" w:sz="4" w:space="0" w:color="auto"/>
              <w:bottom w:val="single" w:sz="4" w:space="0" w:color="auto"/>
              <w:right w:val="single" w:sz="4" w:space="0" w:color="auto"/>
            </w:tcBorders>
            <w:noWrap/>
            <w:vAlign w:val="bottom"/>
            <w:hideMark/>
          </w:tcPr>
          <w:p w14:paraId="5A248861" w14:textId="77777777" w:rsidR="00DB141E" w:rsidRPr="001131A3" w:rsidRDefault="00DB141E" w:rsidP="00DB141E">
            <w:pPr>
              <w:spacing w:after="0" w:line="240" w:lineRule="auto"/>
              <w:ind w:firstLineChars="100" w:firstLine="241"/>
              <w:rPr>
                <w:rFonts w:ascii="Aptos" w:eastAsia="Times New Roman" w:hAnsi="Aptos" w:cs="Times New Roman"/>
                <w:b/>
                <w:bCs/>
                <w:sz w:val="24"/>
                <w:szCs w:val="24"/>
              </w:rPr>
            </w:pPr>
            <w:r w:rsidRPr="001131A3">
              <w:rPr>
                <w:rFonts w:ascii="Aptos" w:eastAsia="Times New Roman" w:hAnsi="Aptos" w:cs="Times New Roman"/>
                <w:b/>
                <w:bCs/>
                <w:sz w:val="24"/>
                <w:szCs w:val="24"/>
              </w:rPr>
              <w:t>Orthopedics</w:t>
            </w:r>
          </w:p>
        </w:tc>
        <w:tc>
          <w:tcPr>
            <w:tcW w:w="1504" w:type="dxa"/>
            <w:tcBorders>
              <w:top w:val="nil"/>
              <w:left w:val="nil"/>
              <w:bottom w:val="single" w:sz="4" w:space="0" w:color="auto"/>
              <w:right w:val="single" w:sz="4" w:space="0" w:color="auto"/>
            </w:tcBorders>
            <w:noWrap/>
            <w:vAlign w:val="bottom"/>
            <w:hideMark/>
          </w:tcPr>
          <w:p w14:paraId="4690E9B9" w14:textId="77777777" w:rsidR="00DB141E" w:rsidRPr="001131A3" w:rsidRDefault="00DB141E" w:rsidP="00DB141E">
            <w:pPr>
              <w:spacing w:after="0" w:line="240" w:lineRule="auto"/>
              <w:jc w:val="right"/>
              <w:rPr>
                <w:rFonts w:ascii="Aptos" w:eastAsia="Times New Roman" w:hAnsi="Aptos" w:cs="Times New Roman"/>
                <w:b/>
                <w:bCs/>
                <w:sz w:val="24"/>
                <w:szCs w:val="24"/>
              </w:rPr>
            </w:pPr>
            <w:r w:rsidRPr="001131A3">
              <w:rPr>
                <w:rFonts w:ascii="Aptos" w:eastAsia="Times New Roman" w:hAnsi="Aptos" w:cs="Times New Roman"/>
                <w:b/>
                <w:bCs/>
                <w:sz w:val="24"/>
                <w:szCs w:val="24"/>
              </w:rPr>
              <w:t>21.9%</w:t>
            </w:r>
          </w:p>
        </w:tc>
      </w:tr>
      <w:tr w:rsidR="00DB141E" w:rsidRPr="001131A3" w14:paraId="61B73BF2" w14:textId="77777777" w:rsidTr="00FF1B5F">
        <w:trPr>
          <w:cantSplit/>
          <w:trHeight w:val="300"/>
          <w:jc w:val="center"/>
        </w:trPr>
        <w:tc>
          <w:tcPr>
            <w:tcW w:w="4071" w:type="dxa"/>
            <w:tcBorders>
              <w:top w:val="nil"/>
              <w:left w:val="single" w:sz="4" w:space="0" w:color="auto"/>
              <w:bottom w:val="single" w:sz="4" w:space="0" w:color="auto"/>
              <w:right w:val="single" w:sz="4" w:space="0" w:color="auto"/>
            </w:tcBorders>
            <w:noWrap/>
            <w:vAlign w:val="bottom"/>
            <w:hideMark/>
          </w:tcPr>
          <w:p w14:paraId="39DCF0DC" w14:textId="77777777" w:rsidR="00DB141E" w:rsidRPr="001131A3" w:rsidRDefault="00DB141E" w:rsidP="00DB141E">
            <w:pPr>
              <w:spacing w:after="0" w:line="240" w:lineRule="auto"/>
              <w:ind w:firstLineChars="100" w:firstLine="241"/>
              <w:rPr>
                <w:rFonts w:ascii="Aptos" w:eastAsia="Times New Roman" w:hAnsi="Aptos" w:cs="Times New Roman"/>
                <w:b/>
                <w:bCs/>
                <w:sz w:val="24"/>
                <w:szCs w:val="24"/>
              </w:rPr>
            </w:pPr>
            <w:r w:rsidRPr="001131A3">
              <w:rPr>
                <w:rFonts w:ascii="Aptos" w:eastAsia="Times New Roman" w:hAnsi="Aptos" w:cs="Times New Roman"/>
                <w:b/>
                <w:bCs/>
                <w:sz w:val="24"/>
                <w:szCs w:val="24"/>
              </w:rPr>
              <w:t>Pediatrics</w:t>
            </w:r>
          </w:p>
        </w:tc>
        <w:tc>
          <w:tcPr>
            <w:tcW w:w="1504" w:type="dxa"/>
            <w:tcBorders>
              <w:top w:val="nil"/>
              <w:left w:val="nil"/>
              <w:bottom w:val="single" w:sz="4" w:space="0" w:color="auto"/>
              <w:right w:val="single" w:sz="4" w:space="0" w:color="auto"/>
            </w:tcBorders>
            <w:noWrap/>
            <w:vAlign w:val="bottom"/>
            <w:hideMark/>
          </w:tcPr>
          <w:p w14:paraId="6C10F5EB" w14:textId="77777777" w:rsidR="00DB141E" w:rsidRPr="001131A3" w:rsidRDefault="00DB141E" w:rsidP="00DB141E">
            <w:pPr>
              <w:spacing w:after="0" w:line="240" w:lineRule="auto"/>
              <w:jc w:val="right"/>
              <w:rPr>
                <w:rFonts w:ascii="Aptos" w:eastAsia="Times New Roman" w:hAnsi="Aptos" w:cs="Times New Roman"/>
                <w:b/>
                <w:bCs/>
                <w:sz w:val="24"/>
                <w:szCs w:val="24"/>
              </w:rPr>
            </w:pPr>
            <w:r w:rsidRPr="001131A3">
              <w:rPr>
                <w:rFonts w:ascii="Aptos" w:eastAsia="Times New Roman" w:hAnsi="Aptos" w:cs="Times New Roman"/>
                <w:b/>
                <w:bCs/>
                <w:sz w:val="24"/>
                <w:szCs w:val="24"/>
              </w:rPr>
              <w:t>1.0%</w:t>
            </w:r>
          </w:p>
        </w:tc>
      </w:tr>
      <w:tr w:rsidR="00DB141E" w:rsidRPr="001131A3" w14:paraId="7C874798" w14:textId="77777777" w:rsidTr="00FF1B5F">
        <w:trPr>
          <w:cantSplit/>
          <w:trHeight w:val="300"/>
          <w:jc w:val="center"/>
        </w:trPr>
        <w:tc>
          <w:tcPr>
            <w:tcW w:w="4071" w:type="dxa"/>
            <w:tcBorders>
              <w:top w:val="nil"/>
              <w:left w:val="single" w:sz="4" w:space="0" w:color="auto"/>
              <w:bottom w:val="single" w:sz="4" w:space="0" w:color="auto"/>
              <w:right w:val="single" w:sz="4" w:space="0" w:color="auto"/>
            </w:tcBorders>
            <w:noWrap/>
            <w:vAlign w:val="bottom"/>
            <w:hideMark/>
          </w:tcPr>
          <w:p w14:paraId="4D838B41" w14:textId="77777777" w:rsidR="00DB141E" w:rsidRPr="001131A3" w:rsidRDefault="00DB141E" w:rsidP="00DB141E">
            <w:pPr>
              <w:spacing w:after="0" w:line="240" w:lineRule="auto"/>
              <w:ind w:firstLineChars="100" w:firstLine="241"/>
              <w:rPr>
                <w:rFonts w:ascii="Aptos" w:eastAsia="Times New Roman" w:hAnsi="Aptos" w:cs="Times New Roman"/>
                <w:b/>
                <w:bCs/>
                <w:sz w:val="24"/>
                <w:szCs w:val="24"/>
              </w:rPr>
            </w:pPr>
            <w:r w:rsidRPr="001131A3">
              <w:rPr>
                <w:rFonts w:ascii="Aptos" w:eastAsia="Times New Roman" w:hAnsi="Aptos" w:cs="Times New Roman"/>
                <w:b/>
                <w:bCs/>
                <w:sz w:val="24"/>
                <w:szCs w:val="24"/>
              </w:rPr>
              <w:t>Podiatry</w:t>
            </w:r>
          </w:p>
        </w:tc>
        <w:tc>
          <w:tcPr>
            <w:tcW w:w="1504" w:type="dxa"/>
            <w:tcBorders>
              <w:top w:val="nil"/>
              <w:left w:val="nil"/>
              <w:bottom w:val="single" w:sz="4" w:space="0" w:color="auto"/>
              <w:right w:val="single" w:sz="4" w:space="0" w:color="auto"/>
            </w:tcBorders>
            <w:noWrap/>
            <w:vAlign w:val="bottom"/>
            <w:hideMark/>
          </w:tcPr>
          <w:p w14:paraId="4A821C5F" w14:textId="77777777" w:rsidR="00DB141E" w:rsidRPr="001131A3" w:rsidRDefault="00DB141E" w:rsidP="00DB141E">
            <w:pPr>
              <w:spacing w:after="0" w:line="240" w:lineRule="auto"/>
              <w:jc w:val="right"/>
              <w:rPr>
                <w:rFonts w:ascii="Aptos" w:eastAsia="Times New Roman" w:hAnsi="Aptos" w:cs="Times New Roman"/>
                <w:b/>
                <w:bCs/>
                <w:sz w:val="24"/>
                <w:szCs w:val="24"/>
              </w:rPr>
            </w:pPr>
            <w:r w:rsidRPr="001131A3">
              <w:rPr>
                <w:rFonts w:ascii="Aptos" w:eastAsia="Times New Roman" w:hAnsi="Aptos" w:cs="Times New Roman"/>
                <w:b/>
                <w:bCs/>
                <w:sz w:val="24"/>
                <w:szCs w:val="24"/>
              </w:rPr>
              <w:t>1.6%</w:t>
            </w:r>
          </w:p>
        </w:tc>
      </w:tr>
      <w:tr w:rsidR="00DB141E" w:rsidRPr="001131A3" w14:paraId="3FB3C5A0" w14:textId="77777777" w:rsidTr="00FF1B5F">
        <w:trPr>
          <w:cantSplit/>
          <w:trHeight w:val="300"/>
          <w:jc w:val="center"/>
        </w:trPr>
        <w:tc>
          <w:tcPr>
            <w:tcW w:w="4071" w:type="dxa"/>
            <w:tcBorders>
              <w:top w:val="nil"/>
              <w:left w:val="single" w:sz="4" w:space="0" w:color="auto"/>
              <w:bottom w:val="single" w:sz="4" w:space="0" w:color="auto"/>
              <w:right w:val="single" w:sz="4" w:space="0" w:color="auto"/>
            </w:tcBorders>
            <w:noWrap/>
            <w:vAlign w:val="bottom"/>
            <w:hideMark/>
          </w:tcPr>
          <w:p w14:paraId="6CD27F50" w14:textId="77777777" w:rsidR="00DB141E" w:rsidRPr="001131A3" w:rsidRDefault="00DB141E" w:rsidP="00DB141E">
            <w:pPr>
              <w:spacing w:after="0" w:line="240" w:lineRule="auto"/>
              <w:ind w:firstLineChars="100" w:firstLine="241"/>
              <w:rPr>
                <w:rFonts w:ascii="Aptos" w:eastAsia="Times New Roman" w:hAnsi="Aptos" w:cs="Times New Roman"/>
                <w:b/>
                <w:bCs/>
                <w:sz w:val="24"/>
                <w:szCs w:val="24"/>
              </w:rPr>
            </w:pPr>
            <w:r w:rsidRPr="001131A3">
              <w:rPr>
                <w:rFonts w:ascii="Aptos" w:eastAsia="Times New Roman" w:hAnsi="Aptos" w:cs="Times New Roman"/>
                <w:b/>
                <w:bCs/>
                <w:sz w:val="24"/>
                <w:szCs w:val="24"/>
              </w:rPr>
              <w:t>Surgery, Breast</w:t>
            </w:r>
          </w:p>
        </w:tc>
        <w:tc>
          <w:tcPr>
            <w:tcW w:w="1504" w:type="dxa"/>
            <w:tcBorders>
              <w:top w:val="nil"/>
              <w:left w:val="nil"/>
              <w:bottom w:val="single" w:sz="4" w:space="0" w:color="auto"/>
              <w:right w:val="single" w:sz="4" w:space="0" w:color="auto"/>
            </w:tcBorders>
            <w:noWrap/>
            <w:vAlign w:val="bottom"/>
            <w:hideMark/>
          </w:tcPr>
          <w:p w14:paraId="626B0BE2" w14:textId="77777777" w:rsidR="00DB141E" w:rsidRPr="001131A3" w:rsidRDefault="00DB141E" w:rsidP="00DB141E">
            <w:pPr>
              <w:spacing w:after="0" w:line="240" w:lineRule="auto"/>
              <w:jc w:val="right"/>
              <w:rPr>
                <w:rFonts w:ascii="Aptos" w:eastAsia="Times New Roman" w:hAnsi="Aptos" w:cs="Times New Roman"/>
                <w:b/>
                <w:bCs/>
                <w:sz w:val="24"/>
                <w:szCs w:val="24"/>
              </w:rPr>
            </w:pPr>
            <w:r w:rsidRPr="001131A3">
              <w:rPr>
                <w:rFonts w:ascii="Aptos" w:eastAsia="Times New Roman" w:hAnsi="Aptos" w:cs="Times New Roman"/>
                <w:b/>
                <w:bCs/>
                <w:sz w:val="24"/>
                <w:szCs w:val="24"/>
              </w:rPr>
              <w:t>0.2%</w:t>
            </w:r>
          </w:p>
        </w:tc>
      </w:tr>
      <w:tr w:rsidR="00DB141E" w:rsidRPr="001131A3" w14:paraId="16AC7E21" w14:textId="77777777" w:rsidTr="00FF1B5F">
        <w:trPr>
          <w:cantSplit/>
          <w:trHeight w:val="300"/>
          <w:jc w:val="center"/>
        </w:trPr>
        <w:tc>
          <w:tcPr>
            <w:tcW w:w="4071" w:type="dxa"/>
            <w:tcBorders>
              <w:top w:val="nil"/>
              <w:left w:val="single" w:sz="4" w:space="0" w:color="auto"/>
              <w:bottom w:val="single" w:sz="4" w:space="0" w:color="auto"/>
              <w:right w:val="single" w:sz="4" w:space="0" w:color="auto"/>
            </w:tcBorders>
            <w:noWrap/>
            <w:vAlign w:val="bottom"/>
            <w:hideMark/>
          </w:tcPr>
          <w:p w14:paraId="6EB173DF" w14:textId="77777777" w:rsidR="00DB141E" w:rsidRPr="001131A3" w:rsidRDefault="00DB141E" w:rsidP="00DB141E">
            <w:pPr>
              <w:spacing w:after="0" w:line="240" w:lineRule="auto"/>
              <w:ind w:firstLineChars="100" w:firstLine="241"/>
              <w:rPr>
                <w:rFonts w:ascii="Aptos" w:eastAsia="Times New Roman" w:hAnsi="Aptos" w:cs="Times New Roman"/>
                <w:b/>
                <w:bCs/>
                <w:sz w:val="24"/>
                <w:szCs w:val="24"/>
              </w:rPr>
            </w:pPr>
            <w:r w:rsidRPr="001131A3">
              <w:rPr>
                <w:rFonts w:ascii="Aptos" w:eastAsia="Times New Roman" w:hAnsi="Aptos" w:cs="Times New Roman"/>
                <w:b/>
                <w:bCs/>
                <w:sz w:val="24"/>
                <w:szCs w:val="24"/>
              </w:rPr>
              <w:t>Surgery, General</w:t>
            </w:r>
          </w:p>
        </w:tc>
        <w:tc>
          <w:tcPr>
            <w:tcW w:w="1504" w:type="dxa"/>
            <w:tcBorders>
              <w:top w:val="nil"/>
              <w:left w:val="nil"/>
              <w:bottom w:val="single" w:sz="4" w:space="0" w:color="auto"/>
              <w:right w:val="single" w:sz="4" w:space="0" w:color="auto"/>
            </w:tcBorders>
            <w:noWrap/>
            <w:vAlign w:val="bottom"/>
            <w:hideMark/>
          </w:tcPr>
          <w:p w14:paraId="28B72FAB" w14:textId="77777777" w:rsidR="00DB141E" w:rsidRPr="001131A3" w:rsidRDefault="00DB141E" w:rsidP="00DB141E">
            <w:pPr>
              <w:spacing w:after="0" w:line="240" w:lineRule="auto"/>
              <w:jc w:val="right"/>
              <w:rPr>
                <w:rFonts w:ascii="Aptos" w:eastAsia="Times New Roman" w:hAnsi="Aptos" w:cs="Times New Roman"/>
                <w:b/>
                <w:bCs/>
                <w:sz w:val="24"/>
                <w:szCs w:val="24"/>
              </w:rPr>
            </w:pPr>
            <w:r w:rsidRPr="001131A3">
              <w:rPr>
                <w:rFonts w:ascii="Aptos" w:eastAsia="Times New Roman" w:hAnsi="Aptos" w:cs="Times New Roman"/>
                <w:b/>
                <w:bCs/>
                <w:sz w:val="24"/>
                <w:szCs w:val="24"/>
              </w:rPr>
              <w:t>0.1%</w:t>
            </w:r>
          </w:p>
        </w:tc>
      </w:tr>
      <w:tr w:rsidR="00DB141E" w:rsidRPr="001131A3" w14:paraId="3F682455" w14:textId="77777777" w:rsidTr="00FF1B5F">
        <w:trPr>
          <w:cantSplit/>
          <w:trHeight w:val="300"/>
          <w:jc w:val="center"/>
        </w:trPr>
        <w:tc>
          <w:tcPr>
            <w:tcW w:w="4071" w:type="dxa"/>
            <w:tcBorders>
              <w:top w:val="nil"/>
              <w:left w:val="single" w:sz="4" w:space="0" w:color="auto"/>
              <w:bottom w:val="single" w:sz="4" w:space="0" w:color="auto"/>
              <w:right w:val="single" w:sz="4" w:space="0" w:color="auto"/>
            </w:tcBorders>
            <w:noWrap/>
            <w:vAlign w:val="bottom"/>
            <w:hideMark/>
          </w:tcPr>
          <w:p w14:paraId="726F64A5" w14:textId="77777777" w:rsidR="00DB141E" w:rsidRPr="001131A3" w:rsidRDefault="00DB141E" w:rsidP="00DB141E">
            <w:pPr>
              <w:spacing w:after="0" w:line="240" w:lineRule="auto"/>
              <w:ind w:firstLineChars="100" w:firstLine="241"/>
              <w:rPr>
                <w:rFonts w:ascii="Aptos" w:eastAsia="Times New Roman" w:hAnsi="Aptos" w:cs="Times New Roman"/>
                <w:b/>
                <w:bCs/>
                <w:sz w:val="24"/>
                <w:szCs w:val="24"/>
              </w:rPr>
            </w:pPr>
            <w:r w:rsidRPr="001131A3">
              <w:rPr>
                <w:rFonts w:ascii="Aptos" w:eastAsia="Times New Roman" w:hAnsi="Aptos" w:cs="Times New Roman"/>
                <w:b/>
                <w:bCs/>
                <w:sz w:val="24"/>
                <w:szCs w:val="24"/>
              </w:rPr>
              <w:t>Urgent Care</w:t>
            </w:r>
          </w:p>
        </w:tc>
        <w:tc>
          <w:tcPr>
            <w:tcW w:w="1504" w:type="dxa"/>
            <w:tcBorders>
              <w:top w:val="nil"/>
              <w:left w:val="nil"/>
              <w:bottom w:val="single" w:sz="4" w:space="0" w:color="auto"/>
              <w:right w:val="single" w:sz="4" w:space="0" w:color="auto"/>
            </w:tcBorders>
            <w:noWrap/>
            <w:vAlign w:val="bottom"/>
            <w:hideMark/>
          </w:tcPr>
          <w:p w14:paraId="3674F1AC" w14:textId="77777777" w:rsidR="00DB141E" w:rsidRPr="001131A3" w:rsidRDefault="00DB141E" w:rsidP="00DB141E">
            <w:pPr>
              <w:spacing w:after="0" w:line="240" w:lineRule="auto"/>
              <w:jc w:val="right"/>
              <w:rPr>
                <w:rFonts w:ascii="Aptos" w:eastAsia="Times New Roman" w:hAnsi="Aptos" w:cs="Times New Roman"/>
                <w:b/>
                <w:bCs/>
                <w:sz w:val="24"/>
                <w:szCs w:val="24"/>
              </w:rPr>
            </w:pPr>
            <w:r w:rsidRPr="001131A3">
              <w:rPr>
                <w:rFonts w:ascii="Aptos" w:eastAsia="Times New Roman" w:hAnsi="Aptos" w:cs="Times New Roman"/>
                <w:b/>
                <w:bCs/>
                <w:sz w:val="24"/>
                <w:szCs w:val="24"/>
              </w:rPr>
              <w:t>1.2%</w:t>
            </w:r>
          </w:p>
        </w:tc>
      </w:tr>
      <w:tr w:rsidR="00DB141E" w:rsidRPr="001131A3" w14:paraId="2A425DE4" w14:textId="77777777" w:rsidTr="00FF1B5F">
        <w:trPr>
          <w:cantSplit/>
          <w:trHeight w:val="300"/>
          <w:jc w:val="center"/>
        </w:trPr>
        <w:tc>
          <w:tcPr>
            <w:tcW w:w="4071" w:type="dxa"/>
            <w:tcBorders>
              <w:top w:val="nil"/>
              <w:left w:val="single" w:sz="4" w:space="0" w:color="auto"/>
              <w:bottom w:val="single" w:sz="4" w:space="0" w:color="auto"/>
              <w:right w:val="single" w:sz="4" w:space="0" w:color="auto"/>
            </w:tcBorders>
            <w:noWrap/>
            <w:vAlign w:val="bottom"/>
            <w:hideMark/>
          </w:tcPr>
          <w:p w14:paraId="1946AA59" w14:textId="77777777" w:rsidR="00DB141E" w:rsidRPr="001131A3" w:rsidRDefault="00DB141E" w:rsidP="00DB141E">
            <w:pPr>
              <w:spacing w:after="0" w:line="240" w:lineRule="auto"/>
              <w:ind w:firstLineChars="100" w:firstLine="241"/>
              <w:rPr>
                <w:rFonts w:ascii="Aptos" w:eastAsia="Times New Roman" w:hAnsi="Aptos" w:cs="Times New Roman"/>
                <w:b/>
                <w:bCs/>
                <w:sz w:val="24"/>
                <w:szCs w:val="24"/>
              </w:rPr>
            </w:pPr>
            <w:r w:rsidRPr="001131A3">
              <w:rPr>
                <w:rFonts w:ascii="Aptos" w:eastAsia="Times New Roman" w:hAnsi="Aptos" w:cs="Times New Roman"/>
                <w:b/>
                <w:bCs/>
                <w:sz w:val="24"/>
                <w:szCs w:val="24"/>
              </w:rPr>
              <w:t>Urology</w:t>
            </w:r>
          </w:p>
        </w:tc>
        <w:tc>
          <w:tcPr>
            <w:tcW w:w="1504" w:type="dxa"/>
            <w:tcBorders>
              <w:top w:val="nil"/>
              <w:left w:val="nil"/>
              <w:bottom w:val="single" w:sz="4" w:space="0" w:color="auto"/>
              <w:right w:val="single" w:sz="4" w:space="0" w:color="auto"/>
            </w:tcBorders>
            <w:noWrap/>
            <w:vAlign w:val="bottom"/>
            <w:hideMark/>
          </w:tcPr>
          <w:p w14:paraId="4701C72A" w14:textId="77777777" w:rsidR="00DB141E" w:rsidRPr="001131A3" w:rsidRDefault="00DB141E" w:rsidP="00DB141E">
            <w:pPr>
              <w:spacing w:after="0" w:line="240" w:lineRule="auto"/>
              <w:jc w:val="right"/>
              <w:rPr>
                <w:rFonts w:ascii="Aptos" w:eastAsia="Times New Roman" w:hAnsi="Aptos" w:cs="Times New Roman"/>
                <w:b/>
                <w:bCs/>
                <w:sz w:val="24"/>
                <w:szCs w:val="24"/>
              </w:rPr>
            </w:pPr>
            <w:r w:rsidRPr="001131A3">
              <w:rPr>
                <w:rFonts w:ascii="Aptos" w:eastAsia="Times New Roman" w:hAnsi="Aptos" w:cs="Times New Roman"/>
                <w:b/>
                <w:bCs/>
                <w:sz w:val="24"/>
                <w:szCs w:val="24"/>
              </w:rPr>
              <w:t>16.0%</w:t>
            </w:r>
          </w:p>
        </w:tc>
      </w:tr>
      <w:tr w:rsidR="00DB141E" w:rsidRPr="001131A3" w14:paraId="0037D2D2" w14:textId="77777777" w:rsidTr="00FF1B5F">
        <w:trPr>
          <w:cantSplit/>
          <w:trHeight w:val="300"/>
          <w:jc w:val="center"/>
        </w:trPr>
        <w:tc>
          <w:tcPr>
            <w:tcW w:w="4071" w:type="dxa"/>
            <w:tcBorders>
              <w:top w:val="nil"/>
              <w:left w:val="single" w:sz="4" w:space="0" w:color="auto"/>
              <w:bottom w:val="single" w:sz="4" w:space="0" w:color="auto"/>
              <w:right w:val="single" w:sz="4" w:space="0" w:color="auto"/>
            </w:tcBorders>
            <w:shd w:val="clear" w:color="auto" w:fill="D9E2F3" w:themeFill="accent1" w:themeFillTint="33"/>
            <w:noWrap/>
            <w:vAlign w:val="bottom"/>
            <w:hideMark/>
          </w:tcPr>
          <w:p w14:paraId="4F18C02E" w14:textId="53278AB1" w:rsidR="00DB141E" w:rsidRPr="001131A3" w:rsidRDefault="00C96E35" w:rsidP="00DB141E">
            <w:pPr>
              <w:spacing w:after="0" w:line="240" w:lineRule="auto"/>
              <w:ind w:firstLineChars="100" w:firstLine="241"/>
              <w:rPr>
                <w:rFonts w:ascii="Aptos" w:eastAsia="Times New Roman" w:hAnsi="Aptos" w:cs="Times New Roman"/>
                <w:b/>
                <w:bCs/>
                <w:sz w:val="24"/>
                <w:szCs w:val="24"/>
              </w:rPr>
            </w:pPr>
            <w:r w:rsidRPr="001131A3">
              <w:rPr>
                <w:rFonts w:ascii="Aptos" w:eastAsia="Times New Roman" w:hAnsi="Aptos" w:cs="Times New Roman"/>
                <w:b/>
                <w:bCs/>
                <w:sz w:val="24"/>
                <w:szCs w:val="24"/>
              </w:rPr>
              <w:t>Total</w:t>
            </w:r>
          </w:p>
        </w:tc>
        <w:tc>
          <w:tcPr>
            <w:tcW w:w="1504" w:type="dxa"/>
            <w:tcBorders>
              <w:top w:val="nil"/>
              <w:left w:val="nil"/>
              <w:bottom w:val="single" w:sz="4" w:space="0" w:color="auto"/>
              <w:right w:val="single" w:sz="4" w:space="0" w:color="auto"/>
            </w:tcBorders>
            <w:shd w:val="clear" w:color="auto" w:fill="D9E2F3" w:themeFill="accent1" w:themeFillTint="33"/>
            <w:noWrap/>
            <w:vAlign w:val="bottom"/>
            <w:hideMark/>
          </w:tcPr>
          <w:p w14:paraId="03918213" w14:textId="77777777" w:rsidR="00DB141E" w:rsidRPr="001131A3" w:rsidRDefault="00DB141E" w:rsidP="00DB141E">
            <w:pPr>
              <w:spacing w:after="0" w:line="240" w:lineRule="auto"/>
              <w:jc w:val="right"/>
              <w:rPr>
                <w:rFonts w:ascii="Aptos" w:eastAsia="Times New Roman" w:hAnsi="Aptos" w:cs="Times New Roman"/>
                <w:b/>
                <w:bCs/>
                <w:sz w:val="24"/>
                <w:szCs w:val="24"/>
              </w:rPr>
            </w:pPr>
            <w:r w:rsidRPr="001131A3">
              <w:rPr>
                <w:rFonts w:ascii="Aptos" w:eastAsia="Times New Roman" w:hAnsi="Aptos" w:cs="Times New Roman"/>
                <w:b/>
                <w:bCs/>
                <w:sz w:val="24"/>
                <w:szCs w:val="24"/>
              </w:rPr>
              <w:t>100.0%</w:t>
            </w:r>
          </w:p>
        </w:tc>
      </w:tr>
    </w:tbl>
    <w:p w14:paraId="502AF4C8" w14:textId="77777777" w:rsidR="00CA4F65" w:rsidRDefault="00CA4F65" w:rsidP="00CA4F65">
      <w:pPr>
        <w:jc w:val="center"/>
        <w:rPr>
          <w:rFonts w:ascii="Aptos" w:eastAsia="Times New Roman" w:hAnsi="Aptos" w:cs="Times New Roman"/>
          <w:b/>
          <w:bCs/>
          <w:sz w:val="24"/>
          <w:szCs w:val="24"/>
        </w:rPr>
      </w:pPr>
    </w:p>
    <w:p w14:paraId="4EAE7A5F" w14:textId="51366426" w:rsidR="00DB141E" w:rsidRPr="001131A3" w:rsidRDefault="00CA4F65" w:rsidP="00CA4F65">
      <w:pPr>
        <w:jc w:val="center"/>
        <w:rPr>
          <w:rFonts w:ascii="Aptos" w:hAnsi="Aptos" w:cs="Times New Roman"/>
          <w:sz w:val="24"/>
          <w:szCs w:val="24"/>
        </w:rPr>
      </w:pPr>
      <w:r w:rsidRPr="001131A3">
        <w:rPr>
          <w:rFonts w:ascii="Aptos" w:eastAsia="Times New Roman" w:hAnsi="Aptos" w:cs="Times New Roman"/>
          <w:b/>
          <w:bCs/>
          <w:sz w:val="24"/>
          <w:szCs w:val="24"/>
        </w:rPr>
        <w:t xml:space="preserve">CT </w:t>
      </w:r>
      <w:r w:rsidRPr="001131A3">
        <w:rPr>
          <w:rFonts w:ascii="Aptos" w:eastAsia="Times New Roman" w:hAnsi="Aptos" w:cs="Times New Roman"/>
          <w:b/>
          <w:bCs/>
          <w:sz w:val="24"/>
          <w:szCs w:val="24"/>
        </w:rPr>
        <w:t>Orders - Peabody Region</w:t>
      </w:r>
    </w:p>
    <w:tbl>
      <w:tblPr>
        <w:tblW w:w="5632" w:type="dxa"/>
        <w:jc w:val="center"/>
        <w:tblLook w:val="04A0" w:firstRow="1" w:lastRow="0" w:firstColumn="1" w:lastColumn="0" w:noHBand="0" w:noVBand="1"/>
        <w:tblCaption w:val="CT Orders - Peabody Region"/>
      </w:tblPr>
      <w:tblGrid>
        <w:gridCol w:w="3823"/>
        <w:gridCol w:w="1809"/>
      </w:tblGrid>
      <w:tr w:rsidR="00DB141E" w:rsidRPr="001131A3" w14:paraId="6B603908" w14:textId="77777777" w:rsidTr="004C654E">
        <w:trPr>
          <w:cantSplit/>
          <w:trHeight w:val="511"/>
          <w:tblHeader/>
          <w:jc w:val="center"/>
        </w:trPr>
        <w:tc>
          <w:tcPr>
            <w:tcW w:w="3823" w:type="dxa"/>
            <w:tcBorders>
              <w:top w:val="nil"/>
              <w:left w:val="single" w:sz="4" w:space="0" w:color="auto"/>
              <w:bottom w:val="single" w:sz="4" w:space="0" w:color="auto"/>
              <w:right w:val="single" w:sz="4" w:space="0" w:color="auto"/>
            </w:tcBorders>
            <w:shd w:val="clear" w:color="auto" w:fill="D9E2F3" w:themeFill="accent1" w:themeFillTint="33"/>
            <w:noWrap/>
            <w:hideMark/>
          </w:tcPr>
          <w:p w14:paraId="57813477" w14:textId="77777777" w:rsidR="00DB141E" w:rsidRPr="001131A3" w:rsidRDefault="00DB141E" w:rsidP="004952CD">
            <w:pPr>
              <w:spacing w:after="0" w:line="240" w:lineRule="auto"/>
              <w:jc w:val="center"/>
              <w:rPr>
                <w:rFonts w:ascii="Aptos" w:eastAsia="Times New Roman" w:hAnsi="Aptos" w:cs="Times New Roman"/>
                <w:b/>
                <w:bCs/>
                <w:sz w:val="24"/>
                <w:szCs w:val="24"/>
              </w:rPr>
            </w:pPr>
            <w:r w:rsidRPr="001131A3">
              <w:rPr>
                <w:rFonts w:ascii="Aptos" w:eastAsia="Times New Roman" w:hAnsi="Aptos" w:cs="Times New Roman"/>
                <w:b/>
                <w:bCs/>
                <w:sz w:val="24"/>
                <w:szCs w:val="24"/>
              </w:rPr>
              <w:t>Specialty</w:t>
            </w:r>
          </w:p>
        </w:tc>
        <w:tc>
          <w:tcPr>
            <w:tcW w:w="1809" w:type="dxa"/>
            <w:tcBorders>
              <w:top w:val="nil"/>
              <w:left w:val="nil"/>
              <w:bottom w:val="single" w:sz="4" w:space="0" w:color="auto"/>
              <w:right w:val="single" w:sz="4" w:space="0" w:color="auto"/>
            </w:tcBorders>
            <w:shd w:val="clear" w:color="auto" w:fill="D9E2F3" w:themeFill="accent1" w:themeFillTint="33"/>
            <w:noWrap/>
            <w:hideMark/>
          </w:tcPr>
          <w:p w14:paraId="12C6B025" w14:textId="7FB9B9CB" w:rsidR="00DB141E" w:rsidRPr="001131A3" w:rsidRDefault="004952CD" w:rsidP="004952CD">
            <w:pPr>
              <w:spacing w:after="0" w:line="240" w:lineRule="auto"/>
              <w:jc w:val="center"/>
              <w:rPr>
                <w:rFonts w:ascii="Aptos" w:eastAsia="Times New Roman" w:hAnsi="Aptos" w:cs="Times New Roman"/>
                <w:b/>
                <w:bCs/>
                <w:sz w:val="24"/>
                <w:szCs w:val="24"/>
              </w:rPr>
            </w:pPr>
            <w:r w:rsidRPr="001131A3">
              <w:rPr>
                <w:rFonts w:ascii="Aptos" w:eastAsia="Times New Roman" w:hAnsi="Aptos" w:cs="Times New Roman"/>
                <w:b/>
                <w:bCs/>
                <w:sz w:val="24"/>
                <w:szCs w:val="24"/>
              </w:rPr>
              <w:t>Percentage of all Orders</w:t>
            </w:r>
          </w:p>
        </w:tc>
      </w:tr>
      <w:tr w:rsidR="00DB141E" w:rsidRPr="001131A3" w14:paraId="00A7E970" w14:textId="77777777" w:rsidTr="004C654E">
        <w:trPr>
          <w:cantSplit/>
          <w:trHeight w:val="269"/>
          <w:jc w:val="center"/>
        </w:trPr>
        <w:tc>
          <w:tcPr>
            <w:tcW w:w="3823" w:type="dxa"/>
            <w:tcBorders>
              <w:top w:val="nil"/>
              <w:left w:val="single" w:sz="4" w:space="0" w:color="auto"/>
              <w:bottom w:val="single" w:sz="4" w:space="0" w:color="auto"/>
              <w:right w:val="single" w:sz="4" w:space="0" w:color="auto"/>
            </w:tcBorders>
            <w:noWrap/>
            <w:vAlign w:val="bottom"/>
            <w:hideMark/>
          </w:tcPr>
          <w:p w14:paraId="6578CD95" w14:textId="77777777" w:rsidR="00DB141E" w:rsidRPr="001131A3" w:rsidRDefault="00DB141E" w:rsidP="00DB141E">
            <w:pPr>
              <w:spacing w:after="0" w:line="240" w:lineRule="auto"/>
              <w:ind w:firstLineChars="100" w:firstLine="241"/>
              <w:rPr>
                <w:rFonts w:ascii="Aptos" w:eastAsia="Times New Roman" w:hAnsi="Aptos" w:cs="Times New Roman"/>
                <w:b/>
                <w:bCs/>
                <w:sz w:val="24"/>
                <w:szCs w:val="24"/>
              </w:rPr>
            </w:pPr>
            <w:r w:rsidRPr="001131A3">
              <w:rPr>
                <w:rFonts w:ascii="Aptos" w:eastAsia="Times New Roman" w:hAnsi="Aptos" w:cs="Times New Roman"/>
                <w:b/>
                <w:bCs/>
                <w:sz w:val="24"/>
                <w:szCs w:val="24"/>
              </w:rPr>
              <w:t>Cardiology</w:t>
            </w:r>
          </w:p>
        </w:tc>
        <w:tc>
          <w:tcPr>
            <w:tcW w:w="1809" w:type="dxa"/>
            <w:tcBorders>
              <w:top w:val="nil"/>
              <w:left w:val="nil"/>
              <w:bottom w:val="single" w:sz="4" w:space="0" w:color="auto"/>
              <w:right w:val="single" w:sz="4" w:space="0" w:color="auto"/>
            </w:tcBorders>
            <w:noWrap/>
            <w:vAlign w:val="bottom"/>
            <w:hideMark/>
          </w:tcPr>
          <w:p w14:paraId="6673B9B3" w14:textId="77777777" w:rsidR="00DB141E" w:rsidRPr="001131A3" w:rsidRDefault="00DB141E" w:rsidP="00DB141E">
            <w:pPr>
              <w:spacing w:after="0" w:line="240" w:lineRule="auto"/>
              <w:jc w:val="right"/>
              <w:rPr>
                <w:rFonts w:ascii="Aptos" w:eastAsia="Times New Roman" w:hAnsi="Aptos" w:cs="Times New Roman"/>
                <w:b/>
                <w:bCs/>
                <w:sz w:val="24"/>
                <w:szCs w:val="24"/>
              </w:rPr>
            </w:pPr>
            <w:r w:rsidRPr="001131A3">
              <w:rPr>
                <w:rFonts w:ascii="Aptos" w:eastAsia="Times New Roman" w:hAnsi="Aptos" w:cs="Times New Roman"/>
                <w:b/>
                <w:bCs/>
                <w:sz w:val="24"/>
                <w:szCs w:val="24"/>
              </w:rPr>
              <w:t>6.3%</w:t>
            </w:r>
          </w:p>
        </w:tc>
      </w:tr>
      <w:tr w:rsidR="00DB141E" w:rsidRPr="001131A3" w14:paraId="60FFC4E1" w14:textId="77777777" w:rsidTr="004C654E">
        <w:trPr>
          <w:cantSplit/>
          <w:trHeight w:val="260"/>
          <w:jc w:val="center"/>
        </w:trPr>
        <w:tc>
          <w:tcPr>
            <w:tcW w:w="3823" w:type="dxa"/>
            <w:tcBorders>
              <w:top w:val="nil"/>
              <w:left w:val="single" w:sz="4" w:space="0" w:color="auto"/>
              <w:bottom w:val="single" w:sz="4" w:space="0" w:color="auto"/>
              <w:right w:val="single" w:sz="4" w:space="0" w:color="auto"/>
            </w:tcBorders>
            <w:noWrap/>
            <w:vAlign w:val="bottom"/>
            <w:hideMark/>
          </w:tcPr>
          <w:p w14:paraId="44B32642" w14:textId="5BA694CF" w:rsidR="00DB141E" w:rsidRPr="001131A3" w:rsidRDefault="00DB141E" w:rsidP="00DB141E">
            <w:pPr>
              <w:spacing w:after="0" w:line="240" w:lineRule="auto"/>
              <w:ind w:firstLineChars="100" w:firstLine="241"/>
              <w:rPr>
                <w:rFonts w:ascii="Aptos" w:eastAsia="Times New Roman" w:hAnsi="Aptos" w:cs="Times New Roman"/>
                <w:b/>
                <w:bCs/>
                <w:sz w:val="24"/>
                <w:szCs w:val="24"/>
              </w:rPr>
            </w:pPr>
            <w:r w:rsidRPr="001131A3">
              <w:rPr>
                <w:rFonts w:ascii="Aptos" w:eastAsia="Times New Roman" w:hAnsi="Aptos" w:cs="Times New Roman"/>
                <w:b/>
                <w:bCs/>
                <w:sz w:val="24"/>
                <w:szCs w:val="24"/>
              </w:rPr>
              <w:t>Ear</w:t>
            </w:r>
            <w:r w:rsidR="00B76519" w:rsidRPr="001131A3">
              <w:rPr>
                <w:rFonts w:ascii="Aptos" w:eastAsia="Times New Roman" w:hAnsi="Aptos" w:cs="Times New Roman"/>
                <w:b/>
                <w:bCs/>
                <w:sz w:val="24"/>
                <w:szCs w:val="24"/>
              </w:rPr>
              <w:t>,</w:t>
            </w:r>
            <w:r w:rsidRPr="001131A3">
              <w:rPr>
                <w:rFonts w:ascii="Aptos" w:eastAsia="Times New Roman" w:hAnsi="Aptos" w:cs="Times New Roman"/>
                <w:b/>
                <w:bCs/>
                <w:sz w:val="24"/>
                <w:szCs w:val="24"/>
              </w:rPr>
              <w:t xml:space="preserve"> Nose</w:t>
            </w:r>
            <w:r w:rsidR="00B76519" w:rsidRPr="001131A3">
              <w:rPr>
                <w:rFonts w:ascii="Aptos" w:eastAsia="Times New Roman" w:hAnsi="Aptos" w:cs="Times New Roman"/>
                <w:b/>
                <w:bCs/>
                <w:sz w:val="24"/>
                <w:szCs w:val="24"/>
              </w:rPr>
              <w:t>,</w:t>
            </w:r>
            <w:r w:rsidRPr="001131A3">
              <w:rPr>
                <w:rFonts w:ascii="Aptos" w:eastAsia="Times New Roman" w:hAnsi="Aptos" w:cs="Times New Roman"/>
                <w:b/>
                <w:bCs/>
                <w:sz w:val="24"/>
                <w:szCs w:val="24"/>
              </w:rPr>
              <w:t xml:space="preserve"> and Throat</w:t>
            </w:r>
          </w:p>
        </w:tc>
        <w:tc>
          <w:tcPr>
            <w:tcW w:w="1809" w:type="dxa"/>
            <w:tcBorders>
              <w:top w:val="nil"/>
              <w:left w:val="nil"/>
              <w:bottom w:val="single" w:sz="4" w:space="0" w:color="auto"/>
              <w:right w:val="single" w:sz="4" w:space="0" w:color="auto"/>
            </w:tcBorders>
            <w:noWrap/>
            <w:vAlign w:val="bottom"/>
            <w:hideMark/>
          </w:tcPr>
          <w:p w14:paraId="27CF9123" w14:textId="77777777" w:rsidR="00DB141E" w:rsidRPr="001131A3" w:rsidRDefault="00DB141E" w:rsidP="00DB141E">
            <w:pPr>
              <w:spacing w:after="0" w:line="240" w:lineRule="auto"/>
              <w:jc w:val="right"/>
              <w:rPr>
                <w:rFonts w:ascii="Aptos" w:eastAsia="Times New Roman" w:hAnsi="Aptos" w:cs="Times New Roman"/>
                <w:b/>
                <w:bCs/>
                <w:sz w:val="24"/>
                <w:szCs w:val="24"/>
              </w:rPr>
            </w:pPr>
            <w:r w:rsidRPr="001131A3">
              <w:rPr>
                <w:rFonts w:ascii="Aptos" w:eastAsia="Times New Roman" w:hAnsi="Aptos" w:cs="Times New Roman"/>
                <w:b/>
                <w:bCs/>
                <w:sz w:val="24"/>
                <w:szCs w:val="24"/>
              </w:rPr>
              <w:t>10.1%</w:t>
            </w:r>
          </w:p>
        </w:tc>
      </w:tr>
      <w:tr w:rsidR="00DB141E" w:rsidRPr="001131A3" w14:paraId="6BDE358C" w14:textId="77777777" w:rsidTr="004C654E">
        <w:trPr>
          <w:cantSplit/>
          <w:trHeight w:val="332"/>
          <w:jc w:val="center"/>
        </w:trPr>
        <w:tc>
          <w:tcPr>
            <w:tcW w:w="3823" w:type="dxa"/>
            <w:tcBorders>
              <w:top w:val="nil"/>
              <w:left w:val="single" w:sz="4" w:space="0" w:color="auto"/>
              <w:bottom w:val="single" w:sz="4" w:space="0" w:color="auto"/>
              <w:right w:val="single" w:sz="4" w:space="0" w:color="auto"/>
            </w:tcBorders>
            <w:noWrap/>
            <w:vAlign w:val="bottom"/>
            <w:hideMark/>
          </w:tcPr>
          <w:p w14:paraId="4F30CB6C" w14:textId="77777777" w:rsidR="00DB141E" w:rsidRPr="001131A3" w:rsidRDefault="00DB141E" w:rsidP="00DB141E">
            <w:pPr>
              <w:spacing w:after="0" w:line="240" w:lineRule="auto"/>
              <w:ind w:firstLineChars="100" w:firstLine="241"/>
              <w:rPr>
                <w:rFonts w:ascii="Aptos" w:eastAsia="Times New Roman" w:hAnsi="Aptos" w:cs="Times New Roman"/>
                <w:b/>
                <w:bCs/>
                <w:sz w:val="24"/>
                <w:szCs w:val="24"/>
              </w:rPr>
            </w:pPr>
            <w:r w:rsidRPr="001131A3">
              <w:rPr>
                <w:rFonts w:ascii="Aptos" w:eastAsia="Times New Roman" w:hAnsi="Aptos" w:cs="Times New Roman"/>
                <w:b/>
                <w:bCs/>
                <w:sz w:val="24"/>
                <w:szCs w:val="24"/>
              </w:rPr>
              <w:lastRenderedPageBreak/>
              <w:t>Family Practice</w:t>
            </w:r>
          </w:p>
        </w:tc>
        <w:tc>
          <w:tcPr>
            <w:tcW w:w="1809" w:type="dxa"/>
            <w:tcBorders>
              <w:top w:val="nil"/>
              <w:left w:val="nil"/>
              <w:bottom w:val="single" w:sz="4" w:space="0" w:color="auto"/>
              <w:right w:val="single" w:sz="4" w:space="0" w:color="auto"/>
            </w:tcBorders>
            <w:noWrap/>
            <w:vAlign w:val="bottom"/>
            <w:hideMark/>
          </w:tcPr>
          <w:p w14:paraId="1DF8C65A" w14:textId="77777777" w:rsidR="00DB141E" w:rsidRPr="001131A3" w:rsidRDefault="00DB141E" w:rsidP="00DB141E">
            <w:pPr>
              <w:spacing w:after="0" w:line="240" w:lineRule="auto"/>
              <w:jc w:val="right"/>
              <w:rPr>
                <w:rFonts w:ascii="Aptos" w:eastAsia="Times New Roman" w:hAnsi="Aptos" w:cs="Times New Roman"/>
                <w:b/>
                <w:bCs/>
                <w:sz w:val="24"/>
                <w:szCs w:val="24"/>
              </w:rPr>
            </w:pPr>
            <w:r w:rsidRPr="001131A3">
              <w:rPr>
                <w:rFonts w:ascii="Aptos" w:eastAsia="Times New Roman" w:hAnsi="Aptos" w:cs="Times New Roman"/>
                <w:b/>
                <w:bCs/>
                <w:sz w:val="24"/>
                <w:szCs w:val="24"/>
              </w:rPr>
              <w:t>6.4%</w:t>
            </w:r>
          </w:p>
        </w:tc>
      </w:tr>
      <w:tr w:rsidR="00DB141E" w:rsidRPr="001131A3" w14:paraId="6C61B176" w14:textId="77777777" w:rsidTr="004C654E">
        <w:trPr>
          <w:cantSplit/>
          <w:trHeight w:val="260"/>
          <w:jc w:val="center"/>
        </w:trPr>
        <w:tc>
          <w:tcPr>
            <w:tcW w:w="3823" w:type="dxa"/>
            <w:tcBorders>
              <w:top w:val="nil"/>
              <w:left w:val="single" w:sz="4" w:space="0" w:color="auto"/>
              <w:bottom w:val="single" w:sz="4" w:space="0" w:color="auto"/>
              <w:right w:val="single" w:sz="4" w:space="0" w:color="auto"/>
            </w:tcBorders>
            <w:noWrap/>
            <w:vAlign w:val="bottom"/>
            <w:hideMark/>
          </w:tcPr>
          <w:p w14:paraId="46B9274E" w14:textId="77777777" w:rsidR="00DB141E" w:rsidRPr="001131A3" w:rsidRDefault="00DB141E" w:rsidP="00DB141E">
            <w:pPr>
              <w:spacing w:after="0" w:line="240" w:lineRule="auto"/>
              <w:ind w:firstLineChars="100" w:firstLine="241"/>
              <w:rPr>
                <w:rFonts w:ascii="Aptos" w:eastAsia="Times New Roman" w:hAnsi="Aptos" w:cs="Times New Roman"/>
                <w:b/>
                <w:bCs/>
                <w:sz w:val="24"/>
                <w:szCs w:val="24"/>
              </w:rPr>
            </w:pPr>
            <w:r w:rsidRPr="001131A3">
              <w:rPr>
                <w:rFonts w:ascii="Aptos" w:eastAsia="Times New Roman" w:hAnsi="Aptos" w:cs="Times New Roman"/>
                <w:b/>
                <w:bCs/>
                <w:sz w:val="24"/>
                <w:szCs w:val="24"/>
              </w:rPr>
              <w:t>Gastroenterology</w:t>
            </w:r>
          </w:p>
        </w:tc>
        <w:tc>
          <w:tcPr>
            <w:tcW w:w="1809" w:type="dxa"/>
            <w:tcBorders>
              <w:top w:val="nil"/>
              <w:left w:val="nil"/>
              <w:bottom w:val="single" w:sz="4" w:space="0" w:color="auto"/>
              <w:right w:val="single" w:sz="4" w:space="0" w:color="auto"/>
            </w:tcBorders>
            <w:noWrap/>
            <w:vAlign w:val="bottom"/>
            <w:hideMark/>
          </w:tcPr>
          <w:p w14:paraId="4825C775" w14:textId="77777777" w:rsidR="00DB141E" w:rsidRPr="001131A3" w:rsidRDefault="00DB141E" w:rsidP="00DB141E">
            <w:pPr>
              <w:spacing w:after="0" w:line="240" w:lineRule="auto"/>
              <w:jc w:val="right"/>
              <w:rPr>
                <w:rFonts w:ascii="Aptos" w:eastAsia="Times New Roman" w:hAnsi="Aptos" w:cs="Times New Roman"/>
                <w:b/>
                <w:bCs/>
                <w:sz w:val="24"/>
                <w:szCs w:val="24"/>
              </w:rPr>
            </w:pPr>
            <w:r w:rsidRPr="001131A3">
              <w:rPr>
                <w:rFonts w:ascii="Aptos" w:eastAsia="Times New Roman" w:hAnsi="Aptos" w:cs="Times New Roman"/>
                <w:b/>
                <w:bCs/>
                <w:sz w:val="24"/>
                <w:szCs w:val="24"/>
              </w:rPr>
              <w:t>0.1%</w:t>
            </w:r>
          </w:p>
        </w:tc>
      </w:tr>
      <w:tr w:rsidR="00DB141E" w:rsidRPr="001131A3" w14:paraId="7872796A" w14:textId="77777777" w:rsidTr="004C654E">
        <w:trPr>
          <w:cantSplit/>
          <w:trHeight w:val="242"/>
          <w:jc w:val="center"/>
        </w:trPr>
        <w:tc>
          <w:tcPr>
            <w:tcW w:w="3823" w:type="dxa"/>
            <w:tcBorders>
              <w:top w:val="nil"/>
              <w:left w:val="single" w:sz="4" w:space="0" w:color="auto"/>
              <w:bottom w:val="single" w:sz="4" w:space="0" w:color="auto"/>
              <w:right w:val="single" w:sz="4" w:space="0" w:color="auto"/>
            </w:tcBorders>
            <w:noWrap/>
            <w:vAlign w:val="bottom"/>
            <w:hideMark/>
          </w:tcPr>
          <w:p w14:paraId="7AE1F386" w14:textId="77777777" w:rsidR="00DB141E" w:rsidRPr="001131A3" w:rsidRDefault="00DB141E" w:rsidP="00DB141E">
            <w:pPr>
              <w:spacing w:after="0" w:line="240" w:lineRule="auto"/>
              <w:ind w:firstLineChars="100" w:firstLine="241"/>
              <w:rPr>
                <w:rFonts w:ascii="Aptos" w:eastAsia="Times New Roman" w:hAnsi="Aptos" w:cs="Times New Roman"/>
                <w:b/>
                <w:bCs/>
                <w:sz w:val="24"/>
                <w:szCs w:val="24"/>
              </w:rPr>
            </w:pPr>
            <w:r w:rsidRPr="001131A3">
              <w:rPr>
                <w:rFonts w:ascii="Aptos" w:eastAsia="Times New Roman" w:hAnsi="Aptos" w:cs="Times New Roman"/>
                <w:b/>
                <w:bCs/>
                <w:sz w:val="24"/>
                <w:szCs w:val="24"/>
              </w:rPr>
              <w:t>Internal Medicine</w:t>
            </w:r>
          </w:p>
        </w:tc>
        <w:tc>
          <w:tcPr>
            <w:tcW w:w="1809" w:type="dxa"/>
            <w:tcBorders>
              <w:top w:val="nil"/>
              <w:left w:val="nil"/>
              <w:bottom w:val="single" w:sz="4" w:space="0" w:color="auto"/>
              <w:right w:val="single" w:sz="4" w:space="0" w:color="auto"/>
            </w:tcBorders>
            <w:noWrap/>
            <w:vAlign w:val="bottom"/>
            <w:hideMark/>
          </w:tcPr>
          <w:p w14:paraId="49485F07" w14:textId="77777777" w:rsidR="00DB141E" w:rsidRPr="001131A3" w:rsidRDefault="00DB141E" w:rsidP="00DB141E">
            <w:pPr>
              <w:spacing w:after="0" w:line="240" w:lineRule="auto"/>
              <w:jc w:val="right"/>
              <w:rPr>
                <w:rFonts w:ascii="Aptos" w:eastAsia="Times New Roman" w:hAnsi="Aptos" w:cs="Times New Roman"/>
                <w:b/>
                <w:bCs/>
                <w:sz w:val="24"/>
                <w:szCs w:val="24"/>
              </w:rPr>
            </w:pPr>
            <w:r w:rsidRPr="001131A3">
              <w:rPr>
                <w:rFonts w:ascii="Aptos" w:eastAsia="Times New Roman" w:hAnsi="Aptos" w:cs="Times New Roman"/>
                <w:b/>
                <w:bCs/>
                <w:sz w:val="24"/>
                <w:szCs w:val="24"/>
              </w:rPr>
              <w:t>63.8%</w:t>
            </w:r>
          </w:p>
        </w:tc>
      </w:tr>
      <w:tr w:rsidR="00DB141E" w:rsidRPr="001131A3" w14:paraId="484EE5E8" w14:textId="77777777" w:rsidTr="004C654E">
        <w:trPr>
          <w:cantSplit/>
          <w:trHeight w:val="314"/>
          <w:jc w:val="center"/>
        </w:trPr>
        <w:tc>
          <w:tcPr>
            <w:tcW w:w="3823" w:type="dxa"/>
            <w:tcBorders>
              <w:top w:val="nil"/>
              <w:left w:val="single" w:sz="4" w:space="0" w:color="auto"/>
              <w:bottom w:val="single" w:sz="4" w:space="0" w:color="auto"/>
              <w:right w:val="single" w:sz="4" w:space="0" w:color="auto"/>
            </w:tcBorders>
            <w:noWrap/>
            <w:vAlign w:val="bottom"/>
            <w:hideMark/>
          </w:tcPr>
          <w:p w14:paraId="5AA8CA99" w14:textId="77777777" w:rsidR="00DB141E" w:rsidRPr="001131A3" w:rsidRDefault="00DB141E" w:rsidP="00DB141E">
            <w:pPr>
              <w:spacing w:after="0" w:line="240" w:lineRule="auto"/>
              <w:ind w:firstLineChars="100" w:firstLine="241"/>
              <w:rPr>
                <w:rFonts w:ascii="Aptos" w:eastAsia="Times New Roman" w:hAnsi="Aptos" w:cs="Times New Roman"/>
                <w:b/>
                <w:bCs/>
                <w:sz w:val="24"/>
                <w:szCs w:val="24"/>
              </w:rPr>
            </w:pPr>
            <w:r w:rsidRPr="001131A3">
              <w:rPr>
                <w:rFonts w:ascii="Aptos" w:eastAsia="Times New Roman" w:hAnsi="Aptos" w:cs="Times New Roman"/>
                <w:b/>
                <w:bCs/>
                <w:sz w:val="24"/>
                <w:szCs w:val="24"/>
              </w:rPr>
              <w:t>Obstetrics and Gynecology</w:t>
            </w:r>
          </w:p>
        </w:tc>
        <w:tc>
          <w:tcPr>
            <w:tcW w:w="1809" w:type="dxa"/>
            <w:tcBorders>
              <w:top w:val="nil"/>
              <w:left w:val="nil"/>
              <w:bottom w:val="single" w:sz="4" w:space="0" w:color="auto"/>
              <w:right w:val="single" w:sz="4" w:space="0" w:color="auto"/>
            </w:tcBorders>
            <w:noWrap/>
            <w:vAlign w:val="bottom"/>
            <w:hideMark/>
          </w:tcPr>
          <w:p w14:paraId="1871296C" w14:textId="77777777" w:rsidR="00DB141E" w:rsidRPr="001131A3" w:rsidRDefault="00DB141E" w:rsidP="00DB141E">
            <w:pPr>
              <w:spacing w:after="0" w:line="240" w:lineRule="auto"/>
              <w:jc w:val="right"/>
              <w:rPr>
                <w:rFonts w:ascii="Aptos" w:eastAsia="Times New Roman" w:hAnsi="Aptos" w:cs="Times New Roman"/>
                <w:b/>
                <w:bCs/>
                <w:sz w:val="24"/>
                <w:szCs w:val="24"/>
              </w:rPr>
            </w:pPr>
            <w:r w:rsidRPr="001131A3">
              <w:rPr>
                <w:rFonts w:ascii="Aptos" w:eastAsia="Times New Roman" w:hAnsi="Aptos" w:cs="Times New Roman"/>
                <w:b/>
                <w:bCs/>
                <w:sz w:val="24"/>
                <w:szCs w:val="24"/>
              </w:rPr>
              <w:t>0.1%</w:t>
            </w:r>
          </w:p>
        </w:tc>
      </w:tr>
      <w:tr w:rsidR="00DB141E" w:rsidRPr="001131A3" w14:paraId="1FE193DF" w14:textId="77777777" w:rsidTr="004C654E">
        <w:trPr>
          <w:cantSplit/>
          <w:trHeight w:val="260"/>
          <w:jc w:val="center"/>
        </w:trPr>
        <w:tc>
          <w:tcPr>
            <w:tcW w:w="3823" w:type="dxa"/>
            <w:tcBorders>
              <w:top w:val="nil"/>
              <w:left w:val="single" w:sz="4" w:space="0" w:color="auto"/>
              <w:bottom w:val="single" w:sz="4" w:space="0" w:color="auto"/>
              <w:right w:val="single" w:sz="4" w:space="0" w:color="auto"/>
            </w:tcBorders>
            <w:noWrap/>
            <w:vAlign w:val="bottom"/>
            <w:hideMark/>
          </w:tcPr>
          <w:p w14:paraId="15D6CEAC" w14:textId="77777777" w:rsidR="00DB141E" w:rsidRPr="001131A3" w:rsidRDefault="00DB141E" w:rsidP="00DB141E">
            <w:pPr>
              <w:spacing w:after="0" w:line="240" w:lineRule="auto"/>
              <w:ind w:firstLineChars="100" w:firstLine="241"/>
              <w:rPr>
                <w:rFonts w:ascii="Aptos" w:eastAsia="Times New Roman" w:hAnsi="Aptos" w:cs="Times New Roman"/>
                <w:b/>
                <w:bCs/>
                <w:sz w:val="24"/>
                <w:szCs w:val="24"/>
              </w:rPr>
            </w:pPr>
            <w:r w:rsidRPr="001131A3">
              <w:rPr>
                <w:rFonts w:ascii="Aptos" w:eastAsia="Times New Roman" w:hAnsi="Aptos" w:cs="Times New Roman"/>
                <w:b/>
                <w:bCs/>
                <w:sz w:val="24"/>
                <w:szCs w:val="24"/>
              </w:rPr>
              <w:t>Orthopedics</w:t>
            </w:r>
          </w:p>
        </w:tc>
        <w:tc>
          <w:tcPr>
            <w:tcW w:w="1809" w:type="dxa"/>
            <w:tcBorders>
              <w:top w:val="nil"/>
              <w:left w:val="nil"/>
              <w:bottom w:val="single" w:sz="4" w:space="0" w:color="auto"/>
              <w:right w:val="single" w:sz="4" w:space="0" w:color="auto"/>
            </w:tcBorders>
            <w:noWrap/>
            <w:vAlign w:val="bottom"/>
            <w:hideMark/>
          </w:tcPr>
          <w:p w14:paraId="6CC36AB5" w14:textId="77777777" w:rsidR="00DB141E" w:rsidRPr="001131A3" w:rsidRDefault="00DB141E" w:rsidP="00DB141E">
            <w:pPr>
              <w:spacing w:after="0" w:line="240" w:lineRule="auto"/>
              <w:jc w:val="right"/>
              <w:rPr>
                <w:rFonts w:ascii="Aptos" w:eastAsia="Times New Roman" w:hAnsi="Aptos" w:cs="Times New Roman"/>
                <w:b/>
                <w:bCs/>
                <w:sz w:val="24"/>
                <w:szCs w:val="24"/>
              </w:rPr>
            </w:pPr>
            <w:r w:rsidRPr="001131A3">
              <w:rPr>
                <w:rFonts w:ascii="Aptos" w:eastAsia="Times New Roman" w:hAnsi="Aptos" w:cs="Times New Roman"/>
                <w:b/>
                <w:bCs/>
                <w:sz w:val="24"/>
                <w:szCs w:val="24"/>
              </w:rPr>
              <w:t>0.9%</w:t>
            </w:r>
          </w:p>
        </w:tc>
      </w:tr>
      <w:tr w:rsidR="00DB141E" w:rsidRPr="001131A3" w14:paraId="37475128" w14:textId="77777777" w:rsidTr="004C654E">
        <w:trPr>
          <w:cantSplit/>
          <w:trHeight w:val="242"/>
          <w:jc w:val="center"/>
        </w:trPr>
        <w:tc>
          <w:tcPr>
            <w:tcW w:w="3823" w:type="dxa"/>
            <w:tcBorders>
              <w:top w:val="nil"/>
              <w:left w:val="single" w:sz="4" w:space="0" w:color="auto"/>
              <w:bottom w:val="single" w:sz="4" w:space="0" w:color="auto"/>
              <w:right w:val="single" w:sz="4" w:space="0" w:color="auto"/>
            </w:tcBorders>
            <w:noWrap/>
            <w:vAlign w:val="bottom"/>
            <w:hideMark/>
          </w:tcPr>
          <w:p w14:paraId="2BF29E11" w14:textId="77777777" w:rsidR="00DB141E" w:rsidRPr="001131A3" w:rsidRDefault="00DB141E" w:rsidP="00DB141E">
            <w:pPr>
              <w:spacing w:after="0" w:line="240" w:lineRule="auto"/>
              <w:ind w:firstLineChars="100" w:firstLine="241"/>
              <w:rPr>
                <w:rFonts w:ascii="Aptos" w:eastAsia="Times New Roman" w:hAnsi="Aptos" w:cs="Times New Roman"/>
                <w:b/>
                <w:bCs/>
                <w:sz w:val="24"/>
                <w:szCs w:val="24"/>
              </w:rPr>
            </w:pPr>
            <w:r w:rsidRPr="001131A3">
              <w:rPr>
                <w:rFonts w:ascii="Aptos" w:eastAsia="Times New Roman" w:hAnsi="Aptos" w:cs="Times New Roman"/>
                <w:b/>
                <w:bCs/>
                <w:sz w:val="24"/>
                <w:szCs w:val="24"/>
              </w:rPr>
              <w:t>Pediatrics</w:t>
            </w:r>
          </w:p>
        </w:tc>
        <w:tc>
          <w:tcPr>
            <w:tcW w:w="1809" w:type="dxa"/>
            <w:tcBorders>
              <w:top w:val="nil"/>
              <w:left w:val="nil"/>
              <w:bottom w:val="single" w:sz="4" w:space="0" w:color="auto"/>
              <w:right w:val="single" w:sz="4" w:space="0" w:color="auto"/>
            </w:tcBorders>
            <w:noWrap/>
            <w:vAlign w:val="bottom"/>
            <w:hideMark/>
          </w:tcPr>
          <w:p w14:paraId="15A6B3AB" w14:textId="77777777" w:rsidR="00DB141E" w:rsidRPr="001131A3" w:rsidRDefault="00DB141E" w:rsidP="00DB141E">
            <w:pPr>
              <w:spacing w:after="0" w:line="240" w:lineRule="auto"/>
              <w:jc w:val="right"/>
              <w:rPr>
                <w:rFonts w:ascii="Aptos" w:eastAsia="Times New Roman" w:hAnsi="Aptos" w:cs="Times New Roman"/>
                <w:b/>
                <w:bCs/>
                <w:sz w:val="24"/>
                <w:szCs w:val="24"/>
              </w:rPr>
            </w:pPr>
            <w:r w:rsidRPr="001131A3">
              <w:rPr>
                <w:rFonts w:ascii="Aptos" w:eastAsia="Times New Roman" w:hAnsi="Aptos" w:cs="Times New Roman"/>
                <w:b/>
                <w:bCs/>
                <w:sz w:val="24"/>
                <w:szCs w:val="24"/>
              </w:rPr>
              <w:t>0.1%</w:t>
            </w:r>
          </w:p>
        </w:tc>
      </w:tr>
      <w:tr w:rsidR="00DB141E" w:rsidRPr="001131A3" w14:paraId="61E50F0A" w14:textId="77777777" w:rsidTr="004C654E">
        <w:trPr>
          <w:cantSplit/>
          <w:trHeight w:val="314"/>
          <w:jc w:val="center"/>
        </w:trPr>
        <w:tc>
          <w:tcPr>
            <w:tcW w:w="3823" w:type="dxa"/>
            <w:tcBorders>
              <w:top w:val="nil"/>
              <w:left w:val="single" w:sz="4" w:space="0" w:color="auto"/>
              <w:bottom w:val="single" w:sz="4" w:space="0" w:color="auto"/>
              <w:right w:val="single" w:sz="4" w:space="0" w:color="auto"/>
            </w:tcBorders>
            <w:noWrap/>
            <w:vAlign w:val="bottom"/>
            <w:hideMark/>
          </w:tcPr>
          <w:p w14:paraId="4601418D" w14:textId="77777777" w:rsidR="00DB141E" w:rsidRPr="001131A3" w:rsidRDefault="00DB141E" w:rsidP="00DB141E">
            <w:pPr>
              <w:spacing w:after="0" w:line="240" w:lineRule="auto"/>
              <w:ind w:firstLineChars="100" w:firstLine="241"/>
              <w:rPr>
                <w:rFonts w:ascii="Aptos" w:eastAsia="Times New Roman" w:hAnsi="Aptos" w:cs="Times New Roman"/>
                <w:b/>
                <w:bCs/>
                <w:sz w:val="24"/>
                <w:szCs w:val="24"/>
              </w:rPr>
            </w:pPr>
            <w:r w:rsidRPr="001131A3">
              <w:rPr>
                <w:rFonts w:ascii="Aptos" w:eastAsia="Times New Roman" w:hAnsi="Aptos" w:cs="Times New Roman"/>
                <w:b/>
                <w:bCs/>
                <w:sz w:val="24"/>
                <w:szCs w:val="24"/>
              </w:rPr>
              <w:t>Podiatry</w:t>
            </w:r>
          </w:p>
        </w:tc>
        <w:tc>
          <w:tcPr>
            <w:tcW w:w="1809" w:type="dxa"/>
            <w:tcBorders>
              <w:top w:val="nil"/>
              <w:left w:val="nil"/>
              <w:bottom w:val="single" w:sz="4" w:space="0" w:color="auto"/>
              <w:right w:val="single" w:sz="4" w:space="0" w:color="auto"/>
            </w:tcBorders>
            <w:noWrap/>
            <w:vAlign w:val="bottom"/>
            <w:hideMark/>
          </w:tcPr>
          <w:p w14:paraId="393C85C8" w14:textId="77777777" w:rsidR="00DB141E" w:rsidRPr="001131A3" w:rsidRDefault="00DB141E" w:rsidP="00DB141E">
            <w:pPr>
              <w:spacing w:after="0" w:line="240" w:lineRule="auto"/>
              <w:jc w:val="right"/>
              <w:rPr>
                <w:rFonts w:ascii="Aptos" w:eastAsia="Times New Roman" w:hAnsi="Aptos" w:cs="Times New Roman"/>
                <w:b/>
                <w:bCs/>
                <w:sz w:val="24"/>
                <w:szCs w:val="24"/>
              </w:rPr>
            </w:pPr>
            <w:r w:rsidRPr="001131A3">
              <w:rPr>
                <w:rFonts w:ascii="Aptos" w:eastAsia="Times New Roman" w:hAnsi="Aptos" w:cs="Times New Roman"/>
                <w:b/>
                <w:bCs/>
                <w:sz w:val="24"/>
                <w:szCs w:val="24"/>
              </w:rPr>
              <w:t>0.1%</w:t>
            </w:r>
          </w:p>
        </w:tc>
      </w:tr>
      <w:tr w:rsidR="00DB141E" w:rsidRPr="001131A3" w14:paraId="74AD9DB9" w14:textId="77777777" w:rsidTr="004C654E">
        <w:trPr>
          <w:cantSplit/>
          <w:trHeight w:val="260"/>
          <w:jc w:val="center"/>
        </w:trPr>
        <w:tc>
          <w:tcPr>
            <w:tcW w:w="3823" w:type="dxa"/>
            <w:tcBorders>
              <w:top w:val="nil"/>
              <w:left w:val="single" w:sz="4" w:space="0" w:color="auto"/>
              <w:bottom w:val="single" w:sz="4" w:space="0" w:color="auto"/>
              <w:right w:val="single" w:sz="4" w:space="0" w:color="auto"/>
            </w:tcBorders>
            <w:noWrap/>
            <w:vAlign w:val="bottom"/>
            <w:hideMark/>
          </w:tcPr>
          <w:p w14:paraId="2B7ED41E" w14:textId="77777777" w:rsidR="00DB141E" w:rsidRPr="001131A3" w:rsidRDefault="00DB141E" w:rsidP="00DB141E">
            <w:pPr>
              <w:spacing w:after="0" w:line="240" w:lineRule="auto"/>
              <w:ind w:firstLineChars="100" w:firstLine="241"/>
              <w:rPr>
                <w:rFonts w:ascii="Aptos" w:eastAsia="Times New Roman" w:hAnsi="Aptos" w:cs="Times New Roman"/>
                <w:b/>
                <w:bCs/>
                <w:sz w:val="24"/>
                <w:szCs w:val="24"/>
              </w:rPr>
            </w:pPr>
            <w:r w:rsidRPr="001131A3">
              <w:rPr>
                <w:rFonts w:ascii="Aptos" w:eastAsia="Times New Roman" w:hAnsi="Aptos" w:cs="Times New Roman"/>
                <w:b/>
                <w:bCs/>
                <w:sz w:val="24"/>
                <w:szCs w:val="24"/>
              </w:rPr>
              <w:t>Surgery, Breast</w:t>
            </w:r>
          </w:p>
        </w:tc>
        <w:tc>
          <w:tcPr>
            <w:tcW w:w="1809" w:type="dxa"/>
            <w:tcBorders>
              <w:top w:val="nil"/>
              <w:left w:val="nil"/>
              <w:bottom w:val="single" w:sz="4" w:space="0" w:color="auto"/>
              <w:right w:val="single" w:sz="4" w:space="0" w:color="auto"/>
            </w:tcBorders>
            <w:noWrap/>
            <w:vAlign w:val="bottom"/>
            <w:hideMark/>
          </w:tcPr>
          <w:p w14:paraId="3B9C4270" w14:textId="77777777" w:rsidR="00DB141E" w:rsidRPr="001131A3" w:rsidRDefault="00DB141E" w:rsidP="00DB141E">
            <w:pPr>
              <w:spacing w:after="0" w:line="240" w:lineRule="auto"/>
              <w:jc w:val="right"/>
              <w:rPr>
                <w:rFonts w:ascii="Aptos" w:eastAsia="Times New Roman" w:hAnsi="Aptos" w:cs="Times New Roman"/>
                <w:b/>
                <w:bCs/>
                <w:sz w:val="24"/>
                <w:szCs w:val="24"/>
              </w:rPr>
            </w:pPr>
            <w:r w:rsidRPr="001131A3">
              <w:rPr>
                <w:rFonts w:ascii="Aptos" w:eastAsia="Times New Roman" w:hAnsi="Aptos" w:cs="Times New Roman"/>
                <w:b/>
                <w:bCs/>
                <w:sz w:val="24"/>
                <w:szCs w:val="24"/>
              </w:rPr>
              <w:t>0.1%</w:t>
            </w:r>
          </w:p>
        </w:tc>
      </w:tr>
      <w:tr w:rsidR="00DB141E" w:rsidRPr="001131A3" w14:paraId="4BEA8539" w14:textId="77777777" w:rsidTr="004C654E">
        <w:trPr>
          <w:cantSplit/>
          <w:trHeight w:val="242"/>
          <w:jc w:val="center"/>
        </w:trPr>
        <w:tc>
          <w:tcPr>
            <w:tcW w:w="3823" w:type="dxa"/>
            <w:tcBorders>
              <w:top w:val="nil"/>
              <w:left w:val="single" w:sz="4" w:space="0" w:color="auto"/>
              <w:bottom w:val="single" w:sz="4" w:space="0" w:color="auto"/>
              <w:right w:val="single" w:sz="4" w:space="0" w:color="auto"/>
            </w:tcBorders>
            <w:noWrap/>
            <w:vAlign w:val="bottom"/>
            <w:hideMark/>
          </w:tcPr>
          <w:p w14:paraId="4388B6A5" w14:textId="77777777" w:rsidR="00DB141E" w:rsidRPr="001131A3" w:rsidRDefault="00DB141E" w:rsidP="00DB141E">
            <w:pPr>
              <w:spacing w:after="0" w:line="240" w:lineRule="auto"/>
              <w:ind w:firstLineChars="100" w:firstLine="241"/>
              <w:rPr>
                <w:rFonts w:ascii="Aptos" w:eastAsia="Times New Roman" w:hAnsi="Aptos" w:cs="Times New Roman"/>
                <w:b/>
                <w:bCs/>
                <w:sz w:val="24"/>
                <w:szCs w:val="24"/>
              </w:rPr>
            </w:pPr>
            <w:r w:rsidRPr="001131A3">
              <w:rPr>
                <w:rFonts w:ascii="Aptos" w:eastAsia="Times New Roman" w:hAnsi="Aptos" w:cs="Times New Roman"/>
                <w:b/>
                <w:bCs/>
                <w:sz w:val="24"/>
                <w:szCs w:val="24"/>
              </w:rPr>
              <w:t>Urgent Care</w:t>
            </w:r>
          </w:p>
        </w:tc>
        <w:tc>
          <w:tcPr>
            <w:tcW w:w="1809" w:type="dxa"/>
            <w:tcBorders>
              <w:top w:val="nil"/>
              <w:left w:val="nil"/>
              <w:bottom w:val="single" w:sz="4" w:space="0" w:color="auto"/>
              <w:right w:val="single" w:sz="4" w:space="0" w:color="auto"/>
            </w:tcBorders>
            <w:noWrap/>
            <w:vAlign w:val="bottom"/>
            <w:hideMark/>
          </w:tcPr>
          <w:p w14:paraId="6ED3BC45" w14:textId="77777777" w:rsidR="00DB141E" w:rsidRPr="001131A3" w:rsidRDefault="00DB141E" w:rsidP="00DB141E">
            <w:pPr>
              <w:spacing w:after="0" w:line="240" w:lineRule="auto"/>
              <w:jc w:val="right"/>
              <w:rPr>
                <w:rFonts w:ascii="Aptos" w:eastAsia="Times New Roman" w:hAnsi="Aptos" w:cs="Times New Roman"/>
                <w:b/>
                <w:bCs/>
                <w:sz w:val="24"/>
                <w:szCs w:val="24"/>
              </w:rPr>
            </w:pPr>
            <w:r w:rsidRPr="001131A3">
              <w:rPr>
                <w:rFonts w:ascii="Aptos" w:eastAsia="Times New Roman" w:hAnsi="Aptos" w:cs="Times New Roman"/>
                <w:b/>
                <w:bCs/>
                <w:sz w:val="24"/>
                <w:szCs w:val="24"/>
              </w:rPr>
              <w:t>8.7%</w:t>
            </w:r>
          </w:p>
        </w:tc>
      </w:tr>
      <w:tr w:rsidR="00DB141E" w:rsidRPr="001131A3" w14:paraId="21328692" w14:textId="77777777" w:rsidTr="004C654E">
        <w:trPr>
          <w:cantSplit/>
          <w:trHeight w:val="224"/>
          <w:jc w:val="center"/>
        </w:trPr>
        <w:tc>
          <w:tcPr>
            <w:tcW w:w="3823" w:type="dxa"/>
            <w:tcBorders>
              <w:top w:val="nil"/>
              <w:left w:val="single" w:sz="4" w:space="0" w:color="auto"/>
              <w:bottom w:val="single" w:sz="4" w:space="0" w:color="auto"/>
              <w:right w:val="single" w:sz="4" w:space="0" w:color="auto"/>
            </w:tcBorders>
            <w:noWrap/>
            <w:vAlign w:val="bottom"/>
            <w:hideMark/>
          </w:tcPr>
          <w:p w14:paraId="7F05B3BF" w14:textId="77777777" w:rsidR="00DB141E" w:rsidRPr="001131A3" w:rsidRDefault="00DB141E" w:rsidP="00DB141E">
            <w:pPr>
              <w:spacing w:after="0" w:line="240" w:lineRule="auto"/>
              <w:ind w:firstLineChars="100" w:firstLine="241"/>
              <w:rPr>
                <w:rFonts w:ascii="Aptos" w:eastAsia="Times New Roman" w:hAnsi="Aptos" w:cs="Times New Roman"/>
                <w:b/>
                <w:bCs/>
                <w:sz w:val="24"/>
                <w:szCs w:val="24"/>
              </w:rPr>
            </w:pPr>
            <w:r w:rsidRPr="001131A3">
              <w:rPr>
                <w:rFonts w:ascii="Aptos" w:eastAsia="Times New Roman" w:hAnsi="Aptos" w:cs="Times New Roman"/>
                <w:b/>
                <w:bCs/>
                <w:sz w:val="24"/>
                <w:szCs w:val="24"/>
              </w:rPr>
              <w:t>Urology</w:t>
            </w:r>
          </w:p>
        </w:tc>
        <w:tc>
          <w:tcPr>
            <w:tcW w:w="1809" w:type="dxa"/>
            <w:tcBorders>
              <w:top w:val="nil"/>
              <w:left w:val="nil"/>
              <w:bottom w:val="single" w:sz="4" w:space="0" w:color="auto"/>
              <w:right w:val="single" w:sz="4" w:space="0" w:color="auto"/>
            </w:tcBorders>
            <w:noWrap/>
            <w:vAlign w:val="bottom"/>
            <w:hideMark/>
          </w:tcPr>
          <w:p w14:paraId="18CD90A3" w14:textId="77777777" w:rsidR="00DB141E" w:rsidRPr="001131A3" w:rsidRDefault="00DB141E" w:rsidP="00DB141E">
            <w:pPr>
              <w:spacing w:after="0" w:line="240" w:lineRule="auto"/>
              <w:jc w:val="right"/>
              <w:rPr>
                <w:rFonts w:ascii="Aptos" w:eastAsia="Times New Roman" w:hAnsi="Aptos" w:cs="Times New Roman"/>
                <w:b/>
                <w:bCs/>
                <w:sz w:val="24"/>
                <w:szCs w:val="24"/>
              </w:rPr>
            </w:pPr>
            <w:r w:rsidRPr="001131A3">
              <w:rPr>
                <w:rFonts w:ascii="Aptos" w:eastAsia="Times New Roman" w:hAnsi="Aptos" w:cs="Times New Roman"/>
                <w:b/>
                <w:bCs/>
                <w:sz w:val="24"/>
                <w:szCs w:val="24"/>
              </w:rPr>
              <w:t>3.4%</w:t>
            </w:r>
          </w:p>
        </w:tc>
      </w:tr>
      <w:tr w:rsidR="00DB141E" w:rsidRPr="001131A3" w14:paraId="55223244" w14:textId="77777777" w:rsidTr="004C654E">
        <w:trPr>
          <w:cantSplit/>
          <w:trHeight w:val="305"/>
          <w:jc w:val="center"/>
        </w:trPr>
        <w:tc>
          <w:tcPr>
            <w:tcW w:w="3823" w:type="dxa"/>
            <w:tcBorders>
              <w:top w:val="nil"/>
              <w:left w:val="single" w:sz="4" w:space="0" w:color="auto"/>
              <w:bottom w:val="single" w:sz="4" w:space="0" w:color="auto"/>
              <w:right w:val="single" w:sz="4" w:space="0" w:color="auto"/>
            </w:tcBorders>
            <w:shd w:val="clear" w:color="auto" w:fill="D9E2F3" w:themeFill="accent1" w:themeFillTint="33"/>
            <w:noWrap/>
            <w:vAlign w:val="bottom"/>
            <w:hideMark/>
          </w:tcPr>
          <w:p w14:paraId="2A616236" w14:textId="41C9CE09" w:rsidR="00DB141E" w:rsidRPr="001131A3" w:rsidRDefault="00C96E35" w:rsidP="00DB141E">
            <w:pPr>
              <w:spacing w:after="0" w:line="240" w:lineRule="auto"/>
              <w:ind w:firstLineChars="100" w:firstLine="241"/>
              <w:rPr>
                <w:rFonts w:ascii="Aptos" w:eastAsia="Times New Roman" w:hAnsi="Aptos" w:cs="Times New Roman"/>
                <w:b/>
                <w:bCs/>
                <w:sz w:val="24"/>
                <w:szCs w:val="24"/>
              </w:rPr>
            </w:pPr>
            <w:r w:rsidRPr="001131A3">
              <w:rPr>
                <w:rFonts w:ascii="Aptos" w:eastAsia="Times New Roman" w:hAnsi="Aptos" w:cs="Times New Roman"/>
                <w:b/>
                <w:bCs/>
                <w:sz w:val="24"/>
                <w:szCs w:val="24"/>
              </w:rPr>
              <w:t xml:space="preserve">Total </w:t>
            </w:r>
          </w:p>
        </w:tc>
        <w:tc>
          <w:tcPr>
            <w:tcW w:w="1809" w:type="dxa"/>
            <w:tcBorders>
              <w:top w:val="nil"/>
              <w:left w:val="nil"/>
              <w:bottom w:val="single" w:sz="4" w:space="0" w:color="auto"/>
              <w:right w:val="single" w:sz="4" w:space="0" w:color="auto"/>
            </w:tcBorders>
            <w:shd w:val="clear" w:color="auto" w:fill="D9E2F3" w:themeFill="accent1" w:themeFillTint="33"/>
            <w:noWrap/>
            <w:vAlign w:val="bottom"/>
            <w:hideMark/>
          </w:tcPr>
          <w:p w14:paraId="75017CEB" w14:textId="77777777" w:rsidR="00DB141E" w:rsidRPr="001131A3" w:rsidRDefault="00DB141E" w:rsidP="00DB141E">
            <w:pPr>
              <w:spacing w:after="0" w:line="240" w:lineRule="auto"/>
              <w:jc w:val="right"/>
              <w:rPr>
                <w:rFonts w:ascii="Aptos" w:eastAsia="Times New Roman" w:hAnsi="Aptos" w:cs="Times New Roman"/>
                <w:b/>
                <w:bCs/>
                <w:sz w:val="24"/>
                <w:szCs w:val="24"/>
              </w:rPr>
            </w:pPr>
            <w:r w:rsidRPr="001131A3">
              <w:rPr>
                <w:rFonts w:ascii="Aptos" w:eastAsia="Times New Roman" w:hAnsi="Aptos" w:cs="Times New Roman"/>
                <w:b/>
                <w:bCs/>
                <w:sz w:val="24"/>
                <w:szCs w:val="24"/>
              </w:rPr>
              <w:t>100.0%</w:t>
            </w:r>
          </w:p>
        </w:tc>
      </w:tr>
    </w:tbl>
    <w:p w14:paraId="3DC2DED6" w14:textId="153934E2" w:rsidR="000908EC" w:rsidRPr="001131A3" w:rsidRDefault="000908EC" w:rsidP="00DB141E">
      <w:pPr>
        <w:ind w:left="360"/>
        <w:rPr>
          <w:rFonts w:ascii="Aptos" w:hAnsi="Aptos" w:cs="Times New Roman"/>
          <w:sz w:val="24"/>
          <w:szCs w:val="24"/>
        </w:rPr>
      </w:pPr>
    </w:p>
    <w:p w14:paraId="000F0931" w14:textId="5CCBED6B" w:rsidR="00E34141" w:rsidRPr="001131A3" w:rsidRDefault="00D74802" w:rsidP="00F67E14">
      <w:pPr>
        <w:pStyle w:val="Heading2"/>
      </w:pPr>
      <w:r w:rsidRPr="001131A3">
        <w:t xml:space="preserve">The application provides projected </w:t>
      </w:r>
      <w:r w:rsidR="001E7D0F" w:rsidRPr="001131A3">
        <w:t xml:space="preserve">scan volume for each piece of </w:t>
      </w:r>
      <w:r w:rsidR="00224854" w:rsidRPr="001131A3">
        <w:t xml:space="preserve">imaging </w:t>
      </w:r>
      <w:r w:rsidR="001E7D0F" w:rsidRPr="001131A3">
        <w:t>equipment (</w:t>
      </w:r>
      <w:r w:rsidR="00E34141" w:rsidRPr="001131A3">
        <w:t xml:space="preserve">pg.29) </w:t>
      </w:r>
    </w:p>
    <w:p w14:paraId="3152A69F" w14:textId="0BD8531C" w:rsidR="00D74802" w:rsidRPr="001131A3" w:rsidRDefault="00D74802" w:rsidP="00D00357">
      <w:pPr>
        <w:pStyle w:val="ListParagraph"/>
        <w:numPr>
          <w:ilvl w:val="1"/>
          <w:numId w:val="30"/>
        </w:numPr>
        <w:rPr>
          <w:rFonts w:ascii="Aptos" w:hAnsi="Aptos" w:cs="Times New Roman"/>
          <w:b/>
          <w:bCs/>
          <w:sz w:val="24"/>
          <w:szCs w:val="24"/>
        </w:rPr>
      </w:pPr>
      <w:r w:rsidRPr="001131A3">
        <w:rPr>
          <w:rFonts w:ascii="Aptos" w:hAnsi="Aptos" w:cs="Times New Roman"/>
          <w:b/>
          <w:bCs/>
          <w:sz w:val="24"/>
          <w:szCs w:val="24"/>
        </w:rPr>
        <w:t>Please provide projected utilization during implementation for each piece of imaging equipment</w:t>
      </w:r>
      <w:r w:rsidR="00C674D7" w:rsidRPr="001131A3">
        <w:rPr>
          <w:rFonts w:ascii="Aptos" w:hAnsi="Aptos" w:cs="Times New Roman"/>
          <w:b/>
          <w:bCs/>
          <w:sz w:val="24"/>
          <w:szCs w:val="24"/>
        </w:rPr>
        <w:t xml:space="preserve"> and include an explanation of how utilization is calculated</w:t>
      </w:r>
      <w:r w:rsidRPr="001131A3">
        <w:rPr>
          <w:rFonts w:ascii="Aptos" w:hAnsi="Aptos" w:cs="Times New Roman"/>
          <w:b/>
          <w:bCs/>
          <w:sz w:val="24"/>
          <w:szCs w:val="24"/>
        </w:rPr>
        <w:t xml:space="preserve">. </w:t>
      </w:r>
    </w:p>
    <w:p w14:paraId="49E77C5D" w14:textId="27C099B0" w:rsidR="0095307D" w:rsidRPr="001131A3" w:rsidRDefault="0095307D" w:rsidP="008E3CF5">
      <w:pPr>
        <w:ind w:left="720"/>
        <w:jc w:val="both"/>
        <w:rPr>
          <w:rFonts w:ascii="Aptos" w:hAnsi="Aptos" w:cs="Times New Roman"/>
          <w:sz w:val="24"/>
          <w:szCs w:val="24"/>
        </w:rPr>
      </w:pPr>
      <w:r w:rsidRPr="001131A3">
        <w:rPr>
          <w:rFonts w:ascii="Aptos" w:hAnsi="Aptos" w:cs="Times New Roman"/>
          <w:sz w:val="24"/>
          <w:szCs w:val="24"/>
        </w:rPr>
        <w:t>Utilization is calculated based on the percentage of available imaging appointment slots that are scheduled for patient use. Based on observed appointment utilization following the implementation of prior Atrius mobile MRI units and fixed CT locations, Atrius projects an average utilization rate of approximately 75</w:t>
      </w:r>
      <w:r w:rsidR="00C96E35" w:rsidRPr="00C96E35">
        <w:rPr>
          <w:rFonts w:ascii="Aptos" w:hAnsi="Aptos" w:cs="Times New Roman"/>
          <w:sz w:val="24"/>
          <w:szCs w:val="24"/>
        </w:rPr>
        <w:t xml:space="preserve"> percent</w:t>
      </w:r>
      <w:r w:rsidRPr="001131A3">
        <w:rPr>
          <w:rFonts w:ascii="Aptos" w:hAnsi="Aptos" w:cs="Times New Roman"/>
          <w:sz w:val="24"/>
          <w:szCs w:val="24"/>
        </w:rPr>
        <w:t xml:space="preserve"> during the initial three-month implementation period for newly established imaging services. This reduced utilization reflects the time required for the recruitment, training, and orientation of new technologists and for patient scheduling to ramp up. Following the initial three-month implementation period, Atrius projects that the Burlington MRI and Peabody CT units will operate at a scheduled utilization rate of greater than 95</w:t>
      </w:r>
      <w:r w:rsidR="00C96E35" w:rsidRPr="00C96E35">
        <w:rPr>
          <w:rFonts w:ascii="Aptos" w:hAnsi="Aptos" w:cs="Times New Roman"/>
          <w:sz w:val="24"/>
          <w:szCs w:val="24"/>
        </w:rPr>
        <w:t xml:space="preserve"> percent</w:t>
      </w:r>
      <w:r w:rsidRPr="001131A3">
        <w:rPr>
          <w:rFonts w:ascii="Aptos" w:hAnsi="Aptos" w:cs="Times New Roman"/>
          <w:sz w:val="24"/>
          <w:szCs w:val="24"/>
        </w:rPr>
        <w:t xml:space="preserve"> of available appointment capacity. Projected implementation utilization for each proposed imaging unit is as follows:</w:t>
      </w:r>
    </w:p>
    <w:p w14:paraId="509AE73B" w14:textId="77777777" w:rsidR="0095307D" w:rsidRPr="001131A3" w:rsidRDefault="0095307D" w:rsidP="008E3CF5">
      <w:pPr>
        <w:numPr>
          <w:ilvl w:val="0"/>
          <w:numId w:val="45"/>
        </w:numPr>
        <w:jc w:val="both"/>
        <w:rPr>
          <w:rFonts w:ascii="Aptos" w:hAnsi="Aptos" w:cs="Times New Roman"/>
          <w:sz w:val="24"/>
          <w:szCs w:val="24"/>
        </w:rPr>
      </w:pPr>
      <w:r w:rsidRPr="00CA4F65">
        <w:rPr>
          <w:rFonts w:ascii="Aptos" w:hAnsi="Aptos" w:cs="Times New Roman"/>
          <w:b/>
          <w:bCs/>
          <w:sz w:val="24"/>
          <w:szCs w:val="24"/>
        </w:rPr>
        <w:t>Burlington Mobile MRI:</w:t>
      </w:r>
      <w:r w:rsidRPr="001131A3">
        <w:rPr>
          <w:rFonts w:ascii="Aptos" w:hAnsi="Aptos" w:cs="Times New Roman"/>
          <w:sz w:val="24"/>
          <w:szCs w:val="24"/>
        </w:rPr>
        <w:t xml:space="preserve"> Approximately 160 MRI examinations per month during the initial three-month implementation period, increasing to approximately 215 MRI examinations per month (approximately 2,600 annually) once fully operational. </w:t>
      </w:r>
    </w:p>
    <w:p w14:paraId="61A5AE67" w14:textId="77777777" w:rsidR="0095307D" w:rsidRPr="001131A3" w:rsidRDefault="0095307D" w:rsidP="008E3CF5">
      <w:pPr>
        <w:numPr>
          <w:ilvl w:val="0"/>
          <w:numId w:val="45"/>
        </w:numPr>
        <w:jc w:val="both"/>
        <w:rPr>
          <w:rFonts w:ascii="Aptos" w:hAnsi="Aptos" w:cs="Times New Roman"/>
          <w:sz w:val="24"/>
          <w:szCs w:val="24"/>
        </w:rPr>
      </w:pPr>
      <w:r w:rsidRPr="00CA4F65">
        <w:rPr>
          <w:rFonts w:ascii="Aptos" w:hAnsi="Aptos" w:cs="Times New Roman"/>
          <w:b/>
          <w:bCs/>
          <w:sz w:val="24"/>
          <w:szCs w:val="24"/>
        </w:rPr>
        <w:t>Peabody Fixed CT:</w:t>
      </w:r>
      <w:r w:rsidRPr="001131A3">
        <w:rPr>
          <w:rFonts w:ascii="Aptos" w:hAnsi="Aptos" w:cs="Times New Roman"/>
          <w:sz w:val="24"/>
          <w:szCs w:val="24"/>
        </w:rPr>
        <w:t xml:space="preserve"> Approximately 170 CT examinations per month during the initial three-month implementation period, increasing to approximately 230 CT examinations per month (approximately 2,800 annually) once fully operational. </w:t>
      </w:r>
    </w:p>
    <w:p w14:paraId="50CA7701" w14:textId="42E3C14A" w:rsidR="00F57B99" w:rsidRPr="001131A3" w:rsidRDefault="0095307D" w:rsidP="00F57B99">
      <w:pPr>
        <w:numPr>
          <w:ilvl w:val="0"/>
          <w:numId w:val="45"/>
        </w:numPr>
        <w:jc w:val="both"/>
        <w:rPr>
          <w:rFonts w:ascii="Aptos" w:hAnsi="Aptos" w:cs="Times New Roman"/>
          <w:sz w:val="24"/>
          <w:szCs w:val="24"/>
        </w:rPr>
      </w:pPr>
      <w:r w:rsidRPr="00CA4F65">
        <w:rPr>
          <w:rFonts w:ascii="Aptos" w:hAnsi="Aptos" w:cs="Times New Roman"/>
          <w:b/>
          <w:bCs/>
          <w:sz w:val="24"/>
          <w:szCs w:val="24"/>
        </w:rPr>
        <w:lastRenderedPageBreak/>
        <w:t>Concord Mobile MRI:</w:t>
      </w:r>
      <w:r w:rsidRPr="001131A3">
        <w:rPr>
          <w:rFonts w:ascii="Aptos" w:hAnsi="Aptos" w:cs="Times New Roman"/>
          <w:sz w:val="24"/>
          <w:szCs w:val="24"/>
        </w:rPr>
        <w:t xml:space="preserve"> Because the proposed project adds an additional day of service to an existing mobile MRI program, Atrius does not anticipate a start-up period for recruitment or technologist training. Accordingly, the additional MRI service day is expected to operate at full utilization upon implementation</w:t>
      </w:r>
      <w:r w:rsidR="00064957" w:rsidRPr="001131A3">
        <w:rPr>
          <w:rFonts w:ascii="Aptos" w:hAnsi="Aptos" w:cs="Times New Roman"/>
          <w:sz w:val="24"/>
          <w:szCs w:val="24"/>
        </w:rPr>
        <w:t>.</w:t>
      </w:r>
    </w:p>
    <w:p w14:paraId="74C9CADC" w14:textId="2D8B0089" w:rsidR="0042318C" w:rsidRPr="001131A3" w:rsidRDefault="0042318C" w:rsidP="00F67E14">
      <w:pPr>
        <w:pStyle w:val="Heading2"/>
      </w:pPr>
      <w:r w:rsidRPr="001131A3">
        <w:t>The application states, currently, the next available appointment for an MRI exam is approximately 16 days with contrast and 10 days without contrast. For CT scans, the wait time is even longer, averaging 22 days. These figures reflect the limits of current capacity and underscore the need for additional resources. With the expansion of CT and MRI capacity under the Proposed Project, Atrius projects that wait times will decrease substantially, creating faster, more reliable access for patients who require timely imaging.</w:t>
      </w:r>
      <w:r w:rsidR="009A5A76" w:rsidRPr="001131A3">
        <w:t xml:space="preserve"> </w:t>
      </w:r>
      <w:r w:rsidRPr="001131A3">
        <w:t>(pg.</w:t>
      </w:r>
      <w:r w:rsidR="00A9019C" w:rsidRPr="001131A3">
        <w:t>32)</w:t>
      </w:r>
    </w:p>
    <w:p w14:paraId="72C48AD7" w14:textId="37ED9985" w:rsidR="00F73C4D" w:rsidRPr="001131A3" w:rsidRDefault="00F73C4D" w:rsidP="00D00357">
      <w:pPr>
        <w:pStyle w:val="ListParagraph"/>
        <w:numPr>
          <w:ilvl w:val="1"/>
          <w:numId w:val="30"/>
        </w:numPr>
        <w:rPr>
          <w:rFonts w:ascii="Aptos" w:hAnsi="Aptos" w:cs="Times New Roman"/>
          <w:b/>
          <w:bCs/>
          <w:sz w:val="24"/>
          <w:szCs w:val="24"/>
        </w:rPr>
      </w:pPr>
      <w:r w:rsidRPr="001131A3">
        <w:rPr>
          <w:rFonts w:ascii="Aptos" w:hAnsi="Aptos" w:cs="Times New Roman"/>
          <w:b/>
          <w:bCs/>
          <w:sz w:val="24"/>
          <w:szCs w:val="24"/>
        </w:rPr>
        <w:t>Do wait times differ for imaging orders</w:t>
      </w:r>
      <w:r w:rsidR="00E25DE2" w:rsidRPr="001131A3">
        <w:rPr>
          <w:rFonts w:ascii="Aptos" w:hAnsi="Aptos" w:cs="Times New Roman"/>
          <w:b/>
          <w:bCs/>
          <w:sz w:val="24"/>
          <w:szCs w:val="24"/>
        </w:rPr>
        <w:t xml:space="preserve"> completed within </w:t>
      </w:r>
      <w:r w:rsidRPr="001131A3">
        <w:rPr>
          <w:rFonts w:ascii="Aptos" w:hAnsi="Aptos" w:cs="Times New Roman"/>
          <w:b/>
          <w:bCs/>
          <w:sz w:val="24"/>
          <w:szCs w:val="24"/>
        </w:rPr>
        <w:t>Atrius</w:t>
      </w:r>
      <w:r w:rsidR="00E25DE2" w:rsidRPr="001131A3">
        <w:rPr>
          <w:rFonts w:ascii="Aptos" w:hAnsi="Aptos" w:cs="Times New Roman"/>
          <w:b/>
          <w:bCs/>
          <w:sz w:val="24"/>
          <w:szCs w:val="24"/>
        </w:rPr>
        <w:t>’</w:t>
      </w:r>
      <w:r w:rsidRPr="001131A3">
        <w:rPr>
          <w:rFonts w:ascii="Aptos" w:hAnsi="Aptos" w:cs="Times New Roman"/>
          <w:b/>
          <w:bCs/>
          <w:sz w:val="24"/>
          <w:szCs w:val="24"/>
        </w:rPr>
        <w:t xml:space="preserve"> imaging services </w:t>
      </w:r>
      <w:r w:rsidR="00E25DE2" w:rsidRPr="001131A3">
        <w:rPr>
          <w:rFonts w:ascii="Aptos" w:hAnsi="Aptos" w:cs="Times New Roman"/>
          <w:b/>
          <w:bCs/>
          <w:sz w:val="24"/>
          <w:szCs w:val="24"/>
        </w:rPr>
        <w:t xml:space="preserve">vs. </w:t>
      </w:r>
      <w:r w:rsidRPr="001131A3">
        <w:rPr>
          <w:rFonts w:ascii="Aptos" w:hAnsi="Aptos" w:cs="Times New Roman"/>
          <w:b/>
          <w:bCs/>
          <w:sz w:val="24"/>
          <w:szCs w:val="24"/>
        </w:rPr>
        <w:t xml:space="preserve"> External </w:t>
      </w:r>
      <w:r w:rsidR="00E25DE2" w:rsidRPr="001131A3">
        <w:rPr>
          <w:rFonts w:ascii="Aptos" w:hAnsi="Aptos" w:cs="Times New Roman"/>
          <w:b/>
          <w:bCs/>
          <w:sz w:val="24"/>
          <w:szCs w:val="24"/>
        </w:rPr>
        <w:t xml:space="preserve">imaging </w:t>
      </w:r>
      <w:r w:rsidRPr="001131A3">
        <w:rPr>
          <w:rFonts w:ascii="Aptos" w:hAnsi="Aptos" w:cs="Times New Roman"/>
          <w:b/>
          <w:bCs/>
          <w:sz w:val="24"/>
          <w:szCs w:val="24"/>
        </w:rPr>
        <w:t>providers? If so, please</w:t>
      </w:r>
      <w:r w:rsidR="00DA167B" w:rsidRPr="001131A3">
        <w:rPr>
          <w:rFonts w:ascii="Aptos" w:hAnsi="Aptos" w:cs="Times New Roman"/>
          <w:b/>
          <w:bCs/>
          <w:sz w:val="24"/>
          <w:szCs w:val="24"/>
        </w:rPr>
        <w:t xml:space="preserve"> provide them and</w:t>
      </w:r>
      <w:r w:rsidRPr="001131A3">
        <w:rPr>
          <w:rFonts w:ascii="Aptos" w:hAnsi="Aptos" w:cs="Times New Roman"/>
          <w:b/>
          <w:bCs/>
          <w:sz w:val="24"/>
          <w:szCs w:val="24"/>
        </w:rPr>
        <w:t xml:space="preserve"> explain. </w:t>
      </w:r>
    </w:p>
    <w:p w14:paraId="7DF93533" w14:textId="19F95B2C" w:rsidR="007E28A3" w:rsidRPr="001131A3" w:rsidRDefault="007E28A3" w:rsidP="00436328">
      <w:pPr>
        <w:ind w:left="720"/>
        <w:jc w:val="both"/>
        <w:rPr>
          <w:rFonts w:ascii="Aptos" w:hAnsi="Aptos" w:cs="Times New Roman"/>
          <w:sz w:val="24"/>
          <w:szCs w:val="24"/>
        </w:rPr>
      </w:pPr>
      <w:r w:rsidRPr="001131A3">
        <w:rPr>
          <w:rFonts w:ascii="Aptos" w:hAnsi="Aptos" w:cs="Times New Roman"/>
          <w:sz w:val="24"/>
          <w:szCs w:val="24"/>
        </w:rPr>
        <w:t>Atrius does not maintain comprehensive data regarding wait times at external imaging providers and therefore cannot provide a quantitative comparison. However, operational experience suggests that some external imaging providers may have greater appointment availability than Atrius at certain times.</w:t>
      </w:r>
    </w:p>
    <w:p w14:paraId="6F5C44D1" w14:textId="0E2B56CB" w:rsidR="007E28A3" w:rsidRPr="001131A3" w:rsidRDefault="007E28A3" w:rsidP="00436328">
      <w:pPr>
        <w:ind w:left="720"/>
        <w:jc w:val="both"/>
        <w:rPr>
          <w:rFonts w:ascii="Aptos" w:hAnsi="Aptos" w:cs="Times New Roman"/>
          <w:sz w:val="24"/>
          <w:szCs w:val="24"/>
        </w:rPr>
      </w:pPr>
      <w:r w:rsidRPr="001131A3">
        <w:rPr>
          <w:rFonts w:ascii="Aptos" w:hAnsi="Aptos" w:cs="Times New Roman"/>
          <w:sz w:val="24"/>
          <w:szCs w:val="24"/>
        </w:rPr>
        <w:t>For example, Atrius observes that, on average, approximately five MRI orders and five CT orders scheduled within the Atrius imaging network are cancelled each week because patients elect to receive imaging at external facilities. In addition, some Atrius providers have increased referrals to external imaging providers when clinically appropriate due to limited appointment availability within the Atrius network.</w:t>
      </w:r>
    </w:p>
    <w:p w14:paraId="755CDEF1" w14:textId="47412427" w:rsidR="001C4EEA" w:rsidRPr="001131A3" w:rsidRDefault="007E28A3" w:rsidP="00436328">
      <w:pPr>
        <w:ind w:left="720"/>
        <w:jc w:val="both"/>
        <w:rPr>
          <w:rFonts w:ascii="Aptos" w:hAnsi="Aptos" w:cs="Times New Roman"/>
          <w:sz w:val="24"/>
          <w:szCs w:val="24"/>
        </w:rPr>
      </w:pPr>
      <w:r w:rsidRPr="001131A3">
        <w:rPr>
          <w:rFonts w:ascii="Aptos" w:hAnsi="Aptos" w:cs="Times New Roman"/>
          <w:sz w:val="24"/>
          <w:szCs w:val="24"/>
        </w:rPr>
        <w:t xml:space="preserve">While Atrius cannot quantify the wait times at external providers, these observations suggest that some patients are able to obtain earlier appointments outside the Atrius network. The </w:t>
      </w:r>
      <w:r w:rsidR="009A5A76" w:rsidRPr="001131A3">
        <w:rPr>
          <w:rFonts w:ascii="Aptos" w:hAnsi="Aptos" w:cs="Times New Roman"/>
          <w:sz w:val="24"/>
          <w:szCs w:val="24"/>
        </w:rPr>
        <w:t>P</w:t>
      </w:r>
      <w:r w:rsidRPr="001131A3">
        <w:rPr>
          <w:rFonts w:ascii="Aptos" w:hAnsi="Aptos" w:cs="Times New Roman"/>
          <w:sz w:val="24"/>
          <w:szCs w:val="24"/>
        </w:rPr>
        <w:t xml:space="preserve">roposed </w:t>
      </w:r>
      <w:r w:rsidR="009A5A76" w:rsidRPr="001131A3">
        <w:rPr>
          <w:rFonts w:ascii="Aptos" w:hAnsi="Aptos" w:cs="Times New Roman"/>
          <w:sz w:val="24"/>
          <w:szCs w:val="24"/>
        </w:rPr>
        <w:t>P</w:t>
      </w:r>
      <w:r w:rsidRPr="001131A3">
        <w:rPr>
          <w:rFonts w:ascii="Aptos" w:hAnsi="Aptos" w:cs="Times New Roman"/>
          <w:sz w:val="24"/>
          <w:szCs w:val="24"/>
        </w:rPr>
        <w:t>roject is intended to address this capacity constraint by expanding MRI and CT capacity within Atrius, reducing wait times</w:t>
      </w:r>
      <w:r w:rsidR="004D0C30" w:rsidRPr="001131A3">
        <w:rPr>
          <w:rFonts w:ascii="Aptos" w:hAnsi="Aptos" w:cs="Times New Roman"/>
          <w:sz w:val="24"/>
          <w:szCs w:val="24"/>
        </w:rPr>
        <w:t>,</w:t>
      </w:r>
      <w:r w:rsidRPr="001131A3">
        <w:rPr>
          <w:rFonts w:ascii="Aptos" w:hAnsi="Aptos" w:cs="Times New Roman"/>
          <w:sz w:val="24"/>
          <w:szCs w:val="24"/>
        </w:rPr>
        <w:t xml:space="preserve"> and enabling more patients to receive timely imaging within the Atrius system.</w:t>
      </w:r>
    </w:p>
    <w:p w14:paraId="3987B18C" w14:textId="0A657EF7" w:rsidR="00A9019C" w:rsidRPr="001131A3" w:rsidRDefault="00A9019C" w:rsidP="00D00357">
      <w:pPr>
        <w:pStyle w:val="ListParagraph"/>
        <w:numPr>
          <w:ilvl w:val="1"/>
          <w:numId w:val="30"/>
        </w:numPr>
        <w:rPr>
          <w:rFonts w:ascii="Aptos" w:hAnsi="Aptos" w:cs="Times New Roman"/>
          <w:b/>
          <w:bCs/>
          <w:sz w:val="24"/>
          <w:szCs w:val="24"/>
        </w:rPr>
      </w:pPr>
      <w:r w:rsidRPr="001131A3">
        <w:rPr>
          <w:rFonts w:ascii="Aptos" w:hAnsi="Aptos" w:cs="Times New Roman"/>
          <w:b/>
          <w:bCs/>
          <w:sz w:val="24"/>
          <w:szCs w:val="24"/>
        </w:rPr>
        <w:t xml:space="preserve">What are the projected </w:t>
      </w:r>
      <w:proofErr w:type="gramStart"/>
      <w:r w:rsidRPr="001131A3">
        <w:rPr>
          <w:rFonts w:ascii="Aptos" w:hAnsi="Aptos" w:cs="Times New Roman"/>
          <w:b/>
          <w:bCs/>
          <w:sz w:val="24"/>
          <w:szCs w:val="24"/>
        </w:rPr>
        <w:t>wait</w:t>
      </w:r>
      <w:proofErr w:type="gramEnd"/>
      <w:r w:rsidRPr="001131A3">
        <w:rPr>
          <w:rFonts w:ascii="Aptos" w:hAnsi="Aptos" w:cs="Times New Roman"/>
          <w:b/>
          <w:bCs/>
          <w:sz w:val="24"/>
          <w:szCs w:val="24"/>
        </w:rPr>
        <w:t xml:space="preserve"> times for imaging services after project implementation. </w:t>
      </w:r>
    </w:p>
    <w:p w14:paraId="3AED8328" w14:textId="6F50EA2D" w:rsidR="001C4EEA" w:rsidRPr="001131A3" w:rsidRDefault="007E28A3" w:rsidP="00436328">
      <w:pPr>
        <w:ind w:left="720"/>
        <w:jc w:val="both"/>
        <w:rPr>
          <w:rFonts w:ascii="Aptos" w:hAnsi="Aptos" w:cs="Times New Roman"/>
          <w:sz w:val="24"/>
          <w:szCs w:val="24"/>
        </w:rPr>
      </w:pPr>
      <w:r w:rsidRPr="001131A3">
        <w:rPr>
          <w:rFonts w:ascii="Aptos" w:hAnsi="Aptos" w:cs="Times New Roman"/>
          <w:sz w:val="24"/>
          <w:szCs w:val="24"/>
        </w:rPr>
        <w:t xml:space="preserve">Atrius projects that, following implementation of the </w:t>
      </w:r>
      <w:r w:rsidR="009A5A76" w:rsidRPr="001131A3">
        <w:rPr>
          <w:rFonts w:ascii="Aptos" w:hAnsi="Aptos" w:cs="Times New Roman"/>
          <w:sz w:val="24"/>
          <w:szCs w:val="24"/>
        </w:rPr>
        <w:t>P</w:t>
      </w:r>
      <w:r w:rsidRPr="001131A3">
        <w:rPr>
          <w:rFonts w:ascii="Aptos" w:hAnsi="Aptos" w:cs="Times New Roman"/>
          <w:sz w:val="24"/>
          <w:szCs w:val="24"/>
        </w:rPr>
        <w:t xml:space="preserve">roposed </w:t>
      </w:r>
      <w:r w:rsidR="009A5A76" w:rsidRPr="001131A3">
        <w:rPr>
          <w:rFonts w:ascii="Aptos" w:hAnsi="Aptos" w:cs="Times New Roman"/>
          <w:sz w:val="24"/>
          <w:szCs w:val="24"/>
        </w:rPr>
        <w:t>P</w:t>
      </w:r>
      <w:r w:rsidRPr="001131A3">
        <w:rPr>
          <w:rFonts w:ascii="Aptos" w:hAnsi="Aptos" w:cs="Times New Roman"/>
          <w:sz w:val="24"/>
          <w:szCs w:val="24"/>
        </w:rPr>
        <w:t xml:space="preserve">roject, the average wait time for both MRI and CT services will decrease to approximately 7 to 10 days. This reduction is expected to result from the additional MRI and CT capacity created by the </w:t>
      </w:r>
      <w:r w:rsidR="009A5A76" w:rsidRPr="001131A3">
        <w:rPr>
          <w:rFonts w:ascii="Aptos" w:hAnsi="Aptos" w:cs="Times New Roman"/>
          <w:sz w:val="24"/>
          <w:szCs w:val="24"/>
        </w:rPr>
        <w:t>P</w:t>
      </w:r>
      <w:r w:rsidRPr="001131A3">
        <w:rPr>
          <w:rFonts w:ascii="Aptos" w:hAnsi="Aptos" w:cs="Times New Roman"/>
          <w:sz w:val="24"/>
          <w:szCs w:val="24"/>
        </w:rPr>
        <w:t xml:space="preserve">roposed </w:t>
      </w:r>
      <w:r w:rsidR="009A5A76" w:rsidRPr="001131A3">
        <w:rPr>
          <w:rFonts w:ascii="Aptos" w:hAnsi="Aptos" w:cs="Times New Roman"/>
          <w:sz w:val="24"/>
          <w:szCs w:val="24"/>
        </w:rPr>
        <w:t>P</w:t>
      </w:r>
      <w:r w:rsidRPr="001131A3">
        <w:rPr>
          <w:rFonts w:ascii="Aptos" w:hAnsi="Aptos" w:cs="Times New Roman"/>
          <w:sz w:val="24"/>
          <w:szCs w:val="24"/>
        </w:rPr>
        <w:t>roject, which will increase appointment availability and enable Atrius to accommodate a greater number of patients within its imaging network.</w:t>
      </w:r>
    </w:p>
    <w:p w14:paraId="6C78C064" w14:textId="6EFCC4DD" w:rsidR="001C4EEA" w:rsidRPr="001131A3" w:rsidRDefault="00A9019C" w:rsidP="009A5A76">
      <w:pPr>
        <w:pStyle w:val="ListParagraph"/>
        <w:numPr>
          <w:ilvl w:val="1"/>
          <w:numId w:val="30"/>
        </w:numPr>
        <w:rPr>
          <w:rFonts w:ascii="Aptos" w:hAnsi="Aptos" w:cs="Times New Roman"/>
          <w:b/>
          <w:bCs/>
          <w:sz w:val="24"/>
          <w:szCs w:val="24"/>
        </w:rPr>
      </w:pPr>
      <w:r w:rsidRPr="001131A3">
        <w:rPr>
          <w:rFonts w:ascii="Aptos" w:hAnsi="Aptos" w:cs="Times New Roman"/>
          <w:b/>
          <w:bCs/>
          <w:sz w:val="24"/>
          <w:szCs w:val="24"/>
        </w:rPr>
        <w:lastRenderedPageBreak/>
        <w:t>Provide any data/industry standards on optimal wait times for MRI and CT scan</w:t>
      </w:r>
      <w:r w:rsidR="00484C7B" w:rsidRPr="001131A3">
        <w:rPr>
          <w:rFonts w:ascii="Aptos" w:hAnsi="Aptos" w:cs="Times New Roman"/>
          <w:b/>
          <w:bCs/>
          <w:sz w:val="24"/>
          <w:szCs w:val="24"/>
        </w:rPr>
        <w:t>s</w:t>
      </w:r>
      <w:r w:rsidRPr="001131A3">
        <w:rPr>
          <w:rFonts w:ascii="Aptos" w:hAnsi="Aptos" w:cs="Times New Roman"/>
          <w:b/>
          <w:bCs/>
          <w:sz w:val="24"/>
          <w:szCs w:val="24"/>
        </w:rPr>
        <w:t xml:space="preserve">. </w:t>
      </w:r>
    </w:p>
    <w:p w14:paraId="65031C28" w14:textId="374BB193" w:rsidR="00436328" w:rsidRPr="001131A3" w:rsidRDefault="008500B2" w:rsidP="00436328">
      <w:pPr>
        <w:ind w:left="720"/>
        <w:jc w:val="both"/>
        <w:rPr>
          <w:rFonts w:ascii="Aptos" w:hAnsi="Aptos" w:cs="Times New Roman"/>
          <w:sz w:val="24"/>
          <w:szCs w:val="24"/>
        </w:rPr>
      </w:pPr>
      <w:r w:rsidRPr="001131A3">
        <w:rPr>
          <w:rFonts w:ascii="Aptos" w:hAnsi="Aptos" w:cs="Times New Roman"/>
          <w:sz w:val="24"/>
          <w:szCs w:val="24"/>
        </w:rPr>
        <w:t>The clinically appropriate timeframe for an MRI or CT examination depends on the patient</w:t>
      </w:r>
      <w:r w:rsidR="00436328" w:rsidRPr="001131A3">
        <w:rPr>
          <w:rFonts w:ascii="Aptos" w:hAnsi="Aptos" w:cs="Times New Roman"/>
          <w:sz w:val="24"/>
          <w:szCs w:val="24"/>
        </w:rPr>
        <w:t>’</w:t>
      </w:r>
      <w:r w:rsidRPr="001131A3">
        <w:rPr>
          <w:rFonts w:ascii="Aptos" w:hAnsi="Aptos" w:cs="Times New Roman"/>
          <w:sz w:val="24"/>
          <w:szCs w:val="24"/>
        </w:rPr>
        <w:t>s condition, the indication for the examination, and the ordering provider</w:t>
      </w:r>
      <w:r w:rsidR="004D0C30" w:rsidRPr="001131A3">
        <w:rPr>
          <w:rFonts w:ascii="Aptos" w:hAnsi="Aptos" w:cs="Times New Roman"/>
          <w:sz w:val="24"/>
          <w:szCs w:val="24"/>
        </w:rPr>
        <w:t>’</w:t>
      </w:r>
      <w:r w:rsidRPr="001131A3">
        <w:rPr>
          <w:rFonts w:ascii="Aptos" w:hAnsi="Aptos" w:cs="Times New Roman"/>
          <w:sz w:val="24"/>
          <w:szCs w:val="24"/>
        </w:rPr>
        <w:t>s assessment of urgency. Atrius therefore does not contend that every non-emergent imaging study should be performed within a single prescribed timeframe or that a particular number of days is universally appropriate in every case.</w:t>
      </w:r>
    </w:p>
    <w:p w14:paraId="3DBF4374" w14:textId="1C643087" w:rsidR="008500B2" w:rsidRPr="001131A3" w:rsidRDefault="008500B2" w:rsidP="00436328">
      <w:pPr>
        <w:ind w:left="720"/>
        <w:jc w:val="both"/>
        <w:rPr>
          <w:rFonts w:ascii="Aptos" w:hAnsi="Aptos" w:cs="Times New Roman"/>
          <w:sz w:val="24"/>
          <w:szCs w:val="24"/>
        </w:rPr>
      </w:pPr>
      <w:r w:rsidRPr="001131A3">
        <w:rPr>
          <w:rFonts w:ascii="Aptos" w:hAnsi="Aptos" w:cs="Times New Roman"/>
          <w:sz w:val="24"/>
          <w:szCs w:val="24"/>
        </w:rPr>
        <w:t xml:space="preserve">As a general matter, however, patients and ordering providers prefer clinically indicated diagnostic imaging to be completed as promptly as reasonably possible. Earlier access reduces the period of diagnostic uncertainty and enables providers to obtain the information needed to confirm or exclude a diagnosis and establish an appropriate treatment plan. Although operational constraints and differences in clinical urgency make immediate scheduling impracticable in every case, unnecessary delay does not provide a clinical benefit. Accordingly, for routine, non-emergent MRI and CT examinations, shorter wait times are generally preferable, </w:t>
      </w:r>
      <w:proofErr w:type="gramStart"/>
      <w:r w:rsidRPr="001131A3">
        <w:rPr>
          <w:rFonts w:ascii="Aptos" w:hAnsi="Aptos" w:cs="Times New Roman"/>
          <w:sz w:val="24"/>
          <w:szCs w:val="24"/>
        </w:rPr>
        <w:t>provided that</w:t>
      </w:r>
      <w:proofErr w:type="gramEnd"/>
      <w:r w:rsidRPr="001131A3">
        <w:rPr>
          <w:rFonts w:ascii="Aptos" w:hAnsi="Aptos" w:cs="Times New Roman"/>
          <w:sz w:val="24"/>
          <w:szCs w:val="24"/>
        </w:rPr>
        <w:t xml:space="preserve"> patients with urgent or time-sensitive conditions continue to receive appropriate scheduling priority. Expanding imaging capacity will allow both urgent and routine examinations to be completed more efficiently.</w:t>
      </w:r>
    </w:p>
    <w:p w14:paraId="2642F6C8" w14:textId="77777777" w:rsidR="00436328" w:rsidRPr="001131A3" w:rsidRDefault="008500B2" w:rsidP="00436328">
      <w:pPr>
        <w:ind w:left="720"/>
        <w:jc w:val="both"/>
        <w:rPr>
          <w:rFonts w:ascii="Aptos" w:hAnsi="Aptos" w:cs="Times New Roman"/>
          <w:sz w:val="24"/>
          <w:szCs w:val="24"/>
        </w:rPr>
      </w:pPr>
      <w:r w:rsidRPr="001131A3">
        <w:rPr>
          <w:rFonts w:ascii="Aptos" w:hAnsi="Aptos" w:cs="Times New Roman"/>
          <w:sz w:val="24"/>
          <w:szCs w:val="24"/>
        </w:rPr>
        <w:t xml:space="preserve">A 2025 study published in the </w:t>
      </w:r>
      <w:r w:rsidRPr="001131A3">
        <w:rPr>
          <w:rFonts w:ascii="Aptos" w:hAnsi="Aptos" w:cs="Times New Roman"/>
          <w:i/>
          <w:iCs/>
          <w:sz w:val="24"/>
          <w:szCs w:val="24"/>
        </w:rPr>
        <w:t>Israel Journal of Health Policy Research</w:t>
      </w:r>
      <w:r w:rsidRPr="001131A3">
        <w:rPr>
          <w:rFonts w:ascii="Aptos" w:hAnsi="Aptos" w:cs="Times New Roman"/>
          <w:sz w:val="24"/>
          <w:szCs w:val="24"/>
        </w:rPr>
        <w:t xml:space="preserve"> similarly concluded that prolonged MRI wait times can delay diagnosis and treatment, adversely affect patient satisfaction, and lead clinicians to order alternative diagnostic tests while awaiting MRI availability. Those substitute tests may not adequately answer the underlying clinical question, and patients may ultimately still require the originally indicated MRI. This can result in duplicative testing, increased health care costs, and, where CT is substituted for MRI, exposure to ionizing radiation that otherwise could have been avoided.</w:t>
      </w:r>
      <w:r w:rsidRPr="001131A3">
        <w:rPr>
          <w:rStyle w:val="FootnoteReference"/>
          <w:rFonts w:ascii="Aptos" w:hAnsi="Aptos" w:cs="Times New Roman"/>
          <w:sz w:val="24"/>
          <w:szCs w:val="24"/>
        </w:rPr>
        <w:footnoteReference w:id="4"/>
      </w:r>
    </w:p>
    <w:p w14:paraId="1981512E" w14:textId="72193D35" w:rsidR="00436328" w:rsidRPr="001131A3" w:rsidRDefault="008500B2" w:rsidP="00436328">
      <w:pPr>
        <w:ind w:left="720"/>
        <w:jc w:val="both"/>
        <w:rPr>
          <w:rFonts w:ascii="Aptos" w:hAnsi="Aptos" w:cs="Times New Roman"/>
          <w:sz w:val="24"/>
          <w:szCs w:val="24"/>
        </w:rPr>
      </w:pPr>
      <w:r w:rsidRPr="001131A3">
        <w:rPr>
          <w:rFonts w:ascii="Aptos" w:hAnsi="Aptos" w:cs="Times New Roman"/>
          <w:sz w:val="24"/>
          <w:szCs w:val="24"/>
        </w:rPr>
        <w:t>Although the wait times evaluated in that study were generally longer than Atrius</w:t>
      </w:r>
      <w:r w:rsidR="004D0C30" w:rsidRPr="001131A3">
        <w:rPr>
          <w:rFonts w:ascii="Aptos" w:hAnsi="Aptos" w:cs="Times New Roman"/>
          <w:sz w:val="24"/>
          <w:szCs w:val="24"/>
        </w:rPr>
        <w:t>’</w:t>
      </w:r>
      <w:r w:rsidRPr="001131A3">
        <w:rPr>
          <w:rFonts w:ascii="Aptos" w:hAnsi="Aptos" w:cs="Times New Roman"/>
          <w:sz w:val="24"/>
          <w:szCs w:val="24"/>
        </w:rPr>
        <w:t xml:space="preserve"> current average wait times, the study supports the broader conclusion that unnecessary delays in obtaining advanced imaging can create clinical, operational, and patient experience concerns.</w:t>
      </w:r>
    </w:p>
    <w:p w14:paraId="70F38001" w14:textId="77777777" w:rsidR="00436328" w:rsidRPr="001131A3" w:rsidRDefault="008500B2" w:rsidP="00436328">
      <w:pPr>
        <w:ind w:left="720"/>
        <w:jc w:val="both"/>
        <w:rPr>
          <w:rFonts w:ascii="Aptos" w:hAnsi="Aptos" w:cs="Times New Roman"/>
          <w:sz w:val="24"/>
          <w:szCs w:val="24"/>
        </w:rPr>
      </w:pPr>
      <w:r w:rsidRPr="001131A3">
        <w:rPr>
          <w:rFonts w:ascii="Aptos" w:hAnsi="Aptos" w:cs="Times New Roman"/>
          <w:sz w:val="24"/>
          <w:szCs w:val="24"/>
        </w:rPr>
        <w:t xml:space="preserve">Atrius has observed similar challenges in its own practice. When MRI wait times become prolonged, providers may order CT examinations of the spine in circumstances where MRI would ordinarily be the preferred imaging modality </w:t>
      </w:r>
      <w:proofErr w:type="gramStart"/>
      <w:r w:rsidRPr="001131A3">
        <w:rPr>
          <w:rFonts w:ascii="Aptos" w:hAnsi="Aptos" w:cs="Times New Roman"/>
          <w:sz w:val="24"/>
          <w:szCs w:val="24"/>
        </w:rPr>
        <w:t>in order to</w:t>
      </w:r>
      <w:proofErr w:type="gramEnd"/>
      <w:r w:rsidRPr="001131A3">
        <w:rPr>
          <w:rFonts w:ascii="Aptos" w:hAnsi="Aptos" w:cs="Times New Roman"/>
          <w:sz w:val="24"/>
          <w:szCs w:val="24"/>
        </w:rPr>
        <w:t xml:space="preserve"> expedite diagnostic evaluation. Because CT uses ionizing radiation while MRI does not, patients may be exposed to unnecessary radiation if the CT examination does </w:t>
      </w:r>
      <w:r w:rsidRPr="001131A3">
        <w:rPr>
          <w:rFonts w:ascii="Aptos" w:hAnsi="Aptos" w:cs="Times New Roman"/>
          <w:sz w:val="24"/>
          <w:szCs w:val="24"/>
        </w:rPr>
        <w:lastRenderedPageBreak/>
        <w:t>not fully answer the clinical question and an MRI is subsequently required. This can result in duplicative imaging, additional health care costs, and avoidable radiation exposure.</w:t>
      </w:r>
    </w:p>
    <w:p w14:paraId="44698C07" w14:textId="3E8B28C3" w:rsidR="00C0026C" w:rsidRPr="001131A3" w:rsidRDefault="008500B2" w:rsidP="00436328">
      <w:pPr>
        <w:ind w:left="720"/>
        <w:jc w:val="both"/>
        <w:rPr>
          <w:rFonts w:ascii="Aptos" w:hAnsi="Aptos" w:cs="Times New Roman"/>
          <w:sz w:val="24"/>
          <w:szCs w:val="24"/>
        </w:rPr>
      </w:pPr>
      <w:r w:rsidRPr="001131A3">
        <w:rPr>
          <w:rFonts w:ascii="Aptos" w:hAnsi="Aptos" w:cs="Times New Roman"/>
          <w:sz w:val="24"/>
          <w:szCs w:val="24"/>
        </w:rPr>
        <w:t>Accordingly, Atrius</w:t>
      </w:r>
      <w:r w:rsidR="00436328" w:rsidRPr="001131A3">
        <w:rPr>
          <w:rFonts w:ascii="Aptos" w:hAnsi="Aptos" w:cs="Times New Roman"/>
          <w:sz w:val="24"/>
          <w:szCs w:val="24"/>
        </w:rPr>
        <w:t>’</w:t>
      </w:r>
      <w:r w:rsidRPr="001131A3">
        <w:rPr>
          <w:rFonts w:ascii="Aptos" w:hAnsi="Aptos" w:cs="Times New Roman"/>
          <w:sz w:val="24"/>
          <w:szCs w:val="24"/>
        </w:rPr>
        <w:t xml:space="preserve"> position is not that a particular average wait time is universally inappropriate. Rather, reducing </w:t>
      </w:r>
      <w:r w:rsidR="004D0C30" w:rsidRPr="001131A3">
        <w:rPr>
          <w:rFonts w:ascii="Aptos" w:hAnsi="Aptos" w:cs="Times New Roman"/>
          <w:sz w:val="24"/>
          <w:szCs w:val="24"/>
        </w:rPr>
        <w:t xml:space="preserve">overall </w:t>
      </w:r>
      <w:r w:rsidRPr="001131A3">
        <w:rPr>
          <w:rFonts w:ascii="Aptos" w:hAnsi="Aptos" w:cs="Times New Roman"/>
          <w:sz w:val="24"/>
          <w:szCs w:val="24"/>
        </w:rPr>
        <w:t xml:space="preserve">wait times for MRI and CT services will improve timely access to the imaging modality initially determined by the ordering provider to be clinically appropriate, reduce the period of diagnostic uncertainty, improve the patient experience, and reduce the need for less appropriate or </w:t>
      </w:r>
      <w:proofErr w:type="gramStart"/>
      <w:r w:rsidRPr="001131A3">
        <w:rPr>
          <w:rFonts w:ascii="Aptos" w:hAnsi="Aptos" w:cs="Times New Roman"/>
          <w:sz w:val="24"/>
          <w:szCs w:val="24"/>
        </w:rPr>
        <w:t>duplicative substitute</w:t>
      </w:r>
      <w:proofErr w:type="gramEnd"/>
      <w:r w:rsidRPr="001131A3">
        <w:rPr>
          <w:rFonts w:ascii="Aptos" w:hAnsi="Aptos" w:cs="Times New Roman"/>
          <w:sz w:val="24"/>
          <w:szCs w:val="24"/>
        </w:rPr>
        <w:t xml:space="preserve"> imaging examinations.</w:t>
      </w:r>
      <w:r w:rsidR="00C73975" w:rsidRPr="001131A3">
        <w:rPr>
          <w:rFonts w:ascii="Aptos" w:hAnsi="Aptos" w:cs="Times New Roman"/>
          <w:sz w:val="24"/>
          <w:szCs w:val="24"/>
        </w:rPr>
        <w:t xml:space="preserve"> </w:t>
      </w:r>
      <w:r w:rsidR="001251E1" w:rsidRPr="001131A3">
        <w:rPr>
          <w:rFonts w:ascii="Aptos" w:hAnsi="Aptos" w:cs="Times New Roman"/>
          <w:sz w:val="24"/>
          <w:szCs w:val="24"/>
        </w:rPr>
        <w:t>Finally, having imaging available on a more expedited basis at Atrius’ outpatient sites is expected to reduce emergency department utilization, particularly for CT scans, as time-sensitive conditions can be diagnosed more quickly</w:t>
      </w:r>
      <w:r w:rsidR="00C73975" w:rsidRPr="001131A3">
        <w:rPr>
          <w:rFonts w:ascii="Aptos" w:hAnsi="Aptos" w:cs="Times New Roman"/>
          <w:sz w:val="24"/>
          <w:szCs w:val="24"/>
        </w:rPr>
        <w:t>.</w:t>
      </w:r>
    </w:p>
    <w:p w14:paraId="4158340F" w14:textId="77777777" w:rsidR="00436328" w:rsidRPr="001131A3" w:rsidRDefault="00436328" w:rsidP="00436328">
      <w:pPr>
        <w:pStyle w:val="ListParagraph"/>
        <w:ind w:left="1440"/>
        <w:rPr>
          <w:rFonts w:ascii="Aptos" w:hAnsi="Aptos" w:cs="Times New Roman"/>
          <w:sz w:val="24"/>
          <w:szCs w:val="24"/>
        </w:rPr>
      </w:pPr>
    </w:p>
    <w:p w14:paraId="2EAAD8B8" w14:textId="77777777" w:rsidR="00C0026C" w:rsidRPr="001131A3" w:rsidRDefault="00C0026C" w:rsidP="00F67E14">
      <w:pPr>
        <w:pStyle w:val="Heading2"/>
      </w:pPr>
      <w:r w:rsidRPr="001131A3">
        <w:t xml:space="preserve">Will additional staff be required to support the Proposed Project? If so, please explain.  </w:t>
      </w:r>
    </w:p>
    <w:p w14:paraId="21C458F1" w14:textId="7511F653" w:rsidR="00A021C9" w:rsidRPr="001131A3" w:rsidRDefault="00A021C9" w:rsidP="00436328">
      <w:pPr>
        <w:ind w:left="720"/>
        <w:jc w:val="both"/>
        <w:rPr>
          <w:rFonts w:ascii="Aptos" w:hAnsi="Aptos" w:cs="Times New Roman"/>
          <w:sz w:val="24"/>
          <w:szCs w:val="24"/>
        </w:rPr>
      </w:pPr>
      <w:r w:rsidRPr="001131A3">
        <w:rPr>
          <w:rFonts w:ascii="Aptos" w:hAnsi="Aptos" w:cs="Times New Roman"/>
          <w:sz w:val="24"/>
          <w:szCs w:val="24"/>
        </w:rPr>
        <w:t xml:space="preserve">Yes. Additional clinical and administrative staff will be required to support the </w:t>
      </w:r>
      <w:r w:rsidR="009A5A76" w:rsidRPr="001131A3">
        <w:rPr>
          <w:rFonts w:ascii="Aptos" w:hAnsi="Aptos" w:cs="Times New Roman"/>
          <w:sz w:val="24"/>
          <w:szCs w:val="24"/>
        </w:rPr>
        <w:t>P</w:t>
      </w:r>
      <w:r w:rsidRPr="001131A3">
        <w:rPr>
          <w:rFonts w:ascii="Aptos" w:hAnsi="Aptos" w:cs="Times New Roman"/>
          <w:sz w:val="24"/>
          <w:szCs w:val="24"/>
        </w:rPr>
        <w:t xml:space="preserve">roposed </w:t>
      </w:r>
      <w:r w:rsidR="009A5A76" w:rsidRPr="001131A3">
        <w:rPr>
          <w:rFonts w:ascii="Aptos" w:hAnsi="Aptos" w:cs="Times New Roman"/>
          <w:sz w:val="24"/>
          <w:szCs w:val="24"/>
        </w:rPr>
        <w:t>P</w:t>
      </w:r>
      <w:r w:rsidRPr="001131A3">
        <w:rPr>
          <w:rFonts w:ascii="Aptos" w:hAnsi="Aptos" w:cs="Times New Roman"/>
          <w:sz w:val="24"/>
          <w:szCs w:val="24"/>
        </w:rPr>
        <w:t>roject. These positions are necessary to operate the new MRI and CT equipment, perform imaging examinations, schedule patients, and provide administrative support associated with the expanded imaging services. Atrius projects the following additional staffing needs:</w:t>
      </w:r>
    </w:p>
    <w:p w14:paraId="0494D10C" w14:textId="77777777" w:rsidR="00A021C9" w:rsidRPr="001131A3" w:rsidRDefault="00A021C9" w:rsidP="00436328">
      <w:pPr>
        <w:pStyle w:val="ListParagraph"/>
        <w:numPr>
          <w:ilvl w:val="0"/>
          <w:numId w:val="37"/>
        </w:numPr>
        <w:jc w:val="both"/>
        <w:rPr>
          <w:rFonts w:ascii="Aptos" w:hAnsi="Aptos" w:cs="Times New Roman"/>
          <w:sz w:val="24"/>
          <w:szCs w:val="24"/>
        </w:rPr>
      </w:pPr>
      <w:r w:rsidRPr="001131A3">
        <w:rPr>
          <w:rFonts w:ascii="Aptos" w:hAnsi="Aptos" w:cs="Times New Roman"/>
          <w:b/>
          <w:bCs/>
          <w:sz w:val="24"/>
          <w:szCs w:val="24"/>
        </w:rPr>
        <w:t>Burlington Region Mobile MRI:</w:t>
      </w:r>
      <w:r w:rsidRPr="001131A3">
        <w:rPr>
          <w:rFonts w:ascii="Aptos" w:hAnsi="Aptos" w:cs="Times New Roman"/>
          <w:sz w:val="24"/>
          <w:szCs w:val="24"/>
        </w:rPr>
        <w:t xml:space="preserve"> 1.2 MRI technologist FTEs and 0.5 administrative support FTE. </w:t>
      </w:r>
    </w:p>
    <w:p w14:paraId="5C247560" w14:textId="77777777" w:rsidR="00A021C9" w:rsidRPr="001131A3" w:rsidRDefault="00A021C9" w:rsidP="00436328">
      <w:pPr>
        <w:pStyle w:val="ListParagraph"/>
        <w:numPr>
          <w:ilvl w:val="0"/>
          <w:numId w:val="37"/>
        </w:numPr>
        <w:jc w:val="both"/>
        <w:rPr>
          <w:rFonts w:ascii="Aptos" w:hAnsi="Aptos" w:cs="Times New Roman"/>
          <w:sz w:val="24"/>
          <w:szCs w:val="24"/>
        </w:rPr>
      </w:pPr>
      <w:r w:rsidRPr="001131A3">
        <w:rPr>
          <w:rFonts w:ascii="Aptos" w:hAnsi="Aptos" w:cs="Times New Roman"/>
          <w:b/>
          <w:bCs/>
          <w:sz w:val="24"/>
          <w:szCs w:val="24"/>
        </w:rPr>
        <w:t>Peabody Fixed CT</w:t>
      </w:r>
      <w:r w:rsidRPr="001131A3">
        <w:rPr>
          <w:rFonts w:ascii="Aptos" w:hAnsi="Aptos" w:cs="Times New Roman"/>
          <w:sz w:val="24"/>
          <w:szCs w:val="24"/>
        </w:rPr>
        <w:t xml:space="preserve">: 3.0 CT technologist FTEs and 1.25 administrative support FTEs. </w:t>
      </w:r>
    </w:p>
    <w:p w14:paraId="7DB7D0AB" w14:textId="77777777" w:rsidR="00A021C9" w:rsidRPr="001131A3" w:rsidRDefault="00A021C9" w:rsidP="00436328">
      <w:pPr>
        <w:pStyle w:val="ListParagraph"/>
        <w:numPr>
          <w:ilvl w:val="0"/>
          <w:numId w:val="37"/>
        </w:numPr>
        <w:jc w:val="both"/>
        <w:rPr>
          <w:rFonts w:ascii="Aptos" w:hAnsi="Aptos" w:cs="Times New Roman"/>
          <w:sz w:val="24"/>
          <w:szCs w:val="24"/>
        </w:rPr>
      </w:pPr>
      <w:r w:rsidRPr="001131A3">
        <w:rPr>
          <w:rFonts w:ascii="Aptos" w:hAnsi="Aptos" w:cs="Times New Roman"/>
          <w:b/>
          <w:bCs/>
          <w:sz w:val="24"/>
          <w:szCs w:val="24"/>
        </w:rPr>
        <w:t>Concord Mobile MRI</w:t>
      </w:r>
      <w:r w:rsidRPr="001131A3">
        <w:rPr>
          <w:rFonts w:ascii="Aptos" w:hAnsi="Aptos" w:cs="Times New Roman"/>
          <w:sz w:val="24"/>
          <w:szCs w:val="24"/>
        </w:rPr>
        <w:t xml:space="preserve">: 0.6 MRI technologist FTEs and 0.25 administrative support FTE. </w:t>
      </w:r>
    </w:p>
    <w:p w14:paraId="53227434" w14:textId="1EBD6B20" w:rsidR="00845B70" w:rsidRPr="001131A3" w:rsidRDefault="00A021C9" w:rsidP="00436328">
      <w:pPr>
        <w:ind w:left="720"/>
        <w:jc w:val="both"/>
        <w:rPr>
          <w:rFonts w:ascii="Aptos" w:hAnsi="Aptos" w:cs="Times New Roman"/>
          <w:sz w:val="24"/>
          <w:szCs w:val="24"/>
        </w:rPr>
      </w:pPr>
      <w:r w:rsidRPr="001131A3">
        <w:rPr>
          <w:rFonts w:ascii="Aptos" w:hAnsi="Aptos" w:cs="Times New Roman"/>
          <w:sz w:val="24"/>
          <w:szCs w:val="24"/>
        </w:rPr>
        <w:t>In total, Atrius anticipates hiring approximately 1.8 MRI technologist FTEs, 3.0 CT technologist FTEs, and 2.0 administrative support FTEs to support the proposed imaging services.</w:t>
      </w:r>
    </w:p>
    <w:p w14:paraId="1E7B4DCA" w14:textId="77777777" w:rsidR="00135090" w:rsidRPr="001131A3" w:rsidRDefault="00135090" w:rsidP="00135090">
      <w:pPr>
        <w:rPr>
          <w:rFonts w:ascii="Aptos" w:hAnsi="Aptos" w:cs="Times New Roman"/>
          <w:b/>
          <w:bCs/>
          <w:sz w:val="24"/>
          <w:szCs w:val="24"/>
        </w:rPr>
      </w:pPr>
      <w:r w:rsidRPr="001131A3">
        <w:rPr>
          <w:rFonts w:ascii="Aptos" w:hAnsi="Aptos" w:cs="Times New Roman"/>
          <w:b/>
          <w:bCs/>
          <w:sz w:val="24"/>
          <w:szCs w:val="24"/>
        </w:rPr>
        <w:t xml:space="preserve">Factor 1b: Public Health Value </w:t>
      </w:r>
    </w:p>
    <w:p w14:paraId="284EBB8C" w14:textId="74B204B7" w:rsidR="00135090" w:rsidRPr="001131A3" w:rsidRDefault="00135090" w:rsidP="00F67E14">
      <w:pPr>
        <w:pStyle w:val="Heading2"/>
      </w:pPr>
      <w:r w:rsidRPr="001131A3">
        <w:t xml:space="preserve">Explain the reason for the decrease in Medicaid in the Atrius Health payer mix from 2023 to 2025. </w:t>
      </w:r>
    </w:p>
    <w:p w14:paraId="57C9DB78" w14:textId="77777777" w:rsidR="007154A2" w:rsidRPr="001131A3" w:rsidRDefault="007154A2" w:rsidP="007154A2">
      <w:pPr>
        <w:pStyle w:val="ListParagraph"/>
        <w:rPr>
          <w:rFonts w:ascii="Aptos" w:hAnsi="Aptos" w:cs="Times New Roman"/>
          <w:b/>
          <w:bCs/>
          <w:color w:val="4472C4" w:themeColor="accent1"/>
          <w:sz w:val="24"/>
          <w:szCs w:val="24"/>
        </w:rPr>
      </w:pPr>
    </w:p>
    <w:p w14:paraId="7206C1DB" w14:textId="691755FB" w:rsidR="00F60700" w:rsidRPr="001131A3" w:rsidRDefault="00A021C9" w:rsidP="00436328">
      <w:pPr>
        <w:pStyle w:val="ListParagraph"/>
        <w:jc w:val="both"/>
        <w:rPr>
          <w:rFonts w:ascii="Aptos" w:hAnsi="Aptos" w:cs="Times New Roman"/>
          <w:sz w:val="24"/>
          <w:szCs w:val="24"/>
        </w:rPr>
      </w:pPr>
      <w:r w:rsidRPr="001131A3">
        <w:rPr>
          <w:rFonts w:ascii="Aptos" w:hAnsi="Aptos" w:cs="Times New Roman"/>
          <w:sz w:val="24"/>
          <w:szCs w:val="24"/>
        </w:rPr>
        <w:lastRenderedPageBreak/>
        <w:t xml:space="preserve">The only identifiable explanation for the decrease in the Medicaid payer </w:t>
      </w:r>
      <w:proofErr w:type="gramStart"/>
      <w:r w:rsidRPr="001131A3">
        <w:rPr>
          <w:rFonts w:ascii="Aptos" w:hAnsi="Aptos" w:cs="Times New Roman"/>
          <w:sz w:val="24"/>
          <w:szCs w:val="24"/>
        </w:rPr>
        <w:t>mix</w:t>
      </w:r>
      <w:proofErr w:type="gramEnd"/>
      <w:r w:rsidRPr="001131A3">
        <w:rPr>
          <w:rFonts w:ascii="Aptos" w:hAnsi="Aptos" w:cs="Times New Roman"/>
          <w:sz w:val="24"/>
          <w:szCs w:val="24"/>
        </w:rPr>
        <w:t xml:space="preserve"> between 2023 and 2025 is the resumption of MassHealth eligibility redeterminations following the end of the federal COVID-19 continuous coverage requirement.</w:t>
      </w:r>
    </w:p>
    <w:p w14:paraId="66259970" w14:textId="77777777" w:rsidR="007154A2" w:rsidRPr="001131A3" w:rsidRDefault="007154A2" w:rsidP="00F60700">
      <w:pPr>
        <w:pStyle w:val="ListParagraph"/>
        <w:rPr>
          <w:rFonts w:ascii="Aptos" w:hAnsi="Aptos" w:cs="Times New Roman"/>
          <w:sz w:val="24"/>
          <w:szCs w:val="24"/>
        </w:rPr>
      </w:pPr>
    </w:p>
    <w:p w14:paraId="2EF33DAD" w14:textId="13E2E4B3" w:rsidR="005759D3" w:rsidRPr="001131A3" w:rsidRDefault="005759D3" w:rsidP="00F67E14">
      <w:pPr>
        <w:pStyle w:val="Heading2"/>
      </w:pPr>
      <w:r w:rsidRPr="001131A3">
        <w:t xml:space="preserve">Are the practice sites accessible by public transportation? Please explain access to the proposed imaging services for the Applicant’s Patient Panel. </w:t>
      </w:r>
    </w:p>
    <w:p w14:paraId="3FF98143" w14:textId="77777777" w:rsidR="00A021C9" w:rsidRPr="001131A3" w:rsidRDefault="00A021C9" w:rsidP="00A021C9">
      <w:pPr>
        <w:pStyle w:val="ListParagraph"/>
        <w:rPr>
          <w:rFonts w:ascii="Aptos" w:hAnsi="Aptos" w:cs="Times New Roman"/>
          <w:color w:val="FF0000"/>
          <w:sz w:val="24"/>
          <w:szCs w:val="24"/>
        </w:rPr>
      </w:pPr>
    </w:p>
    <w:p w14:paraId="4933A039" w14:textId="60A5494A" w:rsidR="00A021C9" w:rsidRPr="001131A3" w:rsidRDefault="00A021C9" w:rsidP="00436328">
      <w:pPr>
        <w:pStyle w:val="ListParagraph"/>
        <w:jc w:val="both"/>
        <w:rPr>
          <w:rFonts w:ascii="Aptos" w:hAnsi="Aptos" w:cs="Times New Roman"/>
          <w:sz w:val="24"/>
          <w:szCs w:val="24"/>
        </w:rPr>
      </w:pPr>
      <w:r w:rsidRPr="00D7422C">
        <w:rPr>
          <w:rFonts w:ascii="Aptos" w:hAnsi="Aptos" w:cs="Times New Roman"/>
          <w:sz w:val="24"/>
          <w:szCs w:val="24"/>
        </w:rPr>
        <w:t>Peabody Region CT</w:t>
      </w:r>
      <w:r w:rsidRPr="001131A3">
        <w:rPr>
          <w:rFonts w:ascii="Aptos" w:hAnsi="Aptos" w:cs="Times New Roman"/>
          <w:sz w:val="24"/>
          <w:szCs w:val="24"/>
        </w:rPr>
        <w:t xml:space="preserve">. The Atrius Peabody practice is located adjacent to the Northshore Mall and is accessible via the MBTA Route 435 and Route 436 bus lines, providing public transportation access for patients receiving CT services at </w:t>
      </w:r>
      <w:proofErr w:type="gramStart"/>
      <w:r w:rsidRPr="001131A3">
        <w:rPr>
          <w:rFonts w:ascii="Aptos" w:hAnsi="Aptos" w:cs="Times New Roman"/>
          <w:sz w:val="24"/>
          <w:szCs w:val="24"/>
        </w:rPr>
        <w:t>the practice</w:t>
      </w:r>
      <w:proofErr w:type="gramEnd"/>
      <w:r w:rsidRPr="001131A3">
        <w:rPr>
          <w:rFonts w:ascii="Aptos" w:hAnsi="Aptos" w:cs="Times New Roman"/>
          <w:sz w:val="24"/>
          <w:szCs w:val="24"/>
        </w:rPr>
        <w:t>.</w:t>
      </w:r>
    </w:p>
    <w:p w14:paraId="5C9680B9" w14:textId="77777777" w:rsidR="00A021C9" w:rsidRPr="001131A3" w:rsidRDefault="00A021C9" w:rsidP="00436328">
      <w:pPr>
        <w:pStyle w:val="ListParagraph"/>
        <w:jc w:val="both"/>
        <w:rPr>
          <w:rFonts w:ascii="Aptos" w:hAnsi="Aptos" w:cs="Times New Roman"/>
          <w:sz w:val="24"/>
          <w:szCs w:val="24"/>
        </w:rPr>
      </w:pPr>
    </w:p>
    <w:p w14:paraId="14D52721" w14:textId="77777777" w:rsidR="00A021C9" w:rsidRPr="001131A3" w:rsidRDefault="00A021C9" w:rsidP="00436328">
      <w:pPr>
        <w:pStyle w:val="ListParagraph"/>
        <w:jc w:val="both"/>
        <w:rPr>
          <w:rFonts w:ascii="Aptos" w:hAnsi="Aptos" w:cs="Times New Roman"/>
          <w:sz w:val="24"/>
          <w:szCs w:val="24"/>
        </w:rPr>
      </w:pPr>
      <w:r w:rsidRPr="00D7422C">
        <w:rPr>
          <w:rFonts w:ascii="Aptos" w:hAnsi="Aptos" w:cs="Times New Roman"/>
          <w:sz w:val="24"/>
          <w:szCs w:val="24"/>
        </w:rPr>
        <w:t>Burlington Region MRI</w:t>
      </w:r>
      <w:r w:rsidRPr="001131A3">
        <w:rPr>
          <w:rFonts w:ascii="Aptos" w:hAnsi="Aptos" w:cs="Times New Roman"/>
          <w:sz w:val="24"/>
          <w:szCs w:val="24"/>
        </w:rPr>
        <w:t>. The Atrius Burlington practice is located across from Wayside Commons and is accessible via the MBTA Route 350 bus line, providing public transportation access for patients receiving MRI services at the practice.</w:t>
      </w:r>
    </w:p>
    <w:p w14:paraId="504AE25F" w14:textId="77777777" w:rsidR="00A021C9" w:rsidRPr="001131A3" w:rsidRDefault="00A021C9" w:rsidP="00436328">
      <w:pPr>
        <w:pStyle w:val="ListParagraph"/>
        <w:jc w:val="both"/>
        <w:rPr>
          <w:rFonts w:ascii="Aptos" w:hAnsi="Aptos" w:cs="Times New Roman"/>
          <w:sz w:val="24"/>
          <w:szCs w:val="24"/>
        </w:rPr>
      </w:pPr>
    </w:p>
    <w:p w14:paraId="30A45E15" w14:textId="63DB37FE" w:rsidR="00F60700" w:rsidRPr="001131A3" w:rsidRDefault="00A021C9" w:rsidP="00436328">
      <w:pPr>
        <w:pStyle w:val="ListParagraph"/>
        <w:jc w:val="both"/>
        <w:rPr>
          <w:rFonts w:ascii="Aptos" w:hAnsi="Aptos" w:cs="Times New Roman"/>
          <w:sz w:val="24"/>
          <w:szCs w:val="24"/>
        </w:rPr>
      </w:pPr>
      <w:r w:rsidRPr="00D7422C">
        <w:rPr>
          <w:rFonts w:ascii="Aptos" w:hAnsi="Aptos" w:cs="Times New Roman"/>
          <w:sz w:val="24"/>
          <w:szCs w:val="24"/>
        </w:rPr>
        <w:t>Concord MRI.</w:t>
      </w:r>
      <w:r w:rsidRPr="001131A3">
        <w:rPr>
          <w:rFonts w:ascii="Aptos" w:hAnsi="Aptos" w:cs="Times New Roman"/>
          <w:sz w:val="24"/>
          <w:szCs w:val="24"/>
        </w:rPr>
        <w:t xml:space="preserve"> The Atrius Concord practice is not directly served by MBTA public transportation. Patients typically access the practice by private vehicle.</w:t>
      </w:r>
    </w:p>
    <w:p w14:paraId="04FE434B" w14:textId="77777777" w:rsidR="00A021C9" w:rsidRPr="001131A3" w:rsidRDefault="00A021C9" w:rsidP="00A021C9">
      <w:pPr>
        <w:pStyle w:val="ListParagraph"/>
        <w:rPr>
          <w:rFonts w:ascii="Aptos" w:hAnsi="Aptos" w:cs="Times New Roman"/>
          <w:sz w:val="24"/>
          <w:szCs w:val="24"/>
        </w:rPr>
      </w:pPr>
    </w:p>
    <w:p w14:paraId="596D9708" w14:textId="01FC74A4" w:rsidR="004E48FC" w:rsidRPr="001131A3" w:rsidRDefault="005759D3" w:rsidP="00F67E14">
      <w:pPr>
        <w:pStyle w:val="Heading2"/>
      </w:pPr>
      <w:r w:rsidRPr="001131A3">
        <w:t>Describe l</w:t>
      </w:r>
      <w:r w:rsidR="004E48FC" w:rsidRPr="001131A3">
        <w:t xml:space="preserve">anguage access for </w:t>
      </w:r>
      <w:r w:rsidR="00762513" w:rsidRPr="001131A3">
        <w:t>patients</w:t>
      </w:r>
      <w:r w:rsidR="006820F0" w:rsidRPr="001131A3">
        <w:t xml:space="preserve"> who are </w:t>
      </w:r>
      <w:proofErr w:type="gramStart"/>
      <w:r w:rsidR="006820F0" w:rsidRPr="001131A3">
        <w:t>blind, or</w:t>
      </w:r>
      <w:proofErr w:type="gramEnd"/>
      <w:r w:rsidR="006820F0" w:rsidRPr="001131A3">
        <w:t xml:space="preserve"> have</w:t>
      </w:r>
      <w:r w:rsidR="004E48FC" w:rsidRPr="001131A3">
        <w:t xml:space="preserve"> </w:t>
      </w:r>
      <w:r w:rsidR="008A78F2" w:rsidRPr="001131A3">
        <w:t>vision loss</w:t>
      </w:r>
      <w:r w:rsidR="004E48FC" w:rsidRPr="001131A3">
        <w:t xml:space="preserve">. </w:t>
      </w:r>
    </w:p>
    <w:p w14:paraId="776675F8" w14:textId="3AC0A086" w:rsidR="00A021C9" w:rsidRPr="001131A3" w:rsidRDefault="00A021C9" w:rsidP="00293526">
      <w:pPr>
        <w:ind w:left="720"/>
        <w:jc w:val="both"/>
        <w:rPr>
          <w:rFonts w:ascii="Aptos" w:hAnsi="Aptos" w:cs="Times New Roman"/>
          <w:sz w:val="24"/>
          <w:szCs w:val="24"/>
        </w:rPr>
      </w:pPr>
      <w:r w:rsidRPr="001131A3">
        <w:rPr>
          <w:rFonts w:ascii="Aptos" w:hAnsi="Aptos" w:cs="Times New Roman"/>
          <w:sz w:val="24"/>
          <w:szCs w:val="24"/>
        </w:rPr>
        <w:t>Atrius provides language and communication access for patients who are blind or have vision loss through a specialized accessibility vendor that transcribes patient materials into Braille upon request. Braille versions of patient documents are produced by the vendor and delivered to patients via U.S. Mail (USPS), ensuring that patients who require Braille materials have access to important health information in an accessible format.</w:t>
      </w:r>
    </w:p>
    <w:p w14:paraId="3F796E22" w14:textId="139BE27E" w:rsidR="00A61792" w:rsidRPr="001131A3" w:rsidRDefault="00A61792" w:rsidP="00F67E14">
      <w:pPr>
        <w:pStyle w:val="Heading2"/>
      </w:pPr>
      <w:r w:rsidRPr="001131A3">
        <w:t xml:space="preserve">Are interpreter services free for patients, what are the hours of availability, and does that include for imaging patients. </w:t>
      </w:r>
    </w:p>
    <w:p w14:paraId="2011A97F" w14:textId="77777777" w:rsidR="005E44D6" w:rsidRPr="001131A3" w:rsidRDefault="005E44D6" w:rsidP="00436328">
      <w:pPr>
        <w:pStyle w:val="pdq2pgselectionanchorcontainer"/>
        <w:ind w:left="720"/>
        <w:jc w:val="both"/>
        <w:rPr>
          <w:rFonts w:ascii="Aptos" w:hAnsi="Aptos"/>
          <w:b/>
          <w:bCs/>
        </w:rPr>
      </w:pPr>
      <w:r w:rsidRPr="001131A3">
        <w:rPr>
          <w:rStyle w:val="Strong"/>
          <w:rFonts w:ascii="Aptos" w:hAnsi="Aptos"/>
          <w:b w:val="0"/>
          <w:bCs w:val="0"/>
        </w:rPr>
        <w:t>Yes. Atrius provides interpreter services free of charge to all patients, including patients receiving MRI and CT imaging services. Over-the-phone interpretation is available 24 hours per day, 7 days per week in more than 240 languages. Video remote interpretation is also available 24 hours per day, 7 days per week in many languages through iPads deployed throughout the organization.</w:t>
      </w:r>
    </w:p>
    <w:p w14:paraId="0ED69372" w14:textId="6EF097D0" w:rsidR="00F60700" w:rsidRPr="001131A3" w:rsidRDefault="005E44D6" w:rsidP="00436328">
      <w:pPr>
        <w:pStyle w:val="NormalWeb"/>
        <w:ind w:left="720"/>
        <w:jc w:val="both"/>
        <w:rPr>
          <w:rFonts w:ascii="Aptos" w:hAnsi="Aptos"/>
          <w:b/>
          <w:bCs/>
        </w:rPr>
      </w:pPr>
      <w:r w:rsidRPr="001131A3">
        <w:rPr>
          <w:rStyle w:val="Strong"/>
          <w:rFonts w:ascii="Aptos" w:hAnsi="Aptos"/>
          <w:b w:val="0"/>
          <w:bCs w:val="0"/>
        </w:rPr>
        <w:t xml:space="preserve">For imaging appointments and other situations where remote interpretation is not appropriate, Atrius utilizes a qualified vendor to provide in-person interpreters. For patients who are Deaf or hard of hearing, Atrius also contracts with a vendor that </w:t>
      </w:r>
      <w:r w:rsidRPr="001131A3">
        <w:rPr>
          <w:rStyle w:val="Strong"/>
          <w:rFonts w:ascii="Aptos" w:hAnsi="Aptos"/>
          <w:b w:val="0"/>
          <w:bCs w:val="0"/>
        </w:rPr>
        <w:lastRenderedPageBreak/>
        <w:t>provides American Sign Language (ASL), Deaf interpreters, and tactile interpreters, as appropriate.</w:t>
      </w:r>
    </w:p>
    <w:p w14:paraId="5EDE7E88" w14:textId="1D7EE330" w:rsidR="000F2FEB" w:rsidRPr="001131A3" w:rsidRDefault="005B2AF0" w:rsidP="00F67E14">
      <w:pPr>
        <w:pStyle w:val="Heading2"/>
      </w:pPr>
      <w:r w:rsidRPr="001131A3">
        <w:t xml:space="preserve">To better understand the Applicant’s efforts to promote health equity, explain with examples how the Applicant </w:t>
      </w:r>
      <w:r w:rsidR="00212DC4" w:rsidRPr="001131A3">
        <w:t>is working to provide</w:t>
      </w:r>
      <w:r w:rsidRPr="001131A3">
        <w:t xml:space="preserve"> </w:t>
      </w:r>
      <w:proofErr w:type="gramStart"/>
      <w:r w:rsidRPr="001131A3">
        <w:t>an excellent</w:t>
      </w:r>
      <w:proofErr w:type="gramEnd"/>
      <w:r w:rsidRPr="001131A3">
        <w:t xml:space="preserve"> patient experience for diverse patients within its Patient Panel and how the Applicant tracks the success of its efforts.</w:t>
      </w:r>
    </w:p>
    <w:p w14:paraId="4FB4879D" w14:textId="77777777" w:rsidR="00DA167B" w:rsidRPr="001131A3" w:rsidRDefault="00DA167B" w:rsidP="00DA167B">
      <w:pPr>
        <w:pStyle w:val="ListParagraph"/>
        <w:rPr>
          <w:rFonts w:ascii="Aptos" w:hAnsi="Aptos" w:cs="Times New Roman"/>
          <w:sz w:val="24"/>
          <w:szCs w:val="24"/>
        </w:rPr>
      </w:pPr>
    </w:p>
    <w:p w14:paraId="71769F36" w14:textId="65113BDA" w:rsidR="005E44D6" w:rsidRPr="001131A3" w:rsidRDefault="005E44D6" w:rsidP="00293526">
      <w:pPr>
        <w:pStyle w:val="ListParagraph"/>
        <w:jc w:val="both"/>
        <w:rPr>
          <w:rFonts w:ascii="Aptos" w:hAnsi="Aptos" w:cs="Times New Roman"/>
          <w:sz w:val="24"/>
          <w:szCs w:val="24"/>
        </w:rPr>
      </w:pPr>
      <w:r w:rsidRPr="001131A3">
        <w:rPr>
          <w:rFonts w:ascii="Aptos" w:hAnsi="Aptos" w:cs="Times New Roman"/>
          <w:sz w:val="24"/>
          <w:szCs w:val="24"/>
        </w:rPr>
        <w:t>Atrius Health is committed to providing culturally competent, equitable, and patient-centered care across its more than 30 medical practice locations. Atrius</w:t>
      </w:r>
      <w:r w:rsidR="004D0C30" w:rsidRPr="001131A3">
        <w:rPr>
          <w:rFonts w:ascii="Aptos" w:hAnsi="Aptos" w:cs="Times New Roman"/>
          <w:sz w:val="24"/>
          <w:szCs w:val="24"/>
        </w:rPr>
        <w:t>’</w:t>
      </w:r>
      <w:r w:rsidRPr="001131A3">
        <w:rPr>
          <w:rFonts w:ascii="Aptos" w:hAnsi="Aptos" w:cs="Times New Roman"/>
          <w:sz w:val="24"/>
          <w:szCs w:val="24"/>
        </w:rPr>
        <w:t xml:space="preserve"> Medical Director of Health Equity, in collaboration with Medical Practice Chiefs and the Department of Population Health, leads organization-wide initiatives to improve access to care, reduce disparities in health outcomes, and enhance </w:t>
      </w:r>
      <w:proofErr w:type="gramStart"/>
      <w:r w:rsidRPr="001131A3">
        <w:rPr>
          <w:rFonts w:ascii="Aptos" w:hAnsi="Aptos" w:cs="Times New Roman"/>
          <w:sz w:val="24"/>
          <w:szCs w:val="24"/>
        </w:rPr>
        <w:t>the patient</w:t>
      </w:r>
      <w:proofErr w:type="gramEnd"/>
      <w:r w:rsidRPr="001131A3">
        <w:rPr>
          <w:rFonts w:ascii="Aptos" w:hAnsi="Aptos" w:cs="Times New Roman"/>
          <w:sz w:val="24"/>
          <w:szCs w:val="24"/>
        </w:rPr>
        <w:t xml:space="preserve"> experience for diverse patient populations.</w:t>
      </w:r>
    </w:p>
    <w:p w14:paraId="56BBFFC3" w14:textId="77777777" w:rsidR="00293526" w:rsidRPr="001131A3" w:rsidRDefault="00293526" w:rsidP="00293526">
      <w:pPr>
        <w:pStyle w:val="ListParagraph"/>
        <w:jc w:val="both"/>
        <w:rPr>
          <w:rFonts w:ascii="Aptos" w:hAnsi="Aptos" w:cs="Times New Roman"/>
          <w:sz w:val="24"/>
          <w:szCs w:val="24"/>
        </w:rPr>
      </w:pPr>
    </w:p>
    <w:p w14:paraId="242509AD" w14:textId="68326C6E" w:rsidR="005E44D6" w:rsidRPr="001131A3" w:rsidRDefault="005E44D6" w:rsidP="00436328">
      <w:pPr>
        <w:pStyle w:val="ListParagraph"/>
        <w:jc w:val="both"/>
        <w:rPr>
          <w:rFonts w:ascii="Aptos" w:hAnsi="Aptos" w:cs="Times New Roman"/>
          <w:sz w:val="24"/>
          <w:szCs w:val="24"/>
        </w:rPr>
      </w:pPr>
      <w:r w:rsidRPr="001131A3">
        <w:rPr>
          <w:rFonts w:ascii="Aptos" w:hAnsi="Aptos" w:cs="Times New Roman"/>
          <w:sz w:val="24"/>
          <w:szCs w:val="24"/>
        </w:rPr>
        <w:t xml:space="preserve">In 2025, these initiatives included targeted efforts to reduce disparities in blood pressure control through enhanced patient outreach, increased primary care engagement, and expanded collection of patient-reported health-related social needs. Additional areas of focus included pediatric well visits, postpartum care, and breast and colorectal cancer screening. To improve access for patients with limited English proficiency, patient communications related to these initiatives are provided in the five to ten </w:t>
      </w:r>
      <w:proofErr w:type="gramStart"/>
      <w:r w:rsidRPr="001131A3">
        <w:rPr>
          <w:rFonts w:ascii="Aptos" w:hAnsi="Aptos" w:cs="Times New Roman"/>
          <w:sz w:val="24"/>
          <w:szCs w:val="24"/>
        </w:rPr>
        <w:t>most commonly requested</w:t>
      </w:r>
      <w:proofErr w:type="gramEnd"/>
      <w:r w:rsidRPr="001131A3">
        <w:rPr>
          <w:rFonts w:ascii="Aptos" w:hAnsi="Aptos" w:cs="Times New Roman"/>
          <w:sz w:val="24"/>
          <w:szCs w:val="24"/>
        </w:rPr>
        <w:t xml:space="preserve"> languages, depending on the target patient population.</w:t>
      </w:r>
    </w:p>
    <w:p w14:paraId="1F67B25D" w14:textId="77777777" w:rsidR="005E44D6" w:rsidRPr="001131A3" w:rsidRDefault="005E44D6" w:rsidP="00436328">
      <w:pPr>
        <w:pStyle w:val="ListParagraph"/>
        <w:jc w:val="both"/>
        <w:rPr>
          <w:rFonts w:ascii="Aptos" w:hAnsi="Aptos" w:cs="Times New Roman"/>
          <w:sz w:val="24"/>
          <w:szCs w:val="24"/>
        </w:rPr>
      </w:pPr>
    </w:p>
    <w:p w14:paraId="6D5C00DE" w14:textId="72CBC187" w:rsidR="005E44D6" w:rsidRPr="001131A3" w:rsidRDefault="005E44D6" w:rsidP="00293526">
      <w:pPr>
        <w:pStyle w:val="ListParagraph"/>
        <w:jc w:val="both"/>
        <w:rPr>
          <w:rFonts w:ascii="Aptos" w:hAnsi="Aptos" w:cs="Times New Roman"/>
          <w:sz w:val="24"/>
          <w:szCs w:val="24"/>
        </w:rPr>
      </w:pPr>
      <w:r w:rsidRPr="001131A3">
        <w:rPr>
          <w:rFonts w:ascii="Aptos" w:hAnsi="Aptos" w:cs="Times New Roman"/>
          <w:sz w:val="24"/>
          <w:szCs w:val="24"/>
        </w:rPr>
        <w:t>In 2023, Atrius updated its electronic medical record and operational processes to enhance the collection of patient-reported race, ethnicity, ethnic background, preferred spoken and written language, sexual orientation, and gender identity (RELSOGI) data, consistent with guidance issued by the Massachusetts Quality Measure Alignment Taskforce (QMAT). This information enables Atrius to identify disparities in care and evaluate quality measures across different patient populations, supporting targeted quality improvement initiatives designed to reduce inequities in care delivery and health outcomes.</w:t>
      </w:r>
    </w:p>
    <w:p w14:paraId="72E3C052" w14:textId="77777777" w:rsidR="00293526" w:rsidRPr="001131A3" w:rsidRDefault="00293526" w:rsidP="00293526">
      <w:pPr>
        <w:pStyle w:val="ListParagraph"/>
        <w:jc w:val="both"/>
        <w:rPr>
          <w:rFonts w:ascii="Aptos" w:hAnsi="Aptos" w:cs="Times New Roman"/>
          <w:sz w:val="24"/>
          <w:szCs w:val="24"/>
        </w:rPr>
      </w:pPr>
    </w:p>
    <w:p w14:paraId="304D899B" w14:textId="65E716A1" w:rsidR="005E44D6" w:rsidRPr="001131A3" w:rsidRDefault="005E44D6" w:rsidP="00436328">
      <w:pPr>
        <w:pStyle w:val="ListParagraph"/>
        <w:jc w:val="both"/>
        <w:rPr>
          <w:rFonts w:ascii="Aptos" w:hAnsi="Aptos" w:cs="Times New Roman"/>
          <w:sz w:val="24"/>
          <w:szCs w:val="24"/>
        </w:rPr>
      </w:pPr>
      <w:r w:rsidRPr="001131A3">
        <w:rPr>
          <w:rFonts w:ascii="Aptos" w:hAnsi="Aptos" w:cs="Times New Roman"/>
          <w:sz w:val="24"/>
          <w:szCs w:val="24"/>
        </w:rPr>
        <w:t xml:space="preserve">Atrius also routinely screens adult and pediatric patients for health-related social needs and offers services to address identified needs. In 2024, Atrius integrated the </w:t>
      </w:r>
      <w:proofErr w:type="spellStart"/>
      <w:r w:rsidRPr="001131A3">
        <w:rPr>
          <w:rFonts w:ascii="Aptos" w:hAnsi="Aptos" w:cs="Times New Roman"/>
          <w:sz w:val="24"/>
          <w:szCs w:val="24"/>
        </w:rPr>
        <w:t>FindHelp</w:t>
      </w:r>
      <w:proofErr w:type="spellEnd"/>
      <w:r w:rsidRPr="001131A3">
        <w:rPr>
          <w:rFonts w:ascii="Aptos" w:hAnsi="Aptos" w:cs="Times New Roman"/>
          <w:sz w:val="24"/>
          <w:szCs w:val="24"/>
        </w:rPr>
        <w:t xml:space="preserve"> platform into its electronic medical record. </w:t>
      </w:r>
      <w:proofErr w:type="spellStart"/>
      <w:r w:rsidRPr="001131A3">
        <w:rPr>
          <w:rFonts w:ascii="Aptos" w:hAnsi="Aptos" w:cs="Times New Roman"/>
          <w:sz w:val="24"/>
          <w:szCs w:val="24"/>
        </w:rPr>
        <w:t>FindHelp</w:t>
      </w:r>
      <w:proofErr w:type="spellEnd"/>
      <w:r w:rsidRPr="001131A3">
        <w:rPr>
          <w:rFonts w:ascii="Aptos" w:hAnsi="Aptos" w:cs="Times New Roman"/>
          <w:sz w:val="24"/>
          <w:szCs w:val="24"/>
        </w:rPr>
        <w:t xml:space="preserve"> provides a user-friendly, zip code-based, real-time directory of community resources and supports care coordination through a closed-loop referral process that enables staff to monitor referral status and whether patients successfully connect with </w:t>
      </w:r>
      <w:r w:rsidRPr="001131A3">
        <w:rPr>
          <w:rFonts w:ascii="Aptos" w:hAnsi="Aptos" w:cs="Times New Roman"/>
          <w:sz w:val="24"/>
          <w:szCs w:val="24"/>
        </w:rPr>
        <w:lastRenderedPageBreak/>
        <w:t>recommended services. In addition, Atrius provides ongoing staff education focused on cultural sensitivity, inclusion, and effective communication with diverse patient populations, including training to support interactions with patients with disabilities.</w:t>
      </w:r>
    </w:p>
    <w:p w14:paraId="3DD2C538" w14:textId="77777777" w:rsidR="005E44D6" w:rsidRPr="001131A3" w:rsidRDefault="005E44D6" w:rsidP="00436328">
      <w:pPr>
        <w:pStyle w:val="ListParagraph"/>
        <w:jc w:val="both"/>
        <w:rPr>
          <w:rFonts w:ascii="Aptos" w:hAnsi="Aptos" w:cs="Times New Roman"/>
          <w:sz w:val="24"/>
          <w:szCs w:val="24"/>
        </w:rPr>
      </w:pPr>
    </w:p>
    <w:p w14:paraId="4C7BC8B0" w14:textId="48AEE9AF" w:rsidR="005E44D6" w:rsidRPr="001131A3" w:rsidRDefault="005E44D6" w:rsidP="00436328">
      <w:pPr>
        <w:pStyle w:val="ListParagraph"/>
        <w:jc w:val="both"/>
        <w:rPr>
          <w:rFonts w:ascii="Aptos" w:hAnsi="Aptos" w:cs="Times New Roman"/>
          <w:sz w:val="24"/>
          <w:szCs w:val="24"/>
        </w:rPr>
      </w:pPr>
      <w:r w:rsidRPr="001131A3">
        <w:rPr>
          <w:rFonts w:ascii="Aptos" w:hAnsi="Aptos" w:cs="Times New Roman"/>
          <w:sz w:val="24"/>
          <w:szCs w:val="24"/>
        </w:rPr>
        <w:t>Atrius tracks the effectiveness of these initiatives by monitoring quality measures across demographic groups, evaluating disparities in preventive and chronic disease outcomes, monitoring completion of health-related social needs screenings and referrals, and using these data to inform and refine future health equity initiatives.</w:t>
      </w:r>
    </w:p>
    <w:p w14:paraId="6CD5910A" w14:textId="7F69F01D" w:rsidR="00937E5C" w:rsidRPr="001131A3" w:rsidRDefault="00E44A5E" w:rsidP="00937E5C">
      <w:pPr>
        <w:rPr>
          <w:rFonts w:ascii="Aptos" w:hAnsi="Aptos" w:cs="Times New Roman"/>
          <w:b/>
          <w:bCs/>
          <w:sz w:val="24"/>
          <w:szCs w:val="24"/>
        </w:rPr>
      </w:pPr>
      <w:r w:rsidRPr="001131A3">
        <w:rPr>
          <w:rFonts w:ascii="Aptos" w:hAnsi="Aptos" w:cs="Times New Roman"/>
          <w:b/>
          <w:bCs/>
          <w:sz w:val="24"/>
          <w:szCs w:val="24"/>
        </w:rPr>
        <w:t>Factor 1c: Continuity and Care Coordination</w:t>
      </w:r>
    </w:p>
    <w:p w14:paraId="034BBAEB" w14:textId="77777777" w:rsidR="00E44A5E" w:rsidRPr="001131A3" w:rsidRDefault="00E44A5E" w:rsidP="00F67E14">
      <w:pPr>
        <w:pStyle w:val="Heading2"/>
      </w:pPr>
      <w:r w:rsidRPr="001131A3">
        <w:t>The application states, Atrius uses a single, integrated EMR across its practices (pg. 30)</w:t>
      </w:r>
    </w:p>
    <w:p w14:paraId="736CFEDA" w14:textId="68F16FCD" w:rsidR="00B436DD" w:rsidRPr="001131A3" w:rsidRDefault="00E44A5E" w:rsidP="0095723B">
      <w:pPr>
        <w:pStyle w:val="ListParagraph"/>
        <w:numPr>
          <w:ilvl w:val="1"/>
          <w:numId w:val="29"/>
        </w:numPr>
        <w:rPr>
          <w:rFonts w:ascii="Aptos" w:hAnsi="Aptos" w:cs="Times New Roman"/>
          <w:b/>
          <w:bCs/>
          <w:sz w:val="24"/>
          <w:szCs w:val="24"/>
        </w:rPr>
      </w:pPr>
      <w:r w:rsidRPr="001131A3">
        <w:rPr>
          <w:rFonts w:ascii="Aptos" w:hAnsi="Aptos" w:cs="Times New Roman"/>
          <w:b/>
          <w:bCs/>
          <w:sz w:val="24"/>
          <w:szCs w:val="24"/>
        </w:rPr>
        <w:t>Given that many Atrius patients</w:t>
      </w:r>
      <w:r w:rsidR="00C6304D" w:rsidRPr="001131A3">
        <w:rPr>
          <w:rFonts w:ascii="Aptos" w:hAnsi="Aptos" w:cs="Times New Roman"/>
          <w:b/>
          <w:bCs/>
          <w:sz w:val="24"/>
          <w:szCs w:val="24"/>
        </w:rPr>
        <w:t xml:space="preserve"> go to</w:t>
      </w:r>
      <w:r w:rsidRPr="001131A3">
        <w:rPr>
          <w:rFonts w:ascii="Aptos" w:hAnsi="Aptos" w:cs="Times New Roman"/>
          <w:b/>
          <w:bCs/>
          <w:sz w:val="24"/>
          <w:szCs w:val="24"/>
        </w:rPr>
        <w:t xml:space="preserve"> hospital-based providers for imaging, describe the process for patient record sharing, and any interoperability with other healthcare providers. </w:t>
      </w:r>
    </w:p>
    <w:p w14:paraId="23BE242C" w14:textId="4A245CED" w:rsidR="005E44D6" w:rsidRPr="001131A3" w:rsidRDefault="005E44D6" w:rsidP="00436328">
      <w:pPr>
        <w:spacing w:line="252" w:lineRule="auto"/>
        <w:ind w:left="720"/>
        <w:jc w:val="both"/>
        <w:rPr>
          <w:rFonts w:ascii="Aptos" w:hAnsi="Aptos" w:cs="Times New Roman"/>
          <w:sz w:val="24"/>
          <w:szCs w:val="24"/>
        </w:rPr>
      </w:pPr>
      <w:r w:rsidRPr="001131A3">
        <w:rPr>
          <w:rFonts w:ascii="Aptos" w:hAnsi="Aptos" w:cs="Times New Roman"/>
          <w:sz w:val="24"/>
          <w:szCs w:val="24"/>
        </w:rPr>
        <w:t xml:space="preserve">Atrius Health utilizes a single, integrated Epic electronic medical record (EMR) across </w:t>
      </w:r>
      <w:proofErr w:type="gramStart"/>
      <w:r w:rsidRPr="001131A3">
        <w:rPr>
          <w:rFonts w:ascii="Aptos" w:hAnsi="Aptos" w:cs="Times New Roman"/>
          <w:sz w:val="24"/>
          <w:szCs w:val="24"/>
        </w:rPr>
        <w:t>all of</w:t>
      </w:r>
      <w:proofErr w:type="gramEnd"/>
      <w:r w:rsidRPr="001131A3">
        <w:rPr>
          <w:rFonts w:ascii="Aptos" w:hAnsi="Aptos" w:cs="Times New Roman"/>
          <w:sz w:val="24"/>
          <w:szCs w:val="24"/>
        </w:rPr>
        <w:t xml:space="preserve"> its practice locations, allowing providers throughout the organization to access patients</w:t>
      </w:r>
      <w:r w:rsidR="004D0C30" w:rsidRPr="001131A3">
        <w:rPr>
          <w:rFonts w:ascii="Aptos" w:hAnsi="Aptos" w:cs="Times New Roman"/>
          <w:sz w:val="24"/>
          <w:szCs w:val="24"/>
        </w:rPr>
        <w:t>’</w:t>
      </w:r>
      <w:r w:rsidRPr="001131A3">
        <w:rPr>
          <w:rFonts w:ascii="Aptos" w:hAnsi="Aptos" w:cs="Times New Roman"/>
          <w:sz w:val="24"/>
          <w:szCs w:val="24"/>
        </w:rPr>
        <w:t xml:space="preserve"> clinical records, laboratory results, imaging reports, and other health information in real time. This integrated platform supports continuity of care by ensuring that providers have access to a patient</w:t>
      </w:r>
      <w:r w:rsidR="004D0C30" w:rsidRPr="001131A3">
        <w:rPr>
          <w:rFonts w:ascii="Aptos" w:hAnsi="Aptos" w:cs="Times New Roman"/>
          <w:sz w:val="24"/>
          <w:szCs w:val="24"/>
        </w:rPr>
        <w:t>’</w:t>
      </w:r>
      <w:r w:rsidRPr="001131A3">
        <w:rPr>
          <w:rFonts w:ascii="Aptos" w:hAnsi="Aptos" w:cs="Times New Roman"/>
          <w:sz w:val="24"/>
          <w:szCs w:val="24"/>
        </w:rPr>
        <w:t>s complete medical record regardless of where care is delivered within the Atrius network.</w:t>
      </w:r>
    </w:p>
    <w:p w14:paraId="20A4640B" w14:textId="5D22812F" w:rsidR="005E44D6" w:rsidRPr="001131A3" w:rsidRDefault="005E44D6" w:rsidP="00436328">
      <w:pPr>
        <w:spacing w:line="252" w:lineRule="auto"/>
        <w:ind w:left="720"/>
        <w:jc w:val="both"/>
        <w:rPr>
          <w:rFonts w:ascii="Aptos" w:hAnsi="Aptos" w:cs="Times New Roman"/>
          <w:sz w:val="24"/>
          <w:szCs w:val="24"/>
        </w:rPr>
      </w:pPr>
      <w:r w:rsidRPr="001131A3">
        <w:rPr>
          <w:rFonts w:ascii="Aptos" w:hAnsi="Aptos" w:cs="Times New Roman"/>
          <w:sz w:val="24"/>
          <w:szCs w:val="24"/>
        </w:rPr>
        <w:t>For care provided outside the Atrius network, Atrius utilizes Epic</w:t>
      </w:r>
      <w:r w:rsidR="004D0C30" w:rsidRPr="001131A3">
        <w:rPr>
          <w:rFonts w:ascii="Aptos" w:hAnsi="Aptos" w:cs="Times New Roman"/>
          <w:sz w:val="24"/>
          <w:szCs w:val="24"/>
        </w:rPr>
        <w:t>’</w:t>
      </w:r>
      <w:r w:rsidRPr="001131A3">
        <w:rPr>
          <w:rFonts w:ascii="Aptos" w:hAnsi="Aptos" w:cs="Times New Roman"/>
          <w:sz w:val="24"/>
          <w:szCs w:val="24"/>
        </w:rPr>
        <w:t>s Care Everywhere functionality to exchange patient health information with other healthcare organizations using Epic. Through Care Everywhere, Atrius providers can access available clinical documentation, laboratory results, imaging reports, and other relevant medical information from participating providers to support coordinated patient care. For providers that do not utilize Epic, clinical records and imaging reports are transmitted electronically to Atrius and incorporated into the patient</w:t>
      </w:r>
      <w:r w:rsidR="004D0C30" w:rsidRPr="001131A3">
        <w:rPr>
          <w:rFonts w:ascii="Aptos" w:hAnsi="Aptos" w:cs="Times New Roman"/>
          <w:sz w:val="24"/>
          <w:szCs w:val="24"/>
        </w:rPr>
        <w:t>’</w:t>
      </w:r>
      <w:r w:rsidRPr="001131A3">
        <w:rPr>
          <w:rFonts w:ascii="Aptos" w:hAnsi="Aptos" w:cs="Times New Roman"/>
          <w:sz w:val="24"/>
          <w:szCs w:val="24"/>
        </w:rPr>
        <w:t>s electronic medical record for provider review.</w:t>
      </w:r>
    </w:p>
    <w:p w14:paraId="2CD91C77" w14:textId="0FC2D399" w:rsidR="005E44D6" w:rsidRPr="001131A3" w:rsidRDefault="005E44D6" w:rsidP="00436328">
      <w:pPr>
        <w:spacing w:line="252" w:lineRule="auto"/>
        <w:ind w:left="720"/>
        <w:jc w:val="both"/>
        <w:rPr>
          <w:rFonts w:ascii="Aptos" w:hAnsi="Aptos" w:cs="Times New Roman"/>
          <w:sz w:val="24"/>
          <w:szCs w:val="24"/>
        </w:rPr>
      </w:pPr>
      <w:r w:rsidRPr="001131A3">
        <w:rPr>
          <w:rFonts w:ascii="Aptos" w:hAnsi="Aptos" w:cs="Times New Roman"/>
          <w:sz w:val="24"/>
          <w:szCs w:val="24"/>
        </w:rPr>
        <w:t>Atrius also facilitates the electronic exchange of diagnostic images. External imaging studies are imported into Atrius</w:t>
      </w:r>
      <w:r w:rsidR="004D0C30" w:rsidRPr="001131A3">
        <w:rPr>
          <w:rFonts w:ascii="Aptos" w:hAnsi="Aptos" w:cs="Times New Roman"/>
          <w:sz w:val="24"/>
          <w:szCs w:val="24"/>
        </w:rPr>
        <w:t>’</w:t>
      </w:r>
      <w:r w:rsidRPr="001131A3">
        <w:rPr>
          <w:rFonts w:ascii="Aptos" w:hAnsi="Aptos" w:cs="Times New Roman"/>
          <w:sz w:val="24"/>
          <w:szCs w:val="24"/>
        </w:rPr>
        <w:t xml:space="preserve"> picture archiving and communication system (PACS) through secure cloud-based image exchange platforms or physical media, as appropriate, enabling Atrius radiologists to review prior examinations. In addition, Atrius radiologists have secure access to web-based image viewing portals maintained by several regional health systems, including Beth Israel Lahey Health, Mass General Brigham, and South Shore Health, allowing them to review high-quality diagnostic images when clinically appropriate.</w:t>
      </w:r>
    </w:p>
    <w:p w14:paraId="54F3A001" w14:textId="403C6129" w:rsidR="00F60700" w:rsidRPr="001131A3" w:rsidRDefault="005E44D6" w:rsidP="00436328">
      <w:pPr>
        <w:spacing w:line="252" w:lineRule="auto"/>
        <w:ind w:left="720"/>
        <w:jc w:val="both"/>
        <w:rPr>
          <w:rFonts w:ascii="Aptos" w:hAnsi="Aptos" w:cs="Times New Roman"/>
          <w:sz w:val="24"/>
          <w:szCs w:val="24"/>
        </w:rPr>
      </w:pPr>
      <w:r w:rsidRPr="001131A3">
        <w:rPr>
          <w:rFonts w:ascii="Aptos" w:hAnsi="Aptos" w:cs="Times New Roman"/>
          <w:sz w:val="24"/>
          <w:szCs w:val="24"/>
        </w:rPr>
        <w:lastRenderedPageBreak/>
        <w:t>These interoperability capabilities support Atrius</w:t>
      </w:r>
      <w:r w:rsidR="004D0C30" w:rsidRPr="001131A3">
        <w:rPr>
          <w:rFonts w:ascii="Aptos" w:hAnsi="Aptos" w:cs="Times New Roman"/>
          <w:sz w:val="24"/>
          <w:szCs w:val="24"/>
        </w:rPr>
        <w:t>’</w:t>
      </w:r>
      <w:r w:rsidRPr="001131A3">
        <w:rPr>
          <w:rFonts w:ascii="Aptos" w:hAnsi="Aptos" w:cs="Times New Roman"/>
          <w:sz w:val="24"/>
          <w:szCs w:val="24"/>
        </w:rPr>
        <w:t xml:space="preserve"> value-based care model by promoting continuity of care, reducing duplicative testing, improving care coordination among providers, and ensuring that clinicians have timely access to relevant clinical information when making diagnostic and treatment decisions.</w:t>
      </w:r>
    </w:p>
    <w:p w14:paraId="33502BA2" w14:textId="2A251CFB" w:rsidR="00937E5C" w:rsidRPr="001131A3" w:rsidRDefault="00937E5C" w:rsidP="00937E5C">
      <w:pPr>
        <w:rPr>
          <w:rFonts w:ascii="Aptos" w:hAnsi="Aptos" w:cs="Times New Roman"/>
          <w:b/>
          <w:bCs/>
          <w:sz w:val="24"/>
          <w:szCs w:val="24"/>
        </w:rPr>
      </w:pPr>
      <w:r w:rsidRPr="001131A3">
        <w:rPr>
          <w:rFonts w:ascii="Aptos" w:hAnsi="Aptos" w:cs="Times New Roman"/>
          <w:b/>
          <w:bCs/>
          <w:sz w:val="24"/>
          <w:szCs w:val="24"/>
        </w:rPr>
        <w:t>Factor 1f/2: Cost containment</w:t>
      </w:r>
    </w:p>
    <w:p w14:paraId="19B85769" w14:textId="77777777" w:rsidR="00937E5C" w:rsidRPr="001131A3" w:rsidRDefault="00937E5C" w:rsidP="00F67E14">
      <w:pPr>
        <w:pStyle w:val="Heading2"/>
      </w:pPr>
      <w:r w:rsidRPr="001131A3">
        <w:t xml:space="preserve">The application states, the Proposed Project will compete on the basis of price, total medical expense, provider costs, and other recognized measures of healthcare spending by offering a lower-cost alternative to hospital-based and hospital-affiliated radiology services in the Burlington, Concord, and Peabody areas, where imaging is often performed in higher-cost hospital outpatient </w:t>
      </w:r>
      <w:proofErr w:type="gramStart"/>
      <w:r w:rsidRPr="001131A3">
        <w:t>departments.(</w:t>
      </w:r>
      <w:proofErr w:type="gramEnd"/>
      <w:r w:rsidRPr="001131A3">
        <w:t>pg. 30)</w:t>
      </w:r>
    </w:p>
    <w:p w14:paraId="4FFE079F" w14:textId="6BA02FAE" w:rsidR="00937E5C" w:rsidRPr="001131A3" w:rsidRDefault="00937E5C" w:rsidP="00937E5C">
      <w:pPr>
        <w:pStyle w:val="ListParagraph"/>
        <w:numPr>
          <w:ilvl w:val="1"/>
          <w:numId w:val="28"/>
        </w:numPr>
        <w:rPr>
          <w:rFonts w:ascii="Aptos" w:hAnsi="Aptos" w:cs="Times New Roman"/>
          <w:b/>
          <w:bCs/>
          <w:sz w:val="24"/>
          <w:szCs w:val="24"/>
        </w:rPr>
      </w:pPr>
      <w:r w:rsidRPr="001131A3">
        <w:rPr>
          <w:rFonts w:ascii="Aptos" w:hAnsi="Aptos" w:cs="Times New Roman"/>
          <w:b/>
          <w:bCs/>
          <w:sz w:val="24"/>
          <w:szCs w:val="24"/>
        </w:rPr>
        <w:t>Please provide any data demonstrating cost differen</w:t>
      </w:r>
      <w:r w:rsidR="0081494B" w:rsidRPr="001131A3">
        <w:rPr>
          <w:rFonts w:ascii="Aptos" w:hAnsi="Aptos" w:cs="Times New Roman"/>
          <w:b/>
          <w:bCs/>
          <w:sz w:val="24"/>
          <w:szCs w:val="24"/>
        </w:rPr>
        <w:t>ces</w:t>
      </w:r>
      <w:r w:rsidRPr="001131A3">
        <w:rPr>
          <w:rFonts w:ascii="Aptos" w:hAnsi="Aptos" w:cs="Times New Roman"/>
          <w:b/>
          <w:bCs/>
          <w:sz w:val="24"/>
          <w:szCs w:val="24"/>
        </w:rPr>
        <w:t xml:space="preserve"> for imaging performed at hospital-based and hospital-affiliated radiology services in the Burlington </w:t>
      </w:r>
      <w:proofErr w:type="gramStart"/>
      <w:r w:rsidRPr="001131A3">
        <w:rPr>
          <w:rFonts w:ascii="Aptos" w:hAnsi="Aptos" w:cs="Times New Roman"/>
          <w:b/>
          <w:bCs/>
          <w:sz w:val="24"/>
          <w:szCs w:val="24"/>
        </w:rPr>
        <w:t>Concord,</w:t>
      </w:r>
      <w:proofErr w:type="gramEnd"/>
      <w:r w:rsidRPr="001131A3">
        <w:rPr>
          <w:rFonts w:ascii="Aptos" w:hAnsi="Aptos" w:cs="Times New Roman"/>
          <w:b/>
          <w:bCs/>
          <w:sz w:val="24"/>
          <w:szCs w:val="24"/>
        </w:rPr>
        <w:t xml:space="preserve"> and Peabody areas, where Atrius patients are </w:t>
      </w:r>
      <w:r w:rsidR="00CE0ED4" w:rsidRPr="001131A3">
        <w:rPr>
          <w:rFonts w:ascii="Aptos" w:hAnsi="Aptos" w:cs="Times New Roman"/>
          <w:b/>
          <w:bCs/>
          <w:sz w:val="24"/>
          <w:szCs w:val="24"/>
        </w:rPr>
        <w:t>completing their</w:t>
      </w:r>
      <w:r w:rsidRPr="001131A3">
        <w:rPr>
          <w:rFonts w:ascii="Aptos" w:hAnsi="Aptos" w:cs="Times New Roman"/>
          <w:b/>
          <w:bCs/>
          <w:sz w:val="24"/>
          <w:szCs w:val="24"/>
        </w:rPr>
        <w:t xml:space="preserve"> imaging orders. </w:t>
      </w:r>
    </w:p>
    <w:p w14:paraId="4670EFDC" w14:textId="77777777" w:rsidR="0011606B" w:rsidRPr="001131A3" w:rsidRDefault="0011606B" w:rsidP="00436328">
      <w:pPr>
        <w:pStyle w:val="pdq2pgselectionanchorcontainer"/>
        <w:ind w:left="720"/>
        <w:jc w:val="both"/>
        <w:rPr>
          <w:rFonts w:ascii="Aptos" w:hAnsi="Aptos"/>
          <w:b/>
          <w:bCs/>
        </w:rPr>
      </w:pPr>
      <w:r w:rsidRPr="001131A3">
        <w:rPr>
          <w:rStyle w:val="Strong"/>
          <w:rFonts w:ascii="Aptos" w:hAnsi="Aptos"/>
          <w:b w:val="0"/>
          <w:bCs w:val="0"/>
        </w:rPr>
        <w:t xml:space="preserve">Atrius does not maintain proprietary pricing information for hospital-based or hospital-affiliated radiology providers in the Burlington, Concord, and Peabody service areas and therefore cannot provide provider-specific comparisons. However, as described in the </w:t>
      </w:r>
      <w:proofErr w:type="spellStart"/>
      <w:r w:rsidRPr="001131A3">
        <w:rPr>
          <w:rStyle w:val="Strong"/>
          <w:rFonts w:ascii="Aptos" w:hAnsi="Aptos"/>
          <w:b w:val="0"/>
          <w:bCs w:val="0"/>
        </w:rPr>
        <w:t>DoN</w:t>
      </w:r>
      <w:proofErr w:type="spellEnd"/>
      <w:r w:rsidRPr="001131A3">
        <w:rPr>
          <w:rStyle w:val="Strong"/>
          <w:rFonts w:ascii="Aptos" w:hAnsi="Aptos"/>
          <w:b w:val="0"/>
          <w:bCs w:val="0"/>
        </w:rPr>
        <w:t xml:space="preserve"> application, publicly available data from the Massachusetts Health Policy Commission (HPC) consistently demonstrate that imaging services performed in hospital outpatient departments are generally more expensive than the same services performed in physician office settings.</w:t>
      </w:r>
    </w:p>
    <w:p w14:paraId="75AEA104" w14:textId="174668FE" w:rsidR="0011606B" w:rsidRPr="001131A3" w:rsidRDefault="0011606B" w:rsidP="00436328">
      <w:pPr>
        <w:pStyle w:val="NormalWeb"/>
        <w:ind w:left="720"/>
        <w:jc w:val="both"/>
        <w:rPr>
          <w:rFonts w:ascii="Aptos" w:hAnsi="Aptos"/>
          <w:b/>
          <w:bCs/>
        </w:rPr>
      </w:pPr>
      <w:r w:rsidRPr="001131A3">
        <w:rPr>
          <w:rStyle w:val="Strong"/>
          <w:rFonts w:ascii="Aptos" w:hAnsi="Aptos"/>
          <w:b w:val="0"/>
          <w:bCs w:val="0"/>
        </w:rPr>
        <w:t>In its 2024 Cost Trends Report, the HPC noted that commercial prices and patient cost-sharing are generally substantially higher, often two times higher or more, when imaging services are furnished in hospital outpatient departments because of the additional hospital payment component, commonly referred to as a facility fee.</w:t>
      </w:r>
    </w:p>
    <w:p w14:paraId="4763FBFB" w14:textId="102FDC80" w:rsidR="0011606B" w:rsidRPr="001131A3" w:rsidRDefault="0011606B" w:rsidP="00436328">
      <w:pPr>
        <w:pStyle w:val="NormalWeb"/>
        <w:ind w:left="720"/>
        <w:jc w:val="both"/>
        <w:rPr>
          <w:rFonts w:ascii="Aptos" w:hAnsi="Aptos"/>
          <w:b/>
          <w:bCs/>
        </w:rPr>
      </w:pPr>
      <w:r w:rsidRPr="001131A3">
        <w:rPr>
          <w:rStyle w:val="Strong"/>
          <w:rFonts w:ascii="Aptos" w:hAnsi="Aptos"/>
          <w:b w:val="0"/>
          <w:bCs w:val="0"/>
        </w:rPr>
        <w:t xml:space="preserve">Similarly, </w:t>
      </w:r>
      <w:proofErr w:type="gramStart"/>
      <w:r w:rsidRPr="001131A3">
        <w:rPr>
          <w:rStyle w:val="Strong"/>
          <w:rFonts w:ascii="Aptos" w:hAnsi="Aptos"/>
          <w:b w:val="0"/>
          <w:bCs w:val="0"/>
        </w:rPr>
        <w:t xml:space="preserve">the </w:t>
      </w:r>
      <w:r w:rsidRPr="001131A3">
        <w:rPr>
          <w:rStyle w:val="Strong"/>
          <w:rFonts w:ascii="Aptos" w:hAnsi="Aptos"/>
          <w:b w:val="0"/>
          <w:bCs w:val="0"/>
          <w:i/>
          <w:iCs/>
        </w:rPr>
        <w:t>HPC’s</w:t>
      </w:r>
      <w:proofErr w:type="gramEnd"/>
      <w:r w:rsidRPr="001131A3">
        <w:rPr>
          <w:rStyle w:val="Strong"/>
          <w:rFonts w:ascii="Aptos" w:hAnsi="Aptos"/>
          <w:b w:val="0"/>
          <w:bCs w:val="0"/>
          <w:i/>
          <w:iCs/>
        </w:rPr>
        <w:t xml:space="preserve"> Data Points Imaging</w:t>
      </w:r>
      <w:r w:rsidRPr="001131A3">
        <w:rPr>
          <w:rStyle w:val="Strong"/>
          <w:rFonts w:ascii="Aptos" w:hAnsi="Aptos"/>
          <w:b w:val="0"/>
          <w:bCs w:val="0"/>
        </w:rPr>
        <w:t xml:space="preserve"> report found that imaging studies performed in hospital outpatient departments are significantly more expensive than those performed in physician office settings. For example, the report found that the average price in Massachusetts for an MRI of the brain with contrast was more than twice as high when performed in a hospital outpatient department than when performed in a non-facility (office) setting.</w:t>
      </w:r>
    </w:p>
    <w:p w14:paraId="61C6AAD1" w14:textId="6FA86447" w:rsidR="0011606B" w:rsidRPr="001131A3" w:rsidRDefault="0011606B" w:rsidP="00436328">
      <w:pPr>
        <w:pStyle w:val="NormalWeb"/>
        <w:ind w:left="720"/>
        <w:jc w:val="both"/>
        <w:rPr>
          <w:rFonts w:ascii="Aptos" w:hAnsi="Aptos"/>
          <w:b/>
          <w:bCs/>
        </w:rPr>
      </w:pPr>
      <w:r w:rsidRPr="001131A3">
        <w:rPr>
          <w:rStyle w:val="Strong"/>
          <w:rFonts w:ascii="Aptos" w:hAnsi="Aptos"/>
          <w:b w:val="0"/>
          <w:bCs w:val="0"/>
        </w:rPr>
        <w:t xml:space="preserve">These findings are also consistent with </w:t>
      </w:r>
      <w:proofErr w:type="gramStart"/>
      <w:r w:rsidRPr="001131A3">
        <w:rPr>
          <w:rStyle w:val="Strong"/>
          <w:rFonts w:ascii="Aptos" w:hAnsi="Aptos"/>
          <w:b w:val="0"/>
          <w:bCs w:val="0"/>
        </w:rPr>
        <w:t>the HPC</w:t>
      </w:r>
      <w:r w:rsidR="004D0C30" w:rsidRPr="001131A3">
        <w:rPr>
          <w:rStyle w:val="Strong"/>
          <w:rFonts w:ascii="Aptos" w:hAnsi="Aptos"/>
          <w:b w:val="0"/>
          <w:bCs w:val="0"/>
        </w:rPr>
        <w:t>’</w:t>
      </w:r>
      <w:r w:rsidRPr="001131A3">
        <w:rPr>
          <w:rStyle w:val="Strong"/>
          <w:rFonts w:ascii="Aptos" w:hAnsi="Aptos"/>
          <w:b w:val="0"/>
          <w:bCs w:val="0"/>
        </w:rPr>
        <w:t>s</w:t>
      </w:r>
      <w:proofErr w:type="gramEnd"/>
      <w:r w:rsidRPr="001131A3">
        <w:rPr>
          <w:rStyle w:val="Strong"/>
          <w:rFonts w:ascii="Aptos" w:hAnsi="Aptos"/>
          <w:b w:val="0"/>
          <w:bCs w:val="0"/>
        </w:rPr>
        <w:t xml:space="preserve"> evaluation of Atrius Health</w:t>
      </w:r>
      <w:r w:rsidR="004D0C30" w:rsidRPr="001131A3">
        <w:rPr>
          <w:rStyle w:val="Strong"/>
          <w:rFonts w:ascii="Aptos" w:hAnsi="Aptos"/>
          <w:b w:val="0"/>
          <w:bCs w:val="0"/>
        </w:rPr>
        <w:t>’</w:t>
      </w:r>
      <w:r w:rsidRPr="001131A3">
        <w:rPr>
          <w:rStyle w:val="Strong"/>
          <w:rFonts w:ascii="Aptos" w:hAnsi="Aptos"/>
          <w:b w:val="0"/>
          <w:bCs w:val="0"/>
        </w:rPr>
        <w:t>s overall cost performance. During the HPC</w:t>
      </w:r>
      <w:r w:rsidR="00E42182" w:rsidRPr="001131A3">
        <w:rPr>
          <w:rStyle w:val="Strong"/>
          <w:rFonts w:ascii="Aptos" w:hAnsi="Aptos"/>
          <w:b w:val="0"/>
          <w:bCs w:val="0"/>
        </w:rPr>
        <w:t>’</w:t>
      </w:r>
      <w:r w:rsidRPr="001131A3">
        <w:rPr>
          <w:rStyle w:val="Strong"/>
          <w:rFonts w:ascii="Aptos" w:hAnsi="Aptos"/>
          <w:b w:val="0"/>
          <w:bCs w:val="0"/>
        </w:rPr>
        <w:t xml:space="preserve">s June 8, </w:t>
      </w:r>
      <w:proofErr w:type="gramStart"/>
      <w:r w:rsidRPr="001131A3">
        <w:rPr>
          <w:rStyle w:val="Strong"/>
          <w:rFonts w:ascii="Aptos" w:hAnsi="Aptos"/>
          <w:b w:val="0"/>
          <w:bCs w:val="0"/>
        </w:rPr>
        <w:t>2022</w:t>
      </w:r>
      <w:proofErr w:type="gramEnd"/>
      <w:r w:rsidRPr="001131A3">
        <w:rPr>
          <w:rStyle w:val="Strong"/>
          <w:rFonts w:ascii="Aptos" w:hAnsi="Aptos"/>
          <w:b w:val="0"/>
          <w:bCs w:val="0"/>
        </w:rPr>
        <w:t xml:space="preserve"> Board Meeting, the HPC reported that Atrius consistently ranked among the three provider organizations with </w:t>
      </w:r>
      <w:r w:rsidRPr="001131A3">
        <w:rPr>
          <w:rStyle w:val="Strong"/>
          <w:rFonts w:ascii="Aptos" w:hAnsi="Aptos"/>
          <w:b w:val="0"/>
          <w:bCs w:val="0"/>
        </w:rPr>
        <w:lastRenderedPageBreak/>
        <w:t>the lowest unadjusted total medical spending per member per year (PMPY) over the five-year period from 2015 through 2020.</w:t>
      </w:r>
    </w:p>
    <w:p w14:paraId="71E2B2CE" w14:textId="0C76ACD2" w:rsidR="00A84269" w:rsidRPr="001131A3" w:rsidRDefault="0011606B" w:rsidP="00436328">
      <w:pPr>
        <w:pStyle w:val="NormalWeb"/>
        <w:ind w:left="720"/>
        <w:jc w:val="both"/>
        <w:rPr>
          <w:rFonts w:ascii="Aptos" w:hAnsi="Aptos"/>
          <w:b/>
          <w:bCs/>
        </w:rPr>
      </w:pPr>
      <w:r w:rsidRPr="001131A3">
        <w:rPr>
          <w:rStyle w:val="Strong"/>
          <w:rFonts w:ascii="Aptos" w:hAnsi="Aptos"/>
          <w:b w:val="0"/>
          <w:bCs w:val="0"/>
        </w:rPr>
        <w:t>Accordingly, while Atrius cannot provide provider-specific pricing information for competing imaging providers, the available HPC data support the conclusion that shifting a greater proportion of MRI and CT services from hospital outpatient departments to Atrius</w:t>
      </w:r>
      <w:r w:rsidR="004D0C30" w:rsidRPr="001131A3">
        <w:rPr>
          <w:rStyle w:val="Strong"/>
          <w:rFonts w:ascii="Aptos" w:hAnsi="Aptos"/>
          <w:b w:val="0"/>
          <w:bCs w:val="0"/>
        </w:rPr>
        <w:t>’</w:t>
      </w:r>
      <w:r w:rsidRPr="001131A3">
        <w:rPr>
          <w:rStyle w:val="Strong"/>
          <w:rFonts w:ascii="Aptos" w:hAnsi="Aptos"/>
          <w:b w:val="0"/>
          <w:bCs w:val="0"/>
        </w:rPr>
        <w:t xml:space="preserve"> physician office locations is expected to reduce overall healthcare spending and patient cost-sharing obligations. In addition, because a significant portion of Atrius</w:t>
      </w:r>
      <w:r w:rsidR="004D0C30" w:rsidRPr="001131A3">
        <w:rPr>
          <w:rStyle w:val="Strong"/>
          <w:rFonts w:ascii="Aptos" w:hAnsi="Aptos"/>
          <w:b w:val="0"/>
          <w:bCs w:val="0"/>
        </w:rPr>
        <w:t>’</w:t>
      </w:r>
      <w:r w:rsidRPr="001131A3">
        <w:rPr>
          <w:rStyle w:val="Strong"/>
          <w:rFonts w:ascii="Aptos" w:hAnsi="Aptos"/>
          <w:b w:val="0"/>
          <w:bCs w:val="0"/>
        </w:rPr>
        <w:t xml:space="preserve"> patient population is covered under value-based and full-risk arrangements, these savings support Atrius</w:t>
      </w:r>
      <w:r w:rsidR="004D0C30" w:rsidRPr="001131A3">
        <w:rPr>
          <w:rStyle w:val="Strong"/>
          <w:rFonts w:ascii="Aptos" w:hAnsi="Aptos"/>
          <w:b w:val="0"/>
          <w:bCs w:val="0"/>
        </w:rPr>
        <w:t>’</w:t>
      </w:r>
      <w:r w:rsidRPr="001131A3">
        <w:rPr>
          <w:rStyle w:val="Strong"/>
          <w:rFonts w:ascii="Aptos" w:hAnsi="Aptos"/>
          <w:b w:val="0"/>
          <w:bCs w:val="0"/>
        </w:rPr>
        <w:t xml:space="preserve"> ability to reinvest resources in patient care, care coordination, and other initiatives that advance the Commonwealth</w:t>
      </w:r>
      <w:r w:rsidR="004D0C30" w:rsidRPr="001131A3">
        <w:rPr>
          <w:rStyle w:val="Strong"/>
          <w:rFonts w:ascii="Aptos" w:hAnsi="Aptos"/>
          <w:b w:val="0"/>
          <w:bCs w:val="0"/>
        </w:rPr>
        <w:t>’</w:t>
      </w:r>
      <w:r w:rsidRPr="001131A3">
        <w:rPr>
          <w:rStyle w:val="Strong"/>
          <w:rFonts w:ascii="Aptos" w:hAnsi="Aptos"/>
          <w:b w:val="0"/>
          <w:bCs w:val="0"/>
        </w:rPr>
        <w:t>s healthcare cost containment goals.</w:t>
      </w:r>
    </w:p>
    <w:p w14:paraId="38898C09" w14:textId="45A1F938" w:rsidR="0054382E" w:rsidRPr="001131A3" w:rsidRDefault="0054382E" w:rsidP="0054382E">
      <w:pPr>
        <w:rPr>
          <w:rFonts w:ascii="Aptos" w:hAnsi="Aptos" w:cs="Times New Roman"/>
          <w:b/>
          <w:bCs/>
          <w:sz w:val="24"/>
          <w:szCs w:val="24"/>
        </w:rPr>
      </w:pPr>
      <w:r w:rsidRPr="001131A3">
        <w:rPr>
          <w:rFonts w:ascii="Aptos" w:hAnsi="Aptos" w:cs="Times New Roman"/>
          <w:b/>
          <w:bCs/>
          <w:sz w:val="24"/>
          <w:szCs w:val="24"/>
        </w:rPr>
        <w:t>Factor 4</w:t>
      </w:r>
      <w:r w:rsidR="00135090" w:rsidRPr="001131A3">
        <w:rPr>
          <w:rFonts w:ascii="Aptos" w:hAnsi="Aptos" w:cs="Times New Roman"/>
          <w:b/>
          <w:bCs/>
          <w:sz w:val="24"/>
          <w:szCs w:val="24"/>
        </w:rPr>
        <w:t xml:space="preserve">: Financial Feasibility </w:t>
      </w:r>
    </w:p>
    <w:p w14:paraId="304C639D" w14:textId="13C38DE8" w:rsidR="00BB0DCC" w:rsidRPr="001131A3" w:rsidRDefault="00971648" w:rsidP="00F67E14">
      <w:pPr>
        <w:pStyle w:val="Heading2"/>
      </w:pPr>
      <w:r w:rsidRPr="001131A3">
        <w:t xml:space="preserve">The CPA Report </w:t>
      </w:r>
      <w:proofErr w:type="gramStart"/>
      <w:r w:rsidRPr="001131A3">
        <w:t>states,</w:t>
      </w:r>
      <w:proofErr w:type="gramEnd"/>
      <w:r w:rsidRPr="001131A3">
        <w:t xml:space="preserve"> total revenues have grown at an average of 13.1</w:t>
      </w:r>
      <w:r w:rsidR="00DB1000">
        <w:t xml:space="preserve"> percent</w:t>
      </w:r>
      <w:r w:rsidRPr="001131A3">
        <w:t xml:space="preserve"> from 2023 to 2025 and are forecasted to grow 11.9</w:t>
      </w:r>
      <w:r w:rsidR="00DB1000">
        <w:t xml:space="preserve"> percent</w:t>
      </w:r>
      <w:r w:rsidRPr="001131A3">
        <w:t xml:space="preserve"> in 2026 and at 2.3</w:t>
      </w:r>
      <w:r w:rsidR="00DB1000">
        <w:t xml:space="preserve"> percent</w:t>
      </w:r>
      <w:r w:rsidRPr="001131A3">
        <w:t xml:space="preserve"> annually from 2027 through 2031.</w:t>
      </w:r>
      <w:r w:rsidR="00BB0DCC" w:rsidRPr="001131A3">
        <w:t xml:space="preserve"> The CPA Report also </w:t>
      </w:r>
      <w:r w:rsidR="00937E5C" w:rsidRPr="001131A3">
        <w:t>states that</w:t>
      </w:r>
      <w:r w:rsidR="00BB0DCC" w:rsidRPr="001131A3">
        <w:t xml:space="preserve"> total expenses have grown at an average of 10.9</w:t>
      </w:r>
      <w:r w:rsidR="00DB1000">
        <w:t xml:space="preserve"> percent</w:t>
      </w:r>
      <w:r w:rsidR="00BB0DCC" w:rsidRPr="001131A3">
        <w:t xml:space="preserve"> from 2023 to 2025 and are forecasted to grow 5.6</w:t>
      </w:r>
      <w:r w:rsidR="00DB1000">
        <w:t xml:space="preserve"> percent</w:t>
      </w:r>
      <w:r w:rsidR="00BB0DCC" w:rsidRPr="001131A3">
        <w:t xml:space="preserve"> in 2026 and 1.6</w:t>
      </w:r>
      <w:r w:rsidR="00DB1000">
        <w:t xml:space="preserve"> percent</w:t>
      </w:r>
      <w:r w:rsidR="00BB0DCC" w:rsidRPr="001131A3">
        <w:t xml:space="preserve"> annually from 2027 through 2031.</w:t>
      </w:r>
    </w:p>
    <w:p w14:paraId="5230DAAD" w14:textId="0B35F6DE" w:rsidR="0054382E" w:rsidRPr="001131A3" w:rsidRDefault="0054382E" w:rsidP="00937E5C">
      <w:pPr>
        <w:pStyle w:val="ListParagraph"/>
        <w:numPr>
          <w:ilvl w:val="1"/>
          <w:numId w:val="28"/>
        </w:numPr>
        <w:rPr>
          <w:rFonts w:ascii="Aptos" w:hAnsi="Aptos" w:cs="Times New Roman"/>
          <w:b/>
          <w:bCs/>
          <w:sz w:val="24"/>
          <w:szCs w:val="24"/>
        </w:rPr>
      </w:pPr>
      <w:r w:rsidRPr="001131A3">
        <w:rPr>
          <w:rFonts w:ascii="Aptos" w:hAnsi="Aptos" w:cs="Times New Roman"/>
          <w:b/>
          <w:bCs/>
          <w:sz w:val="24"/>
          <w:szCs w:val="24"/>
        </w:rPr>
        <w:t xml:space="preserve">Explain the reason for the lower revenue growth and expense growth in the Projections as compared to historically (cite numbers). </w:t>
      </w:r>
    </w:p>
    <w:p w14:paraId="0C89529D" w14:textId="0EF3F150" w:rsidR="0011606B" w:rsidRPr="001131A3" w:rsidRDefault="0011606B" w:rsidP="00436328">
      <w:pPr>
        <w:ind w:left="720"/>
        <w:jc w:val="both"/>
        <w:rPr>
          <w:rFonts w:ascii="Aptos" w:hAnsi="Aptos" w:cs="Times New Roman"/>
          <w:sz w:val="24"/>
          <w:szCs w:val="24"/>
        </w:rPr>
      </w:pPr>
      <w:r w:rsidRPr="001131A3">
        <w:rPr>
          <w:rFonts w:ascii="Aptos" w:hAnsi="Aptos" w:cs="Times New Roman"/>
          <w:sz w:val="24"/>
          <w:szCs w:val="24"/>
        </w:rPr>
        <w:t>Total revenues increased at an average annual rate of 13.1</w:t>
      </w:r>
      <w:r w:rsidR="00F37031" w:rsidRPr="00F37031">
        <w:rPr>
          <w:rFonts w:ascii="Aptos" w:hAnsi="Aptos" w:cs="Times New Roman"/>
          <w:sz w:val="24"/>
          <w:szCs w:val="24"/>
        </w:rPr>
        <w:t xml:space="preserve"> percent</w:t>
      </w:r>
      <w:r w:rsidRPr="001131A3">
        <w:rPr>
          <w:rFonts w:ascii="Aptos" w:hAnsi="Aptos" w:cs="Times New Roman"/>
          <w:sz w:val="24"/>
          <w:szCs w:val="24"/>
        </w:rPr>
        <w:t xml:space="preserve"> from 2023 to 2025. The financial projections assume that revenue growth will moderate to 11.9</w:t>
      </w:r>
      <w:r w:rsidR="007957D8" w:rsidRPr="007957D8">
        <w:rPr>
          <w:rFonts w:ascii="Aptos" w:hAnsi="Aptos" w:cs="Times New Roman"/>
          <w:sz w:val="24"/>
          <w:szCs w:val="24"/>
        </w:rPr>
        <w:t xml:space="preserve"> percent</w:t>
      </w:r>
      <w:r w:rsidRPr="001131A3">
        <w:rPr>
          <w:rFonts w:ascii="Aptos" w:hAnsi="Aptos" w:cs="Times New Roman"/>
          <w:sz w:val="24"/>
          <w:szCs w:val="24"/>
        </w:rPr>
        <w:t xml:space="preserve"> in 2026 and 2.3</w:t>
      </w:r>
      <w:r w:rsidR="007957D8" w:rsidRPr="007957D8">
        <w:rPr>
          <w:rFonts w:ascii="Aptos" w:hAnsi="Aptos" w:cs="Times New Roman"/>
          <w:sz w:val="24"/>
          <w:szCs w:val="24"/>
        </w:rPr>
        <w:t xml:space="preserve"> percent</w:t>
      </w:r>
      <w:r w:rsidRPr="001131A3">
        <w:rPr>
          <w:rFonts w:ascii="Aptos" w:hAnsi="Aptos" w:cs="Times New Roman"/>
          <w:sz w:val="24"/>
          <w:szCs w:val="24"/>
        </w:rPr>
        <w:t xml:space="preserve"> annually from 2027 through 2031. These projected growth rates reflect management</w:t>
      </w:r>
      <w:r w:rsidR="00436328" w:rsidRPr="001131A3">
        <w:rPr>
          <w:rFonts w:ascii="Aptos" w:hAnsi="Aptos" w:cs="Times New Roman"/>
          <w:sz w:val="24"/>
          <w:szCs w:val="24"/>
        </w:rPr>
        <w:t>’</w:t>
      </w:r>
      <w:r w:rsidRPr="001131A3">
        <w:rPr>
          <w:rFonts w:ascii="Aptos" w:hAnsi="Aptos" w:cs="Times New Roman"/>
          <w:sz w:val="24"/>
          <w:szCs w:val="24"/>
        </w:rPr>
        <w:t>s expectation that the elevated historical growth experienced between 2023 and 2025 is not indicative of long-term performance and that future revenue growth will instead reflect more normalized membership growth, patient utilization, reimbursement trends, and other ordinary-course operating factors.</w:t>
      </w:r>
    </w:p>
    <w:p w14:paraId="4CFC498D" w14:textId="68D9A293" w:rsidR="006661AB" w:rsidRPr="001131A3" w:rsidRDefault="0011606B" w:rsidP="00D7422C">
      <w:pPr>
        <w:ind w:left="720"/>
        <w:jc w:val="both"/>
        <w:rPr>
          <w:rFonts w:ascii="Aptos" w:hAnsi="Aptos" w:cs="Times New Roman"/>
          <w:sz w:val="24"/>
          <w:szCs w:val="24"/>
        </w:rPr>
      </w:pPr>
      <w:r w:rsidRPr="001131A3">
        <w:rPr>
          <w:rFonts w:ascii="Aptos" w:hAnsi="Aptos" w:cs="Times New Roman"/>
          <w:sz w:val="24"/>
          <w:szCs w:val="24"/>
        </w:rPr>
        <w:t>Total expenses increased at an average annual rate of 10.9</w:t>
      </w:r>
      <w:r w:rsidR="002D55ED" w:rsidRPr="002D55ED">
        <w:rPr>
          <w:rFonts w:ascii="Aptos" w:hAnsi="Aptos" w:cs="Times New Roman"/>
          <w:sz w:val="24"/>
          <w:szCs w:val="24"/>
        </w:rPr>
        <w:t xml:space="preserve"> percent</w:t>
      </w:r>
      <w:r w:rsidRPr="001131A3">
        <w:rPr>
          <w:rFonts w:ascii="Aptos" w:hAnsi="Aptos" w:cs="Times New Roman"/>
          <w:sz w:val="24"/>
          <w:szCs w:val="24"/>
        </w:rPr>
        <w:t xml:space="preserve"> from 2023 to 2025. Expense growth is projected to moderate to 5.6</w:t>
      </w:r>
      <w:r w:rsidR="002D55ED" w:rsidRPr="002D55ED">
        <w:rPr>
          <w:rFonts w:ascii="Aptos" w:hAnsi="Aptos" w:cs="Times New Roman"/>
          <w:sz w:val="24"/>
          <w:szCs w:val="24"/>
        </w:rPr>
        <w:t xml:space="preserve"> percent</w:t>
      </w:r>
      <w:r w:rsidRPr="001131A3">
        <w:rPr>
          <w:rFonts w:ascii="Aptos" w:hAnsi="Aptos" w:cs="Times New Roman"/>
          <w:sz w:val="24"/>
          <w:szCs w:val="24"/>
        </w:rPr>
        <w:t xml:space="preserve"> in 2026 and approximately 1.6</w:t>
      </w:r>
      <w:r w:rsidR="002D55ED" w:rsidRPr="002D55ED">
        <w:rPr>
          <w:rFonts w:ascii="Aptos" w:hAnsi="Aptos" w:cs="Times New Roman"/>
          <w:sz w:val="24"/>
          <w:szCs w:val="24"/>
        </w:rPr>
        <w:t xml:space="preserve"> percent</w:t>
      </w:r>
      <w:r w:rsidRPr="001131A3">
        <w:rPr>
          <w:rFonts w:ascii="Aptos" w:hAnsi="Aptos" w:cs="Times New Roman"/>
          <w:sz w:val="24"/>
          <w:szCs w:val="24"/>
        </w:rPr>
        <w:t xml:space="preserve"> annually from 2027 through 2031. These projections reflect management</w:t>
      </w:r>
      <w:r w:rsidR="004D0C30" w:rsidRPr="001131A3">
        <w:rPr>
          <w:rFonts w:ascii="Aptos" w:hAnsi="Aptos" w:cs="Times New Roman"/>
          <w:sz w:val="24"/>
          <w:szCs w:val="24"/>
        </w:rPr>
        <w:t>’</w:t>
      </w:r>
      <w:r w:rsidRPr="001131A3">
        <w:rPr>
          <w:rFonts w:ascii="Aptos" w:hAnsi="Aptos" w:cs="Times New Roman"/>
          <w:sz w:val="24"/>
          <w:szCs w:val="24"/>
        </w:rPr>
        <w:t>s expectations regarding continued cost management, operating efficiencies, and productivity improvements as the organization continues to optimize its operations. Accordingly, projected expense growth is expected to remain below projected revenue growth throughout the forecast period, supporting continued positive operating performance.</w:t>
      </w:r>
    </w:p>
    <w:sectPr w:rsidR="006661AB" w:rsidRPr="001131A3" w:rsidSect="00C04577">
      <w:headerReference w:type="even" r:id="rId8"/>
      <w:headerReference w:type="default" r:id="rId9"/>
      <w:footerReference w:type="default" r:id="rId10"/>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EC793" w14:textId="77777777" w:rsidR="000C6486" w:rsidRDefault="000C6486" w:rsidP="00E45D1C">
      <w:pPr>
        <w:spacing w:after="0" w:line="240" w:lineRule="auto"/>
      </w:pPr>
      <w:r>
        <w:separator/>
      </w:r>
    </w:p>
  </w:endnote>
  <w:endnote w:type="continuationSeparator" w:id="0">
    <w:p w14:paraId="5033CA8B" w14:textId="77777777" w:rsidR="000C6486" w:rsidRDefault="000C6486" w:rsidP="00E45D1C">
      <w:pPr>
        <w:spacing w:after="0" w:line="240" w:lineRule="auto"/>
      </w:pPr>
      <w:r>
        <w:continuationSeparator/>
      </w:r>
    </w:p>
  </w:endnote>
  <w:endnote w:type="continuationNotice" w:id="1">
    <w:p w14:paraId="615A2063" w14:textId="77777777" w:rsidR="000C6486" w:rsidRDefault="000C64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3464395"/>
      <w:docPartObj>
        <w:docPartGallery w:val="Page Numbers (Bottom of Page)"/>
        <w:docPartUnique/>
      </w:docPartObj>
    </w:sdtPr>
    <w:sdtEndPr>
      <w:rPr>
        <w:noProof/>
      </w:rPr>
    </w:sdtEndPr>
    <w:sdtContent>
      <w:p w14:paraId="4C41571C" w14:textId="7E3E47DF" w:rsidR="005E5080" w:rsidRDefault="005E5080">
        <w:pPr>
          <w:pStyle w:val="Footer"/>
          <w:jc w:val="center"/>
        </w:pPr>
        <w:r w:rsidRPr="00D7422C">
          <w:rPr>
            <w:sz w:val="24"/>
            <w:szCs w:val="24"/>
          </w:rPr>
          <w:fldChar w:fldCharType="begin"/>
        </w:r>
        <w:r w:rsidRPr="00D7422C">
          <w:rPr>
            <w:sz w:val="24"/>
            <w:szCs w:val="24"/>
          </w:rPr>
          <w:instrText xml:space="preserve"> PAGE   \* MERGEFORMAT </w:instrText>
        </w:r>
        <w:r w:rsidRPr="00D7422C">
          <w:rPr>
            <w:sz w:val="24"/>
            <w:szCs w:val="24"/>
          </w:rPr>
          <w:fldChar w:fldCharType="separate"/>
        </w:r>
        <w:r w:rsidRPr="00D7422C">
          <w:rPr>
            <w:noProof/>
            <w:sz w:val="24"/>
            <w:szCs w:val="24"/>
          </w:rPr>
          <w:t>2</w:t>
        </w:r>
        <w:r w:rsidRPr="00D7422C">
          <w:rPr>
            <w:noProof/>
            <w:sz w:val="24"/>
            <w:szCs w:val="24"/>
          </w:rPr>
          <w:fldChar w:fldCharType="end"/>
        </w:r>
      </w:p>
    </w:sdtContent>
  </w:sdt>
  <w:p w14:paraId="7F9DB4F4" w14:textId="77777777" w:rsidR="00133B7D" w:rsidRDefault="00133B7D">
    <w:pPr>
      <w:pStyle w:val="Footer"/>
    </w:pPr>
  </w:p>
  <w:p w14:paraId="38584798" w14:textId="74FF6B73" w:rsidR="005E5080" w:rsidRPr="00CA4F65" w:rsidRDefault="00133B7D" w:rsidP="00133B7D">
    <w:pPr>
      <w:pStyle w:val="Footer"/>
      <w:rPr>
        <w:sz w:val="36"/>
        <w:szCs w:val="36"/>
      </w:rPr>
    </w:pPr>
    <w:r w:rsidRPr="00CA4F65">
      <w:rPr>
        <w:sz w:val="20"/>
        <w:szCs w:val="36"/>
      </w:rPr>
      <w:fldChar w:fldCharType="begin"/>
    </w:r>
    <w:r w:rsidRPr="00CA4F65">
      <w:rPr>
        <w:sz w:val="20"/>
        <w:szCs w:val="36"/>
      </w:rPr>
      <w:instrText xml:space="preserve"> IF "</w:instrText>
    </w:r>
    <w:r w:rsidRPr="00CA4F65">
      <w:rPr>
        <w:sz w:val="20"/>
        <w:szCs w:val="36"/>
      </w:rPr>
      <w:fldChar w:fldCharType="begin"/>
    </w:r>
    <w:r w:rsidRPr="00CA4F65">
      <w:rPr>
        <w:sz w:val="20"/>
        <w:szCs w:val="36"/>
      </w:rPr>
      <w:instrText xml:space="preserve"> DOCVARIABLE "SWDocIDLocation" </w:instrText>
    </w:r>
    <w:r w:rsidRPr="00CA4F65">
      <w:rPr>
        <w:sz w:val="20"/>
        <w:szCs w:val="36"/>
      </w:rPr>
      <w:fldChar w:fldCharType="separate"/>
    </w:r>
    <w:r w:rsidR="00576FE6" w:rsidRPr="00CA4F65">
      <w:rPr>
        <w:sz w:val="20"/>
        <w:szCs w:val="36"/>
      </w:rPr>
      <w:instrText>1</w:instrText>
    </w:r>
    <w:r w:rsidRPr="00CA4F65">
      <w:rPr>
        <w:sz w:val="20"/>
        <w:szCs w:val="36"/>
      </w:rPr>
      <w:fldChar w:fldCharType="end"/>
    </w:r>
    <w:r w:rsidRPr="00CA4F65">
      <w:rPr>
        <w:sz w:val="20"/>
        <w:szCs w:val="36"/>
      </w:rPr>
      <w:instrText>" = "1" "</w:instrText>
    </w:r>
    <w:r w:rsidRPr="00CA4F65">
      <w:rPr>
        <w:sz w:val="20"/>
        <w:szCs w:val="36"/>
      </w:rPr>
      <w:fldChar w:fldCharType="begin"/>
    </w:r>
    <w:r w:rsidRPr="00CA4F65">
      <w:rPr>
        <w:sz w:val="20"/>
        <w:szCs w:val="36"/>
      </w:rPr>
      <w:instrText xml:space="preserve"> DOCPROPERTY "SWDocID" </w:instrText>
    </w:r>
    <w:r w:rsidRPr="00CA4F65">
      <w:rPr>
        <w:sz w:val="20"/>
        <w:szCs w:val="36"/>
      </w:rPr>
      <w:fldChar w:fldCharType="separate"/>
    </w:r>
    <w:r w:rsidR="00576FE6" w:rsidRPr="00CA4F65">
      <w:rPr>
        <w:sz w:val="20"/>
        <w:szCs w:val="36"/>
      </w:rPr>
      <w:instrText>126140876.5</w:instrText>
    </w:r>
    <w:r w:rsidRPr="00CA4F65">
      <w:rPr>
        <w:sz w:val="20"/>
        <w:szCs w:val="36"/>
      </w:rPr>
      <w:fldChar w:fldCharType="end"/>
    </w:r>
    <w:r w:rsidRPr="00CA4F65">
      <w:rPr>
        <w:sz w:val="20"/>
        <w:szCs w:val="36"/>
      </w:rPr>
      <w:instrText xml:space="preserve">" "" </w:instrText>
    </w:r>
    <w:r w:rsidRPr="00CA4F65">
      <w:rPr>
        <w:sz w:val="20"/>
        <w:szCs w:val="36"/>
      </w:rPr>
      <w:fldChar w:fldCharType="separate"/>
    </w:r>
    <w:r w:rsidR="00576FE6" w:rsidRPr="00CA4F65">
      <w:rPr>
        <w:noProof/>
        <w:sz w:val="20"/>
        <w:szCs w:val="36"/>
      </w:rPr>
      <w:t>126140876.5</w:t>
    </w:r>
    <w:r w:rsidRPr="00CA4F65">
      <w:rPr>
        <w:sz w:val="20"/>
        <w:szCs w:val="3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1E07D" w14:textId="77777777" w:rsidR="000C6486" w:rsidRDefault="000C6486" w:rsidP="00E45D1C">
      <w:pPr>
        <w:spacing w:after="0" w:line="240" w:lineRule="auto"/>
      </w:pPr>
      <w:r>
        <w:separator/>
      </w:r>
    </w:p>
  </w:footnote>
  <w:footnote w:type="continuationSeparator" w:id="0">
    <w:p w14:paraId="401F0FAF" w14:textId="77777777" w:rsidR="000C6486" w:rsidRDefault="000C6486" w:rsidP="00E45D1C">
      <w:pPr>
        <w:spacing w:after="0" w:line="240" w:lineRule="auto"/>
      </w:pPr>
      <w:r>
        <w:continuationSeparator/>
      </w:r>
    </w:p>
  </w:footnote>
  <w:footnote w:type="continuationNotice" w:id="1">
    <w:p w14:paraId="3EA18AA5" w14:textId="77777777" w:rsidR="000C6486" w:rsidRDefault="000C6486">
      <w:pPr>
        <w:spacing w:after="0" w:line="240" w:lineRule="auto"/>
      </w:pPr>
    </w:p>
  </w:footnote>
  <w:footnote w:id="2">
    <w:p w14:paraId="4BFA3C23" w14:textId="214B33E9" w:rsidR="00D407CF" w:rsidRPr="00B367C7" w:rsidRDefault="00D407CF">
      <w:pPr>
        <w:pStyle w:val="FootnoteText"/>
        <w:rPr>
          <w:rFonts w:ascii="Aptos" w:hAnsi="Aptos"/>
        </w:rPr>
      </w:pPr>
      <w:r w:rsidRPr="00B367C7">
        <w:rPr>
          <w:rStyle w:val="FootnoteReference"/>
          <w:rFonts w:ascii="Aptos" w:hAnsi="Aptos"/>
        </w:rPr>
        <w:footnoteRef/>
      </w:r>
      <w:r w:rsidRPr="00B367C7">
        <w:rPr>
          <w:rFonts w:ascii="Aptos" w:hAnsi="Aptos"/>
        </w:rPr>
        <w:t xml:space="preserve"> </w:t>
      </w:r>
      <w:hyperlink r:id="rId1" w:history="1">
        <w:proofErr w:type="spellStart"/>
        <w:r w:rsidR="004D64DB" w:rsidRPr="00B367C7">
          <w:rPr>
            <w:rStyle w:val="Hyperlink"/>
            <w:rFonts w:ascii="Aptos" w:hAnsi="Aptos"/>
          </w:rPr>
          <w:t>Tellica</w:t>
        </w:r>
        <w:proofErr w:type="spellEnd"/>
        <w:r w:rsidR="004D64DB" w:rsidRPr="00B367C7">
          <w:rPr>
            <w:rStyle w:val="Hyperlink"/>
            <w:rFonts w:ascii="Aptos" w:hAnsi="Aptos"/>
          </w:rPr>
          <w:t xml:space="preserve"> Imaging Responses to </w:t>
        </w:r>
        <w:proofErr w:type="spellStart"/>
        <w:r w:rsidR="004D64DB" w:rsidRPr="00B367C7">
          <w:rPr>
            <w:rStyle w:val="Hyperlink"/>
            <w:rFonts w:ascii="Aptos" w:hAnsi="Aptos"/>
          </w:rPr>
          <w:t>DoN</w:t>
        </w:r>
        <w:proofErr w:type="spellEnd"/>
        <w:r w:rsidR="004D64DB" w:rsidRPr="00B367C7">
          <w:rPr>
            <w:rStyle w:val="Hyperlink"/>
            <w:rFonts w:ascii="Aptos" w:hAnsi="Aptos"/>
          </w:rPr>
          <w:t xml:space="preserve"> 3 </w:t>
        </w:r>
      </w:hyperlink>
    </w:p>
  </w:footnote>
  <w:footnote w:id="3">
    <w:p w14:paraId="642BCE65" w14:textId="2826F8DD" w:rsidR="00D407CF" w:rsidRPr="008E3CF5" w:rsidRDefault="00D407CF">
      <w:pPr>
        <w:pStyle w:val="FootnoteText"/>
        <w:rPr>
          <w:rFonts w:ascii="Times New Roman" w:hAnsi="Times New Roman" w:cs="Times New Roman"/>
        </w:rPr>
      </w:pPr>
      <w:r w:rsidRPr="00B367C7">
        <w:rPr>
          <w:rStyle w:val="FootnoteReference"/>
          <w:rFonts w:ascii="Aptos" w:hAnsi="Aptos" w:cs="Times New Roman"/>
        </w:rPr>
        <w:footnoteRef/>
      </w:r>
      <w:r w:rsidRPr="00B367C7">
        <w:rPr>
          <w:rFonts w:ascii="Aptos" w:hAnsi="Aptos" w:cs="Times New Roman"/>
        </w:rPr>
        <w:t xml:space="preserve"> </w:t>
      </w:r>
      <w:hyperlink r:id="rId2" w:history="1">
        <w:r w:rsidR="00B367C7" w:rsidRPr="000B2BD7">
          <w:rPr>
            <w:rStyle w:val="Hyperlink"/>
            <w:rFonts w:ascii="Aptos" w:hAnsi="Aptos" w:cs="Times New Roman"/>
          </w:rPr>
          <w:t xml:space="preserve">Mass General Brigham Narrative </w:t>
        </w:r>
      </w:hyperlink>
    </w:p>
  </w:footnote>
  <w:footnote w:id="4">
    <w:p w14:paraId="1D7025EB" w14:textId="40609547" w:rsidR="008500B2" w:rsidRPr="0032576D" w:rsidRDefault="008500B2">
      <w:pPr>
        <w:pStyle w:val="FootnoteText"/>
        <w:rPr>
          <w:rFonts w:ascii="Aptos" w:hAnsi="Aptos" w:cs="Times New Roman"/>
        </w:rPr>
      </w:pPr>
      <w:r w:rsidRPr="0032576D">
        <w:rPr>
          <w:rStyle w:val="FootnoteReference"/>
          <w:rFonts w:ascii="Aptos" w:hAnsi="Aptos" w:cs="Times New Roman"/>
        </w:rPr>
        <w:footnoteRef/>
      </w:r>
      <w:r w:rsidRPr="0032576D">
        <w:rPr>
          <w:rFonts w:ascii="Aptos" w:hAnsi="Aptos" w:cs="Times New Roman"/>
        </w:rPr>
        <w:t xml:space="preserve"> </w:t>
      </w:r>
      <w:hyperlink r:id="rId3" w:history="1">
        <w:r w:rsidR="0032576D" w:rsidRPr="0032576D">
          <w:rPr>
            <w:rStyle w:val="Hyperlink"/>
            <w:rFonts w:ascii="Aptos" w:hAnsi="Aptos" w:cs="Times New Roman"/>
          </w:rPr>
          <w:t>Scheduling an appointment for MRI: patient perception of wait time and difficulty</w:t>
        </w:r>
        <w:r w:rsidR="0032576D" w:rsidRPr="0032576D">
          <w:rPr>
            <w:rStyle w:val="Hyperlink"/>
            <w:rFonts w:ascii="Aptos" w:hAnsi="Aptos" w:cs="Times New Roman"/>
          </w:rPr>
          <w:t xml:space="preserve"> </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F4985" w14:textId="0C4CEAE6" w:rsidR="00101DAD" w:rsidRDefault="00000000">
    <w:pPr>
      <w:pStyle w:val="Header"/>
    </w:pPr>
    <w:r>
      <w:rPr>
        <w:noProof/>
      </w:rPr>
      <w:pict w14:anchorId="4C7929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alt=""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CA975" w14:textId="229BF79F" w:rsidR="00ED1D5D" w:rsidRDefault="00313E6C" w:rsidP="00B371F2">
    <w:pPr>
      <w:pStyle w:val="Header"/>
      <w:jc w:val="center"/>
      <w:rPr>
        <w:b/>
        <w:bCs/>
        <w:sz w:val="28"/>
        <w:szCs w:val="28"/>
      </w:rPr>
    </w:pPr>
    <w:r>
      <w:rPr>
        <w:b/>
        <w:bCs/>
        <w:sz w:val="28"/>
        <w:szCs w:val="28"/>
      </w:rPr>
      <w:t>Atrius Health, Inc.</w:t>
    </w:r>
  </w:p>
  <w:p w14:paraId="49E1965E" w14:textId="1A1430C7" w:rsidR="00856033" w:rsidRDefault="00856033" w:rsidP="00B371F2">
    <w:pPr>
      <w:pStyle w:val="Header"/>
      <w:jc w:val="center"/>
      <w:rPr>
        <w:b/>
        <w:bCs/>
        <w:sz w:val="28"/>
        <w:szCs w:val="28"/>
      </w:rPr>
    </w:pPr>
    <w:proofErr w:type="spellStart"/>
    <w:r>
      <w:rPr>
        <w:b/>
        <w:bCs/>
        <w:sz w:val="28"/>
        <w:szCs w:val="28"/>
      </w:rPr>
      <w:t>DoN</w:t>
    </w:r>
    <w:proofErr w:type="spellEnd"/>
    <w:r>
      <w:rPr>
        <w:b/>
        <w:bCs/>
        <w:sz w:val="28"/>
        <w:szCs w:val="28"/>
      </w:rPr>
      <w:t xml:space="preserve"> </w:t>
    </w:r>
    <w:r w:rsidR="00313E6C">
      <w:rPr>
        <w:b/>
        <w:bCs/>
        <w:sz w:val="28"/>
        <w:szCs w:val="28"/>
      </w:rPr>
      <w:t>26042710-RE</w:t>
    </w:r>
  </w:p>
  <w:p w14:paraId="690549F3" w14:textId="77777777" w:rsidR="001251E1" w:rsidRPr="00092585" w:rsidRDefault="001251E1" w:rsidP="00B371F2">
    <w:pPr>
      <w:pStyle w:val="Header"/>
      <w:jc w:val="center"/>
      <w:rPr>
        <w:b/>
        <w:bCs/>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63B92"/>
    <w:multiLevelType w:val="hybridMultilevel"/>
    <w:tmpl w:val="6A547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2256C8"/>
    <w:multiLevelType w:val="hybridMultilevel"/>
    <w:tmpl w:val="7D28CFA6"/>
    <w:lvl w:ilvl="0" w:tplc="CA3C13EC">
      <w:start w:val="1"/>
      <w:numFmt w:val="decimal"/>
      <w:pStyle w:val="Heading2"/>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E24AF"/>
    <w:multiLevelType w:val="hybridMultilevel"/>
    <w:tmpl w:val="0B587142"/>
    <w:lvl w:ilvl="0" w:tplc="4B964EA2">
      <w:start w:val="1"/>
      <w:numFmt w:val="decimal"/>
      <w:lvlText w:val="%1."/>
      <w:lvlJc w:val="left"/>
      <w:pPr>
        <w:ind w:left="720" w:hanging="360"/>
      </w:pPr>
      <w:rPr>
        <w:rFonts w:asciiTheme="minorHAnsi" w:eastAsiaTheme="minorHAnsi" w:hAnsiTheme="minorHAnsi"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3220A4"/>
    <w:multiLevelType w:val="hybridMultilevel"/>
    <w:tmpl w:val="270C5A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890564"/>
    <w:multiLevelType w:val="hybridMultilevel"/>
    <w:tmpl w:val="9454D19E"/>
    <w:lvl w:ilvl="0" w:tplc="4CA81EE2">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9D28E2"/>
    <w:multiLevelType w:val="hybridMultilevel"/>
    <w:tmpl w:val="AC9EB8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B12775"/>
    <w:multiLevelType w:val="multilevel"/>
    <w:tmpl w:val="CE0E6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857954"/>
    <w:multiLevelType w:val="hybridMultilevel"/>
    <w:tmpl w:val="42F070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7D0C41"/>
    <w:multiLevelType w:val="hybridMultilevel"/>
    <w:tmpl w:val="8F1A7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216C56"/>
    <w:multiLevelType w:val="hybridMultilevel"/>
    <w:tmpl w:val="AC9EB80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0423A3F"/>
    <w:multiLevelType w:val="multilevel"/>
    <w:tmpl w:val="6E00826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 w15:restartNumberingAfterBreak="0">
    <w:nsid w:val="23360CC8"/>
    <w:multiLevelType w:val="hybridMultilevel"/>
    <w:tmpl w:val="42F0706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6080CD8"/>
    <w:multiLevelType w:val="hybridMultilevel"/>
    <w:tmpl w:val="90A44D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9E1607"/>
    <w:multiLevelType w:val="hybridMultilevel"/>
    <w:tmpl w:val="E8EC42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CA3199"/>
    <w:multiLevelType w:val="hybridMultilevel"/>
    <w:tmpl w:val="2A02E6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2E305D"/>
    <w:multiLevelType w:val="hybridMultilevel"/>
    <w:tmpl w:val="5F022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41304B"/>
    <w:multiLevelType w:val="hybridMultilevel"/>
    <w:tmpl w:val="E9CA9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AC40B6"/>
    <w:multiLevelType w:val="hybridMultilevel"/>
    <w:tmpl w:val="0E8A0CF6"/>
    <w:lvl w:ilvl="0" w:tplc="4CA81EE2">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CD098A"/>
    <w:multiLevelType w:val="multilevel"/>
    <w:tmpl w:val="26A61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021131"/>
    <w:multiLevelType w:val="multilevel"/>
    <w:tmpl w:val="8EBC5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976FC6"/>
    <w:multiLevelType w:val="hybridMultilevel"/>
    <w:tmpl w:val="A406F108"/>
    <w:lvl w:ilvl="0" w:tplc="952C2846">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EA5B97"/>
    <w:multiLevelType w:val="hybridMultilevel"/>
    <w:tmpl w:val="F1B449F2"/>
    <w:lvl w:ilvl="0" w:tplc="4078998C">
      <w:start w:val="4"/>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4C0D64"/>
    <w:multiLevelType w:val="multilevel"/>
    <w:tmpl w:val="C3366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E40D3E"/>
    <w:multiLevelType w:val="hybridMultilevel"/>
    <w:tmpl w:val="9646AA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4E1C461C"/>
    <w:multiLevelType w:val="hybridMultilevel"/>
    <w:tmpl w:val="C8FC1C8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48E1702"/>
    <w:multiLevelType w:val="hybridMultilevel"/>
    <w:tmpl w:val="0F7672A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83076BA"/>
    <w:multiLevelType w:val="multilevel"/>
    <w:tmpl w:val="3C9812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8614AB2"/>
    <w:multiLevelType w:val="multilevel"/>
    <w:tmpl w:val="831C5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0B5D10"/>
    <w:multiLevelType w:val="hybridMultilevel"/>
    <w:tmpl w:val="48787FFA"/>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619B384F"/>
    <w:multiLevelType w:val="hybridMultilevel"/>
    <w:tmpl w:val="A98C0492"/>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6F935E7"/>
    <w:multiLevelType w:val="hybridMultilevel"/>
    <w:tmpl w:val="7C16D8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F8658D"/>
    <w:multiLevelType w:val="hybridMultilevel"/>
    <w:tmpl w:val="F55EDB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9873BE3"/>
    <w:multiLevelType w:val="multilevel"/>
    <w:tmpl w:val="66682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3118D6"/>
    <w:multiLevelType w:val="multilevel"/>
    <w:tmpl w:val="F99EB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2F4B73"/>
    <w:multiLevelType w:val="hybridMultilevel"/>
    <w:tmpl w:val="7D129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1C4313"/>
    <w:multiLevelType w:val="hybridMultilevel"/>
    <w:tmpl w:val="E49E32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F8E752A"/>
    <w:multiLevelType w:val="hybridMultilevel"/>
    <w:tmpl w:val="ED42AE84"/>
    <w:lvl w:ilvl="0" w:tplc="7C402712">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9A348E"/>
    <w:multiLevelType w:val="hybridMultilevel"/>
    <w:tmpl w:val="496C42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FC064C6"/>
    <w:multiLevelType w:val="hybridMultilevel"/>
    <w:tmpl w:val="86DE5A82"/>
    <w:lvl w:ilvl="0" w:tplc="CB3C4CE6">
      <w:start w:val="7"/>
      <w:numFmt w:val="bullet"/>
      <w:lvlText w:val="-"/>
      <w:lvlJc w:val="left"/>
      <w:pPr>
        <w:ind w:left="1080" w:hanging="360"/>
      </w:pPr>
      <w:rPr>
        <w:rFonts w:ascii="Calibri" w:eastAsiaTheme="minorHAnsi" w:hAnsi="Calibri" w:cs="Calibri" w:hint="default"/>
      </w:rPr>
    </w:lvl>
    <w:lvl w:ilvl="1" w:tplc="327E6EBC">
      <w:numFmt w:val="bullet"/>
      <w:lvlText w:val="-"/>
      <w:lvlJc w:val="left"/>
      <w:pPr>
        <w:ind w:left="1800" w:hanging="360"/>
      </w:pPr>
      <w:rPr>
        <w:rFonts w:ascii="Aptos" w:eastAsiaTheme="minorHAnsi" w:hAnsi="Aptos" w:cstheme="minorBidi" w:hint="default"/>
      </w:rPr>
    </w:lvl>
    <w:lvl w:ilvl="2" w:tplc="04090003">
      <w:start w:val="1"/>
      <w:numFmt w:val="bullet"/>
      <w:lvlText w:val="o"/>
      <w:lvlJc w:val="left"/>
      <w:pPr>
        <w:ind w:left="2520" w:hanging="360"/>
      </w:pPr>
      <w:rPr>
        <w:rFonts w:ascii="Courier New" w:hAnsi="Courier New" w:cs="Courier New"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0582DB9"/>
    <w:multiLevelType w:val="multilevel"/>
    <w:tmpl w:val="96129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66B2B48"/>
    <w:multiLevelType w:val="hybridMultilevel"/>
    <w:tmpl w:val="A406F108"/>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7251F02"/>
    <w:multiLevelType w:val="hybridMultilevel"/>
    <w:tmpl w:val="7C16D8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BF11E21"/>
    <w:multiLevelType w:val="hybridMultilevel"/>
    <w:tmpl w:val="8AEAC3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15:restartNumberingAfterBreak="0">
    <w:nsid w:val="7CCE2FD2"/>
    <w:multiLevelType w:val="hybridMultilevel"/>
    <w:tmpl w:val="918644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037924746">
    <w:abstractNumId w:val="36"/>
  </w:num>
  <w:num w:numId="2" w16cid:durableId="449669609">
    <w:abstractNumId w:val="8"/>
  </w:num>
  <w:num w:numId="3" w16cid:durableId="1632975170">
    <w:abstractNumId w:val="35"/>
  </w:num>
  <w:num w:numId="4" w16cid:durableId="1183977095">
    <w:abstractNumId w:val="43"/>
  </w:num>
  <w:num w:numId="5" w16cid:durableId="1230916997">
    <w:abstractNumId w:val="37"/>
  </w:num>
  <w:num w:numId="6" w16cid:durableId="464589505">
    <w:abstractNumId w:val="41"/>
  </w:num>
  <w:num w:numId="7" w16cid:durableId="98215104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404245">
    <w:abstractNumId w:val="30"/>
  </w:num>
  <w:num w:numId="9" w16cid:durableId="1477533355">
    <w:abstractNumId w:val="3"/>
  </w:num>
  <w:num w:numId="10" w16cid:durableId="1828202636">
    <w:abstractNumId w:val="14"/>
  </w:num>
  <w:num w:numId="11" w16cid:durableId="1769345806">
    <w:abstractNumId w:val="2"/>
  </w:num>
  <w:num w:numId="12" w16cid:durableId="1426415847">
    <w:abstractNumId w:val="31"/>
  </w:num>
  <w:num w:numId="13" w16cid:durableId="1549880134">
    <w:abstractNumId w:val="17"/>
  </w:num>
  <w:num w:numId="14" w16cid:durableId="2131704504">
    <w:abstractNumId w:val="26"/>
  </w:num>
  <w:num w:numId="15" w16cid:durableId="1853495620">
    <w:abstractNumId w:val="4"/>
  </w:num>
  <w:num w:numId="16" w16cid:durableId="941954089">
    <w:abstractNumId w:val="20"/>
  </w:num>
  <w:num w:numId="17" w16cid:durableId="1650279753">
    <w:abstractNumId w:val="12"/>
  </w:num>
  <w:num w:numId="18" w16cid:durableId="1988584985">
    <w:abstractNumId w:val="29"/>
  </w:num>
  <w:num w:numId="19" w16cid:durableId="535700289">
    <w:abstractNumId w:val="40"/>
  </w:num>
  <w:num w:numId="20" w16cid:durableId="461190725">
    <w:abstractNumId w:val="15"/>
  </w:num>
  <w:num w:numId="21" w16cid:durableId="1317417397">
    <w:abstractNumId w:val="7"/>
  </w:num>
  <w:num w:numId="22" w16cid:durableId="2038381733">
    <w:abstractNumId w:val="11"/>
  </w:num>
  <w:num w:numId="23" w16cid:durableId="1769961476">
    <w:abstractNumId w:val="7"/>
  </w:num>
  <w:num w:numId="24" w16cid:durableId="975526697">
    <w:abstractNumId w:val="13"/>
  </w:num>
  <w:num w:numId="25" w16cid:durableId="1724527157">
    <w:abstractNumId w:val="5"/>
  </w:num>
  <w:num w:numId="26" w16cid:durableId="1825075340">
    <w:abstractNumId w:val="9"/>
  </w:num>
  <w:num w:numId="27" w16cid:durableId="1062371025">
    <w:abstractNumId w:val="1"/>
  </w:num>
  <w:num w:numId="28" w16cid:durableId="1585991412">
    <w:abstractNumId w:val="24"/>
  </w:num>
  <w:num w:numId="29" w16cid:durableId="1627857317">
    <w:abstractNumId w:val="25"/>
  </w:num>
  <w:num w:numId="30" w16cid:durableId="264000624">
    <w:abstractNumId w:val="21"/>
  </w:num>
  <w:num w:numId="31" w16cid:durableId="1548570239">
    <w:abstractNumId w:val="28"/>
  </w:num>
  <w:num w:numId="32" w16cid:durableId="911550375">
    <w:abstractNumId w:val="38"/>
  </w:num>
  <w:num w:numId="33" w16cid:durableId="19597923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76967407">
    <w:abstractNumId w:val="33"/>
  </w:num>
  <w:num w:numId="35" w16cid:durableId="919951765">
    <w:abstractNumId w:val="22"/>
  </w:num>
  <w:num w:numId="36" w16cid:durableId="1419325008">
    <w:abstractNumId w:val="32"/>
  </w:num>
  <w:num w:numId="37" w16cid:durableId="1672636386">
    <w:abstractNumId w:val="10"/>
  </w:num>
  <w:num w:numId="38" w16cid:durableId="1711221912">
    <w:abstractNumId w:val="18"/>
  </w:num>
  <w:num w:numId="39" w16cid:durableId="445976325">
    <w:abstractNumId w:val="39"/>
  </w:num>
  <w:num w:numId="40" w16cid:durableId="19816071">
    <w:abstractNumId w:val="27"/>
  </w:num>
  <w:num w:numId="41" w16cid:durableId="1388915542">
    <w:abstractNumId w:val="19"/>
  </w:num>
  <w:num w:numId="42" w16cid:durableId="1810053312">
    <w:abstractNumId w:val="34"/>
  </w:num>
  <w:num w:numId="43" w16cid:durableId="868877072">
    <w:abstractNumId w:val="16"/>
  </w:num>
  <w:num w:numId="44" w16cid:durableId="1073819867">
    <w:abstractNumId w:val="0"/>
  </w:num>
  <w:num w:numId="45" w16cid:durableId="19781399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DocIDLayout" w:val="2"/>
    <w:docVar w:name="SWDocIDLocation" w:val="1"/>
  </w:docVars>
  <w:rsids>
    <w:rsidRoot w:val="00B06C7D"/>
    <w:rsid w:val="000010EC"/>
    <w:rsid w:val="00001818"/>
    <w:rsid w:val="00005616"/>
    <w:rsid w:val="00006750"/>
    <w:rsid w:val="000115B7"/>
    <w:rsid w:val="00011E91"/>
    <w:rsid w:val="00014D3C"/>
    <w:rsid w:val="00015AB6"/>
    <w:rsid w:val="0001602B"/>
    <w:rsid w:val="000160F7"/>
    <w:rsid w:val="0001718E"/>
    <w:rsid w:val="000201A4"/>
    <w:rsid w:val="000204BD"/>
    <w:rsid w:val="00020571"/>
    <w:rsid w:val="0002247D"/>
    <w:rsid w:val="00023287"/>
    <w:rsid w:val="000246A5"/>
    <w:rsid w:val="00025270"/>
    <w:rsid w:val="00026890"/>
    <w:rsid w:val="000305E0"/>
    <w:rsid w:val="00030EF5"/>
    <w:rsid w:val="00031C5D"/>
    <w:rsid w:val="00031F9E"/>
    <w:rsid w:val="00033CB3"/>
    <w:rsid w:val="00034E77"/>
    <w:rsid w:val="00037DBC"/>
    <w:rsid w:val="00042007"/>
    <w:rsid w:val="0004417D"/>
    <w:rsid w:val="000441F8"/>
    <w:rsid w:val="00047E6B"/>
    <w:rsid w:val="0005118D"/>
    <w:rsid w:val="00055D9B"/>
    <w:rsid w:val="00057914"/>
    <w:rsid w:val="00057BAA"/>
    <w:rsid w:val="00062F8C"/>
    <w:rsid w:val="00062FC0"/>
    <w:rsid w:val="000631D6"/>
    <w:rsid w:val="00064957"/>
    <w:rsid w:val="00064CD2"/>
    <w:rsid w:val="00065A3D"/>
    <w:rsid w:val="00071FC9"/>
    <w:rsid w:val="00074284"/>
    <w:rsid w:val="000747D7"/>
    <w:rsid w:val="000750FC"/>
    <w:rsid w:val="00075B8D"/>
    <w:rsid w:val="00077704"/>
    <w:rsid w:val="00080B4C"/>
    <w:rsid w:val="00080C65"/>
    <w:rsid w:val="000814DA"/>
    <w:rsid w:val="000819BE"/>
    <w:rsid w:val="00083B9A"/>
    <w:rsid w:val="00083BD7"/>
    <w:rsid w:val="00083D5F"/>
    <w:rsid w:val="00084492"/>
    <w:rsid w:val="00084CE7"/>
    <w:rsid w:val="0008545A"/>
    <w:rsid w:val="00086FF9"/>
    <w:rsid w:val="00090684"/>
    <w:rsid w:val="000908EC"/>
    <w:rsid w:val="00092585"/>
    <w:rsid w:val="00092E82"/>
    <w:rsid w:val="00093B92"/>
    <w:rsid w:val="00094963"/>
    <w:rsid w:val="00095A0E"/>
    <w:rsid w:val="00096556"/>
    <w:rsid w:val="000968DB"/>
    <w:rsid w:val="000A13ED"/>
    <w:rsid w:val="000A33BD"/>
    <w:rsid w:val="000A3493"/>
    <w:rsid w:val="000A47A5"/>
    <w:rsid w:val="000A4C12"/>
    <w:rsid w:val="000A6E13"/>
    <w:rsid w:val="000A7C7B"/>
    <w:rsid w:val="000B205E"/>
    <w:rsid w:val="000B2BD7"/>
    <w:rsid w:val="000B33AC"/>
    <w:rsid w:val="000B4C1D"/>
    <w:rsid w:val="000C0238"/>
    <w:rsid w:val="000C0FF4"/>
    <w:rsid w:val="000C4F63"/>
    <w:rsid w:val="000C6486"/>
    <w:rsid w:val="000D4954"/>
    <w:rsid w:val="000D568B"/>
    <w:rsid w:val="000D5962"/>
    <w:rsid w:val="000D682B"/>
    <w:rsid w:val="000E1A2B"/>
    <w:rsid w:val="000E3F88"/>
    <w:rsid w:val="000E7B9E"/>
    <w:rsid w:val="000E7BB1"/>
    <w:rsid w:val="000F1308"/>
    <w:rsid w:val="000F1DD1"/>
    <w:rsid w:val="000F2FEB"/>
    <w:rsid w:val="000F4352"/>
    <w:rsid w:val="000F6D21"/>
    <w:rsid w:val="000F76B5"/>
    <w:rsid w:val="00101DAD"/>
    <w:rsid w:val="001036A2"/>
    <w:rsid w:val="00104021"/>
    <w:rsid w:val="0010689E"/>
    <w:rsid w:val="00106F8B"/>
    <w:rsid w:val="00107578"/>
    <w:rsid w:val="0011132B"/>
    <w:rsid w:val="001119A9"/>
    <w:rsid w:val="001131A3"/>
    <w:rsid w:val="00114641"/>
    <w:rsid w:val="001147F0"/>
    <w:rsid w:val="0011606B"/>
    <w:rsid w:val="00117D7A"/>
    <w:rsid w:val="001200CF"/>
    <w:rsid w:val="00120B70"/>
    <w:rsid w:val="0012138E"/>
    <w:rsid w:val="001215CE"/>
    <w:rsid w:val="00121E3F"/>
    <w:rsid w:val="00122AC1"/>
    <w:rsid w:val="001243D6"/>
    <w:rsid w:val="00124E01"/>
    <w:rsid w:val="001251E1"/>
    <w:rsid w:val="00130034"/>
    <w:rsid w:val="00131E01"/>
    <w:rsid w:val="001321E8"/>
    <w:rsid w:val="00133B7D"/>
    <w:rsid w:val="0013467E"/>
    <w:rsid w:val="00135090"/>
    <w:rsid w:val="00137228"/>
    <w:rsid w:val="001418CE"/>
    <w:rsid w:val="001439D9"/>
    <w:rsid w:val="00144AAB"/>
    <w:rsid w:val="0014570F"/>
    <w:rsid w:val="001470B4"/>
    <w:rsid w:val="00150334"/>
    <w:rsid w:val="001514FF"/>
    <w:rsid w:val="001526EC"/>
    <w:rsid w:val="001542DA"/>
    <w:rsid w:val="00154DFC"/>
    <w:rsid w:val="001561A4"/>
    <w:rsid w:val="00157D38"/>
    <w:rsid w:val="00161633"/>
    <w:rsid w:val="0016251C"/>
    <w:rsid w:val="00163C19"/>
    <w:rsid w:val="001649EA"/>
    <w:rsid w:val="00164C8A"/>
    <w:rsid w:val="001660A9"/>
    <w:rsid w:val="0016653F"/>
    <w:rsid w:val="001665EA"/>
    <w:rsid w:val="00170092"/>
    <w:rsid w:val="00170BF0"/>
    <w:rsid w:val="001715E8"/>
    <w:rsid w:val="001745F4"/>
    <w:rsid w:val="00175714"/>
    <w:rsid w:val="00182333"/>
    <w:rsid w:val="00183328"/>
    <w:rsid w:val="001840D3"/>
    <w:rsid w:val="0018422C"/>
    <w:rsid w:val="00185E42"/>
    <w:rsid w:val="00187159"/>
    <w:rsid w:val="001873ED"/>
    <w:rsid w:val="001912C7"/>
    <w:rsid w:val="00193038"/>
    <w:rsid w:val="00193B1B"/>
    <w:rsid w:val="0019409A"/>
    <w:rsid w:val="0019518B"/>
    <w:rsid w:val="0019751B"/>
    <w:rsid w:val="0019763E"/>
    <w:rsid w:val="001A0238"/>
    <w:rsid w:val="001A32EA"/>
    <w:rsid w:val="001A338F"/>
    <w:rsid w:val="001A5AB2"/>
    <w:rsid w:val="001B4571"/>
    <w:rsid w:val="001B4F20"/>
    <w:rsid w:val="001B524B"/>
    <w:rsid w:val="001C05B6"/>
    <w:rsid w:val="001C4126"/>
    <w:rsid w:val="001C4B4A"/>
    <w:rsid w:val="001C4EEA"/>
    <w:rsid w:val="001C58CB"/>
    <w:rsid w:val="001C5A2D"/>
    <w:rsid w:val="001C6825"/>
    <w:rsid w:val="001D14BE"/>
    <w:rsid w:val="001D22EE"/>
    <w:rsid w:val="001D3878"/>
    <w:rsid w:val="001D42BE"/>
    <w:rsid w:val="001D4B13"/>
    <w:rsid w:val="001D775B"/>
    <w:rsid w:val="001D7789"/>
    <w:rsid w:val="001E39D5"/>
    <w:rsid w:val="001E4287"/>
    <w:rsid w:val="001E739B"/>
    <w:rsid w:val="001E74B2"/>
    <w:rsid w:val="001E7D0F"/>
    <w:rsid w:val="001E7FB4"/>
    <w:rsid w:val="001F1181"/>
    <w:rsid w:val="001F1A68"/>
    <w:rsid w:val="001F1E8A"/>
    <w:rsid w:val="001F1F84"/>
    <w:rsid w:val="001F798F"/>
    <w:rsid w:val="0020210C"/>
    <w:rsid w:val="00203870"/>
    <w:rsid w:val="002059BD"/>
    <w:rsid w:val="002059E0"/>
    <w:rsid w:val="00206910"/>
    <w:rsid w:val="00207205"/>
    <w:rsid w:val="00210EBE"/>
    <w:rsid w:val="0021156F"/>
    <w:rsid w:val="00212DC4"/>
    <w:rsid w:val="002133B2"/>
    <w:rsid w:val="00215F63"/>
    <w:rsid w:val="00216515"/>
    <w:rsid w:val="002179EC"/>
    <w:rsid w:val="00220612"/>
    <w:rsid w:val="00220874"/>
    <w:rsid w:val="002215BB"/>
    <w:rsid w:val="00221DD3"/>
    <w:rsid w:val="00224854"/>
    <w:rsid w:val="0022759C"/>
    <w:rsid w:val="002300B5"/>
    <w:rsid w:val="00230605"/>
    <w:rsid w:val="0023173B"/>
    <w:rsid w:val="002318C5"/>
    <w:rsid w:val="00234610"/>
    <w:rsid w:val="0023702D"/>
    <w:rsid w:val="00237494"/>
    <w:rsid w:val="00237D71"/>
    <w:rsid w:val="00237E6C"/>
    <w:rsid w:val="00243245"/>
    <w:rsid w:val="00244D02"/>
    <w:rsid w:val="00245ECA"/>
    <w:rsid w:val="002468A2"/>
    <w:rsid w:val="00247513"/>
    <w:rsid w:val="00250A27"/>
    <w:rsid w:val="00251C67"/>
    <w:rsid w:val="00253A90"/>
    <w:rsid w:val="00254697"/>
    <w:rsid w:val="002549E8"/>
    <w:rsid w:val="0025668D"/>
    <w:rsid w:val="002600A8"/>
    <w:rsid w:val="0026193A"/>
    <w:rsid w:val="00264904"/>
    <w:rsid w:val="002652EE"/>
    <w:rsid w:val="00267062"/>
    <w:rsid w:val="002711C8"/>
    <w:rsid w:val="00272D23"/>
    <w:rsid w:val="0028035A"/>
    <w:rsid w:val="002817F1"/>
    <w:rsid w:val="0028203A"/>
    <w:rsid w:val="00282E35"/>
    <w:rsid w:val="002842EA"/>
    <w:rsid w:val="00287E9F"/>
    <w:rsid w:val="00287FB4"/>
    <w:rsid w:val="00290185"/>
    <w:rsid w:val="00291B41"/>
    <w:rsid w:val="00291E45"/>
    <w:rsid w:val="0029201E"/>
    <w:rsid w:val="00293526"/>
    <w:rsid w:val="0029547F"/>
    <w:rsid w:val="002957A3"/>
    <w:rsid w:val="0029685E"/>
    <w:rsid w:val="00296A97"/>
    <w:rsid w:val="002A1CEE"/>
    <w:rsid w:val="002A3B81"/>
    <w:rsid w:val="002A49B1"/>
    <w:rsid w:val="002A7141"/>
    <w:rsid w:val="002B0B0C"/>
    <w:rsid w:val="002B20FF"/>
    <w:rsid w:val="002B4626"/>
    <w:rsid w:val="002B71BA"/>
    <w:rsid w:val="002B79D0"/>
    <w:rsid w:val="002C0853"/>
    <w:rsid w:val="002C0F9E"/>
    <w:rsid w:val="002C2587"/>
    <w:rsid w:val="002C4CDD"/>
    <w:rsid w:val="002C6757"/>
    <w:rsid w:val="002D3A78"/>
    <w:rsid w:val="002D55ED"/>
    <w:rsid w:val="002E1DF0"/>
    <w:rsid w:val="002E2029"/>
    <w:rsid w:val="002E4891"/>
    <w:rsid w:val="002E4A13"/>
    <w:rsid w:val="002F04D1"/>
    <w:rsid w:val="002F1A9F"/>
    <w:rsid w:val="002F40F6"/>
    <w:rsid w:val="002F4542"/>
    <w:rsid w:val="002F4573"/>
    <w:rsid w:val="002F4F3C"/>
    <w:rsid w:val="002F5E31"/>
    <w:rsid w:val="003054CD"/>
    <w:rsid w:val="00305770"/>
    <w:rsid w:val="003065B2"/>
    <w:rsid w:val="00306967"/>
    <w:rsid w:val="00311F78"/>
    <w:rsid w:val="00312975"/>
    <w:rsid w:val="0031310D"/>
    <w:rsid w:val="00313D95"/>
    <w:rsid w:val="00313E62"/>
    <w:rsid w:val="00313E6C"/>
    <w:rsid w:val="0031511B"/>
    <w:rsid w:val="00315CA9"/>
    <w:rsid w:val="00316EC3"/>
    <w:rsid w:val="00317099"/>
    <w:rsid w:val="003237E9"/>
    <w:rsid w:val="003250DC"/>
    <w:rsid w:val="0032576D"/>
    <w:rsid w:val="003304B2"/>
    <w:rsid w:val="0033289B"/>
    <w:rsid w:val="0033773E"/>
    <w:rsid w:val="00342413"/>
    <w:rsid w:val="003435C8"/>
    <w:rsid w:val="003533CF"/>
    <w:rsid w:val="003538AF"/>
    <w:rsid w:val="003579FF"/>
    <w:rsid w:val="00360E9D"/>
    <w:rsid w:val="0036169E"/>
    <w:rsid w:val="003662A0"/>
    <w:rsid w:val="00372069"/>
    <w:rsid w:val="003724CF"/>
    <w:rsid w:val="00372914"/>
    <w:rsid w:val="00374699"/>
    <w:rsid w:val="0037508A"/>
    <w:rsid w:val="0037562D"/>
    <w:rsid w:val="003802D2"/>
    <w:rsid w:val="00381C32"/>
    <w:rsid w:val="003821D6"/>
    <w:rsid w:val="00383116"/>
    <w:rsid w:val="00384A01"/>
    <w:rsid w:val="003872A8"/>
    <w:rsid w:val="003878E1"/>
    <w:rsid w:val="00387BB6"/>
    <w:rsid w:val="003949CE"/>
    <w:rsid w:val="003A0FFD"/>
    <w:rsid w:val="003A1DF2"/>
    <w:rsid w:val="003A1F93"/>
    <w:rsid w:val="003A2DC1"/>
    <w:rsid w:val="003A42C0"/>
    <w:rsid w:val="003A5DE9"/>
    <w:rsid w:val="003A5F00"/>
    <w:rsid w:val="003A62B4"/>
    <w:rsid w:val="003A6733"/>
    <w:rsid w:val="003B0E66"/>
    <w:rsid w:val="003B22DA"/>
    <w:rsid w:val="003B472F"/>
    <w:rsid w:val="003B4A51"/>
    <w:rsid w:val="003B5346"/>
    <w:rsid w:val="003C3CFD"/>
    <w:rsid w:val="003C64F4"/>
    <w:rsid w:val="003D0850"/>
    <w:rsid w:val="003D2987"/>
    <w:rsid w:val="003D56C4"/>
    <w:rsid w:val="003D628A"/>
    <w:rsid w:val="003D6D46"/>
    <w:rsid w:val="003D78E0"/>
    <w:rsid w:val="003E0221"/>
    <w:rsid w:val="003E1923"/>
    <w:rsid w:val="003E29F6"/>
    <w:rsid w:val="003E561D"/>
    <w:rsid w:val="003E5DAD"/>
    <w:rsid w:val="003E77B9"/>
    <w:rsid w:val="003F052A"/>
    <w:rsid w:val="003F2940"/>
    <w:rsid w:val="003F3FD9"/>
    <w:rsid w:val="003F6690"/>
    <w:rsid w:val="003F6DF1"/>
    <w:rsid w:val="003F722F"/>
    <w:rsid w:val="00400B33"/>
    <w:rsid w:val="00404016"/>
    <w:rsid w:val="00405764"/>
    <w:rsid w:val="0040735A"/>
    <w:rsid w:val="00407A93"/>
    <w:rsid w:val="004111B0"/>
    <w:rsid w:val="00411981"/>
    <w:rsid w:val="004123DB"/>
    <w:rsid w:val="00414903"/>
    <w:rsid w:val="00416671"/>
    <w:rsid w:val="00416A5C"/>
    <w:rsid w:val="004171A9"/>
    <w:rsid w:val="00420EE4"/>
    <w:rsid w:val="004216D3"/>
    <w:rsid w:val="00422B3E"/>
    <w:rsid w:val="0042318C"/>
    <w:rsid w:val="0042381E"/>
    <w:rsid w:val="004309CD"/>
    <w:rsid w:val="00430D4A"/>
    <w:rsid w:val="00431FF9"/>
    <w:rsid w:val="00432AEC"/>
    <w:rsid w:val="004340C2"/>
    <w:rsid w:val="0043556D"/>
    <w:rsid w:val="00436328"/>
    <w:rsid w:val="004372D5"/>
    <w:rsid w:val="00437907"/>
    <w:rsid w:val="00441B9C"/>
    <w:rsid w:val="00442E58"/>
    <w:rsid w:val="00444549"/>
    <w:rsid w:val="004464D7"/>
    <w:rsid w:val="00452A64"/>
    <w:rsid w:val="00453A6F"/>
    <w:rsid w:val="00454856"/>
    <w:rsid w:val="0045541D"/>
    <w:rsid w:val="00455428"/>
    <w:rsid w:val="00457ABD"/>
    <w:rsid w:val="004605D8"/>
    <w:rsid w:val="00460A29"/>
    <w:rsid w:val="00467022"/>
    <w:rsid w:val="0047061C"/>
    <w:rsid w:val="00471E4D"/>
    <w:rsid w:val="004722DA"/>
    <w:rsid w:val="00472621"/>
    <w:rsid w:val="00473655"/>
    <w:rsid w:val="0047404C"/>
    <w:rsid w:val="00482A3A"/>
    <w:rsid w:val="00484C7B"/>
    <w:rsid w:val="00484FF5"/>
    <w:rsid w:val="004859DC"/>
    <w:rsid w:val="00487F71"/>
    <w:rsid w:val="00491C09"/>
    <w:rsid w:val="00492CE8"/>
    <w:rsid w:val="004938AD"/>
    <w:rsid w:val="004945AC"/>
    <w:rsid w:val="004952CD"/>
    <w:rsid w:val="0049644D"/>
    <w:rsid w:val="004A206E"/>
    <w:rsid w:val="004A3DDB"/>
    <w:rsid w:val="004A6DDB"/>
    <w:rsid w:val="004A743E"/>
    <w:rsid w:val="004A76F7"/>
    <w:rsid w:val="004A7AC3"/>
    <w:rsid w:val="004B35D9"/>
    <w:rsid w:val="004B4C63"/>
    <w:rsid w:val="004B53ED"/>
    <w:rsid w:val="004B5D2E"/>
    <w:rsid w:val="004B616C"/>
    <w:rsid w:val="004C0541"/>
    <w:rsid w:val="004C19E2"/>
    <w:rsid w:val="004C1D33"/>
    <w:rsid w:val="004C2F13"/>
    <w:rsid w:val="004C3E58"/>
    <w:rsid w:val="004C40EF"/>
    <w:rsid w:val="004C5FF3"/>
    <w:rsid w:val="004C654E"/>
    <w:rsid w:val="004C6954"/>
    <w:rsid w:val="004D0C30"/>
    <w:rsid w:val="004D4F2A"/>
    <w:rsid w:val="004D5803"/>
    <w:rsid w:val="004D64DB"/>
    <w:rsid w:val="004D67A2"/>
    <w:rsid w:val="004D6C9E"/>
    <w:rsid w:val="004E0B9F"/>
    <w:rsid w:val="004E0F87"/>
    <w:rsid w:val="004E2285"/>
    <w:rsid w:val="004E3CEE"/>
    <w:rsid w:val="004E4515"/>
    <w:rsid w:val="004E4580"/>
    <w:rsid w:val="004E48FC"/>
    <w:rsid w:val="004E6F4B"/>
    <w:rsid w:val="004F133B"/>
    <w:rsid w:val="004F1F61"/>
    <w:rsid w:val="004F2E15"/>
    <w:rsid w:val="004F3770"/>
    <w:rsid w:val="004F3E54"/>
    <w:rsid w:val="004F5731"/>
    <w:rsid w:val="004F5AEF"/>
    <w:rsid w:val="004F64B3"/>
    <w:rsid w:val="004F7F34"/>
    <w:rsid w:val="004F7FCC"/>
    <w:rsid w:val="00500425"/>
    <w:rsid w:val="005012A9"/>
    <w:rsid w:val="00502780"/>
    <w:rsid w:val="00502882"/>
    <w:rsid w:val="00504EE4"/>
    <w:rsid w:val="0050594A"/>
    <w:rsid w:val="005125ED"/>
    <w:rsid w:val="005162D4"/>
    <w:rsid w:val="00516E5B"/>
    <w:rsid w:val="005170FB"/>
    <w:rsid w:val="00522EFA"/>
    <w:rsid w:val="00522FB6"/>
    <w:rsid w:val="00530092"/>
    <w:rsid w:val="00531915"/>
    <w:rsid w:val="005320CC"/>
    <w:rsid w:val="005335A2"/>
    <w:rsid w:val="00533F7E"/>
    <w:rsid w:val="005346CD"/>
    <w:rsid w:val="005365BC"/>
    <w:rsid w:val="0054382E"/>
    <w:rsid w:val="00545E14"/>
    <w:rsid w:val="005462CF"/>
    <w:rsid w:val="00547298"/>
    <w:rsid w:val="00550CD0"/>
    <w:rsid w:val="00556043"/>
    <w:rsid w:val="005565A0"/>
    <w:rsid w:val="00556EA7"/>
    <w:rsid w:val="00565661"/>
    <w:rsid w:val="005660A2"/>
    <w:rsid w:val="00566392"/>
    <w:rsid w:val="005672AD"/>
    <w:rsid w:val="005679C9"/>
    <w:rsid w:val="00567E03"/>
    <w:rsid w:val="00567EAE"/>
    <w:rsid w:val="00571DB5"/>
    <w:rsid w:val="005723FC"/>
    <w:rsid w:val="005754BB"/>
    <w:rsid w:val="005756F8"/>
    <w:rsid w:val="005759D3"/>
    <w:rsid w:val="00575F5C"/>
    <w:rsid w:val="00576FE6"/>
    <w:rsid w:val="0057795A"/>
    <w:rsid w:val="00580403"/>
    <w:rsid w:val="00580C2D"/>
    <w:rsid w:val="0058133A"/>
    <w:rsid w:val="005873C0"/>
    <w:rsid w:val="00592633"/>
    <w:rsid w:val="00593BD5"/>
    <w:rsid w:val="00593D09"/>
    <w:rsid w:val="005977B1"/>
    <w:rsid w:val="00597C1C"/>
    <w:rsid w:val="005A09EA"/>
    <w:rsid w:val="005A2195"/>
    <w:rsid w:val="005A4091"/>
    <w:rsid w:val="005A5B88"/>
    <w:rsid w:val="005A67B9"/>
    <w:rsid w:val="005B2002"/>
    <w:rsid w:val="005B2AF0"/>
    <w:rsid w:val="005B3EED"/>
    <w:rsid w:val="005B41AC"/>
    <w:rsid w:val="005B5F2F"/>
    <w:rsid w:val="005C0AF5"/>
    <w:rsid w:val="005C13BE"/>
    <w:rsid w:val="005C361E"/>
    <w:rsid w:val="005C415C"/>
    <w:rsid w:val="005C50BA"/>
    <w:rsid w:val="005C6635"/>
    <w:rsid w:val="005C772F"/>
    <w:rsid w:val="005D0ED5"/>
    <w:rsid w:val="005D1437"/>
    <w:rsid w:val="005D3014"/>
    <w:rsid w:val="005D6560"/>
    <w:rsid w:val="005D6895"/>
    <w:rsid w:val="005E1E6E"/>
    <w:rsid w:val="005E2B35"/>
    <w:rsid w:val="005E2DD7"/>
    <w:rsid w:val="005E3294"/>
    <w:rsid w:val="005E44D6"/>
    <w:rsid w:val="005E5080"/>
    <w:rsid w:val="005E5577"/>
    <w:rsid w:val="005E784A"/>
    <w:rsid w:val="005F2CC0"/>
    <w:rsid w:val="005F3A24"/>
    <w:rsid w:val="005F48D7"/>
    <w:rsid w:val="0060093A"/>
    <w:rsid w:val="00604B74"/>
    <w:rsid w:val="00604BB7"/>
    <w:rsid w:val="00606EE8"/>
    <w:rsid w:val="0060745D"/>
    <w:rsid w:val="00610861"/>
    <w:rsid w:val="006124F9"/>
    <w:rsid w:val="00613CDD"/>
    <w:rsid w:val="006155C9"/>
    <w:rsid w:val="00616BE7"/>
    <w:rsid w:val="006174A7"/>
    <w:rsid w:val="00620026"/>
    <w:rsid w:val="006231EE"/>
    <w:rsid w:val="00623556"/>
    <w:rsid w:val="00626439"/>
    <w:rsid w:val="00627715"/>
    <w:rsid w:val="00631B65"/>
    <w:rsid w:val="00631FFE"/>
    <w:rsid w:val="006345D0"/>
    <w:rsid w:val="00637B05"/>
    <w:rsid w:val="006400D3"/>
    <w:rsid w:val="006405BB"/>
    <w:rsid w:val="006414D7"/>
    <w:rsid w:val="006414FA"/>
    <w:rsid w:val="0064412C"/>
    <w:rsid w:val="00645A9F"/>
    <w:rsid w:val="0064691A"/>
    <w:rsid w:val="0064794B"/>
    <w:rsid w:val="006515CF"/>
    <w:rsid w:val="00651B37"/>
    <w:rsid w:val="00651E60"/>
    <w:rsid w:val="00656842"/>
    <w:rsid w:val="00665920"/>
    <w:rsid w:val="0066604A"/>
    <w:rsid w:val="006661AB"/>
    <w:rsid w:val="0066746F"/>
    <w:rsid w:val="006703D6"/>
    <w:rsid w:val="006713DA"/>
    <w:rsid w:val="00671A4C"/>
    <w:rsid w:val="00676C6C"/>
    <w:rsid w:val="006813D8"/>
    <w:rsid w:val="006820F0"/>
    <w:rsid w:val="00682421"/>
    <w:rsid w:val="006825D6"/>
    <w:rsid w:val="006832D4"/>
    <w:rsid w:val="006878B8"/>
    <w:rsid w:val="0068795C"/>
    <w:rsid w:val="006900CC"/>
    <w:rsid w:val="006911C3"/>
    <w:rsid w:val="006979BE"/>
    <w:rsid w:val="006A0B44"/>
    <w:rsid w:val="006A0E12"/>
    <w:rsid w:val="006A15F2"/>
    <w:rsid w:val="006A2082"/>
    <w:rsid w:val="006A2C18"/>
    <w:rsid w:val="006A4298"/>
    <w:rsid w:val="006A5A3A"/>
    <w:rsid w:val="006A6499"/>
    <w:rsid w:val="006A680C"/>
    <w:rsid w:val="006B01F1"/>
    <w:rsid w:val="006B063E"/>
    <w:rsid w:val="006B193B"/>
    <w:rsid w:val="006B28E2"/>
    <w:rsid w:val="006B5758"/>
    <w:rsid w:val="006B57B9"/>
    <w:rsid w:val="006B7D5A"/>
    <w:rsid w:val="006C0523"/>
    <w:rsid w:val="006C18E2"/>
    <w:rsid w:val="006C1C43"/>
    <w:rsid w:val="006C427A"/>
    <w:rsid w:val="006C44F3"/>
    <w:rsid w:val="006C5DC0"/>
    <w:rsid w:val="006C6604"/>
    <w:rsid w:val="006C6F27"/>
    <w:rsid w:val="006D06AC"/>
    <w:rsid w:val="006D2806"/>
    <w:rsid w:val="006D5FA5"/>
    <w:rsid w:val="006D61EB"/>
    <w:rsid w:val="006D67BA"/>
    <w:rsid w:val="006D67C1"/>
    <w:rsid w:val="006D6EFC"/>
    <w:rsid w:val="006D7B04"/>
    <w:rsid w:val="006E07D3"/>
    <w:rsid w:val="006E0A32"/>
    <w:rsid w:val="006E49A5"/>
    <w:rsid w:val="006F0FDE"/>
    <w:rsid w:val="006F1BD0"/>
    <w:rsid w:val="006F272F"/>
    <w:rsid w:val="006F2BF2"/>
    <w:rsid w:val="006F508A"/>
    <w:rsid w:val="00700759"/>
    <w:rsid w:val="00702AC9"/>
    <w:rsid w:val="00702D67"/>
    <w:rsid w:val="0070429A"/>
    <w:rsid w:val="00705F72"/>
    <w:rsid w:val="007073E9"/>
    <w:rsid w:val="007077C0"/>
    <w:rsid w:val="00710539"/>
    <w:rsid w:val="007111FF"/>
    <w:rsid w:val="007117A4"/>
    <w:rsid w:val="00714363"/>
    <w:rsid w:val="0071442D"/>
    <w:rsid w:val="007154A2"/>
    <w:rsid w:val="00715924"/>
    <w:rsid w:val="007204F8"/>
    <w:rsid w:val="007214CD"/>
    <w:rsid w:val="0072258B"/>
    <w:rsid w:val="007227E7"/>
    <w:rsid w:val="007231BB"/>
    <w:rsid w:val="007245D3"/>
    <w:rsid w:val="007312C2"/>
    <w:rsid w:val="007366B0"/>
    <w:rsid w:val="007370BC"/>
    <w:rsid w:val="00740E3D"/>
    <w:rsid w:val="00742AC9"/>
    <w:rsid w:val="00743517"/>
    <w:rsid w:val="0074602C"/>
    <w:rsid w:val="007469D8"/>
    <w:rsid w:val="007503CE"/>
    <w:rsid w:val="00752C1B"/>
    <w:rsid w:val="00754A13"/>
    <w:rsid w:val="00762513"/>
    <w:rsid w:val="007629DA"/>
    <w:rsid w:val="00762C24"/>
    <w:rsid w:val="007641EC"/>
    <w:rsid w:val="00766B15"/>
    <w:rsid w:val="00767DB8"/>
    <w:rsid w:val="00770D89"/>
    <w:rsid w:val="00777966"/>
    <w:rsid w:val="007808E9"/>
    <w:rsid w:val="00781702"/>
    <w:rsid w:val="007830CA"/>
    <w:rsid w:val="00784CCA"/>
    <w:rsid w:val="00786C2C"/>
    <w:rsid w:val="0078781C"/>
    <w:rsid w:val="00787D65"/>
    <w:rsid w:val="00790371"/>
    <w:rsid w:val="00791931"/>
    <w:rsid w:val="0079240F"/>
    <w:rsid w:val="007933C8"/>
    <w:rsid w:val="00793566"/>
    <w:rsid w:val="007957D8"/>
    <w:rsid w:val="00796150"/>
    <w:rsid w:val="007A11A3"/>
    <w:rsid w:val="007A1963"/>
    <w:rsid w:val="007A19B2"/>
    <w:rsid w:val="007A6756"/>
    <w:rsid w:val="007A7D6B"/>
    <w:rsid w:val="007B1AF4"/>
    <w:rsid w:val="007B48AC"/>
    <w:rsid w:val="007B5F72"/>
    <w:rsid w:val="007B7107"/>
    <w:rsid w:val="007C1208"/>
    <w:rsid w:val="007C1CAE"/>
    <w:rsid w:val="007C2A52"/>
    <w:rsid w:val="007C2FC1"/>
    <w:rsid w:val="007C31A5"/>
    <w:rsid w:val="007C392B"/>
    <w:rsid w:val="007C410D"/>
    <w:rsid w:val="007C4499"/>
    <w:rsid w:val="007C5648"/>
    <w:rsid w:val="007D0C4C"/>
    <w:rsid w:val="007D0F53"/>
    <w:rsid w:val="007D14E2"/>
    <w:rsid w:val="007D309E"/>
    <w:rsid w:val="007D399B"/>
    <w:rsid w:val="007D4FB8"/>
    <w:rsid w:val="007D5C85"/>
    <w:rsid w:val="007D6F84"/>
    <w:rsid w:val="007D716F"/>
    <w:rsid w:val="007E03FB"/>
    <w:rsid w:val="007E28A3"/>
    <w:rsid w:val="007E515A"/>
    <w:rsid w:val="007E78DB"/>
    <w:rsid w:val="007F0721"/>
    <w:rsid w:val="007F18F5"/>
    <w:rsid w:val="007F539B"/>
    <w:rsid w:val="007F5758"/>
    <w:rsid w:val="007F6F2C"/>
    <w:rsid w:val="007F7113"/>
    <w:rsid w:val="007F7E8F"/>
    <w:rsid w:val="00800525"/>
    <w:rsid w:val="00804EB6"/>
    <w:rsid w:val="00805000"/>
    <w:rsid w:val="00806316"/>
    <w:rsid w:val="0081494B"/>
    <w:rsid w:val="00814BA2"/>
    <w:rsid w:val="00816BF8"/>
    <w:rsid w:val="0081758A"/>
    <w:rsid w:val="00820E1A"/>
    <w:rsid w:val="0082296C"/>
    <w:rsid w:val="0082297B"/>
    <w:rsid w:val="008233CC"/>
    <w:rsid w:val="008249B3"/>
    <w:rsid w:val="00824D20"/>
    <w:rsid w:val="00826705"/>
    <w:rsid w:val="00826C1D"/>
    <w:rsid w:val="00832477"/>
    <w:rsid w:val="00832690"/>
    <w:rsid w:val="0083374C"/>
    <w:rsid w:val="008343FE"/>
    <w:rsid w:val="008374B3"/>
    <w:rsid w:val="0084044F"/>
    <w:rsid w:val="008411DB"/>
    <w:rsid w:val="00842A12"/>
    <w:rsid w:val="008441D2"/>
    <w:rsid w:val="00844887"/>
    <w:rsid w:val="00845B70"/>
    <w:rsid w:val="00846BB2"/>
    <w:rsid w:val="008473E7"/>
    <w:rsid w:val="008500B2"/>
    <w:rsid w:val="00853808"/>
    <w:rsid w:val="008547AC"/>
    <w:rsid w:val="008558AA"/>
    <w:rsid w:val="00856033"/>
    <w:rsid w:val="00856C65"/>
    <w:rsid w:val="00857552"/>
    <w:rsid w:val="008628D0"/>
    <w:rsid w:val="00863DED"/>
    <w:rsid w:val="00865A56"/>
    <w:rsid w:val="00867F73"/>
    <w:rsid w:val="00870B9C"/>
    <w:rsid w:val="00872E44"/>
    <w:rsid w:val="0087532E"/>
    <w:rsid w:val="00876B13"/>
    <w:rsid w:val="00880B05"/>
    <w:rsid w:val="008816DE"/>
    <w:rsid w:val="00884889"/>
    <w:rsid w:val="0088529C"/>
    <w:rsid w:val="008858B5"/>
    <w:rsid w:val="0088594F"/>
    <w:rsid w:val="00890411"/>
    <w:rsid w:val="008A0A27"/>
    <w:rsid w:val="008A4D39"/>
    <w:rsid w:val="008A5D59"/>
    <w:rsid w:val="008A63F0"/>
    <w:rsid w:val="008A6940"/>
    <w:rsid w:val="008A78F2"/>
    <w:rsid w:val="008B0020"/>
    <w:rsid w:val="008B02DF"/>
    <w:rsid w:val="008B4A42"/>
    <w:rsid w:val="008B5ABF"/>
    <w:rsid w:val="008B762F"/>
    <w:rsid w:val="008C13D3"/>
    <w:rsid w:val="008C1BC1"/>
    <w:rsid w:val="008C1D6D"/>
    <w:rsid w:val="008C4A85"/>
    <w:rsid w:val="008D4DCA"/>
    <w:rsid w:val="008D648C"/>
    <w:rsid w:val="008E3CF5"/>
    <w:rsid w:val="008E63C4"/>
    <w:rsid w:val="008E6545"/>
    <w:rsid w:val="008F1E32"/>
    <w:rsid w:val="008F1EB6"/>
    <w:rsid w:val="008F4EC3"/>
    <w:rsid w:val="008F5195"/>
    <w:rsid w:val="008F5898"/>
    <w:rsid w:val="008F5A1B"/>
    <w:rsid w:val="008F6DF2"/>
    <w:rsid w:val="00901D4B"/>
    <w:rsid w:val="009022EB"/>
    <w:rsid w:val="0090315D"/>
    <w:rsid w:val="00903338"/>
    <w:rsid w:val="0090431E"/>
    <w:rsid w:val="009050B0"/>
    <w:rsid w:val="009070E4"/>
    <w:rsid w:val="00910CA6"/>
    <w:rsid w:val="00913F69"/>
    <w:rsid w:val="00916003"/>
    <w:rsid w:val="00917ED9"/>
    <w:rsid w:val="00917FD8"/>
    <w:rsid w:val="00922FAE"/>
    <w:rsid w:val="00923075"/>
    <w:rsid w:val="009235C2"/>
    <w:rsid w:val="00924725"/>
    <w:rsid w:val="0092518B"/>
    <w:rsid w:val="00925EA0"/>
    <w:rsid w:val="009317C0"/>
    <w:rsid w:val="00931F5D"/>
    <w:rsid w:val="0093360D"/>
    <w:rsid w:val="009336DB"/>
    <w:rsid w:val="00935A39"/>
    <w:rsid w:val="00935F5B"/>
    <w:rsid w:val="00937E5C"/>
    <w:rsid w:val="00942A8A"/>
    <w:rsid w:val="00945264"/>
    <w:rsid w:val="00950571"/>
    <w:rsid w:val="00950B02"/>
    <w:rsid w:val="0095307D"/>
    <w:rsid w:val="009565C2"/>
    <w:rsid w:val="00956827"/>
    <w:rsid w:val="00956A3F"/>
    <w:rsid w:val="0095723B"/>
    <w:rsid w:val="00957375"/>
    <w:rsid w:val="0096109A"/>
    <w:rsid w:val="009648F0"/>
    <w:rsid w:val="00964F5E"/>
    <w:rsid w:val="00964F91"/>
    <w:rsid w:val="00965110"/>
    <w:rsid w:val="00967B5B"/>
    <w:rsid w:val="00971489"/>
    <w:rsid w:val="00971648"/>
    <w:rsid w:val="009717FD"/>
    <w:rsid w:val="00972FFF"/>
    <w:rsid w:val="009748E0"/>
    <w:rsid w:val="0097558A"/>
    <w:rsid w:val="009764DF"/>
    <w:rsid w:val="00982D42"/>
    <w:rsid w:val="00982FF2"/>
    <w:rsid w:val="00985C39"/>
    <w:rsid w:val="00987560"/>
    <w:rsid w:val="00991C78"/>
    <w:rsid w:val="00992155"/>
    <w:rsid w:val="009925F8"/>
    <w:rsid w:val="009961E1"/>
    <w:rsid w:val="009964C9"/>
    <w:rsid w:val="00996619"/>
    <w:rsid w:val="00997CD2"/>
    <w:rsid w:val="009A107B"/>
    <w:rsid w:val="009A305D"/>
    <w:rsid w:val="009A306A"/>
    <w:rsid w:val="009A36D7"/>
    <w:rsid w:val="009A3EB1"/>
    <w:rsid w:val="009A49D5"/>
    <w:rsid w:val="009A4DCE"/>
    <w:rsid w:val="009A51C3"/>
    <w:rsid w:val="009A5A76"/>
    <w:rsid w:val="009B0CBF"/>
    <w:rsid w:val="009B3AD9"/>
    <w:rsid w:val="009B3D14"/>
    <w:rsid w:val="009B3FB7"/>
    <w:rsid w:val="009B419C"/>
    <w:rsid w:val="009B766D"/>
    <w:rsid w:val="009B7DDC"/>
    <w:rsid w:val="009B7F1F"/>
    <w:rsid w:val="009C1049"/>
    <w:rsid w:val="009C157F"/>
    <w:rsid w:val="009C49C8"/>
    <w:rsid w:val="009C6AC2"/>
    <w:rsid w:val="009C774C"/>
    <w:rsid w:val="009D23CF"/>
    <w:rsid w:val="009D2693"/>
    <w:rsid w:val="009D26A8"/>
    <w:rsid w:val="009D4D27"/>
    <w:rsid w:val="009D5819"/>
    <w:rsid w:val="009D7430"/>
    <w:rsid w:val="009D7D87"/>
    <w:rsid w:val="009D7FE4"/>
    <w:rsid w:val="009E092D"/>
    <w:rsid w:val="009E0D2F"/>
    <w:rsid w:val="009E264D"/>
    <w:rsid w:val="009E351A"/>
    <w:rsid w:val="009E4464"/>
    <w:rsid w:val="009E70CA"/>
    <w:rsid w:val="009E7B07"/>
    <w:rsid w:val="009F057B"/>
    <w:rsid w:val="009F14A8"/>
    <w:rsid w:val="009F189F"/>
    <w:rsid w:val="009F4FDA"/>
    <w:rsid w:val="009F6AC5"/>
    <w:rsid w:val="009F7F1E"/>
    <w:rsid w:val="00A003CF"/>
    <w:rsid w:val="00A005EA"/>
    <w:rsid w:val="00A021C9"/>
    <w:rsid w:val="00A032FE"/>
    <w:rsid w:val="00A03630"/>
    <w:rsid w:val="00A0414A"/>
    <w:rsid w:val="00A059C1"/>
    <w:rsid w:val="00A10811"/>
    <w:rsid w:val="00A125DA"/>
    <w:rsid w:val="00A12D89"/>
    <w:rsid w:val="00A13A35"/>
    <w:rsid w:val="00A13B9D"/>
    <w:rsid w:val="00A159F2"/>
    <w:rsid w:val="00A15D95"/>
    <w:rsid w:val="00A168A4"/>
    <w:rsid w:val="00A169F5"/>
    <w:rsid w:val="00A171D2"/>
    <w:rsid w:val="00A17C83"/>
    <w:rsid w:val="00A20622"/>
    <w:rsid w:val="00A2150D"/>
    <w:rsid w:val="00A2358F"/>
    <w:rsid w:val="00A235DB"/>
    <w:rsid w:val="00A26AF0"/>
    <w:rsid w:val="00A27739"/>
    <w:rsid w:val="00A30B85"/>
    <w:rsid w:val="00A30E02"/>
    <w:rsid w:val="00A316BC"/>
    <w:rsid w:val="00A321CE"/>
    <w:rsid w:val="00A3290D"/>
    <w:rsid w:val="00A34468"/>
    <w:rsid w:val="00A344C3"/>
    <w:rsid w:val="00A376AB"/>
    <w:rsid w:val="00A4019B"/>
    <w:rsid w:val="00A40530"/>
    <w:rsid w:val="00A41C5A"/>
    <w:rsid w:val="00A44EA2"/>
    <w:rsid w:val="00A4648C"/>
    <w:rsid w:val="00A47E94"/>
    <w:rsid w:val="00A5271A"/>
    <w:rsid w:val="00A54C06"/>
    <w:rsid w:val="00A56887"/>
    <w:rsid w:val="00A606C3"/>
    <w:rsid w:val="00A61792"/>
    <w:rsid w:val="00A648BD"/>
    <w:rsid w:val="00A6518E"/>
    <w:rsid w:val="00A67BBD"/>
    <w:rsid w:val="00A67F02"/>
    <w:rsid w:val="00A700BA"/>
    <w:rsid w:val="00A70E69"/>
    <w:rsid w:val="00A725EF"/>
    <w:rsid w:val="00A73078"/>
    <w:rsid w:val="00A75E59"/>
    <w:rsid w:val="00A760C1"/>
    <w:rsid w:val="00A766C3"/>
    <w:rsid w:val="00A81D30"/>
    <w:rsid w:val="00A82237"/>
    <w:rsid w:val="00A83D76"/>
    <w:rsid w:val="00A84269"/>
    <w:rsid w:val="00A85249"/>
    <w:rsid w:val="00A85D32"/>
    <w:rsid w:val="00A9019C"/>
    <w:rsid w:val="00A92066"/>
    <w:rsid w:val="00A92CE2"/>
    <w:rsid w:val="00A97891"/>
    <w:rsid w:val="00AA0B69"/>
    <w:rsid w:val="00AA55C3"/>
    <w:rsid w:val="00AB117F"/>
    <w:rsid w:val="00AB235E"/>
    <w:rsid w:val="00AB5C56"/>
    <w:rsid w:val="00AB6659"/>
    <w:rsid w:val="00AB7DFB"/>
    <w:rsid w:val="00AC08DF"/>
    <w:rsid w:val="00AC66B9"/>
    <w:rsid w:val="00AC6DC0"/>
    <w:rsid w:val="00AD0749"/>
    <w:rsid w:val="00AD0C34"/>
    <w:rsid w:val="00AD13BC"/>
    <w:rsid w:val="00AD18E4"/>
    <w:rsid w:val="00AD47D4"/>
    <w:rsid w:val="00AD4C61"/>
    <w:rsid w:val="00AE07E6"/>
    <w:rsid w:val="00AE215F"/>
    <w:rsid w:val="00AF2121"/>
    <w:rsid w:val="00AF2D10"/>
    <w:rsid w:val="00AF4A4A"/>
    <w:rsid w:val="00AF5D07"/>
    <w:rsid w:val="00AF69B8"/>
    <w:rsid w:val="00B00290"/>
    <w:rsid w:val="00B010A2"/>
    <w:rsid w:val="00B03B4E"/>
    <w:rsid w:val="00B06C7D"/>
    <w:rsid w:val="00B1003E"/>
    <w:rsid w:val="00B15223"/>
    <w:rsid w:val="00B16980"/>
    <w:rsid w:val="00B17846"/>
    <w:rsid w:val="00B17E81"/>
    <w:rsid w:val="00B25870"/>
    <w:rsid w:val="00B34E19"/>
    <w:rsid w:val="00B35BDB"/>
    <w:rsid w:val="00B367C7"/>
    <w:rsid w:val="00B371F2"/>
    <w:rsid w:val="00B37F25"/>
    <w:rsid w:val="00B41866"/>
    <w:rsid w:val="00B4301C"/>
    <w:rsid w:val="00B4368C"/>
    <w:rsid w:val="00B436DD"/>
    <w:rsid w:val="00B443D9"/>
    <w:rsid w:val="00B44DFC"/>
    <w:rsid w:val="00B46497"/>
    <w:rsid w:val="00B51264"/>
    <w:rsid w:val="00B54D93"/>
    <w:rsid w:val="00B55440"/>
    <w:rsid w:val="00B56057"/>
    <w:rsid w:val="00B60BE4"/>
    <w:rsid w:val="00B60C82"/>
    <w:rsid w:val="00B60F75"/>
    <w:rsid w:val="00B61620"/>
    <w:rsid w:val="00B62348"/>
    <w:rsid w:val="00B64D3A"/>
    <w:rsid w:val="00B6535D"/>
    <w:rsid w:val="00B6792D"/>
    <w:rsid w:val="00B70864"/>
    <w:rsid w:val="00B71821"/>
    <w:rsid w:val="00B74C9C"/>
    <w:rsid w:val="00B74C9D"/>
    <w:rsid w:val="00B74D47"/>
    <w:rsid w:val="00B74F20"/>
    <w:rsid w:val="00B76519"/>
    <w:rsid w:val="00B76741"/>
    <w:rsid w:val="00B82AD4"/>
    <w:rsid w:val="00B845CB"/>
    <w:rsid w:val="00B845E2"/>
    <w:rsid w:val="00B861CC"/>
    <w:rsid w:val="00B90FBA"/>
    <w:rsid w:val="00B917E5"/>
    <w:rsid w:val="00B918B1"/>
    <w:rsid w:val="00B9779C"/>
    <w:rsid w:val="00B97818"/>
    <w:rsid w:val="00B97939"/>
    <w:rsid w:val="00B97E48"/>
    <w:rsid w:val="00BA1744"/>
    <w:rsid w:val="00BA5B0D"/>
    <w:rsid w:val="00BA5E8C"/>
    <w:rsid w:val="00BA69C8"/>
    <w:rsid w:val="00BA6BEA"/>
    <w:rsid w:val="00BB0DCC"/>
    <w:rsid w:val="00BB1EDC"/>
    <w:rsid w:val="00BB2A76"/>
    <w:rsid w:val="00BB4A6A"/>
    <w:rsid w:val="00BB52C7"/>
    <w:rsid w:val="00BB76E3"/>
    <w:rsid w:val="00BB78D6"/>
    <w:rsid w:val="00BC1907"/>
    <w:rsid w:val="00BC40AF"/>
    <w:rsid w:val="00BC491E"/>
    <w:rsid w:val="00BC6BB6"/>
    <w:rsid w:val="00BD0495"/>
    <w:rsid w:val="00BD0826"/>
    <w:rsid w:val="00BD0DF8"/>
    <w:rsid w:val="00BD5574"/>
    <w:rsid w:val="00BD57B0"/>
    <w:rsid w:val="00BD62A5"/>
    <w:rsid w:val="00BD6601"/>
    <w:rsid w:val="00BE2412"/>
    <w:rsid w:val="00BE2759"/>
    <w:rsid w:val="00BE44A0"/>
    <w:rsid w:val="00BE533B"/>
    <w:rsid w:val="00BE723C"/>
    <w:rsid w:val="00BE7404"/>
    <w:rsid w:val="00BE7935"/>
    <w:rsid w:val="00BF0140"/>
    <w:rsid w:val="00BF1098"/>
    <w:rsid w:val="00BF1270"/>
    <w:rsid w:val="00BF4723"/>
    <w:rsid w:val="00BF6977"/>
    <w:rsid w:val="00BF6C9E"/>
    <w:rsid w:val="00BF7597"/>
    <w:rsid w:val="00C0026C"/>
    <w:rsid w:val="00C02728"/>
    <w:rsid w:val="00C03143"/>
    <w:rsid w:val="00C04577"/>
    <w:rsid w:val="00C04986"/>
    <w:rsid w:val="00C067EA"/>
    <w:rsid w:val="00C10FE9"/>
    <w:rsid w:val="00C122CB"/>
    <w:rsid w:val="00C1401B"/>
    <w:rsid w:val="00C1425D"/>
    <w:rsid w:val="00C16875"/>
    <w:rsid w:val="00C17ADD"/>
    <w:rsid w:val="00C20650"/>
    <w:rsid w:val="00C22772"/>
    <w:rsid w:val="00C22980"/>
    <w:rsid w:val="00C34108"/>
    <w:rsid w:val="00C36BC2"/>
    <w:rsid w:val="00C37224"/>
    <w:rsid w:val="00C37B96"/>
    <w:rsid w:val="00C40ACE"/>
    <w:rsid w:val="00C4294C"/>
    <w:rsid w:val="00C4348D"/>
    <w:rsid w:val="00C44CC2"/>
    <w:rsid w:val="00C452E9"/>
    <w:rsid w:val="00C5137E"/>
    <w:rsid w:val="00C620A0"/>
    <w:rsid w:val="00C62870"/>
    <w:rsid w:val="00C62DA2"/>
    <w:rsid w:val="00C6304D"/>
    <w:rsid w:val="00C63FF9"/>
    <w:rsid w:val="00C6610D"/>
    <w:rsid w:val="00C66F5E"/>
    <w:rsid w:val="00C67427"/>
    <w:rsid w:val="00C674D7"/>
    <w:rsid w:val="00C675A0"/>
    <w:rsid w:val="00C7092D"/>
    <w:rsid w:val="00C7161C"/>
    <w:rsid w:val="00C72F31"/>
    <w:rsid w:val="00C73975"/>
    <w:rsid w:val="00C74D28"/>
    <w:rsid w:val="00C77F12"/>
    <w:rsid w:val="00C80667"/>
    <w:rsid w:val="00C81D4B"/>
    <w:rsid w:val="00C828C4"/>
    <w:rsid w:val="00C829BD"/>
    <w:rsid w:val="00C8546B"/>
    <w:rsid w:val="00C86AF2"/>
    <w:rsid w:val="00C86D34"/>
    <w:rsid w:val="00C925C4"/>
    <w:rsid w:val="00C933BA"/>
    <w:rsid w:val="00C96E35"/>
    <w:rsid w:val="00C97C94"/>
    <w:rsid w:val="00CA1C1B"/>
    <w:rsid w:val="00CA36EF"/>
    <w:rsid w:val="00CA4ABB"/>
    <w:rsid w:val="00CA4F65"/>
    <w:rsid w:val="00CA68C1"/>
    <w:rsid w:val="00CB3CD6"/>
    <w:rsid w:val="00CB4203"/>
    <w:rsid w:val="00CB5FD7"/>
    <w:rsid w:val="00CB64A6"/>
    <w:rsid w:val="00CB6EE0"/>
    <w:rsid w:val="00CB77EB"/>
    <w:rsid w:val="00CC1784"/>
    <w:rsid w:val="00CC1E0F"/>
    <w:rsid w:val="00CC2512"/>
    <w:rsid w:val="00CC47F4"/>
    <w:rsid w:val="00CC4F1C"/>
    <w:rsid w:val="00CC50AB"/>
    <w:rsid w:val="00CD2852"/>
    <w:rsid w:val="00CD5FFF"/>
    <w:rsid w:val="00CD7788"/>
    <w:rsid w:val="00CD7BAE"/>
    <w:rsid w:val="00CE0ED4"/>
    <w:rsid w:val="00CE0F2A"/>
    <w:rsid w:val="00CE32B2"/>
    <w:rsid w:val="00CE38D9"/>
    <w:rsid w:val="00CE3AD9"/>
    <w:rsid w:val="00CE5DCB"/>
    <w:rsid w:val="00CF0D93"/>
    <w:rsid w:val="00CF1E16"/>
    <w:rsid w:val="00CF310E"/>
    <w:rsid w:val="00CF4088"/>
    <w:rsid w:val="00CF6CE6"/>
    <w:rsid w:val="00CF76B3"/>
    <w:rsid w:val="00CF7C97"/>
    <w:rsid w:val="00D00357"/>
    <w:rsid w:val="00D05D9F"/>
    <w:rsid w:val="00D06A2B"/>
    <w:rsid w:val="00D07FD7"/>
    <w:rsid w:val="00D105C6"/>
    <w:rsid w:val="00D10826"/>
    <w:rsid w:val="00D1364E"/>
    <w:rsid w:val="00D1428D"/>
    <w:rsid w:val="00D1649E"/>
    <w:rsid w:val="00D20720"/>
    <w:rsid w:val="00D2129E"/>
    <w:rsid w:val="00D22872"/>
    <w:rsid w:val="00D26B57"/>
    <w:rsid w:val="00D27A7C"/>
    <w:rsid w:val="00D308A3"/>
    <w:rsid w:val="00D33CA5"/>
    <w:rsid w:val="00D34822"/>
    <w:rsid w:val="00D35A68"/>
    <w:rsid w:val="00D365D5"/>
    <w:rsid w:val="00D407CF"/>
    <w:rsid w:val="00D41C77"/>
    <w:rsid w:val="00D42185"/>
    <w:rsid w:val="00D42BB5"/>
    <w:rsid w:val="00D42CC4"/>
    <w:rsid w:val="00D43E9B"/>
    <w:rsid w:val="00D45CF3"/>
    <w:rsid w:val="00D461CC"/>
    <w:rsid w:val="00D465D5"/>
    <w:rsid w:val="00D47F6A"/>
    <w:rsid w:val="00D50B19"/>
    <w:rsid w:val="00D51CDC"/>
    <w:rsid w:val="00D5322E"/>
    <w:rsid w:val="00D5329D"/>
    <w:rsid w:val="00D5504B"/>
    <w:rsid w:val="00D551E8"/>
    <w:rsid w:val="00D55A64"/>
    <w:rsid w:val="00D55B0A"/>
    <w:rsid w:val="00D55E02"/>
    <w:rsid w:val="00D57DA9"/>
    <w:rsid w:val="00D609DF"/>
    <w:rsid w:val="00D63837"/>
    <w:rsid w:val="00D66B98"/>
    <w:rsid w:val="00D67E1C"/>
    <w:rsid w:val="00D7422C"/>
    <w:rsid w:val="00D74758"/>
    <w:rsid w:val="00D74802"/>
    <w:rsid w:val="00D81F53"/>
    <w:rsid w:val="00D82539"/>
    <w:rsid w:val="00D92955"/>
    <w:rsid w:val="00D93B6A"/>
    <w:rsid w:val="00D949B3"/>
    <w:rsid w:val="00D94F5E"/>
    <w:rsid w:val="00D95865"/>
    <w:rsid w:val="00D95F63"/>
    <w:rsid w:val="00DA0180"/>
    <w:rsid w:val="00DA0274"/>
    <w:rsid w:val="00DA167B"/>
    <w:rsid w:val="00DA1F3A"/>
    <w:rsid w:val="00DA2F76"/>
    <w:rsid w:val="00DA3673"/>
    <w:rsid w:val="00DA6EE1"/>
    <w:rsid w:val="00DA763B"/>
    <w:rsid w:val="00DB023D"/>
    <w:rsid w:val="00DB1000"/>
    <w:rsid w:val="00DB1027"/>
    <w:rsid w:val="00DB141E"/>
    <w:rsid w:val="00DB1D96"/>
    <w:rsid w:val="00DB2779"/>
    <w:rsid w:val="00DB33F9"/>
    <w:rsid w:val="00DB5C66"/>
    <w:rsid w:val="00DC02B9"/>
    <w:rsid w:val="00DC099C"/>
    <w:rsid w:val="00DC33EB"/>
    <w:rsid w:val="00DC356D"/>
    <w:rsid w:val="00DC3594"/>
    <w:rsid w:val="00DC3FF1"/>
    <w:rsid w:val="00DC591D"/>
    <w:rsid w:val="00DC5941"/>
    <w:rsid w:val="00DD129B"/>
    <w:rsid w:val="00DD69D7"/>
    <w:rsid w:val="00DD7C1A"/>
    <w:rsid w:val="00DD7EC0"/>
    <w:rsid w:val="00DE273B"/>
    <w:rsid w:val="00DE4555"/>
    <w:rsid w:val="00DE5271"/>
    <w:rsid w:val="00DE6EF5"/>
    <w:rsid w:val="00DE7F77"/>
    <w:rsid w:val="00DF1384"/>
    <w:rsid w:val="00DF23A5"/>
    <w:rsid w:val="00DF46ED"/>
    <w:rsid w:val="00DF5A2C"/>
    <w:rsid w:val="00DF69BB"/>
    <w:rsid w:val="00E05118"/>
    <w:rsid w:val="00E06F11"/>
    <w:rsid w:val="00E07092"/>
    <w:rsid w:val="00E076EE"/>
    <w:rsid w:val="00E13803"/>
    <w:rsid w:val="00E14513"/>
    <w:rsid w:val="00E161B2"/>
    <w:rsid w:val="00E16714"/>
    <w:rsid w:val="00E176F9"/>
    <w:rsid w:val="00E20641"/>
    <w:rsid w:val="00E226C4"/>
    <w:rsid w:val="00E23559"/>
    <w:rsid w:val="00E25DE2"/>
    <w:rsid w:val="00E30B76"/>
    <w:rsid w:val="00E30F62"/>
    <w:rsid w:val="00E316DB"/>
    <w:rsid w:val="00E320DD"/>
    <w:rsid w:val="00E322E2"/>
    <w:rsid w:val="00E3248B"/>
    <w:rsid w:val="00E328FF"/>
    <w:rsid w:val="00E34141"/>
    <w:rsid w:val="00E35518"/>
    <w:rsid w:val="00E3790E"/>
    <w:rsid w:val="00E37A64"/>
    <w:rsid w:val="00E42182"/>
    <w:rsid w:val="00E42F6C"/>
    <w:rsid w:val="00E44A5E"/>
    <w:rsid w:val="00E45906"/>
    <w:rsid w:val="00E45D1C"/>
    <w:rsid w:val="00E46C32"/>
    <w:rsid w:val="00E507AA"/>
    <w:rsid w:val="00E50C73"/>
    <w:rsid w:val="00E52965"/>
    <w:rsid w:val="00E64BCE"/>
    <w:rsid w:val="00E64CA8"/>
    <w:rsid w:val="00E6565A"/>
    <w:rsid w:val="00E66473"/>
    <w:rsid w:val="00E7000F"/>
    <w:rsid w:val="00E70E72"/>
    <w:rsid w:val="00E71C35"/>
    <w:rsid w:val="00E74AA6"/>
    <w:rsid w:val="00E75B61"/>
    <w:rsid w:val="00E75E62"/>
    <w:rsid w:val="00E767D9"/>
    <w:rsid w:val="00E83374"/>
    <w:rsid w:val="00E87852"/>
    <w:rsid w:val="00E901E8"/>
    <w:rsid w:val="00E92687"/>
    <w:rsid w:val="00E92FF3"/>
    <w:rsid w:val="00E94536"/>
    <w:rsid w:val="00E951A6"/>
    <w:rsid w:val="00E957E5"/>
    <w:rsid w:val="00E96526"/>
    <w:rsid w:val="00E970FF"/>
    <w:rsid w:val="00EA1590"/>
    <w:rsid w:val="00EA2FC4"/>
    <w:rsid w:val="00EA46D1"/>
    <w:rsid w:val="00EA4773"/>
    <w:rsid w:val="00EA739F"/>
    <w:rsid w:val="00EB1208"/>
    <w:rsid w:val="00EB1E50"/>
    <w:rsid w:val="00EB426A"/>
    <w:rsid w:val="00EC36BE"/>
    <w:rsid w:val="00EC3700"/>
    <w:rsid w:val="00EC776B"/>
    <w:rsid w:val="00EC7968"/>
    <w:rsid w:val="00ED063D"/>
    <w:rsid w:val="00ED0C5D"/>
    <w:rsid w:val="00ED13A3"/>
    <w:rsid w:val="00ED1D5D"/>
    <w:rsid w:val="00ED3214"/>
    <w:rsid w:val="00ED5169"/>
    <w:rsid w:val="00ED5446"/>
    <w:rsid w:val="00ED671D"/>
    <w:rsid w:val="00ED7726"/>
    <w:rsid w:val="00EE2200"/>
    <w:rsid w:val="00EE2326"/>
    <w:rsid w:val="00EE3C2D"/>
    <w:rsid w:val="00EE550C"/>
    <w:rsid w:val="00EE6DD8"/>
    <w:rsid w:val="00EE722A"/>
    <w:rsid w:val="00EE744F"/>
    <w:rsid w:val="00EF24AB"/>
    <w:rsid w:val="00EF4A86"/>
    <w:rsid w:val="00EF5B9C"/>
    <w:rsid w:val="00EF6C77"/>
    <w:rsid w:val="00F10AA4"/>
    <w:rsid w:val="00F1179E"/>
    <w:rsid w:val="00F12400"/>
    <w:rsid w:val="00F132D2"/>
    <w:rsid w:val="00F1358D"/>
    <w:rsid w:val="00F14B36"/>
    <w:rsid w:val="00F1598A"/>
    <w:rsid w:val="00F17A9F"/>
    <w:rsid w:val="00F2571A"/>
    <w:rsid w:val="00F30C35"/>
    <w:rsid w:val="00F31732"/>
    <w:rsid w:val="00F32F98"/>
    <w:rsid w:val="00F359E2"/>
    <w:rsid w:val="00F37031"/>
    <w:rsid w:val="00F370B8"/>
    <w:rsid w:val="00F40703"/>
    <w:rsid w:val="00F45C80"/>
    <w:rsid w:val="00F4688B"/>
    <w:rsid w:val="00F46FA8"/>
    <w:rsid w:val="00F4700E"/>
    <w:rsid w:val="00F47956"/>
    <w:rsid w:val="00F51FC9"/>
    <w:rsid w:val="00F5419F"/>
    <w:rsid w:val="00F57B99"/>
    <w:rsid w:val="00F57E75"/>
    <w:rsid w:val="00F60700"/>
    <w:rsid w:val="00F6091C"/>
    <w:rsid w:val="00F62A12"/>
    <w:rsid w:val="00F67E14"/>
    <w:rsid w:val="00F70CC0"/>
    <w:rsid w:val="00F7158B"/>
    <w:rsid w:val="00F71A35"/>
    <w:rsid w:val="00F73C4D"/>
    <w:rsid w:val="00F75D17"/>
    <w:rsid w:val="00F77D62"/>
    <w:rsid w:val="00F801D9"/>
    <w:rsid w:val="00F81BF6"/>
    <w:rsid w:val="00F84606"/>
    <w:rsid w:val="00F84F51"/>
    <w:rsid w:val="00F91F23"/>
    <w:rsid w:val="00F9400A"/>
    <w:rsid w:val="00F9419E"/>
    <w:rsid w:val="00F94FAE"/>
    <w:rsid w:val="00F9581E"/>
    <w:rsid w:val="00F95D48"/>
    <w:rsid w:val="00FA0E87"/>
    <w:rsid w:val="00FA1EDA"/>
    <w:rsid w:val="00FA245E"/>
    <w:rsid w:val="00FA40A9"/>
    <w:rsid w:val="00FA7461"/>
    <w:rsid w:val="00FB0A84"/>
    <w:rsid w:val="00FB19F1"/>
    <w:rsid w:val="00FB7EB2"/>
    <w:rsid w:val="00FC3EBF"/>
    <w:rsid w:val="00FC5B17"/>
    <w:rsid w:val="00FC610F"/>
    <w:rsid w:val="00FC67D7"/>
    <w:rsid w:val="00FC6BFE"/>
    <w:rsid w:val="00FC76B6"/>
    <w:rsid w:val="00FC7B85"/>
    <w:rsid w:val="00FD0740"/>
    <w:rsid w:val="00FD110B"/>
    <w:rsid w:val="00FD2660"/>
    <w:rsid w:val="00FD6A7B"/>
    <w:rsid w:val="00FD7941"/>
    <w:rsid w:val="00FE02CA"/>
    <w:rsid w:val="00FE0CCE"/>
    <w:rsid w:val="00FE1D24"/>
    <w:rsid w:val="00FE245E"/>
    <w:rsid w:val="00FE463B"/>
    <w:rsid w:val="00FE5678"/>
    <w:rsid w:val="00FE6398"/>
    <w:rsid w:val="00FF1B5F"/>
    <w:rsid w:val="00FF620D"/>
    <w:rsid w:val="00FF7F68"/>
    <w:rsid w:val="6A3915E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E43FFC"/>
  <w15:chartTrackingRefBased/>
  <w15:docId w15:val="{F3227492-BBE8-4875-BA75-33204573F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1D33"/>
    <w:pPr>
      <w:jc w:val="center"/>
      <w:outlineLvl w:val="0"/>
    </w:pPr>
    <w:rPr>
      <w:rFonts w:ascii="Aptos" w:hAnsi="Aptos" w:cstheme="minorHAnsi"/>
      <w:b/>
      <w:bCs/>
      <w:sz w:val="24"/>
      <w:szCs w:val="24"/>
    </w:rPr>
  </w:style>
  <w:style w:type="paragraph" w:styleId="Heading2">
    <w:name w:val="heading 2"/>
    <w:basedOn w:val="ListParagraph"/>
    <w:next w:val="Normal"/>
    <w:link w:val="Heading2Char"/>
    <w:uiPriority w:val="9"/>
    <w:unhideWhenUsed/>
    <w:qFormat/>
    <w:rsid w:val="004D6C9E"/>
    <w:pPr>
      <w:numPr>
        <w:numId w:val="27"/>
      </w:numPr>
      <w:outlineLvl w:val="1"/>
    </w:pPr>
    <w:rPr>
      <w:rFonts w:ascii="Aptos" w:hAnsi="Aptos" w:cs="Times New Roman"/>
      <w:b/>
      <w:bCs/>
      <w:sz w:val="24"/>
      <w:szCs w:val="24"/>
    </w:rPr>
  </w:style>
  <w:style w:type="paragraph" w:styleId="Heading7">
    <w:name w:val="heading 7"/>
    <w:basedOn w:val="Normal"/>
    <w:link w:val="Heading7Char"/>
    <w:uiPriority w:val="1"/>
    <w:qFormat/>
    <w:rsid w:val="00B46497"/>
    <w:pPr>
      <w:widowControl w:val="0"/>
      <w:autoSpaceDE w:val="0"/>
      <w:autoSpaceDN w:val="0"/>
      <w:spacing w:before="1" w:after="0" w:line="240" w:lineRule="auto"/>
      <w:ind w:left="216"/>
      <w:outlineLvl w:val="6"/>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E45D1C"/>
    <w:pPr>
      <w:ind w:left="720"/>
      <w:contextualSpacing/>
    </w:pPr>
  </w:style>
  <w:style w:type="paragraph" w:styleId="Header">
    <w:name w:val="header"/>
    <w:basedOn w:val="Normal"/>
    <w:link w:val="HeaderChar"/>
    <w:uiPriority w:val="99"/>
    <w:unhideWhenUsed/>
    <w:rsid w:val="00E45D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D1C"/>
  </w:style>
  <w:style w:type="paragraph" w:styleId="Footer">
    <w:name w:val="footer"/>
    <w:basedOn w:val="Normal"/>
    <w:link w:val="FooterChar"/>
    <w:uiPriority w:val="99"/>
    <w:unhideWhenUsed/>
    <w:rsid w:val="00E45D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D1C"/>
  </w:style>
  <w:style w:type="table" w:styleId="TableGrid">
    <w:name w:val="Table Grid"/>
    <w:basedOn w:val="TableNormal"/>
    <w:uiPriority w:val="39"/>
    <w:rsid w:val="00D45C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45CF3"/>
    <w:rPr>
      <w:color w:val="0563C1" w:themeColor="hyperlink"/>
      <w:u w:val="single"/>
    </w:rPr>
  </w:style>
  <w:style w:type="paragraph" w:styleId="BalloonText">
    <w:name w:val="Balloon Text"/>
    <w:basedOn w:val="Normal"/>
    <w:link w:val="BalloonTextChar"/>
    <w:uiPriority w:val="99"/>
    <w:semiHidden/>
    <w:unhideWhenUsed/>
    <w:rsid w:val="005472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7298"/>
    <w:rPr>
      <w:rFonts w:ascii="Segoe UI" w:hAnsi="Segoe UI" w:cs="Segoe UI"/>
      <w:sz w:val="18"/>
      <w:szCs w:val="18"/>
    </w:rPr>
  </w:style>
  <w:style w:type="paragraph" w:styleId="FootnoteText">
    <w:name w:val="footnote text"/>
    <w:basedOn w:val="Normal"/>
    <w:link w:val="FootnoteTextChar"/>
    <w:uiPriority w:val="99"/>
    <w:semiHidden/>
    <w:unhideWhenUsed/>
    <w:rsid w:val="007227E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227E7"/>
    <w:rPr>
      <w:sz w:val="20"/>
      <w:szCs w:val="20"/>
    </w:rPr>
  </w:style>
  <w:style w:type="character" w:styleId="FootnoteReference">
    <w:name w:val="footnote reference"/>
    <w:basedOn w:val="DefaultParagraphFont"/>
    <w:uiPriority w:val="99"/>
    <w:semiHidden/>
    <w:unhideWhenUsed/>
    <w:rsid w:val="007227E7"/>
    <w:rPr>
      <w:vertAlign w:val="superscript"/>
    </w:rPr>
  </w:style>
  <w:style w:type="character" w:styleId="CommentReference">
    <w:name w:val="annotation reference"/>
    <w:basedOn w:val="DefaultParagraphFont"/>
    <w:uiPriority w:val="99"/>
    <w:semiHidden/>
    <w:unhideWhenUsed/>
    <w:rsid w:val="006D7B04"/>
    <w:rPr>
      <w:sz w:val="16"/>
      <w:szCs w:val="16"/>
    </w:rPr>
  </w:style>
  <w:style w:type="paragraph" w:styleId="CommentText">
    <w:name w:val="annotation text"/>
    <w:basedOn w:val="Normal"/>
    <w:link w:val="CommentTextChar"/>
    <w:uiPriority w:val="99"/>
    <w:unhideWhenUsed/>
    <w:rsid w:val="006D7B04"/>
    <w:pPr>
      <w:spacing w:line="240" w:lineRule="auto"/>
    </w:pPr>
    <w:rPr>
      <w:sz w:val="20"/>
      <w:szCs w:val="20"/>
    </w:rPr>
  </w:style>
  <w:style w:type="character" w:customStyle="1" w:styleId="CommentTextChar">
    <w:name w:val="Comment Text Char"/>
    <w:basedOn w:val="DefaultParagraphFont"/>
    <w:link w:val="CommentText"/>
    <w:uiPriority w:val="99"/>
    <w:rsid w:val="006D7B04"/>
    <w:rPr>
      <w:sz w:val="20"/>
      <w:szCs w:val="20"/>
    </w:rPr>
  </w:style>
  <w:style w:type="paragraph" w:styleId="CommentSubject">
    <w:name w:val="annotation subject"/>
    <w:basedOn w:val="CommentText"/>
    <w:next w:val="CommentText"/>
    <w:link w:val="CommentSubjectChar"/>
    <w:uiPriority w:val="99"/>
    <w:semiHidden/>
    <w:unhideWhenUsed/>
    <w:rsid w:val="006D7B04"/>
    <w:rPr>
      <w:b/>
      <w:bCs/>
    </w:rPr>
  </w:style>
  <w:style w:type="character" w:customStyle="1" w:styleId="CommentSubjectChar">
    <w:name w:val="Comment Subject Char"/>
    <w:basedOn w:val="CommentTextChar"/>
    <w:link w:val="CommentSubject"/>
    <w:uiPriority w:val="99"/>
    <w:semiHidden/>
    <w:rsid w:val="006D7B04"/>
    <w:rPr>
      <w:b/>
      <w:bCs/>
      <w:sz w:val="20"/>
      <w:szCs w:val="20"/>
    </w:rPr>
  </w:style>
  <w:style w:type="character" w:styleId="UnresolvedMention">
    <w:name w:val="Unresolved Mention"/>
    <w:basedOn w:val="DefaultParagraphFont"/>
    <w:uiPriority w:val="99"/>
    <w:semiHidden/>
    <w:unhideWhenUsed/>
    <w:rsid w:val="005335A2"/>
    <w:rPr>
      <w:color w:val="605E5C"/>
      <w:shd w:val="clear" w:color="auto" w:fill="E1DFDD"/>
    </w:rPr>
  </w:style>
  <w:style w:type="character" w:styleId="FollowedHyperlink">
    <w:name w:val="FollowedHyperlink"/>
    <w:basedOn w:val="DefaultParagraphFont"/>
    <w:uiPriority w:val="99"/>
    <w:semiHidden/>
    <w:unhideWhenUsed/>
    <w:rsid w:val="00DE7F77"/>
    <w:rPr>
      <w:color w:val="954F72" w:themeColor="followedHyperlink"/>
      <w:u w:val="single"/>
    </w:rPr>
  </w:style>
  <w:style w:type="character" w:customStyle="1" w:styleId="Heading7Char">
    <w:name w:val="Heading 7 Char"/>
    <w:basedOn w:val="DefaultParagraphFont"/>
    <w:link w:val="Heading7"/>
    <w:uiPriority w:val="1"/>
    <w:rsid w:val="00B46497"/>
    <w:rPr>
      <w:rFonts w:ascii="Arial" w:eastAsia="Arial" w:hAnsi="Arial" w:cs="Arial"/>
      <w:b/>
      <w:bCs/>
      <w:sz w:val="20"/>
      <w:szCs w:val="20"/>
    </w:rPr>
  </w:style>
  <w:style w:type="paragraph" w:styleId="BodyText">
    <w:name w:val="Body Text"/>
    <w:basedOn w:val="Normal"/>
    <w:link w:val="BodyTextChar"/>
    <w:uiPriority w:val="1"/>
    <w:qFormat/>
    <w:rsid w:val="00B46497"/>
    <w:pPr>
      <w:widowControl w:val="0"/>
      <w:autoSpaceDE w:val="0"/>
      <w:autoSpaceDN w:val="0"/>
      <w:spacing w:after="0" w:line="240" w:lineRule="auto"/>
    </w:pPr>
    <w:rPr>
      <w:rFonts w:ascii="Arial" w:eastAsia="Arial" w:hAnsi="Arial" w:cs="Arial"/>
      <w:sz w:val="20"/>
      <w:szCs w:val="20"/>
    </w:rPr>
  </w:style>
  <w:style w:type="character" w:customStyle="1" w:styleId="BodyTextChar">
    <w:name w:val="Body Text Char"/>
    <w:basedOn w:val="DefaultParagraphFont"/>
    <w:link w:val="BodyText"/>
    <w:uiPriority w:val="1"/>
    <w:rsid w:val="00B46497"/>
    <w:rPr>
      <w:rFonts w:ascii="Arial" w:eastAsia="Arial" w:hAnsi="Arial" w:cs="Arial"/>
      <w:sz w:val="20"/>
      <w:szCs w:val="20"/>
    </w:rPr>
  </w:style>
  <w:style w:type="paragraph" w:customStyle="1" w:styleId="TableParagraph">
    <w:name w:val="Table Paragraph"/>
    <w:basedOn w:val="Normal"/>
    <w:uiPriority w:val="1"/>
    <w:qFormat/>
    <w:rsid w:val="00B46497"/>
    <w:pPr>
      <w:widowControl w:val="0"/>
      <w:autoSpaceDE w:val="0"/>
      <w:autoSpaceDN w:val="0"/>
      <w:spacing w:after="0" w:line="240" w:lineRule="auto"/>
    </w:pPr>
    <w:rPr>
      <w:rFonts w:ascii="Trebuchet MS" w:eastAsia="Trebuchet MS" w:hAnsi="Trebuchet MS" w:cs="Trebuchet MS"/>
    </w:rPr>
  </w:style>
  <w:style w:type="paragraph" w:styleId="NoSpacing">
    <w:name w:val="No Spacing"/>
    <w:uiPriority w:val="1"/>
    <w:qFormat/>
    <w:rsid w:val="00291E45"/>
    <w:pPr>
      <w:spacing w:after="0" w:line="240" w:lineRule="auto"/>
    </w:pPr>
  </w:style>
  <w:style w:type="paragraph" w:customStyle="1" w:styleId="pdq2pgselectionanchorcontainer">
    <w:name w:val="pdq2pg_selectionanchorcontainer"/>
    <w:basedOn w:val="Normal"/>
    <w:rsid w:val="005E44D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E44D6"/>
    <w:rPr>
      <w:b/>
      <w:bCs/>
    </w:rPr>
  </w:style>
  <w:style w:type="paragraph" w:styleId="NormalWeb">
    <w:name w:val="Normal (Web)"/>
    <w:basedOn w:val="Normal"/>
    <w:uiPriority w:val="99"/>
    <w:unhideWhenUsed/>
    <w:rsid w:val="005E44D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1606B"/>
    <w:rPr>
      <w:i/>
      <w:iCs/>
    </w:rPr>
  </w:style>
  <w:style w:type="paragraph" w:styleId="Revision">
    <w:name w:val="Revision"/>
    <w:hidden/>
    <w:uiPriority w:val="99"/>
    <w:semiHidden/>
    <w:rsid w:val="00F9400A"/>
    <w:pPr>
      <w:spacing w:after="0" w:line="240" w:lineRule="auto"/>
    </w:pPr>
  </w:style>
  <w:style w:type="character" w:customStyle="1" w:styleId="ListParagraphChar">
    <w:name w:val="List Paragraph Char"/>
    <w:basedOn w:val="DefaultParagraphFont"/>
    <w:link w:val="ListParagraph"/>
    <w:uiPriority w:val="1"/>
    <w:rsid w:val="002300B5"/>
  </w:style>
  <w:style w:type="character" w:customStyle="1" w:styleId="Heading1Char">
    <w:name w:val="Heading 1 Char"/>
    <w:basedOn w:val="DefaultParagraphFont"/>
    <w:link w:val="Heading1"/>
    <w:uiPriority w:val="9"/>
    <w:rsid w:val="004C1D33"/>
    <w:rPr>
      <w:rFonts w:ascii="Aptos" w:hAnsi="Aptos" w:cstheme="minorHAnsi"/>
      <w:b/>
      <w:bCs/>
      <w:sz w:val="24"/>
      <w:szCs w:val="24"/>
    </w:rPr>
  </w:style>
  <w:style w:type="character" w:customStyle="1" w:styleId="Heading2Char">
    <w:name w:val="Heading 2 Char"/>
    <w:basedOn w:val="DefaultParagraphFont"/>
    <w:link w:val="Heading2"/>
    <w:uiPriority w:val="9"/>
    <w:rsid w:val="004D6C9E"/>
    <w:rPr>
      <w:rFonts w:ascii="Aptos" w:hAnsi="Aptos"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90891">
      <w:bodyDiv w:val="1"/>
      <w:marLeft w:val="0"/>
      <w:marRight w:val="0"/>
      <w:marTop w:val="0"/>
      <w:marBottom w:val="0"/>
      <w:divBdr>
        <w:top w:val="none" w:sz="0" w:space="0" w:color="auto"/>
        <w:left w:val="none" w:sz="0" w:space="0" w:color="auto"/>
        <w:bottom w:val="none" w:sz="0" w:space="0" w:color="auto"/>
        <w:right w:val="none" w:sz="0" w:space="0" w:color="auto"/>
      </w:divBdr>
    </w:div>
    <w:div w:id="87385274">
      <w:bodyDiv w:val="1"/>
      <w:marLeft w:val="0"/>
      <w:marRight w:val="0"/>
      <w:marTop w:val="0"/>
      <w:marBottom w:val="0"/>
      <w:divBdr>
        <w:top w:val="none" w:sz="0" w:space="0" w:color="auto"/>
        <w:left w:val="none" w:sz="0" w:space="0" w:color="auto"/>
        <w:bottom w:val="none" w:sz="0" w:space="0" w:color="auto"/>
        <w:right w:val="none" w:sz="0" w:space="0" w:color="auto"/>
      </w:divBdr>
    </w:div>
    <w:div w:id="104469260">
      <w:bodyDiv w:val="1"/>
      <w:marLeft w:val="0"/>
      <w:marRight w:val="0"/>
      <w:marTop w:val="0"/>
      <w:marBottom w:val="0"/>
      <w:divBdr>
        <w:top w:val="none" w:sz="0" w:space="0" w:color="auto"/>
        <w:left w:val="none" w:sz="0" w:space="0" w:color="auto"/>
        <w:bottom w:val="none" w:sz="0" w:space="0" w:color="auto"/>
        <w:right w:val="none" w:sz="0" w:space="0" w:color="auto"/>
      </w:divBdr>
    </w:div>
    <w:div w:id="116486313">
      <w:bodyDiv w:val="1"/>
      <w:marLeft w:val="0"/>
      <w:marRight w:val="0"/>
      <w:marTop w:val="0"/>
      <w:marBottom w:val="0"/>
      <w:divBdr>
        <w:top w:val="none" w:sz="0" w:space="0" w:color="auto"/>
        <w:left w:val="none" w:sz="0" w:space="0" w:color="auto"/>
        <w:bottom w:val="none" w:sz="0" w:space="0" w:color="auto"/>
        <w:right w:val="none" w:sz="0" w:space="0" w:color="auto"/>
      </w:divBdr>
    </w:div>
    <w:div w:id="146241010">
      <w:bodyDiv w:val="1"/>
      <w:marLeft w:val="0"/>
      <w:marRight w:val="0"/>
      <w:marTop w:val="0"/>
      <w:marBottom w:val="0"/>
      <w:divBdr>
        <w:top w:val="none" w:sz="0" w:space="0" w:color="auto"/>
        <w:left w:val="none" w:sz="0" w:space="0" w:color="auto"/>
        <w:bottom w:val="none" w:sz="0" w:space="0" w:color="auto"/>
        <w:right w:val="none" w:sz="0" w:space="0" w:color="auto"/>
      </w:divBdr>
    </w:div>
    <w:div w:id="157311698">
      <w:bodyDiv w:val="1"/>
      <w:marLeft w:val="0"/>
      <w:marRight w:val="0"/>
      <w:marTop w:val="0"/>
      <w:marBottom w:val="0"/>
      <w:divBdr>
        <w:top w:val="none" w:sz="0" w:space="0" w:color="auto"/>
        <w:left w:val="none" w:sz="0" w:space="0" w:color="auto"/>
        <w:bottom w:val="none" w:sz="0" w:space="0" w:color="auto"/>
        <w:right w:val="none" w:sz="0" w:space="0" w:color="auto"/>
      </w:divBdr>
    </w:div>
    <w:div w:id="335353100">
      <w:bodyDiv w:val="1"/>
      <w:marLeft w:val="0"/>
      <w:marRight w:val="0"/>
      <w:marTop w:val="0"/>
      <w:marBottom w:val="0"/>
      <w:divBdr>
        <w:top w:val="none" w:sz="0" w:space="0" w:color="auto"/>
        <w:left w:val="none" w:sz="0" w:space="0" w:color="auto"/>
        <w:bottom w:val="none" w:sz="0" w:space="0" w:color="auto"/>
        <w:right w:val="none" w:sz="0" w:space="0" w:color="auto"/>
      </w:divBdr>
    </w:div>
    <w:div w:id="391975029">
      <w:bodyDiv w:val="1"/>
      <w:marLeft w:val="0"/>
      <w:marRight w:val="0"/>
      <w:marTop w:val="0"/>
      <w:marBottom w:val="0"/>
      <w:divBdr>
        <w:top w:val="none" w:sz="0" w:space="0" w:color="auto"/>
        <w:left w:val="none" w:sz="0" w:space="0" w:color="auto"/>
        <w:bottom w:val="none" w:sz="0" w:space="0" w:color="auto"/>
        <w:right w:val="none" w:sz="0" w:space="0" w:color="auto"/>
      </w:divBdr>
    </w:div>
    <w:div w:id="402141121">
      <w:bodyDiv w:val="1"/>
      <w:marLeft w:val="0"/>
      <w:marRight w:val="0"/>
      <w:marTop w:val="0"/>
      <w:marBottom w:val="0"/>
      <w:divBdr>
        <w:top w:val="none" w:sz="0" w:space="0" w:color="auto"/>
        <w:left w:val="none" w:sz="0" w:space="0" w:color="auto"/>
        <w:bottom w:val="none" w:sz="0" w:space="0" w:color="auto"/>
        <w:right w:val="none" w:sz="0" w:space="0" w:color="auto"/>
      </w:divBdr>
    </w:div>
    <w:div w:id="412288176">
      <w:bodyDiv w:val="1"/>
      <w:marLeft w:val="0"/>
      <w:marRight w:val="0"/>
      <w:marTop w:val="0"/>
      <w:marBottom w:val="0"/>
      <w:divBdr>
        <w:top w:val="none" w:sz="0" w:space="0" w:color="auto"/>
        <w:left w:val="none" w:sz="0" w:space="0" w:color="auto"/>
        <w:bottom w:val="none" w:sz="0" w:space="0" w:color="auto"/>
        <w:right w:val="none" w:sz="0" w:space="0" w:color="auto"/>
      </w:divBdr>
    </w:div>
    <w:div w:id="625818125">
      <w:bodyDiv w:val="1"/>
      <w:marLeft w:val="0"/>
      <w:marRight w:val="0"/>
      <w:marTop w:val="0"/>
      <w:marBottom w:val="0"/>
      <w:divBdr>
        <w:top w:val="none" w:sz="0" w:space="0" w:color="auto"/>
        <w:left w:val="none" w:sz="0" w:space="0" w:color="auto"/>
        <w:bottom w:val="none" w:sz="0" w:space="0" w:color="auto"/>
        <w:right w:val="none" w:sz="0" w:space="0" w:color="auto"/>
      </w:divBdr>
    </w:div>
    <w:div w:id="650060119">
      <w:bodyDiv w:val="1"/>
      <w:marLeft w:val="0"/>
      <w:marRight w:val="0"/>
      <w:marTop w:val="0"/>
      <w:marBottom w:val="0"/>
      <w:divBdr>
        <w:top w:val="none" w:sz="0" w:space="0" w:color="auto"/>
        <w:left w:val="none" w:sz="0" w:space="0" w:color="auto"/>
        <w:bottom w:val="none" w:sz="0" w:space="0" w:color="auto"/>
        <w:right w:val="none" w:sz="0" w:space="0" w:color="auto"/>
      </w:divBdr>
    </w:div>
    <w:div w:id="721438744">
      <w:bodyDiv w:val="1"/>
      <w:marLeft w:val="0"/>
      <w:marRight w:val="0"/>
      <w:marTop w:val="0"/>
      <w:marBottom w:val="0"/>
      <w:divBdr>
        <w:top w:val="none" w:sz="0" w:space="0" w:color="auto"/>
        <w:left w:val="none" w:sz="0" w:space="0" w:color="auto"/>
        <w:bottom w:val="none" w:sz="0" w:space="0" w:color="auto"/>
        <w:right w:val="none" w:sz="0" w:space="0" w:color="auto"/>
      </w:divBdr>
    </w:div>
    <w:div w:id="736703424">
      <w:bodyDiv w:val="1"/>
      <w:marLeft w:val="0"/>
      <w:marRight w:val="0"/>
      <w:marTop w:val="0"/>
      <w:marBottom w:val="0"/>
      <w:divBdr>
        <w:top w:val="none" w:sz="0" w:space="0" w:color="auto"/>
        <w:left w:val="none" w:sz="0" w:space="0" w:color="auto"/>
        <w:bottom w:val="none" w:sz="0" w:space="0" w:color="auto"/>
        <w:right w:val="none" w:sz="0" w:space="0" w:color="auto"/>
      </w:divBdr>
    </w:div>
    <w:div w:id="764957492">
      <w:bodyDiv w:val="1"/>
      <w:marLeft w:val="0"/>
      <w:marRight w:val="0"/>
      <w:marTop w:val="0"/>
      <w:marBottom w:val="0"/>
      <w:divBdr>
        <w:top w:val="none" w:sz="0" w:space="0" w:color="auto"/>
        <w:left w:val="none" w:sz="0" w:space="0" w:color="auto"/>
        <w:bottom w:val="none" w:sz="0" w:space="0" w:color="auto"/>
        <w:right w:val="none" w:sz="0" w:space="0" w:color="auto"/>
      </w:divBdr>
    </w:div>
    <w:div w:id="887763067">
      <w:bodyDiv w:val="1"/>
      <w:marLeft w:val="0"/>
      <w:marRight w:val="0"/>
      <w:marTop w:val="0"/>
      <w:marBottom w:val="0"/>
      <w:divBdr>
        <w:top w:val="none" w:sz="0" w:space="0" w:color="auto"/>
        <w:left w:val="none" w:sz="0" w:space="0" w:color="auto"/>
        <w:bottom w:val="none" w:sz="0" w:space="0" w:color="auto"/>
        <w:right w:val="none" w:sz="0" w:space="0" w:color="auto"/>
      </w:divBdr>
    </w:div>
    <w:div w:id="920140887">
      <w:bodyDiv w:val="1"/>
      <w:marLeft w:val="0"/>
      <w:marRight w:val="0"/>
      <w:marTop w:val="0"/>
      <w:marBottom w:val="0"/>
      <w:divBdr>
        <w:top w:val="none" w:sz="0" w:space="0" w:color="auto"/>
        <w:left w:val="none" w:sz="0" w:space="0" w:color="auto"/>
        <w:bottom w:val="none" w:sz="0" w:space="0" w:color="auto"/>
        <w:right w:val="none" w:sz="0" w:space="0" w:color="auto"/>
      </w:divBdr>
    </w:div>
    <w:div w:id="985663158">
      <w:bodyDiv w:val="1"/>
      <w:marLeft w:val="0"/>
      <w:marRight w:val="0"/>
      <w:marTop w:val="0"/>
      <w:marBottom w:val="0"/>
      <w:divBdr>
        <w:top w:val="none" w:sz="0" w:space="0" w:color="auto"/>
        <w:left w:val="none" w:sz="0" w:space="0" w:color="auto"/>
        <w:bottom w:val="none" w:sz="0" w:space="0" w:color="auto"/>
        <w:right w:val="none" w:sz="0" w:space="0" w:color="auto"/>
      </w:divBdr>
    </w:div>
    <w:div w:id="1019628101">
      <w:bodyDiv w:val="1"/>
      <w:marLeft w:val="0"/>
      <w:marRight w:val="0"/>
      <w:marTop w:val="0"/>
      <w:marBottom w:val="0"/>
      <w:divBdr>
        <w:top w:val="none" w:sz="0" w:space="0" w:color="auto"/>
        <w:left w:val="none" w:sz="0" w:space="0" w:color="auto"/>
        <w:bottom w:val="none" w:sz="0" w:space="0" w:color="auto"/>
        <w:right w:val="none" w:sz="0" w:space="0" w:color="auto"/>
      </w:divBdr>
    </w:div>
    <w:div w:id="1087339507">
      <w:bodyDiv w:val="1"/>
      <w:marLeft w:val="0"/>
      <w:marRight w:val="0"/>
      <w:marTop w:val="0"/>
      <w:marBottom w:val="0"/>
      <w:divBdr>
        <w:top w:val="none" w:sz="0" w:space="0" w:color="auto"/>
        <w:left w:val="none" w:sz="0" w:space="0" w:color="auto"/>
        <w:bottom w:val="none" w:sz="0" w:space="0" w:color="auto"/>
        <w:right w:val="none" w:sz="0" w:space="0" w:color="auto"/>
      </w:divBdr>
    </w:div>
    <w:div w:id="1098794275">
      <w:bodyDiv w:val="1"/>
      <w:marLeft w:val="0"/>
      <w:marRight w:val="0"/>
      <w:marTop w:val="0"/>
      <w:marBottom w:val="0"/>
      <w:divBdr>
        <w:top w:val="none" w:sz="0" w:space="0" w:color="auto"/>
        <w:left w:val="none" w:sz="0" w:space="0" w:color="auto"/>
        <w:bottom w:val="none" w:sz="0" w:space="0" w:color="auto"/>
        <w:right w:val="none" w:sz="0" w:space="0" w:color="auto"/>
      </w:divBdr>
    </w:div>
    <w:div w:id="1129014313">
      <w:bodyDiv w:val="1"/>
      <w:marLeft w:val="0"/>
      <w:marRight w:val="0"/>
      <w:marTop w:val="0"/>
      <w:marBottom w:val="0"/>
      <w:divBdr>
        <w:top w:val="none" w:sz="0" w:space="0" w:color="auto"/>
        <w:left w:val="none" w:sz="0" w:space="0" w:color="auto"/>
        <w:bottom w:val="none" w:sz="0" w:space="0" w:color="auto"/>
        <w:right w:val="none" w:sz="0" w:space="0" w:color="auto"/>
      </w:divBdr>
    </w:div>
    <w:div w:id="1131752871">
      <w:bodyDiv w:val="1"/>
      <w:marLeft w:val="0"/>
      <w:marRight w:val="0"/>
      <w:marTop w:val="0"/>
      <w:marBottom w:val="0"/>
      <w:divBdr>
        <w:top w:val="none" w:sz="0" w:space="0" w:color="auto"/>
        <w:left w:val="none" w:sz="0" w:space="0" w:color="auto"/>
        <w:bottom w:val="none" w:sz="0" w:space="0" w:color="auto"/>
        <w:right w:val="none" w:sz="0" w:space="0" w:color="auto"/>
      </w:divBdr>
    </w:div>
    <w:div w:id="1165707348">
      <w:bodyDiv w:val="1"/>
      <w:marLeft w:val="0"/>
      <w:marRight w:val="0"/>
      <w:marTop w:val="0"/>
      <w:marBottom w:val="0"/>
      <w:divBdr>
        <w:top w:val="none" w:sz="0" w:space="0" w:color="auto"/>
        <w:left w:val="none" w:sz="0" w:space="0" w:color="auto"/>
        <w:bottom w:val="none" w:sz="0" w:space="0" w:color="auto"/>
        <w:right w:val="none" w:sz="0" w:space="0" w:color="auto"/>
      </w:divBdr>
    </w:div>
    <w:div w:id="1230112649">
      <w:bodyDiv w:val="1"/>
      <w:marLeft w:val="0"/>
      <w:marRight w:val="0"/>
      <w:marTop w:val="0"/>
      <w:marBottom w:val="0"/>
      <w:divBdr>
        <w:top w:val="none" w:sz="0" w:space="0" w:color="auto"/>
        <w:left w:val="none" w:sz="0" w:space="0" w:color="auto"/>
        <w:bottom w:val="none" w:sz="0" w:space="0" w:color="auto"/>
        <w:right w:val="none" w:sz="0" w:space="0" w:color="auto"/>
      </w:divBdr>
    </w:div>
    <w:div w:id="1273829638">
      <w:bodyDiv w:val="1"/>
      <w:marLeft w:val="0"/>
      <w:marRight w:val="0"/>
      <w:marTop w:val="0"/>
      <w:marBottom w:val="0"/>
      <w:divBdr>
        <w:top w:val="none" w:sz="0" w:space="0" w:color="auto"/>
        <w:left w:val="none" w:sz="0" w:space="0" w:color="auto"/>
        <w:bottom w:val="none" w:sz="0" w:space="0" w:color="auto"/>
        <w:right w:val="none" w:sz="0" w:space="0" w:color="auto"/>
      </w:divBdr>
    </w:div>
    <w:div w:id="1311590863">
      <w:bodyDiv w:val="1"/>
      <w:marLeft w:val="0"/>
      <w:marRight w:val="0"/>
      <w:marTop w:val="0"/>
      <w:marBottom w:val="0"/>
      <w:divBdr>
        <w:top w:val="none" w:sz="0" w:space="0" w:color="auto"/>
        <w:left w:val="none" w:sz="0" w:space="0" w:color="auto"/>
        <w:bottom w:val="none" w:sz="0" w:space="0" w:color="auto"/>
        <w:right w:val="none" w:sz="0" w:space="0" w:color="auto"/>
      </w:divBdr>
    </w:div>
    <w:div w:id="1446924910">
      <w:bodyDiv w:val="1"/>
      <w:marLeft w:val="0"/>
      <w:marRight w:val="0"/>
      <w:marTop w:val="0"/>
      <w:marBottom w:val="0"/>
      <w:divBdr>
        <w:top w:val="none" w:sz="0" w:space="0" w:color="auto"/>
        <w:left w:val="none" w:sz="0" w:space="0" w:color="auto"/>
        <w:bottom w:val="none" w:sz="0" w:space="0" w:color="auto"/>
        <w:right w:val="none" w:sz="0" w:space="0" w:color="auto"/>
      </w:divBdr>
    </w:div>
    <w:div w:id="1531912505">
      <w:bodyDiv w:val="1"/>
      <w:marLeft w:val="0"/>
      <w:marRight w:val="0"/>
      <w:marTop w:val="0"/>
      <w:marBottom w:val="0"/>
      <w:divBdr>
        <w:top w:val="none" w:sz="0" w:space="0" w:color="auto"/>
        <w:left w:val="none" w:sz="0" w:space="0" w:color="auto"/>
        <w:bottom w:val="none" w:sz="0" w:space="0" w:color="auto"/>
        <w:right w:val="none" w:sz="0" w:space="0" w:color="auto"/>
      </w:divBdr>
    </w:div>
    <w:div w:id="1558858417">
      <w:bodyDiv w:val="1"/>
      <w:marLeft w:val="0"/>
      <w:marRight w:val="0"/>
      <w:marTop w:val="0"/>
      <w:marBottom w:val="0"/>
      <w:divBdr>
        <w:top w:val="none" w:sz="0" w:space="0" w:color="auto"/>
        <w:left w:val="none" w:sz="0" w:space="0" w:color="auto"/>
        <w:bottom w:val="none" w:sz="0" w:space="0" w:color="auto"/>
        <w:right w:val="none" w:sz="0" w:space="0" w:color="auto"/>
      </w:divBdr>
    </w:div>
    <w:div w:id="1584728588">
      <w:bodyDiv w:val="1"/>
      <w:marLeft w:val="0"/>
      <w:marRight w:val="0"/>
      <w:marTop w:val="0"/>
      <w:marBottom w:val="0"/>
      <w:divBdr>
        <w:top w:val="none" w:sz="0" w:space="0" w:color="auto"/>
        <w:left w:val="none" w:sz="0" w:space="0" w:color="auto"/>
        <w:bottom w:val="none" w:sz="0" w:space="0" w:color="auto"/>
        <w:right w:val="none" w:sz="0" w:space="0" w:color="auto"/>
      </w:divBdr>
    </w:div>
    <w:div w:id="1595165824">
      <w:bodyDiv w:val="1"/>
      <w:marLeft w:val="0"/>
      <w:marRight w:val="0"/>
      <w:marTop w:val="0"/>
      <w:marBottom w:val="0"/>
      <w:divBdr>
        <w:top w:val="none" w:sz="0" w:space="0" w:color="auto"/>
        <w:left w:val="none" w:sz="0" w:space="0" w:color="auto"/>
        <w:bottom w:val="none" w:sz="0" w:space="0" w:color="auto"/>
        <w:right w:val="none" w:sz="0" w:space="0" w:color="auto"/>
      </w:divBdr>
    </w:div>
    <w:div w:id="1628395032">
      <w:bodyDiv w:val="1"/>
      <w:marLeft w:val="0"/>
      <w:marRight w:val="0"/>
      <w:marTop w:val="0"/>
      <w:marBottom w:val="0"/>
      <w:divBdr>
        <w:top w:val="none" w:sz="0" w:space="0" w:color="auto"/>
        <w:left w:val="none" w:sz="0" w:space="0" w:color="auto"/>
        <w:bottom w:val="none" w:sz="0" w:space="0" w:color="auto"/>
        <w:right w:val="none" w:sz="0" w:space="0" w:color="auto"/>
      </w:divBdr>
    </w:div>
    <w:div w:id="1641567723">
      <w:bodyDiv w:val="1"/>
      <w:marLeft w:val="0"/>
      <w:marRight w:val="0"/>
      <w:marTop w:val="0"/>
      <w:marBottom w:val="0"/>
      <w:divBdr>
        <w:top w:val="none" w:sz="0" w:space="0" w:color="auto"/>
        <w:left w:val="none" w:sz="0" w:space="0" w:color="auto"/>
        <w:bottom w:val="none" w:sz="0" w:space="0" w:color="auto"/>
        <w:right w:val="none" w:sz="0" w:space="0" w:color="auto"/>
      </w:divBdr>
    </w:div>
    <w:div w:id="1697196744">
      <w:bodyDiv w:val="1"/>
      <w:marLeft w:val="0"/>
      <w:marRight w:val="0"/>
      <w:marTop w:val="0"/>
      <w:marBottom w:val="0"/>
      <w:divBdr>
        <w:top w:val="none" w:sz="0" w:space="0" w:color="auto"/>
        <w:left w:val="none" w:sz="0" w:space="0" w:color="auto"/>
        <w:bottom w:val="none" w:sz="0" w:space="0" w:color="auto"/>
        <w:right w:val="none" w:sz="0" w:space="0" w:color="auto"/>
      </w:divBdr>
    </w:div>
    <w:div w:id="1738356076">
      <w:bodyDiv w:val="1"/>
      <w:marLeft w:val="0"/>
      <w:marRight w:val="0"/>
      <w:marTop w:val="0"/>
      <w:marBottom w:val="0"/>
      <w:divBdr>
        <w:top w:val="none" w:sz="0" w:space="0" w:color="auto"/>
        <w:left w:val="none" w:sz="0" w:space="0" w:color="auto"/>
        <w:bottom w:val="none" w:sz="0" w:space="0" w:color="auto"/>
        <w:right w:val="none" w:sz="0" w:space="0" w:color="auto"/>
      </w:divBdr>
    </w:div>
    <w:div w:id="1743680311">
      <w:bodyDiv w:val="1"/>
      <w:marLeft w:val="0"/>
      <w:marRight w:val="0"/>
      <w:marTop w:val="0"/>
      <w:marBottom w:val="0"/>
      <w:divBdr>
        <w:top w:val="none" w:sz="0" w:space="0" w:color="auto"/>
        <w:left w:val="none" w:sz="0" w:space="0" w:color="auto"/>
        <w:bottom w:val="none" w:sz="0" w:space="0" w:color="auto"/>
        <w:right w:val="none" w:sz="0" w:space="0" w:color="auto"/>
      </w:divBdr>
    </w:div>
    <w:div w:id="1745835320">
      <w:bodyDiv w:val="1"/>
      <w:marLeft w:val="0"/>
      <w:marRight w:val="0"/>
      <w:marTop w:val="0"/>
      <w:marBottom w:val="0"/>
      <w:divBdr>
        <w:top w:val="none" w:sz="0" w:space="0" w:color="auto"/>
        <w:left w:val="none" w:sz="0" w:space="0" w:color="auto"/>
        <w:bottom w:val="none" w:sz="0" w:space="0" w:color="auto"/>
        <w:right w:val="none" w:sz="0" w:space="0" w:color="auto"/>
      </w:divBdr>
    </w:div>
    <w:div w:id="1803497653">
      <w:bodyDiv w:val="1"/>
      <w:marLeft w:val="0"/>
      <w:marRight w:val="0"/>
      <w:marTop w:val="0"/>
      <w:marBottom w:val="0"/>
      <w:divBdr>
        <w:top w:val="none" w:sz="0" w:space="0" w:color="auto"/>
        <w:left w:val="none" w:sz="0" w:space="0" w:color="auto"/>
        <w:bottom w:val="none" w:sz="0" w:space="0" w:color="auto"/>
        <w:right w:val="none" w:sz="0" w:space="0" w:color="auto"/>
      </w:divBdr>
    </w:div>
    <w:div w:id="1828591580">
      <w:bodyDiv w:val="1"/>
      <w:marLeft w:val="0"/>
      <w:marRight w:val="0"/>
      <w:marTop w:val="0"/>
      <w:marBottom w:val="0"/>
      <w:divBdr>
        <w:top w:val="none" w:sz="0" w:space="0" w:color="auto"/>
        <w:left w:val="none" w:sz="0" w:space="0" w:color="auto"/>
        <w:bottom w:val="none" w:sz="0" w:space="0" w:color="auto"/>
        <w:right w:val="none" w:sz="0" w:space="0" w:color="auto"/>
      </w:divBdr>
    </w:div>
    <w:div w:id="1829977107">
      <w:bodyDiv w:val="1"/>
      <w:marLeft w:val="0"/>
      <w:marRight w:val="0"/>
      <w:marTop w:val="0"/>
      <w:marBottom w:val="0"/>
      <w:divBdr>
        <w:top w:val="none" w:sz="0" w:space="0" w:color="auto"/>
        <w:left w:val="none" w:sz="0" w:space="0" w:color="auto"/>
        <w:bottom w:val="none" w:sz="0" w:space="0" w:color="auto"/>
        <w:right w:val="none" w:sz="0" w:space="0" w:color="auto"/>
      </w:divBdr>
    </w:div>
    <w:div w:id="1910843786">
      <w:bodyDiv w:val="1"/>
      <w:marLeft w:val="0"/>
      <w:marRight w:val="0"/>
      <w:marTop w:val="0"/>
      <w:marBottom w:val="0"/>
      <w:divBdr>
        <w:top w:val="none" w:sz="0" w:space="0" w:color="auto"/>
        <w:left w:val="none" w:sz="0" w:space="0" w:color="auto"/>
        <w:bottom w:val="none" w:sz="0" w:space="0" w:color="auto"/>
        <w:right w:val="none" w:sz="0" w:space="0" w:color="auto"/>
      </w:divBdr>
    </w:div>
    <w:div w:id="1946303036">
      <w:bodyDiv w:val="1"/>
      <w:marLeft w:val="0"/>
      <w:marRight w:val="0"/>
      <w:marTop w:val="0"/>
      <w:marBottom w:val="0"/>
      <w:divBdr>
        <w:top w:val="none" w:sz="0" w:space="0" w:color="auto"/>
        <w:left w:val="none" w:sz="0" w:space="0" w:color="auto"/>
        <w:bottom w:val="none" w:sz="0" w:space="0" w:color="auto"/>
        <w:right w:val="none" w:sz="0" w:space="0" w:color="auto"/>
      </w:divBdr>
    </w:div>
    <w:div w:id="1963262220">
      <w:bodyDiv w:val="1"/>
      <w:marLeft w:val="0"/>
      <w:marRight w:val="0"/>
      <w:marTop w:val="0"/>
      <w:marBottom w:val="0"/>
      <w:divBdr>
        <w:top w:val="none" w:sz="0" w:space="0" w:color="auto"/>
        <w:left w:val="none" w:sz="0" w:space="0" w:color="auto"/>
        <w:bottom w:val="none" w:sz="0" w:space="0" w:color="auto"/>
        <w:right w:val="none" w:sz="0" w:space="0" w:color="auto"/>
      </w:divBdr>
    </w:div>
    <w:div w:id="1986035673">
      <w:bodyDiv w:val="1"/>
      <w:marLeft w:val="0"/>
      <w:marRight w:val="0"/>
      <w:marTop w:val="0"/>
      <w:marBottom w:val="0"/>
      <w:divBdr>
        <w:top w:val="none" w:sz="0" w:space="0" w:color="auto"/>
        <w:left w:val="none" w:sz="0" w:space="0" w:color="auto"/>
        <w:bottom w:val="none" w:sz="0" w:space="0" w:color="auto"/>
        <w:right w:val="none" w:sz="0" w:space="0" w:color="auto"/>
      </w:divBdr>
    </w:div>
    <w:div w:id="2053117168">
      <w:bodyDiv w:val="1"/>
      <w:marLeft w:val="0"/>
      <w:marRight w:val="0"/>
      <w:marTop w:val="0"/>
      <w:marBottom w:val="0"/>
      <w:divBdr>
        <w:top w:val="none" w:sz="0" w:space="0" w:color="auto"/>
        <w:left w:val="none" w:sz="0" w:space="0" w:color="auto"/>
        <w:bottom w:val="none" w:sz="0" w:space="0" w:color="auto"/>
        <w:right w:val="none" w:sz="0" w:space="0" w:color="auto"/>
      </w:divBdr>
    </w:div>
    <w:div w:id="2081899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PH.DON@State.MA.U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pmc.ncbi.nlm.nih.gov/articles/PMC11948740/" TargetMode="External"/><Relationship Id="rId2" Type="http://schemas.openxmlformats.org/officeDocument/2006/relationships/hyperlink" Target="https://www.mass.gov/doc/narrative-pdf-mass-general-brigham-incorporated-don-required-equipment/download" TargetMode="External"/><Relationship Id="rId1" Type="http://schemas.openxmlformats.org/officeDocument/2006/relationships/hyperlink" Target="https://www.mass.gov/doc/responses-to-don-questions-3-supplemental-pdf-tellica-imaging-massachusetts-llc-don-required-equipment/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1397</TotalTime>
  <Pages>15</Pages>
  <Words>4890</Words>
  <Characters>27875</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Commonwealth of Massachusetts</Company>
  <LinksUpToDate>false</LinksUpToDate>
  <CharactersWithSpaces>32700</CharactersWithSpaces>
  <SharedDoc>false</SharedDoc>
  <HLinks>
    <vt:vector size="6" baseType="variant">
      <vt:variant>
        <vt:i4>2293761</vt:i4>
      </vt:variant>
      <vt:variant>
        <vt:i4>0</vt:i4>
      </vt:variant>
      <vt:variant>
        <vt:i4>0</vt:i4>
      </vt:variant>
      <vt:variant>
        <vt:i4>5</vt:i4>
      </vt:variant>
      <vt:variant>
        <vt:lpwstr>mailto:DPH.DON@State.MA.US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Atrius Health Responses to DoN 1</dc:title>
  <cp:lastModifiedBy>Marks, Brett (DPH)</cp:lastModifiedBy>
  <cp:revision>27</cp:revision>
  <cp:lastPrinted>1900-01-01T05:00:00Z</cp:lastPrinted>
  <dcterms:created xsi:type="dcterms:W3CDTF">1900-01-01T05:00:00Z</dcterms:created>
  <dcterms:modified xsi:type="dcterms:W3CDTF">2026-09-03T15:18:00Z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WDocID">
    <vt:lpwstr>126140876.5</vt:lpwstr>
  </property>
</Properties>
</file>