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C4F2" w14:textId="123262F5" w:rsidR="00D45CF3" w:rsidRPr="0065216A" w:rsidRDefault="001348C0" w:rsidP="006F6606">
      <w:pPr>
        <w:pStyle w:val="Heading1"/>
      </w:pPr>
      <w:proofErr w:type="spellStart"/>
      <w:r w:rsidRPr="0065216A">
        <w:t>DoN</w:t>
      </w:r>
      <w:proofErr w:type="spellEnd"/>
      <w:r w:rsidRPr="0065216A">
        <w:t xml:space="preserve"> </w:t>
      </w:r>
      <w:r w:rsidR="0065216A" w:rsidRPr="0065216A">
        <w:t xml:space="preserve">Questions </w:t>
      </w:r>
      <w:r w:rsidR="00B371F2" w:rsidRPr="0065216A">
        <w:t>1</w:t>
      </w:r>
    </w:p>
    <w:p w14:paraId="1F394FC0" w14:textId="77777777" w:rsidR="0065216A" w:rsidRPr="0065216A" w:rsidRDefault="0065216A" w:rsidP="00512F56">
      <w:pPr>
        <w:jc w:val="center"/>
        <w:rPr>
          <w:rFonts w:ascii="Aptos" w:hAnsi="Aptos"/>
          <w:sz w:val="24"/>
          <w:szCs w:val="24"/>
        </w:rPr>
      </w:pPr>
      <w:r w:rsidRPr="0065216A">
        <w:rPr>
          <w:rFonts w:ascii="Aptos" w:hAnsi="Aptos" w:cstheme="minorHAnsi"/>
          <w:i/>
          <w:iCs/>
          <w:sz w:val="24"/>
          <w:szCs w:val="24"/>
        </w:rPr>
        <w:t>Responses should be sent to Determination of Need (</w:t>
      </w:r>
      <w:proofErr w:type="spellStart"/>
      <w:r w:rsidRPr="0065216A">
        <w:rPr>
          <w:rFonts w:ascii="Aptos" w:hAnsi="Aptos" w:cstheme="minorHAnsi"/>
          <w:i/>
          <w:iCs/>
          <w:sz w:val="24"/>
          <w:szCs w:val="24"/>
        </w:rPr>
        <w:t>DoN</w:t>
      </w:r>
      <w:proofErr w:type="spellEnd"/>
      <w:r w:rsidRPr="0065216A">
        <w:rPr>
          <w:rFonts w:ascii="Aptos" w:hAnsi="Aptos" w:cstheme="minorHAnsi"/>
          <w:i/>
          <w:iCs/>
          <w:sz w:val="24"/>
          <w:szCs w:val="24"/>
        </w:rPr>
        <w:t xml:space="preserve">) staff at </w:t>
      </w:r>
      <w:hyperlink r:id="rId7" w:history="1">
        <w:r w:rsidRPr="0065216A">
          <w:rPr>
            <w:rStyle w:val="Hyperlink"/>
            <w:rFonts w:ascii="Aptos" w:hAnsi="Aptos" w:cstheme="minorHAnsi"/>
            <w:sz w:val="24"/>
            <w:szCs w:val="24"/>
          </w:rPr>
          <w:t>DPH.DON@State.MA.US</w:t>
        </w:r>
      </w:hyperlink>
    </w:p>
    <w:p w14:paraId="74B52F85" w14:textId="77777777" w:rsidR="0065216A" w:rsidRPr="0065216A" w:rsidRDefault="0065216A" w:rsidP="00512F56">
      <w:pPr>
        <w:rPr>
          <w:rFonts w:ascii="Aptos" w:hAnsi="Aptos" w:cstheme="minorHAnsi"/>
          <w:bCs/>
          <w:sz w:val="24"/>
          <w:szCs w:val="24"/>
        </w:rPr>
      </w:pPr>
      <w:proofErr w:type="gramStart"/>
      <w:r w:rsidRPr="0065216A">
        <w:rPr>
          <w:rFonts w:ascii="Aptos" w:hAnsi="Aptos" w:cstheme="minorHAnsi"/>
          <w:bCs/>
          <w:sz w:val="24"/>
          <w:szCs w:val="24"/>
        </w:rPr>
        <w:t>While</w:t>
      </w:r>
      <w:proofErr w:type="gramEnd"/>
      <w:r w:rsidRPr="0065216A">
        <w:rPr>
          <w:rFonts w:ascii="Aptos" w:hAnsi="Aptos" w:cstheme="minorHAnsi"/>
          <w:bCs/>
          <w:sz w:val="24"/>
          <w:szCs w:val="24"/>
        </w:rPr>
        <w:t xml:space="preserve"> you may submit each answer as available, please </w:t>
      </w:r>
    </w:p>
    <w:p w14:paraId="65ECF90D" w14:textId="77777777" w:rsidR="0065216A" w:rsidRPr="0065216A" w:rsidRDefault="0065216A" w:rsidP="00512F56">
      <w:pPr>
        <w:pStyle w:val="ListParagraph"/>
        <w:numPr>
          <w:ilvl w:val="0"/>
          <w:numId w:val="2"/>
        </w:numPr>
        <w:rPr>
          <w:rFonts w:ascii="Aptos" w:hAnsi="Aptos" w:cstheme="minorHAnsi"/>
          <w:bCs/>
          <w:sz w:val="24"/>
          <w:szCs w:val="24"/>
        </w:rPr>
      </w:pPr>
      <w:r w:rsidRPr="0065216A">
        <w:rPr>
          <w:rFonts w:ascii="Aptos" w:hAnsi="Aptos" w:cstheme="minorHAnsi"/>
          <w:bCs/>
          <w:sz w:val="24"/>
          <w:szCs w:val="24"/>
        </w:rPr>
        <w:t xml:space="preserve">List question number and question for each answer you provide </w:t>
      </w:r>
    </w:p>
    <w:p w14:paraId="4F1B4BC0" w14:textId="77777777" w:rsidR="0065216A" w:rsidRPr="0065216A" w:rsidRDefault="0065216A" w:rsidP="00512F56">
      <w:pPr>
        <w:pStyle w:val="ListParagraph"/>
        <w:numPr>
          <w:ilvl w:val="0"/>
          <w:numId w:val="2"/>
        </w:numPr>
        <w:rPr>
          <w:rFonts w:ascii="Aptos" w:hAnsi="Aptos" w:cstheme="minorHAnsi"/>
          <w:bCs/>
          <w:sz w:val="24"/>
          <w:szCs w:val="24"/>
        </w:rPr>
      </w:pPr>
      <w:r w:rsidRPr="0065216A">
        <w:rPr>
          <w:rFonts w:ascii="Aptos" w:hAnsi="Aptos" w:cstheme="minorHAnsi"/>
          <w:bCs/>
          <w:sz w:val="24"/>
          <w:szCs w:val="24"/>
        </w:rPr>
        <w:t xml:space="preserve">Submit responses as a separate Word document, using the above application title and number as a running header and page numbers in the footer </w:t>
      </w:r>
    </w:p>
    <w:p w14:paraId="6535F165" w14:textId="77777777" w:rsidR="0065216A" w:rsidRPr="0065216A" w:rsidRDefault="0065216A" w:rsidP="00512F56">
      <w:pPr>
        <w:pStyle w:val="ListParagraph"/>
        <w:numPr>
          <w:ilvl w:val="0"/>
          <w:numId w:val="2"/>
        </w:numPr>
        <w:rPr>
          <w:rFonts w:ascii="Aptos" w:hAnsi="Aptos" w:cstheme="minorHAnsi"/>
          <w:bCs/>
          <w:sz w:val="24"/>
          <w:szCs w:val="24"/>
        </w:rPr>
      </w:pPr>
      <w:r w:rsidRPr="0065216A">
        <w:rPr>
          <w:rFonts w:ascii="Aptos" w:hAnsi="Aptos" w:cstheme="minorHAnsi"/>
          <w:bCs/>
          <w:sz w:val="24"/>
          <w:szCs w:val="24"/>
        </w:rPr>
        <w:t xml:space="preserve">When providing the answer to the final question, submit all questions and answers in one final document </w:t>
      </w:r>
    </w:p>
    <w:p w14:paraId="617A9811" w14:textId="77777777" w:rsidR="0065216A" w:rsidRPr="0065216A" w:rsidRDefault="0065216A" w:rsidP="00512F56">
      <w:pPr>
        <w:pStyle w:val="ListParagraph"/>
        <w:numPr>
          <w:ilvl w:val="0"/>
          <w:numId w:val="2"/>
        </w:numPr>
        <w:rPr>
          <w:rFonts w:ascii="Aptos" w:hAnsi="Aptos" w:cstheme="minorHAnsi"/>
          <w:b/>
          <w:sz w:val="24"/>
          <w:szCs w:val="24"/>
        </w:rPr>
      </w:pPr>
      <w:r w:rsidRPr="0065216A">
        <w:rPr>
          <w:rFonts w:ascii="Aptos" w:hAnsi="Aptos" w:cstheme="minorHAnsi"/>
          <w:bCs/>
          <w:sz w:val="24"/>
          <w:szCs w:val="24"/>
        </w:rPr>
        <w:t xml:space="preserve">Submit responses in Word or Excel; only use pdf’s if </w:t>
      </w:r>
      <w:proofErr w:type="gramStart"/>
      <w:r w:rsidRPr="0065216A">
        <w:rPr>
          <w:rFonts w:ascii="Aptos" w:hAnsi="Aptos" w:cstheme="minorHAnsi"/>
          <w:bCs/>
          <w:sz w:val="24"/>
          <w:szCs w:val="24"/>
        </w:rPr>
        <w:t>absolutely necessary</w:t>
      </w:r>
      <w:proofErr w:type="gramEnd"/>
      <w:r w:rsidRPr="0065216A">
        <w:rPr>
          <w:rFonts w:ascii="Aptos" w:hAnsi="Aptos" w:cstheme="minorHAnsi"/>
          <w:bCs/>
          <w:sz w:val="24"/>
          <w:szCs w:val="24"/>
        </w:rPr>
        <w:t>. If “cutting and pasting” charts, provide them in a pdf so they can be clearly seen</w:t>
      </w:r>
    </w:p>
    <w:p w14:paraId="37289EFD" w14:textId="77777777" w:rsidR="0065216A" w:rsidRPr="0065216A" w:rsidRDefault="0065216A" w:rsidP="00512F56">
      <w:pPr>
        <w:pStyle w:val="ListParagraph"/>
        <w:numPr>
          <w:ilvl w:val="0"/>
          <w:numId w:val="2"/>
        </w:numPr>
        <w:rPr>
          <w:rFonts w:ascii="Aptos" w:hAnsi="Aptos" w:cstheme="minorHAnsi"/>
          <w:b/>
          <w:sz w:val="24"/>
          <w:szCs w:val="24"/>
        </w:rPr>
      </w:pPr>
      <w:r w:rsidRPr="0065216A">
        <w:rPr>
          <w:rFonts w:ascii="Aptos" w:hAnsi="Aptos" w:cstheme="minorHAnsi"/>
          <w:b/>
          <w:sz w:val="24"/>
          <w:szCs w:val="24"/>
        </w:rPr>
        <w:t>Whenever possible, include a table with the response</w:t>
      </w:r>
    </w:p>
    <w:p w14:paraId="2C682F72" w14:textId="77777777" w:rsidR="0065216A" w:rsidRPr="0065216A" w:rsidRDefault="0065216A" w:rsidP="0065216A">
      <w:pPr>
        <w:pStyle w:val="ListParagraph"/>
        <w:numPr>
          <w:ilvl w:val="0"/>
          <w:numId w:val="2"/>
        </w:numPr>
        <w:rPr>
          <w:rFonts w:ascii="Aptos" w:hAnsi="Aptos" w:cstheme="minorHAnsi"/>
          <w:b/>
          <w:sz w:val="24"/>
          <w:szCs w:val="24"/>
        </w:rPr>
      </w:pPr>
      <w:r w:rsidRPr="0065216A">
        <w:rPr>
          <w:rFonts w:ascii="Aptos" w:hAnsi="Aptos" w:cstheme="minorHAnsi"/>
          <w:b/>
          <w:sz w:val="24"/>
          <w:szCs w:val="24"/>
        </w:rPr>
        <w:t>For Health Insurance Portability and Accountability Act (HIPAA) compliance, do not include numbers &lt;11.</w:t>
      </w:r>
    </w:p>
    <w:p w14:paraId="2FD8DDCA" w14:textId="3949653D" w:rsidR="00946BA3" w:rsidRPr="0065216A" w:rsidRDefault="00946BA3">
      <w:pPr>
        <w:rPr>
          <w:rFonts w:ascii="Aptos" w:hAnsi="Aptos" w:cs="Times New Roman"/>
          <w:sz w:val="24"/>
          <w:szCs w:val="24"/>
        </w:rPr>
      </w:pPr>
      <w:r w:rsidRPr="0065216A">
        <w:rPr>
          <w:rFonts w:ascii="Aptos" w:hAnsi="Aptos" w:cs="Times New Roman"/>
          <w:sz w:val="24"/>
          <w:szCs w:val="24"/>
        </w:rPr>
        <w:t xml:space="preserve">Capitalized terms used but not defined in these responses have the meanings assigned to them in the </w:t>
      </w:r>
      <w:proofErr w:type="spellStart"/>
      <w:r w:rsidRPr="0065216A">
        <w:rPr>
          <w:rFonts w:ascii="Aptos" w:hAnsi="Aptos" w:cs="Times New Roman"/>
          <w:sz w:val="24"/>
          <w:szCs w:val="24"/>
        </w:rPr>
        <w:t>DoN</w:t>
      </w:r>
      <w:proofErr w:type="spellEnd"/>
      <w:r w:rsidRPr="0065216A">
        <w:rPr>
          <w:rFonts w:ascii="Aptos" w:hAnsi="Aptos" w:cs="Times New Roman"/>
          <w:sz w:val="24"/>
          <w:szCs w:val="24"/>
        </w:rPr>
        <w:t xml:space="preserve"> application narrative.</w:t>
      </w:r>
    </w:p>
    <w:p w14:paraId="6E542D62" w14:textId="6685CFFC" w:rsidR="00332060" w:rsidRPr="0065216A" w:rsidRDefault="00332060">
      <w:pPr>
        <w:rPr>
          <w:rFonts w:ascii="Aptos" w:hAnsi="Aptos" w:cs="Times New Roman"/>
          <w:b/>
          <w:bCs/>
          <w:sz w:val="24"/>
          <w:szCs w:val="24"/>
        </w:rPr>
      </w:pPr>
      <w:r w:rsidRPr="0065216A">
        <w:rPr>
          <w:rFonts w:ascii="Aptos" w:hAnsi="Aptos" w:cs="Times New Roman"/>
          <w:b/>
          <w:bCs/>
          <w:sz w:val="24"/>
          <w:szCs w:val="24"/>
        </w:rPr>
        <w:t>Factor 1a: Patient Panel Need</w:t>
      </w:r>
    </w:p>
    <w:p w14:paraId="34028B55" w14:textId="18116EB9" w:rsidR="00972206" w:rsidRPr="0065216A" w:rsidRDefault="00972206" w:rsidP="006F6606">
      <w:pPr>
        <w:pStyle w:val="Heading2"/>
      </w:pPr>
      <w:r w:rsidRPr="0065216A">
        <w:t xml:space="preserve">What are the dates of the Applicant’s fiscal year? </w:t>
      </w:r>
    </w:p>
    <w:p w14:paraId="5C30A776" w14:textId="05136014" w:rsidR="00570425" w:rsidRPr="0065216A" w:rsidRDefault="00570425" w:rsidP="001A4C53">
      <w:pPr>
        <w:ind w:left="720"/>
        <w:jc w:val="both"/>
        <w:rPr>
          <w:rFonts w:ascii="Aptos" w:hAnsi="Aptos" w:cs="Times New Roman"/>
          <w:sz w:val="24"/>
          <w:szCs w:val="24"/>
        </w:rPr>
      </w:pPr>
      <w:r w:rsidRPr="0065216A">
        <w:rPr>
          <w:rFonts w:ascii="Aptos" w:hAnsi="Aptos" w:cs="Times New Roman"/>
          <w:sz w:val="24"/>
          <w:szCs w:val="24"/>
        </w:rPr>
        <w:t>The Applicant</w:t>
      </w:r>
      <w:r w:rsidR="00CF6A4F" w:rsidRPr="0065216A">
        <w:rPr>
          <w:rFonts w:ascii="Aptos" w:hAnsi="Aptos" w:cs="Times New Roman"/>
          <w:sz w:val="24"/>
          <w:szCs w:val="24"/>
        </w:rPr>
        <w:t>’</w:t>
      </w:r>
      <w:r w:rsidRPr="0065216A">
        <w:rPr>
          <w:rFonts w:ascii="Aptos" w:hAnsi="Aptos" w:cs="Times New Roman"/>
          <w:sz w:val="24"/>
          <w:szCs w:val="24"/>
        </w:rPr>
        <w:t>s fiscal year begins on January 1 and ends on December 31 of each calendar year.</w:t>
      </w:r>
    </w:p>
    <w:p w14:paraId="1EF6AD5F" w14:textId="492F3B4B" w:rsidR="00291644" w:rsidRPr="0065216A" w:rsidRDefault="00003322" w:rsidP="006F6606">
      <w:pPr>
        <w:pStyle w:val="Heading2"/>
      </w:pPr>
      <w:r w:rsidRPr="0065216A">
        <w:t xml:space="preserve">Provide the </w:t>
      </w:r>
      <w:r w:rsidR="00D5735E" w:rsidRPr="0065216A">
        <w:t xml:space="preserve">days and hours of operation of the proposed mobile MRI </w:t>
      </w:r>
      <w:r w:rsidR="00B640A5" w:rsidRPr="0065216A">
        <w:t>machine.</w:t>
      </w:r>
      <w:r w:rsidRPr="0065216A">
        <w:t xml:space="preserve"> </w:t>
      </w:r>
    </w:p>
    <w:p w14:paraId="20B528F9" w14:textId="7A35ED28" w:rsidR="00CC38B5" w:rsidRPr="0065216A" w:rsidRDefault="00CC38B5" w:rsidP="001A4C53">
      <w:pPr>
        <w:ind w:left="720"/>
        <w:jc w:val="both"/>
        <w:rPr>
          <w:rFonts w:ascii="Aptos" w:hAnsi="Aptos" w:cs="Times New Roman"/>
          <w:sz w:val="24"/>
          <w:szCs w:val="24"/>
        </w:rPr>
      </w:pPr>
      <w:r w:rsidRPr="0065216A">
        <w:rPr>
          <w:rFonts w:ascii="Aptos" w:hAnsi="Aptos" w:cs="Times New Roman"/>
          <w:sz w:val="24"/>
          <w:szCs w:val="24"/>
        </w:rPr>
        <w:t xml:space="preserve">The specific days of operation have not yet been finalized. The anticipated schedule is for the proposed mobile MRI unit to be located at </w:t>
      </w:r>
      <w:proofErr w:type="gramStart"/>
      <w:r w:rsidRPr="0065216A">
        <w:rPr>
          <w:rFonts w:ascii="Aptos" w:hAnsi="Aptos" w:cs="Times New Roman"/>
          <w:sz w:val="24"/>
          <w:szCs w:val="24"/>
        </w:rPr>
        <w:t>the Reliant</w:t>
      </w:r>
      <w:proofErr w:type="gramEnd"/>
      <w:r w:rsidRPr="0065216A">
        <w:rPr>
          <w:rFonts w:ascii="Aptos" w:hAnsi="Aptos" w:cs="Times New Roman"/>
          <w:sz w:val="24"/>
          <w:szCs w:val="24"/>
        </w:rPr>
        <w:t xml:space="preserve"> Southborough Practice two to three weekdays per week, with patient appointments scheduled between 7:00 a.m. and 7:00 p.m. on those operating days.</w:t>
      </w:r>
    </w:p>
    <w:p w14:paraId="22838096" w14:textId="54E0926D" w:rsidR="00CC4B38" w:rsidRPr="0065216A" w:rsidRDefault="00B640A5" w:rsidP="006F6606">
      <w:pPr>
        <w:pStyle w:val="Heading2"/>
      </w:pPr>
      <w:r w:rsidRPr="0065216A">
        <w:t>Prov</w:t>
      </w:r>
      <w:r w:rsidR="00766974" w:rsidRPr="0065216A">
        <w:t>ide five years of</w:t>
      </w:r>
      <w:r w:rsidRPr="0065216A">
        <w:t xml:space="preserve"> p</w:t>
      </w:r>
      <w:r w:rsidR="00CC4B38" w:rsidRPr="0065216A">
        <w:t>rojected volume and utilization</w:t>
      </w:r>
      <w:r w:rsidRPr="0065216A">
        <w:t xml:space="preserve"> </w:t>
      </w:r>
      <w:r w:rsidR="00766974" w:rsidRPr="0065216A">
        <w:t>for</w:t>
      </w:r>
      <w:r w:rsidRPr="0065216A">
        <w:t xml:space="preserve"> the proposed MRI</w:t>
      </w:r>
      <w:r w:rsidR="00766974" w:rsidRPr="0065216A">
        <w:t>.</w:t>
      </w:r>
    </w:p>
    <w:p w14:paraId="6970E5FB" w14:textId="729BFB63" w:rsidR="00CC38B5" w:rsidRPr="0065216A" w:rsidRDefault="00CC38B5" w:rsidP="00CF6A4F">
      <w:pPr>
        <w:ind w:left="720"/>
        <w:jc w:val="both"/>
        <w:rPr>
          <w:rFonts w:ascii="Aptos" w:hAnsi="Aptos" w:cs="Times New Roman"/>
          <w:sz w:val="24"/>
          <w:szCs w:val="24"/>
        </w:rPr>
      </w:pPr>
      <w:r w:rsidRPr="0065216A">
        <w:rPr>
          <w:rFonts w:ascii="Aptos" w:hAnsi="Aptos" w:cs="Times New Roman"/>
          <w:sz w:val="24"/>
          <w:szCs w:val="24"/>
        </w:rPr>
        <w:t xml:space="preserve">The projected MRI scan volume is based on historical MRI order volumes generated from the Reliant Southborough </w:t>
      </w:r>
      <w:r w:rsidR="00850491" w:rsidRPr="0065216A">
        <w:rPr>
          <w:rFonts w:ascii="Aptos" w:hAnsi="Aptos" w:cs="Times New Roman"/>
          <w:sz w:val="24"/>
          <w:szCs w:val="24"/>
        </w:rPr>
        <w:t>R</w:t>
      </w:r>
      <w:r w:rsidRPr="0065216A">
        <w:rPr>
          <w:rFonts w:ascii="Aptos" w:hAnsi="Aptos" w:cs="Times New Roman"/>
          <w:sz w:val="24"/>
          <w:szCs w:val="24"/>
        </w:rPr>
        <w:t xml:space="preserve">egion, including studies performed at both Reliant and non-Reliant facilities. From 2022 through 2025, the Southborough </w:t>
      </w:r>
      <w:r w:rsidR="00946BA3" w:rsidRPr="0065216A">
        <w:rPr>
          <w:rFonts w:ascii="Aptos" w:hAnsi="Aptos" w:cs="Times New Roman"/>
          <w:sz w:val="24"/>
          <w:szCs w:val="24"/>
        </w:rPr>
        <w:t>R</w:t>
      </w:r>
      <w:r w:rsidRPr="0065216A">
        <w:rPr>
          <w:rFonts w:ascii="Aptos" w:hAnsi="Aptos" w:cs="Times New Roman"/>
          <w:sz w:val="24"/>
          <w:szCs w:val="24"/>
        </w:rPr>
        <w:t xml:space="preserve">egion generated between approximately 3,100 and 4,200 MRI orders annually, demonstrating sustained demand for MRI services. Based on this historical demand and the anticipated operating schedule of the proposed mobile MRI unit, Reliant projects the following MRI scan volumes. A brief ramp-up is anticipated during the </w:t>
      </w:r>
      <w:r w:rsidRPr="0065216A">
        <w:rPr>
          <w:rFonts w:ascii="Aptos" w:hAnsi="Aptos" w:cs="Times New Roman"/>
          <w:sz w:val="24"/>
          <w:szCs w:val="24"/>
        </w:rPr>
        <w:lastRenderedPageBreak/>
        <w:t xml:space="preserve">first year of </w:t>
      </w:r>
      <w:proofErr w:type="gramStart"/>
      <w:r w:rsidRPr="0065216A">
        <w:rPr>
          <w:rFonts w:ascii="Aptos" w:hAnsi="Aptos" w:cs="Times New Roman"/>
          <w:sz w:val="24"/>
          <w:szCs w:val="24"/>
        </w:rPr>
        <w:t>operation</w:t>
      </w:r>
      <w:proofErr w:type="gramEnd"/>
      <w:r w:rsidRPr="0065216A">
        <w:rPr>
          <w:rFonts w:ascii="Aptos" w:hAnsi="Aptos" w:cs="Times New Roman"/>
          <w:sz w:val="24"/>
          <w:szCs w:val="24"/>
        </w:rPr>
        <w:t xml:space="preserve"> as MRI technologists are hired and trained and operations become fully established.</w:t>
      </w:r>
    </w:p>
    <w:p w14:paraId="79C72892" w14:textId="77777777" w:rsidR="00CC38B5" w:rsidRPr="0065216A" w:rsidRDefault="00CC38B5" w:rsidP="00CB5EDB">
      <w:pPr>
        <w:pStyle w:val="ListParagraph"/>
        <w:ind w:left="1440"/>
        <w:rPr>
          <w:rFonts w:ascii="Aptos" w:hAnsi="Aptos" w:cs="Times New Roman"/>
          <w:sz w:val="24"/>
          <w:szCs w:val="24"/>
        </w:rPr>
      </w:pPr>
    </w:p>
    <w:tbl>
      <w:tblPr>
        <w:tblStyle w:val="TableGrid"/>
        <w:tblW w:w="0" w:type="auto"/>
        <w:jc w:val="center"/>
        <w:tblLook w:val="04A0" w:firstRow="1" w:lastRow="0" w:firstColumn="1" w:lastColumn="0" w:noHBand="0" w:noVBand="1"/>
        <w:tblCaption w:val=" five years of projected volume and utilization for the proposed MRI"/>
      </w:tblPr>
      <w:tblGrid>
        <w:gridCol w:w="1409"/>
        <w:gridCol w:w="1319"/>
        <w:gridCol w:w="1318"/>
        <w:gridCol w:w="1318"/>
        <w:gridCol w:w="1318"/>
        <w:gridCol w:w="1318"/>
      </w:tblGrid>
      <w:tr w:rsidR="00E83DAA" w:rsidRPr="0065216A" w14:paraId="13FCA68C" w14:textId="77777777" w:rsidTr="00E7590F">
        <w:trPr>
          <w:cantSplit/>
          <w:tblHeader/>
          <w:jc w:val="center"/>
        </w:trPr>
        <w:tc>
          <w:tcPr>
            <w:tcW w:w="1319" w:type="dxa"/>
            <w:shd w:val="clear" w:color="auto" w:fill="D9E2F3" w:themeFill="accent1" w:themeFillTint="33"/>
          </w:tcPr>
          <w:p w14:paraId="17032536" w14:textId="5E33008C" w:rsidR="00CC38B5" w:rsidRPr="0065216A" w:rsidRDefault="00AC1E2D" w:rsidP="00AC1E2D">
            <w:pPr>
              <w:pStyle w:val="ListParagraph"/>
              <w:ind w:left="0"/>
              <w:jc w:val="center"/>
              <w:rPr>
                <w:rFonts w:ascii="Aptos" w:hAnsi="Aptos" w:cs="Times New Roman"/>
                <w:b/>
                <w:bCs/>
                <w:sz w:val="24"/>
                <w:szCs w:val="24"/>
              </w:rPr>
            </w:pPr>
            <w:r w:rsidRPr="0065216A">
              <w:rPr>
                <w:rFonts w:ascii="Aptos" w:hAnsi="Aptos" w:cs="Times New Roman"/>
                <w:b/>
                <w:bCs/>
                <w:sz w:val="24"/>
                <w:szCs w:val="24"/>
              </w:rPr>
              <w:t xml:space="preserve">Scan </w:t>
            </w:r>
            <w:r w:rsidR="00CC38B5" w:rsidRPr="0065216A">
              <w:rPr>
                <w:rFonts w:ascii="Aptos" w:hAnsi="Aptos" w:cs="Times New Roman"/>
                <w:b/>
                <w:bCs/>
                <w:sz w:val="24"/>
                <w:szCs w:val="24"/>
              </w:rPr>
              <w:t>Year</w:t>
            </w:r>
          </w:p>
        </w:tc>
        <w:tc>
          <w:tcPr>
            <w:tcW w:w="1319" w:type="dxa"/>
            <w:shd w:val="clear" w:color="auto" w:fill="D9E2F3" w:themeFill="accent1" w:themeFillTint="33"/>
          </w:tcPr>
          <w:p w14:paraId="59D0E2EB" w14:textId="4DF22E0B" w:rsidR="00CC38B5" w:rsidRPr="0065216A" w:rsidRDefault="00E83DAA" w:rsidP="00AC1E2D">
            <w:pPr>
              <w:pStyle w:val="ListParagraph"/>
              <w:ind w:left="0"/>
              <w:jc w:val="center"/>
              <w:rPr>
                <w:rFonts w:ascii="Aptos" w:hAnsi="Aptos" w:cs="Times New Roman"/>
                <w:b/>
                <w:bCs/>
                <w:sz w:val="24"/>
                <w:szCs w:val="24"/>
              </w:rPr>
            </w:pPr>
            <w:r w:rsidRPr="0065216A">
              <w:rPr>
                <w:rFonts w:ascii="Aptos" w:hAnsi="Aptos" w:cs="Times New Roman"/>
                <w:b/>
                <w:bCs/>
                <w:sz w:val="24"/>
                <w:szCs w:val="24"/>
              </w:rPr>
              <w:t>1</w:t>
            </w:r>
          </w:p>
        </w:tc>
        <w:tc>
          <w:tcPr>
            <w:tcW w:w="1318" w:type="dxa"/>
            <w:shd w:val="clear" w:color="auto" w:fill="D9E2F3" w:themeFill="accent1" w:themeFillTint="33"/>
          </w:tcPr>
          <w:p w14:paraId="3D9E3F4B" w14:textId="5EDD4079" w:rsidR="00CC38B5" w:rsidRPr="0065216A" w:rsidRDefault="00E83DAA" w:rsidP="00AC1E2D">
            <w:pPr>
              <w:pStyle w:val="ListParagraph"/>
              <w:ind w:left="0"/>
              <w:jc w:val="center"/>
              <w:rPr>
                <w:rFonts w:ascii="Aptos" w:hAnsi="Aptos" w:cs="Times New Roman"/>
                <w:b/>
                <w:bCs/>
                <w:sz w:val="24"/>
                <w:szCs w:val="24"/>
              </w:rPr>
            </w:pPr>
            <w:r w:rsidRPr="0065216A">
              <w:rPr>
                <w:rFonts w:ascii="Aptos" w:hAnsi="Aptos" w:cs="Times New Roman"/>
                <w:b/>
                <w:bCs/>
                <w:sz w:val="24"/>
                <w:szCs w:val="24"/>
              </w:rPr>
              <w:t>2</w:t>
            </w:r>
          </w:p>
        </w:tc>
        <w:tc>
          <w:tcPr>
            <w:tcW w:w="1318" w:type="dxa"/>
            <w:shd w:val="clear" w:color="auto" w:fill="D9E2F3" w:themeFill="accent1" w:themeFillTint="33"/>
          </w:tcPr>
          <w:p w14:paraId="7AEEE5A0" w14:textId="68FF520C" w:rsidR="00CC38B5" w:rsidRPr="0065216A" w:rsidRDefault="00E83DAA" w:rsidP="00AC1E2D">
            <w:pPr>
              <w:pStyle w:val="ListParagraph"/>
              <w:ind w:left="0"/>
              <w:jc w:val="center"/>
              <w:rPr>
                <w:rFonts w:ascii="Aptos" w:hAnsi="Aptos" w:cs="Times New Roman"/>
                <w:b/>
                <w:bCs/>
                <w:sz w:val="24"/>
                <w:szCs w:val="24"/>
              </w:rPr>
            </w:pPr>
            <w:r w:rsidRPr="0065216A">
              <w:rPr>
                <w:rFonts w:ascii="Aptos" w:hAnsi="Aptos" w:cs="Times New Roman"/>
                <w:b/>
                <w:bCs/>
                <w:sz w:val="24"/>
                <w:szCs w:val="24"/>
              </w:rPr>
              <w:t>3</w:t>
            </w:r>
          </w:p>
        </w:tc>
        <w:tc>
          <w:tcPr>
            <w:tcW w:w="1318" w:type="dxa"/>
            <w:shd w:val="clear" w:color="auto" w:fill="D9E2F3" w:themeFill="accent1" w:themeFillTint="33"/>
          </w:tcPr>
          <w:p w14:paraId="39EC32F8" w14:textId="25FB8C60" w:rsidR="00CC38B5" w:rsidRPr="0065216A" w:rsidRDefault="00E83DAA" w:rsidP="00AC1E2D">
            <w:pPr>
              <w:pStyle w:val="ListParagraph"/>
              <w:ind w:left="0"/>
              <w:jc w:val="center"/>
              <w:rPr>
                <w:rFonts w:ascii="Aptos" w:hAnsi="Aptos" w:cs="Times New Roman"/>
                <w:b/>
                <w:bCs/>
                <w:sz w:val="24"/>
                <w:szCs w:val="24"/>
              </w:rPr>
            </w:pPr>
            <w:r w:rsidRPr="0065216A">
              <w:rPr>
                <w:rFonts w:ascii="Aptos" w:hAnsi="Aptos" w:cs="Times New Roman"/>
                <w:b/>
                <w:bCs/>
                <w:sz w:val="24"/>
                <w:szCs w:val="24"/>
              </w:rPr>
              <w:t>4</w:t>
            </w:r>
          </w:p>
        </w:tc>
        <w:tc>
          <w:tcPr>
            <w:tcW w:w="1318" w:type="dxa"/>
            <w:shd w:val="clear" w:color="auto" w:fill="D9E2F3" w:themeFill="accent1" w:themeFillTint="33"/>
          </w:tcPr>
          <w:p w14:paraId="356C3A12" w14:textId="3E44F593" w:rsidR="00CC38B5" w:rsidRPr="0065216A" w:rsidRDefault="00E83DAA" w:rsidP="00AC1E2D">
            <w:pPr>
              <w:pStyle w:val="ListParagraph"/>
              <w:ind w:left="0"/>
              <w:jc w:val="center"/>
              <w:rPr>
                <w:rFonts w:ascii="Aptos" w:hAnsi="Aptos" w:cs="Times New Roman"/>
                <w:b/>
                <w:bCs/>
                <w:sz w:val="24"/>
                <w:szCs w:val="24"/>
              </w:rPr>
            </w:pPr>
            <w:r w:rsidRPr="0065216A">
              <w:rPr>
                <w:rFonts w:ascii="Aptos" w:hAnsi="Aptos" w:cs="Times New Roman"/>
                <w:b/>
                <w:bCs/>
                <w:sz w:val="24"/>
                <w:szCs w:val="24"/>
              </w:rPr>
              <w:t>5</w:t>
            </w:r>
          </w:p>
        </w:tc>
      </w:tr>
      <w:tr w:rsidR="00E83DAA" w:rsidRPr="0065216A" w14:paraId="5C6820A1" w14:textId="77777777" w:rsidTr="00E7590F">
        <w:trPr>
          <w:cantSplit/>
          <w:jc w:val="center"/>
        </w:trPr>
        <w:tc>
          <w:tcPr>
            <w:tcW w:w="1319" w:type="dxa"/>
          </w:tcPr>
          <w:p w14:paraId="0AB96628" w14:textId="2A47492F" w:rsidR="00CC38B5" w:rsidRPr="0065216A" w:rsidRDefault="00E83DAA" w:rsidP="00346C78">
            <w:pPr>
              <w:pStyle w:val="ListParagraph"/>
              <w:ind w:left="0"/>
              <w:jc w:val="center"/>
              <w:rPr>
                <w:rFonts w:ascii="Aptos" w:hAnsi="Aptos" w:cs="Times New Roman"/>
                <w:sz w:val="24"/>
                <w:szCs w:val="24"/>
              </w:rPr>
            </w:pPr>
            <w:r w:rsidRPr="0065216A">
              <w:rPr>
                <w:rFonts w:ascii="Aptos" w:hAnsi="Aptos" w:cs="Times New Roman"/>
                <w:sz w:val="24"/>
                <w:szCs w:val="24"/>
              </w:rPr>
              <w:t xml:space="preserve">Anticipated </w:t>
            </w:r>
            <w:r w:rsidR="00CC38B5" w:rsidRPr="0065216A">
              <w:rPr>
                <w:rFonts w:ascii="Aptos" w:hAnsi="Aptos" w:cs="Times New Roman"/>
                <w:sz w:val="24"/>
                <w:szCs w:val="24"/>
              </w:rPr>
              <w:t>Scan Volume</w:t>
            </w:r>
          </w:p>
        </w:tc>
        <w:tc>
          <w:tcPr>
            <w:tcW w:w="1319" w:type="dxa"/>
          </w:tcPr>
          <w:p w14:paraId="5E8E12D0" w14:textId="6BE8A373" w:rsidR="00CC38B5" w:rsidRPr="0065216A" w:rsidRDefault="00E83DAA" w:rsidP="00346C78">
            <w:pPr>
              <w:pStyle w:val="ListParagraph"/>
              <w:ind w:left="0"/>
              <w:jc w:val="center"/>
              <w:rPr>
                <w:rFonts w:ascii="Aptos" w:hAnsi="Aptos" w:cs="Times New Roman"/>
                <w:sz w:val="24"/>
                <w:szCs w:val="24"/>
              </w:rPr>
            </w:pPr>
            <w:r w:rsidRPr="0065216A">
              <w:rPr>
                <w:rFonts w:ascii="Aptos" w:hAnsi="Aptos" w:cs="Times New Roman"/>
                <w:sz w:val="24"/>
                <w:szCs w:val="24"/>
              </w:rPr>
              <w:t>1,838</w:t>
            </w:r>
          </w:p>
        </w:tc>
        <w:tc>
          <w:tcPr>
            <w:tcW w:w="1318" w:type="dxa"/>
          </w:tcPr>
          <w:p w14:paraId="0B749A1F" w14:textId="050AF691" w:rsidR="00CC38B5" w:rsidRPr="0065216A" w:rsidRDefault="00E83DAA" w:rsidP="00346C78">
            <w:pPr>
              <w:pStyle w:val="ListParagraph"/>
              <w:ind w:left="0"/>
              <w:jc w:val="center"/>
              <w:rPr>
                <w:rFonts w:ascii="Aptos" w:hAnsi="Aptos" w:cs="Times New Roman"/>
                <w:sz w:val="24"/>
                <w:szCs w:val="24"/>
              </w:rPr>
            </w:pPr>
            <w:r w:rsidRPr="0065216A">
              <w:rPr>
                <w:rFonts w:ascii="Aptos" w:hAnsi="Aptos" w:cs="Times New Roman"/>
                <w:sz w:val="24"/>
                <w:szCs w:val="24"/>
              </w:rPr>
              <w:t>2,022</w:t>
            </w:r>
          </w:p>
        </w:tc>
        <w:tc>
          <w:tcPr>
            <w:tcW w:w="1318" w:type="dxa"/>
          </w:tcPr>
          <w:p w14:paraId="13494199" w14:textId="7CD4D480" w:rsidR="00CC38B5" w:rsidRPr="0065216A" w:rsidRDefault="00E83DAA" w:rsidP="00346C78">
            <w:pPr>
              <w:pStyle w:val="ListParagraph"/>
              <w:ind w:left="0"/>
              <w:jc w:val="center"/>
              <w:rPr>
                <w:rFonts w:ascii="Aptos" w:hAnsi="Aptos" w:cs="Times New Roman"/>
                <w:sz w:val="24"/>
                <w:szCs w:val="24"/>
              </w:rPr>
            </w:pPr>
            <w:r w:rsidRPr="0065216A">
              <w:rPr>
                <w:rFonts w:ascii="Aptos" w:hAnsi="Aptos" w:cs="Times New Roman"/>
                <w:sz w:val="24"/>
                <w:szCs w:val="24"/>
              </w:rPr>
              <w:t>2,144</w:t>
            </w:r>
          </w:p>
        </w:tc>
        <w:tc>
          <w:tcPr>
            <w:tcW w:w="1318" w:type="dxa"/>
          </w:tcPr>
          <w:p w14:paraId="7C66561B" w14:textId="4F0CB565" w:rsidR="00CC38B5" w:rsidRPr="0065216A" w:rsidRDefault="00E83DAA" w:rsidP="00346C78">
            <w:pPr>
              <w:pStyle w:val="ListParagraph"/>
              <w:ind w:left="0"/>
              <w:jc w:val="center"/>
              <w:rPr>
                <w:rFonts w:ascii="Aptos" w:hAnsi="Aptos" w:cs="Times New Roman"/>
                <w:sz w:val="24"/>
                <w:szCs w:val="24"/>
              </w:rPr>
            </w:pPr>
            <w:r w:rsidRPr="0065216A">
              <w:rPr>
                <w:rFonts w:ascii="Aptos" w:hAnsi="Aptos" w:cs="Times New Roman"/>
                <w:sz w:val="24"/>
                <w:szCs w:val="24"/>
              </w:rPr>
              <w:t>2,208</w:t>
            </w:r>
          </w:p>
        </w:tc>
        <w:tc>
          <w:tcPr>
            <w:tcW w:w="1318" w:type="dxa"/>
          </w:tcPr>
          <w:p w14:paraId="7D024D9B" w14:textId="6AC1CB33" w:rsidR="00CC38B5" w:rsidRPr="0065216A" w:rsidRDefault="00E83DAA" w:rsidP="00346C78">
            <w:pPr>
              <w:pStyle w:val="ListParagraph"/>
              <w:ind w:left="0"/>
              <w:jc w:val="center"/>
              <w:rPr>
                <w:rFonts w:ascii="Aptos" w:hAnsi="Aptos" w:cs="Times New Roman"/>
                <w:sz w:val="24"/>
                <w:szCs w:val="24"/>
              </w:rPr>
            </w:pPr>
            <w:r w:rsidRPr="0065216A">
              <w:rPr>
                <w:rFonts w:ascii="Aptos" w:hAnsi="Aptos" w:cs="Times New Roman"/>
                <w:sz w:val="24"/>
                <w:szCs w:val="24"/>
              </w:rPr>
              <w:t>2,275</w:t>
            </w:r>
          </w:p>
        </w:tc>
      </w:tr>
    </w:tbl>
    <w:p w14:paraId="67AFF7C8" w14:textId="2B33B583" w:rsidR="00CB5EDB" w:rsidRPr="0065216A" w:rsidRDefault="00CB5EDB" w:rsidP="00CB5EDB">
      <w:pPr>
        <w:pStyle w:val="ListParagraph"/>
        <w:ind w:left="1440"/>
        <w:rPr>
          <w:rFonts w:ascii="Aptos" w:hAnsi="Aptos" w:cs="Times New Roman"/>
          <w:color w:val="FF0000"/>
          <w:sz w:val="24"/>
          <w:szCs w:val="24"/>
        </w:rPr>
      </w:pPr>
      <w:r w:rsidRPr="0065216A">
        <w:rPr>
          <w:rFonts w:ascii="Aptos" w:hAnsi="Aptos" w:cs="Times New Roman"/>
          <w:color w:val="FF0000"/>
          <w:sz w:val="24"/>
          <w:szCs w:val="24"/>
        </w:rPr>
        <w:tab/>
        <w:t xml:space="preserve"> </w:t>
      </w:r>
    </w:p>
    <w:p w14:paraId="1F3AED17" w14:textId="77777777" w:rsidR="00585611" w:rsidRPr="0065216A" w:rsidRDefault="00585611" w:rsidP="00585611">
      <w:pPr>
        <w:pStyle w:val="ListParagraph"/>
        <w:ind w:left="1080"/>
        <w:rPr>
          <w:rFonts w:ascii="Aptos" w:hAnsi="Aptos" w:cs="Times New Roman"/>
          <w:sz w:val="24"/>
          <w:szCs w:val="24"/>
        </w:rPr>
      </w:pPr>
    </w:p>
    <w:p w14:paraId="6823ABDB" w14:textId="1F4BA6BA" w:rsidR="00852B42" w:rsidRPr="0065216A" w:rsidRDefault="00852B42" w:rsidP="006F6606">
      <w:pPr>
        <w:pStyle w:val="Heading2"/>
      </w:pPr>
      <w:r w:rsidRPr="0065216A">
        <w:t>Provide a breakdown of MRI orders for 202</w:t>
      </w:r>
      <w:r w:rsidR="00AE3BF2" w:rsidRPr="0065216A">
        <w:t>5 (pg.5)</w:t>
      </w:r>
      <w:r w:rsidRPr="0065216A">
        <w:t>:</w:t>
      </w:r>
    </w:p>
    <w:p w14:paraId="77DD4D80" w14:textId="778051D2" w:rsidR="00852B42" w:rsidRPr="0065216A" w:rsidRDefault="00852B42" w:rsidP="00852B42">
      <w:pPr>
        <w:pStyle w:val="ListParagraph"/>
        <w:numPr>
          <w:ilvl w:val="1"/>
          <w:numId w:val="38"/>
        </w:numPr>
        <w:rPr>
          <w:rFonts w:ascii="Aptos" w:hAnsi="Aptos" w:cs="Times New Roman"/>
          <w:b/>
          <w:bCs/>
          <w:sz w:val="24"/>
          <w:szCs w:val="24"/>
        </w:rPr>
      </w:pPr>
      <w:r w:rsidRPr="0065216A">
        <w:rPr>
          <w:rFonts w:ascii="Aptos" w:hAnsi="Aptos" w:cs="Times New Roman"/>
          <w:b/>
          <w:bCs/>
          <w:sz w:val="24"/>
          <w:szCs w:val="24"/>
        </w:rPr>
        <w:t xml:space="preserve">For Reliant Facility – Provide </w:t>
      </w:r>
      <w:r w:rsidR="00015693" w:rsidRPr="0065216A">
        <w:rPr>
          <w:rFonts w:ascii="Aptos" w:hAnsi="Aptos" w:cs="Times New Roman"/>
          <w:b/>
          <w:bCs/>
          <w:sz w:val="24"/>
          <w:szCs w:val="24"/>
        </w:rPr>
        <w:t>the</w:t>
      </w:r>
      <w:r w:rsidRPr="0065216A">
        <w:rPr>
          <w:rFonts w:ascii="Aptos" w:hAnsi="Aptos" w:cs="Times New Roman"/>
          <w:b/>
          <w:bCs/>
          <w:sz w:val="24"/>
          <w:szCs w:val="24"/>
        </w:rPr>
        <w:t xml:space="preserve"> list of </w:t>
      </w:r>
      <w:r w:rsidR="003D16D8" w:rsidRPr="0065216A">
        <w:rPr>
          <w:rFonts w:ascii="Aptos" w:hAnsi="Aptos" w:cs="Times New Roman"/>
          <w:b/>
          <w:bCs/>
          <w:sz w:val="24"/>
          <w:szCs w:val="24"/>
        </w:rPr>
        <w:t xml:space="preserve">Reliant </w:t>
      </w:r>
      <w:r w:rsidR="00294447" w:rsidRPr="0065216A">
        <w:rPr>
          <w:rFonts w:ascii="Aptos" w:hAnsi="Aptos" w:cs="Times New Roman"/>
          <w:b/>
          <w:bCs/>
          <w:sz w:val="24"/>
          <w:szCs w:val="24"/>
        </w:rPr>
        <w:t>sites</w:t>
      </w:r>
      <w:r w:rsidRPr="0065216A">
        <w:rPr>
          <w:rFonts w:ascii="Aptos" w:hAnsi="Aptos" w:cs="Times New Roman"/>
          <w:b/>
          <w:bCs/>
          <w:sz w:val="24"/>
          <w:szCs w:val="24"/>
        </w:rPr>
        <w:t xml:space="preserve"> where patients received MRI scans</w:t>
      </w:r>
      <w:r w:rsidR="00294447" w:rsidRPr="0065216A">
        <w:rPr>
          <w:rFonts w:ascii="Aptos" w:hAnsi="Aptos" w:cs="Times New Roman"/>
          <w:b/>
          <w:bCs/>
          <w:sz w:val="24"/>
          <w:szCs w:val="24"/>
        </w:rPr>
        <w:t xml:space="preserve"> and the percentage of total orders completed at each site. </w:t>
      </w:r>
    </w:p>
    <w:p w14:paraId="5976455A" w14:textId="1B27384D" w:rsidR="00AC1E2D" w:rsidRPr="0065216A" w:rsidRDefault="00AC1E2D" w:rsidP="00CF6A4F">
      <w:pPr>
        <w:ind w:left="720"/>
        <w:jc w:val="both"/>
        <w:rPr>
          <w:rFonts w:ascii="Aptos" w:hAnsi="Aptos" w:cs="Times New Roman"/>
          <w:sz w:val="24"/>
          <w:szCs w:val="24"/>
        </w:rPr>
      </w:pPr>
      <w:r w:rsidRPr="0065216A">
        <w:rPr>
          <w:rFonts w:ascii="Aptos" w:hAnsi="Aptos" w:cs="Times New Roman"/>
          <w:sz w:val="24"/>
          <w:szCs w:val="24"/>
        </w:rPr>
        <w:t xml:space="preserve">In 2025, Reliant Medical Group generated a total of 3,740 MRI orders (as described in the </w:t>
      </w:r>
      <w:proofErr w:type="spellStart"/>
      <w:r w:rsidRPr="0065216A">
        <w:rPr>
          <w:rFonts w:ascii="Aptos" w:hAnsi="Aptos" w:cs="Times New Roman"/>
          <w:sz w:val="24"/>
          <w:szCs w:val="24"/>
        </w:rPr>
        <w:t>DoN</w:t>
      </w:r>
      <w:proofErr w:type="spellEnd"/>
      <w:r w:rsidRPr="0065216A">
        <w:rPr>
          <w:rFonts w:ascii="Aptos" w:hAnsi="Aptos" w:cs="Times New Roman"/>
          <w:sz w:val="24"/>
          <w:szCs w:val="24"/>
        </w:rPr>
        <w:t xml:space="preserve"> narrative). Of these, 2,819 MRI orders (75.4</w:t>
      </w:r>
      <w:r w:rsidR="00B608FB" w:rsidRPr="00B608FB">
        <w:rPr>
          <w:rFonts w:ascii="Aptos" w:hAnsi="Aptos" w:cs="Times New Roman"/>
          <w:sz w:val="24"/>
          <w:szCs w:val="24"/>
        </w:rPr>
        <w:t xml:space="preserve"> percent</w:t>
      </w:r>
      <w:r w:rsidRPr="0065216A">
        <w:rPr>
          <w:rFonts w:ascii="Aptos" w:hAnsi="Aptos" w:cs="Times New Roman"/>
          <w:sz w:val="24"/>
          <w:szCs w:val="24"/>
        </w:rPr>
        <w:t>) were performed at a Reliant facility. Reliant Medical Group</w:t>
      </w:r>
      <w:r w:rsidR="00850491" w:rsidRPr="0065216A">
        <w:rPr>
          <w:rFonts w:ascii="Aptos" w:hAnsi="Aptos" w:cs="Times New Roman"/>
          <w:sz w:val="24"/>
          <w:szCs w:val="24"/>
        </w:rPr>
        <w:t>’</w:t>
      </w:r>
      <w:r w:rsidRPr="0065216A">
        <w:rPr>
          <w:rFonts w:ascii="Aptos" w:hAnsi="Aptos" w:cs="Times New Roman"/>
          <w:sz w:val="24"/>
          <w:szCs w:val="24"/>
        </w:rPr>
        <w:t>s only MRI service is located at its Neponset Street practice (5 Neponset Street, Worcester, MA 01606). Accordingly, 100</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of MRI orders completed at a Reliant facility were performed at the Neponset Street location.</w:t>
      </w:r>
    </w:p>
    <w:p w14:paraId="797BB3D2" w14:textId="77777777" w:rsidR="00A03CE7" w:rsidRPr="0065216A" w:rsidRDefault="00A03CE7" w:rsidP="00A03CE7">
      <w:pPr>
        <w:pStyle w:val="ListParagraph"/>
        <w:ind w:left="1800"/>
        <w:jc w:val="both"/>
        <w:rPr>
          <w:rFonts w:ascii="Aptos" w:hAnsi="Aptos" w:cs="Times New Roman"/>
          <w:sz w:val="24"/>
          <w:szCs w:val="24"/>
        </w:rPr>
      </w:pPr>
    </w:p>
    <w:p w14:paraId="392EA306" w14:textId="42A624C2" w:rsidR="00AC1E2D" w:rsidRPr="0065216A" w:rsidRDefault="00852B42" w:rsidP="00A03CE7">
      <w:pPr>
        <w:pStyle w:val="ListParagraph"/>
        <w:numPr>
          <w:ilvl w:val="1"/>
          <w:numId w:val="38"/>
        </w:numPr>
        <w:rPr>
          <w:rFonts w:ascii="Aptos" w:hAnsi="Aptos" w:cs="Times New Roman"/>
          <w:b/>
          <w:bCs/>
          <w:sz w:val="24"/>
          <w:szCs w:val="24"/>
        </w:rPr>
      </w:pPr>
      <w:r w:rsidRPr="0065216A">
        <w:rPr>
          <w:rFonts w:ascii="Aptos" w:hAnsi="Aptos" w:cs="Times New Roman"/>
          <w:b/>
          <w:bCs/>
          <w:sz w:val="24"/>
          <w:szCs w:val="24"/>
        </w:rPr>
        <w:t xml:space="preserve">For non-Reliant Facility – provide </w:t>
      </w:r>
      <w:r w:rsidR="003D16D8" w:rsidRPr="0065216A">
        <w:rPr>
          <w:rFonts w:ascii="Aptos" w:hAnsi="Aptos" w:cs="Times New Roman"/>
          <w:b/>
          <w:bCs/>
          <w:sz w:val="24"/>
          <w:szCs w:val="24"/>
        </w:rPr>
        <w:t>the percentage o</w:t>
      </w:r>
      <w:r w:rsidR="00294447" w:rsidRPr="0065216A">
        <w:rPr>
          <w:rFonts w:ascii="Aptos" w:hAnsi="Aptos" w:cs="Times New Roman"/>
          <w:b/>
          <w:bCs/>
          <w:sz w:val="24"/>
          <w:szCs w:val="24"/>
        </w:rPr>
        <w:t>f</w:t>
      </w:r>
      <w:r w:rsidR="00643286" w:rsidRPr="0065216A">
        <w:rPr>
          <w:rFonts w:ascii="Aptos" w:hAnsi="Aptos" w:cs="Times New Roman"/>
          <w:b/>
          <w:bCs/>
          <w:sz w:val="24"/>
          <w:szCs w:val="24"/>
        </w:rPr>
        <w:t xml:space="preserve"> total</w:t>
      </w:r>
      <w:r w:rsidR="003D16D8" w:rsidRPr="0065216A">
        <w:rPr>
          <w:rFonts w:ascii="Aptos" w:hAnsi="Aptos" w:cs="Times New Roman"/>
          <w:b/>
          <w:bCs/>
          <w:sz w:val="24"/>
          <w:szCs w:val="24"/>
        </w:rPr>
        <w:t xml:space="preserve"> orders completed at hospital or hospital-based facilities. </w:t>
      </w:r>
      <w:r w:rsidR="00690183" w:rsidRPr="0065216A">
        <w:rPr>
          <w:rFonts w:ascii="Aptos" w:hAnsi="Aptos" w:cs="Times New Roman"/>
          <w:b/>
          <w:bCs/>
          <w:sz w:val="24"/>
          <w:szCs w:val="24"/>
        </w:rPr>
        <w:t xml:space="preserve"> </w:t>
      </w:r>
    </w:p>
    <w:p w14:paraId="4F700BBB" w14:textId="1AF7A49F" w:rsidR="005B3166" w:rsidRPr="0065216A" w:rsidRDefault="000974FC" w:rsidP="003C76E0">
      <w:pPr>
        <w:ind w:left="720"/>
        <w:jc w:val="both"/>
        <w:rPr>
          <w:rFonts w:ascii="Aptos" w:hAnsi="Aptos" w:cs="Times New Roman"/>
          <w:sz w:val="24"/>
          <w:szCs w:val="24"/>
        </w:rPr>
      </w:pPr>
      <w:r w:rsidRPr="0065216A">
        <w:rPr>
          <w:rFonts w:ascii="Aptos" w:hAnsi="Aptos" w:cs="Times New Roman"/>
          <w:sz w:val="24"/>
          <w:szCs w:val="24"/>
        </w:rPr>
        <w:t>Of the 3,740 MRI orders generated in 2025, 921 MRI orders (24.6</w:t>
      </w:r>
      <w:r w:rsidR="00B608FB" w:rsidRPr="00B608FB">
        <w:rPr>
          <w:rFonts w:ascii="Aptos" w:hAnsi="Aptos" w:cs="Times New Roman"/>
          <w:sz w:val="24"/>
          <w:szCs w:val="24"/>
        </w:rPr>
        <w:t xml:space="preserve"> percent</w:t>
      </w:r>
      <w:r w:rsidRPr="0065216A">
        <w:rPr>
          <w:rFonts w:ascii="Aptos" w:hAnsi="Aptos" w:cs="Times New Roman"/>
          <w:sz w:val="24"/>
          <w:szCs w:val="24"/>
        </w:rPr>
        <w:t>) were performed at non-Reliant facilities. Reliant does not maintain data identifying the specific type of facility at which each external MRI examination was performed and therefore cannot provide the exact percentage of external MRI orders completed at hospital or hospital-affiliated facilities. However, Reliant understands that a substantial portion of these external MRI examinations were performed at hospital or hospital-affiliated facilities</w:t>
      </w:r>
      <w:r w:rsidR="00D02C5C" w:rsidRPr="0065216A">
        <w:rPr>
          <w:rFonts w:ascii="Aptos" w:hAnsi="Aptos" w:cs="Times New Roman"/>
          <w:sz w:val="24"/>
          <w:szCs w:val="24"/>
        </w:rPr>
        <w:t xml:space="preserve">. </w:t>
      </w:r>
    </w:p>
    <w:p w14:paraId="6E4E4B86" w14:textId="77777777" w:rsidR="00AC1E2D" w:rsidRPr="0065216A" w:rsidRDefault="00AC1E2D" w:rsidP="005B3166">
      <w:pPr>
        <w:pStyle w:val="ListParagraph"/>
        <w:ind w:left="1080"/>
        <w:rPr>
          <w:rFonts w:ascii="Aptos" w:hAnsi="Aptos" w:cs="Times New Roman"/>
          <w:sz w:val="24"/>
          <w:szCs w:val="24"/>
        </w:rPr>
      </w:pPr>
    </w:p>
    <w:p w14:paraId="6729E1FD" w14:textId="5A64286F" w:rsidR="007D1066" w:rsidRPr="0065216A" w:rsidRDefault="00146910" w:rsidP="006F6606">
      <w:pPr>
        <w:pStyle w:val="Heading2"/>
      </w:pPr>
      <w:r w:rsidRPr="0065216A">
        <w:t>Please provide the payer mix for the Reliant Southborough Region patients for 202</w:t>
      </w:r>
      <w:r w:rsidR="004211BB" w:rsidRPr="0065216A">
        <w:t>2</w:t>
      </w:r>
      <w:r w:rsidRPr="0065216A">
        <w:t xml:space="preserve"> to 2025. </w:t>
      </w:r>
      <w:r w:rsidR="007D1066" w:rsidRPr="0065216A">
        <w:t xml:space="preserve">Include an explanation for any decreases in Medicaid in the payer mix. </w:t>
      </w:r>
    </w:p>
    <w:p w14:paraId="7B72E588" w14:textId="77777777" w:rsidR="008B6371" w:rsidRPr="0065216A" w:rsidRDefault="008B6371" w:rsidP="008B6371">
      <w:pPr>
        <w:pStyle w:val="ListParagraph"/>
        <w:ind w:left="1080"/>
        <w:rPr>
          <w:rFonts w:ascii="Aptos" w:hAnsi="Aptos" w:cs="Times New Roman"/>
          <w:sz w:val="24"/>
          <w:szCs w:val="24"/>
        </w:rPr>
      </w:pPr>
    </w:p>
    <w:p w14:paraId="4A72B0A0" w14:textId="16304138" w:rsidR="008B6371" w:rsidRPr="0065216A" w:rsidRDefault="008B6371" w:rsidP="008B6371">
      <w:pPr>
        <w:pStyle w:val="ListParagraph"/>
        <w:spacing w:after="0"/>
        <w:ind w:left="1080"/>
        <w:jc w:val="both"/>
        <w:rPr>
          <w:rFonts w:ascii="Aptos" w:hAnsi="Aptos" w:cs="Times New Roman"/>
          <w:b/>
          <w:bCs/>
          <w:sz w:val="24"/>
          <w:szCs w:val="24"/>
        </w:rPr>
      </w:pPr>
      <w:r w:rsidRPr="0065216A">
        <w:rPr>
          <w:rFonts w:ascii="Aptos" w:hAnsi="Aptos" w:cs="Times New Roman"/>
          <w:b/>
          <w:bCs/>
          <w:sz w:val="24"/>
          <w:szCs w:val="24"/>
        </w:rPr>
        <w:t>Southborough Region Pay</w:t>
      </w:r>
      <w:r w:rsidR="00946BA3" w:rsidRPr="0065216A">
        <w:rPr>
          <w:rFonts w:ascii="Aptos" w:hAnsi="Aptos" w:cs="Times New Roman"/>
          <w:b/>
          <w:bCs/>
          <w:sz w:val="24"/>
          <w:szCs w:val="24"/>
        </w:rPr>
        <w:t>e</w:t>
      </w:r>
      <w:r w:rsidRPr="0065216A">
        <w:rPr>
          <w:rFonts w:ascii="Aptos" w:hAnsi="Aptos" w:cs="Times New Roman"/>
          <w:b/>
          <w:bCs/>
          <w:sz w:val="24"/>
          <w:szCs w:val="24"/>
        </w:rPr>
        <w:t>r Mix</w:t>
      </w:r>
    </w:p>
    <w:tbl>
      <w:tblPr>
        <w:tblStyle w:val="TableGrid"/>
        <w:tblW w:w="0" w:type="auto"/>
        <w:tblInd w:w="1080" w:type="dxa"/>
        <w:tblLook w:val="04A0" w:firstRow="1" w:lastRow="0" w:firstColumn="1" w:lastColumn="0" w:noHBand="0" w:noVBand="1"/>
        <w:tblCaption w:val="Southborough Region Payer Mix"/>
      </w:tblPr>
      <w:tblGrid>
        <w:gridCol w:w="2425"/>
        <w:gridCol w:w="1260"/>
        <w:gridCol w:w="1350"/>
        <w:gridCol w:w="1440"/>
        <w:gridCol w:w="1350"/>
      </w:tblGrid>
      <w:tr w:rsidR="00AC1E2D" w:rsidRPr="0065216A" w14:paraId="7FE0C9E6" w14:textId="77777777" w:rsidTr="00AF4992">
        <w:trPr>
          <w:cantSplit/>
          <w:tblHeader/>
        </w:trPr>
        <w:tc>
          <w:tcPr>
            <w:tcW w:w="2425" w:type="dxa"/>
            <w:shd w:val="clear" w:color="auto" w:fill="D9E2F3" w:themeFill="accent1" w:themeFillTint="33"/>
          </w:tcPr>
          <w:p w14:paraId="2CEED499" w14:textId="354BCBEE" w:rsidR="008B6371" w:rsidRPr="0065216A" w:rsidRDefault="00AF4992" w:rsidP="00391417">
            <w:pPr>
              <w:jc w:val="both"/>
              <w:rPr>
                <w:rFonts w:ascii="Aptos" w:hAnsi="Aptos" w:cs="Times New Roman"/>
                <w:sz w:val="24"/>
                <w:szCs w:val="24"/>
              </w:rPr>
            </w:pPr>
            <w:r>
              <w:rPr>
                <w:rFonts w:ascii="Aptos" w:hAnsi="Aptos" w:cs="Times New Roman"/>
                <w:sz w:val="24"/>
                <w:szCs w:val="24"/>
              </w:rPr>
              <w:lastRenderedPageBreak/>
              <w:t>-</w:t>
            </w:r>
          </w:p>
        </w:tc>
        <w:tc>
          <w:tcPr>
            <w:tcW w:w="1260" w:type="dxa"/>
            <w:shd w:val="clear" w:color="auto" w:fill="D9E2F3" w:themeFill="accent1" w:themeFillTint="33"/>
          </w:tcPr>
          <w:p w14:paraId="615ECFB1" w14:textId="77777777" w:rsidR="008B6371" w:rsidRPr="0065216A" w:rsidRDefault="008B6371" w:rsidP="00391417">
            <w:pPr>
              <w:jc w:val="center"/>
              <w:rPr>
                <w:rFonts w:ascii="Aptos" w:hAnsi="Aptos" w:cs="Times New Roman"/>
                <w:b/>
                <w:bCs/>
                <w:sz w:val="24"/>
                <w:szCs w:val="24"/>
              </w:rPr>
            </w:pPr>
            <w:r w:rsidRPr="0065216A">
              <w:rPr>
                <w:rFonts w:ascii="Aptos" w:hAnsi="Aptos" w:cs="Times New Roman"/>
                <w:b/>
                <w:bCs/>
                <w:sz w:val="24"/>
                <w:szCs w:val="24"/>
              </w:rPr>
              <w:t>2022</w:t>
            </w:r>
          </w:p>
        </w:tc>
        <w:tc>
          <w:tcPr>
            <w:tcW w:w="1350" w:type="dxa"/>
            <w:shd w:val="clear" w:color="auto" w:fill="D9E2F3" w:themeFill="accent1" w:themeFillTint="33"/>
          </w:tcPr>
          <w:p w14:paraId="0D52988A" w14:textId="77777777" w:rsidR="008B6371" w:rsidRPr="0065216A" w:rsidRDefault="008B6371" w:rsidP="00391417">
            <w:pPr>
              <w:jc w:val="center"/>
              <w:rPr>
                <w:rFonts w:ascii="Aptos" w:hAnsi="Aptos" w:cs="Times New Roman"/>
                <w:b/>
                <w:bCs/>
                <w:sz w:val="24"/>
                <w:szCs w:val="24"/>
              </w:rPr>
            </w:pPr>
            <w:r w:rsidRPr="0065216A">
              <w:rPr>
                <w:rFonts w:ascii="Aptos" w:hAnsi="Aptos" w:cs="Times New Roman"/>
                <w:b/>
                <w:bCs/>
                <w:sz w:val="24"/>
                <w:szCs w:val="24"/>
              </w:rPr>
              <w:t>2023</w:t>
            </w:r>
          </w:p>
        </w:tc>
        <w:tc>
          <w:tcPr>
            <w:tcW w:w="1440" w:type="dxa"/>
            <w:shd w:val="clear" w:color="auto" w:fill="D9E2F3" w:themeFill="accent1" w:themeFillTint="33"/>
          </w:tcPr>
          <w:p w14:paraId="34B29471" w14:textId="77777777" w:rsidR="008B6371" w:rsidRPr="0065216A" w:rsidRDefault="008B6371" w:rsidP="00391417">
            <w:pPr>
              <w:jc w:val="center"/>
              <w:rPr>
                <w:rFonts w:ascii="Aptos" w:hAnsi="Aptos" w:cs="Times New Roman"/>
                <w:b/>
                <w:bCs/>
                <w:sz w:val="24"/>
                <w:szCs w:val="24"/>
              </w:rPr>
            </w:pPr>
            <w:r w:rsidRPr="0065216A">
              <w:rPr>
                <w:rFonts w:ascii="Aptos" w:hAnsi="Aptos" w:cs="Times New Roman"/>
                <w:b/>
                <w:bCs/>
                <w:sz w:val="24"/>
                <w:szCs w:val="24"/>
              </w:rPr>
              <w:t>2024</w:t>
            </w:r>
          </w:p>
        </w:tc>
        <w:tc>
          <w:tcPr>
            <w:tcW w:w="1350" w:type="dxa"/>
            <w:shd w:val="clear" w:color="auto" w:fill="D9E2F3" w:themeFill="accent1" w:themeFillTint="33"/>
          </w:tcPr>
          <w:p w14:paraId="41F57044" w14:textId="77777777" w:rsidR="008B6371" w:rsidRPr="0065216A" w:rsidRDefault="008B6371" w:rsidP="00391417">
            <w:pPr>
              <w:jc w:val="center"/>
              <w:rPr>
                <w:rFonts w:ascii="Aptos" w:hAnsi="Aptos" w:cs="Times New Roman"/>
                <w:b/>
                <w:bCs/>
                <w:sz w:val="24"/>
                <w:szCs w:val="24"/>
              </w:rPr>
            </w:pPr>
            <w:r w:rsidRPr="0065216A">
              <w:rPr>
                <w:rFonts w:ascii="Aptos" w:hAnsi="Aptos" w:cs="Times New Roman"/>
                <w:b/>
                <w:bCs/>
                <w:sz w:val="24"/>
                <w:szCs w:val="24"/>
              </w:rPr>
              <w:t>2025</w:t>
            </w:r>
          </w:p>
        </w:tc>
      </w:tr>
      <w:tr w:rsidR="00AC1E2D" w:rsidRPr="0065216A" w14:paraId="0818370F" w14:textId="77777777" w:rsidTr="00AF4992">
        <w:trPr>
          <w:cantSplit/>
        </w:trPr>
        <w:tc>
          <w:tcPr>
            <w:tcW w:w="2425" w:type="dxa"/>
          </w:tcPr>
          <w:p w14:paraId="6DAE7DA7" w14:textId="77777777" w:rsidR="008B6371" w:rsidRPr="0065216A" w:rsidRDefault="008B6371" w:rsidP="00391417">
            <w:pPr>
              <w:jc w:val="both"/>
              <w:rPr>
                <w:rFonts w:ascii="Aptos" w:hAnsi="Aptos" w:cs="Times New Roman"/>
                <w:sz w:val="24"/>
                <w:szCs w:val="24"/>
              </w:rPr>
            </w:pPr>
            <w:r w:rsidRPr="0065216A">
              <w:rPr>
                <w:rFonts w:ascii="Aptos" w:hAnsi="Aptos" w:cs="Times New Roman"/>
                <w:sz w:val="24"/>
                <w:szCs w:val="24"/>
              </w:rPr>
              <w:t>Medicare Advantage</w:t>
            </w:r>
          </w:p>
        </w:tc>
        <w:tc>
          <w:tcPr>
            <w:tcW w:w="1260" w:type="dxa"/>
          </w:tcPr>
          <w:p w14:paraId="5A176EAC"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7.1%</w:t>
            </w:r>
          </w:p>
        </w:tc>
        <w:tc>
          <w:tcPr>
            <w:tcW w:w="1350" w:type="dxa"/>
          </w:tcPr>
          <w:p w14:paraId="4FFD91D4"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8.4%</w:t>
            </w:r>
          </w:p>
        </w:tc>
        <w:tc>
          <w:tcPr>
            <w:tcW w:w="1440" w:type="dxa"/>
          </w:tcPr>
          <w:p w14:paraId="4DD04795"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9.2%</w:t>
            </w:r>
          </w:p>
        </w:tc>
        <w:tc>
          <w:tcPr>
            <w:tcW w:w="1350" w:type="dxa"/>
          </w:tcPr>
          <w:p w14:paraId="4A57099A"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10.4%</w:t>
            </w:r>
          </w:p>
        </w:tc>
      </w:tr>
      <w:tr w:rsidR="00AC1E2D" w:rsidRPr="0065216A" w14:paraId="03C58093" w14:textId="77777777" w:rsidTr="00AF4992">
        <w:trPr>
          <w:cantSplit/>
        </w:trPr>
        <w:tc>
          <w:tcPr>
            <w:tcW w:w="2425" w:type="dxa"/>
          </w:tcPr>
          <w:p w14:paraId="2404F352" w14:textId="77777777" w:rsidR="008B6371" w:rsidRPr="0065216A" w:rsidRDefault="008B6371" w:rsidP="00391417">
            <w:pPr>
              <w:jc w:val="both"/>
              <w:rPr>
                <w:rFonts w:ascii="Aptos" w:hAnsi="Aptos" w:cs="Times New Roman"/>
                <w:sz w:val="24"/>
                <w:szCs w:val="24"/>
              </w:rPr>
            </w:pPr>
            <w:r w:rsidRPr="0065216A">
              <w:rPr>
                <w:rFonts w:ascii="Aptos" w:hAnsi="Aptos" w:cs="Times New Roman"/>
                <w:sz w:val="24"/>
                <w:szCs w:val="24"/>
              </w:rPr>
              <w:t>Medicare FFS</w:t>
            </w:r>
          </w:p>
        </w:tc>
        <w:tc>
          <w:tcPr>
            <w:tcW w:w="1260" w:type="dxa"/>
          </w:tcPr>
          <w:p w14:paraId="6CF76575"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7.7%</w:t>
            </w:r>
          </w:p>
        </w:tc>
        <w:tc>
          <w:tcPr>
            <w:tcW w:w="1350" w:type="dxa"/>
          </w:tcPr>
          <w:p w14:paraId="69FC1D15"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7.4%</w:t>
            </w:r>
          </w:p>
        </w:tc>
        <w:tc>
          <w:tcPr>
            <w:tcW w:w="1440" w:type="dxa"/>
          </w:tcPr>
          <w:p w14:paraId="07F497E8"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7.3%</w:t>
            </w:r>
          </w:p>
        </w:tc>
        <w:tc>
          <w:tcPr>
            <w:tcW w:w="1350" w:type="dxa"/>
          </w:tcPr>
          <w:p w14:paraId="4D745AA0"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7.5%</w:t>
            </w:r>
          </w:p>
        </w:tc>
      </w:tr>
      <w:tr w:rsidR="00AC1E2D" w:rsidRPr="0065216A" w14:paraId="5672C23F" w14:textId="77777777" w:rsidTr="00AF4992">
        <w:trPr>
          <w:cantSplit/>
        </w:trPr>
        <w:tc>
          <w:tcPr>
            <w:tcW w:w="2425" w:type="dxa"/>
          </w:tcPr>
          <w:p w14:paraId="4AE22FB7" w14:textId="77777777" w:rsidR="008B6371" w:rsidRPr="0065216A" w:rsidRDefault="008B6371" w:rsidP="00391417">
            <w:pPr>
              <w:jc w:val="both"/>
              <w:rPr>
                <w:rFonts w:ascii="Aptos" w:hAnsi="Aptos" w:cs="Times New Roman"/>
                <w:sz w:val="24"/>
                <w:szCs w:val="24"/>
              </w:rPr>
            </w:pPr>
            <w:r w:rsidRPr="0065216A">
              <w:rPr>
                <w:rFonts w:ascii="Aptos" w:hAnsi="Aptos" w:cs="Times New Roman"/>
                <w:sz w:val="24"/>
                <w:szCs w:val="24"/>
              </w:rPr>
              <w:t>Managed Medicaid</w:t>
            </w:r>
          </w:p>
        </w:tc>
        <w:tc>
          <w:tcPr>
            <w:tcW w:w="1260" w:type="dxa"/>
          </w:tcPr>
          <w:p w14:paraId="624D4EAE"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22.4%</w:t>
            </w:r>
          </w:p>
        </w:tc>
        <w:tc>
          <w:tcPr>
            <w:tcW w:w="1350" w:type="dxa"/>
          </w:tcPr>
          <w:p w14:paraId="4AD042D3"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20.2%</w:t>
            </w:r>
          </w:p>
        </w:tc>
        <w:tc>
          <w:tcPr>
            <w:tcW w:w="1440" w:type="dxa"/>
          </w:tcPr>
          <w:p w14:paraId="32A07BC9"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19.2%</w:t>
            </w:r>
          </w:p>
        </w:tc>
        <w:tc>
          <w:tcPr>
            <w:tcW w:w="1350" w:type="dxa"/>
          </w:tcPr>
          <w:p w14:paraId="51B98D68"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20.8%</w:t>
            </w:r>
          </w:p>
        </w:tc>
      </w:tr>
      <w:tr w:rsidR="00AC1E2D" w:rsidRPr="0065216A" w14:paraId="025D448C" w14:textId="77777777" w:rsidTr="00AF4992">
        <w:trPr>
          <w:cantSplit/>
        </w:trPr>
        <w:tc>
          <w:tcPr>
            <w:tcW w:w="2425" w:type="dxa"/>
          </w:tcPr>
          <w:p w14:paraId="0B92C135" w14:textId="77777777" w:rsidR="008B6371" w:rsidRPr="0065216A" w:rsidRDefault="008B6371" w:rsidP="00391417">
            <w:pPr>
              <w:jc w:val="both"/>
              <w:rPr>
                <w:rFonts w:ascii="Aptos" w:hAnsi="Aptos" w:cs="Times New Roman"/>
                <w:sz w:val="24"/>
                <w:szCs w:val="24"/>
              </w:rPr>
            </w:pPr>
            <w:r w:rsidRPr="0065216A">
              <w:rPr>
                <w:rFonts w:ascii="Aptos" w:hAnsi="Aptos" w:cs="Times New Roman"/>
                <w:sz w:val="24"/>
                <w:szCs w:val="24"/>
              </w:rPr>
              <w:t>MassHealth</w:t>
            </w:r>
          </w:p>
        </w:tc>
        <w:tc>
          <w:tcPr>
            <w:tcW w:w="1260" w:type="dxa"/>
          </w:tcPr>
          <w:p w14:paraId="180ACB53"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2.8%</w:t>
            </w:r>
          </w:p>
        </w:tc>
        <w:tc>
          <w:tcPr>
            <w:tcW w:w="1350" w:type="dxa"/>
          </w:tcPr>
          <w:p w14:paraId="7126E40D"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3.0%</w:t>
            </w:r>
          </w:p>
        </w:tc>
        <w:tc>
          <w:tcPr>
            <w:tcW w:w="1440" w:type="dxa"/>
          </w:tcPr>
          <w:p w14:paraId="7C07A9B3"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3.6%</w:t>
            </w:r>
          </w:p>
        </w:tc>
        <w:tc>
          <w:tcPr>
            <w:tcW w:w="1350" w:type="dxa"/>
          </w:tcPr>
          <w:p w14:paraId="4D063648"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2.7%</w:t>
            </w:r>
          </w:p>
        </w:tc>
      </w:tr>
      <w:tr w:rsidR="00AC1E2D" w:rsidRPr="0065216A" w14:paraId="774E5DA5" w14:textId="77777777" w:rsidTr="00AF4992">
        <w:trPr>
          <w:cantSplit/>
        </w:trPr>
        <w:tc>
          <w:tcPr>
            <w:tcW w:w="2425" w:type="dxa"/>
          </w:tcPr>
          <w:p w14:paraId="4F1B60E9" w14:textId="77777777" w:rsidR="008B6371" w:rsidRPr="0065216A" w:rsidRDefault="008B6371" w:rsidP="00391417">
            <w:pPr>
              <w:jc w:val="both"/>
              <w:rPr>
                <w:rFonts w:ascii="Aptos" w:hAnsi="Aptos" w:cs="Times New Roman"/>
                <w:sz w:val="24"/>
                <w:szCs w:val="24"/>
              </w:rPr>
            </w:pPr>
            <w:r w:rsidRPr="0065216A">
              <w:rPr>
                <w:rFonts w:ascii="Aptos" w:hAnsi="Aptos" w:cs="Times New Roman"/>
                <w:sz w:val="24"/>
                <w:szCs w:val="24"/>
              </w:rPr>
              <w:t>Commercial Other</w:t>
            </w:r>
          </w:p>
        </w:tc>
        <w:tc>
          <w:tcPr>
            <w:tcW w:w="1260" w:type="dxa"/>
          </w:tcPr>
          <w:p w14:paraId="6861B15F"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60.1%</w:t>
            </w:r>
          </w:p>
        </w:tc>
        <w:tc>
          <w:tcPr>
            <w:tcW w:w="1350" w:type="dxa"/>
          </w:tcPr>
          <w:p w14:paraId="06DE7B7B"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61.1%</w:t>
            </w:r>
          </w:p>
        </w:tc>
        <w:tc>
          <w:tcPr>
            <w:tcW w:w="1440" w:type="dxa"/>
          </w:tcPr>
          <w:p w14:paraId="2033DBBA"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60.7%</w:t>
            </w:r>
          </w:p>
        </w:tc>
        <w:tc>
          <w:tcPr>
            <w:tcW w:w="1350" w:type="dxa"/>
          </w:tcPr>
          <w:p w14:paraId="00813156" w14:textId="77777777" w:rsidR="008B6371" w:rsidRPr="0065216A" w:rsidRDefault="008B6371" w:rsidP="00391417">
            <w:pPr>
              <w:jc w:val="right"/>
              <w:rPr>
                <w:rFonts w:ascii="Aptos" w:hAnsi="Aptos" w:cs="Times New Roman"/>
                <w:sz w:val="24"/>
                <w:szCs w:val="24"/>
              </w:rPr>
            </w:pPr>
            <w:r w:rsidRPr="0065216A">
              <w:rPr>
                <w:rFonts w:ascii="Aptos" w:hAnsi="Aptos" w:cs="Times New Roman"/>
                <w:sz w:val="24"/>
                <w:szCs w:val="24"/>
              </w:rPr>
              <w:t>58.7%</w:t>
            </w:r>
          </w:p>
        </w:tc>
      </w:tr>
      <w:tr w:rsidR="008B6371" w:rsidRPr="0065216A" w14:paraId="6076B2AD" w14:textId="77777777" w:rsidTr="00AF4992">
        <w:trPr>
          <w:cantSplit/>
        </w:trPr>
        <w:tc>
          <w:tcPr>
            <w:tcW w:w="2425" w:type="dxa"/>
          </w:tcPr>
          <w:p w14:paraId="146B85FF" w14:textId="1DF542FF" w:rsidR="008B6371" w:rsidRPr="0065216A" w:rsidRDefault="00B608FB" w:rsidP="00391417">
            <w:pPr>
              <w:jc w:val="both"/>
              <w:rPr>
                <w:rFonts w:ascii="Aptos" w:hAnsi="Aptos" w:cs="Times New Roman"/>
                <w:b/>
                <w:bCs/>
                <w:sz w:val="24"/>
                <w:szCs w:val="24"/>
              </w:rPr>
            </w:pPr>
            <w:r w:rsidRPr="0065216A">
              <w:rPr>
                <w:rFonts w:ascii="Aptos" w:hAnsi="Aptos" w:cs="Times New Roman"/>
                <w:b/>
                <w:bCs/>
                <w:sz w:val="24"/>
                <w:szCs w:val="24"/>
              </w:rPr>
              <w:t>Total</w:t>
            </w:r>
          </w:p>
        </w:tc>
        <w:tc>
          <w:tcPr>
            <w:tcW w:w="1260" w:type="dxa"/>
          </w:tcPr>
          <w:p w14:paraId="7C003ACF" w14:textId="77777777" w:rsidR="008B6371" w:rsidRPr="0065216A" w:rsidRDefault="008B6371" w:rsidP="00391417">
            <w:pPr>
              <w:jc w:val="right"/>
              <w:rPr>
                <w:rFonts w:ascii="Aptos" w:hAnsi="Aptos" w:cs="Times New Roman"/>
                <w:b/>
                <w:bCs/>
                <w:sz w:val="24"/>
                <w:szCs w:val="24"/>
              </w:rPr>
            </w:pPr>
            <w:r w:rsidRPr="0065216A">
              <w:rPr>
                <w:rFonts w:ascii="Aptos" w:hAnsi="Aptos" w:cs="Times New Roman"/>
                <w:b/>
                <w:bCs/>
                <w:sz w:val="24"/>
                <w:szCs w:val="24"/>
              </w:rPr>
              <w:t>100.0%</w:t>
            </w:r>
          </w:p>
        </w:tc>
        <w:tc>
          <w:tcPr>
            <w:tcW w:w="1350" w:type="dxa"/>
          </w:tcPr>
          <w:p w14:paraId="2FDD19BA" w14:textId="77777777" w:rsidR="008B6371" w:rsidRPr="0065216A" w:rsidRDefault="008B6371" w:rsidP="00391417">
            <w:pPr>
              <w:jc w:val="right"/>
              <w:rPr>
                <w:rFonts w:ascii="Aptos" w:hAnsi="Aptos" w:cs="Times New Roman"/>
                <w:b/>
                <w:bCs/>
                <w:sz w:val="24"/>
                <w:szCs w:val="24"/>
              </w:rPr>
            </w:pPr>
            <w:r w:rsidRPr="0065216A">
              <w:rPr>
                <w:rFonts w:ascii="Aptos" w:hAnsi="Aptos" w:cs="Times New Roman"/>
                <w:b/>
                <w:bCs/>
                <w:sz w:val="24"/>
                <w:szCs w:val="24"/>
              </w:rPr>
              <w:t>100.0%</w:t>
            </w:r>
          </w:p>
        </w:tc>
        <w:tc>
          <w:tcPr>
            <w:tcW w:w="1440" w:type="dxa"/>
          </w:tcPr>
          <w:p w14:paraId="5030B83B" w14:textId="77777777" w:rsidR="008B6371" w:rsidRPr="0065216A" w:rsidRDefault="008B6371" w:rsidP="00391417">
            <w:pPr>
              <w:jc w:val="right"/>
              <w:rPr>
                <w:rFonts w:ascii="Aptos" w:hAnsi="Aptos" w:cs="Times New Roman"/>
                <w:b/>
                <w:bCs/>
                <w:sz w:val="24"/>
                <w:szCs w:val="24"/>
              </w:rPr>
            </w:pPr>
            <w:r w:rsidRPr="0065216A">
              <w:rPr>
                <w:rFonts w:ascii="Aptos" w:hAnsi="Aptos" w:cs="Times New Roman"/>
                <w:b/>
                <w:bCs/>
                <w:sz w:val="24"/>
                <w:szCs w:val="24"/>
              </w:rPr>
              <w:t>100.0%</w:t>
            </w:r>
          </w:p>
        </w:tc>
        <w:tc>
          <w:tcPr>
            <w:tcW w:w="1350" w:type="dxa"/>
          </w:tcPr>
          <w:p w14:paraId="78188A18" w14:textId="77777777" w:rsidR="008B6371" w:rsidRPr="0065216A" w:rsidRDefault="008B6371" w:rsidP="00391417">
            <w:pPr>
              <w:jc w:val="right"/>
              <w:rPr>
                <w:rFonts w:ascii="Aptos" w:hAnsi="Aptos" w:cs="Times New Roman"/>
                <w:b/>
                <w:bCs/>
                <w:sz w:val="24"/>
                <w:szCs w:val="24"/>
              </w:rPr>
            </w:pPr>
            <w:r w:rsidRPr="0065216A">
              <w:rPr>
                <w:rFonts w:ascii="Aptos" w:hAnsi="Aptos" w:cs="Times New Roman"/>
                <w:b/>
                <w:bCs/>
                <w:sz w:val="24"/>
                <w:szCs w:val="24"/>
              </w:rPr>
              <w:t>100.0%</w:t>
            </w:r>
          </w:p>
        </w:tc>
      </w:tr>
    </w:tbl>
    <w:p w14:paraId="068124D5" w14:textId="77777777" w:rsidR="005D5866" w:rsidRPr="0065216A" w:rsidRDefault="005D5866" w:rsidP="005D5866">
      <w:pPr>
        <w:pStyle w:val="NoSpacing"/>
        <w:rPr>
          <w:rFonts w:ascii="Aptos" w:hAnsi="Aptos" w:cs="Times New Roman"/>
          <w:sz w:val="24"/>
          <w:szCs w:val="24"/>
        </w:rPr>
      </w:pPr>
    </w:p>
    <w:p w14:paraId="46A5445D" w14:textId="1DA9D344" w:rsidR="005D5866" w:rsidRPr="0065216A" w:rsidRDefault="005D5866" w:rsidP="003C76E0">
      <w:pPr>
        <w:ind w:left="720"/>
        <w:jc w:val="both"/>
        <w:rPr>
          <w:rFonts w:ascii="Aptos" w:hAnsi="Aptos" w:cs="Times New Roman"/>
          <w:sz w:val="24"/>
          <w:szCs w:val="24"/>
        </w:rPr>
      </w:pPr>
      <w:r w:rsidRPr="0065216A">
        <w:rPr>
          <w:rFonts w:ascii="Aptos" w:hAnsi="Aptos" w:cs="Times New Roman"/>
          <w:sz w:val="24"/>
          <w:szCs w:val="24"/>
        </w:rPr>
        <w:t xml:space="preserve">The </w:t>
      </w:r>
      <w:r w:rsidR="00A34097" w:rsidRPr="0065216A">
        <w:rPr>
          <w:rFonts w:ascii="Aptos" w:hAnsi="Aptos" w:cs="Times New Roman"/>
          <w:sz w:val="24"/>
          <w:szCs w:val="24"/>
        </w:rPr>
        <w:t>only reason that could be determined</w:t>
      </w:r>
      <w:r w:rsidRPr="0065216A">
        <w:rPr>
          <w:rFonts w:ascii="Aptos" w:hAnsi="Aptos" w:cs="Times New Roman"/>
          <w:sz w:val="24"/>
          <w:szCs w:val="24"/>
        </w:rPr>
        <w:t xml:space="preserve"> for the decrease in Medicaid in the pay</w:t>
      </w:r>
      <w:r w:rsidR="00946BA3" w:rsidRPr="0065216A">
        <w:rPr>
          <w:rFonts w:ascii="Aptos" w:hAnsi="Aptos" w:cs="Times New Roman"/>
          <w:sz w:val="24"/>
          <w:szCs w:val="24"/>
        </w:rPr>
        <w:t>e</w:t>
      </w:r>
      <w:r w:rsidRPr="0065216A">
        <w:rPr>
          <w:rFonts w:ascii="Aptos" w:hAnsi="Aptos" w:cs="Times New Roman"/>
          <w:sz w:val="24"/>
          <w:szCs w:val="24"/>
        </w:rPr>
        <w:t>r mix from 2022 to 2025 was the end of the COVID redetermination suspension.</w:t>
      </w:r>
    </w:p>
    <w:p w14:paraId="58376212" w14:textId="77777777" w:rsidR="005D5866" w:rsidRPr="0065216A" w:rsidRDefault="005D5866" w:rsidP="005D5866">
      <w:pPr>
        <w:pStyle w:val="ListParagraph"/>
        <w:ind w:left="1080"/>
        <w:rPr>
          <w:rFonts w:ascii="Aptos" w:hAnsi="Aptos" w:cs="Times New Roman"/>
          <w:sz w:val="24"/>
          <w:szCs w:val="24"/>
        </w:rPr>
      </w:pPr>
    </w:p>
    <w:p w14:paraId="723EDE5E" w14:textId="06B7AC08" w:rsidR="00CA24B6" w:rsidRPr="0065216A" w:rsidRDefault="00D23F04" w:rsidP="006F6606">
      <w:pPr>
        <w:pStyle w:val="Heading2"/>
      </w:pPr>
      <w:r w:rsidRPr="0065216A">
        <w:t xml:space="preserve">The application states </w:t>
      </w:r>
      <w:r w:rsidR="00D10B05" w:rsidRPr="0065216A">
        <w:t xml:space="preserve">demand has remained elevated, with 3,740 MRI orders in 2025, an increase of nearly 19 percent compared to 2022 levels (pg.5). Explain the reason for the decrease in scans from </w:t>
      </w:r>
      <w:r w:rsidR="00AF30E7" w:rsidRPr="0065216A">
        <w:t>4,224 in 2024 to 3,740 in 2025.</w:t>
      </w:r>
    </w:p>
    <w:p w14:paraId="34FF627B" w14:textId="44A5CE42" w:rsidR="00CA24B6" w:rsidRPr="0065216A" w:rsidRDefault="00CA24B6" w:rsidP="003C76E0">
      <w:pPr>
        <w:ind w:left="720"/>
        <w:jc w:val="both"/>
        <w:rPr>
          <w:rFonts w:ascii="Aptos" w:hAnsi="Aptos" w:cs="Times New Roman"/>
          <w:sz w:val="24"/>
          <w:szCs w:val="24"/>
        </w:rPr>
      </w:pPr>
      <w:r w:rsidRPr="0065216A">
        <w:rPr>
          <w:rFonts w:ascii="Aptos" w:hAnsi="Aptos" w:cs="Times New Roman"/>
          <w:sz w:val="24"/>
          <w:szCs w:val="24"/>
        </w:rPr>
        <w:t>The primary driver for the slight reduction in MRI orders in 2025, compared to 2024, was the loss of referring providers</w:t>
      </w:r>
      <w:r w:rsidR="00A34097" w:rsidRPr="0065216A">
        <w:rPr>
          <w:rFonts w:ascii="Aptos" w:hAnsi="Aptos" w:cs="Times New Roman"/>
          <w:sz w:val="24"/>
          <w:szCs w:val="24"/>
        </w:rPr>
        <w:t>. This was seen</w:t>
      </w:r>
      <w:r w:rsidRPr="0065216A">
        <w:rPr>
          <w:rFonts w:ascii="Aptos" w:hAnsi="Aptos" w:cs="Times New Roman"/>
          <w:sz w:val="24"/>
          <w:szCs w:val="24"/>
        </w:rPr>
        <w:t xml:space="preserve"> particularly </w:t>
      </w:r>
      <w:r w:rsidR="00F8576E" w:rsidRPr="0065216A">
        <w:rPr>
          <w:rFonts w:ascii="Aptos" w:hAnsi="Aptos" w:cs="Times New Roman"/>
          <w:sz w:val="24"/>
          <w:szCs w:val="24"/>
        </w:rPr>
        <w:t xml:space="preserve">among </w:t>
      </w:r>
      <w:r w:rsidRPr="0065216A">
        <w:rPr>
          <w:rFonts w:ascii="Aptos" w:hAnsi="Aptos" w:cs="Times New Roman"/>
          <w:sz w:val="24"/>
          <w:szCs w:val="24"/>
        </w:rPr>
        <w:t>adult primary care providers, and the closure of patient panels for the remaining primary care providers, which reduced the number of patients available to generate MRI referrals. Despite this decrease, demand for MRI services remained strong with 3,740 MRI orders generated in 2025, approximately 19</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higher than the 3,146 MRI orders generated in 2022. Accordingly, Reliant continues to project sufficient demand to support the proposed mobile MRI service.</w:t>
      </w:r>
    </w:p>
    <w:p w14:paraId="06C4F6EE" w14:textId="77777777" w:rsidR="00CA24B6" w:rsidRPr="0065216A" w:rsidRDefault="00CA24B6" w:rsidP="00CA24B6">
      <w:pPr>
        <w:pStyle w:val="ListParagraph"/>
        <w:ind w:left="1080"/>
        <w:rPr>
          <w:rFonts w:ascii="Aptos" w:hAnsi="Aptos" w:cs="Times New Roman"/>
          <w:color w:val="FF0000"/>
          <w:sz w:val="24"/>
          <w:szCs w:val="24"/>
        </w:rPr>
      </w:pPr>
    </w:p>
    <w:p w14:paraId="41FBC5F5" w14:textId="51FE83D0" w:rsidR="0047551F" w:rsidRPr="0065216A" w:rsidRDefault="00604EB9" w:rsidP="006F6606">
      <w:pPr>
        <w:pStyle w:val="Heading2"/>
      </w:pPr>
      <w:r w:rsidRPr="0065216A">
        <w:t>Provide a breakdown of 2025 MRI volume (</w:t>
      </w:r>
      <w:r w:rsidR="00A44F70" w:rsidRPr="0065216A">
        <w:t>p</w:t>
      </w:r>
      <w:r w:rsidR="00A64D86" w:rsidRPr="0065216A">
        <w:t>g.</w:t>
      </w:r>
      <w:r w:rsidR="00A44F70" w:rsidRPr="0065216A">
        <w:t xml:space="preserve">5) by clinical </w:t>
      </w:r>
      <w:r w:rsidR="001F60CF" w:rsidRPr="0065216A">
        <w:t>specialty</w:t>
      </w:r>
      <w:r w:rsidR="00A44F70" w:rsidRPr="0065216A">
        <w:t xml:space="preserve">. </w:t>
      </w:r>
      <w:r w:rsidR="00690183" w:rsidRPr="0065216A">
        <w:t xml:space="preserve"> </w:t>
      </w:r>
    </w:p>
    <w:p w14:paraId="55DC2672" w14:textId="77777777" w:rsidR="00CA24B6" w:rsidRPr="0065216A" w:rsidRDefault="00CA24B6" w:rsidP="00CA24B6">
      <w:pPr>
        <w:pStyle w:val="ListParagraph"/>
        <w:ind w:left="1080"/>
        <w:rPr>
          <w:rFonts w:ascii="Aptos" w:hAnsi="Aptos" w:cs="Times New Roman"/>
          <w:b/>
          <w:bCs/>
          <w:sz w:val="24"/>
          <w:szCs w:val="24"/>
        </w:rPr>
      </w:pPr>
    </w:p>
    <w:p w14:paraId="336F0BBE" w14:textId="01F51B46" w:rsidR="00CA24B6" w:rsidRPr="0065216A" w:rsidRDefault="00CA24B6" w:rsidP="00CA24B6">
      <w:pPr>
        <w:pStyle w:val="ListParagraph"/>
        <w:ind w:left="1080"/>
        <w:rPr>
          <w:rFonts w:ascii="Aptos" w:hAnsi="Aptos" w:cs="Times New Roman"/>
          <w:sz w:val="24"/>
          <w:szCs w:val="24"/>
        </w:rPr>
      </w:pPr>
      <w:r w:rsidRPr="0065216A">
        <w:rPr>
          <w:rFonts w:ascii="Aptos" w:hAnsi="Aptos" w:cs="Times New Roman"/>
          <w:sz w:val="24"/>
          <w:szCs w:val="24"/>
        </w:rPr>
        <w:t>The table below provides a breakdown of 2025 MRI volume by referring clinical specialty.</w:t>
      </w:r>
    </w:p>
    <w:tbl>
      <w:tblPr>
        <w:tblW w:w="4968" w:type="dxa"/>
        <w:jc w:val="center"/>
        <w:tblLook w:val="04A0" w:firstRow="1" w:lastRow="0" w:firstColumn="1" w:lastColumn="0" w:noHBand="0" w:noVBand="1"/>
        <w:tblCaption w:val="breakdown of 2025 MRI volume by referring clinical specialty"/>
      </w:tblPr>
      <w:tblGrid>
        <w:gridCol w:w="3100"/>
        <w:gridCol w:w="1868"/>
      </w:tblGrid>
      <w:tr w:rsidR="0047551F" w:rsidRPr="0065216A" w14:paraId="2076E08F" w14:textId="77777777" w:rsidTr="00AF4992">
        <w:trPr>
          <w:cantSplit/>
          <w:trHeight w:val="300"/>
          <w:tblHeader/>
          <w:jc w:val="center"/>
        </w:trPr>
        <w:tc>
          <w:tcPr>
            <w:tcW w:w="310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hideMark/>
          </w:tcPr>
          <w:p w14:paraId="1C3444AB" w14:textId="77777777" w:rsidR="0047551F" w:rsidRPr="0065216A" w:rsidRDefault="0047551F" w:rsidP="009D76C6">
            <w:pPr>
              <w:spacing w:after="0" w:line="240" w:lineRule="auto"/>
              <w:jc w:val="center"/>
              <w:rPr>
                <w:rFonts w:ascii="Aptos" w:eastAsia="Times New Roman" w:hAnsi="Aptos" w:cs="Times New Roman"/>
                <w:b/>
                <w:bCs/>
                <w:sz w:val="24"/>
                <w:szCs w:val="24"/>
              </w:rPr>
            </w:pPr>
            <w:r w:rsidRPr="0065216A">
              <w:rPr>
                <w:rFonts w:ascii="Aptos" w:eastAsia="Times New Roman" w:hAnsi="Aptos" w:cs="Times New Roman"/>
                <w:b/>
                <w:bCs/>
                <w:sz w:val="24"/>
                <w:szCs w:val="24"/>
              </w:rPr>
              <w:t>Clinical Specialty</w:t>
            </w:r>
          </w:p>
        </w:tc>
        <w:tc>
          <w:tcPr>
            <w:tcW w:w="1868"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hideMark/>
          </w:tcPr>
          <w:p w14:paraId="1C3B0D38" w14:textId="4A763FF1" w:rsidR="0047551F" w:rsidRPr="0065216A" w:rsidRDefault="00CA24B6" w:rsidP="009D76C6">
            <w:pPr>
              <w:spacing w:after="0" w:line="240" w:lineRule="auto"/>
              <w:jc w:val="center"/>
              <w:rPr>
                <w:rFonts w:ascii="Aptos" w:eastAsia="Times New Roman" w:hAnsi="Aptos" w:cs="Times New Roman"/>
                <w:b/>
                <w:bCs/>
                <w:sz w:val="24"/>
                <w:szCs w:val="24"/>
              </w:rPr>
            </w:pPr>
            <w:r w:rsidRPr="0065216A">
              <w:rPr>
                <w:rFonts w:ascii="Aptos" w:eastAsia="Times New Roman" w:hAnsi="Aptos" w:cs="Times New Roman"/>
                <w:b/>
                <w:bCs/>
                <w:sz w:val="24"/>
                <w:szCs w:val="24"/>
              </w:rPr>
              <w:t>2025 MRI Volume Percentage</w:t>
            </w:r>
          </w:p>
        </w:tc>
      </w:tr>
      <w:tr w:rsidR="0047551F" w:rsidRPr="0065216A" w14:paraId="75532A48"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0B917ECE"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Cardiology</w:t>
            </w:r>
          </w:p>
        </w:tc>
        <w:tc>
          <w:tcPr>
            <w:tcW w:w="1868" w:type="dxa"/>
            <w:tcBorders>
              <w:top w:val="single" w:sz="4" w:space="0" w:color="auto"/>
              <w:left w:val="single" w:sz="4" w:space="0" w:color="auto"/>
              <w:bottom w:val="single" w:sz="4" w:space="0" w:color="auto"/>
              <w:right w:val="single" w:sz="4" w:space="0" w:color="auto"/>
            </w:tcBorders>
            <w:noWrap/>
            <w:vAlign w:val="bottom"/>
            <w:hideMark/>
          </w:tcPr>
          <w:p w14:paraId="67BA68CB"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2.1%</w:t>
            </w:r>
          </w:p>
        </w:tc>
      </w:tr>
      <w:tr w:rsidR="0047551F" w:rsidRPr="0065216A" w14:paraId="2D3A8D10"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1289F3A3"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Endocrinology</w:t>
            </w:r>
          </w:p>
        </w:tc>
        <w:tc>
          <w:tcPr>
            <w:tcW w:w="1868" w:type="dxa"/>
            <w:tcBorders>
              <w:top w:val="single" w:sz="4" w:space="0" w:color="auto"/>
              <w:left w:val="single" w:sz="4" w:space="0" w:color="auto"/>
              <w:bottom w:val="single" w:sz="4" w:space="0" w:color="auto"/>
              <w:right w:val="single" w:sz="4" w:space="0" w:color="auto"/>
            </w:tcBorders>
            <w:noWrap/>
            <w:vAlign w:val="bottom"/>
            <w:hideMark/>
          </w:tcPr>
          <w:p w14:paraId="515461D8"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1.3%</w:t>
            </w:r>
          </w:p>
        </w:tc>
      </w:tr>
      <w:tr w:rsidR="0047551F" w:rsidRPr="0065216A" w14:paraId="5D938E6B"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3A426060" w14:textId="271B028A"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E</w:t>
            </w:r>
            <w:r w:rsidR="00F8576E" w:rsidRPr="0065216A">
              <w:rPr>
                <w:rFonts w:ascii="Aptos" w:eastAsia="Times New Roman" w:hAnsi="Aptos" w:cs="Times New Roman"/>
                <w:sz w:val="24"/>
                <w:szCs w:val="24"/>
              </w:rPr>
              <w:t>NT/</w:t>
            </w:r>
            <w:r w:rsidRPr="0065216A">
              <w:rPr>
                <w:rFonts w:ascii="Aptos" w:eastAsia="Times New Roman" w:hAnsi="Aptos" w:cs="Times New Roman"/>
                <w:sz w:val="24"/>
                <w:szCs w:val="24"/>
              </w:rPr>
              <w:t>Otolaryngology</w:t>
            </w:r>
          </w:p>
        </w:tc>
        <w:tc>
          <w:tcPr>
            <w:tcW w:w="1868" w:type="dxa"/>
            <w:tcBorders>
              <w:top w:val="single" w:sz="4" w:space="0" w:color="auto"/>
              <w:left w:val="single" w:sz="4" w:space="0" w:color="auto"/>
              <w:bottom w:val="single" w:sz="4" w:space="0" w:color="auto"/>
              <w:right w:val="single" w:sz="4" w:space="0" w:color="auto"/>
            </w:tcBorders>
            <w:noWrap/>
            <w:vAlign w:val="bottom"/>
            <w:hideMark/>
          </w:tcPr>
          <w:p w14:paraId="1F781A3E"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2.3%</w:t>
            </w:r>
          </w:p>
        </w:tc>
      </w:tr>
      <w:tr w:rsidR="0047551F" w:rsidRPr="0065216A" w14:paraId="64959DEC"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00CB8D2B"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Family Practice</w:t>
            </w:r>
          </w:p>
        </w:tc>
        <w:tc>
          <w:tcPr>
            <w:tcW w:w="1868" w:type="dxa"/>
            <w:tcBorders>
              <w:top w:val="single" w:sz="4" w:space="0" w:color="auto"/>
              <w:left w:val="single" w:sz="4" w:space="0" w:color="auto"/>
              <w:bottom w:val="single" w:sz="4" w:space="0" w:color="auto"/>
              <w:right w:val="single" w:sz="4" w:space="0" w:color="auto"/>
            </w:tcBorders>
            <w:noWrap/>
            <w:vAlign w:val="bottom"/>
            <w:hideMark/>
          </w:tcPr>
          <w:p w14:paraId="1BF36C7C"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2.8%</w:t>
            </w:r>
          </w:p>
        </w:tc>
      </w:tr>
      <w:tr w:rsidR="0047551F" w:rsidRPr="0065216A" w14:paraId="1C5BA51C"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5AD85A03"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General Surgery</w:t>
            </w:r>
          </w:p>
        </w:tc>
        <w:tc>
          <w:tcPr>
            <w:tcW w:w="1868" w:type="dxa"/>
            <w:tcBorders>
              <w:top w:val="single" w:sz="4" w:space="0" w:color="auto"/>
              <w:left w:val="single" w:sz="4" w:space="0" w:color="auto"/>
              <w:bottom w:val="single" w:sz="4" w:space="0" w:color="auto"/>
              <w:right w:val="single" w:sz="4" w:space="0" w:color="auto"/>
            </w:tcBorders>
            <w:noWrap/>
            <w:vAlign w:val="bottom"/>
            <w:hideMark/>
          </w:tcPr>
          <w:p w14:paraId="3901FD35"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0.1%</w:t>
            </w:r>
          </w:p>
        </w:tc>
      </w:tr>
      <w:tr w:rsidR="0047551F" w:rsidRPr="0065216A" w14:paraId="04D3D786"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02D9E843"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Hematology/Oncology</w:t>
            </w:r>
          </w:p>
        </w:tc>
        <w:tc>
          <w:tcPr>
            <w:tcW w:w="1868" w:type="dxa"/>
            <w:tcBorders>
              <w:top w:val="single" w:sz="4" w:space="0" w:color="auto"/>
              <w:left w:val="single" w:sz="4" w:space="0" w:color="auto"/>
              <w:bottom w:val="single" w:sz="4" w:space="0" w:color="auto"/>
              <w:right w:val="single" w:sz="4" w:space="0" w:color="auto"/>
            </w:tcBorders>
            <w:noWrap/>
            <w:vAlign w:val="bottom"/>
            <w:hideMark/>
          </w:tcPr>
          <w:p w14:paraId="7CAFF195"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0.8%</w:t>
            </w:r>
          </w:p>
        </w:tc>
      </w:tr>
      <w:tr w:rsidR="0047551F" w:rsidRPr="0065216A" w14:paraId="28146606"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4DFFD392"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lastRenderedPageBreak/>
              <w:t>Internal Medicine</w:t>
            </w:r>
          </w:p>
        </w:tc>
        <w:tc>
          <w:tcPr>
            <w:tcW w:w="1868" w:type="dxa"/>
            <w:tcBorders>
              <w:top w:val="single" w:sz="4" w:space="0" w:color="auto"/>
              <w:left w:val="single" w:sz="4" w:space="0" w:color="auto"/>
              <w:bottom w:val="single" w:sz="4" w:space="0" w:color="auto"/>
              <w:right w:val="single" w:sz="4" w:space="0" w:color="auto"/>
            </w:tcBorders>
            <w:noWrap/>
            <w:vAlign w:val="bottom"/>
            <w:hideMark/>
          </w:tcPr>
          <w:p w14:paraId="6A64621A" w14:textId="7BDC064B"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51.</w:t>
            </w:r>
            <w:r w:rsidR="000974FC" w:rsidRPr="0065216A">
              <w:rPr>
                <w:rFonts w:ascii="Aptos" w:eastAsia="Times New Roman" w:hAnsi="Aptos" w:cs="Times New Roman"/>
                <w:sz w:val="24"/>
                <w:szCs w:val="24"/>
              </w:rPr>
              <w:t>6</w:t>
            </w:r>
            <w:r w:rsidRPr="0065216A">
              <w:rPr>
                <w:rFonts w:ascii="Aptos" w:eastAsia="Times New Roman" w:hAnsi="Aptos" w:cs="Times New Roman"/>
                <w:sz w:val="24"/>
                <w:szCs w:val="24"/>
              </w:rPr>
              <w:t>%</w:t>
            </w:r>
          </w:p>
        </w:tc>
      </w:tr>
      <w:tr w:rsidR="0047551F" w:rsidRPr="0065216A" w14:paraId="382C447F"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319AC135"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 xml:space="preserve">Medical Specialties </w:t>
            </w:r>
            <w:proofErr w:type="spellStart"/>
            <w:r w:rsidRPr="0065216A">
              <w:rPr>
                <w:rFonts w:ascii="Aptos" w:eastAsia="Times New Roman" w:hAnsi="Aptos" w:cs="Times New Roman"/>
                <w:sz w:val="24"/>
                <w:szCs w:val="24"/>
              </w:rPr>
              <w:t>Misc</w:t>
            </w:r>
            <w:proofErr w:type="spellEnd"/>
          </w:p>
        </w:tc>
        <w:tc>
          <w:tcPr>
            <w:tcW w:w="1868" w:type="dxa"/>
            <w:tcBorders>
              <w:top w:val="single" w:sz="4" w:space="0" w:color="auto"/>
              <w:left w:val="single" w:sz="4" w:space="0" w:color="auto"/>
              <w:bottom w:val="single" w:sz="4" w:space="0" w:color="auto"/>
              <w:right w:val="single" w:sz="4" w:space="0" w:color="auto"/>
            </w:tcBorders>
            <w:noWrap/>
            <w:vAlign w:val="bottom"/>
            <w:hideMark/>
          </w:tcPr>
          <w:p w14:paraId="18F2DD9B"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0.1%</w:t>
            </w:r>
          </w:p>
        </w:tc>
      </w:tr>
      <w:tr w:rsidR="0047551F" w:rsidRPr="0065216A" w14:paraId="690FAAA1" w14:textId="77777777" w:rsidTr="00AF4992">
        <w:trPr>
          <w:cantSplit/>
          <w:trHeight w:val="300"/>
          <w:jc w:val="center"/>
        </w:trPr>
        <w:tc>
          <w:tcPr>
            <w:tcW w:w="3100" w:type="dxa"/>
            <w:tcBorders>
              <w:top w:val="single" w:sz="4" w:space="0" w:color="auto"/>
              <w:left w:val="single" w:sz="4" w:space="0" w:color="auto"/>
              <w:bottom w:val="single" w:sz="4" w:space="0" w:color="auto"/>
              <w:right w:val="single" w:sz="4" w:space="0" w:color="auto"/>
            </w:tcBorders>
            <w:noWrap/>
            <w:vAlign w:val="bottom"/>
            <w:hideMark/>
          </w:tcPr>
          <w:p w14:paraId="154C9707"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Neurology</w:t>
            </w:r>
          </w:p>
        </w:tc>
        <w:tc>
          <w:tcPr>
            <w:tcW w:w="1868" w:type="dxa"/>
            <w:tcBorders>
              <w:top w:val="single" w:sz="4" w:space="0" w:color="auto"/>
              <w:left w:val="nil"/>
              <w:bottom w:val="single" w:sz="4" w:space="0" w:color="auto"/>
              <w:right w:val="single" w:sz="4" w:space="0" w:color="auto"/>
            </w:tcBorders>
            <w:noWrap/>
            <w:vAlign w:val="bottom"/>
            <w:hideMark/>
          </w:tcPr>
          <w:p w14:paraId="364AA7AF"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6.5%</w:t>
            </w:r>
          </w:p>
        </w:tc>
      </w:tr>
      <w:tr w:rsidR="0047551F" w:rsidRPr="0065216A" w14:paraId="32EA0E24"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noWrap/>
            <w:vAlign w:val="bottom"/>
            <w:hideMark/>
          </w:tcPr>
          <w:p w14:paraId="1911DC53"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OB/Gyn</w:t>
            </w:r>
          </w:p>
        </w:tc>
        <w:tc>
          <w:tcPr>
            <w:tcW w:w="1868" w:type="dxa"/>
            <w:tcBorders>
              <w:top w:val="nil"/>
              <w:left w:val="nil"/>
              <w:bottom w:val="single" w:sz="4" w:space="0" w:color="auto"/>
              <w:right w:val="single" w:sz="4" w:space="0" w:color="auto"/>
            </w:tcBorders>
            <w:noWrap/>
            <w:vAlign w:val="bottom"/>
            <w:hideMark/>
          </w:tcPr>
          <w:p w14:paraId="5D3E1CF7"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0.6%</w:t>
            </w:r>
          </w:p>
        </w:tc>
      </w:tr>
      <w:tr w:rsidR="0047551F" w:rsidRPr="0065216A" w14:paraId="30BE97D2"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noWrap/>
            <w:vAlign w:val="bottom"/>
            <w:hideMark/>
          </w:tcPr>
          <w:p w14:paraId="582D4FD2"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Orthopedic Surgery</w:t>
            </w:r>
          </w:p>
        </w:tc>
        <w:tc>
          <w:tcPr>
            <w:tcW w:w="1868" w:type="dxa"/>
            <w:tcBorders>
              <w:top w:val="nil"/>
              <w:left w:val="nil"/>
              <w:bottom w:val="single" w:sz="4" w:space="0" w:color="auto"/>
              <w:right w:val="single" w:sz="4" w:space="0" w:color="auto"/>
            </w:tcBorders>
            <w:noWrap/>
            <w:vAlign w:val="bottom"/>
            <w:hideMark/>
          </w:tcPr>
          <w:p w14:paraId="5D5C15D6" w14:textId="119A7055"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2</w:t>
            </w:r>
            <w:r w:rsidR="000974FC" w:rsidRPr="0065216A">
              <w:rPr>
                <w:rFonts w:ascii="Aptos" w:eastAsia="Times New Roman" w:hAnsi="Aptos" w:cs="Times New Roman"/>
                <w:sz w:val="24"/>
                <w:szCs w:val="24"/>
              </w:rPr>
              <w:t>5</w:t>
            </w:r>
            <w:r w:rsidR="00F8576E" w:rsidRPr="0065216A">
              <w:rPr>
                <w:rFonts w:ascii="Aptos" w:eastAsia="Times New Roman" w:hAnsi="Aptos" w:cs="Times New Roman"/>
                <w:sz w:val="24"/>
                <w:szCs w:val="24"/>
              </w:rPr>
              <w:t>.0</w:t>
            </w:r>
            <w:r w:rsidRPr="0065216A">
              <w:rPr>
                <w:rFonts w:ascii="Aptos" w:eastAsia="Times New Roman" w:hAnsi="Aptos" w:cs="Times New Roman"/>
                <w:sz w:val="24"/>
                <w:szCs w:val="24"/>
              </w:rPr>
              <w:t>%</w:t>
            </w:r>
          </w:p>
        </w:tc>
      </w:tr>
      <w:tr w:rsidR="0047551F" w:rsidRPr="0065216A" w14:paraId="714060EC"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noWrap/>
            <w:vAlign w:val="bottom"/>
            <w:hideMark/>
          </w:tcPr>
          <w:p w14:paraId="1AD32E68"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Pediatrics</w:t>
            </w:r>
          </w:p>
        </w:tc>
        <w:tc>
          <w:tcPr>
            <w:tcW w:w="1868" w:type="dxa"/>
            <w:tcBorders>
              <w:top w:val="nil"/>
              <w:left w:val="nil"/>
              <w:bottom w:val="single" w:sz="4" w:space="0" w:color="auto"/>
              <w:right w:val="single" w:sz="4" w:space="0" w:color="auto"/>
            </w:tcBorders>
            <w:noWrap/>
            <w:vAlign w:val="bottom"/>
            <w:hideMark/>
          </w:tcPr>
          <w:p w14:paraId="32A7FA76"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1.8%</w:t>
            </w:r>
          </w:p>
        </w:tc>
      </w:tr>
      <w:tr w:rsidR="0047551F" w:rsidRPr="0065216A" w14:paraId="243C49D6"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noWrap/>
            <w:vAlign w:val="bottom"/>
            <w:hideMark/>
          </w:tcPr>
          <w:p w14:paraId="4DD338B1"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Podiatry</w:t>
            </w:r>
          </w:p>
        </w:tc>
        <w:tc>
          <w:tcPr>
            <w:tcW w:w="1868" w:type="dxa"/>
            <w:tcBorders>
              <w:top w:val="nil"/>
              <w:left w:val="nil"/>
              <w:bottom w:val="single" w:sz="4" w:space="0" w:color="auto"/>
              <w:right w:val="single" w:sz="4" w:space="0" w:color="auto"/>
            </w:tcBorders>
            <w:noWrap/>
            <w:vAlign w:val="bottom"/>
            <w:hideMark/>
          </w:tcPr>
          <w:p w14:paraId="3B32BAFD"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3.8%</w:t>
            </w:r>
          </w:p>
        </w:tc>
      </w:tr>
      <w:tr w:rsidR="0047551F" w:rsidRPr="0065216A" w14:paraId="4F33181C"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noWrap/>
            <w:vAlign w:val="bottom"/>
            <w:hideMark/>
          </w:tcPr>
          <w:p w14:paraId="37E96CFC"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Radiology</w:t>
            </w:r>
          </w:p>
        </w:tc>
        <w:tc>
          <w:tcPr>
            <w:tcW w:w="1868" w:type="dxa"/>
            <w:tcBorders>
              <w:top w:val="nil"/>
              <w:left w:val="nil"/>
              <w:bottom w:val="single" w:sz="4" w:space="0" w:color="auto"/>
              <w:right w:val="single" w:sz="4" w:space="0" w:color="auto"/>
            </w:tcBorders>
            <w:noWrap/>
            <w:vAlign w:val="bottom"/>
            <w:hideMark/>
          </w:tcPr>
          <w:p w14:paraId="1106DC03"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0.1%</w:t>
            </w:r>
          </w:p>
        </w:tc>
      </w:tr>
      <w:tr w:rsidR="0047551F" w:rsidRPr="0065216A" w14:paraId="56400F83"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noWrap/>
            <w:vAlign w:val="bottom"/>
            <w:hideMark/>
          </w:tcPr>
          <w:p w14:paraId="7630CCC6"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Rheumatology</w:t>
            </w:r>
          </w:p>
        </w:tc>
        <w:tc>
          <w:tcPr>
            <w:tcW w:w="1868" w:type="dxa"/>
            <w:tcBorders>
              <w:top w:val="nil"/>
              <w:left w:val="nil"/>
              <w:bottom w:val="single" w:sz="4" w:space="0" w:color="auto"/>
              <w:right w:val="single" w:sz="4" w:space="0" w:color="auto"/>
            </w:tcBorders>
            <w:noWrap/>
            <w:vAlign w:val="bottom"/>
            <w:hideMark/>
          </w:tcPr>
          <w:p w14:paraId="492CC9A1"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0.2%</w:t>
            </w:r>
          </w:p>
        </w:tc>
      </w:tr>
      <w:tr w:rsidR="0047551F" w:rsidRPr="0065216A" w14:paraId="2F86841D"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noWrap/>
            <w:vAlign w:val="bottom"/>
            <w:hideMark/>
          </w:tcPr>
          <w:p w14:paraId="729FEF40"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Urogynecology</w:t>
            </w:r>
          </w:p>
        </w:tc>
        <w:tc>
          <w:tcPr>
            <w:tcW w:w="1868" w:type="dxa"/>
            <w:tcBorders>
              <w:top w:val="nil"/>
              <w:left w:val="nil"/>
              <w:bottom w:val="single" w:sz="4" w:space="0" w:color="auto"/>
              <w:right w:val="single" w:sz="4" w:space="0" w:color="auto"/>
            </w:tcBorders>
            <w:noWrap/>
            <w:vAlign w:val="bottom"/>
            <w:hideMark/>
          </w:tcPr>
          <w:p w14:paraId="7CAA6235"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0.2%</w:t>
            </w:r>
          </w:p>
        </w:tc>
      </w:tr>
      <w:tr w:rsidR="0047551F" w:rsidRPr="0065216A" w14:paraId="794012E7"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noWrap/>
            <w:vAlign w:val="bottom"/>
            <w:hideMark/>
          </w:tcPr>
          <w:p w14:paraId="568725EC" w14:textId="77777777" w:rsidR="0047551F" w:rsidRPr="0065216A" w:rsidRDefault="0047551F" w:rsidP="0047551F">
            <w:pPr>
              <w:spacing w:after="0" w:line="240" w:lineRule="auto"/>
              <w:ind w:firstLineChars="100" w:firstLine="240"/>
              <w:rPr>
                <w:rFonts w:ascii="Aptos" w:eastAsia="Times New Roman" w:hAnsi="Aptos" w:cs="Times New Roman"/>
                <w:sz w:val="24"/>
                <w:szCs w:val="24"/>
              </w:rPr>
            </w:pPr>
            <w:r w:rsidRPr="0065216A">
              <w:rPr>
                <w:rFonts w:ascii="Aptos" w:eastAsia="Times New Roman" w:hAnsi="Aptos" w:cs="Times New Roman"/>
                <w:sz w:val="24"/>
                <w:szCs w:val="24"/>
              </w:rPr>
              <w:t>Urology</w:t>
            </w:r>
          </w:p>
        </w:tc>
        <w:tc>
          <w:tcPr>
            <w:tcW w:w="1868" w:type="dxa"/>
            <w:tcBorders>
              <w:top w:val="nil"/>
              <w:left w:val="nil"/>
              <w:bottom w:val="single" w:sz="4" w:space="0" w:color="auto"/>
              <w:right w:val="single" w:sz="4" w:space="0" w:color="auto"/>
            </w:tcBorders>
            <w:noWrap/>
            <w:vAlign w:val="bottom"/>
            <w:hideMark/>
          </w:tcPr>
          <w:p w14:paraId="19C6C353" w14:textId="77777777" w:rsidR="0047551F" w:rsidRPr="0065216A" w:rsidRDefault="0047551F" w:rsidP="0047551F">
            <w:pPr>
              <w:spacing w:after="0" w:line="240" w:lineRule="auto"/>
              <w:jc w:val="right"/>
              <w:rPr>
                <w:rFonts w:ascii="Aptos" w:eastAsia="Times New Roman" w:hAnsi="Aptos" w:cs="Times New Roman"/>
                <w:sz w:val="24"/>
                <w:szCs w:val="24"/>
              </w:rPr>
            </w:pPr>
            <w:r w:rsidRPr="0065216A">
              <w:rPr>
                <w:rFonts w:ascii="Aptos" w:eastAsia="Times New Roman" w:hAnsi="Aptos" w:cs="Times New Roman"/>
                <w:sz w:val="24"/>
                <w:szCs w:val="24"/>
              </w:rPr>
              <w:t>0.7%</w:t>
            </w:r>
          </w:p>
        </w:tc>
      </w:tr>
      <w:tr w:rsidR="0047551F" w:rsidRPr="0065216A" w14:paraId="7B892A2E" w14:textId="77777777" w:rsidTr="00AF4992">
        <w:trPr>
          <w:cantSplit/>
          <w:trHeight w:val="300"/>
          <w:jc w:val="center"/>
        </w:trPr>
        <w:tc>
          <w:tcPr>
            <w:tcW w:w="310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2A221A43" w14:textId="51C7A15C" w:rsidR="0047551F" w:rsidRPr="0065216A" w:rsidRDefault="00B608FB" w:rsidP="0047551F">
            <w:pPr>
              <w:spacing w:after="0" w:line="240" w:lineRule="auto"/>
              <w:ind w:firstLineChars="100" w:firstLine="241"/>
              <w:rPr>
                <w:rFonts w:ascii="Aptos" w:eastAsia="Times New Roman" w:hAnsi="Aptos" w:cs="Times New Roman"/>
                <w:b/>
                <w:bCs/>
                <w:sz w:val="24"/>
                <w:szCs w:val="24"/>
              </w:rPr>
            </w:pPr>
            <w:r w:rsidRPr="0065216A">
              <w:rPr>
                <w:rFonts w:ascii="Aptos" w:eastAsia="Times New Roman" w:hAnsi="Aptos" w:cs="Times New Roman"/>
                <w:b/>
                <w:bCs/>
                <w:sz w:val="24"/>
                <w:szCs w:val="24"/>
              </w:rPr>
              <w:t>Total</w:t>
            </w:r>
          </w:p>
        </w:tc>
        <w:tc>
          <w:tcPr>
            <w:tcW w:w="1868" w:type="dxa"/>
            <w:tcBorders>
              <w:top w:val="nil"/>
              <w:left w:val="nil"/>
              <w:bottom w:val="single" w:sz="4" w:space="0" w:color="auto"/>
              <w:right w:val="single" w:sz="4" w:space="0" w:color="auto"/>
            </w:tcBorders>
            <w:shd w:val="clear" w:color="auto" w:fill="D9E2F3" w:themeFill="accent1" w:themeFillTint="33"/>
            <w:noWrap/>
            <w:vAlign w:val="bottom"/>
            <w:hideMark/>
          </w:tcPr>
          <w:p w14:paraId="79563701" w14:textId="77777777" w:rsidR="0047551F" w:rsidRPr="0065216A" w:rsidRDefault="0047551F" w:rsidP="0047551F">
            <w:pPr>
              <w:spacing w:after="0" w:line="240" w:lineRule="auto"/>
              <w:jc w:val="right"/>
              <w:rPr>
                <w:rFonts w:ascii="Aptos" w:eastAsia="Times New Roman" w:hAnsi="Aptos" w:cs="Times New Roman"/>
                <w:b/>
                <w:bCs/>
                <w:sz w:val="24"/>
                <w:szCs w:val="24"/>
              </w:rPr>
            </w:pPr>
            <w:r w:rsidRPr="0065216A">
              <w:rPr>
                <w:rFonts w:ascii="Aptos" w:eastAsia="Times New Roman" w:hAnsi="Aptos" w:cs="Times New Roman"/>
                <w:b/>
                <w:bCs/>
                <w:sz w:val="24"/>
                <w:szCs w:val="24"/>
              </w:rPr>
              <w:t>100.0%</w:t>
            </w:r>
          </w:p>
        </w:tc>
      </w:tr>
    </w:tbl>
    <w:p w14:paraId="056C9895" w14:textId="77777777" w:rsidR="0047551F" w:rsidRPr="0065216A" w:rsidRDefault="0047551F" w:rsidP="005B3166">
      <w:pPr>
        <w:pStyle w:val="ListParagraph"/>
        <w:rPr>
          <w:rFonts w:ascii="Aptos" w:hAnsi="Aptos" w:cs="Times New Roman"/>
          <w:sz w:val="24"/>
          <w:szCs w:val="24"/>
        </w:rPr>
      </w:pPr>
    </w:p>
    <w:p w14:paraId="5BF590CD" w14:textId="128E2EC5" w:rsidR="005B4513" w:rsidRPr="0065216A" w:rsidRDefault="00ED593D" w:rsidP="006F6606">
      <w:pPr>
        <w:pStyle w:val="Heading2"/>
      </w:pPr>
      <w:r w:rsidRPr="0065216A">
        <w:t xml:space="preserve">Explain the methodology used to determine that one mobile MRI machine would address Patient Panel need for MRI services. </w:t>
      </w:r>
    </w:p>
    <w:p w14:paraId="62C17FDB" w14:textId="37FE0E38" w:rsidR="002E2C89" w:rsidRPr="0065216A" w:rsidRDefault="002E2C89" w:rsidP="002E2C89">
      <w:pPr>
        <w:pStyle w:val="pdq2pgselectionanchorcontainer"/>
        <w:ind w:left="720"/>
        <w:jc w:val="both"/>
        <w:rPr>
          <w:rStyle w:val="Strong"/>
          <w:rFonts w:ascii="Aptos" w:hAnsi="Aptos"/>
          <w:b w:val="0"/>
          <w:bCs w:val="0"/>
        </w:rPr>
      </w:pPr>
      <w:r w:rsidRPr="0065216A">
        <w:rPr>
          <w:rStyle w:val="Strong"/>
          <w:rFonts w:ascii="Aptos" w:hAnsi="Aptos"/>
          <w:b w:val="0"/>
          <w:bCs w:val="0"/>
        </w:rPr>
        <w:t xml:space="preserve">Reliant determined that one mobile MRI unit would appropriately address the MRI needs of patients in the Southborough Region based on historical MRI order volumes, anticipated patient utilization, the proposed operating schedule, and the expected imaging capacity of the mobile unit. In 2025, the Southborough Region generated approximately 3,740 MRI orders, demonstrating sustained demand for MRI services. The proposed mobile MRI unit, operating two to three weekdays per week with patient appointments from 7:00 a.m. to 7:00 p.m., is expected to perform approximately 40 MRI examinations per week. This capacity is expected to accommodate a substantial portion of the Southborough Region’s current MRI demand while improving access to care and reducing demand </w:t>
      </w:r>
      <w:proofErr w:type="gramStart"/>
      <w:r w:rsidRPr="0065216A">
        <w:rPr>
          <w:rStyle w:val="Strong"/>
          <w:rFonts w:ascii="Aptos" w:hAnsi="Aptos"/>
          <w:b w:val="0"/>
          <w:bCs w:val="0"/>
        </w:rPr>
        <w:t>on</w:t>
      </w:r>
      <w:proofErr w:type="gramEnd"/>
      <w:r w:rsidRPr="0065216A">
        <w:rPr>
          <w:rStyle w:val="Strong"/>
          <w:rFonts w:ascii="Aptos" w:hAnsi="Aptos"/>
          <w:b w:val="0"/>
          <w:bCs w:val="0"/>
        </w:rPr>
        <w:t xml:space="preserve"> the existing Worcester MRI service.</w:t>
      </w:r>
    </w:p>
    <w:p w14:paraId="7517DD40" w14:textId="652049F5" w:rsidR="002E2C89" w:rsidRPr="0065216A" w:rsidRDefault="002E2C89" w:rsidP="002E2C89">
      <w:pPr>
        <w:pStyle w:val="pdq2pgselectionanchorcontainer"/>
        <w:ind w:left="720"/>
        <w:jc w:val="both"/>
        <w:rPr>
          <w:rStyle w:val="Strong"/>
          <w:rFonts w:ascii="Aptos" w:hAnsi="Aptos"/>
          <w:b w:val="0"/>
          <w:bCs w:val="0"/>
        </w:rPr>
      </w:pPr>
      <w:r w:rsidRPr="0065216A">
        <w:rPr>
          <w:rStyle w:val="Strong"/>
          <w:rFonts w:ascii="Aptos" w:hAnsi="Aptos"/>
          <w:b w:val="0"/>
          <w:bCs w:val="0"/>
        </w:rPr>
        <w:t xml:space="preserve">The proposed mobile MRI unit is intended to improve patient access by bringing MRI services closer to patients in the Southborough Region, reducing travel times and wait times, and increasing the availability of MRI appointments. The project is also expected to alleviate demand </w:t>
      </w:r>
      <w:proofErr w:type="gramStart"/>
      <w:r w:rsidRPr="0065216A">
        <w:rPr>
          <w:rStyle w:val="Strong"/>
          <w:rFonts w:ascii="Aptos" w:hAnsi="Aptos"/>
          <w:b w:val="0"/>
          <w:bCs w:val="0"/>
        </w:rPr>
        <w:t>on</w:t>
      </w:r>
      <w:proofErr w:type="gramEnd"/>
      <w:r w:rsidRPr="0065216A">
        <w:rPr>
          <w:rStyle w:val="Strong"/>
          <w:rFonts w:ascii="Aptos" w:hAnsi="Aptos"/>
          <w:b w:val="0"/>
          <w:bCs w:val="0"/>
        </w:rPr>
        <w:t xml:space="preserve"> </w:t>
      </w:r>
      <w:proofErr w:type="spellStart"/>
      <w:r w:rsidRPr="0065216A">
        <w:rPr>
          <w:rStyle w:val="Strong"/>
          <w:rFonts w:ascii="Aptos" w:hAnsi="Aptos"/>
          <w:b w:val="0"/>
          <w:bCs w:val="0"/>
        </w:rPr>
        <w:t>Reliant’s</w:t>
      </w:r>
      <w:proofErr w:type="spellEnd"/>
      <w:r w:rsidRPr="0065216A">
        <w:rPr>
          <w:rStyle w:val="Strong"/>
          <w:rFonts w:ascii="Aptos" w:hAnsi="Aptos"/>
          <w:b w:val="0"/>
          <w:bCs w:val="0"/>
        </w:rPr>
        <w:t xml:space="preserve"> existing fixed MRI service at the Neponset Street practice in Worcester, which currently serves patients from throughout the Reliant service area, including the Southborough Region.</w:t>
      </w:r>
      <w:r w:rsidRPr="0065216A">
        <w:rPr>
          <w:rFonts w:ascii="Aptos" w:hAnsi="Aptos"/>
          <w:b/>
          <w:bCs/>
        </w:rPr>
        <w:t xml:space="preserve"> </w:t>
      </w:r>
      <w:r w:rsidRPr="0065216A">
        <w:rPr>
          <w:rStyle w:val="Strong"/>
          <w:rFonts w:ascii="Aptos" w:hAnsi="Aptos"/>
          <w:b w:val="0"/>
          <w:bCs w:val="0"/>
        </w:rPr>
        <w:t>Based on historical utilization patterns, Reliant anticipates that approximately 1,</w:t>
      </w:r>
      <w:r w:rsidR="00F8576E" w:rsidRPr="0065216A">
        <w:rPr>
          <w:rStyle w:val="Strong"/>
          <w:rFonts w:ascii="Aptos" w:hAnsi="Aptos"/>
          <w:b w:val="0"/>
          <w:bCs w:val="0"/>
        </w:rPr>
        <w:t>400</w:t>
      </w:r>
      <w:r w:rsidRPr="0065216A">
        <w:rPr>
          <w:rStyle w:val="Strong"/>
          <w:rFonts w:ascii="Aptos" w:hAnsi="Aptos"/>
          <w:b w:val="0"/>
          <w:bCs w:val="0"/>
        </w:rPr>
        <w:t xml:space="preserve"> Southborough Region patients annually, representing </w:t>
      </w:r>
      <w:r w:rsidR="00F8576E" w:rsidRPr="0065216A">
        <w:rPr>
          <w:rStyle w:val="Strong"/>
          <w:rFonts w:ascii="Aptos" w:hAnsi="Aptos"/>
          <w:b w:val="0"/>
          <w:bCs w:val="0"/>
        </w:rPr>
        <w:t>just under</w:t>
      </w:r>
      <w:r w:rsidRPr="0065216A">
        <w:rPr>
          <w:rStyle w:val="Strong"/>
          <w:rFonts w:ascii="Aptos" w:hAnsi="Aptos"/>
          <w:b w:val="0"/>
          <w:bCs w:val="0"/>
        </w:rPr>
        <w:t xml:space="preserve"> 50</w:t>
      </w:r>
      <w:r w:rsidR="00B608FB" w:rsidRPr="00B608FB">
        <w:rPr>
          <w:rFonts w:ascii="Aptos" w:hAnsi="Aptos"/>
        </w:rPr>
        <w:t xml:space="preserve"> percent</w:t>
      </w:r>
      <w:r w:rsidRPr="0065216A">
        <w:rPr>
          <w:rStyle w:val="Strong"/>
          <w:rFonts w:ascii="Aptos" w:hAnsi="Aptos"/>
          <w:b w:val="0"/>
          <w:bCs w:val="0"/>
        </w:rPr>
        <w:t xml:space="preserve"> of patients who currently receive MRI services at the Neponset Street practice, will instead utilize the proposed Southborough mobile MRI unit. </w:t>
      </w:r>
    </w:p>
    <w:p w14:paraId="0516CB38" w14:textId="0E30EA16" w:rsidR="002E2C89" w:rsidRPr="0065216A" w:rsidRDefault="002E2C89" w:rsidP="002E2C89">
      <w:pPr>
        <w:pStyle w:val="pdq2pgselectionanchorcontainer"/>
        <w:ind w:left="720"/>
        <w:jc w:val="both"/>
        <w:rPr>
          <w:rFonts w:ascii="Aptos" w:hAnsi="Aptos"/>
          <w:b/>
          <w:bCs/>
        </w:rPr>
      </w:pPr>
      <w:r w:rsidRPr="0065216A">
        <w:rPr>
          <w:rStyle w:val="Strong"/>
          <w:rFonts w:ascii="Aptos" w:hAnsi="Aptos"/>
          <w:b w:val="0"/>
          <w:bCs w:val="0"/>
        </w:rPr>
        <w:lastRenderedPageBreak/>
        <w:t>In addition, Reliant anticipates that approximately 675 Southborough Region patients annually, representing approximately 75</w:t>
      </w:r>
      <w:r w:rsidR="00B608FB" w:rsidRPr="00B608FB">
        <w:rPr>
          <w:rFonts w:ascii="Aptos" w:hAnsi="Aptos"/>
        </w:rPr>
        <w:t xml:space="preserve"> percent</w:t>
      </w:r>
      <w:r w:rsidRPr="0065216A">
        <w:rPr>
          <w:rStyle w:val="Strong"/>
          <w:rFonts w:ascii="Aptos" w:hAnsi="Aptos"/>
          <w:b w:val="0"/>
          <w:bCs w:val="0"/>
        </w:rPr>
        <w:t xml:space="preserve"> of patients who currently receive MRI services at non-Reliant facilities, will transition to the proposed mobile MRI service. Collectively, these projected patient shifts demonstrate that a single mobile MRI unit will provide sufficient capacity to meet anticipated patient demand while improving access to care, reducing wait times and travel burdens, and alleviating demand on the existing MRI service at the Reliant Worcester practice site.</w:t>
      </w:r>
    </w:p>
    <w:p w14:paraId="3FD80A78" w14:textId="13EB6213" w:rsidR="00355CAE" w:rsidRPr="0065216A" w:rsidRDefault="00A8155B" w:rsidP="006F6606">
      <w:pPr>
        <w:pStyle w:val="Heading2"/>
      </w:pPr>
      <w:r w:rsidRPr="0065216A">
        <w:t>The application states, a</w:t>
      </w:r>
      <w:r w:rsidR="00355CAE" w:rsidRPr="0065216A">
        <w:t>cross Reliant facilities, current wait times for non-emergent, non-contrast and contrast MRI imaging remain significant at approximately 14 days (pg.4).</w:t>
      </w:r>
    </w:p>
    <w:p w14:paraId="0583D956" w14:textId="147AE3DE" w:rsidR="001D2A40" w:rsidRPr="0065216A" w:rsidRDefault="00355CAE" w:rsidP="002C1779">
      <w:pPr>
        <w:pStyle w:val="ListParagraph"/>
        <w:numPr>
          <w:ilvl w:val="1"/>
          <w:numId w:val="38"/>
        </w:numPr>
        <w:rPr>
          <w:rFonts w:ascii="Aptos" w:hAnsi="Aptos" w:cs="Times New Roman"/>
          <w:b/>
          <w:bCs/>
          <w:sz w:val="24"/>
          <w:szCs w:val="24"/>
        </w:rPr>
      </w:pPr>
      <w:r w:rsidRPr="0065216A">
        <w:rPr>
          <w:rFonts w:ascii="Aptos" w:hAnsi="Aptos" w:cs="Times New Roman"/>
          <w:b/>
          <w:bCs/>
          <w:sz w:val="24"/>
          <w:szCs w:val="24"/>
        </w:rPr>
        <w:t xml:space="preserve">Explain with data/literature why a wait time of 14 days is </w:t>
      </w:r>
      <w:r w:rsidR="002C08C4" w:rsidRPr="0065216A">
        <w:rPr>
          <w:rFonts w:ascii="Aptos" w:hAnsi="Aptos" w:cs="Times New Roman"/>
          <w:b/>
          <w:bCs/>
          <w:sz w:val="24"/>
          <w:szCs w:val="24"/>
        </w:rPr>
        <w:t>not optimal for an MRI scan</w:t>
      </w:r>
      <w:r w:rsidR="001D2A40" w:rsidRPr="0065216A">
        <w:rPr>
          <w:rFonts w:ascii="Aptos" w:hAnsi="Aptos" w:cs="Times New Roman"/>
          <w:b/>
          <w:bCs/>
          <w:sz w:val="24"/>
          <w:szCs w:val="24"/>
        </w:rPr>
        <w:t>?</w:t>
      </w:r>
    </w:p>
    <w:p w14:paraId="225F67E5" w14:textId="34DA4794"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The clinically appropriate timeframe for an MRI examination depends on the patient’s condition, the indication for the examination, and the ordering provider’s assessment of urgency. Reliant therefore does not contend that every non-emergent MRI must be performed within a single prescribed timeframe or that an MRI performed on the fourteenth day is necessarily clinically inappropriate in every case.</w:t>
      </w:r>
    </w:p>
    <w:p w14:paraId="3FB68BE4" w14:textId="675F40F9"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 xml:space="preserve">As a general matter, however, patients and ordering providers prefer clinically indicated diagnostic imaging to be completed as promptly as reasonably possible. Earlier access reduces the period of uncertainty for the patient and allows the ordering provider to obtain the information needed to confirm or exclude a diagnosis and establish the appropriate course of treatment. Although operational constraints and differences in clinical urgency make immediate scheduling impracticable in every case, unnecessary delay does not provide a clinical benefit. Accordingly, for routine, non-emergent MRI examinations, shorter wait times are preferable, </w:t>
      </w:r>
      <w:proofErr w:type="gramStart"/>
      <w:r w:rsidRPr="0065216A">
        <w:rPr>
          <w:rFonts w:ascii="Aptos" w:hAnsi="Aptos" w:cs="Times New Roman"/>
          <w:sz w:val="24"/>
          <w:szCs w:val="24"/>
        </w:rPr>
        <w:t>provided that</w:t>
      </w:r>
      <w:proofErr w:type="gramEnd"/>
      <w:r w:rsidRPr="0065216A">
        <w:rPr>
          <w:rFonts w:ascii="Aptos" w:hAnsi="Aptos" w:cs="Times New Roman"/>
          <w:sz w:val="24"/>
          <w:szCs w:val="24"/>
        </w:rPr>
        <w:t xml:space="preserve"> patients with urgent or time-sensitive conditions remain appropriately prioritized. Having more appointment availability will allow both emergent and non-emergent scans to be completed more efficiently.</w:t>
      </w:r>
    </w:p>
    <w:p w14:paraId="7CE40C0A" w14:textId="69E6E528"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 xml:space="preserve">A 2025 study published in the </w:t>
      </w:r>
      <w:r w:rsidRPr="0065216A">
        <w:rPr>
          <w:rFonts w:ascii="Aptos" w:hAnsi="Aptos" w:cs="Times New Roman"/>
          <w:i/>
          <w:iCs/>
          <w:sz w:val="24"/>
          <w:szCs w:val="24"/>
        </w:rPr>
        <w:t>Israel Journal of Health Policy Research</w:t>
      </w:r>
      <w:r w:rsidRPr="0065216A">
        <w:rPr>
          <w:rFonts w:ascii="Aptos" w:hAnsi="Aptos" w:cs="Times New Roman"/>
          <w:sz w:val="24"/>
          <w:szCs w:val="24"/>
        </w:rPr>
        <w:t xml:space="preserve"> similarly explains that prolonged MRI wait times can delay diagnosis and treatment; adversely affect patient satisfaction; and cause clinicians to order other diagnostic tests while awaiting MRI availability.</w:t>
      </w:r>
      <w:r w:rsidR="00DF2718" w:rsidRPr="0065216A">
        <w:rPr>
          <w:rStyle w:val="FootnoteReference"/>
          <w:rFonts w:ascii="Aptos" w:hAnsi="Aptos" w:cs="Times New Roman"/>
          <w:sz w:val="24"/>
          <w:szCs w:val="24"/>
        </w:rPr>
        <w:footnoteReference w:id="2"/>
      </w:r>
      <w:r w:rsidRPr="0065216A">
        <w:rPr>
          <w:rFonts w:ascii="Aptos" w:hAnsi="Aptos" w:cs="Times New Roman"/>
          <w:sz w:val="24"/>
          <w:szCs w:val="24"/>
        </w:rPr>
        <w:t xml:space="preserve"> Those substitute tests may not adequately answer the underlying clinical question, and the patient may ultimately still require the originally indicated MRI. This can result in duplicative testing, increased health care costs, and, </w:t>
      </w:r>
      <w:r w:rsidRPr="0065216A">
        <w:rPr>
          <w:rFonts w:ascii="Aptos" w:hAnsi="Aptos" w:cs="Times New Roman"/>
          <w:sz w:val="24"/>
          <w:szCs w:val="24"/>
        </w:rPr>
        <w:lastRenderedPageBreak/>
        <w:t>where a substitute examination such as a CT scan is used, exposure to ionizing radiation that would not have occurred with MRI.</w:t>
      </w:r>
    </w:p>
    <w:p w14:paraId="2CDE9B70" w14:textId="1B3F1095"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 xml:space="preserve">Although the wait times evaluated in that study were generally longer than </w:t>
      </w:r>
      <w:proofErr w:type="spellStart"/>
      <w:r w:rsidRPr="0065216A">
        <w:rPr>
          <w:rFonts w:ascii="Aptos" w:hAnsi="Aptos" w:cs="Times New Roman"/>
          <w:sz w:val="24"/>
          <w:szCs w:val="24"/>
        </w:rPr>
        <w:t>Reliant’s</w:t>
      </w:r>
      <w:proofErr w:type="spellEnd"/>
      <w:r w:rsidRPr="0065216A">
        <w:rPr>
          <w:rFonts w:ascii="Aptos" w:hAnsi="Aptos" w:cs="Times New Roman"/>
          <w:sz w:val="24"/>
          <w:szCs w:val="24"/>
        </w:rPr>
        <w:t xml:space="preserve"> current 14-day average, the study supports the broader conclusion that unnecessary delays in obtaining MRI services can create clinical, operational, and patient-experience concerns.</w:t>
      </w:r>
    </w:p>
    <w:p w14:paraId="778A832C" w14:textId="06D0022C"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Reliant has observed a similar issue in its own practice. Specifically, Reliant has experienced an increase in orders for CT examinations of the spine in circumstances where MRI would ordinarily be the preferred imaging modality, but patients or providers sought an earlier alternative because of the wait for an MRI appointment. CT also uses ionizing radiation, while MRI does not.</w:t>
      </w:r>
      <w:r w:rsidR="00DF2718" w:rsidRPr="0065216A">
        <w:rPr>
          <w:rFonts w:ascii="Aptos" w:hAnsi="Aptos" w:cs="Times New Roman"/>
          <w:sz w:val="24"/>
          <w:szCs w:val="24"/>
        </w:rPr>
        <w:t xml:space="preserve"> Accordingly, when CT is substituted solely because MRI is not readily available, patients may be exposed to radiation that could have been avoided if the clinically indicated MRI had been performed in a timely manner.</w:t>
      </w:r>
      <w:r w:rsidRPr="0065216A">
        <w:rPr>
          <w:rFonts w:ascii="Aptos" w:hAnsi="Aptos" w:cs="Times New Roman"/>
          <w:sz w:val="24"/>
          <w:szCs w:val="24"/>
        </w:rPr>
        <w:t xml:space="preserve"> In cases where CT does not fully answer the clinical question, the patient may still ultimately require an MRI, resulting in duplicative imaging, additional costs, and potentially avoidable radiation exposure.</w:t>
      </w:r>
    </w:p>
    <w:p w14:paraId="5DAB5F77" w14:textId="1B052839"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An average wait of approximately 14 days also means that a meaningful portion of patients may wait longer than 14 days. During that period, the ordering provider may lack the imaging information needed to confirm a diagnosis or determine whether treatment or referral is appropriate. Longer scheduling lead times may also increase patient frustration as seen in the study cited above.</w:t>
      </w:r>
    </w:p>
    <w:p w14:paraId="354AE4D3" w14:textId="08123EE5" w:rsidR="000238A8" w:rsidRPr="0065216A" w:rsidRDefault="00C96690" w:rsidP="00CF5431">
      <w:pPr>
        <w:ind w:left="720"/>
        <w:jc w:val="both"/>
        <w:rPr>
          <w:rFonts w:ascii="Aptos" w:hAnsi="Aptos" w:cs="Times New Roman"/>
          <w:sz w:val="24"/>
          <w:szCs w:val="24"/>
        </w:rPr>
      </w:pPr>
      <w:r w:rsidRPr="0065216A">
        <w:rPr>
          <w:rFonts w:ascii="Aptos" w:hAnsi="Aptos" w:cs="Times New Roman"/>
          <w:sz w:val="24"/>
          <w:szCs w:val="24"/>
        </w:rPr>
        <w:t xml:space="preserve">Accordingly, </w:t>
      </w:r>
      <w:proofErr w:type="spellStart"/>
      <w:r w:rsidRPr="0065216A">
        <w:rPr>
          <w:rFonts w:ascii="Aptos" w:hAnsi="Aptos" w:cs="Times New Roman"/>
          <w:sz w:val="24"/>
          <w:szCs w:val="24"/>
        </w:rPr>
        <w:t>Reliant’s</w:t>
      </w:r>
      <w:proofErr w:type="spellEnd"/>
      <w:r w:rsidRPr="0065216A">
        <w:rPr>
          <w:rFonts w:ascii="Aptos" w:hAnsi="Aptos" w:cs="Times New Roman"/>
          <w:sz w:val="24"/>
          <w:szCs w:val="24"/>
        </w:rPr>
        <w:t xml:space="preserve"> position is not that every 14-day wait produces an adverse clinical outcome. Rather, a 14-day average represents a significant and avoidable delay across a diverse outpatient population. Reducing that average would improve timely access to the imaging modality initially determined to be clinically appropriate, reduce the period of diagnostic uncertainty, improve patient experience, and reduce incentives to pursue less appropriate or duplicative substitute testing.</w:t>
      </w:r>
    </w:p>
    <w:p w14:paraId="684D7688" w14:textId="27717224" w:rsidR="001D2A40" w:rsidRPr="0065216A" w:rsidRDefault="00355CAE" w:rsidP="002C1779">
      <w:pPr>
        <w:pStyle w:val="ListParagraph"/>
        <w:numPr>
          <w:ilvl w:val="1"/>
          <w:numId w:val="38"/>
        </w:numPr>
        <w:rPr>
          <w:rFonts w:ascii="Aptos" w:hAnsi="Aptos" w:cs="Times New Roman"/>
          <w:b/>
          <w:bCs/>
          <w:sz w:val="24"/>
          <w:szCs w:val="24"/>
        </w:rPr>
      </w:pPr>
      <w:r w:rsidRPr="0065216A">
        <w:rPr>
          <w:rFonts w:ascii="Aptos" w:hAnsi="Aptos" w:cs="Times New Roman"/>
          <w:b/>
          <w:bCs/>
          <w:sz w:val="24"/>
          <w:szCs w:val="24"/>
        </w:rPr>
        <w:t xml:space="preserve">Provide data demonstrating </w:t>
      </w:r>
      <w:r w:rsidR="00AA3EEA" w:rsidRPr="0065216A">
        <w:rPr>
          <w:rFonts w:ascii="Aptos" w:hAnsi="Aptos" w:cs="Times New Roman"/>
          <w:b/>
          <w:bCs/>
          <w:sz w:val="24"/>
          <w:szCs w:val="24"/>
        </w:rPr>
        <w:t xml:space="preserve">why a wait time of </w:t>
      </w:r>
      <w:r w:rsidR="00E565D8" w:rsidRPr="0065216A">
        <w:rPr>
          <w:rFonts w:ascii="Aptos" w:hAnsi="Aptos" w:cs="Times New Roman"/>
          <w:b/>
          <w:bCs/>
          <w:sz w:val="24"/>
          <w:szCs w:val="24"/>
        </w:rPr>
        <w:t xml:space="preserve">7 to 8 days is an </w:t>
      </w:r>
      <w:r w:rsidRPr="0065216A">
        <w:rPr>
          <w:rFonts w:ascii="Aptos" w:hAnsi="Aptos" w:cs="Times New Roman"/>
          <w:b/>
          <w:bCs/>
          <w:sz w:val="24"/>
          <w:szCs w:val="24"/>
        </w:rPr>
        <w:t xml:space="preserve">optimal wait time for an MRI scan. </w:t>
      </w:r>
      <w:r w:rsidR="00A0146C" w:rsidRPr="0065216A">
        <w:rPr>
          <w:rFonts w:ascii="Aptos" w:hAnsi="Aptos" w:cs="Times New Roman"/>
          <w:b/>
          <w:bCs/>
          <w:sz w:val="24"/>
          <w:szCs w:val="24"/>
        </w:rPr>
        <w:t xml:space="preserve"> </w:t>
      </w:r>
    </w:p>
    <w:p w14:paraId="10DFFA9A" w14:textId="39387947" w:rsidR="00DF2718" w:rsidRPr="0065216A" w:rsidRDefault="00C96690" w:rsidP="002C1779">
      <w:pPr>
        <w:ind w:left="720"/>
        <w:jc w:val="both"/>
        <w:rPr>
          <w:rFonts w:ascii="Aptos" w:hAnsi="Aptos" w:cs="Times New Roman"/>
          <w:sz w:val="24"/>
          <w:szCs w:val="24"/>
        </w:rPr>
      </w:pPr>
      <w:r w:rsidRPr="0065216A">
        <w:rPr>
          <w:rFonts w:ascii="Aptos" w:hAnsi="Aptos" w:cs="Times New Roman"/>
          <w:sz w:val="24"/>
          <w:szCs w:val="24"/>
        </w:rPr>
        <w:t>No single wait time can be defined as clinically optimal for every MRI examination. The appropriate timing depends on the patient</w:t>
      </w:r>
      <w:r w:rsidR="002C1779" w:rsidRPr="0065216A">
        <w:rPr>
          <w:rFonts w:ascii="Aptos" w:hAnsi="Aptos" w:cs="Times New Roman"/>
          <w:sz w:val="24"/>
          <w:szCs w:val="24"/>
        </w:rPr>
        <w:t>’</w:t>
      </w:r>
      <w:r w:rsidRPr="0065216A">
        <w:rPr>
          <w:rFonts w:ascii="Aptos" w:hAnsi="Aptos" w:cs="Times New Roman"/>
          <w:sz w:val="24"/>
          <w:szCs w:val="24"/>
        </w:rPr>
        <w:t>s condition, the suspected diagnosis, the urgency of treatment decisions, and the ordering provider</w:t>
      </w:r>
      <w:r w:rsidR="00DF2718" w:rsidRPr="0065216A">
        <w:rPr>
          <w:rFonts w:ascii="Aptos" w:hAnsi="Aptos" w:cs="Times New Roman"/>
          <w:sz w:val="24"/>
          <w:szCs w:val="24"/>
        </w:rPr>
        <w:t>’</w:t>
      </w:r>
      <w:r w:rsidRPr="0065216A">
        <w:rPr>
          <w:rFonts w:ascii="Aptos" w:hAnsi="Aptos" w:cs="Times New Roman"/>
          <w:sz w:val="24"/>
          <w:szCs w:val="24"/>
        </w:rPr>
        <w:t>s clinical judgment.</w:t>
      </w:r>
    </w:p>
    <w:p w14:paraId="6C3FBEDD" w14:textId="085CF694"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 xml:space="preserve">Accordingly, Reliant does not contend that seven to eight days is a universal clinical standard. Rather, it is an appropriate operational target for routine, non-emergent outpatient MRI services because it balances the scheduling needs of a diverse </w:t>
      </w:r>
      <w:r w:rsidRPr="0065216A">
        <w:rPr>
          <w:rFonts w:ascii="Aptos" w:hAnsi="Aptos" w:cs="Times New Roman"/>
          <w:sz w:val="24"/>
          <w:szCs w:val="24"/>
        </w:rPr>
        <w:lastRenderedPageBreak/>
        <w:t>patient population while ensuring that patients requiring expedited imaging continue to receive priority access.</w:t>
      </w:r>
    </w:p>
    <w:p w14:paraId="6C55B2AF" w14:textId="0382F782"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An average wait time necessarily reflects a mix of patients with varying levels of clinical urgency, including: (1) urgent examinations requiring immediate imaging; (2) semi-urgent examinations, such as those evaluating suspected malignancy where imaging may directly affect treatment decisions; (3) routine but clinically time-sensitive examinations, such as spine MRI for radiculopathy or shoulder MRI for preoperative planning; (4) follow-up examinations to monitor known conditions; and (5) screening MRI examinations for high-risk patients.</w:t>
      </w:r>
    </w:p>
    <w:p w14:paraId="7041D230" w14:textId="2C87BBB8" w:rsidR="00C96690" w:rsidRPr="0065216A" w:rsidRDefault="00C96690" w:rsidP="00CF6A4F">
      <w:pPr>
        <w:ind w:left="720"/>
        <w:jc w:val="both"/>
        <w:rPr>
          <w:rFonts w:ascii="Aptos" w:hAnsi="Aptos" w:cs="Times New Roman"/>
          <w:sz w:val="24"/>
          <w:szCs w:val="24"/>
        </w:rPr>
      </w:pPr>
      <w:r w:rsidRPr="0065216A">
        <w:rPr>
          <w:rFonts w:ascii="Aptos" w:hAnsi="Aptos" w:cs="Times New Roman"/>
          <w:sz w:val="24"/>
          <w:szCs w:val="24"/>
        </w:rPr>
        <w:t xml:space="preserve">Reducing </w:t>
      </w:r>
      <w:proofErr w:type="spellStart"/>
      <w:r w:rsidRPr="0065216A">
        <w:rPr>
          <w:rFonts w:ascii="Aptos" w:hAnsi="Aptos" w:cs="Times New Roman"/>
          <w:sz w:val="24"/>
          <w:szCs w:val="24"/>
        </w:rPr>
        <w:t>Reliant</w:t>
      </w:r>
      <w:r w:rsidR="00DF2718" w:rsidRPr="0065216A">
        <w:rPr>
          <w:rFonts w:ascii="Aptos" w:hAnsi="Aptos" w:cs="Times New Roman"/>
          <w:sz w:val="24"/>
          <w:szCs w:val="24"/>
        </w:rPr>
        <w:t>’</w:t>
      </w:r>
      <w:r w:rsidRPr="0065216A">
        <w:rPr>
          <w:rFonts w:ascii="Aptos" w:hAnsi="Aptos" w:cs="Times New Roman"/>
          <w:sz w:val="24"/>
          <w:szCs w:val="24"/>
        </w:rPr>
        <w:t>s</w:t>
      </w:r>
      <w:proofErr w:type="spellEnd"/>
      <w:r w:rsidRPr="0065216A">
        <w:rPr>
          <w:rFonts w:ascii="Aptos" w:hAnsi="Aptos" w:cs="Times New Roman"/>
          <w:sz w:val="24"/>
          <w:szCs w:val="24"/>
        </w:rPr>
        <w:t xml:space="preserve"> current average wait from approximately 14 days to seven to eight days would shorten the diagnostic interval by approximately 43</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to 50</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allowing most routine patients to receive clinically indicated imaging within approximately one week while preserving flexibility to prioritize urgent examinations. This target is also consistent with published MRI access improvement initiatives, including a </w:t>
      </w:r>
      <w:proofErr w:type="spellStart"/>
      <w:r w:rsidRPr="0065216A">
        <w:rPr>
          <w:rFonts w:ascii="Aptos" w:hAnsi="Aptos" w:cs="Times New Roman"/>
          <w:i/>
          <w:iCs/>
          <w:sz w:val="24"/>
          <w:szCs w:val="24"/>
        </w:rPr>
        <w:t>RadioGraphics</w:t>
      </w:r>
      <w:proofErr w:type="spellEnd"/>
      <w:r w:rsidRPr="0065216A">
        <w:rPr>
          <w:rFonts w:ascii="Aptos" w:hAnsi="Aptos" w:cs="Times New Roman"/>
          <w:sz w:val="24"/>
          <w:szCs w:val="24"/>
        </w:rPr>
        <w:t xml:space="preserve"> quality improvement study in which a comparable multispecialty practice reduced its average MRI wait from approximately 14 days to a target of 7.5 days to improve patient access.</w:t>
      </w:r>
      <w:r w:rsidRPr="0065216A">
        <w:rPr>
          <w:rStyle w:val="FootnoteReference"/>
          <w:rFonts w:ascii="Aptos" w:hAnsi="Aptos" w:cs="Times New Roman"/>
          <w:sz w:val="24"/>
          <w:szCs w:val="24"/>
        </w:rPr>
        <w:footnoteReference w:id="3"/>
      </w:r>
    </w:p>
    <w:p w14:paraId="08274608" w14:textId="77777777" w:rsidR="001D2A40" w:rsidRPr="0065216A" w:rsidRDefault="001D2A40" w:rsidP="001D2A40">
      <w:pPr>
        <w:pStyle w:val="ListParagraph"/>
        <w:ind w:left="1800"/>
        <w:rPr>
          <w:rFonts w:ascii="Aptos" w:hAnsi="Aptos" w:cs="Times New Roman"/>
          <w:b/>
          <w:bCs/>
          <w:color w:val="4472C4" w:themeColor="accent1"/>
          <w:sz w:val="24"/>
          <w:szCs w:val="24"/>
        </w:rPr>
      </w:pPr>
    </w:p>
    <w:p w14:paraId="64D45314" w14:textId="518C1D60" w:rsidR="002559E3" w:rsidRPr="0065216A" w:rsidRDefault="002559E3" w:rsidP="00A73DBE">
      <w:pPr>
        <w:pStyle w:val="Heading2"/>
      </w:pPr>
      <w:r w:rsidRPr="0065216A">
        <w:t xml:space="preserve">The application states, “Although alternative MRI providers exist in the MetroWest area, these are existing Reliant patients who benefit from receiving care within an integrated system.” (pg.10). </w:t>
      </w:r>
    </w:p>
    <w:p w14:paraId="51D875F6" w14:textId="77777777" w:rsidR="00F154BB" w:rsidRPr="0065216A" w:rsidRDefault="002559E3" w:rsidP="002559E3">
      <w:pPr>
        <w:pStyle w:val="ListParagraph"/>
        <w:numPr>
          <w:ilvl w:val="1"/>
          <w:numId w:val="38"/>
        </w:numPr>
        <w:rPr>
          <w:rFonts w:ascii="Aptos" w:hAnsi="Aptos" w:cs="Times New Roman"/>
          <w:b/>
          <w:bCs/>
          <w:sz w:val="24"/>
          <w:szCs w:val="24"/>
        </w:rPr>
      </w:pPr>
      <w:r w:rsidRPr="0065216A">
        <w:rPr>
          <w:rFonts w:ascii="Aptos" w:hAnsi="Aptos" w:cs="Times New Roman"/>
          <w:b/>
          <w:bCs/>
          <w:sz w:val="24"/>
          <w:szCs w:val="24"/>
        </w:rPr>
        <w:t xml:space="preserve">List the alternative MRI providers and their location, in the MetroWest area. </w:t>
      </w:r>
      <w:r w:rsidR="00A0146C" w:rsidRPr="0065216A">
        <w:rPr>
          <w:rFonts w:ascii="Aptos" w:hAnsi="Aptos" w:cs="Times New Roman"/>
          <w:b/>
          <w:bCs/>
          <w:sz w:val="24"/>
          <w:szCs w:val="24"/>
        </w:rPr>
        <w:t xml:space="preserve"> </w:t>
      </w:r>
    </w:p>
    <w:p w14:paraId="12477B37" w14:textId="77777777" w:rsidR="00F154BB" w:rsidRPr="0065216A" w:rsidRDefault="00F154BB" w:rsidP="00F154BB">
      <w:pPr>
        <w:pStyle w:val="ListParagraph"/>
        <w:ind w:left="1800"/>
        <w:rPr>
          <w:rFonts w:ascii="Aptos" w:hAnsi="Aptos" w:cs="Times New Roman"/>
          <w:color w:val="FF0000"/>
          <w:sz w:val="24"/>
          <w:szCs w:val="24"/>
        </w:rPr>
      </w:pPr>
    </w:p>
    <w:p w14:paraId="6C7305CA" w14:textId="718A290C" w:rsidR="00F154BB" w:rsidRPr="0065216A" w:rsidRDefault="00F154BB" w:rsidP="00224645">
      <w:pPr>
        <w:pStyle w:val="ListParagraph"/>
        <w:numPr>
          <w:ilvl w:val="2"/>
          <w:numId w:val="44"/>
        </w:numPr>
        <w:jc w:val="both"/>
        <w:rPr>
          <w:rFonts w:ascii="Aptos" w:hAnsi="Aptos" w:cs="Times New Roman"/>
          <w:sz w:val="24"/>
          <w:szCs w:val="24"/>
        </w:rPr>
      </w:pPr>
      <w:r w:rsidRPr="0065216A">
        <w:rPr>
          <w:rFonts w:ascii="Aptos" w:hAnsi="Aptos" w:cs="Times New Roman"/>
          <w:sz w:val="24"/>
          <w:szCs w:val="24"/>
        </w:rPr>
        <w:t>Milford Regional Medical Center</w:t>
      </w:r>
      <w:r w:rsidR="00294506" w:rsidRPr="0065216A">
        <w:rPr>
          <w:rFonts w:ascii="Aptos" w:hAnsi="Aptos" w:cs="Times New Roman"/>
          <w:sz w:val="24"/>
          <w:szCs w:val="24"/>
        </w:rPr>
        <w:t>, 14 Prospect Street, Milford, MA</w:t>
      </w:r>
    </w:p>
    <w:p w14:paraId="54800244" w14:textId="5C692AA6" w:rsidR="00F154BB" w:rsidRPr="0065216A" w:rsidRDefault="00F154BB" w:rsidP="00224645">
      <w:pPr>
        <w:pStyle w:val="ListParagraph"/>
        <w:numPr>
          <w:ilvl w:val="2"/>
          <w:numId w:val="44"/>
        </w:numPr>
        <w:jc w:val="both"/>
        <w:rPr>
          <w:rFonts w:ascii="Aptos" w:hAnsi="Aptos" w:cs="Times New Roman"/>
          <w:sz w:val="24"/>
          <w:szCs w:val="24"/>
        </w:rPr>
      </w:pPr>
      <w:r w:rsidRPr="0065216A">
        <w:rPr>
          <w:rFonts w:ascii="Aptos" w:hAnsi="Aptos" w:cs="Times New Roman"/>
          <w:sz w:val="24"/>
          <w:szCs w:val="24"/>
        </w:rPr>
        <w:t>Saint Vincent Hospital</w:t>
      </w:r>
      <w:r w:rsidR="00294506" w:rsidRPr="0065216A">
        <w:rPr>
          <w:rFonts w:ascii="Aptos" w:hAnsi="Aptos" w:cs="Times New Roman"/>
          <w:sz w:val="24"/>
          <w:szCs w:val="24"/>
        </w:rPr>
        <w:t>, 123 Summer Street, Worcester, MA</w:t>
      </w:r>
    </w:p>
    <w:p w14:paraId="04EBB661" w14:textId="49960D4D" w:rsidR="00F154BB" w:rsidRPr="0065216A" w:rsidRDefault="00F154BB" w:rsidP="00224645">
      <w:pPr>
        <w:pStyle w:val="ListParagraph"/>
        <w:numPr>
          <w:ilvl w:val="2"/>
          <w:numId w:val="44"/>
        </w:numPr>
        <w:jc w:val="both"/>
        <w:rPr>
          <w:rFonts w:ascii="Aptos" w:hAnsi="Aptos" w:cs="Times New Roman"/>
          <w:sz w:val="24"/>
          <w:szCs w:val="24"/>
        </w:rPr>
      </w:pPr>
      <w:r w:rsidRPr="0065216A">
        <w:rPr>
          <w:rFonts w:ascii="Aptos" w:hAnsi="Aptos" w:cs="Times New Roman"/>
          <w:sz w:val="24"/>
          <w:szCs w:val="24"/>
        </w:rPr>
        <w:t>Newton</w:t>
      </w:r>
      <w:r w:rsidR="00F8576E" w:rsidRPr="0065216A">
        <w:rPr>
          <w:rFonts w:ascii="Aptos" w:hAnsi="Aptos" w:cs="Times New Roman"/>
          <w:sz w:val="24"/>
          <w:szCs w:val="24"/>
        </w:rPr>
        <w:t>-</w:t>
      </w:r>
      <w:r w:rsidRPr="0065216A">
        <w:rPr>
          <w:rFonts w:ascii="Aptos" w:hAnsi="Aptos" w:cs="Times New Roman"/>
          <w:sz w:val="24"/>
          <w:szCs w:val="24"/>
        </w:rPr>
        <w:t>Wellesley Hospital</w:t>
      </w:r>
      <w:r w:rsidR="00294506" w:rsidRPr="0065216A">
        <w:rPr>
          <w:rFonts w:ascii="Aptos" w:hAnsi="Aptos" w:cs="Times New Roman"/>
          <w:sz w:val="24"/>
          <w:szCs w:val="24"/>
        </w:rPr>
        <w:t>, 2014 Washington Street, Newton</w:t>
      </w:r>
      <w:r w:rsidR="00F8576E" w:rsidRPr="0065216A">
        <w:rPr>
          <w:rFonts w:ascii="Aptos" w:hAnsi="Aptos" w:cs="Times New Roman"/>
          <w:sz w:val="24"/>
          <w:szCs w:val="24"/>
        </w:rPr>
        <w:t xml:space="preserve">, </w:t>
      </w:r>
      <w:r w:rsidR="00294506" w:rsidRPr="0065216A">
        <w:rPr>
          <w:rFonts w:ascii="Aptos" w:hAnsi="Aptos" w:cs="Times New Roman"/>
          <w:sz w:val="24"/>
          <w:szCs w:val="24"/>
        </w:rPr>
        <w:t>MA</w:t>
      </w:r>
    </w:p>
    <w:p w14:paraId="1DB004DC" w14:textId="1C892B80" w:rsidR="00F154BB" w:rsidRPr="0065216A" w:rsidRDefault="00F154BB" w:rsidP="00224645">
      <w:pPr>
        <w:pStyle w:val="ListParagraph"/>
        <w:numPr>
          <w:ilvl w:val="2"/>
          <w:numId w:val="44"/>
        </w:numPr>
        <w:jc w:val="both"/>
        <w:rPr>
          <w:rFonts w:ascii="Aptos" w:hAnsi="Aptos" w:cs="Times New Roman"/>
          <w:sz w:val="24"/>
          <w:szCs w:val="24"/>
        </w:rPr>
      </w:pPr>
      <w:r w:rsidRPr="0065216A">
        <w:rPr>
          <w:rFonts w:ascii="Aptos" w:hAnsi="Aptos" w:cs="Times New Roman"/>
          <w:sz w:val="24"/>
          <w:szCs w:val="24"/>
        </w:rPr>
        <w:t>UMass Memorial Health</w:t>
      </w:r>
      <w:r w:rsidR="00294506" w:rsidRPr="0065216A">
        <w:rPr>
          <w:rFonts w:ascii="Aptos" w:hAnsi="Aptos" w:cs="Times New Roman"/>
          <w:sz w:val="24"/>
          <w:szCs w:val="24"/>
        </w:rPr>
        <w:t>, 55 Lake Avenue North, Worcester, MA</w:t>
      </w:r>
    </w:p>
    <w:p w14:paraId="196CF690" w14:textId="55568FE3" w:rsidR="00B10D1F" w:rsidRPr="0065216A" w:rsidRDefault="00F154BB" w:rsidP="00224645">
      <w:pPr>
        <w:pStyle w:val="ListParagraph"/>
        <w:numPr>
          <w:ilvl w:val="2"/>
          <w:numId w:val="44"/>
        </w:numPr>
        <w:jc w:val="both"/>
        <w:rPr>
          <w:rFonts w:ascii="Aptos" w:hAnsi="Aptos" w:cs="Times New Roman"/>
          <w:sz w:val="24"/>
          <w:szCs w:val="24"/>
        </w:rPr>
      </w:pPr>
      <w:r w:rsidRPr="0065216A">
        <w:rPr>
          <w:rFonts w:ascii="Aptos" w:hAnsi="Aptos" w:cs="Times New Roman"/>
          <w:sz w:val="24"/>
          <w:szCs w:val="24"/>
        </w:rPr>
        <w:t>MetroWest Medical Center</w:t>
      </w:r>
      <w:r w:rsidR="00294506" w:rsidRPr="0065216A">
        <w:rPr>
          <w:rFonts w:ascii="Aptos" w:hAnsi="Aptos" w:cs="Times New Roman"/>
          <w:sz w:val="24"/>
          <w:szCs w:val="24"/>
        </w:rPr>
        <w:t>, 115 Lincoln Street, Framingham, MA</w:t>
      </w:r>
    </w:p>
    <w:p w14:paraId="3633436B" w14:textId="74DACEC1" w:rsidR="00B10D1F" w:rsidRPr="0065216A" w:rsidRDefault="00B10D1F" w:rsidP="00224645">
      <w:pPr>
        <w:pStyle w:val="ListParagraph"/>
        <w:numPr>
          <w:ilvl w:val="2"/>
          <w:numId w:val="44"/>
        </w:numPr>
        <w:jc w:val="both"/>
        <w:rPr>
          <w:rFonts w:ascii="Aptos" w:hAnsi="Aptos" w:cs="Times New Roman"/>
          <w:sz w:val="24"/>
          <w:szCs w:val="24"/>
        </w:rPr>
      </w:pPr>
      <w:r w:rsidRPr="0065216A">
        <w:rPr>
          <w:rFonts w:ascii="Aptos" w:hAnsi="Aptos" w:cs="Times New Roman"/>
          <w:sz w:val="24"/>
          <w:szCs w:val="24"/>
        </w:rPr>
        <w:t>Shields MRI Framingham, 14 Cochituate Road</w:t>
      </w:r>
      <w:r w:rsidR="00CF5431" w:rsidRPr="0065216A">
        <w:rPr>
          <w:rFonts w:ascii="Aptos" w:hAnsi="Aptos" w:cs="Times New Roman"/>
          <w:sz w:val="24"/>
          <w:szCs w:val="24"/>
        </w:rPr>
        <w:t>,</w:t>
      </w:r>
      <w:r w:rsidRPr="0065216A">
        <w:rPr>
          <w:rFonts w:ascii="Aptos" w:hAnsi="Aptos" w:cs="Times New Roman"/>
          <w:sz w:val="24"/>
          <w:szCs w:val="24"/>
        </w:rPr>
        <w:t xml:space="preserve"> Framingham, MA</w:t>
      </w:r>
    </w:p>
    <w:p w14:paraId="3C4A19A2" w14:textId="5B4EAC98" w:rsidR="00332060" w:rsidRPr="0065216A" w:rsidRDefault="00BC0A97" w:rsidP="00171E8F">
      <w:pPr>
        <w:rPr>
          <w:rFonts w:ascii="Aptos" w:hAnsi="Aptos" w:cs="Times New Roman"/>
          <w:b/>
          <w:bCs/>
          <w:sz w:val="24"/>
          <w:szCs w:val="24"/>
        </w:rPr>
      </w:pPr>
      <w:r w:rsidRPr="0065216A">
        <w:rPr>
          <w:rFonts w:ascii="Aptos" w:hAnsi="Aptos" w:cs="Times New Roman"/>
          <w:b/>
          <w:bCs/>
          <w:sz w:val="24"/>
          <w:szCs w:val="24"/>
        </w:rPr>
        <w:t>F</w:t>
      </w:r>
      <w:r w:rsidR="00332060" w:rsidRPr="0065216A">
        <w:rPr>
          <w:rFonts w:ascii="Aptos" w:hAnsi="Aptos" w:cs="Times New Roman"/>
          <w:b/>
          <w:bCs/>
          <w:sz w:val="24"/>
          <w:szCs w:val="24"/>
        </w:rPr>
        <w:t xml:space="preserve">actor 1b: Public Health Value </w:t>
      </w:r>
    </w:p>
    <w:p w14:paraId="693150FA" w14:textId="70FA4677" w:rsidR="008205BE" w:rsidRPr="0065216A" w:rsidRDefault="003A2786" w:rsidP="00A73DBE">
      <w:pPr>
        <w:pStyle w:val="Heading2"/>
      </w:pPr>
      <w:r w:rsidRPr="0065216A">
        <w:t xml:space="preserve">The application states, </w:t>
      </w:r>
      <w:r w:rsidR="00934DA0" w:rsidRPr="0065216A">
        <w:t>locating MRI services here</w:t>
      </w:r>
      <w:r w:rsidR="00783427" w:rsidRPr="0065216A">
        <w:t xml:space="preserve"> [Southborough]</w:t>
      </w:r>
      <w:r w:rsidR="00934DA0" w:rsidRPr="0065216A">
        <w:t xml:space="preserve"> will provide more convenient, timely care, promote health equity by alleviating transportation and scheduling barriers, and ensure that Reliant patients </w:t>
      </w:r>
      <w:r w:rsidR="00934DA0" w:rsidRPr="0065216A">
        <w:lastRenderedPageBreak/>
        <w:t>across the region have equitable access to the diagnostic tools necessary for effective treatment and improved health outcomes (pg.</w:t>
      </w:r>
      <w:r w:rsidR="00F12253" w:rsidRPr="0065216A">
        <w:t>7)</w:t>
      </w:r>
    </w:p>
    <w:p w14:paraId="79E74E23" w14:textId="77777777" w:rsidR="004318B1" w:rsidRPr="0065216A" w:rsidRDefault="00F12253" w:rsidP="004318B1">
      <w:pPr>
        <w:pStyle w:val="ListParagraph"/>
        <w:numPr>
          <w:ilvl w:val="1"/>
          <w:numId w:val="38"/>
        </w:numPr>
        <w:rPr>
          <w:rFonts w:ascii="Aptos" w:hAnsi="Aptos" w:cs="Times New Roman"/>
          <w:b/>
          <w:bCs/>
          <w:sz w:val="24"/>
          <w:szCs w:val="24"/>
        </w:rPr>
      </w:pPr>
      <w:r w:rsidRPr="0065216A">
        <w:rPr>
          <w:rFonts w:ascii="Aptos" w:hAnsi="Aptos" w:cs="Times New Roman"/>
          <w:b/>
          <w:bCs/>
          <w:sz w:val="24"/>
          <w:szCs w:val="24"/>
        </w:rPr>
        <w:t>Will the proposed MRI unit be accessible by public transportation</w:t>
      </w:r>
      <w:r w:rsidR="008205BE" w:rsidRPr="0065216A">
        <w:rPr>
          <w:rFonts w:ascii="Aptos" w:hAnsi="Aptos" w:cs="Times New Roman"/>
          <w:b/>
          <w:bCs/>
          <w:sz w:val="24"/>
          <w:szCs w:val="24"/>
        </w:rPr>
        <w:t xml:space="preserve">? Please explain access to the proposed MRI unit for the Applicant’s Patient Panel. </w:t>
      </w:r>
    </w:p>
    <w:p w14:paraId="2EA2E193" w14:textId="77777777" w:rsidR="00CD3DD6" w:rsidRPr="0065216A" w:rsidRDefault="00CD3DD6" w:rsidP="00CD3DD6">
      <w:pPr>
        <w:pStyle w:val="ListParagraph"/>
        <w:ind w:left="1080"/>
        <w:rPr>
          <w:rFonts w:ascii="Aptos" w:hAnsi="Aptos" w:cs="Times New Roman"/>
          <w:sz w:val="24"/>
          <w:szCs w:val="24"/>
        </w:rPr>
      </w:pPr>
    </w:p>
    <w:p w14:paraId="6CB52E2C" w14:textId="58D9B8E8" w:rsidR="00BC4E41" w:rsidRPr="0065216A" w:rsidRDefault="00BC4E41" w:rsidP="00CF6A4F">
      <w:pPr>
        <w:ind w:left="720"/>
        <w:jc w:val="both"/>
        <w:rPr>
          <w:rFonts w:ascii="Aptos" w:hAnsi="Aptos" w:cs="Times New Roman"/>
          <w:sz w:val="24"/>
          <w:szCs w:val="24"/>
        </w:rPr>
      </w:pPr>
      <w:r w:rsidRPr="0065216A">
        <w:rPr>
          <w:rFonts w:ascii="Aptos" w:hAnsi="Aptos" w:cs="Times New Roman"/>
          <w:sz w:val="24"/>
          <w:szCs w:val="24"/>
        </w:rPr>
        <w:t xml:space="preserve">The proposed mobile MRI unit will primarily serve Reliant patients in the Southborough </w:t>
      </w:r>
      <w:r w:rsidR="002C1779" w:rsidRPr="0065216A">
        <w:rPr>
          <w:rFonts w:ascii="Aptos" w:hAnsi="Aptos" w:cs="Times New Roman"/>
          <w:sz w:val="24"/>
          <w:szCs w:val="24"/>
        </w:rPr>
        <w:t>R</w:t>
      </w:r>
      <w:r w:rsidRPr="0065216A">
        <w:rPr>
          <w:rFonts w:ascii="Aptos" w:hAnsi="Aptos" w:cs="Times New Roman"/>
          <w:sz w:val="24"/>
          <w:szCs w:val="24"/>
        </w:rPr>
        <w:t xml:space="preserve">egion, including patients receiving care at </w:t>
      </w:r>
      <w:proofErr w:type="spellStart"/>
      <w:r w:rsidRPr="0065216A">
        <w:rPr>
          <w:rFonts w:ascii="Aptos" w:hAnsi="Aptos" w:cs="Times New Roman"/>
          <w:sz w:val="24"/>
          <w:szCs w:val="24"/>
        </w:rPr>
        <w:t>Reliant</w:t>
      </w:r>
      <w:r w:rsidR="002C1779" w:rsidRPr="0065216A">
        <w:rPr>
          <w:rFonts w:ascii="Aptos" w:hAnsi="Aptos" w:cs="Times New Roman"/>
          <w:sz w:val="24"/>
          <w:szCs w:val="24"/>
        </w:rPr>
        <w:t>’</w:t>
      </w:r>
      <w:r w:rsidRPr="0065216A">
        <w:rPr>
          <w:rFonts w:ascii="Aptos" w:hAnsi="Aptos" w:cs="Times New Roman"/>
          <w:sz w:val="24"/>
          <w:szCs w:val="24"/>
        </w:rPr>
        <w:t>s</w:t>
      </w:r>
      <w:proofErr w:type="spellEnd"/>
      <w:r w:rsidRPr="0065216A">
        <w:rPr>
          <w:rFonts w:ascii="Aptos" w:hAnsi="Aptos" w:cs="Times New Roman"/>
          <w:sz w:val="24"/>
          <w:szCs w:val="24"/>
        </w:rPr>
        <w:t xml:space="preserve"> Southborough, Westborough, Framingham, and Milford practice locations. The Southborough practice serves as the regional hub for many of </w:t>
      </w:r>
      <w:proofErr w:type="spellStart"/>
      <w:r w:rsidRPr="0065216A">
        <w:rPr>
          <w:rFonts w:ascii="Aptos" w:hAnsi="Aptos" w:cs="Times New Roman"/>
          <w:sz w:val="24"/>
          <w:szCs w:val="24"/>
        </w:rPr>
        <w:t>Reliant</w:t>
      </w:r>
      <w:r w:rsidR="002C1779" w:rsidRPr="0065216A">
        <w:rPr>
          <w:rFonts w:ascii="Aptos" w:hAnsi="Aptos" w:cs="Times New Roman"/>
          <w:sz w:val="24"/>
          <w:szCs w:val="24"/>
        </w:rPr>
        <w:t>’</w:t>
      </w:r>
      <w:r w:rsidRPr="0065216A">
        <w:rPr>
          <w:rFonts w:ascii="Aptos" w:hAnsi="Aptos" w:cs="Times New Roman"/>
          <w:sz w:val="24"/>
          <w:szCs w:val="24"/>
        </w:rPr>
        <w:t>s</w:t>
      </w:r>
      <w:proofErr w:type="spellEnd"/>
      <w:r w:rsidRPr="0065216A">
        <w:rPr>
          <w:rFonts w:ascii="Aptos" w:hAnsi="Aptos" w:cs="Times New Roman"/>
          <w:sz w:val="24"/>
          <w:szCs w:val="24"/>
        </w:rPr>
        <w:t xml:space="preserve"> specialty services, and patients in the Southborough </w:t>
      </w:r>
      <w:r w:rsidR="00CF5431" w:rsidRPr="0065216A">
        <w:rPr>
          <w:rFonts w:ascii="Aptos" w:hAnsi="Aptos" w:cs="Times New Roman"/>
          <w:sz w:val="24"/>
          <w:szCs w:val="24"/>
        </w:rPr>
        <w:t>R</w:t>
      </w:r>
      <w:r w:rsidRPr="0065216A">
        <w:rPr>
          <w:rFonts w:ascii="Aptos" w:hAnsi="Aptos" w:cs="Times New Roman"/>
          <w:sz w:val="24"/>
          <w:szCs w:val="24"/>
        </w:rPr>
        <w:t>egion are already accustomed to traveling to this location for specialty care.</w:t>
      </w:r>
    </w:p>
    <w:p w14:paraId="5F27D937" w14:textId="3B3FF2B8" w:rsidR="00CD3DD6" w:rsidRPr="0065216A" w:rsidRDefault="00BC4E41" w:rsidP="002C1779">
      <w:pPr>
        <w:ind w:left="720"/>
        <w:jc w:val="both"/>
        <w:rPr>
          <w:rFonts w:ascii="Aptos" w:hAnsi="Aptos" w:cs="Times New Roman"/>
          <w:sz w:val="24"/>
          <w:szCs w:val="24"/>
        </w:rPr>
      </w:pPr>
      <w:r w:rsidRPr="0065216A">
        <w:rPr>
          <w:rFonts w:ascii="Aptos" w:hAnsi="Aptos" w:cs="Times New Roman"/>
          <w:sz w:val="24"/>
          <w:szCs w:val="24"/>
        </w:rPr>
        <w:t xml:space="preserve">The proposed MRI unit will also be accessible by public transportation. The Southborough practice is located near the Southborough Station on the Massachusetts Bay Transportation Authority (“MBTA”) Framingham/Worcester Commuter Rail Line, providing an additional transportation option for patients who rely on public transit. More importantly, locating MRI services in Southborough will significantly reduce travel times for many patients in the Southborough </w:t>
      </w:r>
      <w:r w:rsidR="002C1779" w:rsidRPr="0065216A">
        <w:rPr>
          <w:rFonts w:ascii="Aptos" w:hAnsi="Aptos" w:cs="Times New Roman"/>
          <w:sz w:val="24"/>
          <w:szCs w:val="24"/>
        </w:rPr>
        <w:t>R</w:t>
      </w:r>
      <w:r w:rsidRPr="0065216A">
        <w:rPr>
          <w:rFonts w:ascii="Aptos" w:hAnsi="Aptos" w:cs="Times New Roman"/>
          <w:sz w:val="24"/>
          <w:szCs w:val="24"/>
        </w:rPr>
        <w:t xml:space="preserve">egion who currently must travel to </w:t>
      </w:r>
      <w:proofErr w:type="spellStart"/>
      <w:r w:rsidRPr="0065216A">
        <w:rPr>
          <w:rFonts w:ascii="Aptos" w:hAnsi="Aptos" w:cs="Times New Roman"/>
          <w:sz w:val="24"/>
          <w:szCs w:val="24"/>
        </w:rPr>
        <w:t>Reliant</w:t>
      </w:r>
      <w:r w:rsidR="002C1779" w:rsidRPr="0065216A">
        <w:rPr>
          <w:rFonts w:ascii="Aptos" w:hAnsi="Aptos" w:cs="Times New Roman"/>
          <w:sz w:val="24"/>
          <w:szCs w:val="24"/>
        </w:rPr>
        <w:t>’</w:t>
      </w:r>
      <w:r w:rsidRPr="0065216A">
        <w:rPr>
          <w:rFonts w:ascii="Aptos" w:hAnsi="Aptos" w:cs="Times New Roman"/>
          <w:sz w:val="24"/>
          <w:szCs w:val="24"/>
        </w:rPr>
        <w:t>s</w:t>
      </w:r>
      <w:proofErr w:type="spellEnd"/>
      <w:r w:rsidRPr="0065216A">
        <w:rPr>
          <w:rFonts w:ascii="Aptos" w:hAnsi="Aptos" w:cs="Times New Roman"/>
          <w:sz w:val="24"/>
          <w:szCs w:val="24"/>
        </w:rPr>
        <w:t xml:space="preserve"> </w:t>
      </w:r>
      <w:r w:rsidR="002C1779" w:rsidRPr="0065216A">
        <w:rPr>
          <w:rFonts w:ascii="Aptos" w:hAnsi="Aptos" w:cs="Times New Roman"/>
          <w:sz w:val="24"/>
          <w:szCs w:val="24"/>
        </w:rPr>
        <w:t>Worcester practice site</w:t>
      </w:r>
      <w:r w:rsidRPr="0065216A">
        <w:rPr>
          <w:rFonts w:ascii="Aptos" w:hAnsi="Aptos" w:cs="Times New Roman"/>
          <w:sz w:val="24"/>
          <w:szCs w:val="24"/>
        </w:rPr>
        <w:t xml:space="preserve"> or other non-Reliant imaging facilities to obtain MRI services. By bringing MRI services closer to where patients receive their primary and specialty care, the </w:t>
      </w:r>
      <w:r w:rsidR="00946BA3" w:rsidRPr="0065216A">
        <w:rPr>
          <w:rFonts w:ascii="Aptos" w:hAnsi="Aptos" w:cs="Times New Roman"/>
          <w:sz w:val="24"/>
          <w:szCs w:val="24"/>
        </w:rPr>
        <w:t>P</w:t>
      </w:r>
      <w:r w:rsidRPr="0065216A">
        <w:rPr>
          <w:rFonts w:ascii="Aptos" w:hAnsi="Aptos" w:cs="Times New Roman"/>
          <w:sz w:val="24"/>
          <w:szCs w:val="24"/>
        </w:rPr>
        <w:t xml:space="preserve">roposed </w:t>
      </w:r>
      <w:r w:rsidR="00946BA3" w:rsidRPr="0065216A">
        <w:rPr>
          <w:rFonts w:ascii="Aptos" w:hAnsi="Aptos" w:cs="Times New Roman"/>
          <w:sz w:val="24"/>
          <w:szCs w:val="24"/>
        </w:rPr>
        <w:t>P</w:t>
      </w:r>
      <w:r w:rsidRPr="0065216A">
        <w:rPr>
          <w:rFonts w:ascii="Aptos" w:hAnsi="Aptos" w:cs="Times New Roman"/>
          <w:sz w:val="24"/>
          <w:szCs w:val="24"/>
        </w:rPr>
        <w:t>roject will improve convenience, reduce transportation burdens, and enhance access to timely diagnostic imaging.</w:t>
      </w:r>
    </w:p>
    <w:p w14:paraId="7D9BA7A7" w14:textId="092D0813" w:rsidR="007F0DFC" w:rsidRPr="0065216A" w:rsidRDefault="0057407D" w:rsidP="002C1779">
      <w:pPr>
        <w:pStyle w:val="ListParagraph"/>
        <w:numPr>
          <w:ilvl w:val="1"/>
          <w:numId w:val="38"/>
        </w:numPr>
        <w:rPr>
          <w:rFonts w:ascii="Aptos" w:hAnsi="Aptos" w:cs="Times New Roman"/>
          <w:b/>
          <w:bCs/>
          <w:sz w:val="24"/>
          <w:szCs w:val="24"/>
        </w:rPr>
      </w:pPr>
      <w:r w:rsidRPr="0065216A">
        <w:rPr>
          <w:rFonts w:ascii="Aptos" w:hAnsi="Aptos" w:cs="Times New Roman"/>
          <w:b/>
          <w:bCs/>
          <w:sz w:val="24"/>
          <w:szCs w:val="24"/>
        </w:rPr>
        <w:t xml:space="preserve">To better understand the Applicant’s efforts to promote health equity, explain with examples how the Applicant is </w:t>
      </w:r>
      <w:r w:rsidR="00013B68" w:rsidRPr="0065216A">
        <w:rPr>
          <w:rFonts w:ascii="Aptos" w:hAnsi="Aptos" w:cs="Times New Roman"/>
          <w:b/>
          <w:bCs/>
          <w:sz w:val="24"/>
          <w:szCs w:val="24"/>
        </w:rPr>
        <w:t>working to provide</w:t>
      </w:r>
      <w:r w:rsidRPr="0065216A">
        <w:rPr>
          <w:rFonts w:ascii="Aptos" w:hAnsi="Aptos" w:cs="Times New Roman"/>
          <w:b/>
          <w:bCs/>
          <w:sz w:val="24"/>
          <w:szCs w:val="24"/>
        </w:rPr>
        <w:t xml:space="preserve"> </w:t>
      </w:r>
      <w:proofErr w:type="gramStart"/>
      <w:r w:rsidRPr="0065216A">
        <w:rPr>
          <w:rFonts w:ascii="Aptos" w:hAnsi="Aptos" w:cs="Times New Roman"/>
          <w:b/>
          <w:bCs/>
          <w:sz w:val="24"/>
          <w:szCs w:val="24"/>
        </w:rPr>
        <w:t>an excellent</w:t>
      </w:r>
      <w:proofErr w:type="gramEnd"/>
      <w:r w:rsidRPr="0065216A">
        <w:rPr>
          <w:rFonts w:ascii="Aptos" w:hAnsi="Aptos" w:cs="Times New Roman"/>
          <w:b/>
          <w:bCs/>
          <w:sz w:val="24"/>
          <w:szCs w:val="24"/>
        </w:rPr>
        <w:t xml:space="preserve"> patient experience for diverse patients within its Patient Panel and how the Applicant tracks the success of its efforts.</w:t>
      </w:r>
    </w:p>
    <w:p w14:paraId="72F5F84E" w14:textId="1B743676" w:rsidR="00491BEE" w:rsidRPr="0065216A" w:rsidRDefault="00491BEE" w:rsidP="00491BEE">
      <w:pPr>
        <w:ind w:left="720"/>
        <w:jc w:val="both"/>
        <w:rPr>
          <w:rFonts w:ascii="Aptos" w:hAnsi="Aptos" w:cs="Times New Roman"/>
          <w:sz w:val="24"/>
          <w:szCs w:val="24"/>
        </w:rPr>
      </w:pPr>
      <w:r w:rsidRPr="0065216A">
        <w:rPr>
          <w:rFonts w:ascii="Aptos" w:hAnsi="Aptos" w:cs="Times New Roman"/>
          <w:sz w:val="24"/>
          <w:szCs w:val="24"/>
        </w:rPr>
        <w:t>Reliant Medical Group employs a comprehensive, data-driven approach to promoting health equity by identifying disparities in care, implementing targeted interventions, and monitoring outcomes over time. Reliant proactively collects patient-reported demographic information, including race, ethnicity, preferred spoken and written language, sexual orientation, and gender identity. As of March 2026, more than 80</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of patients have provided information regarding their race/ethnicity and preferred language, and approximately 31</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have provided information regarding their gender identity.</w:t>
      </w:r>
    </w:p>
    <w:p w14:paraId="4F808841" w14:textId="77777777" w:rsidR="00491BEE" w:rsidRPr="0065216A" w:rsidRDefault="00491BEE" w:rsidP="00491BEE">
      <w:pPr>
        <w:ind w:left="720"/>
        <w:jc w:val="both"/>
        <w:rPr>
          <w:rFonts w:ascii="Aptos" w:hAnsi="Aptos" w:cs="Times New Roman"/>
          <w:sz w:val="24"/>
          <w:szCs w:val="24"/>
        </w:rPr>
      </w:pPr>
      <w:r w:rsidRPr="0065216A">
        <w:rPr>
          <w:rFonts w:ascii="Aptos" w:hAnsi="Aptos" w:cs="Times New Roman"/>
          <w:sz w:val="24"/>
          <w:szCs w:val="24"/>
        </w:rPr>
        <w:t xml:space="preserve">This information is used to stratify quality measures, including blood pressure control, hemoglobin A1c control, and cancer screening rates, by race, ethnicity, and </w:t>
      </w:r>
      <w:r w:rsidRPr="0065216A">
        <w:rPr>
          <w:rFonts w:ascii="Aptos" w:hAnsi="Aptos" w:cs="Times New Roman"/>
          <w:sz w:val="24"/>
          <w:szCs w:val="24"/>
        </w:rPr>
        <w:lastRenderedPageBreak/>
        <w:t>language to identify disparities in preventive and chronic disease management. Findings related to quality measure disparities are shared with clinical sites, where targeted interventions are developed and implemented to address gaps in care, improve preventive service utilization, and advance equitable health outcomes for all patients.</w:t>
      </w:r>
    </w:p>
    <w:p w14:paraId="368562A7" w14:textId="2DC28527" w:rsidR="00491BEE" w:rsidRPr="0065216A" w:rsidRDefault="00491BEE" w:rsidP="00491BEE">
      <w:pPr>
        <w:ind w:left="720"/>
        <w:jc w:val="both"/>
        <w:rPr>
          <w:rFonts w:ascii="Aptos" w:hAnsi="Aptos" w:cs="Times New Roman"/>
          <w:sz w:val="24"/>
          <w:szCs w:val="24"/>
        </w:rPr>
      </w:pPr>
      <w:proofErr w:type="spellStart"/>
      <w:r w:rsidRPr="0065216A">
        <w:rPr>
          <w:rFonts w:ascii="Aptos" w:hAnsi="Aptos" w:cs="Times New Roman"/>
          <w:sz w:val="24"/>
          <w:szCs w:val="24"/>
        </w:rPr>
        <w:t>Reliant’s</w:t>
      </w:r>
      <w:proofErr w:type="spellEnd"/>
      <w:r w:rsidRPr="0065216A">
        <w:rPr>
          <w:rFonts w:ascii="Aptos" w:hAnsi="Aptos" w:cs="Times New Roman"/>
          <w:sz w:val="24"/>
          <w:szCs w:val="24"/>
        </w:rPr>
        <w:t xml:space="preserve"> Medical Director of Health Equity, in collaboration with Medical Practice Chiefs and the Department of Population Health, leads organization-wide efforts to improve equitable access to care. In 2025, these efforts included initiatives to reduce disparities in colorectal cancer screening by enhancing patient engagement in the shared decision-making process and providing patients with Cologuard home-use instructions in each patient's preferred language. Additional areas of focus included pediatric well-child visits, postpartum care, and blood pressure control.</w:t>
      </w:r>
    </w:p>
    <w:p w14:paraId="0041B3B1" w14:textId="35966418" w:rsidR="00644D11" w:rsidRPr="0065216A" w:rsidRDefault="00491BEE" w:rsidP="00491BEE">
      <w:pPr>
        <w:ind w:left="720"/>
        <w:jc w:val="both"/>
        <w:rPr>
          <w:rFonts w:ascii="Aptos" w:hAnsi="Aptos" w:cs="Times New Roman"/>
          <w:sz w:val="24"/>
          <w:szCs w:val="24"/>
        </w:rPr>
      </w:pPr>
      <w:r w:rsidRPr="0065216A">
        <w:rPr>
          <w:rFonts w:ascii="Aptos" w:hAnsi="Aptos" w:cs="Times New Roman"/>
          <w:sz w:val="24"/>
          <w:szCs w:val="24"/>
        </w:rPr>
        <w:t>Reliant measures the effectiveness of these initiatives by monitoring quality metrics over time, evaluating disparities across demographic groups, and using those findings to develop targeted interventions and refine future health equity initiatives.</w:t>
      </w:r>
    </w:p>
    <w:p w14:paraId="23727E37" w14:textId="53898851" w:rsidR="00BF384E" w:rsidRPr="0065216A" w:rsidRDefault="004318B1" w:rsidP="00A73DBE">
      <w:pPr>
        <w:pStyle w:val="Heading2"/>
      </w:pPr>
      <w:r w:rsidRPr="0065216A">
        <w:t xml:space="preserve">Explain the reason for the decreases in Managed Medicaid and MassHealth in the </w:t>
      </w:r>
      <w:r w:rsidR="006F3CB4" w:rsidRPr="0065216A">
        <w:t xml:space="preserve">Applicant’s </w:t>
      </w:r>
      <w:r w:rsidRPr="0065216A">
        <w:t>payer mix.</w:t>
      </w:r>
      <w:r w:rsidR="007A6EE3" w:rsidRPr="0065216A">
        <w:t xml:space="preserve"> </w:t>
      </w:r>
    </w:p>
    <w:p w14:paraId="5C84CDB5" w14:textId="7D6F8DE7" w:rsidR="00B334BB" w:rsidRPr="0065216A" w:rsidRDefault="00DF2718" w:rsidP="00CF6A4F">
      <w:pPr>
        <w:spacing w:after="0"/>
        <w:ind w:left="720"/>
        <w:jc w:val="both"/>
        <w:rPr>
          <w:rFonts w:ascii="Aptos" w:hAnsi="Aptos" w:cs="Times New Roman"/>
          <w:sz w:val="24"/>
          <w:szCs w:val="24"/>
        </w:rPr>
      </w:pPr>
      <w:r w:rsidRPr="0065216A">
        <w:rPr>
          <w:rFonts w:ascii="Aptos" w:hAnsi="Aptos" w:cs="Times New Roman"/>
          <w:sz w:val="24"/>
          <w:szCs w:val="24"/>
        </w:rPr>
        <w:t>The only reason that could be determined for the decrease in Medicaid in the pay</w:t>
      </w:r>
      <w:r w:rsidR="00946BA3" w:rsidRPr="0065216A">
        <w:rPr>
          <w:rFonts w:ascii="Aptos" w:hAnsi="Aptos" w:cs="Times New Roman"/>
          <w:sz w:val="24"/>
          <w:szCs w:val="24"/>
        </w:rPr>
        <w:t>e</w:t>
      </w:r>
      <w:r w:rsidRPr="0065216A">
        <w:rPr>
          <w:rFonts w:ascii="Aptos" w:hAnsi="Aptos" w:cs="Times New Roman"/>
          <w:sz w:val="24"/>
          <w:szCs w:val="24"/>
        </w:rPr>
        <w:t>r mix from 2022 to 2025 was the end of the COVID redetermination suspension.</w:t>
      </w:r>
    </w:p>
    <w:p w14:paraId="29593F3F" w14:textId="77777777" w:rsidR="00DF2718" w:rsidRPr="0065216A" w:rsidRDefault="00DF2718" w:rsidP="00CF6A4F">
      <w:pPr>
        <w:spacing w:after="0"/>
        <w:ind w:left="1080"/>
        <w:jc w:val="both"/>
        <w:rPr>
          <w:rFonts w:ascii="Aptos" w:hAnsi="Aptos" w:cs="Times New Roman"/>
          <w:sz w:val="24"/>
          <w:szCs w:val="24"/>
        </w:rPr>
      </w:pPr>
    </w:p>
    <w:p w14:paraId="5EA81D85" w14:textId="26CF14A5" w:rsidR="00513919" w:rsidRPr="0065216A" w:rsidRDefault="00E80DAE" w:rsidP="00CF6A4F">
      <w:pPr>
        <w:spacing w:after="0"/>
        <w:rPr>
          <w:rFonts w:ascii="Aptos" w:hAnsi="Aptos" w:cs="Times New Roman"/>
          <w:b/>
          <w:bCs/>
          <w:sz w:val="24"/>
          <w:szCs w:val="24"/>
        </w:rPr>
      </w:pPr>
      <w:r w:rsidRPr="0065216A">
        <w:rPr>
          <w:rFonts w:ascii="Aptos" w:hAnsi="Aptos" w:cs="Times New Roman"/>
          <w:b/>
          <w:bCs/>
          <w:sz w:val="24"/>
          <w:szCs w:val="24"/>
        </w:rPr>
        <w:t xml:space="preserve">Factor 2: Delivery System Transformation </w:t>
      </w:r>
    </w:p>
    <w:p w14:paraId="3DD41F56" w14:textId="449CCA13" w:rsidR="003A24CF" w:rsidRPr="0065216A" w:rsidRDefault="00602872" w:rsidP="00A73DBE">
      <w:pPr>
        <w:pStyle w:val="Heading2"/>
      </w:pPr>
      <w:r w:rsidRPr="0065216A">
        <w:t xml:space="preserve">Explain </w:t>
      </w:r>
      <w:proofErr w:type="spellStart"/>
      <w:r w:rsidRPr="0065216A">
        <w:t>Reliant’s</w:t>
      </w:r>
      <w:proofErr w:type="spellEnd"/>
      <w:r w:rsidRPr="0065216A">
        <w:t xml:space="preserve"> social determinant of health screening process</w:t>
      </w:r>
      <w:r w:rsidR="0057407D" w:rsidRPr="0065216A">
        <w:t xml:space="preserve"> across its practices</w:t>
      </w:r>
      <w:r w:rsidRPr="0065216A">
        <w:t xml:space="preserve">, including domains screened for, and referral process. </w:t>
      </w:r>
    </w:p>
    <w:p w14:paraId="11286CCA" w14:textId="7907E857" w:rsidR="00491BEE" w:rsidRPr="0065216A" w:rsidRDefault="00491BEE" w:rsidP="00491BEE">
      <w:pPr>
        <w:ind w:left="720"/>
        <w:jc w:val="both"/>
        <w:rPr>
          <w:rFonts w:ascii="Aptos" w:hAnsi="Aptos" w:cs="Times New Roman"/>
          <w:sz w:val="24"/>
          <w:szCs w:val="24"/>
        </w:rPr>
      </w:pPr>
      <w:r w:rsidRPr="0065216A">
        <w:rPr>
          <w:rFonts w:ascii="Aptos" w:hAnsi="Aptos" w:cs="Times New Roman"/>
          <w:sz w:val="24"/>
          <w:szCs w:val="24"/>
        </w:rPr>
        <w:t xml:space="preserve">Reliant Medical Group annually screens Medicare Accountable Care Organization (ACO) and Medicaid patients for health-related social needs (HRSNs). Patients are surveyed during their first visit of each calendar year and, if the survey is not completed </w:t>
      </w:r>
      <w:proofErr w:type="gramStart"/>
      <w:r w:rsidRPr="0065216A">
        <w:rPr>
          <w:rFonts w:ascii="Aptos" w:hAnsi="Aptos" w:cs="Times New Roman"/>
          <w:sz w:val="24"/>
          <w:szCs w:val="24"/>
        </w:rPr>
        <w:t>at</w:t>
      </w:r>
      <w:proofErr w:type="gramEnd"/>
      <w:r w:rsidRPr="0065216A">
        <w:rPr>
          <w:rFonts w:ascii="Aptos" w:hAnsi="Aptos" w:cs="Times New Roman"/>
          <w:sz w:val="24"/>
          <w:szCs w:val="24"/>
        </w:rPr>
        <w:t xml:space="preserve"> that visit, are offered the opportunity to complete it at subsequent visits until it is completed. As of July 2026, Reliant had screened more than 13,000 patients for </w:t>
      </w:r>
      <w:r w:rsidR="00CC5487" w:rsidRPr="0065216A">
        <w:rPr>
          <w:rFonts w:ascii="Aptos" w:hAnsi="Aptos" w:cs="Times New Roman"/>
          <w:sz w:val="24"/>
          <w:szCs w:val="24"/>
        </w:rPr>
        <w:t>HRSNs</w:t>
      </w:r>
      <w:r w:rsidRPr="0065216A">
        <w:rPr>
          <w:rFonts w:ascii="Aptos" w:hAnsi="Aptos" w:cs="Times New Roman"/>
          <w:sz w:val="24"/>
          <w:szCs w:val="24"/>
        </w:rPr>
        <w:t>. Screening results indicate that approximately 20</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of adult Medicare and Medicaid patients and approximately 32</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of pediatric Medicaid patients </w:t>
      </w:r>
      <w:proofErr w:type="gramStart"/>
      <w:r w:rsidRPr="0065216A">
        <w:rPr>
          <w:rFonts w:ascii="Aptos" w:hAnsi="Aptos" w:cs="Times New Roman"/>
          <w:sz w:val="24"/>
          <w:szCs w:val="24"/>
        </w:rPr>
        <w:t>screened identified</w:t>
      </w:r>
      <w:proofErr w:type="gramEnd"/>
      <w:r w:rsidRPr="0065216A">
        <w:rPr>
          <w:rFonts w:ascii="Aptos" w:hAnsi="Aptos" w:cs="Times New Roman"/>
          <w:sz w:val="24"/>
          <w:szCs w:val="24"/>
        </w:rPr>
        <w:t xml:space="preserve"> one or more </w:t>
      </w:r>
      <w:r w:rsidR="00CC5487" w:rsidRPr="0065216A">
        <w:rPr>
          <w:rFonts w:ascii="Aptos" w:hAnsi="Aptos" w:cs="Times New Roman"/>
          <w:sz w:val="24"/>
          <w:szCs w:val="24"/>
        </w:rPr>
        <w:t>HRSNs</w:t>
      </w:r>
      <w:r w:rsidRPr="0065216A">
        <w:rPr>
          <w:rFonts w:ascii="Aptos" w:hAnsi="Aptos" w:cs="Times New Roman"/>
          <w:sz w:val="24"/>
          <w:szCs w:val="24"/>
        </w:rPr>
        <w:t>. The screening assesses a range of social needs, including transportation, food insecurity, housing instability, and unsafe living environments.</w:t>
      </w:r>
    </w:p>
    <w:p w14:paraId="6EE5C64A" w14:textId="46B88E5A" w:rsidR="00F242DC" w:rsidRPr="0065216A" w:rsidRDefault="00491BEE" w:rsidP="00491BEE">
      <w:pPr>
        <w:ind w:left="720"/>
        <w:jc w:val="both"/>
        <w:rPr>
          <w:rFonts w:ascii="Aptos" w:hAnsi="Aptos" w:cs="Times New Roman"/>
          <w:sz w:val="24"/>
          <w:szCs w:val="24"/>
        </w:rPr>
      </w:pPr>
      <w:r w:rsidRPr="0065216A">
        <w:rPr>
          <w:rFonts w:ascii="Aptos" w:hAnsi="Aptos" w:cs="Times New Roman"/>
          <w:sz w:val="24"/>
          <w:szCs w:val="24"/>
        </w:rPr>
        <w:t xml:space="preserve">Patients who screen positive for one or more </w:t>
      </w:r>
      <w:r w:rsidR="00CC5487" w:rsidRPr="0065216A">
        <w:rPr>
          <w:rFonts w:ascii="Aptos" w:hAnsi="Aptos" w:cs="Times New Roman"/>
          <w:sz w:val="24"/>
          <w:szCs w:val="24"/>
        </w:rPr>
        <w:t>HRSNs</w:t>
      </w:r>
      <w:r w:rsidRPr="0065216A">
        <w:rPr>
          <w:rFonts w:ascii="Aptos" w:hAnsi="Aptos" w:cs="Times New Roman"/>
          <w:sz w:val="24"/>
          <w:szCs w:val="24"/>
        </w:rPr>
        <w:t xml:space="preserve"> are automatically referred through the electronic medical record (EMR) to </w:t>
      </w:r>
      <w:proofErr w:type="spellStart"/>
      <w:r w:rsidRPr="0065216A">
        <w:rPr>
          <w:rFonts w:ascii="Aptos" w:hAnsi="Aptos" w:cs="Times New Roman"/>
          <w:sz w:val="24"/>
          <w:szCs w:val="24"/>
        </w:rPr>
        <w:t>Reliant</w:t>
      </w:r>
      <w:r w:rsidR="002B6CD1" w:rsidRPr="0065216A">
        <w:rPr>
          <w:rFonts w:ascii="Aptos" w:hAnsi="Aptos" w:cs="Times New Roman"/>
          <w:sz w:val="24"/>
          <w:szCs w:val="24"/>
        </w:rPr>
        <w:t>’</w:t>
      </w:r>
      <w:r w:rsidRPr="0065216A">
        <w:rPr>
          <w:rFonts w:ascii="Aptos" w:hAnsi="Aptos" w:cs="Times New Roman"/>
          <w:sz w:val="24"/>
          <w:szCs w:val="24"/>
        </w:rPr>
        <w:t>s</w:t>
      </w:r>
      <w:proofErr w:type="spellEnd"/>
      <w:r w:rsidRPr="0065216A">
        <w:rPr>
          <w:rFonts w:ascii="Aptos" w:hAnsi="Aptos" w:cs="Times New Roman"/>
          <w:sz w:val="24"/>
          <w:szCs w:val="24"/>
        </w:rPr>
        <w:t xml:space="preserve"> Population Health Department for a formal social work assessment. </w:t>
      </w:r>
      <w:proofErr w:type="spellStart"/>
      <w:r w:rsidRPr="0065216A">
        <w:rPr>
          <w:rFonts w:ascii="Aptos" w:hAnsi="Aptos" w:cs="Times New Roman"/>
          <w:sz w:val="24"/>
          <w:szCs w:val="24"/>
        </w:rPr>
        <w:t>Reliant</w:t>
      </w:r>
      <w:r w:rsidR="002B6CD1" w:rsidRPr="0065216A">
        <w:rPr>
          <w:rFonts w:ascii="Aptos" w:hAnsi="Aptos" w:cs="Times New Roman"/>
          <w:sz w:val="24"/>
          <w:szCs w:val="24"/>
        </w:rPr>
        <w:t>’</w:t>
      </w:r>
      <w:r w:rsidRPr="0065216A">
        <w:rPr>
          <w:rFonts w:ascii="Aptos" w:hAnsi="Aptos" w:cs="Times New Roman"/>
          <w:sz w:val="24"/>
          <w:szCs w:val="24"/>
        </w:rPr>
        <w:t>s</w:t>
      </w:r>
      <w:proofErr w:type="spellEnd"/>
      <w:r w:rsidRPr="0065216A">
        <w:rPr>
          <w:rFonts w:ascii="Aptos" w:hAnsi="Aptos" w:cs="Times New Roman"/>
          <w:sz w:val="24"/>
          <w:szCs w:val="24"/>
        </w:rPr>
        <w:t xml:space="preserve"> social work team then addresses identified needs through patient education, follow-up, and coordination </w:t>
      </w:r>
      <w:r w:rsidRPr="0065216A">
        <w:rPr>
          <w:rFonts w:ascii="Aptos" w:hAnsi="Aptos" w:cs="Times New Roman"/>
          <w:sz w:val="24"/>
          <w:szCs w:val="24"/>
        </w:rPr>
        <w:lastRenderedPageBreak/>
        <w:t>with formal and informal community resources. All social work assessments are documented in the primary section of the EMR and are available to members of the patient</w:t>
      </w:r>
      <w:r w:rsidR="002B6CD1" w:rsidRPr="0065216A">
        <w:rPr>
          <w:rFonts w:ascii="Aptos" w:hAnsi="Aptos" w:cs="Times New Roman"/>
          <w:sz w:val="24"/>
          <w:szCs w:val="24"/>
        </w:rPr>
        <w:t>’</w:t>
      </w:r>
      <w:r w:rsidRPr="0065216A">
        <w:rPr>
          <w:rFonts w:ascii="Aptos" w:hAnsi="Aptos" w:cs="Times New Roman"/>
          <w:sz w:val="24"/>
          <w:szCs w:val="24"/>
        </w:rPr>
        <w:t>s care team to support coordinated care.</w:t>
      </w:r>
    </w:p>
    <w:p w14:paraId="5302ABD9" w14:textId="05EB9BF0" w:rsidR="00332060" w:rsidRPr="0065216A" w:rsidRDefault="00926826" w:rsidP="3D7A1B6B">
      <w:pPr>
        <w:rPr>
          <w:rFonts w:ascii="Aptos" w:hAnsi="Aptos" w:cs="Times New Roman"/>
          <w:b/>
          <w:bCs/>
          <w:sz w:val="24"/>
          <w:szCs w:val="24"/>
        </w:rPr>
      </w:pPr>
      <w:r w:rsidRPr="0065216A">
        <w:rPr>
          <w:rFonts w:ascii="Aptos" w:hAnsi="Aptos" w:cs="Times New Roman"/>
          <w:b/>
          <w:bCs/>
          <w:sz w:val="24"/>
          <w:szCs w:val="24"/>
        </w:rPr>
        <w:t>Factor 5: Relative Merit</w:t>
      </w:r>
    </w:p>
    <w:p w14:paraId="49F9B15A" w14:textId="77777777" w:rsidR="003A24CF" w:rsidRPr="0065216A" w:rsidRDefault="003A24CF" w:rsidP="00A73DBE">
      <w:pPr>
        <w:pStyle w:val="Heading2"/>
      </w:pPr>
      <w:r w:rsidRPr="0065216A">
        <w:t xml:space="preserve">The </w:t>
      </w:r>
      <w:proofErr w:type="spellStart"/>
      <w:r w:rsidRPr="0065216A">
        <w:t>DoN</w:t>
      </w:r>
      <w:proofErr w:type="spellEnd"/>
      <w:r w:rsidRPr="0065216A">
        <w:t xml:space="preserve"> regulation requires an Applicant to provide sufficient evidence that the Proposed Project, on balance, is superior to alternative and substitute methods for meeting the Patient Panel needs. </w:t>
      </w:r>
    </w:p>
    <w:p w14:paraId="793F441B" w14:textId="37AA2326" w:rsidR="00A46986" w:rsidRPr="0065216A" w:rsidRDefault="003A24CF" w:rsidP="00912B45">
      <w:pPr>
        <w:numPr>
          <w:ilvl w:val="1"/>
          <w:numId w:val="40"/>
        </w:numPr>
        <w:rPr>
          <w:rFonts w:ascii="Aptos" w:hAnsi="Aptos" w:cs="Times New Roman"/>
          <w:b/>
          <w:bCs/>
          <w:sz w:val="24"/>
          <w:szCs w:val="24"/>
        </w:rPr>
      </w:pPr>
      <w:r w:rsidRPr="0065216A">
        <w:rPr>
          <w:rFonts w:ascii="Aptos" w:hAnsi="Aptos" w:cs="Times New Roman"/>
          <w:b/>
          <w:bCs/>
          <w:sz w:val="24"/>
          <w:szCs w:val="24"/>
        </w:rPr>
        <w:t xml:space="preserve">The alternatives considered include: (1) maintaining the status quo and relying on Reliant Worcester and nearby hospitals, and (2) lower-cost interventions such as modified scheduling, altering referral patterns, or expanding evening or weekend hours. Please provide an alternative other than “maintaining the status quo”, that explored a different option for addressing Patient Panel need for MRI services. Also, include the quality, efficiency, capital and operating costs of both alternatives to the Proposed Project. </w:t>
      </w:r>
    </w:p>
    <w:p w14:paraId="1D3431CA" w14:textId="53E91CF3" w:rsidR="00A46986" w:rsidRPr="0065216A" w:rsidRDefault="00A46986" w:rsidP="00CF6A4F">
      <w:pPr>
        <w:ind w:left="720"/>
        <w:jc w:val="both"/>
        <w:rPr>
          <w:rFonts w:ascii="Aptos" w:hAnsi="Aptos" w:cs="Times New Roman"/>
          <w:sz w:val="24"/>
          <w:szCs w:val="24"/>
        </w:rPr>
      </w:pPr>
      <w:r w:rsidRPr="0065216A">
        <w:rPr>
          <w:rFonts w:ascii="Aptos" w:hAnsi="Aptos" w:cs="Times New Roman"/>
          <w:sz w:val="24"/>
          <w:szCs w:val="24"/>
        </w:rPr>
        <w:t xml:space="preserve">Reliant evaluated two alternatives to the </w:t>
      </w:r>
      <w:r w:rsidR="00946BA3" w:rsidRPr="0065216A">
        <w:rPr>
          <w:rFonts w:ascii="Aptos" w:hAnsi="Aptos" w:cs="Times New Roman"/>
          <w:sz w:val="24"/>
          <w:szCs w:val="24"/>
        </w:rPr>
        <w:t>P</w:t>
      </w:r>
      <w:r w:rsidRPr="0065216A">
        <w:rPr>
          <w:rFonts w:ascii="Aptos" w:hAnsi="Aptos" w:cs="Times New Roman"/>
          <w:sz w:val="24"/>
          <w:szCs w:val="24"/>
        </w:rPr>
        <w:t xml:space="preserve">roposed </w:t>
      </w:r>
      <w:r w:rsidR="00946BA3" w:rsidRPr="0065216A">
        <w:rPr>
          <w:rFonts w:ascii="Aptos" w:hAnsi="Aptos" w:cs="Times New Roman"/>
          <w:sz w:val="24"/>
          <w:szCs w:val="24"/>
        </w:rPr>
        <w:t>P</w:t>
      </w:r>
      <w:r w:rsidRPr="0065216A">
        <w:rPr>
          <w:rFonts w:ascii="Aptos" w:hAnsi="Aptos" w:cs="Times New Roman"/>
          <w:sz w:val="24"/>
          <w:szCs w:val="24"/>
        </w:rPr>
        <w:t xml:space="preserve">roject. The first was maintaining the status quo by continuing to rely on the two existing MRI units at the Worcester practice site together with referrals to nearby hospitals and hospital-based imaging providers. The second was a lower-cost operational alternative that would seek to increase MRI capacity at the Worcester location through modified scheduling, expanded evening or weekend hours, and adjustments to referral patterns. Reliant concluded that neither alternative would meet the needs of the Southborough </w:t>
      </w:r>
      <w:r w:rsidR="00CF5431" w:rsidRPr="0065216A">
        <w:rPr>
          <w:rFonts w:ascii="Aptos" w:hAnsi="Aptos" w:cs="Times New Roman"/>
          <w:sz w:val="24"/>
          <w:szCs w:val="24"/>
        </w:rPr>
        <w:t>R</w:t>
      </w:r>
      <w:r w:rsidRPr="0065216A">
        <w:rPr>
          <w:rFonts w:ascii="Aptos" w:hAnsi="Aptos" w:cs="Times New Roman"/>
          <w:sz w:val="24"/>
          <w:szCs w:val="24"/>
        </w:rPr>
        <w:t>egion as effectively as the proposed mobile MRI unit.</w:t>
      </w:r>
    </w:p>
    <w:p w14:paraId="7666DF7B" w14:textId="77777777" w:rsidR="00A46986" w:rsidRPr="00B90265" w:rsidRDefault="00A46986" w:rsidP="00CF6A4F">
      <w:pPr>
        <w:ind w:firstLine="720"/>
        <w:rPr>
          <w:rFonts w:ascii="Aptos" w:hAnsi="Aptos" w:cs="Times New Roman"/>
          <w:b/>
          <w:bCs/>
          <w:sz w:val="24"/>
          <w:szCs w:val="24"/>
        </w:rPr>
      </w:pPr>
      <w:r w:rsidRPr="00B90265">
        <w:rPr>
          <w:rFonts w:ascii="Aptos" w:hAnsi="Aptos" w:cs="Times New Roman"/>
          <w:b/>
          <w:bCs/>
          <w:sz w:val="24"/>
          <w:szCs w:val="24"/>
        </w:rPr>
        <w:t>Alternative 1 – Status Quo</w:t>
      </w:r>
    </w:p>
    <w:p w14:paraId="63986E5D" w14:textId="6FC6AAFF" w:rsidR="00A46986" w:rsidRPr="00B90265" w:rsidRDefault="00A46986" w:rsidP="00CF6A4F">
      <w:pPr>
        <w:ind w:left="720"/>
        <w:jc w:val="both"/>
        <w:rPr>
          <w:rFonts w:ascii="Aptos" w:hAnsi="Aptos" w:cs="Times New Roman"/>
          <w:sz w:val="24"/>
          <w:szCs w:val="24"/>
        </w:rPr>
      </w:pPr>
      <w:r w:rsidRPr="00B90265">
        <w:rPr>
          <w:rFonts w:ascii="Aptos" w:hAnsi="Aptos" w:cs="Times New Roman"/>
          <w:sz w:val="24"/>
          <w:szCs w:val="24"/>
        </w:rPr>
        <w:t xml:space="preserve">Quality. Continuing to rely on the Worcester MRI units and external hospital providers would not improve access to MRI services for Southborough Region patients. Patients would continue to experience longer travel times, longer wait times, and fragmented care when referred outside of Reliant. The </w:t>
      </w:r>
      <w:r w:rsidR="002C1779" w:rsidRPr="00B90265">
        <w:rPr>
          <w:rFonts w:ascii="Aptos" w:hAnsi="Aptos" w:cs="Times New Roman"/>
          <w:sz w:val="24"/>
          <w:szCs w:val="24"/>
        </w:rPr>
        <w:t>P</w:t>
      </w:r>
      <w:r w:rsidRPr="00B90265">
        <w:rPr>
          <w:rFonts w:ascii="Aptos" w:hAnsi="Aptos" w:cs="Times New Roman"/>
          <w:sz w:val="24"/>
          <w:szCs w:val="24"/>
        </w:rPr>
        <w:t xml:space="preserve">roposed </w:t>
      </w:r>
      <w:r w:rsidR="002C1779" w:rsidRPr="00B90265">
        <w:rPr>
          <w:rFonts w:ascii="Aptos" w:hAnsi="Aptos" w:cs="Times New Roman"/>
          <w:sz w:val="24"/>
          <w:szCs w:val="24"/>
        </w:rPr>
        <w:t>P</w:t>
      </w:r>
      <w:r w:rsidRPr="00B90265">
        <w:rPr>
          <w:rFonts w:ascii="Aptos" w:hAnsi="Aptos" w:cs="Times New Roman"/>
          <w:sz w:val="24"/>
          <w:szCs w:val="24"/>
        </w:rPr>
        <w:t>roject provides MRI services closer to where patients receive their primary and specialty care, improving convenience, continuity of care, and the overall patient experience.</w:t>
      </w:r>
    </w:p>
    <w:p w14:paraId="69CEC936" w14:textId="30B193F0" w:rsidR="00A46986" w:rsidRPr="00B90265" w:rsidRDefault="00A46986" w:rsidP="00CF6A4F">
      <w:pPr>
        <w:ind w:left="720"/>
        <w:jc w:val="both"/>
        <w:rPr>
          <w:rFonts w:ascii="Aptos" w:hAnsi="Aptos" w:cs="Times New Roman"/>
          <w:sz w:val="24"/>
          <w:szCs w:val="24"/>
        </w:rPr>
      </w:pPr>
      <w:r w:rsidRPr="00B90265">
        <w:rPr>
          <w:rFonts w:ascii="Aptos" w:hAnsi="Aptos" w:cs="Times New Roman"/>
          <w:sz w:val="24"/>
          <w:szCs w:val="24"/>
        </w:rPr>
        <w:t>Efficiency. This alternative does not add MRI capacity or reduce demand on the existing Worcester MRI units. Instead, it continues to rely on existing capacity and external providers despite sustained demand from the Southborough Region.</w:t>
      </w:r>
    </w:p>
    <w:p w14:paraId="3D0A1E3E" w14:textId="77777777" w:rsidR="00A46986" w:rsidRPr="00B90265" w:rsidRDefault="00A46986" w:rsidP="00CF6A4F">
      <w:pPr>
        <w:ind w:firstLine="720"/>
        <w:jc w:val="both"/>
        <w:rPr>
          <w:rFonts w:ascii="Aptos" w:hAnsi="Aptos" w:cs="Times New Roman"/>
          <w:sz w:val="24"/>
          <w:szCs w:val="24"/>
        </w:rPr>
      </w:pPr>
      <w:r w:rsidRPr="00B90265">
        <w:rPr>
          <w:rFonts w:ascii="Aptos" w:hAnsi="Aptos" w:cs="Times New Roman"/>
          <w:sz w:val="24"/>
          <w:szCs w:val="24"/>
        </w:rPr>
        <w:t>Capital Costs. No additional capital investment would be required.</w:t>
      </w:r>
    </w:p>
    <w:p w14:paraId="48371381" w14:textId="77777777" w:rsidR="00A46986" w:rsidRPr="0065216A" w:rsidRDefault="00A46986" w:rsidP="00CF6A4F">
      <w:pPr>
        <w:ind w:left="720"/>
        <w:jc w:val="both"/>
        <w:rPr>
          <w:rFonts w:ascii="Aptos" w:hAnsi="Aptos" w:cs="Times New Roman"/>
          <w:sz w:val="24"/>
          <w:szCs w:val="24"/>
        </w:rPr>
      </w:pPr>
      <w:r w:rsidRPr="00B90265">
        <w:rPr>
          <w:rFonts w:ascii="Aptos" w:hAnsi="Aptos" w:cs="Times New Roman"/>
          <w:sz w:val="24"/>
          <w:szCs w:val="24"/>
        </w:rPr>
        <w:lastRenderedPageBreak/>
        <w:t>Operating Costs. Operating costs would remain substantially unchanged, but the alternative would not address the underlying access and</w:t>
      </w:r>
      <w:r w:rsidRPr="0065216A">
        <w:rPr>
          <w:rFonts w:ascii="Aptos" w:hAnsi="Aptos" w:cs="Times New Roman"/>
          <w:sz w:val="24"/>
          <w:szCs w:val="24"/>
        </w:rPr>
        <w:t xml:space="preserve"> capacity challenges.</w:t>
      </w:r>
    </w:p>
    <w:p w14:paraId="03F413AF" w14:textId="42E07990" w:rsidR="00A46986" w:rsidRPr="00B90265" w:rsidRDefault="00A46986" w:rsidP="00CF6A4F">
      <w:pPr>
        <w:ind w:firstLine="720"/>
        <w:jc w:val="both"/>
        <w:rPr>
          <w:rFonts w:ascii="Aptos" w:hAnsi="Aptos" w:cs="Times New Roman"/>
          <w:b/>
          <w:bCs/>
          <w:sz w:val="24"/>
          <w:szCs w:val="24"/>
        </w:rPr>
      </w:pPr>
      <w:r w:rsidRPr="00B90265">
        <w:rPr>
          <w:rFonts w:ascii="Aptos" w:hAnsi="Aptos" w:cs="Times New Roman"/>
          <w:b/>
          <w:bCs/>
          <w:sz w:val="24"/>
          <w:szCs w:val="24"/>
        </w:rPr>
        <w:t xml:space="preserve">Alternative 2 – Operational </w:t>
      </w:r>
      <w:r w:rsidR="00400837" w:rsidRPr="00B90265">
        <w:rPr>
          <w:rFonts w:ascii="Aptos" w:hAnsi="Aptos" w:cs="Times New Roman"/>
          <w:b/>
          <w:bCs/>
          <w:sz w:val="24"/>
          <w:szCs w:val="24"/>
        </w:rPr>
        <w:t>Increase</w:t>
      </w:r>
      <w:r w:rsidRPr="00B90265">
        <w:rPr>
          <w:rFonts w:ascii="Aptos" w:hAnsi="Aptos" w:cs="Times New Roman"/>
          <w:b/>
          <w:bCs/>
          <w:sz w:val="24"/>
          <w:szCs w:val="24"/>
        </w:rPr>
        <w:t xml:space="preserve"> at Worcester</w:t>
      </w:r>
    </w:p>
    <w:p w14:paraId="45A3CF8E" w14:textId="024C972E" w:rsidR="00A46986" w:rsidRPr="0065216A" w:rsidRDefault="00A46986" w:rsidP="00CF6A4F">
      <w:pPr>
        <w:ind w:left="720"/>
        <w:jc w:val="both"/>
        <w:rPr>
          <w:rFonts w:ascii="Aptos" w:hAnsi="Aptos" w:cs="Times New Roman"/>
          <w:sz w:val="24"/>
          <w:szCs w:val="24"/>
        </w:rPr>
      </w:pPr>
      <w:r w:rsidRPr="00B90265">
        <w:rPr>
          <w:rFonts w:ascii="Aptos" w:hAnsi="Aptos" w:cs="Times New Roman"/>
          <w:sz w:val="24"/>
          <w:szCs w:val="24"/>
        </w:rPr>
        <w:t>Quality</w:t>
      </w:r>
      <w:r w:rsidRPr="0065216A">
        <w:rPr>
          <w:rFonts w:ascii="Aptos" w:hAnsi="Aptos" w:cs="Times New Roman"/>
          <w:sz w:val="24"/>
          <w:szCs w:val="24"/>
        </w:rPr>
        <w:t xml:space="preserve">. </w:t>
      </w:r>
      <w:r w:rsidR="00925F2A" w:rsidRPr="0065216A">
        <w:rPr>
          <w:rFonts w:ascii="Aptos" w:hAnsi="Aptos" w:cs="Times New Roman"/>
          <w:sz w:val="24"/>
          <w:szCs w:val="24"/>
        </w:rPr>
        <w:t xml:space="preserve">Reliant evaluated expanding MRI appointment availability at the Worcester location through modified scheduling, expanded evening or weekend hours, and referral </w:t>
      </w:r>
      <w:r w:rsidR="00CF5431" w:rsidRPr="0065216A">
        <w:rPr>
          <w:rFonts w:ascii="Aptos" w:hAnsi="Aptos" w:cs="Times New Roman"/>
          <w:sz w:val="24"/>
          <w:szCs w:val="24"/>
        </w:rPr>
        <w:t>increases</w:t>
      </w:r>
      <w:r w:rsidR="00925F2A" w:rsidRPr="0065216A">
        <w:rPr>
          <w:rFonts w:ascii="Aptos" w:hAnsi="Aptos" w:cs="Times New Roman"/>
          <w:sz w:val="24"/>
          <w:szCs w:val="24"/>
        </w:rPr>
        <w:t xml:space="preserve">. However, the existing Worcester MRI service already operates on an extended schedule, Monday through Friday from 6:00 a.m. to 11:00 p.m. and Saturdays from 7:00 a.m. to 3:00 p.m. Any meaningful increase in appointment availability would therefore require further expansion into less desirable early morning, late evening, or additional weekend hours. Requiring Southborough Region patients to travel to Worcester during those times would not provide a meaningful improvement in access and would not address the transportation and convenience barriers identified through </w:t>
      </w:r>
      <w:proofErr w:type="spellStart"/>
      <w:r w:rsidR="00925F2A" w:rsidRPr="0065216A">
        <w:rPr>
          <w:rFonts w:ascii="Aptos" w:hAnsi="Aptos" w:cs="Times New Roman"/>
          <w:sz w:val="24"/>
          <w:szCs w:val="24"/>
        </w:rPr>
        <w:t>Reliant’s</w:t>
      </w:r>
      <w:proofErr w:type="spellEnd"/>
      <w:r w:rsidR="00925F2A" w:rsidRPr="0065216A">
        <w:rPr>
          <w:rFonts w:ascii="Aptos" w:hAnsi="Aptos" w:cs="Times New Roman"/>
          <w:sz w:val="24"/>
          <w:szCs w:val="24"/>
        </w:rPr>
        <w:t xml:space="preserve"> patient survey, which demonstrated a strong preference for local MRI services</w:t>
      </w:r>
      <w:r w:rsidRPr="0065216A">
        <w:rPr>
          <w:rFonts w:ascii="Aptos" w:hAnsi="Aptos" w:cs="Times New Roman"/>
          <w:sz w:val="24"/>
          <w:szCs w:val="24"/>
        </w:rPr>
        <w:t>.</w:t>
      </w:r>
    </w:p>
    <w:p w14:paraId="385E5028" w14:textId="0D41C4E3" w:rsidR="00A46986" w:rsidRPr="0065216A" w:rsidRDefault="00A46986" w:rsidP="00CF6A4F">
      <w:pPr>
        <w:ind w:left="720"/>
        <w:jc w:val="both"/>
        <w:rPr>
          <w:rFonts w:ascii="Aptos" w:hAnsi="Aptos" w:cs="Times New Roman"/>
          <w:sz w:val="24"/>
          <w:szCs w:val="24"/>
        </w:rPr>
      </w:pPr>
      <w:r w:rsidRPr="00B90265">
        <w:rPr>
          <w:rFonts w:ascii="Aptos" w:hAnsi="Aptos" w:cs="Times New Roman"/>
          <w:sz w:val="24"/>
          <w:szCs w:val="24"/>
        </w:rPr>
        <w:t>Efficiency</w:t>
      </w:r>
      <w:r w:rsidRPr="0065216A">
        <w:rPr>
          <w:rFonts w:ascii="Aptos" w:hAnsi="Aptos" w:cs="Times New Roman"/>
          <w:sz w:val="24"/>
          <w:szCs w:val="24"/>
        </w:rPr>
        <w:t xml:space="preserve">. </w:t>
      </w:r>
      <w:r w:rsidR="00925F2A" w:rsidRPr="0065216A">
        <w:rPr>
          <w:rFonts w:ascii="Aptos" w:hAnsi="Aptos" w:cs="Times New Roman"/>
          <w:sz w:val="24"/>
          <w:szCs w:val="24"/>
        </w:rPr>
        <w:t xml:space="preserve">Although this alternative could marginally increase appointment availability, it would not place MRI capacity where patient demand exists. The existing Worcester MRI service already operates on an extended schedule. As a result, any additional capacity would largely require expanding into less desirable early morning, late evening, or additional weekend appointment times. </w:t>
      </w:r>
      <w:proofErr w:type="spellStart"/>
      <w:r w:rsidR="00925F2A" w:rsidRPr="0065216A">
        <w:rPr>
          <w:rFonts w:ascii="Aptos" w:hAnsi="Aptos" w:cs="Times New Roman"/>
          <w:sz w:val="24"/>
          <w:szCs w:val="24"/>
        </w:rPr>
        <w:t>Reliant’s</w:t>
      </w:r>
      <w:proofErr w:type="spellEnd"/>
      <w:r w:rsidR="00925F2A" w:rsidRPr="0065216A">
        <w:rPr>
          <w:rFonts w:ascii="Aptos" w:hAnsi="Aptos" w:cs="Times New Roman"/>
          <w:sz w:val="24"/>
          <w:szCs w:val="24"/>
        </w:rPr>
        <w:t xml:space="preserve"> patient survey, however, demonstrated that patients overwhelmingly prefer weekday morning and afternoon appointments, with relatively few patients expressing a preference for weekend appointments. Accordingly, further expanding operating hours at the Worcester location would not align with patient scheduling preferences and would continue to require Southborough Region patients to travel outside their community for imaging. By contrast, the proposed mobile MRI unit would provide additional capacity closer to where patients live and receive care, during hours that better align with anticipated patient demand and preferences</w:t>
      </w:r>
      <w:r w:rsidRPr="0065216A">
        <w:rPr>
          <w:rFonts w:ascii="Aptos" w:hAnsi="Aptos" w:cs="Times New Roman"/>
          <w:sz w:val="24"/>
          <w:szCs w:val="24"/>
        </w:rPr>
        <w:t>.</w:t>
      </w:r>
    </w:p>
    <w:p w14:paraId="1535D2A5" w14:textId="77777777" w:rsidR="00A46986" w:rsidRPr="0065216A" w:rsidRDefault="00A46986" w:rsidP="00CF6A4F">
      <w:pPr>
        <w:ind w:left="720"/>
        <w:jc w:val="both"/>
        <w:rPr>
          <w:rFonts w:ascii="Aptos" w:hAnsi="Aptos" w:cs="Times New Roman"/>
          <w:sz w:val="24"/>
          <w:szCs w:val="24"/>
        </w:rPr>
      </w:pPr>
      <w:r w:rsidRPr="00B90265">
        <w:rPr>
          <w:rFonts w:ascii="Aptos" w:hAnsi="Aptos" w:cs="Times New Roman"/>
          <w:sz w:val="24"/>
          <w:szCs w:val="24"/>
        </w:rPr>
        <w:t>Capital Costs.</w:t>
      </w:r>
      <w:r w:rsidRPr="0065216A">
        <w:rPr>
          <w:rFonts w:ascii="Aptos" w:hAnsi="Aptos" w:cs="Times New Roman"/>
          <w:sz w:val="24"/>
          <w:szCs w:val="24"/>
        </w:rPr>
        <w:t xml:space="preserve"> This alternative would require minimal additional capital investment because it would utilize the existing MRI unit and facilities.</w:t>
      </w:r>
    </w:p>
    <w:p w14:paraId="4CDEBBB0" w14:textId="1E859287" w:rsidR="00A46986" w:rsidRPr="0065216A" w:rsidRDefault="00A46986" w:rsidP="00CF6A4F">
      <w:pPr>
        <w:ind w:left="720"/>
        <w:jc w:val="both"/>
        <w:rPr>
          <w:rFonts w:ascii="Aptos" w:hAnsi="Aptos" w:cs="Times New Roman"/>
          <w:sz w:val="24"/>
          <w:szCs w:val="24"/>
        </w:rPr>
      </w:pPr>
      <w:r w:rsidRPr="00B90265">
        <w:rPr>
          <w:rFonts w:ascii="Aptos" w:hAnsi="Aptos" w:cs="Times New Roman"/>
          <w:sz w:val="24"/>
          <w:szCs w:val="24"/>
        </w:rPr>
        <w:t>Operating Costs</w:t>
      </w:r>
      <w:r w:rsidRPr="0065216A">
        <w:rPr>
          <w:rFonts w:ascii="Aptos" w:hAnsi="Aptos" w:cs="Times New Roman"/>
          <w:sz w:val="24"/>
          <w:szCs w:val="24"/>
        </w:rPr>
        <w:t xml:space="preserve">. Expanding operating hours would require additional MRI technologists during evenings, weekends, or overnight hours. Given the statewide shortage of MRI technologists, Reliant anticipates that these shifts would likely require premium compensation or agency staffing, including traveling technologists, resulting in significantly higher operating costs without meaningfully improving access for Southborough </w:t>
      </w:r>
      <w:r w:rsidR="002C1779" w:rsidRPr="0065216A">
        <w:rPr>
          <w:rFonts w:ascii="Aptos" w:hAnsi="Aptos" w:cs="Times New Roman"/>
          <w:sz w:val="24"/>
          <w:szCs w:val="24"/>
        </w:rPr>
        <w:t>R</w:t>
      </w:r>
      <w:r w:rsidRPr="0065216A">
        <w:rPr>
          <w:rFonts w:ascii="Aptos" w:hAnsi="Aptos" w:cs="Times New Roman"/>
          <w:sz w:val="24"/>
          <w:szCs w:val="24"/>
        </w:rPr>
        <w:t>egion patients.</w:t>
      </w:r>
    </w:p>
    <w:p w14:paraId="7CD365DF" w14:textId="073BED02" w:rsidR="00A46986" w:rsidRPr="0065216A" w:rsidRDefault="00A46986" w:rsidP="00CF6A4F">
      <w:pPr>
        <w:ind w:left="720"/>
        <w:jc w:val="both"/>
        <w:rPr>
          <w:rFonts w:ascii="Aptos" w:hAnsi="Aptos" w:cs="Times New Roman"/>
          <w:sz w:val="24"/>
          <w:szCs w:val="24"/>
        </w:rPr>
      </w:pPr>
      <w:r w:rsidRPr="0065216A">
        <w:rPr>
          <w:rFonts w:ascii="Aptos" w:hAnsi="Aptos" w:cs="Times New Roman"/>
          <w:sz w:val="24"/>
          <w:szCs w:val="24"/>
        </w:rPr>
        <w:t xml:space="preserve">Compared to both alternatives, the proposed mobile MRI unit provides the superior solution because it expands MRI capacity within the Southborough </w:t>
      </w:r>
      <w:r w:rsidR="002C1779" w:rsidRPr="0065216A">
        <w:rPr>
          <w:rFonts w:ascii="Aptos" w:hAnsi="Aptos" w:cs="Times New Roman"/>
          <w:sz w:val="24"/>
          <w:szCs w:val="24"/>
        </w:rPr>
        <w:t>R</w:t>
      </w:r>
      <w:r w:rsidRPr="0065216A">
        <w:rPr>
          <w:rFonts w:ascii="Aptos" w:hAnsi="Aptos" w:cs="Times New Roman"/>
          <w:sz w:val="24"/>
          <w:szCs w:val="24"/>
        </w:rPr>
        <w:t xml:space="preserve">egion, reduces </w:t>
      </w:r>
      <w:r w:rsidRPr="0065216A">
        <w:rPr>
          <w:rFonts w:ascii="Aptos" w:hAnsi="Aptos" w:cs="Times New Roman"/>
          <w:sz w:val="24"/>
          <w:szCs w:val="24"/>
        </w:rPr>
        <w:lastRenderedPageBreak/>
        <w:t>travel and scheduling burdens, alleviates demand on the Worcester MRI unit, improves continuity of care within the Reliant system, and does so in a manner that better aligns with patient demand and preferences.</w:t>
      </w:r>
    </w:p>
    <w:p w14:paraId="63AAC91B" w14:textId="4FF4C917" w:rsidR="005F4D99" w:rsidRPr="0065216A" w:rsidRDefault="005F4D99" w:rsidP="00912B45">
      <w:pPr>
        <w:rPr>
          <w:rFonts w:ascii="Aptos" w:hAnsi="Aptos" w:cs="Times New Roman"/>
          <w:b/>
          <w:bCs/>
          <w:sz w:val="24"/>
          <w:szCs w:val="24"/>
        </w:rPr>
      </w:pPr>
      <w:r w:rsidRPr="0065216A">
        <w:rPr>
          <w:rFonts w:ascii="Aptos" w:hAnsi="Aptos" w:cs="Times New Roman"/>
          <w:b/>
          <w:bCs/>
          <w:sz w:val="24"/>
          <w:szCs w:val="24"/>
        </w:rPr>
        <w:t>Factor: Financial Feasibility</w:t>
      </w:r>
    </w:p>
    <w:p w14:paraId="33C13464" w14:textId="39733895" w:rsidR="00D87C73" w:rsidRPr="0065216A" w:rsidRDefault="005F4D99" w:rsidP="00A73DBE">
      <w:pPr>
        <w:pStyle w:val="Heading2"/>
      </w:pPr>
      <w:r w:rsidRPr="0065216A">
        <w:t xml:space="preserve">The CPA Report </w:t>
      </w:r>
      <w:proofErr w:type="gramStart"/>
      <w:r w:rsidRPr="0065216A">
        <w:t>states,</w:t>
      </w:r>
      <w:proofErr w:type="gramEnd"/>
      <w:r w:rsidRPr="0065216A">
        <w:t xml:space="preserve"> </w:t>
      </w:r>
      <w:r w:rsidR="00B74D0A" w:rsidRPr="0065216A">
        <w:t>total revenues have grown at an average of 19.6</w:t>
      </w:r>
      <w:r w:rsidR="00B608FB">
        <w:t xml:space="preserve"> percent</w:t>
      </w:r>
      <w:r w:rsidR="00B74D0A" w:rsidRPr="0065216A">
        <w:t xml:space="preserve"> from 2023 to 2025 and are forecasted to grow 5.3</w:t>
      </w:r>
      <w:r w:rsidR="00B608FB">
        <w:t xml:space="preserve"> percent</w:t>
      </w:r>
      <w:r w:rsidR="00B74D0A" w:rsidRPr="0065216A">
        <w:t xml:space="preserve"> in 2026 and at 2.2</w:t>
      </w:r>
      <w:r w:rsidR="00B608FB" w:rsidRPr="00B608FB">
        <w:t xml:space="preserve"> percent</w:t>
      </w:r>
      <w:r w:rsidR="00B74D0A" w:rsidRPr="0065216A">
        <w:t xml:space="preserve"> annually from 2027 through 2031. The CPA report also states, </w:t>
      </w:r>
      <w:r w:rsidR="008F580C" w:rsidRPr="0065216A">
        <w:t>total expenses have grown at an average of 3.6</w:t>
      </w:r>
      <w:r w:rsidR="00B608FB" w:rsidRPr="00B608FB">
        <w:t xml:space="preserve"> percent</w:t>
      </w:r>
      <w:r w:rsidR="008F580C" w:rsidRPr="0065216A">
        <w:t xml:space="preserve"> from 2023 to 2025, to decrease by 6.3</w:t>
      </w:r>
      <w:r w:rsidR="00B608FB" w:rsidRPr="00B608FB">
        <w:t xml:space="preserve"> percent</w:t>
      </w:r>
      <w:r w:rsidR="008F580C" w:rsidRPr="0065216A">
        <w:t xml:space="preserve"> in 2026 and increase by 1.0</w:t>
      </w:r>
      <w:r w:rsidR="00B608FB">
        <w:t xml:space="preserve"> percent</w:t>
      </w:r>
      <w:r w:rsidR="008F580C" w:rsidRPr="0065216A">
        <w:t xml:space="preserve"> annually from 2027 through 2031. Under current </w:t>
      </w:r>
      <w:r w:rsidR="00761465" w:rsidRPr="0065216A">
        <w:t>revenue (2.2</w:t>
      </w:r>
      <w:r w:rsidR="00B608FB">
        <w:t xml:space="preserve"> percent</w:t>
      </w:r>
      <w:r w:rsidR="00761465" w:rsidRPr="0065216A">
        <w:t xml:space="preserve"> annual increases) and expense (1.0</w:t>
      </w:r>
      <w:r w:rsidR="00B608FB">
        <w:t xml:space="preserve"> percent</w:t>
      </w:r>
      <w:r w:rsidR="00761465" w:rsidRPr="0065216A">
        <w:t xml:space="preserve"> annual increases), operating income ranges from ~$5M to ~$10M. </w:t>
      </w:r>
    </w:p>
    <w:p w14:paraId="6CB11B14" w14:textId="1557AA60" w:rsidR="007E7027" w:rsidRPr="0065216A" w:rsidRDefault="0080046C" w:rsidP="00CF6A4F">
      <w:pPr>
        <w:pStyle w:val="ListParagraph"/>
        <w:numPr>
          <w:ilvl w:val="1"/>
          <w:numId w:val="38"/>
        </w:numPr>
        <w:rPr>
          <w:rFonts w:ascii="Aptos" w:hAnsi="Aptos" w:cs="Times New Roman"/>
          <w:b/>
          <w:bCs/>
          <w:sz w:val="24"/>
          <w:szCs w:val="24"/>
        </w:rPr>
      </w:pPr>
      <w:r w:rsidRPr="0065216A">
        <w:rPr>
          <w:rFonts w:ascii="Aptos" w:hAnsi="Aptos" w:cs="Times New Roman"/>
          <w:b/>
          <w:bCs/>
          <w:sz w:val="24"/>
          <w:szCs w:val="24"/>
        </w:rPr>
        <w:t>Explain the reason for the lower revenue growth and expense growth in the Projections as compared to historically</w:t>
      </w:r>
      <w:r w:rsidR="006E059D" w:rsidRPr="0065216A">
        <w:rPr>
          <w:rFonts w:ascii="Aptos" w:hAnsi="Aptos" w:cs="Times New Roman"/>
          <w:b/>
          <w:bCs/>
          <w:sz w:val="24"/>
          <w:szCs w:val="24"/>
        </w:rPr>
        <w:t>.</w:t>
      </w:r>
      <w:r w:rsidRPr="0065216A">
        <w:rPr>
          <w:rFonts w:ascii="Aptos" w:hAnsi="Aptos" w:cs="Times New Roman"/>
          <w:b/>
          <w:bCs/>
          <w:sz w:val="24"/>
          <w:szCs w:val="24"/>
        </w:rPr>
        <w:t xml:space="preserve"> </w:t>
      </w:r>
    </w:p>
    <w:p w14:paraId="686D8BA3" w14:textId="7789D1C6" w:rsidR="007E7027" w:rsidRPr="0065216A" w:rsidRDefault="007E7027" w:rsidP="00CF6A4F">
      <w:pPr>
        <w:ind w:left="720"/>
        <w:jc w:val="both"/>
        <w:rPr>
          <w:rFonts w:ascii="Aptos" w:hAnsi="Aptos" w:cs="Times New Roman"/>
          <w:sz w:val="24"/>
          <w:szCs w:val="24"/>
        </w:rPr>
      </w:pPr>
      <w:r w:rsidRPr="0065216A">
        <w:rPr>
          <w:rFonts w:ascii="Aptos" w:hAnsi="Aptos" w:cs="Times New Roman"/>
          <w:sz w:val="24"/>
          <w:szCs w:val="24"/>
        </w:rPr>
        <w:t>Total revenues increased at an average annual rate of 19.6</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from 2023 to 2025. This historical growth rate was significantly influenced by a nonrecurring change in the accounting treatment of the Medicaid ACO program, which transitioned from net reporting to gross reporting in 2024. As a result, the historical revenue growth is not indicative of expected long-term operating performance. The financial projections therefore assume more normalized revenue growth of 5.3</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in 2026 and 2.2</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annually from 2027 through 2031, reflecting anticipated patient volume growth, productivity improvements, and other ordinary course operating factors.</w:t>
      </w:r>
    </w:p>
    <w:p w14:paraId="4D92DDCE" w14:textId="065B1EEB" w:rsidR="007E7027" w:rsidRPr="0065216A" w:rsidRDefault="007E7027" w:rsidP="00CF6A4F">
      <w:pPr>
        <w:ind w:left="720"/>
        <w:jc w:val="both"/>
        <w:rPr>
          <w:rFonts w:ascii="Aptos" w:hAnsi="Aptos" w:cs="Times New Roman"/>
          <w:sz w:val="24"/>
          <w:szCs w:val="24"/>
        </w:rPr>
      </w:pPr>
      <w:r w:rsidRPr="0065216A">
        <w:rPr>
          <w:rFonts w:ascii="Aptos" w:hAnsi="Aptos" w:cs="Times New Roman"/>
          <w:sz w:val="24"/>
          <w:szCs w:val="24"/>
        </w:rPr>
        <w:t>Total expenses increased at an average annual rate of 3.6</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from 2023 to 2025. Beginning in 2026, expense growth is projected to moderate, including a 6.3</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decrease in 2026 followed by average annual growth of approximately 1.0</w:t>
      </w:r>
      <w:r w:rsidR="00B608FB" w:rsidRPr="00B608FB">
        <w:rPr>
          <w:rFonts w:ascii="Aptos" w:hAnsi="Aptos" w:cs="Times New Roman"/>
          <w:sz w:val="24"/>
          <w:szCs w:val="24"/>
        </w:rPr>
        <w:t xml:space="preserve"> percent</w:t>
      </w:r>
      <w:r w:rsidRPr="0065216A">
        <w:rPr>
          <w:rFonts w:ascii="Aptos" w:hAnsi="Aptos" w:cs="Times New Roman"/>
          <w:sz w:val="24"/>
          <w:szCs w:val="24"/>
        </w:rPr>
        <w:t xml:space="preserve"> from 2027 through 2031. These projections reflect management</w:t>
      </w:r>
      <w:r w:rsidR="002C1779" w:rsidRPr="0065216A">
        <w:rPr>
          <w:rFonts w:ascii="Aptos" w:hAnsi="Aptos" w:cs="Times New Roman"/>
          <w:sz w:val="24"/>
          <w:szCs w:val="24"/>
        </w:rPr>
        <w:t>’</w:t>
      </w:r>
      <w:r w:rsidRPr="0065216A">
        <w:rPr>
          <w:rFonts w:ascii="Aptos" w:hAnsi="Aptos" w:cs="Times New Roman"/>
          <w:sz w:val="24"/>
          <w:szCs w:val="24"/>
        </w:rPr>
        <w:t>s expectations regarding continued cost management, operating efficiencies, and productivity improvements, as well as the absence of certain expenses incurred during the historical period. Accordingly, projected expense growth is expected to remain below projected revenue growth throughout the forecast period, resulting in continued positive operating income.</w:t>
      </w:r>
    </w:p>
    <w:p w14:paraId="1977AB8E" w14:textId="77777777" w:rsidR="007E7027" w:rsidRPr="0065216A" w:rsidRDefault="007E7027" w:rsidP="007E7027">
      <w:pPr>
        <w:ind w:left="1440"/>
        <w:rPr>
          <w:rFonts w:ascii="Aptos" w:hAnsi="Aptos" w:cstheme="minorHAnsi"/>
        </w:rPr>
      </w:pPr>
    </w:p>
    <w:sectPr w:rsidR="007E7027" w:rsidRPr="0065216A" w:rsidSect="00C04577">
      <w:headerReference w:type="even" r:id="rId8"/>
      <w:headerReference w:type="default" r:id="rId9"/>
      <w:footerReference w:type="default" r:id="rId10"/>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B81E6" w14:textId="77777777" w:rsidR="00EE0649" w:rsidRDefault="00EE0649" w:rsidP="00E45D1C">
      <w:pPr>
        <w:spacing w:after="0" w:line="240" w:lineRule="auto"/>
      </w:pPr>
      <w:r>
        <w:separator/>
      </w:r>
    </w:p>
  </w:endnote>
  <w:endnote w:type="continuationSeparator" w:id="0">
    <w:p w14:paraId="360D29CA" w14:textId="77777777" w:rsidR="00EE0649" w:rsidRDefault="00EE0649" w:rsidP="00E45D1C">
      <w:pPr>
        <w:spacing w:after="0" w:line="240" w:lineRule="auto"/>
      </w:pPr>
      <w:r>
        <w:continuationSeparator/>
      </w:r>
    </w:p>
  </w:endnote>
  <w:endnote w:type="continuationNotice" w:id="1">
    <w:p w14:paraId="1F7AEA4E" w14:textId="77777777" w:rsidR="00EE0649" w:rsidRDefault="00EE06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464395"/>
      <w:docPartObj>
        <w:docPartGallery w:val="Page Numbers (Bottom of Page)"/>
        <w:docPartUnique/>
      </w:docPartObj>
    </w:sdtPr>
    <w:sdtEndPr>
      <w:rPr>
        <w:noProof/>
        <w:sz w:val="24"/>
        <w:szCs w:val="24"/>
      </w:rPr>
    </w:sdtEndPr>
    <w:sdtContent>
      <w:p w14:paraId="4C41571C" w14:textId="7E3E47DF" w:rsidR="005E5080" w:rsidRPr="006F6606" w:rsidRDefault="005E5080">
        <w:pPr>
          <w:pStyle w:val="Footer"/>
          <w:jc w:val="center"/>
          <w:rPr>
            <w:sz w:val="24"/>
            <w:szCs w:val="24"/>
          </w:rPr>
        </w:pPr>
        <w:r w:rsidRPr="006F6606">
          <w:rPr>
            <w:sz w:val="24"/>
            <w:szCs w:val="24"/>
          </w:rPr>
          <w:fldChar w:fldCharType="begin"/>
        </w:r>
        <w:r w:rsidRPr="006F6606">
          <w:rPr>
            <w:sz w:val="24"/>
            <w:szCs w:val="24"/>
          </w:rPr>
          <w:instrText xml:space="preserve"> PAGE   \* MERGEFORMAT </w:instrText>
        </w:r>
        <w:r w:rsidRPr="006F6606">
          <w:rPr>
            <w:sz w:val="24"/>
            <w:szCs w:val="24"/>
          </w:rPr>
          <w:fldChar w:fldCharType="separate"/>
        </w:r>
        <w:r w:rsidRPr="006F6606">
          <w:rPr>
            <w:noProof/>
            <w:sz w:val="24"/>
            <w:szCs w:val="24"/>
          </w:rPr>
          <w:t>2</w:t>
        </w:r>
        <w:r w:rsidRPr="006F6606">
          <w:rPr>
            <w:noProof/>
            <w:sz w:val="24"/>
            <w:szCs w:val="24"/>
          </w:rPr>
          <w:fldChar w:fldCharType="end"/>
        </w:r>
      </w:p>
    </w:sdtContent>
  </w:sdt>
  <w:p w14:paraId="2E8B4E1F" w14:textId="77777777" w:rsidR="002F1F34" w:rsidRDefault="002F1F34">
    <w:pPr>
      <w:pStyle w:val="Footer"/>
    </w:pPr>
  </w:p>
  <w:p w14:paraId="38584798" w14:textId="6B2AF199" w:rsidR="005E5080" w:rsidRPr="006F6606" w:rsidRDefault="002F1F34" w:rsidP="002F1F34">
    <w:pPr>
      <w:pStyle w:val="Footer"/>
      <w:rPr>
        <w:sz w:val="24"/>
        <w:szCs w:val="24"/>
      </w:rPr>
    </w:pPr>
    <w:r w:rsidRPr="006F6606">
      <w:rPr>
        <w:sz w:val="24"/>
        <w:szCs w:val="24"/>
      </w:rPr>
      <w:fldChar w:fldCharType="begin"/>
    </w:r>
    <w:r w:rsidRPr="006F6606">
      <w:rPr>
        <w:sz w:val="24"/>
        <w:szCs w:val="24"/>
      </w:rPr>
      <w:instrText xml:space="preserve"> IF "</w:instrText>
    </w:r>
    <w:r w:rsidRPr="006F6606">
      <w:rPr>
        <w:sz w:val="24"/>
        <w:szCs w:val="24"/>
      </w:rPr>
      <w:fldChar w:fldCharType="begin"/>
    </w:r>
    <w:r w:rsidRPr="006F6606">
      <w:rPr>
        <w:sz w:val="24"/>
        <w:szCs w:val="24"/>
      </w:rPr>
      <w:instrText xml:space="preserve"> DOCVARIABLE "SWDocIDLocation" </w:instrText>
    </w:r>
    <w:r w:rsidRPr="006F6606">
      <w:rPr>
        <w:sz w:val="24"/>
        <w:szCs w:val="24"/>
      </w:rPr>
      <w:fldChar w:fldCharType="separate"/>
    </w:r>
    <w:r w:rsidR="00E525E4" w:rsidRPr="006F6606">
      <w:rPr>
        <w:sz w:val="24"/>
        <w:szCs w:val="24"/>
      </w:rPr>
      <w:instrText>1</w:instrText>
    </w:r>
    <w:r w:rsidRPr="006F6606">
      <w:rPr>
        <w:sz w:val="24"/>
        <w:szCs w:val="24"/>
      </w:rPr>
      <w:fldChar w:fldCharType="end"/>
    </w:r>
    <w:r w:rsidRPr="006F6606">
      <w:rPr>
        <w:sz w:val="24"/>
        <w:szCs w:val="24"/>
      </w:rPr>
      <w:instrText>" = "1" "</w:instrText>
    </w:r>
    <w:r w:rsidRPr="006F6606">
      <w:rPr>
        <w:sz w:val="24"/>
        <w:szCs w:val="24"/>
      </w:rPr>
      <w:fldChar w:fldCharType="begin"/>
    </w:r>
    <w:r w:rsidRPr="006F6606">
      <w:rPr>
        <w:sz w:val="24"/>
        <w:szCs w:val="24"/>
      </w:rPr>
      <w:instrText xml:space="preserve"> DOCPROPERTY "SWDocID" </w:instrText>
    </w:r>
    <w:r w:rsidRPr="006F6606">
      <w:rPr>
        <w:sz w:val="24"/>
        <w:szCs w:val="24"/>
      </w:rPr>
      <w:fldChar w:fldCharType="separate"/>
    </w:r>
    <w:r w:rsidR="00E525E4" w:rsidRPr="006F6606">
      <w:rPr>
        <w:sz w:val="24"/>
        <w:szCs w:val="24"/>
      </w:rPr>
      <w:instrText>126140877.3</w:instrText>
    </w:r>
    <w:r w:rsidRPr="006F6606">
      <w:rPr>
        <w:sz w:val="24"/>
        <w:szCs w:val="24"/>
      </w:rPr>
      <w:fldChar w:fldCharType="end"/>
    </w:r>
    <w:r w:rsidRPr="006F6606">
      <w:rPr>
        <w:sz w:val="24"/>
        <w:szCs w:val="24"/>
      </w:rPr>
      <w:instrText xml:space="preserve">" "" </w:instrText>
    </w:r>
    <w:r w:rsidRPr="006F6606">
      <w:rPr>
        <w:sz w:val="24"/>
        <w:szCs w:val="24"/>
      </w:rPr>
      <w:fldChar w:fldCharType="separate"/>
    </w:r>
    <w:r w:rsidR="00E525E4" w:rsidRPr="006F6606">
      <w:rPr>
        <w:noProof/>
        <w:sz w:val="24"/>
        <w:szCs w:val="24"/>
      </w:rPr>
      <w:t>126140877.3</w:t>
    </w:r>
    <w:r w:rsidRPr="006F6606">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308A9" w14:textId="77777777" w:rsidR="00EE0649" w:rsidRDefault="00EE0649" w:rsidP="00E45D1C">
      <w:pPr>
        <w:spacing w:after="0" w:line="240" w:lineRule="auto"/>
      </w:pPr>
      <w:r>
        <w:separator/>
      </w:r>
    </w:p>
  </w:footnote>
  <w:footnote w:type="continuationSeparator" w:id="0">
    <w:p w14:paraId="616F8F90" w14:textId="77777777" w:rsidR="00EE0649" w:rsidRDefault="00EE0649" w:rsidP="00E45D1C">
      <w:pPr>
        <w:spacing w:after="0" w:line="240" w:lineRule="auto"/>
      </w:pPr>
      <w:r>
        <w:continuationSeparator/>
      </w:r>
    </w:p>
  </w:footnote>
  <w:footnote w:type="continuationNotice" w:id="1">
    <w:p w14:paraId="226EB732" w14:textId="77777777" w:rsidR="00EE0649" w:rsidRDefault="00EE0649">
      <w:pPr>
        <w:spacing w:after="0" w:line="240" w:lineRule="auto"/>
      </w:pPr>
    </w:p>
  </w:footnote>
  <w:footnote w:id="2">
    <w:p w14:paraId="2BF14A0F" w14:textId="68F14478" w:rsidR="00DF2718" w:rsidRDefault="00DF2718">
      <w:pPr>
        <w:pStyle w:val="FootnoteText"/>
      </w:pPr>
      <w:r>
        <w:rPr>
          <w:rStyle w:val="FootnoteReference"/>
        </w:rPr>
        <w:footnoteRef/>
      </w:r>
      <w:r>
        <w:t xml:space="preserve"> </w:t>
      </w:r>
      <w:hyperlink r:id="rId1" w:history="1">
        <w:r w:rsidR="00C80FFD" w:rsidRPr="00C80FFD">
          <w:rPr>
            <w:rStyle w:val="Hyperlink"/>
          </w:rPr>
          <w:t>Scheduling an appointment for MRI: patient perception of wait time and difficulty</w:t>
        </w:r>
        <w:r w:rsidR="00C80FFD" w:rsidRPr="00C80FFD">
          <w:rPr>
            <w:rStyle w:val="Hyperlink"/>
          </w:rPr>
          <w:t xml:space="preserve"> </w:t>
        </w:r>
      </w:hyperlink>
    </w:p>
  </w:footnote>
  <w:footnote w:id="3">
    <w:p w14:paraId="546D4F9C" w14:textId="3F99FFA1" w:rsidR="00C96690" w:rsidRPr="00A73DBE" w:rsidRDefault="00C96690">
      <w:pPr>
        <w:pStyle w:val="FootnoteText"/>
        <w:rPr>
          <w:rFonts w:ascii="Aptos" w:hAnsi="Aptos" w:cs="Times New Roman"/>
        </w:rPr>
      </w:pPr>
      <w:r w:rsidRPr="00A73DBE">
        <w:rPr>
          <w:rStyle w:val="FootnoteReference"/>
          <w:rFonts w:ascii="Aptos" w:hAnsi="Aptos" w:cs="Times New Roman"/>
        </w:rPr>
        <w:footnoteRef/>
      </w:r>
      <w:r w:rsidRPr="00A73DBE">
        <w:rPr>
          <w:rFonts w:ascii="Aptos" w:hAnsi="Aptos" w:cs="Times New Roman"/>
        </w:rPr>
        <w:t xml:space="preserve"> </w:t>
      </w:r>
      <w:hyperlink r:id="rId2" w:history="1">
        <w:r w:rsidR="00DF2606" w:rsidRPr="00DF2606">
          <w:rPr>
            <w:rStyle w:val="Hyperlink"/>
            <w:rFonts w:ascii="Aptos" w:hAnsi="Aptos" w:cs="Times New Roman"/>
          </w:rPr>
          <w:t xml:space="preserve">Increasing Patient Access to MRI Examinations in </w:t>
        </w:r>
        <w:proofErr w:type="gramStart"/>
        <w:r w:rsidR="00DF2606" w:rsidRPr="00DF2606">
          <w:rPr>
            <w:rStyle w:val="Hyperlink"/>
            <w:rFonts w:ascii="Aptos" w:hAnsi="Aptos" w:cs="Times New Roman"/>
          </w:rPr>
          <w:t>an Integrated</w:t>
        </w:r>
        <w:proofErr w:type="gramEnd"/>
        <w:r w:rsidR="00DF2606" w:rsidRPr="00DF2606">
          <w:rPr>
            <w:rStyle w:val="Hyperlink"/>
            <w:rFonts w:ascii="Aptos" w:hAnsi="Aptos" w:cs="Times New Roman"/>
          </w:rPr>
          <w:t xml:space="preserve"> Multispecialty Practice</w:t>
        </w:r>
        <w:r w:rsidR="00DF2606" w:rsidRPr="00DF2606">
          <w:rPr>
            <w:rStyle w:val="Hyperlink"/>
            <w:rFonts w:ascii="Aptos" w:hAnsi="Aptos" w:cs="Times New Roman"/>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985" w14:textId="219650E4" w:rsidR="00101DAD" w:rsidRDefault="00000000">
    <w:pPr>
      <w:pStyle w:val="Header"/>
    </w:pPr>
    <w:r>
      <w:rPr>
        <w:noProof/>
      </w:rPr>
      <w:pict w14:anchorId="4C792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9557" w14:textId="435496D4" w:rsidR="008C798F" w:rsidRPr="0065216A" w:rsidRDefault="008C798F" w:rsidP="008C798F">
    <w:pPr>
      <w:pStyle w:val="Header"/>
      <w:jc w:val="center"/>
      <w:rPr>
        <w:b/>
        <w:bCs/>
        <w:sz w:val="24"/>
        <w:szCs w:val="24"/>
      </w:rPr>
    </w:pPr>
    <w:r w:rsidRPr="0065216A">
      <w:rPr>
        <w:b/>
        <w:bCs/>
        <w:sz w:val="24"/>
        <w:szCs w:val="24"/>
      </w:rPr>
      <w:t>Reliant Medical Group, Inc.</w:t>
    </w:r>
  </w:p>
  <w:p w14:paraId="7F90EEA1" w14:textId="32CB9AA4" w:rsidR="00D24FCE" w:rsidRPr="0065216A" w:rsidRDefault="008C798F" w:rsidP="008C798F">
    <w:pPr>
      <w:pStyle w:val="Header"/>
      <w:jc w:val="center"/>
      <w:rPr>
        <w:b/>
        <w:bCs/>
        <w:sz w:val="24"/>
        <w:szCs w:val="24"/>
      </w:rPr>
    </w:pPr>
    <w:proofErr w:type="spellStart"/>
    <w:r w:rsidRPr="0065216A">
      <w:rPr>
        <w:b/>
        <w:bCs/>
        <w:sz w:val="24"/>
        <w:szCs w:val="24"/>
      </w:rPr>
      <w:t>DoN</w:t>
    </w:r>
    <w:proofErr w:type="spellEnd"/>
    <w:r w:rsidRPr="0065216A">
      <w:rPr>
        <w:b/>
        <w:bCs/>
        <w:sz w:val="24"/>
        <w:szCs w:val="24"/>
      </w:rPr>
      <w:t xml:space="preserve"> Application 26042711-RE</w:t>
    </w:r>
  </w:p>
  <w:p w14:paraId="5A69A10B" w14:textId="77777777" w:rsidR="008C798F" w:rsidRPr="008C798F" w:rsidRDefault="008C798F" w:rsidP="008C798F">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6C8"/>
    <w:multiLevelType w:val="hybridMultilevel"/>
    <w:tmpl w:val="532E87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E24AF"/>
    <w:multiLevelType w:val="hybridMultilevel"/>
    <w:tmpl w:val="0B587142"/>
    <w:lvl w:ilvl="0" w:tplc="4B964EA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14074"/>
    <w:multiLevelType w:val="hybridMultilevel"/>
    <w:tmpl w:val="B68CC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86210B"/>
    <w:multiLevelType w:val="hybridMultilevel"/>
    <w:tmpl w:val="9E8CEECA"/>
    <w:lvl w:ilvl="0" w:tplc="660445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220A4"/>
    <w:multiLevelType w:val="hybridMultilevel"/>
    <w:tmpl w:val="270C5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90564"/>
    <w:multiLevelType w:val="hybridMultilevel"/>
    <w:tmpl w:val="9454D19E"/>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D28E2"/>
    <w:multiLevelType w:val="hybridMultilevel"/>
    <w:tmpl w:val="AC9EB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57954"/>
    <w:multiLevelType w:val="hybridMultilevel"/>
    <w:tmpl w:val="42F070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D0C41"/>
    <w:multiLevelType w:val="hybridMultilevel"/>
    <w:tmpl w:val="8F1A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216C56"/>
    <w:multiLevelType w:val="hybridMultilevel"/>
    <w:tmpl w:val="AC9EB80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956F48"/>
    <w:multiLevelType w:val="hybridMultilevel"/>
    <w:tmpl w:val="AC582CE2"/>
    <w:lvl w:ilvl="0" w:tplc="86CCB150">
      <w:start w:val="1"/>
      <w:numFmt w:val="bullet"/>
      <w:lvlText w:val=""/>
      <w:lvlJc w:val="left"/>
      <w:pPr>
        <w:ind w:left="25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86CCB150">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360CC8"/>
    <w:multiLevelType w:val="hybridMultilevel"/>
    <w:tmpl w:val="42F070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C30D3"/>
    <w:multiLevelType w:val="hybridMultilevel"/>
    <w:tmpl w:val="320A1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35838"/>
    <w:multiLevelType w:val="hybridMultilevel"/>
    <w:tmpl w:val="01B4AA1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080CD8"/>
    <w:multiLevelType w:val="hybridMultilevel"/>
    <w:tmpl w:val="90A4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9E1607"/>
    <w:multiLevelType w:val="hybridMultilevel"/>
    <w:tmpl w:val="E8EC42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C31C8F"/>
    <w:multiLevelType w:val="hybridMultilevel"/>
    <w:tmpl w:val="391C5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CA3199"/>
    <w:multiLevelType w:val="hybridMultilevel"/>
    <w:tmpl w:val="2A02E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2E305D"/>
    <w:multiLevelType w:val="hybridMultilevel"/>
    <w:tmpl w:val="5F02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AC40B6"/>
    <w:multiLevelType w:val="hybridMultilevel"/>
    <w:tmpl w:val="0E8A0CF6"/>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976FC6"/>
    <w:multiLevelType w:val="hybridMultilevel"/>
    <w:tmpl w:val="A406F108"/>
    <w:lvl w:ilvl="0" w:tplc="952C28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41DF8"/>
    <w:multiLevelType w:val="hybridMultilevel"/>
    <w:tmpl w:val="F932A0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83076BA"/>
    <w:multiLevelType w:val="multilevel"/>
    <w:tmpl w:val="3C981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0B5D10"/>
    <w:multiLevelType w:val="hybridMultilevel"/>
    <w:tmpl w:val="A3A0E464"/>
    <w:lvl w:ilvl="0" w:tplc="25B4F47A">
      <w:numFmt w:val="bullet"/>
      <w:lvlText w:val="-"/>
      <w:lvlJc w:val="left"/>
      <w:pPr>
        <w:ind w:left="1800" w:hanging="360"/>
      </w:pPr>
      <w:rPr>
        <w:rFonts w:ascii="Calibri" w:eastAsiaTheme="minorHAnsi" w:hAnsi="Calibri" w:cs="Calibri"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F767F0B"/>
    <w:multiLevelType w:val="hybridMultilevel"/>
    <w:tmpl w:val="D764D20A"/>
    <w:lvl w:ilvl="0" w:tplc="74DE0CB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9B384F"/>
    <w:multiLevelType w:val="hybridMultilevel"/>
    <w:tmpl w:val="A98C0492"/>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2466CBE"/>
    <w:multiLevelType w:val="hybridMultilevel"/>
    <w:tmpl w:val="EA2A07E6"/>
    <w:lvl w:ilvl="0" w:tplc="86CCB1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7A778E"/>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F935E7"/>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F8658D"/>
    <w:multiLevelType w:val="hybridMultilevel"/>
    <w:tmpl w:val="F55ED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527251"/>
    <w:multiLevelType w:val="hybridMultilevel"/>
    <w:tmpl w:val="22C8C0F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86CCB150">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C1C4313"/>
    <w:multiLevelType w:val="hybridMultilevel"/>
    <w:tmpl w:val="E49E3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D4E1C04"/>
    <w:multiLevelType w:val="hybridMultilevel"/>
    <w:tmpl w:val="C0F4F3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8E752A"/>
    <w:multiLevelType w:val="hybridMultilevel"/>
    <w:tmpl w:val="ED42AE84"/>
    <w:lvl w:ilvl="0" w:tplc="7C40271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9A348E"/>
    <w:multiLevelType w:val="hybridMultilevel"/>
    <w:tmpl w:val="496C4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3040BB"/>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53C4907"/>
    <w:multiLevelType w:val="hybridMultilevel"/>
    <w:tmpl w:val="B0E48820"/>
    <w:lvl w:ilvl="0" w:tplc="9ACAC634">
      <w:start w:val="1"/>
      <w:numFmt w:val="decimal"/>
      <w:pStyle w:val="Heading2"/>
      <w:lvlText w:val="%1."/>
      <w:lvlJc w:val="left"/>
      <w:pPr>
        <w:ind w:left="1080" w:hanging="360"/>
      </w:pPr>
      <w:rPr>
        <w:rFonts w:hint="default"/>
      </w:rPr>
    </w:lvl>
    <w:lvl w:ilvl="1" w:tplc="04090019">
      <w:start w:val="1"/>
      <w:numFmt w:val="lowerLetter"/>
      <w:lvlText w:val="%2."/>
      <w:lvlJc w:val="left"/>
      <w:pPr>
        <w:ind w:left="1800" w:hanging="360"/>
      </w:pPr>
    </w:lvl>
    <w:lvl w:ilvl="2" w:tplc="CB02864C">
      <w:numFmt w:val="bullet"/>
      <w:lvlText w:val="-"/>
      <w:lvlJc w:val="left"/>
      <w:pPr>
        <w:ind w:left="2700" w:hanging="360"/>
      </w:pPr>
      <w:rPr>
        <w:rFonts w:ascii="Aptos" w:eastAsiaTheme="minorHAnsi" w:hAnsi="Aptos" w:cs="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6B2B48"/>
    <w:multiLevelType w:val="hybridMultilevel"/>
    <w:tmpl w:val="A406F10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251F02"/>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AC7DEE"/>
    <w:multiLevelType w:val="hybridMultilevel"/>
    <w:tmpl w:val="CCAC8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11E21"/>
    <w:multiLevelType w:val="hybridMultilevel"/>
    <w:tmpl w:val="8AEA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CCE2FD2"/>
    <w:multiLevelType w:val="hybridMultilevel"/>
    <w:tmpl w:val="91864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37924746">
    <w:abstractNumId w:val="33"/>
  </w:num>
  <w:num w:numId="2" w16cid:durableId="449669609">
    <w:abstractNumId w:val="8"/>
  </w:num>
  <w:num w:numId="3" w16cid:durableId="1632975170">
    <w:abstractNumId w:val="31"/>
  </w:num>
  <w:num w:numId="4" w16cid:durableId="1183977095">
    <w:abstractNumId w:val="41"/>
  </w:num>
  <w:num w:numId="5" w16cid:durableId="1230916997">
    <w:abstractNumId w:val="34"/>
  </w:num>
  <w:num w:numId="6" w16cid:durableId="464589505">
    <w:abstractNumId w:val="38"/>
  </w:num>
  <w:num w:numId="7" w16cid:durableId="9821510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04245">
    <w:abstractNumId w:val="28"/>
  </w:num>
  <w:num w:numId="9" w16cid:durableId="1477533355">
    <w:abstractNumId w:val="4"/>
  </w:num>
  <w:num w:numId="10" w16cid:durableId="1828202636">
    <w:abstractNumId w:val="17"/>
  </w:num>
  <w:num w:numId="11" w16cid:durableId="1769345806">
    <w:abstractNumId w:val="1"/>
  </w:num>
  <w:num w:numId="12" w16cid:durableId="1426415847">
    <w:abstractNumId w:val="29"/>
  </w:num>
  <w:num w:numId="13" w16cid:durableId="1549880134">
    <w:abstractNumId w:val="19"/>
  </w:num>
  <w:num w:numId="14" w16cid:durableId="2131704504">
    <w:abstractNumId w:val="22"/>
  </w:num>
  <w:num w:numId="15" w16cid:durableId="1853495620">
    <w:abstractNumId w:val="5"/>
  </w:num>
  <w:num w:numId="16" w16cid:durableId="941954089">
    <w:abstractNumId w:val="20"/>
  </w:num>
  <w:num w:numId="17" w16cid:durableId="1650279753">
    <w:abstractNumId w:val="14"/>
  </w:num>
  <w:num w:numId="18" w16cid:durableId="1988584985">
    <w:abstractNumId w:val="25"/>
  </w:num>
  <w:num w:numId="19" w16cid:durableId="535700289">
    <w:abstractNumId w:val="37"/>
  </w:num>
  <w:num w:numId="20" w16cid:durableId="461190725">
    <w:abstractNumId w:val="18"/>
  </w:num>
  <w:num w:numId="21" w16cid:durableId="1317417397">
    <w:abstractNumId w:val="7"/>
  </w:num>
  <w:num w:numId="22" w16cid:durableId="2038381733">
    <w:abstractNumId w:val="11"/>
  </w:num>
  <w:num w:numId="23" w16cid:durableId="1769961476">
    <w:abstractNumId w:val="7"/>
  </w:num>
  <w:num w:numId="24" w16cid:durableId="975526697">
    <w:abstractNumId w:val="15"/>
  </w:num>
  <w:num w:numId="25" w16cid:durableId="1724527157">
    <w:abstractNumId w:val="6"/>
  </w:num>
  <w:num w:numId="26" w16cid:durableId="1825075340">
    <w:abstractNumId w:val="9"/>
  </w:num>
  <w:num w:numId="27" w16cid:durableId="1062371025">
    <w:abstractNumId w:val="0"/>
  </w:num>
  <w:num w:numId="28" w16cid:durableId="319892756">
    <w:abstractNumId w:val="13"/>
  </w:num>
  <w:num w:numId="29" w16cid:durableId="1980500724">
    <w:abstractNumId w:val="35"/>
  </w:num>
  <w:num w:numId="30" w16cid:durableId="1571192574">
    <w:abstractNumId w:val="27"/>
  </w:num>
  <w:num w:numId="31" w16cid:durableId="186604058">
    <w:abstractNumId w:val="3"/>
  </w:num>
  <w:num w:numId="32" w16cid:durableId="1622417416">
    <w:abstractNumId w:val="12"/>
  </w:num>
  <w:num w:numId="33" w16cid:durableId="216406134">
    <w:abstractNumId w:val="32"/>
  </w:num>
  <w:num w:numId="34" w16cid:durableId="56174161">
    <w:abstractNumId w:val="16"/>
  </w:num>
  <w:num w:numId="35" w16cid:durableId="1548906486">
    <w:abstractNumId w:val="39"/>
  </w:num>
  <w:num w:numId="36" w16cid:durableId="1498185125">
    <w:abstractNumId w:val="21"/>
  </w:num>
  <w:num w:numId="37" w16cid:durableId="1102799956">
    <w:abstractNumId w:val="24"/>
  </w:num>
  <w:num w:numId="38" w16cid:durableId="961615450">
    <w:abstractNumId w:val="36"/>
  </w:num>
  <w:num w:numId="39" w16cid:durableId="1548570239">
    <w:abstractNumId w:val="23"/>
  </w:num>
  <w:num w:numId="40" w16cid:durableId="3852228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2282066">
    <w:abstractNumId w:val="10"/>
  </w:num>
  <w:num w:numId="42" w16cid:durableId="1427924020">
    <w:abstractNumId w:val="26"/>
  </w:num>
  <w:num w:numId="43" w16cid:durableId="1898975406">
    <w:abstractNumId w:val="2"/>
  </w:num>
  <w:num w:numId="44" w16cid:durableId="16379052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B06C7D"/>
    <w:rsid w:val="00003322"/>
    <w:rsid w:val="000043A5"/>
    <w:rsid w:val="00005616"/>
    <w:rsid w:val="00005A4C"/>
    <w:rsid w:val="00006750"/>
    <w:rsid w:val="000115B7"/>
    <w:rsid w:val="00011E91"/>
    <w:rsid w:val="00012E84"/>
    <w:rsid w:val="00013B68"/>
    <w:rsid w:val="00014363"/>
    <w:rsid w:val="00015693"/>
    <w:rsid w:val="00015AB6"/>
    <w:rsid w:val="0001602B"/>
    <w:rsid w:val="0001718E"/>
    <w:rsid w:val="000201A4"/>
    <w:rsid w:val="0002024E"/>
    <w:rsid w:val="000204BD"/>
    <w:rsid w:val="00020571"/>
    <w:rsid w:val="00021E16"/>
    <w:rsid w:val="0002247D"/>
    <w:rsid w:val="00023287"/>
    <w:rsid w:val="0002367C"/>
    <w:rsid w:val="000238A8"/>
    <w:rsid w:val="000246A5"/>
    <w:rsid w:val="00025270"/>
    <w:rsid w:val="00025D1B"/>
    <w:rsid w:val="00026890"/>
    <w:rsid w:val="000300CF"/>
    <w:rsid w:val="000305E0"/>
    <w:rsid w:val="00030EF5"/>
    <w:rsid w:val="00033CB3"/>
    <w:rsid w:val="00034D04"/>
    <w:rsid w:val="00035AF5"/>
    <w:rsid w:val="000367CC"/>
    <w:rsid w:val="00037DBC"/>
    <w:rsid w:val="000401C6"/>
    <w:rsid w:val="00040D22"/>
    <w:rsid w:val="00041BBB"/>
    <w:rsid w:val="00042007"/>
    <w:rsid w:val="0004417D"/>
    <w:rsid w:val="000441F8"/>
    <w:rsid w:val="000458B3"/>
    <w:rsid w:val="00046CFA"/>
    <w:rsid w:val="00046D81"/>
    <w:rsid w:val="000471D4"/>
    <w:rsid w:val="0004760C"/>
    <w:rsid w:val="00047E6B"/>
    <w:rsid w:val="00050CF0"/>
    <w:rsid w:val="0005118D"/>
    <w:rsid w:val="0005322C"/>
    <w:rsid w:val="00055D9B"/>
    <w:rsid w:val="00056537"/>
    <w:rsid w:val="00056D18"/>
    <w:rsid w:val="00057914"/>
    <w:rsid w:val="00057BAA"/>
    <w:rsid w:val="00062604"/>
    <w:rsid w:val="00062F8C"/>
    <w:rsid w:val="00062FC0"/>
    <w:rsid w:val="000631D6"/>
    <w:rsid w:val="00064CD2"/>
    <w:rsid w:val="00065A3D"/>
    <w:rsid w:val="00070036"/>
    <w:rsid w:val="000703C3"/>
    <w:rsid w:val="000713AA"/>
    <w:rsid w:val="00071A62"/>
    <w:rsid w:val="00071FC9"/>
    <w:rsid w:val="00073C23"/>
    <w:rsid w:val="00074284"/>
    <w:rsid w:val="000747D7"/>
    <w:rsid w:val="000750FC"/>
    <w:rsid w:val="000753BB"/>
    <w:rsid w:val="00075B8D"/>
    <w:rsid w:val="00077704"/>
    <w:rsid w:val="00080B4C"/>
    <w:rsid w:val="00080C65"/>
    <w:rsid w:val="000814DA"/>
    <w:rsid w:val="000819BE"/>
    <w:rsid w:val="00083BD7"/>
    <w:rsid w:val="00084492"/>
    <w:rsid w:val="00084CE7"/>
    <w:rsid w:val="00084D76"/>
    <w:rsid w:val="0008545A"/>
    <w:rsid w:val="00086FF9"/>
    <w:rsid w:val="00090684"/>
    <w:rsid w:val="00092585"/>
    <w:rsid w:val="00092E82"/>
    <w:rsid w:val="00093B92"/>
    <w:rsid w:val="00094963"/>
    <w:rsid w:val="00095A0E"/>
    <w:rsid w:val="00095F1F"/>
    <w:rsid w:val="00096556"/>
    <w:rsid w:val="000968DB"/>
    <w:rsid w:val="000974FC"/>
    <w:rsid w:val="000A04A1"/>
    <w:rsid w:val="000A1FAF"/>
    <w:rsid w:val="000A33BD"/>
    <w:rsid w:val="000A3493"/>
    <w:rsid w:val="000A4B26"/>
    <w:rsid w:val="000A4C12"/>
    <w:rsid w:val="000A661B"/>
    <w:rsid w:val="000A6E13"/>
    <w:rsid w:val="000A7C7B"/>
    <w:rsid w:val="000B0A20"/>
    <w:rsid w:val="000B205E"/>
    <w:rsid w:val="000B322D"/>
    <w:rsid w:val="000B33AC"/>
    <w:rsid w:val="000B4340"/>
    <w:rsid w:val="000B4433"/>
    <w:rsid w:val="000B49FE"/>
    <w:rsid w:val="000B4C1D"/>
    <w:rsid w:val="000B753F"/>
    <w:rsid w:val="000C0238"/>
    <w:rsid w:val="000C0FF4"/>
    <w:rsid w:val="000C3B64"/>
    <w:rsid w:val="000C4F63"/>
    <w:rsid w:val="000C5E2D"/>
    <w:rsid w:val="000C7403"/>
    <w:rsid w:val="000D3EC4"/>
    <w:rsid w:val="000D568B"/>
    <w:rsid w:val="000E1A2B"/>
    <w:rsid w:val="000E3F88"/>
    <w:rsid w:val="000E7B9E"/>
    <w:rsid w:val="000E7BB1"/>
    <w:rsid w:val="000F0F66"/>
    <w:rsid w:val="000F1308"/>
    <w:rsid w:val="000F3521"/>
    <w:rsid w:val="000F4352"/>
    <w:rsid w:val="000F76B5"/>
    <w:rsid w:val="00101DAD"/>
    <w:rsid w:val="001036A2"/>
    <w:rsid w:val="00104021"/>
    <w:rsid w:val="00106F8B"/>
    <w:rsid w:val="00107578"/>
    <w:rsid w:val="0011132B"/>
    <w:rsid w:val="001119A9"/>
    <w:rsid w:val="00112EB7"/>
    <w:rsid w:val="001138B7"/>
    <w:rsid w:val="00114641"/>
    <w:rsid w:val="001147F0"/>
    <w:rsid w:val="00117D7A"/>
    <w:rsid w:val="00120B70"/>
    <w:rsid w:val="0012138E"/>
    <w:rsid w:val="001215CE"/>
    <w:rsid w:val="00121DDE"/>
    <w:rsid w:val="00121E3F"/>
    <w:rsid w:val="00122AC1"/>
    <w:rsid w:val="00123798"/>
    <w:rsid w:val="00123AB6"/>
    <w:rsid w:val="00124E01"/>
    <w:rsid w:val="001275EE"/>
    <w:rsid w:val="00130034"/>
    <w:rsid w:val="00131E01"/>
    <w:rsid w:val="001321E8"/>
    <w:rsid w:val="0013338E"/>
    <w:rsid w:val="001348C0"/>
    <w:rsid w:val="00137228"/>
    <w:rsid w:val="001418CE"/>
    <w:rsid w:val="00141F17"/>
    <w:rsid w:val="001429C5"/>
    <w:rsid w:val="001439D9"/>
    <w:rsid w:val="00144AAB"/>
    <w:rsid w:val="0014570F"/>
    <w:rsid w:val="001461FF"/>
    <w:rsid w:val="00146910"/>
    <w:rsid w:val="001470B4"/>
    <w:rsid w:val="00150334"/>
    <w:rsid w:val="001514FF"/>
    <w:rsid w:val="0015243C"/>
    <w:rsid w:val="001526EC"/>
    <w:rsid w:val="00152B76"/>
    <w:rsid w:val="001542DA"/>
    <w:rsid w:val="00154BA0"/>
    <w:rsid w:val="00154DFC"/>
    <w:rsid w:val="001561A4"/>
    <w:rsid w:val="00156683"/>
    <w:rsid w:val="00157D38"/>
    <w:rsid w:val="001603F3"/>
    <w:rsid w:val="00161323"/>
    <w:rsid w:val="00161633"/>
    <w:rsid w:val="001619D5"/>
    <w:rsid w:val="00162DD1"/>
    <w:rsid w:val="001635BC"/>
    <w:rsid w:val="00163C19"/>
    <w:rsid w:val="00163F97"/>
    <w:rsid w:val="001643A4"/>
    <w:rsid w:val="001649EA"/>
    <w:rsid w:val="00164C8A"/>
    <w:rsid w:val="0016653F"/>
    <w:rsid w:val="001665EA"/>
    <w:rsid w:val="00170092"/>
    <w:rsid w:val="00170BF0"/>
    <w:rsid w:val="00171E8F"/>
    <w:rsid w:val="00172258"/>
    <w:rsid w:val="00172BE4"/>
    <w:rsid w:val="00173202"/>
    <w:rsid w:val="001742F8"/>
    <w:rsid w:val="001745F4"/>
    <w:rsid w:val="00175714"/>
    <w:rsid w:val="00180F87"/>
    <w:rsid w:val="00183328"/>
    <w:rsid w:val="001840D3"/>
    <w:rsid w:val="0018422C"/>
    <w:rsid w:val="00185E42"/>
    <w:rsid w:val="00187159"/>
    <w:rsid w:val="001873ED"/>
    <w:rsid w:val="001912C7"/>
    <w:rsid w:val="00191BCD"/>
    <w:rsid w:val="00193038"/>
    <w:rsid w:val="00193B1B"/>
    <w:rsid w:val="0019409A"/>
    <w:rsid w:val="0019518B"/>
    <w:rsid w:val="0019751B"/>
    <w:rsid w:val="0019763E"/>
    <w:rsid w:val="001A0238"/>
    <w:rsid w:val="001A276B"/>
    <w:rsid w:val="001A32EA"/>
    <w:rsid w:val="001A338F"/>
    <w:rsid w:val="001A4C53"/>
    <w:rsid w:val="001A58A5"/>
    <w:rsid w:val="001A7FF2"/>
    <w:rsid w:val="001B1A6C"/>
    <w:rsid w:val="001B28D2"/>
    <w:rsid w:val="001B4571"/>
    <w:rsid w:val="001B4EE3"/>
    <w:rsid w:val="001B4F20"/>
    <w:rsid w:val="001B524B"/>
    <w:rsid w:val="001C05B6"/>
    <w:rsid w:val="001C4126"/>
    <w:rsid w:val="001C4B4A"/>
    <w:rsid w:val="001C58CB"/>
    <w:rsid w:val="001C5A2D"/>
    <w:rsid w:val="001C6825"/>
    <w:rsid w:val="001C692A"/>
    <w:rsid w:val="001D14BE"/>
    <w:rsid w:val="001D22EE"/>
    <w:rsid w:val="001D2A40"/>
    <w:rsid w:val="001D3878"/>
    <w:rsid w:val="001D3E6A"/>
    <w:rsid w:val="001D42BE"/>
    <w:rsid w:val="001D4B13"/>
    <w:rsid w:val="001D6F95"/>
    <w:rsid w:val="001D775B"/>
    <w:rsid w:val="001D7789"/>
    <w:rsid w:val="001E39D5"/>
    <w:rsid w:val="001E4287"/>
    <w:rsid w:val="001E432C"/>
    <w:rsid w:val="001E739B"/>
    <w:rsid w:val="001E7FB4"/>
    <w:rsid w:val="001F1181"/>
    <w:rsid w:val="001F1A68"/>
    <w:rsid w:val="001F1E8A"/>
    <w:rsid w:val="001F1F84"/>
    <w:rsid w:val="001F60CF"/>
    <w:rsid w:val="001F798F"/>
    <w:rsid w:val="00200E76"/>
    <w:rsid w:val="0020210C"/>
    <w:rsid w:val="00202897"/>
    <w:rsid w:val="00203870"/>
    <w:rsid w:val="002047A2"/>
    <w:rsid w:val="002059BD"/>
    <w:rsid w:val="002059E0"/>
    <w:rsid w:val="00207205"/>
    <w:rsid w:val="002076B6"/>
    <w:rsid w:val="00210EBE"/>
    <w:rsid w:val="0021156F"/>
    <w:rsid w:val="00215F63"/>
    <w:rsid w:val="00216515"/>
    <w:rsid w:val="002179EC"/>
    <w:rsid w:val="00220612"/>
    <w:rsid w:val="00220874"/>
    <w:rsid w:val="002215BB"/>
    <w:rsid w:val="00221DD3"/>
    <w:rsid w:val="0022235A"/>
    <w:rsid w:val="00224645"/>
    <w:rsid w:val="0022759C"/>
    <w:rsid w:val="0023173B"/>
    <w:rsid w:val="002318C5"/>
    <w:rsid w:val="00234610"/>
    <w:rsid w:val="0023702D"/>
    <w:rsid w:val="00237494"/>
    <w:rsid w:val="00237D71"/>
    <w:rsid w:val="00241771"/>
    <w:rsid w:val="00245246"/>
    <w:rsid w:val="00245ECA"/>
    <w:rsid w:val="002468A2"/>
    <w:rsid w:val="00247513"/>
    <w:rsid w:val="00250A27"/>
    <w:rsid w:val="00251C67"/>
    <w:rsid w:val="002538FB"/>
    <w:rsid w:val="00253A90"/>
    <w:rsid w:val="002549E8"/>
    <w:rsid w:val="002559E3"/>
    <w:rsid w:val="0025668D"/>
    <w:rsid w:val="00257E6B"/>
    <w:rsid w:val="002600A8"/>
    <w:rsid w:val="0026167E"/>
    <w:rsid w:val="0026193A"/>
    <w:rsid w:val="00264644"/>
    <w:rsid w:val="00264904"/>
    <w:rsid w:val="002652EE"/>
    <w:rsid w:val="00267062"/>
    <w:rsid w:val="002711C8"/>
    <w:rsid w:val="00271623"/>
    <w:rsid w:val="00272D23"/>
    <w:rsid w:val="00277109"/>
    <w:rsid w:val="0028035A"/>
    <w:rsid w:val="0028203A"/>
    <w:rsid w:val="00282E35"/>
    <w:rsid w:val="002842EA"/>
    <w:rsid w:val="002862E3"/>
    <w:rsid w:val="00290185"/>
    <w:rsid w:val="00291644"/>
    <w:rsid w:val="00291B41"/>
    <w:rsid w:val="0029201E"/>
    <w:rsid w:val="00294447"/>
    <w:rsid w:val="00294506"/>
    <w:rsid w:val="0029547F"/>
    <w:rsid w:val="002957A3"/>
    <w:rsid w:val="0029685E"/>
    <w:rsid w:val="00296A97"/>
    <w:rsid w:val="00296F51"/>
    <w:rsid w:val="002A1CEE"/>
    <w:rsid w:val="002A345A"/>
    <w:rsid w:val="002A3B81"/>
    <w:rsid w:val="002A48E5"/>
    <w:rsid w:val="002A49B1"/>
    <w:rsid w:val="002A554F"/>
    <w:rsid w:val="002A7141"/>
    <w:rsid w:val="002B0B0C"/>
    <w:rsid w:val="002B20FF"/>
    <w:rsid w:val="002B4626"/>
    <w:rsid w:val="002B6CD1"/>
    <w:rsid w:val="002B79D0"/>
    <w:rsid w:val="002C0853"/>
    <w:rsid w:val="002C08C4"/>
    <w:rsid w:val="002C0F9E"/>
    <w:rsid w:val="002C1779"/>
    <w:rsid w:val="002C2587"/>
    <w:rsid w:val="002C4CDD"/>
    <w:rsid w:val="002C6757"/>
    <w:rsid w:val="002D05D8"/>
    <w:rsid w:val="002D1749"/>
    <w:rsid w:val="002D360C"/>
    <w:rsid w:val="002D3A78"/>
    <w:rsid w:val="002D3C8E"/>
    <w:rsid w:val="002D40AC"/>
    <w:rsid w:val="002D7BFC"/>
    <w:rsid w:val="002E07FF"/>
    <w:rsid w:val="002E1DF0"/>
    <w:rsid w:val="002E2029"/>
    <w:rsid w:val="002E258F"/>
    <w:rsid w:val="002E2C89"/>
    <w:rsid w:val="002E5E09"/>
    <w:rsid w:val="002F04D1"/>
    <w:rsid w:val="002F1A9F"/>
    <w:rsid w:val="002F1F34"/>
    <w:rsid w:val="002F40F6"/>
    <w:rsid w:val="002F4542"/>
    <w:rsid w:val="002F4573"/>
    <w:rsid w:val="002F4F3C"/>
    <w:rsid w:val="002F5E31"/>
    <w:rsid w:val="002F7CAF"/>
    <w:rsid w:val="003029C0"/>
    <w:rsid w:val="00304A69"/>
    <w:rsid w:val="003054CD"/>
    <w:rsid w:val="00305770"/>
    <w:rsid w:val="00306457"/>
    <w:rsid w:val="003065B2"/>
    <w:rsid w:val="00306967"/>
    <w:rsid w:val="00310C77"/>
    <w:rsid w:val="00311F78"/>
    <w:rsid w:val="00312975"/>
    <w:rsid w:val="0031310D"/>
    <w:rsid w:val="00313D95"/>
    <w:rsid w:val="00313E62"/>
    <w:rsid w:val="00314A9A"/>
    <w:rsid w:val="0031511B"/>
    <w:rsid w:val="00316561"/>
    <w:rsid w:val="00316EC3"/>
    <w:rsid w:val="00317099"/>
    <w:rsid w:val="003215BA"/>
    <w:rsid w:val="00321BD4"/>
    <w:rsid w:val="003237E9"/>
    <w:rsid w:val="003250DC"/>
    <w:rsid w:val="00330446"/>
    <w:rsid w:val="00332060"/>
    <w:rsid w:val="0033289B"/>
    <w:rsid w:val="00335177"/>
    <w:rsid w:val="0033773E"/>
    <w:rsid w:val="00337D44"/>
    <w:rsid w:val="0034188E"/>
    <w:rsid w:val="00342413"/>
    <w:rsid w:val="00342927"/>
    <w:rsid w:val="003435C8"/>
    <w:rsid w:val="0034458C"/>
    <w:rsid w:val="00344E2B"/>
    <w:rsid w:val="00346C78"/>
    <w:rsid w:val="00347E25"/>
    <w:rsid w:val="003538AF"/>
    <w:rsid w:val="00355CAE"/>
    <w:rsid w:val="00356B68"/>
    <w:rsid w:val="003606D6"/>
    <w:rsid w:val="00360E9D"/>
    <w:rsid w:val="0036169E"/>
    <w:rsid w:val="00363CE2"/>
    <w:rsid w:val="003640BC"/>
    <w:rsid w:val="003648AA"/>
    <w:rsid w:val="003662A0"/>
    <w:rsid w:val="003666E4"/>
    <w:rsid w:val="003671CE"/>
    <w:rsid w:val="00371B78"/>
    <w:rsid w:val="00371E2B"/>
    <w:rsid w:val="00372069"/>
    <w:rsid w:val="003724CF"/>
    <w:rsid w:val="00372914"/>
    <w:rsid w:val="0037508A"/>
    <w:rsid w:val="0037515F"/>
    <w:rsid w:val="0037562D"/>
    <w:rsid w:val="003802D2"/>
    <w:rsid w:val="00381C32"/>
    <w:rsid w:val="003821D6"/>
    <w:rsid w:val="00382E07"/>
    <w:rsid w:val="003842C5"/>
    <w:rsid w:val="00386473"/>
    <w:rsid w:val="003872A8"/>
    <w:rsid w:val="003878E1"/>
    <w:rsid w:val="00387BB6"/>
    <w:rsid w:val="003949CE"/>
    <w:rsid w:val="003975D4"/>
    <w:rsid w:val="003A0FFD"/>
    <w:rsid w:val="003A1DF2"/>
    <w:rsid w:val="003A1F93"/>
    <w:rsid w:val="003A24CF"/>
    <w:rsid w:val="003A2786"/>
    <w:rsid w:val="003A2DC1"/>
    <w:rsid w:val="003A39A4"/>
    <w:rsid w:val="003A42C0"/>
    <w:rsid w:val="003A5DE9"/>
    <w:rsid w:val="003A5F00"/>
    <w:rsid w:val="003A62B4"/>
    <w:rsid w:val="003A6733"/>
    <w:rsid w:val="003B0E66"/>
    <w:rsid w:val="003B22DA"/>
    <w:rsid w:val="003B2E25"/>
    <w:rsid w:val="003B472F"/>
    <w:rsid w:val="003B4A51"/>
    <w:rsid w:val="003B7323"/>
    <w:rsid w:val="003B7F86"/>
    <w:rsid w:val="003C2AB5"/>
    <w:rsid w:val="003C64F4"/>
    <w:rsid w:val="003C76E0"/>
    <w:rsid w:val="003D057A"/>
    <w:rsid w:val="003D0850"/>
    <w:rsid w:val="003D16D8"/>
    <w:rsid w:val="003D2987"/>
    <w:rsid w:val="003D3232"/>
    <w:rsid w:val="003D49A8"/>
    <w:rsid w:val="003D56C4"/>
    <w:rsid w:val="003D5AA3"/>
    <w:rsid w:val="003D6D46"/>
    <w:rsid w:val="003D78E0"/>
    <w:rsid w:val="003E0130"/>
    <w:rsid w:val="003E0A15"/>
    <w:rsid w:val="003E1259"/>
    <w:rsid w:val="003E1923"/>
    <w:rsid w:val="003E1DE1"/>
    <w:rsid w:val="003E29F6"/>
    <w:rsid w:val="003E561D"/>
    <w:rsid w:val="003E5DAD"/>
    <w:rsid w:val="003E77B9"/>
    <w:rsid w:val="003F052A"/>
    <w:rsid w:val="003F17AB"/>
    <w:rsid w:val="003F2940"/>
    <w:rsid w:val="003F3380"/>
    <w:rsid w:val="003F3FD9"/>
    <w:rsid w:val="003F5831"/>
    <w:rsid w:val="003F722F"/>
    <w:rsid w:val="00400837"/>
    <w:rsid w:val="00400B33"/>
    <w:rsid w:val="00404016"/>
    <w:rsid w:val="00405764"/>
    <w:rsid w:val="0040735A"/>
    <w:rsid w:val="00407A93"/>
    <w:rsid w:val="004111B0"/>
    <w:rsid w:val="00411981"/>
    <w:rsid w:val="004123DB"/>
    <w:rsid w:val="00412848"/>
    <w:rsid w:val="00412E37"/>
    <w:rsid w:val="00414582"/>
    <w:rsid w:val="00414903"/>
    <w:rsid w:val="00416671"/>
    <w:rsid w:val="00416A5C"/>
    <w:rsid w:val="004171A9"/>
    <w:rsid w:val="004205B2"/>
    <w:rsid w:val="00420EE4"/>
    <w:rsid w:val="004211BB"/>
    <w:rsid w:val="004216D3"/>
    <w:rsid w:val="0042244A"/>
    <w:rsid w:val="00422B3E"/>
    <w:rsid w:val="0042381E"/>
    <w:rsid w:val="004254F3"/>
    <w:rsid w:val="004309CD"/>
    <w:rsid w:val="00430D4A"/>
    <w:rsid w:val="004318B1"/>
    <w:rsid w:val="00431FF9"/>
    <w:rsid w:val="00432AEC"/>
    <w:rsid w:val="004340C2"/>
    <w:rsid w:val="00434DC2"/>
    <w:rsid w:val="00435C52"/>
    <w:rsid w:val="004367E9"/>
    <w:rsid w:val="004372D5"/>
    <w:rsid w:val="00437907"/>
    <w:rsid w:val="00441B9C"/>
    <w:rsid w:val="00442E58"/>
    <w:rsid w:val="00443E9A"/>
    <w:rsid w:val="00444549"/>
    <w:rsid w:val="00444F23"/>
    <w:rsid w:val="00446451"/>
    <w:rsid w:val="004464D7"/>
    <w:rsid w:val="00446790"/>
    <w:rsid w:val="00451A61"/>
    <w:rsid w:val="00451BD0"/>
    <w:rsid w:val="00452A64"/>
    <w:rsid w:val="00453A6F"/>
    <w:rsid w:val="004545F7"/>
    <w:rsid w:val="00454856"/>
    <w:rsid w:val="0045541D"/>
    <w:rsid w:val="00456827"/>
    <w:rsid w:val="00457ABD"/>
    <w:rsid w:val="00460508"/>
    <w:rsid w:val="004605D8"/>
    <w:rsid w:val="00460A29"/>
    <w:rsid w:val="00464778"/>
    <w:rsid w:val="00464B8E"/>
    <w:rsid w:val="00467022"/>
    <w:rsid w:val="0047061C"/>
    <w:rsid w:val="004717AC"/>
    <w:rsid w:val="00471E4D"/>
    <w:rsid w:val="004722DA"/>
    <w:rsid w:val="0047239E"/>
    <w:rsid w:val="00472621"/>
    <w:rsid w:val="0047404C"/>
    <w:rsid w:val="0047519D"/>
    <w:rsid w:val="0047551F"/>
    <w:rsid w:val="00482A3A"/>
    <w:rsid w:val="0048507A"/>
    <w:rsid w:val="004859DC"/>
    <w:rsid w:val="00486FC2"/>
    <w:rsid w:val="00487F71"/>
    <w:rsid w:val="00491BEE"/>
    <w:rsid w:val="00491C09"/>
    <w:rsid w:val="004927DD"/>
    <w:rsid w:val="00492CE8"/>
    <w:rsid w:val="004938AD"/>
    <w:rsid w:val="00493CF8"/>
    <w:rsid w:val="00493E5D"/>
    <w:rsid w:val="0049644D"/>
    <w:rsid w:val="004A1BFF"/>
    <w:rsid w:val="004A206E"/>
    <w:rsid w:val="004A21F9"/>
    <w:rsid w:val="004A3DDB"/>
    <w:rsid w:val="004A6DA9"/>
    <w:rsid w:val="004A6DDB"/>
    <w:rsid w:val="004A743E"/>
    <w:rsid w:val="004A76F7"/>
    <w:rsid w:val="004A7AC3"/>
    <w:rsid w:val="004A7CF2"/>
    <w:rsid w:val="004B2BBA"/>
    <w:rsid w:val="004B35D9"/>
    <w:rsid w:val="004B44F9"/>
    <w:rsid w:val="004B4C63"/>
    <w:rsid w:val="004B53ED"/>
    <w:rsid w:val="004B5D2E"/>
    <w:rsid w:val="004B616C"/>
    <w:rsid w:val="004C19E2"/>
    <w:rsid w:val="004C2653"/>
    <w:rsid w:val="004C3E58"/>
    <w:rsid w:val="004C40EF"/>
    <w:rsid w:val="004C59E7"/>
    <w:rsid w:val="004C5FF3"/>
    <w:rsid w:val="004C6954"/>
    <w:rsid w:val="004D4F2A"/>
    <w:rsid w:val="004D5803"/>
    <w:rsid w:val="004D597E"/>
    <w:rsid w:val="004D5DFF"/>
    <w:rsid w:val="004E0B9F"/>
    <w:rsid w:val="004E0F87"/>
    <w:rsid w:val="004E2285"/>
    <w:rsid w:val="004E2DC4"/>
    <w:rsid w:val="004E3CEE"/>
    <w:rsid w:val="004E4515"/>
    <w:rsid w:val="004E4580"/>
    <w:rsid w:val="004E56EB"/>
    <w:rsid w:val="004E5C9E"/>
    <w:rsid w:val="004E6F4B"/>
    <w:rsid w:val="004E76F9"/>
    <w:rsid w:val="004F133B"/>
    <w:rsid w:val="004F1F61"/>
    <w:rsid w:val="004F2986"/>
    <w:rsid w:val="004F29B4"/>
    <w:rsid w:val="004F2E15"/>
    <w:rsid w:val="004F3147"/>
    <w:rsid w:val="004F3770"/>
    <w:rsid w:val="004F3E54"/>
    <w:rsid w:val="004F514B"/>
    <w:rsid w:val="004F5731"/>
    <w:rsid w:val="004F5AEF"/>
    <w:rsid w:val="004F64B3"/>
    <w:rsid w:val="004F7F34"/>
    <w:rsid w:val="004F7FCC"/>
    <w:rsid w:val="00500425"/>
    <w:rsid w:val="005012A9"/>
    <w:rsid w:val="00502780"/>
    <w:rsid w:val="005031AA"/>
    <w:rsid w:val="00504EE4"/>
    <w:rsid w:val="0050594A"/>
    <w:rsid w:val="0050625C"/>
    <w:rsid w:val="0050676C"/>
    <w:rsid w:val="00507363"/>
    <w:rsid w:val="00511D81"/>
    <w:rsid w:val="005125ED"/>
    <w:rsid w:val="00513919"/>
    <w:rsid w:val="005162D4"/>
    <w:rsid w:val="00516E5B"/>
    <w:rsid w:val="00521A21"/>
    <w:rsid w:val="005228DD"/>
    <w:rsid w:val="00522EFA"/>
    <w:rsid w:val="00530092"/>
    <w:rsid w:val="005320CC"/>
    <w:rsid w:val="005335A2"/>
    <w:rsid w:val="00533A68"/>
    <w:rsid w:val="00533F7E"/>
    <w:rsid w:val="005365BC"/>
    <w:rsid w:val="00540B34"/>
    <w:rsid w:val="0054284F"/>
    <w:rsid w:val="0054495B"/>
    <w:rsid w:val="00545E14"/>
    <w:rsid w:val="005462CF"/>
    <w:rsid w:val="00547298"/>
    <w:rsid w:val="00547C33"/>
    <w:rsid w:val="00550CD0"/>
    <w:rsid w:val="00551592"/>
    <w:rsid w:val="00551EFD"/>
    <w:rsid w:val="0055317A"/>
    <w:rsid w:val="00556043"/>
    <w:rsid w:val="005565A0"/>
    <w:rsid w:val="005605A7"/>
    <w:rsid w:val="00562B15"/>
    <w:rsid w:val="00563A52"/>
    <w:rsid w:val="005640F2"/>
    <w:rsid w:val="00565661"/>
    <w:rsid w:val="005660A2"/>
    <w:rsid w:val="00566392"/>
    <w:rsid w:val="005672AD"/>
    <w:rsid w:val="00567E03"/>
    <w:rsid w:val="00567EAE"/>
    <w:rsid w:val="00570425"/>
    <w:rsid w:val="00571DB5"/>
    <w:rsid w:val="005723FC"/>
    <w:rsid w:val="00573D84"/>
    <w:rsid w:val="00573FE7"/>
    <w:rsid w:val="0057407D"/>
    <w:rsid w:val="005756F8"/>
    <w:rsid w:val="0057795A"/>
    <w:rsid w:val="00580403"/>
    <w:rsid w:val="0058133A"/>
    <w:rsid w:val="00583CDD"/>
    <w:rsid w:val="00584D35"/>
    <w:rsid w:val="00585611"/>
    <w:rsid w:val="00586678"/>
    <w:rsid w:val="00592633"/>
    <w:rsid w:val="0059344A"/>
    <w:rsid w:val="00593BD5"/>
    <w:rsid w:val="00593D09"/>
    <w:rsid w:val="00595DC3"/>
    <w:rsid w:val="00595FA7"/>
    <w:rsid w:val="00596B62"/>
    <w:rsid w:val="00597C1C"/>
    <w:rsid w:val="005A09EA"/>
    <w:rsid w:val="005A2195"/>
    <w:rsid w:val="005A277D"/>
    <w:rsid w:val="005A59B0"/>
    <w:rsid w:val="005A5B88"/>
    <w:rsid w:val="005A67B9"/>
    <w:rsid w:val="005B0B2F"/>
    <w:rsid w:val="005B2002"/>
    <w:rsid w:val="005B3166"/>
    <w:rsid w:val="005B3EED"/>
    <w:rsid w:val="005B41AC"/>
    <w:rsid w:val="005B4513"/>
    <w:rsid w:val="005B5F2F"/>
    <w:rsid w:val="005C0AF5"/>
    <w:rsid w:val="005C0C50"/>
    <w:rsid w:val="005C13BE"/>
    <w:rsid w:val="005C2AE2"/>
    <w:rsid w:val="005C3588"/>
    <w:rsid w:val="005C361E"/>
    <w:rsid w:val="005C3C51"/>
    <w:rsid w:val="005C415C"/>
    <w:rsid w:val="005C4EA9"/>
    <w:rsid w:val="005C50BA"/>
    <w:rsid w:val="005C577D"/>
    <w:rsid w:val="005C6635"/>
    <w:rsid w:val="005C712B"/>
    <w:rsid w:val="005C772F"/>
    <w:rsid w:val="005C7BB8"/>
    <w:rsid w:val="005D0555"/>
    <w:rsid w:val="005D0ED5"/>
    <w:rsid w:val="005D1437"/>
    <w:rsid w:val="005D3014"/>
    <w:rsid w:val="005D36FE"/>
    <w:rsid w:val="005D5866"/>
    <w:rsid w:val="005D6560"/>
    <w:rsid w:val="005D6895"/>
    <w:rsid w:val="005D7AC8"/>
    <w:rsid w:val="005E1E6E"/>
    <w:rsid w:val="005E2B35"/>
    <w:rsid w:val="005E2DD7"/>
    <w:rsid w:val="005E3294"/>
    <w:rsid w:val="005E5080"/>
    <w:rsid w:val="005E5577"/>
    <w:rsid w:val="005E784A"/>
    <w:rsid w:val="005F1E17"/>
    <w:rsid w:val="005F2CC0"/>
    <w:rsid w:val="005F3A24"/>
    <w:rsid w:val="005F3ECC"/>
    <w:rsid w:val="005F48D7"/>
    <w:rsid w:val="005F4D99"/>
    <w:rsid w:val="005F5557"/>
    <w:rsid w:val="005F5586"/>
    <w:rsid w:val="0060093A"/>
    <w:rsid w:val="00601540"/>
    <w:rsid w:val="00602872"/>
    <w:rsid w:val="00604B74"/>
    <w:rsid w:val="00604EB9"/>
    <w:rsid w:val="00606EE8"/>
    <w:rsid w:val="0060745D"/>
    <w:rsid w:val="00610861"/>
    <w:rsid w:val="00611A51"/>
    <w:rsid w:val="006124F9"/>
    <w:rsid w:val="00613CDD"/>
    <w:rsid w:val="0061472D"/>
    <w:rsid w:val="006155C9"/>
    <w:rsid w:val="006174A7"/>
    <w:rsid w:val="00620026"/>
    <w:rsid w:val="006203C9"/>
    <w:rsid w:val="00620EB6"/>
    <w:rsid w:val="006231EE"/>
    <w:rsid w:val="00626439"/>
    <w:rsid w:val="00627715"/>
    <w:rsid w:val="00631B65"/>
    <w:rsid w:val="006345D0"/>
    <w:rsid w:val="00637B05"/>
    <w:rsid w:val="006414D7"/>
    <w:rsid w:val="006414FA"/>
    <w:rsid w:val="006424E1"/>
    <w:rsid w:val="00642585"/>
    <w:rsid w:val="00643286"/>
    <w:rsid w:val="0064412C"/>
    <w:rsid w:val="00644D11"/>
    <w:rsid w:val="00645A9F"/>
    <w:rsid w:val="00645BD4"/>
    <w:rsid w:val="0064691A"/>
    <w:rsid w:val="0064794B"/>
    <w:rsid w:val="00651565"/>
    <w:rsid w:val="006515CF"/>
    <w:rsid w:val="00651B37"/>
    <w:rsid w:val="00651E60"/>
    <w:rsid w:val="0065216A"/>
    <w:rsid w:val="00652D8C"/>
    <w:rsid w:val="00653CEC"/>
    <w:rsid w:val="00656842"/>
    <w:rsid w:val="006570E4"/>
    <w:rsid w:val="00665920"/>
    <w:rsid w:val="0066604A"/>
    <w:rsid w:val="00666B73"/>
    <w:rsid w:val="0066746F"/>
    <w:rsid w:val="00671633"/>
    <w:rsid w:val="0067164C"/>
    <w:rsid w:val="00671A4C"/>
    <w:rsid w:val="00676C6C"/>
    <w:rsid w:val="006813D8"/>
    <w:rsid w:val="0068234A"/>
    <w:rsid w:val="00682421"/>
    <w:rsid w:val="006832D4"/>
    <w:rsid w:val="00685792"/>
    <w:rsid w:val="006878B8"/>
    <w:rsid w:val="0068795C"/>
    <w:rsid w:val="00687DF5"/>
    <w:rsid w:val="006900CC"/>
    <w:rsid w:val="00690183"/>
    <w:rsid w:val="006911C3"/>
    <w:rsid w:val="00695BF3"/>
    <w:rsid w:val="006979BE"/>
    <w:rsid w:val="006A0B44"/>
    <w:rsid w:val="006A0E12"/>
    <w:rsid w:val="006A15F2"/>
    <w:rsid w:val="006A2082"/>
    <w:rsid w:val="006A2C18"/>
    <w:rsid w:val="006A4298"/>
    <w:rsid w:val="006A4459"/>
    <w:rsid w:val="006A6499"/>
    <w:rsid w:val="006A680C"/>
    <w:rsid w:val="006B063E"/>
    <w:rsid w:val="006B11D2"/>
    <w:rsid w:val="006B28E2"/>
    <w:rsid w:val="006B3F19"/>
    <w:rsid w:val="006B416A"/>
    <w:rsid w:val="006B4171"/>
    <w:rsid w:val="006B5758"/>
    <w:rsid w:val="006B7D5A"/>
    <w:rsid w:val="006C18E2"/>
    <w:rsid w:val="006C1C43"/>
    <w:rsid w:val="006C3201"/>
    <w:rsid w:val="006C427A"/>
    <w:rsid w:val="006C44F3"/>
    <w:rsid w:val="006C5DC0"/>
    <w:rsid w:val="006C6604"/>
    <w:rsid w:val="006C6F27"/>
    <w:rsid w:val="006C7E6B"/>
    <w:rsid w:val="006D06AC"/>
    <w:rsid w:val="006D2806"/>
    <w:rsid w:val="006D5FA5"/>
    <w:rsid w:val="006D61EB"/>
    <w:rsid w:val="006D67BA"/>
    <w:rsid w:val="006D67C1"/>
    <w:rsid w:val="006D6EFC"/>
    <w:rsid w:val="006D7844"/>
    <w:rsid w:val="006D7B04"/>
    <w:rsid w:val="006E059D"/>
    <w:rsid w:val="006E49A5"/>
    <w:rsid w:val="006E5D47"/>
    <w:rsid w:val="006F0FDE"/>
    <w:rsid w:val="006F272F"/>
    <w:rsid w:val="006F3CB4"/>
    <w:rsid w:val="006F508A"/>
    <w:rsid w:val="006F6606"/>
    <w:rsid w:val="00700759"/>
    <w:rsid w:val="00700784"/>
    <w:rsid w:val="00702AC9"/>
    <w:rsid w:val="00702D67"/>
    <w:rsid w:val="00703473"/>
    <w:rsid w:val="0070429A"/>
    <w:rsid w:val="00704AF2"/>
    <w:rsid w:val="00705F72"/>
    <w:rsid w:val="007073E9"/>
    <w:rsid w:val="007077C0"/>
    <w:rsid w:val="00710539"/>
    <w:rsid w:val="007111FF"/>
    <w:rsid w:val="007117A4"/>
    <w:rsid w:val="0071227F"/>
    <w:rsid w:val="00713F35"/>
    <w:rsid w:val="00714363"/>
    <w:rsid w:val="0071442D"/>
    <w:rsid w:val="007163BC"/>
    <w:rsid w:val="0071662D"/>
    <w:rsid w:val="007204F8"/>
    <w:rsid w:val="007214CD"/>
    <w:rsid w:val="0072181F"/>
    <w:rsid w:val="00722009"/>
    <w:rsid w:val="0072258B"/>
    <w:rsid w:val="0072266F"/>
    <w:rsid w:val="007227E7"/>
    <w:rsid w:val="007231BB"/>
    <w:rsid w:val="00723C74"/>
    <w:rsid w:val="007245D3"/>
    <w:rsid w:val="00725E86"/>
    <w:rsid w:val="007312C2"/>
    <w:rsid w:val="00734BCD"/>
    <w:rsid w:val="0073551C"/>
    <w:rsid w:val="007370BC"/>
    <w:rsid w:val="0073766B"/>
    <w:rsid w:val="007415D2"/>
    <w:rsid w:val="00742C46"/>
    <w:rsid w:val="00743517"/>
    <w:rsid w:val="007450AB"/>
    <w:rsid w:val="007469D8"/>
    <w:rsid w:val="007503CE"/>
    <w:rsid w:val="00752C1B"/>
    <w:rsid w:val="007531A0"/>
    <w:rsid w:val="00754A13"/>
    <w:rsid w:val="00756391"/>
    <w:rsid w:val="00757CD0"/>
    <w:rsid w:val="00760E6A"/>
    <w:rsid w:val="00761465"/>
    <w:rsid w:val="007620F5"/>
    <w:rsid w:val="007629DA"/>
    <w:rsid w:val="00762C24"/>
    <w:rsid w:val="00763BCC"/>
    <w:rsid w:val="007641EC"/>
    <w:rsid w:val="00764B1F"/>
    <w:rsid w:val="0076651E"/>
    <w:rsid w:val="00766974"/>
    <w:rsid w:val="00766B15"/>
    <w:rsid w:val="00767A61"/>
    <w:rsid w:val="00767DB8"/>
    <w:rsid w:val="00770D89"/>
    <w:rsid w:val="00770ECE"/>
    <w:rsid w:val="007741F5"/>
    <w:rsid w:val="00774549"/>
    <w:rsid w:val="00777966"/>
    <w:rsid w:val="007808E9"/>
    <w:rsid w:val="00781702"/>
    <w:rsid w:val="00782D74"/>
    <w:rsid w:val="00783427"/>
    <w:rsid w:val="00784A09"/>
    <w:rsid w:val="00786222"/>
    <w:rsid w:val="0078781C"/>
    <w:rsid w:val="00787877"/>
    <w:rsid w:val="00790371"/>
    <w:rsid w:val="00791931"/>
    <w:rsid w:val="00791D0F"/>
    <w:rsid w:val="00792DFA"/>
    <w:rsid w:val="007933C8"/>
    <w:rsid w:val="00793566"/>
    <w:rsid w:val="00795238"/>
    <w:rsid w:val="00796150"/>
    <w:rsid w:val="007A1963"/>
    <w:rsid w:val="007A19B2"/>
    <w:rsid w:val="007A6756"/>
    <w:rsid w:val="007A6EE3"/>
    <w:rsid w:val="007B1AF4"/>
    <w:rsid w:val="007B441D"/>
    <w:rsid w:val="007B48AC"/>
    <w:rsid w:val="007B7107"/>
    <w:rsid w:val="007C1208"/>
    <w:rsid w:val="007C1CAE"/>
    <w:rsid w:val="007C22AE"/>
    <w:rsid w:val="007C2A52"/>
    <w:rsid w:val="007C31A5"/>
    <w:rsid w:val="007C392B"/>
    <w:rsid w:val="007C4499"/>
    <w:rsid w:val="007C627A"/>
    <w:rsid w:val="007C6BBF"/>
    <w:rsid w:val="007C719E"/>
    <w:rsid w:val="007C7AEE"/>
    <w:rsid w:val="007D0C4C"/>
    <w:rsid w:val="007D0F53"/>
    <w:rsid w:val="007D1066"/>
    <w:rsid w:val="007D14E2"/>
    <w:rsid w:val="007D1DE6"/>
    <w:rsid w:val="007D309E"/>
    <w:rsid w:val="007D399B"/>
    <w:rsid w:val="007D4FB8"/>
    <w:rsid w:val="007D5ED8"/>
    <w:rsid w:val="007D6F84"/>
    <w:rsid w:val="007D716F"/>
    <w:rsid w:val="007E03DC"/>
    <w:rsid w:val="007E2341"/>
    <w:rsid w:val="007E515A"/>
    <w:rsid w:val="007E7027"/>
    <w:rsid w:val="007E78DB"/>
    <w:rsid w:val="007F0DFC"/>
    <w:rsid w:val="007F18F5"/>
    <w:rsid w:val="007F25A0"/>
    <w:rsid w:val="007F4D7A"/>
    <w:rsid w:val="007F539B"/>
    <w:rsid w:val="007F5758"/>
    <w:rsid w:val="007F7113"/>
    <w:rsid w:val="0080046C"/>
    <w:rsid w:val="00800525"/>
    <w:rsid w:val="00801890"/>
    <w:rsid w:val="00805000"/>
    <w:rsid w:val="00806316"/>
    <w:rsid w:val="00807DB0"/>
    <w:rsid w:val="0081361A"/>
    <w:rsid w:val="00814BA2"/>
    <w:rsid w:val="008155E9"/>
    <w:rsid w:val="00816BF8"/>
    <w:rsid w:val="0081758A"/>
    <w:rsid w:val="00817A7B"/>
    <w:rsid w:val="008205BE"/>
    <w:rsid w:val="00820BE8"/>
    <w:rsid w:val="00820E1A"/>
    <w:rsid w:val="00822946"/>
    <w:rsid w:val="008233CC"/>
    <w:rsid w:val="008249B3"/>
    <w:rsid w:val="008251A2"/>
    <w:rsid w:val="00826C1D"/>
    <w:rsid w:val="008309B8"/>
    <w:rsid w:val="00832477"/>
    <w:rsid w:val="008325CF"/>
    <w:rsid w:val="00832690"/>
    <w:rsid w:val="008343FE"/>
    <w:rsid w:val="0084044F"/>
    <w:rsid w:val="00840898"/>
    <w:rsid w:val="008411DB"/>
    <w:rsid w:val="0084166A"/>
    <w:rsid w:val="00842A12"/>
    <w:rsid w:val="008441D2"/>
    <w:rsid w:val="00844887"/>
    <w:rsid w:val="00850491"/>
    <w:rsid w:val="00852B42"/>
    <w:rsid w:val="00853808"/>
    <w:rsid w:val="008547AC"/>
    <w:rsid w:val="008558AA"/>
    <w:rsid w:val="00856033"/>
    <w:rsid w:val="00856C65"/>
    <w:rsid w:val="00860570"/>
    <w:rsid w:val="008628D0"/>
    <w:rsid w:val="00863202"/>
    <w:rsid w:val="008636E7"/>
    <w:rsid w:val="00863DED"/>
    <w:rsid w:val="00865A56"/>
    <w:rsid w:val="00870B9C"/>
    <w:rsid w:val="00872985"/>
    <w:rsid w:val="00872E44"/>
    <w:rsid w:val="0087532E"/>
    <w:rsid w:val="008764FF"/>
    <w:rsid w:val="00876B13"/>
    <w:rsid w:val="0088088D"/>
    <w:rsid w:val="00880B05"/>
    <w:rsid w:val="008816DE"/>
    <w:rsid w:val="00884889"/>
    <w:rsid w:val="0088529C"/>
    <w:rsid w:val="008858B5"/>
    <w:rsid w:val="0088594F"/>
    <w:rsid w:val="00890411"/>
    <w:rsid w:val="008A2C55"/>
    <w:rsid w:val="008A4663"/>
    <w:rsid w:val="008A4AAE"/>
    <w:rsid w:val="008A4D39"/>
    <w:rsid w:val="008A5D59"/>
    <w:rsid w:val="008A6940"/>
    <w:rsid w:val="008B0020"/>
    <w:rsid w:val="008B02DF"/>
    <w:rsid w:val="008B19DE"/>
    <w:rsid w:val="008B4A42"/>
    <w:rsid w:val="008B5025"/>
    <w:rsid w:val="008B5A09"/>
    <w:rsid w:val="008B6371"/>
    <w:rsid w:val="008B64BA"/>
    <w:rsid w:val="008B762F"/>
    <w:rsid w:val="008C13D3"/>
    <w:rsid w:val="008C1BC1"/>
    <w:rsid w:val="008C1D6D"/>
    <w:rsid w:val="008C2503"/>
    <w:rsid w:val="008C48B4"/>
    <w:rsid w:val="008C4A85"/>
    <w:rsid w:val="008C6549"/>
    <w:rsid w:val="008C7624"/>
    <w:rsid w:val="008C798F"/>
    <w:rsid w:val="008D4DCA"/>
    <w:rsid w:val="008D648C"/>
    <w:rsid w:val="008D768F"/>
    <w:rsid w:val="008E1A0C"/>
    <w:rsid w:val="008E1D4A"/>
    <w:rsid w:val="008E63C4"/>
    <w:rsid w:val="008E6545"/>
    <w:rsid w:val="008E6CEC"/>
    <w:rsid w:val="008F1E32"/>
    <w:rsid w:val="008F1EB6"/>
    <w:rsid w:val="008F29D8"/>
    <w:rsid w:val="008F4EC3"/>
    <w:rsid w:val="008F5195"/>
    <w:rsid w:val="008F580C"/>
    <w:rsid w:val="008F5A1B"/>
    <w:rsid w:val="008F6DF2"/>
    <w:rsid w:val="0090315D"/>
    <w:rsid w:val="00903338"/>
    <w:rsid w:val="0090431E"/>
    <w:rsid w:val="0090500B"/>
    <w:rsid w:val="009050B0"/>
    <w:rsid w:val="009055BA"/>
    <w:rsid w:val="00906951"/>
    <w:rsid w:val="009070E4"/>
    <w:rsid w:val="0091073B"/>
    <w:rsid w:val="00910CA6"/>
    <w:rsid w:val="00911309"/>
    <w:rsid w:val="00912B45"/>
    <w:rsid w:val="009131E9"/>
    <w:rsid w:val="00917ED9"/>
    <w:rsid w:val="009235C2"/>
    <w:rsid w:val="00924725"/>
    <w:rsid w:val="00925EA0"/>
    <w:rsid w:val="00925F2A"/>
    <w:rsid w:val="00926826"/>
    <w:rsid w:val="00926EBB"/>
    <w:rsid w:val="00926EC5"/>
    <w:rsid w:val="009317C0"/>
    <w:rsid w:val="00931F5D"/>
    <w:rsid w:val="00932435"/>
    <w:rsid w:val="0093360D"/>
    <w:rsid w:val="00934DA0"/>
    <w:rsid w:val="00935A39"/>
    <w:rsid w:val="00935F5B"/>
    <w:rsid w:val="009413F4"/>
    <w:rsid w:val="00942A8A"/>
    <w:rsid w:val="00943FBE"/>
    <w:rsid w:val="00945170"/>
    <w:rsid w:val="00945F57"/>
    <w:rsid w:val="00946BA3"/>
    <w:rsid w:val="009501BC"/>
    <w:rsid w:val="00950571"/>
    <w:rsid w:val="00950B02"/>
    <w:rsid w:val="0095274A"/>
    <w:rsid w:val="00953121"/>
    <w:rsid w:val="0095586B"/>
    <w:rsid w:val="009565C2"/>
    <w:rsid w:val="00956827"/>
    <w:rsid w:val="00956A3F"/>
    <w:rsid w:val="00957375"/>
    <w:rsid w:val="0096109A"/>
    <w:rsid w:val="009648F0"/>
    <w:rsid w:val="00964F5E"/>
    <w:rsid w:val="00964F91"/>
    <w:rsid w:val="00965110"/>
    <w:rsid w:val="0096675D"/>
    <w:rsid w:val="0096757C"/>
    <w:rsid w:val="00967B5B"/>
    <w:rsid w:val="00971489"/>
    <w:rsid w:val="009717FD"/>
    <w:rsid w:val="00972206"/>
    <w:rsid w:val="00972FFF"/>
    <w:rsid w:val="009748E0"/>
    <w:rsid w:val="00975185"/>
    <w:rsid w:val="0097558A"/>
    <w:rsid w:val="009764DF"/>
    <w:rsid w:val="00980553"/>
    <w:rsid w:val="00983B11"/>
    <w:rsid w:val="00983D07"/>
    <w:rsid w:val="00985C39"/>
    <w:rsid w:val="00987943"/>
    <w:rsid w:val="00991C78"/>
    <w:rsid w:val="009925F8"/>
    <w:rsid w:val="00992C15"/>
    <w:rsid w:val="00995A03"/>
    <w:rsid w:val="009961E1"/>
    <w:rsid w:val="009964C9"/>
    <w:rsid w:val="00996619"/>
    <w:rsid w:val="009972E1"/>
    <w:rsid w:val="00997CD2"/>
    <w:rsid w:val="009A107B"/>
    <w:rsid w:val="009A305D"/>
    <w:rsid w:val="009A306A"/>
    <w:rsid w:val="009A36D7"/>
    <w:rsid w:val="009A3EB1"/>
    <w:rsid w:val="009A49D5"/>
    <w:rsid w:val="009A4DCE"/>
    <w:rsid w:val="009B0CBF"/>
    <w:rsid w:val="009B2BE4"/>
    <w:rsid w:val="009B3AD9"/>
    <w:rsid w:val="009B3D14"/>
    <w:rsid w:val="009B3FB7"/>
    <w:rsid w:val="009B766D"/>
    <w:rsid w:val="009B79E7"/>
    <w:rsid w:val="009B7DDC"/>
    <w:rsid w:val="009B7F1F"/>
    <w:rsid w:val="009C1049"/>
    <w:rsid w:val="009C157F"/>
    <w:rsid w:val="009C48AF"/>
    <w:rsid w:val="009C49C8"/>
    <w:rsid w:val="009C5BE2"/>
    <w:rsid w:val="009C6AC2"/>
    <w:rsid w:val="009C774C"/>
    <w:rsid w:val="009D23CF"/>
    <w:rsid w:val="009D2693"/>
    <w:rsid w:val="009D4973"/>
    <w:rsid w:val="009D4D27"/>
    <w:rsid w:val="009D5819"/>
    <w:rsid w:val="009D63D4"/>
    <w:rsid w:val="009D7430"/>
    <w:rsid w:val="009D76C6"/>
    <w:rsid w:val="009D7FE4"/>
    <w:rsid w:val="009E0085"/>
    <w:rsid w:val="009E092D"/>
    <w:rsid w:val="009E1518"/>
    <w:rsid w:val="009E351A"/>
    <w:rsid w:val="009E36FF"/>
    <w:rsid w:val="009E4464"/>
    <w:rsid w:val="009E49AC"/>
    <w:rsid w:val="009E5232"/>
    <w:rsid w:val="009E57BF"/>
    <w:rsid w:val="009E6FF6"/>
    <w:rsid w:val="009E70CA"/>
    <w:rsid w:val="009E7214"/>
    <w:rsid w:val="009E7B07"/>
    <w:rsid w:val="009F057B"/>
    <w:rsid w:val="009F11FD"/>
    <w:rsid w:val="009F14A8"/>
    <w:rsid w:val="009F1D51"/>
    <w:rsid w:val="009F4FDA"/>
    <w:rsid w:val="009F6AC5"/>
    <w:rsid w:val="009F7F1E"/>
    <w:rsid w:val="00A003CF"/>
    <w:rsid w:val="00A005EA"/>
    <w:rsid w:val="00A0146C"/>
    <w:rsid w:val="00A02B2E"/>
    <w:rsid w:val="00A032FE"/>
    <w:rsid w:val="00A03630"/>
    <w:rsid w:val="00A03763"/>
    <w:rsid w:val="00A03CE7"/>
    <w:rsid w:val="00A0414A"/>
    <w:rsid w:val="00A059C1"/>
    <w:rsid w:val="00A10811"/>
    <w:rsid w:val="00A10D3F"/>
    <w:rsid w:val="00A12D89"/>
    <w:rsid w:val="00A13A35"/>
    <w:rsid w:val="00A159F2"/>
    <w:rsid w:val="00A15D95"/>
    <w:rsid w:val="00A169F5"/>
    <w:rsid w:val="00A171D2"/>
    <w:rsid w:val="00A20622"/>
    <w:rsid w:val="00A2150D"/>
    <w:rsid w:val="00A2358F"/>
    <w:rsid w:val="00A27739"/>
    <w:rsid w:val="00A27C53"/>
    <w:rsid w:val="00A30B85"/>
    <w:rsid w:val="00A30C2A"/>
    <w:rsid w:val="00A30E69"/>
    <w:rsid w:val="00A321CE"/>
    <w:rsid w:val="00A3256A"/>
    <w:rsid w:val="00A3290D"/>
    <w:rsid w:val="00A34097"/>
    <w:rsid w:val="00A34468"/>
    <w:rsid w:val="00A40530"/>
    <w:rsid w:val="00A41C5A"/>
    <w:rsid w:val="00A44EA2"/>
    <w:rsid w:val="00A44F70"/>
    <w:rsid w:val="00A4648C"/>
    <w:rsid w:val="00A46986"/>
    <w:rsid w:val="00A47E94"/>
    <w:rsid w:val="00A5271A"/>
    <w:rsid w:val="00A553EE"/>
    <w:rsid w:val="00A55F6E"/>
    <w:rsid w:val="00A56887"/>
    <w:rsid w:val="00A577EE"/>
    <w:rsid w:val="00A60EC2"/>
    <w:rsid w:val="00A6204F"/>
    <w:rsid w:val="00A648BD"/>
    <w:rsid w:val="00A64B08"/>
    <w:rsid w:val="00A64D86"/>
    <w:rsid w:val="00A67BBD"/>
    <w:rsid w:val="00A67CCF"/>
    <w:rsid w:val="00A700BA"/>
    <w:rsid w:val="00A70E69"/>
    <w:rsid w:val="00A71431"/>
    <w:rsid w:val="00A718FA"/>
    <w:rsid w:val="00A725EF"/>
    <w:rsid w:val="00A73DBE"/>
    <w:rsid w:val="00A74721"/>
    <w:rsid w:val="00A75E59"/>
    <w:rsid w:val="00A760C1"/>
    <w:rsid w:val="00A766C3"/>
    <w:rsid w:val="00A8155B"/>
    <w:rsid w:val="00A81D30"/>
    <w:rsid w:val="00A82237"/>
    <w:rsid w:val="00A82FCB"/>
    <w:rsid w:val="00A83D76"/>
    <w:rsid w:val="00A91A74"/>
    <w:rsid w:val="00A92066"/>
    <w:rsid w:val="00A927A0"/>
    <w:rsid w:val="00A97891"/>
    <w:rsid w:val="00AA0B69"/>
    <w:rsid w:val="00AA3093"/>
    <w:rsid w:val="00AA3EEA"/>
    <w:rsid w:val="00AB117F"/>
    <w:rsid w:val="00AB235E"/>
    <w:rsid w:val="00AB4394"/>
    <w:rsid w:val="00AB5038"/>
    <w:rsid w:val="00AB5C56"/>
    <w:rsid w:val="00AB6659"/>
    <w:rsid w:val="00AB7C08"/>
    <w:rsid w:val="00AC08DF"/>
    <w:rsid w:val="00AC1764"/>
    <w:rsid w:val="00AC1E2D"/>
    <w:rsid w:val="00AC231A"/>
    <w:rsid w:val="00AC2632"/>
    <w:rsid w:val="00AC66B9"/>
    <w:rsid w:val="00AC6DC0"/>
    <w:rsid w:val="00AD0749"/>
    <w:rsid w:val="00AD0C34"/>
    <w:rsid w:val="00AD13BC"/>
    <w:rsid w:val="00AD18E4"/>
    <w:rsid w:val="00AD47D4"/>
    <w:rsid w:val="00AD4C61"/>
    <w:rsid w:val="00AD5055"/>
    <w:rsid w:val="00AD5B39"/>
    <w:rsid w:val="00AE07E6"/>
    <w:rsid w:val="00AE3BF2"/>
    <w:rsid w:val="00AE5894"/>
    <w:rsid w:val="00AE58F2"/>
    <w:rsid w:val="00AF2121"/>
    <w:rsid w:val="00AF2A36"/>
    <w:rsid w:val="00AF2B39"/>
    <w:rsid w:val="00AF2C96"/>
    <w:rsid w:val="00AF2D10"/>
    <w:rsid w:val="00AF30E7"/>
    <w:rsid w:val="00AF393F"/>
    <w:rsid w:val="00AF4992"/>
    <w:rsid w:val="00AF4A4A"/>
    <w:rsid w:val="00AF5D07"/>
    <w:rsid w:val="00AF6368"/>
    <w:rsid w:val="00B00290"/>
    <w:rsid w:val="00B03B4E"/>
    <w:rsid w:val="00B03E3B"/>
    <w:rsid w:val="00B0518A"/>
    <w:rsid w:val="00B05564"/>
    <w:rsid w:val="00B06C7D"/>
    <w:rsid w:val="00B1003E"/>
    <w:rsid w:val="00B10D1F"/>
    <w:rsid w:val="00B11062"/>
    <w:rsid w:val="00B1393F"/>
    <w:rsid w:val="00B13F28"/>
    <w:rsid w:val="00B14989"/>
    <w:rsid w:val="00B15210"/>
    <w:rsid w:val="00B15223"/>
    <w:rsid w:val="00B152BF"/>
    <w:rsid w:val="00B17E81"/>
    <w:rsid w:val="00B21DA7"/>
    <w:rsid w:val="00B21F26"/>
    <w:rsid w:val="00B21FC0"/>
    <w:rsid w:val="00B23B6B"/>
    <w:rsid w:val="00B25870"/>
    <w:rsid w:val="00B334BB"/>
    <w:rsid w:val="00B35BDB"/>
    <w:rsid w:val="00B36903"/>
    <w:rsid w:val="00B371F2"/>
    <w:rsid w:val="00B41866"/>
    <w:rsid w:val="00B4368C"/>
    <w:rsid w:val="00B44DFC"/>
    <w:rsid w:val="00B46497"/>
    <w:rsid w:val="00B513A7"/>
    <w:rsid w:val="00B5432F"/>
    <w:rsid w:val="00B54D93"/>
    <w:rsid w:val="00B55440"/>
    <w:rsid w:val="00B608FB"/>
    <w:rsid w:val="00B60C82"/>
    <w:rsid w:val="00B60F75"/>
    <w:rsid w:val="00B61620"/>
    <w:rsid w:val="00B62348"/>
    <w:rsid w:val="00B62B8B"/>
    <w:rsid w:val="00B63430"/>
    <w:rsid w:val="00B640A5"/>
    <w:rsid w:val="00B6535D"/>
    <w:rsid w:val="00B6792D"/>
    <w:rsid w:val="00B70864"/>
    <w:rsid w:val="00B709FA"/>
    <w:rsid w:val="00B71821"/>
    <w:rsid w:val="00B737D5"/>
    <w:rsid w:val="00B74C9C"/>
    <w:rsid w:val="00B74C9D"/>
    <w:rsid w:val="00B74D0A"/>
    <w:rsid w:val="00B74F20"/>
    <w:rsid w:val="00B76741"/>
    <w:rsid w:val="00B767F4"/>
    <w:rsid w:val="00B80D9A"/>
    <w:rsid w:val="00B81866"/>
    <w:rsid w:val="00B82AD4"/>
    <w:rsid w:val="00B845CB"/>
    <w:rsid w:val="00B845E2"/>
    <w:rsid w:val="00B861CC"/>
    <w:rsid w:val="00B8635B"/>
    <w:rsid w:val="00B87A8C"/>
    <w:rsid w:val="00B90265"/>
    <w:rsid w:val="00B90FBA"/>
    <w:rsid w:val="00B917E5"/>
    <w:rsid w:val="00B94B0C"/>
    <w:rsid w:val="00B96C27"/>
    <w:rsid w:val="00B9779C"/>
    <w:rsid w:val="00B97E48"/>
    <w:rsid w:val="00BA08DC"/>
    <w:rsid w:val="00BA1744"/>
    <w:rsid w:val="00BA556E"/>
    <w:rsid w:val="00BA5E8C"/>
    <w:rsid w:val="00BA69C8"/>
    <w:rsid w:val="00BA6BEA"/>
    <w:rsid w:val="00BB1EDC"/>
    <w:rsid w:val="00BB251B"/>
    <w:rsid w:val="00BB2A76"/>
    <w:rsid w:val="00BB52C7"/>
    <w:rsid w:val="00BB76E3"/>
    <w:rsid w:val="00BC0A97"/>
    <w:rsid w:val="00BC1907"/>
    <w:rsid w:val="00BC40AF"/>
    <w:rsid w:val="00BC491E"/>
    <w:rsid w:val="00BC4E41"/>
    <w:rsid w:val="00BC6042"/>
    <w:rsid w:val="00BC605A"/>
    <w:rsid w:val="00BC6BB6"/>
    <w:rsid w:val="00BC79C8"/>
    <w:rsid w:val="00BD0495"/>
    <w:rsid w:val="00BD0DF8"/>
    <w:rsid w:val="00BD29F0"/>
    <w:rsid w:val="00BD2DE4"/>
    <w:rsid w:val="00BD5574"/>
    <w:rsid w:val="00BD57B0"/>
    <w:rsid w:val="00BD5A85"/>
    <w:rsid w:val="00BD62A5"/>
    <w:rsid w:val="00BD6601"/>
    <w:rsid w:val="00BE2412"/>
    <w:rsid w:val="00BE2759"/>
    <w:rsid w:val="00BE44A0"/>
    <w:rsid w:val="00BE533B"/>
    <w:rsid w:val="00BE5AA1"/>
    <w:rsid w:val="00BE641A"/>
    <w:rsid w:val="00BE723C"/>
    <w:rsid w:val="00BE7404"/>
    <w:rsid w:val="00BE7595"/>
    <w:rsid w:val="00BE7935"/>
    <w:rsid w:val="00BF0140"/>
    <w:rsid w:val="00BF1098"/>
    <w:rsid w:val="00BF1270"/>
    <w:rsid w:val="00BF384E"/>
    <w:rsid w:val="00BF4723"/>
    <w:rsid w:val="00BF6977"/>
    <w:rsid w:val="00BF6C9E"/>
    <w:rsid w:val="00BF7597"/>
    <w:rsid w:val="00C00195"/>
    <w:rsid w:val="00C01ED7"/>
    <w:rsid w:val="00C01F2B"/>
    <w:rsid w:val="00C02728"/>
    <w:rsid w:val="00C02CD1"/>
    <w:rsid w:val="00C03143"/>
    <w:rsid w:val="00C04577"/>
    <w:rsid w:val="00C04986"/>
    <w:rsid w:val="00C067EA"/>
    <w:rsid w:val="00C077DA"/>
    <w:rsid w:val="00C10FE9"/>
    <w:rsid w:val="00C119AE"/>
    <w:rsid w:val="00C12AFE"/>
    <w:rsid w:val="00C13C66"/>
    <w:rsid w:val="00C13DB7"/>
    <w:rsid w:val="00C1401B"/>
    <w:rsid w:val="00C1425D"/>
    <w:rsid w:val="00C16875"/>
    <w:rsid w:val="00C17637"/>
    <w:rsid w:val="00C17ADD"/>
    <w:rsid w:val="00C20650"/>
    <w:rsid w:val="00C22980"/>
    <w:rsid w:val="00C26F8E"/>
    <w:rsid w:val="00C34108"/>
    <w:rsid w:val="00C36BC2"/>
    <w:rsid w:val="00C37224"/>
    <w:rsid w:val="00C37B96"/>
    <w:rsid w:val="00C4294C"/>
    <w:rsid w:val="00C4348D"/>
    <w:rsid w:val="00C44CC2"/>
    <w:rsid w:val="00C452E9"/>
    <w:rsid w:val="00C4644F"/>
    <w:rsid w:val="00C5137E"/>
    <w:rsid w:val="00C54CC7"/>
    <w:rsid w:val="00C61A05"/>
    <w:rsid w:val="00C620A0"/>
    <w:rsid w:val="00C62870"/>
    <w:rsid w:val="00C62DA2"/>
    <w:rsid w:val="00C63FF9"/>
    <w:rsid w:val="00C66024"/>
    <w:rsid w:val="00C6610D"/>
    <w:rsid w:val="00C668F3"/>
    <w:rsid w:val="00C66F5E"/>
    <w:rsid w:val="00C67427"/>
    <w:rsid w:val="00C675A0"/>
    <w:rsid w:val="00C7092D"/>
    <w:rsid w:val="00C7161C"/>
    <w:rsid w:val="00C74D28"/>
    <w:rsid w:val="00C77F12"/>
    <w:rsid w:val="00C80667"/>
    <w:rsid w:val="00C80FFD"/>
    <w:rsid w:val="00C81D4B"/>
    <w:rsid w:val="00C828C4"/>
    <w:rsid w:val="00C829BD"/>
    <w:rsid w:val="00C843C0"/>
    <w:rsid w:val="00C8546B"/>
    <w:rsid w:val="00C86D34"/>
    <w:rsid w:val="00C925C4"/>
    <w:rsid w:val="00C9299B"/>
    <w:rsid w:val="00C93085"/>
    <w:rsid w:val="00C933BA"/>
    <w:rsid w:val="00C935BD"/>
    <w:rsid w:val="00C940B2"/>
    <w:rsid w:val="00C96690"/>
    <w:rsid w:val="00C97C94"/>
    <w:rsid w:val="00CA16D1"/>
    <w:rsid w:val="00CA1C1B"/>
    <w:rsid w:val="00CA24B6"/>
    <w:rsid w:val="00CA36EF"/>
    <w:rsid w:val="00CA3E60"/>
    <w:rsid w:val="00CA4ABB"/>
    <w:rsid w:val="00CA58AD"/>
    <w:rsid w:val="00CA68C1"/>
    <w:rsid w:val="00CB3CD6"/>
    <w:rsid w:val="00CB5EDB"/>
    <w:rsid w:val="00CB5FD7"/>
    <w:rsid w:val="00CB64A6"/>
    <w:rsid w:val="00CB77EB"/>
    <w:rsid w:val="00CC169C"/>
    <w:rsid w:val="00CC1784"/>
    <w:rsid w:val="00CC1E0F"/>
    <w:rsid w:val="00CC38B5"/>
    <w:rsid w:val="00CC47F4"/>
    <w:rsid w:val="00CC4822"/>
    <w:rsid w:val="00CC4B38"/>
    <w:rsid w:val="00CC4F1C"/>
    <w:rsid w:val="00CC50AB"/>
    <w:rsid w:val="00CC5487"/>
    <w:rsid w:val="00CC56C8"/>
    <w:rsid w:val="00CC6C79"/>
    <w:rsid w:val="00CC764F"/>
    <w:rsid w:val="00CD1DCC"/>
    <w:rsid w:val="00CD2852"/>
    <w:rsid w:val="00CD3DD6"/>
    <w:rsid w:val="00CD4F49"/>
    <w:rsid w:val="00CD6C3F"/>
    <w:rsid w:val="00CD7788"/>
    <w:rsid w:val="00CD7BAE"/>
    <w:rsid w:val="00CE0E16"/>
    <w:rsid w:val="00CE0F2A"/>
    <w:rsid w:val="00CE32B2"/>
    <w:rsid w:val="00CE38D9"/>
    <w:rsid w:val="00CE4991"/>
    <w:rsid w:val="00CE53FD"/>
    <w:rsid w:val="00CE58FA"/>
    <w:rsid w:val="00CE5DCB"/>
    <w:rsid w:val="00CE603A"/>
    <w:rsid w:val="00CF0D93"/>
    <w:rsid w:val="00CF1761"/>
    <w:rsid w:val="00CF1812"/>
    <w:rsid w:val="00CF1E16"/>
    <w:rsid w:val="00CF310E"/>
    <w:rsid w:val="00CF38F9"/>
    <w:rsid w:val="00CF4088"/>
    <w:rsid w:val="00CF5431"/>
    <w:rsid w:val="00CF63B3"/>
    <w:rsid w:val="00CF6A4F"/>
    <w:rsid w:val="00CF6CE6"/>
    <w:rsid w:val="00CF7C97"/>
    <w:rsid w:val="00D02182"/>
    <w:rsid w:val="00D02C5C"/>
    <w:rsid w:val="00D05D9F"/>
    <w:rsid w:val="00D06A2B"/>
    <w:rsid w:val="00D07FD7"/>
    <w:rsid w:val="00D105C6"/>
    <w:rsid w:val="00D10B05"/>
    <w:rsid w:val="00D12E94"/>
    <w:rsid w:val="00D1364E"/>
    <w:rsid w:val="00D1436A"/>
    <w:rsid w:val="00D1689C"/>
    <w:rsid w:val="00D171B2"/>
    <w:rsid w:val="00D20720"/>
    <w:rsid w:val="00D2129E"/>
    <w:rsid w:val="00D22872"/>
    <w:rsid w:val="00D23957"/>
    <w:rsid w:val="00D23F04"/>
    <w:rsid w:val="00D24FCE"/>
    <w:rsid w:val="00D24FE6"/>
    <w:rsid w:val="00D25A93"/>
    <w:rsid w:val="00D26B57"/>
    <w:rsid w:val="00D27A7C"/>
    <w:rsid w:val="00D3063B"/>
    <w:rsid w:val="00D308A3"/>
    <w:rsid w:val="00D31558"/>
    <w:rsid w:val="00D33CA5"/>
    <w:rsid w:val="00D34822"/>
    <w:rsid w:val="00D35258"/>
    <w:rsid w:val="00D35A68"/>
    <w:rsid w:val="00D35BFE"/>
    <w:rsid w:val="00D365D5"/>
    <w:rsid w:val="00D36FCD"/>
    <w:rsid w:val="00D41C77"/>
    <w:rsid w:val="00D42185"/>
    <w:rsid w:val="00D42BB5"/>
    <w:rsid w:val="00D42CC4"/>
    <w:rsid w:val="00D43E9B"/>
    <w:rsid w:val="00D45CF3"/>
    <w:rsid w:val="00D461CC"/>
    <w:rsid w:val="00D47B70"/>
    <w:rsid w:val="00D47F6A"/>
    <w:rsid w:val="00D50B19"/>
    <w:rsid w:val="00D50B4A"/>
    <w:rsid w:val="00D5322E"/>
    <w:rsid w:val="00D5329D"/>
    <w:rsid w:val="00D5504B"/>
    <w:rsid w:val="00D551E8"/>
    <w:rsid w:val="00D55E02"/>
    <w:rsid w:val="00D5735E"/>
    <w:rsid w:val="00D57DA9"/>
    <w:rsid w:val="00D609DF"/>
    <w:rsid w:val="00D621FF"/>
    <w:rsid w:val="00D63837"/>
    <w:rsid w:val="00D63CB7"/>
    <w:rsid w:val="00D64489"/>
    <w:rsid w:val="00D65739"/>
    <w:rsid w:val="00D66B98"/>
    <w:rsid w:val="00D67E1C"/>
    <w:rsid w:val="00D7003E"/>
    <w:rsid w:val="00D722DC"/>
    <w:rsid w:val="00D740C8"/>
    <w:rsid w:val="00D753F9"/>
    <w:rsid w:val="00D81F53"/>
    <w:rsid w:val="00D82539"/>
    <w:rsid w:val="00D825B2"/>
    <w:rsid w:val="00D848CD"/>
    <w:rsid w:val="00D87C73"/>
    <w:rsid w:val="00D92955"/>
    <w:rsid w:val="00D93B6A"/>
    <w:rsid w:val="00D949B3"/>
    <w:rsid w:val="00D94F5E"/>
    <w:rsid w:val="00D95865"/>
    <w:rsid w:val="00D9629C"/>
    <w:rsid w:val="00DA0180"/>
    <w:rsid w:val="00DA0274"/>
    <w:rsid w:val="00DA13D0"/>
    <w:rsid w:val="00DA1F3A"/>
    <w:rsid w:val="00DA2F76"/>
    <w:rsid w:val="00DA3405"/>
    <w:rsid w:val="00DA3673"/>
    <w:rsid w:val="00DA3BD0"/>
    <w:rsid w:val="00DA4075"/>
    <w:rsid w:val="00DA4DF0"/>
    <w:rsid w:val="00DA750C"/>
    <w:rsid w:val="00DA763B"/>
    <w:rsid w:val="00DB023D"/>
    <w:rsid w:val="00DB1027"/>
    <w:rsid w:val="00DB1D96"/>
    <w:rsid w:val="00DB2779"/>
    <w:rsid w:val="00DB33F9"/>
    <w:rsid w:val="00DB4ECC"/>
    <w:rsid w:val="00DB5C66"/>
    <w:rsid w:val="00DB5EAB"/>
    <w:rsid w:val="00DC02B9"/>
    <w:rsid w:val="00DC099C"/>
    <w:rsid w:val="00DC0C28"/>
    <w:rsid w:val="00DC33EB"/>
    <w:rsid w:val="00DC356D"/>
    <w:rsid w:val="00DC3594"/>
    <w:rsid w:val="00DC3FF1"/>
    <w:rsid w:val="00DC591D"/>
    <w:rsid w:val="00DD0E66"/>
    <w:rsid w:val="00DD129B"/>
    <w:rsid w:val="00DD1E79"/>
    <w:rsid w:val="00DD69D7"/>
    <w:rsid w:val="00DD7C1A"/>
    <w:rsid w:val="00DD7EC0"/>
    <w:rsid w:val="00DE1FC1"/>
    <w:rsid w:val="00DE273B"/>
    <w:rsid w:val="00DE4555"/>
    <w:rsid w:val="00DE5271"/>
    <w:rsid w:val="00DE5B3F"/>
    <w:rsid w:val="00DE5D46"/>
    <w:rsid w:val="00DE6EF5"/>
    <w:rsid w:val="00DE7F77"/>
    <w:rsid w:val="00DF1384"/>
    <w:rsid w:val="00DF23A5"/>
    <w:rsid w:val="00DF2606"/>
    <w:rsid w:val="00DF2718"/>
    <w:rsid w:val="00DF382D"/>
    <w:rsid w:val="00DF46ED"/>
    <w:rsid w:val="00DF69BB"/>
    <w:rsid w:val="00E0090C"/>
    <w:rsid w:val="00E00C8A"/>
    <w:rsid w:val="00E0239B"/>
    <w:rsid w:val="00E03797"/>
    <w:rsid w:val="00E0462A"/>
    <w:rsid w:val="00E05118"/>
    <w:rsid w:val="00E06F11"/>
    <w:rsid w:val="00E07092"/>
    <w:rsid w:val="00E076EE"/>
    <w:rsid w:val="00E10D59"/>
    <w:rsid w:val="00E13803"/>
    <w:rsid w:val="00E14513"/>
    <w:rsid w:val="00E14EB6"/>
    <w:rsid w:val="00E1508B"/>
    <w:rsid w:val="00E161B2"/>
    <w:rsid w:val="00E16714"/>
    <w:rsid w:val="00E20641"/>
    <w:rsid w:val="00E21686"/>
    <w:rsid w:val="00E226C4"/>
    <w:rsid w:val="00E23559"/>
    <w:rsid w:val="00E2644D"/>
    <w:rsid w:val="00E30B0F"/>
    <w:rsid w:val="00E30B76"/>
    <w:rsid w:val="00E30E4C"/>
    <w:rsid w:val="00E30F62"/>
    <w:rsid w:val="00E316DB"/>
    <w:rsid w:val="00E320DD"/>
    <w:rsid w:val="00E322E2"/>
    <w:rsid w:val="00E3248B"/>
    <w:rsid w:val="00E34D35"/>
    <w:rsid w:val="00E35518"/>
    <w:rsid w:val="00E35693"/>
    <w:rsid w:val="00E37A64"/>
    <w:rsid w:val="00E405DF"/>
    <w:rsid w:val="00E42F6C"/>
    <w:rsid w:val="00E449F2"/>
    <w:rsid w:val="00E45906"/>
    <w:rsid w:val="00E45D1C"/>
    <w:rsid w:val="00E46C32"/>
    <w:rsid w:val="00E47912"/>
    <w:rsid w:val="00E507AA"/>
    <w:rsid w:val="00E525E4"/>
    <w:rsid w:val="00E52965"/>
    <w:rsid w:val="00E565D8"/>
    <w:rsid w:val="00E63063"/>
    <w:rsid w:val="00E64CA8"/>
    <w:rsid w:val="00E65065"/>
    <w:rsid w:val="00E66473"/>
    <w:rsid w:val="00E67788"/>
    <w:rsid w:val="00E679FC"/>
    <w:rsid w:val="00E70E72"/>
    <w:rsid w:val="00E71C35"/>
    <w:rsid w:val="00E74AA6"/>
    <w:rsid w:val="00E7590F"/>
    <w:rsid w:val="00E75E62"/>
    <w:rsid w:val="00E767D9"/>
    <w:rsid w:val="00E76C0A"/>
    <w:rsid w:val="00E77E12"/>
    <w:rsid w:val="00E80B56"/>
    <w:rsid w:val="00E80DAE"/>
    <w:rsid w:val="00E83374"/>
    <w:rsid w:val="00E83DAA"/>
    <w:rsid w:val="00E83F58"/>
    <w:rsid w:val="00E872DF"/>
    <w:rsid w:val="00E87852"/>
    <w:rsid w:val="00E87B6A"/>
    <w:rsid w:val="00E901E8"/>
    <w:rsid w:val="00E90C7C"/>
    <w:rsid w:val="00E92687"/>
    <w:rsid w:val="00E92FF3"/>
    <w:rsid w:val="00E94536"/>
    <w:rsid w:val="00E951A6"/>
    <w:rsid w:val="00E957E5"/>
    <w:rsid w:val="00E960D2"/>
    <w:rsid w:val="00E96526"/>
    <w:rsid w:val="00E970FF"/>
    <w:rsid w:val="00EA31A3"/>
    <w:rsid w:val="00EA46D1"/>
    <w:rsid w:val="00EA5A5B"/>
    <w:rsid w:val="00EA739F"/>
    <w:rsid w:val="00EB1208"/>
    <w:rsid w:val="00EB13CC"/>
    <w:rsid w:val="00EB426A"/>
    <w:rsid w:val="00EB48B9"/>
    <w:rsid w:val="00EC0554"/>
    <w:rsid w:val="00EC1519"/>
    <w:rsid w:val="00EC36BE"/>
    <w:rsid w:val="00EC3700"/>
    <w:rsid w:val="00EC4569"/>
    <w:rsid w:val="00EC45AB"/>
    <w:rsid w:val="00EC5B1A"/>
    <w:rsid w:val="00EC64CD"/>
    <w:rsid w:val="00EC7968"/>
    <w:rsid w:val="00ED012E"/>
    <w:rsid w:val="00ED063D"/>
    <w:rsid w:val="00ED0C5D"/>
    <w:rsid w:val="00ED1D5D"/>
    <w:rsid w:val="00ED2E5C"/>
    <w:rsid w:val="00ED3214"/>
    <w:rsid w:val="00ED5169"/>
    <w:rsid w:val="00ED5446"/>
    <w:rsid w:val="00ED593D"/>
    <w:rsid w:val="00ED612B"/>
    <w:rsid w:val="00ED671D"/>
    <w:rsid w:val="00ED68C8"/>
    <w:rsid w:val="00ED7726"/>
    <w:rsid w:val="00EE0649"/>
    <w:rsid w:val="00EE2200"/>
    <w:rsid w:val="00EE2326"/>
    <w:rsid w:val="00EE3C2D"/>
    <w:rsid w:val="00EE550C"/>
    <w:rsid w:val="00EE6DD8"/>
    <w:rsid w:val="00EE744F"/>
    <w:rsid w:val="00EF24AB"/>
    <w:rsid w:val="00EF3E0C"/>
    <w:rsid w:val="00EF4821"/>
    <w:rsid w:val="00EF4A86"/>
    <w:rsid w:val="00EF4B35"/>
    <w:rsid w:val="00EF5B9C"/>
    <w:rsid w:val="00EF6C77"/>
    <w:rsid w:val="00F006E5"/>
    <w:rsid w:val="00F009BC"/>
    <w:rsid w:val="00F10AA4"/>
    <w:rsid w:val="00F11338"/>
    <w:rsid w:val="00F1179E"/>
    <w:rsid w:val="00F12253"/>
    <w:rsid w:val="00F12400"/>
    <w:rsid w:val="00F132D2"/>
    <w:rsid w:val="00F1358D"/>
    <w:rsid w:val="00F14B36"/>
    <w:rsid w:val="00F154BB"/>
    <w:rsid w:val="00F1598A"/>
    <w:rsid w:val="00F16B41"/>
    <w:rsid w:val="00F242DC"/>
    <w:rsid w:val="00F2571A"/>
    <w:rsid w:val="00F30BAA"/>
    <w:rsid w:val="00F30C35"/>
    <w:rsid w:val="00F31732"/>
    <w:rsid w:val="00F31C3A"/>
    <w:rsid w:val="00F32D47"/>
    <w:rsid w:val="00F32F98"/>
    <w:rsid w:val="00F33BC0"/>
    <w:rsid w:val="00F359E2"/>
    <w:rsid w:val="00F35A41"/>
    <w:rsid w:val="00F370B8"/>
    <w:rsid w:val="00F37128"/>
    <w:rsid w:val="00F37496"/>
    <w:rsid w:val="00F40703"/>
    <w:rsid w:val="00F40A5C"/>
    <w:rsid w:val="00F45C80"/>
    <w:rsid w:val="00F4688B"/>
    <w:rsid w:val="00F46FA8"/>
    <w:rsid w:val="00F4700E"/>
    <w:rsid w:val="00F47553"/>
    <w:rsid w:val="00F47956"/>
    <w:rsid w:val="00F50A32"/>
    <w:rsid w:val="00F57E75"/>
    <w:rsid w:val="00F6091C"/>
    <w:rsid w:val="00F62A12"/>
    <w:rsid w:val="00F655FF"/>
    <w:rsid w:val="00F70CC0"/>
    <w:rsid w:val="00F7158B"/>
    <w:rsid w:val="00F71A35"/>
    <w:rsid w:val="00F71FF1"/>
    <w:rsid w:val="00F728C7"/>
    <w:rsid w:val="00F735CF"/>
    <w:rsid w:val="00F77D62"/>
    <w:rsid w:val="00F801D9"/>
    <w:rsid w:val="00F81BF6"/>
    <w:rsid w:val="00F8350F"/>
    <w:rsid w:val="00F84F51"/>
    <w:rsid w:val="00F8576E"/>
    <w:rsid w:val="00F900C3"/>
    <w:rsid w:val="00F9419E"/>
    <w:rsid w:val="00F94FAE"/>
    <w:rsid w:val="00F9581E"/>
    <w:rsid w:val="00F95D48"/>
    <w:rsid w:val="00FA0E87"/>
    <w:rsid w:val="00FA0F43"/>
    <w:rsid w:val="00FA12AF"/>
    <w:rsid w:val="00FA1EDA"/>
    <w:rsid w:val="00FA2882"/>
    <w:rsid w:val="00FA40A9"/>
    <w:rsid w:val="00FA53AF"/>
    <w:rsid w:val="00FA5838"/>
    <w:rsid w:val="00FA622B"/>
    <w:rsid w:val="00FA7461"/>
    <w:rsid w:val="00FA7A7A"/>
    <w:rsid w:val="00FB0A84"/>
    <w:rsid w:val="00FB3ED8"/>
    <w:rsid w:val="00FC0A23"/>
    <w:rsid w:val="00FC30DC"/>
    <w:rsid w:val="00FC3E42"/>
    <w:rsid w:val="00FC3EBF"/>
    <w:rsid w:val="00FC45B9"/>
    <w:rsid w:val="00FC610F"/>
    <w:rsid w:val="00FC67D7"/>
    <w:rsid w:val="00FC6F58"/>
    <w:rsid w:val="00FC7B85"/>
    <w:rsid w:val="00FC7F89"/>
    <w:rsid w:val="00FD110B"/>
    <w:rsid w:val="00FD25A9"/>
    <w:rsid w:val="00FD2660"/>
    <w:rsid w:val="00FE02CA"/>
    <w:rsid w:val="00FE0CCE"/>
    <w:rsid w:val="00FE0CFB"/>
    <w:rsid w:val="00FE1525"/>
    <w:rsid w:val="00FE1D24"/>
    <w:rsid w:val="00FE2421"/>
    <w:rsid w:val="00FE245E"/>
    <w:rsid w:val="00FE3247"/>
    <w:rsid w:val="00FE431E"/>
    <w:rsid w:val="00FE5678"/>
    <w:rsid w:val="00FE6398"/>
    <w:rsid w:val="00FF4CF0"/>
    <w:rsid w:val="00FF7E15"/>
    <w:rsid w:val="00FF7F68"/>
    <w:rsid w:val="3D7A1B6B"/>
    <w:rsid w:val="6A3915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43FFC"/>
  <w15:chartTrackingRefBased/>
  <w15:docId w15:val="{A2CE4EDF-D960-494E-9461-34A0D2330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606"/>
    <w:pPr>
      <w:jc w:val="center"/>
      <w:outlineLvl w:val="0"/>
    </w:pPr>
    <w:rPr>
      <w:rFonts w:ascii="Aptos" w:hAnsi="Aptos" w:cstheme="minorHAnsi"/>
      <w:b/>
      <w:bCs/>
      <w:sz w:val="24"/>
      <w:szCs w:val="24"/>
    </w:rPr>
  </w:style>
  <w:style w:type="paragraph" w:styleId="Heading2">
    <w:name w:val="heading 2"/>
    <w:basedOn w:val="ListParagraph"/>
    <w:next w:val="Normal"/>
    <w:link w:val="Heading2Char"/>
    <w:uiPriority w:val="9"/>
    <w:unhideWhenUsed/>
    <w:qFormat/>
    <w:rsid w:val="006F6606"/>
    <w:pPr>
      <w:numPr>
        <w:numId w:val="38"/>
      </w:numPr>
      <w:outlineLvl w:val="1"/>
    </w:pPr>
    <w:rPr>
      <w:rFonts w:ascii="Aptos" w:hAnsi="Aptos" w:cs="Times New Roman"/>
      <w:b/>
      <w:bCs/>
      <w:sz w:val="24"/>
      <w:szCs w:val="24"/>
    </w:rPr>
  </w:style>
  <w:style w:type="paragraph" w:styleId="Heading7">
    <w:name w:val="heading 7"/>
    <w:basedOn w:val="Normal"/>
    <w:link w:val="Heading7Char"/>
    <w:uiPriority w:val="1"/>
    <w:qFormat/>
    <w:rsid w:val="00B46497"/>
    <w:pPr>
      <w:widowControl w:val="0"/>
      <w:autoSpaceDE w:val="0"/>
      <w:autoSpaceDN w:val="0"/>
      <w:spacing w:before="1" w:after="0" w:line="240" w:lineRule="auto"/>
      <w:ind w:left="216"/>
      <w:outlineLvl w:val="6"/>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45D1C"/>
    <w:pPr>
      <w:ind w:left="720"/>
      <w:contextualSpacing/>
    </w:pPr>
  </w:style>
  <w:style w:type="paragraph" w:styleId="Header">
    <w:name w:val="header"/>
    <w:basedOn w:val="Normal"/>
    <w:link w:val="HeaderChar"/>
    <w:uiPriority w:val="99"/>
    <w:unhideWhenUsed/>
    <w:rsid w:val="00E45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D1C"/>
  </w:style>
  <w:style w:type="paragraph" w:styleId="Footer">
    <w:name w:val="footer"/>
    <w:basedOn w:val="Normal"/>
    <w:link w:val="FooterChar"/>
    <w:uiPriority w:val="99"/>
    <w:unhideWhenUsed/>
    <w:rsid w:val="00E45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D1C"/>
  </w:style>
  <w:style w:type="table" w:styleId="TableGrid">
    <w:name w:val="Table Grid"/>
    <w:basedOn w:val="TableNormal"/>
    <w:uiPriority w:val="39"/>
    <w:rsid w:val="00D45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CF3"/>
    <w:rPr>
      <w:color w:val="0563C1" w:themeColor="hyperlink"/>
      <w:u w:val="single"/>
    </w:rPr>
  </w:style>
  <w:style w:type="paragraph" w:styleId="BalloonText">
    <w:name w:val="Balloon Text"/>
    <w:basedOn w:val="Normal"/>
    <w:link w:val="BalloonTextChar"/>
    <w:uiPriority w:val="99"/>
    <w:semiHidden/>
    <w:unhideWhenUsed/>
    <w:rsid w:val="00547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298"/>
    <w:rPr>
      <w:rFonts w:ascii="Segoe UI" w:hAnsi="Segoe UI" w:cs="Segoe UI"/>
      <w:sz w:val="18"/>
      <w:szCs w:val="18"/>
    </w:rPr>
  </w:style>
  <w:style w:type="paragraph" w:styleId="FootnoteText">
    <w:name w:val="footnote text"/>
    <w:basedOn w:val="Normal"/>
    <w:link w:val="FootnoteTextChar"/>
    <w:uiPriority w:val="99"/>
    <w:semiHidden/>
    <w:unhideWhenUsed/>
    <w:rsid w:val="00722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7E7"/>
    <w:rPr>
      <w:sz w:val="20"/>
      <w:szCs w:val="20"/>
    </w:rPr>
  </w:style>
  <w:style w:type="character" w:styleId="FootnoteReference">
    <w:name w:val="footnote reference"/>
    <w:basedOn w:val="DefaultParagraphFont"/>
    <w:uiPriority w:val="99"/>
    <w:semiHidden/>
    <w:unhideWhenUsed/>
    <w:rsid w:val="007227E7"/>
    <w:rPr>
      <w:vertAlign w:val="superscript"/>
    </w:rPr>
  </w:style>
  <w:style w:type="character" w:styleId="CommentReference">
    <w:name w:val="annotation reference"/>
    <w:basedOn w:val="DefaultParagraphFont"/>
    <w:uiPriority w:val="99"/>
    <w:semiHidden/>
    <w:unhideWhenUsed/>
    <w:rsid w:val="006D7B04"/>
    <w:rPr>
      <w:sz w:val="16"/>
      <w:szCs w:val="16"/>
    </w:rPr>
  </w:style>
  <w:style w:type="paragraph" w:styleId="CommentText">
    <w:name w:val="annotation text"/>
    <w:basedOn w:val="Normal"/>
    <w:link w:val="CommentTextChar"/>
    <w:uiPriority w:val="99"/>
    <w:unhideWhenUsed/>
    <w:rsid w:val="006D7B04"/>
    <w:pPr>
      <w:spacing w:line="240" w:lineRule="auto"/>
    </w:pPr>
    <w:rPr>
      <w:sz w:val="20"/>
      <w:szCs w:val="20"/>
    </w:rPr>
  </w:style>
  <w:style w:type="character" w:customStyle="1" w:styleId="CommentTextChar">
    <w:name w:val="Comment Text Char"/>
    <w:basedOn w:val="DefaultParagraphFont"/>
    <w:link w:val="CommentText"/>
    <w:uiPriority w:val="99"/>
    <w:rsid w:val="006D7B04"/>
    <w:rPr>
      <w:sz w:val="20"/>
      <w:szCs w:val="20"/>
    </w:rPr>
  </w:style>
  <w:style w:type="paragraph" w:styleId="CommentSubject">
    <w:name w:val="annotation subject"/>
    <w:basedOn w:val="CommentText"/>
    <w:next w:val="CommentText"/>
    <w:link w:val="CommentSubjectChar"/>
    <w:uiPriority w:val="99"/>
    <w:semiHidden/>
    <w:unhideWhenUsed/>
    <w:rsid w:val="006D7B04"/>
    <w:rPr>
      <w:b/>
      <w:bCs/>
    </w:rPr>
  </w:style>
  <w:style w:type="character" w:customStyle="1" w:styleId="CommentSubjectChar">
    <w:name w:val="Comment Subject Char"/>
    <w:basedOn w:val="CommentTextChar"/>
    <w:link w:val="CommentSubject"/>
    <w:uiPriority w:val="99"/>
    <w:semiHidden/>
    <w:rsid w:val="006D7B04"/>
    <w:rPr>
      <w:b/>
      <w:bCs/>
      <w:sz w:val="20"/>
      <w:szCs w:val="20"/>
    </w:rPr>
  </w:style>
  <w:style w:type="character" w:styleId="UnresolvedMention">
    <w:name w:val="Unresolved Mention"/>
    <w:basedOn w:val="DefaultParagraphFont"/>
    <w:uiPriority w:val="99"/>
    <w:semiHidden/>
    <w:unhideWhenUsed/>
    <w:rsid w:val="005335A2"/>
    <w:rPr>
      <w:color w:val="605E5C"/>
      <w:shd w:val="clear" w:color="auto" w:fill="E1DFDD"/>
    </w:rPr>
  </w:style>
  <w:style w:type="character" w:styleId="FollowedHyperlink">
    <w:name w:val="FollowedHyperlink"/>
    <w:basedOn w:val="DefaultParagraphFont"/>
    <w:uiPriority w:val="99"/>
    <w:semiHidden/>
    <w:unhideWhenUsed/>
    <w:rsid w:val="00DE7F77"/>
    <w:rPr>
      <w:color w:val="954F72" w:themeColor="followedHyperlink"/>
      <w:u w:val="single"/>
    </w:rPr>
  </w:style>
  <w:style w:type="character" w:customStyle="1" w:styleId="Heading7Char">
    <w:name w:val="Heading 7 Char"/>
    <w:basedOn w:val="DefaultParagraphFont"/>
    <w:link w:val="Heading7"/>
    <w:uiPriority w:val="1"/>
    <w:rsid w:val="00B46497"/>
    <w:rPr>
      <w:rFonts w:ascii="Arial" w:eastAsia="Arial" w:hAnsi="Arial" w:cs="Arial"/>
      <w:b/>
      <w:bCs/>
      <w:sz w:val="20"/>
      <w:szCs w:val="20"/>
    </w:rPr>
  </w:style>
  <w:style w:type="paragraph" w:styleId="BodyText">
    <w:name w:val="Body Text"/>
    <w:basedOn w:val="Normal"/>
    <w:link w:val="BodyTextChar"/>
    <w:uiPriority w:val="1"/>
    <w:qFormat/>
    <w:rsid w:val="00B46497"/>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B46497"/>
    <w:rPr>
      <w:rFonts w:ascii="Arial" w:eastAsia="Arial" w:hAnsi="Arial" w:cs="Arial"/>
      <w:sz w:val="20"/>
      <w:szCs w:val="20"/>
    </w:rPr>
  </w:style>
  <w:style w:type="paragraph" w:customStyle="1" w:styleId="TableParagraph">
    <w:name w:val="Table Paragraph"/>
    <w:basedOn w:val="Normal"/>
    <w:uiPriority w:val="1"/>
    <w:qFormat/>
    <w:rsid w:val="00B46497"/>
    <w:pPr>
      <w:widowControl w:val="0"/>
      <w:autoSpaceDE w:val="0"/>
      <w:autoSpaceDN w:val="0"/>
      <w:spacing w:after="0" w:line="240" w:lineRule="auto"/>
    </w:pPr>
    <w:rPr>
      <w:rFonts w:ascii="Trebuchet MS" w:eastAsia="Trebuchet MS" w:hAnsi="Trebuchet MS" w:cs="Trebuchet MS"/>
    </w:rPr>
  </w:style>
  <w:style w:type="character" w:styleId="PlaceholderText">
    <w:name w:val="Placeholder Text"/>
    <w:basedOn w:val="DefaultParagraphFont"/>
    <w:uiPriority w:val="99"/>
    <w:semiHidden/>
    <w:rsid w:val="00A3256A"/>
    <w:rPr>
      <w:color w:val="808080"/>
    </w:rPr>
  </w:style>
  <w:style w:type="paragraph" w:styleId="NoSpacing">
    <w:name w:val="No Spacing"/>
    <w:uiPriority w:val="1"/>
    <w:qFormat/>
    <w:rsid w:val="005D5866"/>
    <w:pPr>
      <w:spacing w:after="0" w:line="240" w:lineRule="auto"/>
    </w:pPr>
  </w:style>
  <w:style w:type="paragraph" w:customStyle="1" w:styleId="pdq2pgselectionanchorcontainer">
    <w:name w:val="pdq2pg_selectionanchorcontainer"/>
    <w:basedOn w:val="Normal"/>
    <w:rsid w:val="002E2C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2C89"/>
    <w:rPr>
      <w:b/>
      <w:bCs/>
    </w:rPr>
  </w:style>
  <w:style w:type="paragraph" w:styleId="NormalWeb">
    <w:name w:val="Normal (Web)"/>
    <w:basedOn w:val="Normal"/>
    <w:uiPriority w:val="99"/>
    <w:unhideWhenUsed/>
    <w:rsid w:val="002E2C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1"/>
    <w:rsid w:val="0065216A"/>
  </w:style>
  <w:style w:type="character" w:customStyle="1" w:styleId="Heading1Char">
    <w:name w:val="Heading 1 Char"/>
    <w:basedOn w:val="DefaultParagraphFont"/>
    <w:link w:val="Heading1"/>
    <w:uiPriority w:val="9"/>
    <w:rsid w:val="006F6606"/>
    <w:rPr>
      <w:rFonts w:ascii="Aptos" w:hAnsi="Aptos" w:cstheme="minorHAnsi"/>
      <w:b/>
      <w:bCs/>
      <w:sz w:val="24"/>
      <w:szCs w:val="24"/>
    </w:rPr>
  </w:style>
  <w:style w:type="character" w:customStyle="1" w:styleId="Heading2Char">
    <w:name w:val="Heading 2 Char"/>
    <w:basedOn w:val="DefaultParagraphFont"/>
    <w:link w:val="Heading2"/>
    <w:uiPriority w:val="9"/>
    <w:rsid w:val="006F6606"/>
    <w:rPr>
      <w:rFonts w:ascii="Aptos" w:hAnsi="Aptos"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0891">
      <w:bodyDiv w:val="1"/>
      <w:marLeft w:val="0"/>
      <w:marRight w:val="0"/>
      <w:marTop w:val="0"/>
      <w:marBottom w:val="0"/>
      <w:divBdr>
        <w:top w:val="none" w:sz="0" w:space="0" w:color="auto"/>
        <w:left w:val="none" w:sz="0" w:space="0" w:color="auto"/>
        <w:bottom w:val="none" w:sz="0" w:space="0" w:color="auto"/>
        <w:right w:val="none" w:sz="0" w:space="0" w:color="auto"/>
      </w:divBdr>
    </w:div>
    <w:div w:id="41635728">
      <w:bodyDiv w:val="1"/>
      <w:marLeft w:val="0"/>
      <w:marRight w:val="0"/>
      <w:marTop w:val="0"/>
      <w:marBottom w:val="0"/>
      <w:divBdr>
        <w:top w:val="none" w:sz="0" w:space="0" w:color="auto"/>
        <w:left w:val="none" w:sz="0" w:space="0" w:color="auto"/>
        <w:bottom w:val="none" w:sz="0" w:space="0" w:color="auto"/>
        <w:right w:val="none" w:sz="0" w:space="0" w:color="auto"/>
      </w:divBdr>
    </w:div>
    <w:div w:id="87385274">
      <w:bodyDiv w:val="1"/>
      <w:marLeft w:val="0"/>
      <w:marRight w:val="0"/>
      <w:marTop w:val="0"/>
      <w:marBottom w:val="0"/>
      <w:divBdr>
        <w:top w:val="none" w:sz="0" w:space="0" w:color="auto"/>
        <w:left w:val="none" w:sz="0" w:space="0" w:color="auto"/>
        <w:bottom w:val="none" w:sz="0" w:space="0" w:color="auto"/>
        <w:right w:val="none" w:sz="0" w:space="0" w:color="auto"/>
      </w:divBdr>
    </w:div>
    <w:div w:id="151414615">
      <w:bodyDiv w:val="1"/>
      <w:marLeft w:val="0"/>
      <w:marRight w:val="0"/>
      <w:marTop w:val="0"/>
      <w:marBottom w:val="0"/>
      <w:divBdr>
        <w:top w:val="none" w:sz="0" w:space="0" w:color="auto"/>
        <w:left w:val="none" w:sz="0" w:space="0" w:color="auto"/>
        <w:bottom w:val="none" w:sz="0" w:space="0" w:color="auto"/>
        <w:right w:val="none" w:sz="0" w:space="0" w:color="auto"/>
      </w:divBdr>
    </w:div>
    <w:div w:id="158929406">
      <w:bodyDiv w:val="1"/>
      <w:marLeft w:val="0"/>
      <w:marRight w:val="0"/>
      <w:marTop w:val="0"/>
      <w:marBottom w:val="0"/>
      <w:divBdr>
        <w:top w:val="none" w:sz="0" w:space="0" w:color="auto"/>
        <w:left w:val="none" w:sz="0" w:space="0" w:color="auto"/>
        <w:bottom w:val="none" w:sz="0" w:space="0" w:color="auto"/>
        <w:right w:val="none" w:sz="0" w:space="0" w:color="auto"/>
      </w:divBdr>
    </w:div>
    <w:div w:id="186411367">
      <w:bodyDiv w:val="1"/>
      <w:marLeft w:val="0"/>
      <w:marRight w:val="0"/>
      <w:marTop w:val="0"/>
      <w:marBottom w:val="0"/>
      <w:divBdr>
        <w:top w:val="none" w:sz="0" w:space="0" w:color="auto"/>
        <w:left w:val="none" w:sz="0" w:space="0" w:color="auto"/>
        <w:bottom w:val="none" w:sz="0" w:space="0" w:color="auto"/>
        <w:right w:val="none" w:sz="0" w:space="0" w:color="auto"/>
      </w:divBdr>
    </w:div>
    <w:div w:id="206261257">
      <w:bodyDiv w:val="1"/>
      <w:marLeft w:val="0"/>
      <w:marRight w:val="0"/>
      <w:marTop w:val="0"/>
      <w:marBottom w:val="0"/>
      <w:divBdr>
        <w:top w:val="none" w:sz="0" w:space="0" w:color="auto"/>
        <w:left w:val="none" w:sz="0" w:space="0" w:color="auto"/>
        <w:bottom w:val="none" w:sz="0" w:space="0" w:color="auto"/>
        <w:right w:val="none" w:sz="0" w:space="0" w:color="auto"/>
      </w:divBdr>
    </w:div>
    <w:div w:id="224073396">
      <w:bodyDiv w:val="1"/>
      <w:marLeft w:val="0"/>
      <w:marRight w:val="0"/>
      <w:marTop w:val="0"/>
      <w:marBottom w:val="0"/>
      <w:divBdr>
        <w:top w:val="none" w:sz="0" w:space="0" w:color="auto"/>
        <w:left w:val="none" w:sz="0" w:space="0" w:color="auto"/>
        <w:bottom w:val="none" w:sz="0" w:space="0" w:color="auto"/>
        <w:right w:val="none" w:sz="0" w:space="0" w:color="auto"/>
      </w:divBdr>
    </w:div>
    <w:div w:id="291986910">
      <w:bodyDiv w:val="1"/>
      <w:marLeft w:val="0"/>
      <w:marRight w:val="0"/>
      <w:marTop w:val="0"/>
      <w:marBottom w:val="0"/>
      <w:divBdr>
        <w:top w:val="none" w:sz="0" w:space="0" w:color="auto"/>
        <w:left w:val="none" w:sz="0" w:space="0" w:color="auto"/>
        <w:bottom w:val="none" w:sz="0" w:space="0" w:color="auto"/>
        <w:right w:val="none" w:sz="0" w:space="0" w:color="auto"/>
      </w:divBdr>
    </w:div>
    <w:div w:id="326325513">
      <w:bodyDiv w:val="1"/>
      <w:marLeft w:val="0"/>
      <w:marRight w:val="0"/>
      <w:marTop w:val="0"/>
      <w:marBottom w:val="0"/>
      <w:divBdr>
        <w:top w:val="none" w:sz="0" w:space="0" w:color="auto"/>
        <w:left w:val="none" w:sz="0" w:space="0" w:color="auto"/>
        <w:bottom w:val="none" w:sz="0" w:space="0" w:color="auto"/>
        <w:right w:val="none" w:sz="0" w:space="0" w:color="auto"/>
      </w:divBdr>
    </w:div>
    <w:div w:id="342828325">
      <w:bodyDiv w:val="1"/>
      <w:marLeft w:val="0"/>
      <w:marRight w:val="0"/>
      <w:marTop w:val="0"/>
      <w:marBottom w:val="0"/>
      <w:divBdr>
        <w:top w:val="none" w:sz="0" w:space="0" w:color="auto"/>
        <w:left w:val="none" w:sz="0" w:space="0" w:color="auto"/>
        <w:bottom w:val="none" w:sz="0" w:space="0" w:color="auto"/>
        <w:right w:val="none" w:sz="0" w:space="0" w:color="auto"/>
      </w:divBdr>
    </w:div>
    <w:div w:id="348062901">
      <w:bodyDiv w:val="1"/>
      <w:marLeft w:val="0"/>
      <w:marRight w:val="0"/>
      <w:marTop w:val="0"/>
      <w:marBottom w:val="0"/>
      <w:divBdr>
        <w:top w:val="none" w:sz="0" w:space="0" w:color="auto"/>
        <w:left w:val="none" w:sz="0" w:space="0" w:color="auto"/>
        <w:bottom w:val="none" w:sz="0" w:space="0" w:color="auto"/>
        <w:right w:val="none" w:sz="0" w:space="0" w:color="auto"/>
      </w:divBdr>
    </w:div>
    <w:div w:id="365907773">
      <w:bodyDiv w:val="1"/>
      <w:marLeft w:val="0"/>
      <w:marRight w:val="0"/>
      <w:marTop w:val="0"/>
      <w:marBottom w:val="0"/>
      <w:divBdr>
        <w:top w:val="none" w:sz="0" w:space="0" w:color="auto"/>
        <w:left w:val="none" w:sz="0" w:space="0" w:color="auto"/>
        <w:bottom w:val="none" w:sz="0" w:space="0" w:color="auto"/>
        <w:right w:val="none" w:sz="0" w:space="0" w:color="auto"/>
      </w:divBdr>
    </w:div>
    <w:div w:id="386104464">
      <w:bodyDiv w:val="1"/>
      <w:marLeft w:val="0"/>
      <w:marRight w:val="0"/>
      <w:marTop w:val="0"/>
      <w:marBottom w:val="0"/>
      <w:divBdr>
        <w:top w:val="none" w:sz="0" w:space="0" w:color="auto"/>
        <w:left w:val="none" w:sz="0" w:space="0" w:color="auto"/>
        <w:bottom w:val="none" w:sz="0" w:space="0" w:color="auto"/>
        <w:right w:val="none" w:sz="0" w:space="0" w:color="auto"/>
      </w:divBdr>
    </w:div>
    <w:div w:id="391975029">
      <w:bodyDiv w:val="1"/>
      <w:marLeft w:val="0"/>
      <w:marRight w:val="0"/>
      <w:marTop w:val="0"/>
      <w:marBottom w:val="0"/>
      <w:divBdr>
        <w:top w:val="none" w:sz="0" w:space="0" w:color="auto"/>
        <w:left w:val="none" w:sz="0" w:space="0" w:color="auto"/>
        <w:bottom w:val="none" w:sz="0" w:space="0" w:color="auto"/>
        <w:right w:val="none" w:sz="0" w:space="0" w:color="auto"/>
      </w:divBdr>
    </w:div>
    <w:div w:id="428283123">
      <w:bodyDiv w:val="1"/>
      <w:marLeft w:val="0"/>
      <w:marRight w:val="0"/>
      <w:marTop w:val="0"/>
      <w:marBottom w:val="0"/>
      <w:divBdr>
        <w:top w:val="none" w:sz="0" w:space="0" w:color="auto"/>
        <w:left w:val="none" w:sz="0" w:space="0" w:color="auto"/>
        <w:bottom w:val="none" w:sz="0" w:space="0" w:color="auto"/>
        <w:right w:val="none" w:sz="0" w:space="0" w:color="auto"/>
      </w:divBdr>
    </w:div>
    <w:div w:id="538972313">
      <w:bodyDiv w:val="1"/>
      <w:marLeft w:val="0"/>
      <w:marRight w:val="0"/>
      <w:marTop w:val="0"/>
      <w:marBottom w:val="0"/>
      <w:divBdr>
        <w:top w:val="none" w:sz="0" w:space="0" w:color="auto"/>
        <w:left w:val="none" w:sz="0" w:space="0" w:color="auto"/>
        <w:bottom w:val="none" w:sz="0" w:space="0" w:color="auto"/>
        <w:right w:val="none" w:sz="0" w:space="0" w:color="auto"/>
      </w:divBdr>
    </w:div>
    <w:div w:id="553273397">
      <w:bodyDiv w:val="1"/>
      <w:marLeft w:val="0"/>
      <w:marRight w:val="0"/>
      <w:marTop w:val="0"/>
      <w:marBottom w:val="0"/>
      <w:divBdr>
        <w:top w:val="none" w:sz="0" w:space="0" w:color="auto"/>
        <w:left w:val="none" w:sz="0" w:space="0" w:color="auto"/>
        <w:bottom w:val="none" w:sz="0" w:space="0" w:color="auto"/>
        <w:right w:val="none" w:sz="0" w:space="0" w:color="auto"/>
      </w:divBdr>
    </w:div>
    <w:div w:id="625818125">
      <w:bodyDiv w:val="1"/>
      <w:marLeft w:val="0"/>
      <w:marRight w:val="0"/>
      <w:marTop w:val="0"/>
      <w:marBottom w:val="0"/>
      <w:divBdr>
        <w:top w:val="none" w:sz="0" w:space="0" w:color="auto"/>
        <w:left w:val="none" w:sz="0" w:space="0" w:color="auto"/>
        <w:bottom w:val="none" w:sz="0" w:space="0" w:color="auto"/>
        <w:right w:val="none" w:sz="0" w:space="0" w:color="auto"/>
      </w:divBdr>
    </w:div>
    <w:div w:id="707489107">
      <w:bodyDiv w:val="1"/>
      <w:marLeft w:val="0"/>
      <w:marRight w:val="0"/>
      <w:marTop w:val="0"/>
      <w:marBottom w:val="0"/>
      <w:divBdr>
        <w:top w:val="none" w:sz="0" w:space="0" w:color="auto"/>
        <w:left w:val="none" w:sz="0" w:space="0" w:color="auto"/>
        <w:bottom w:val="none" w:sz="0" w:space="0" w:color="auto"/>
        <w:right w:val="none" w:sz="0" w:space="0" w:color="auto"/>
      </w:divBdr>
    </w:div>
    <w:div w:id="715157544">
      <w:bodyDiv w:val="1"/>
      <w:marLeft w:val="0"/>
      <w:marRight w:val="0"/>
      <w:marTop w:val="0"/>
      <w:marBottom w:val="0"/>
      <w:divBdr>
        <w:top w:val="none" w:sz="0" w:space="0" w:color="auto"/>
        <w:left w:val="none" w:sz="0" w:space="0" w:color="auto"/>
        <w:bottom w:val="none" w:sz="0" w:space="0" w:color="auto"/>
        <w:right w:val="none" w:sz="0" w:space="0" w:color="auto"/>
      </w:divBdr>
    </w:div>
    <w:div w:id="736703424">
      <w:bodyDiv w:val="1"/>
      <w:marLeft w:val="0"/>
      <w:marRight w:val="0"/>
      <w:marTop w:val="0"/>
      <w:marBottom w:val="0"/>
      <w:divBdr>
        <w:top w:val="none" w:sz="0" w:space="0" w:color="auto"/>
        <w:left w:val="none" w:sz="0" w:space="0" w:color="auto"/>
        <w:bottom w:val="none" w:sz="0" w:space="0" w:color="auto"/>
        <w:right w:val="none" w:sz="0" w:space="0" w:color="auto"/>
      </w:divBdr>
    </w:div>
    <w:div w:id="843282360">
      <w:bodyDiv w:val="1"/>
      <w:marLeft w:val="0"/>
      <w:marRight w:val="0"/>
      <w:marTop w:val="0"/>
      <w:marBottom w:val="0"/>
      <w:divBdr>
        <w:top w:val="none" w:sz="0" w:space="0" w:color="auto"/>
        <w:left w:val="none" w:sz="0" w:space="0" w:color="auto"/>
        <w:bottom w:val="none" w:sz="0" w:space="0" w:color="auto"/>
        <w:right w:val="none" w:sz="0" w:space="0" w:color="auto"/>
      </w:divBdr>
    </w:div>
    <w:div w:id="844318553">
      <w:bodyDiv w:val="1"/>
      <w:marLeft w:val="0"/>
      <w:marRight w:val="0"/>
      <w:marTop w:val="0"/>
      <w:marBottom w:val="0"/>
      <w:divBdr>
        <w:top w:val="none" w:sz="0" w:space="0" w:color="auto"/>
        <w:left w:val="none" w:sz="0" w:space="0" w:color="auto"/>
        <w:bottom w:val="none" w:sz="0" w:space="0" w:color="auto"/>
        <w:right w:val="none" w:sz="0" w:space="0" w:color="auto"/>
      </w:divBdr>
    </w:div>
    <w:div w:id="848447230">
      <w:bodyDiv w:val="1"/>
      <w:marLeft w:val="0"/>
      <w:marRight w:val="0"/>
      <w:marTop w:val="0"/>
      <w:marBottom w:val="0"/>
      <w:divBdr>
        <w:top w:val="none" w:sz="0" w:space="0" w:color="auto"/>
        <w:left w:val="none" w:sz="0" w:space="0" w:color="auto"/>
        <w:bottom w:val="none" w:sz="0" w:space="0" w:color="auto"/>
        <w:right w:val="none" w:sz="0" w:space="0" w:color="auto"/>
      </w:divBdr>
    </w:div>
    <w:div w:id="875581542">
      <w:bodyDiv w:val="1"/>
      <w:marLeft w:val="0"/>
      <w:marRight w:val="0"/>
      <w:marTop w:val="0"/>
      <w:marBottom w:val="0"/>
      <w:divBdr>
        <w:top w:val="none" w:sz="0" w:space="0" w:color="auto"/>
        <w:left w:val="none" w:sz="0" w:space="0" w:color="auto"/>
        <w:bottom w:val="none" w:sz="0" w:space="0" w:color="auto"/>
        <w:right w:val="none" w:sz="0" w:space="0" w:color="auto"/>
      </w:divBdr>
    </w:div>
    <w:div w:id="898707390">
      <w:bodyDiv w:val="1"/>
      <w:marLeft w:val="0"/>
      <w:marRight w:val="0"/>
      <w:marTop w:val="0"/>
      <w:marBottom w:val="0"/>
      <w:divBdr>
        <w:top w:val="none" w:sz="0" w:space="0" w:color="auto"/>
        <w:left w:val="none" w:sz="0" w:space="0" w:color="auto"/>
        <w:bottom w:val="none" w:sz="0" w:space="0" w:color="auto"/>
        <w:right w:val="none" w:sz="0" w:space="0" w:color="auto"/>
      </w:divBdr>
    </w:div>
    <w:div w:id="1019628101">
      <w:bodyDiv w:val="1"/>
      <w:marLeft w:val="0"/>
      <w:marRight w:val="0"/>
      <w:marTop w:val="0"/>
      <w:marBottom w:val="0"/>
      <w:divBdr>
        <w:top w:val="none" w:sz="0" w:space="0" w:color="auto"/>
        <w:left w:val="none" w:sz="0" w:space="0" w:color="auto"/>
        <w:bottom w:val="none" w:sz="0" w:space="0" w:color="auto"/>
        <w:right w:val="none" w:sz="0" w:space="0" w:color="auto"/>
      </w:divBdr>
    </w:div>
    <w:div w:id="1072702154">
      <w:bodyDiv w:val="1"/>
      <w:marLeft w:val="0"/>
      <w:marRight w:val="0"/>
      <w:marTop w:val="0"/>
      <w:marBottom w:val="0"/>
      <w:divBdr>
        <w:top w:val="none" w:sz="0" w:space="0" w:color="auto"/>
        <w:left w:val="none" w:sz="0" w:space="0" w:color="auto"/>
        <w:bottom w:val="none" w:sz="0" w:space="0" w:color="auto"/>
        <w:right w:val="none" w:sz="0" w:space="0" w:color="auto"/>
      </w:divBdr>
    </w:div>
    <w:div w:id="1087461028">
      <w:bodyDiv w:val="1"/>
      <w:marLeft w:val="0"/>
      <w:marRight w:val="0"/>
      <w:marTop w:val="0"/>
      <w:marBottom w:val="0"/>
      <w:divBdr>
        <w:top w:val="none" w:sz="0" w:space="0" w:color="auto"/>
        <w:left w:val="none" w:sz="0" w:space="0" w:color="auto"/>
        <w:bottom w:val="none" w:sz="0" w:space="0" w:color="auto"/>
        <w:right w:val="none" w:sz="0" w:space="0" w:color="auto"/>
      </w:divBdr>
    </w:div>
    <w:div w:id="1243680419">
      <w:bodyDiv w:val="1"/>
      <w:marLeft w:val="0"/>
      <w:marRight w:val="0"/>
      <w:marTop w:val="0"/>
      <w:marBottom w:val="0"/>
      <w:divBdr>
        <w:top w:val="none" w:sz="0" w:space="0" w:color="auto"/>
        <w:left w:val="none" w:sz="0" w:space="0" w:color="auto"/>
        <w:bottom w:val="none" w:sz="0" w:space="0" w:color="auto"/>
        <w:right w:val="none" w:sz="0" w:space="0" w:color="auto"/>
      </w:divBdr>
    </w:div>
    <w:div w:id="1293444684">
      <w:bodyDiv w:val="1"/>
      <w:marLeft w:val="0"/>
      <w:marRight w:val="0"/>
      <w:marTop w:val="0"/>
      <w:marBottom w:val="0"/>
      <w:divBdr>
        <w:top w:val="none" w:sz="0" w:space="0" w:color="auto"/>
        <w:left w:val="none" w:sz="0" w:space="0" w:color="auto"/>
        <w:bottom w:val="none" w:sz="0" w:space="0" w:color="auto"/>
        <w:right w:val="none" w:sz="0" w:space="0" w:color="auto"/>
      </w:divBdr>
    </w:div>
    <w:div w:id="1311590863">
      <w:bodyDiv w:val="1"/>
      <w:marLeft w:val="0"/>
      <w:marRight w:val="0"/>
      <w:marTop w:val="0"/>
      <w:marBottom w:val="0"/>
      <w:divBdr>
        <w:top w:val="none" w:sz="0" w:space="0" w:color="auto"/>
        <w:left w:val="none" w:sz="0" w:space="0" w:color="auto"/>
        <w:bottom w:val="none" w:sz="0" w:space="0" w:color="auto"/>
        <w:right w:val="none" w:sz="0" w:space="0" w:color="auto"/>
      </w:divBdr>
    </w:div>
    <w:div w:id="1324429759">
      <w:bodyDiv w:val="1"/>
      <w:marLeft w:val="0"/>
      <w:marRight w:val="0"/>
      <w:marTop w:val="0"/>
      <w:marBottom w:val="0"/>
      <w:divBdr>
        <w:top w:val="none" w:sz="0" w:space="0" w:color="auto"/>
        <w:left w:val="none" w:sz="0" w:space="0" w:color="auto"/>
        <w:bottom w:val="none" w:sz="0" w:space="0" w:color="auto"/>
        <w:right w:val="none" w:sz="0" w:space="0" w:color="auto"/>
      </w:divBdr>
    </w:div>
    <w:div w:id="1388065869">
      <w:bodyDiv w:val="1"/>
      <w:marLeft w:val="0"/>
      <w:marRight w:val="0"/>
      <w:marTop w:val="0"/>
      <w:marBottom w:val="0"/>
      <w:divBdr>
        <w:top w:val="none" w:sz="0" w:space="0" w:color="auto"/>
        <w:left w:val="none" w:sz="0" w:space="0" w:color="auto"/>
        <w:bottom w:val="none" w:sz="0" w:space="0" w:color="auto"/>
        <w:right w:val="none" w:sz="0" w:space="0" w:color="auto"/>
      </w:divBdr>
    </w:div>
    <w:div w:id="1558858417">
      <w:bodyDiv w:val="1"/>
      <w:marLeft w:val="0"/>
      <w:marRight w:val="0"/>
      <w:marTop w:val="0"/>
      <w:marBottom w:val="0"/>
      <w:divBdr>
        <w:top w:val="none" w:sz="0" w:space="0" w:color="auto"/>
        <w:left w:val="none" w:sz="0" w:space="0" w:color="auto"/>
        <w:bottom w:val="none" w:sz="0" w:space="0" w:color="auto"/>
        <w:right w:val="none" w:sz="0" w:space="0" w:color="auto"/>
      </w:divBdr>
    </w:div>
    <w:div w:id="1611352127">
      <w:bodyDiv w:val="1"/>
      <w:marLeft w:val="0"/>
      <w:marRight w:val="0"/>
      <w:marTop w:val="0"/>
      <w:marBottom w:val="0"/>
      <w:divBdr>
        <w:top w:val="none" w:sz="0" w:space="0" w:color="auto"/>
        <w:left w:val="none" w:sz="0" w:space="0" w:color="auto"/>
        <w:bottom w:val="none" w:sz="0" w:space="0" w:color="auto"/>
        <w:right w:val="none" w:sz="0" w:space="0" w:color="auto"/>
      </w:divBdr>
    </w:div>
    <w:div w:id="1649826676">
      <w:bodyDiv w:val="1"/>
      <w:marLeft w:val="0"/>
      <w:marRight w:val="0"/>
      <w:marTop w:val="0"/>
      <w:marBottom w:val="0"/>
      <w:divBdr>
        <w:top w:val="none" w:sz="0" w:space="0" w:color="auto"/>
        <w:left w:val="none" w:sz="0" w:space="0" w:color="auto"/>
        <w:bottom w:val="none" w:sz="0" w:space="0" w:color="auto"/>
        <w:right w:val="none" w:sz="0" w:space="0" w:color="auto"/>
      </w:divBdr>
    </w:div>
    <w:div w:id="1679774317">
      <w:bodyDiv w:val="1"/>
      <w:marLeft w:val="0"/>
      <w:marRight w:val="0"/>
      <w:marTop w:val="0"/>
      <w:marBottom w:val="0"/>
      <w:divBdr>
        <w:top w:val="none" w:sz="0" w:space="0" w:color="auto"/>
        <w:left w:val="none" w:sz="0" w:space="0" w:color="auto"/>
        <w:bottom w:val="none" w:sz="0" w:space="0" w:color="auto"/>
        <w:right w:val="none" w:sz="0" w:space="0" w:color="auto"/>
      </w:divBdr>
    </w:div>
    <w:div w:id="1717972844">
      <w:bodyDiv w:val="1"/>
      <w:marLeft w:val="0"/>
      <w:marRight w:val="0"/>
      <w:marTop w:val="0"/>
      <w:marBottom w:val="0"/>
      <w:divBdr>
        <w:top w:val="none" w:sz="0" w:space="0" w:color="auto"/>
        <w:left w:val="none" w:sz="0" w:space="0" w:color="auto"/>
        <w:bottom w:val="none" w:sz="0" w:space="0" w:color="auto"/>
        <w:right w:val="none" w:sz="0" w:space="0" w:color="auto"/>
      </w:divBdr>
    </w:div>
    <w:div w:id="1738356076">
      <w:bodyDiv w:val="1"/>
      <w:marLeft w:val="0"/>
      <w:marRight w:val="0"/>
      <w:marTop w:val="0"/>
      <w:marBottom w:val="0"/>
      <w:divBdr>
        <w:top w:val="none" w:sz="0" w:space="0" w:color="auto"/>
        <w:left w:val="none" w:sz="0" w:space="0" w:color="auto"/>
        <w:bottom w:val="none" w:sz="0" w:space="0" w:color="auto"/>
        <w:right w:val="none" w:sz="0" w:space="0" w:color="auto"/>
      </w:divBdr>
    </w:div>
    <w:div w:id="1745835320">
      <w:bodyDiv w:val="1"/>
      <w:marLeft w:val="0"/>
      <w:marRight w:val="0"/>
      <w:marTop w:val="0"/>
      <w:marBottom w:val="0"/>
      <w:divBdr>
        <w:top w:val="none" w:sz="0" w:space="0" w:color="auto"/>
        <w:left w:val="none" w:sz="0" w:space="0" w:color="auto"/>
        <w:bottom w:val="none" w:sz="0" w:space="0" w:color="auto"/>
        <w:right w:val="none" w:sz="0" w:space="0" w:color="auto"/>
      </w:divBdr>
    </w:div>
    <w:div w:id="1829977107">
      <w:bodyDiv w:val="1"/>
      <w:marLeft w:val="0"/>
      <w:marRight w:val="0"/>
      <w:marTop w:val="0"/>
      <w:marBottom w:val="0"/>
      <w:divBdr>
        <w:top w:val="none" w:sz="0" w:space="0" w:color="auto"/>
        <w:left w:val="none" w:sz="0" w:space="0" w:color="auto"/>
        <w:bottom w:val="none" w:sz="0" w:space="0" w:color="auto"/>
        <w:right w:val="none" w:sz="0" w:space="0" w:color="auto"/>
      </w:divBdr>
    </w:div>
    <w:div w:id="1846936136">
      <w:bodyDiv w:val="1"/>
      <w:marLeft w:val="0"/>
      <w:marRight w:val="0"/>
      <w:marTop w:val="0"/>
      <w:marBottom w:val="0"/>
      <w:divBdr>
        <w:top w:val="none" w:sz="0" w:space="0" w:color="auto"/>
        <w:left w:val="none" w:sz="0" w:space="0" w:color="auto"/>
        <w:bottom w:val="none" w:sz="0" w:space="0" w:color="auto"/>
        <w:right w:val="none" w:sz="0" w:space="0" w:color="auto"/>
      </w:divBdr>
    </w:div>
    <w:div w:id="1909025849">
      <w:bodyDiv w:val="1"/>
      <w:marLeft w:val="0"/>
      <w:marRight w:val="0"/>
      <w:marTop w:val="0"/>
      <w:marBottom w:val="0"/>
      <w:divBdr>
        <w:top w:val="none" w:sz="0" w:space="0" w:color="auto"/>
        <w:left w:val="none" w:sz="0" w:space="0" w:color="auto"/>
        <w:bottom w:val="none" w:sz="0" w:space="0" w:color="auto"/>
        <w:right w:val="none" w:sz="0" w:space="0" w:color="auto"/>
      </w:divBdr>
    </w:div>
    <w:div w:id="1941642904">
      <w:bodyDiv w:val="1"/>
      <w:marLeft w:val="0"/>
      <w:marRight w:val="0"/>
      <w:marTop w:val="0"/>
      <w:marBottom w:val="0"/>
      <w:divBdr>
        <w:top w:val="none" w:sz="0" w:space="0" w:color="auto"/>
        <w:left w:val="none" w:sz="0" w:space="0" w:color="auto"/>
        <w:bottom w:val="none" w:sz="0" w:space="0" w:color="auto"/>
        <w:right w:val="none" w:sz="0" w:space="0" w:color="auto"/>
      </w:divBdr>
    </w:div>
    <w:div w:id="1955404876">
      <w:bodyDiv w:val="1"/>
      <w:marLeft w:val="0"/>
      <w:marRight w:val="0"/>
      <w:marTop w:val="0"/>
      <w:marBottom w:val="0"/>
      <w:divBdr>
        <w:top w:val="none" w:sz="0" w:space="0" w:color="auto"/>
        <w:left w:val="none" w:sz="0" w:space="0" w:color="auto"/>
        <w:bottom w:val="none" w:sz="0" w:space="0" w:color="auto"/>
        <w:right w:val="none" w:sz="0" w:space="0" w:color="auto"/>
      </w:divBdr>
    </w:div>
    <w:div w:id="1963262220">
      <w:bodyDiv w:val="1"/>
      <w:marLeft w:val="0"/>
      <w:marRight w:val="0"/>
      <w:marTop w:val="0"/>
      <w:marBottom w:val="0"/>
      <w:divBdr>
        <w:top w:val="none" w:sz="0" w:space="0" w:color="auto"/>
        <w:left w:val="none" w:sz="0" w:space="0" w:color="auto"/>
        <w:bottom w:val="none" w:sz="0" w:space="0" w:color="auto"/>
        <w:right w:val="none" w:sz="0" w:space="0" w:color="auto"/>
      </w:divBdr>
    </w:div>
    <w:div w:id="202666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H.DON@State.MA.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pubs.rsna.org/doi/abs/10.1148/rg.2021200082" TargetMode="External"/><Relationship Id="rId1" Type="http://schemas.openxmlformats.org/officeDocument/2006/relationships/hyperlink" Target="https://pmc.ncbi.nlm.nih.gov/articles/PMC119487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30</TotalTime>
  <Pages>12</Pages>
  <Words>4105</Words>
  <Characters>23401</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27452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Responses to DoN 1</dc:title>
  <cp:lastModifiedBy>Marks, Brett (DPH)</cp:lastModifiedBy>
  <cp:revision>14</cp:revision>
  <cp:lastPrinted>1900-01-01T05:00:00Z</cp:lastPrinted>
  <dcterms:created xsi:type="dcterms:W3CDTF">1900-01-01T05:00:00Z</dcterms:created>
  <dcterms:modified xsi:type="dcterms:W3CDTF">2026-09-18T13:44:00Z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126140877.3</vt:lpwstr>
  </property>
</Properties>
</file>