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24BF4A31" w:rsidR="00D223EB" w:rsidRPr="00054FF4" w:rsidRDefault="00D223EB" w:rsidP="01CEC757">
      <w:pPr>
        <w:jc w:val="center"/>
        <w:rPr>
          <w:b/>
          <w:bCs/>
        </w:rPr>
      </w:pPr>
      <w:r w:rsidRPr="07DB7799">
        <w:rPr>
          <w:b/>
          <w:bCs/>
        </w:rPr>
        <w:t>APPLICANT QUESTIONS</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DoN staff at </w:t>
      </w:r>
      <w:hyperlink r:id="rId11"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054FF4" w14:paraId="57106F2B" w14:textId="77777777" w:rsidTr="008B5D5E">
        <w:trP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please </w:t>
            </w:r>
          </w:p>
          <w:p w14:paraId="3BAD0544" w14:textId="77777777" w:rsidR="00D223EB" w:rsidRPr="00054FF4" w:rsidRDefault="00D223EB" w:rsidP="00D223EB">
            <w:pPr>
              <w:pStyle w:val="ListParagraph"/>
              <w:numPr>
                <w:ilvl w:val="0"/>
                <w:numId w:val="5"/>
              </w:numPr>
              <w:rPr>
                <w:rFonts w:cstheme="minorHAnsi"/>
                <w:bCs/>
              </w:rPr>
            </w:pPr>
            <w:r w:rsidRPr="00054FF4">
              <w:rPr>
                <w:rFonts w:cstheme="minorHAnsi"/>
                <w:bCs/>
              </w:rPr>
              <w:t xml:space="preserve">List question number and question for each answer you provide </w:t>
            </w:r>
          </w:p>
          <w:p w14:paraId="77AFC609" w14:textId="1F813011" w:rsidR="00D223EB" w:rsidRDefault="00D223EB" w:rsidP="00D223EB">
            <w:pPr>
              <w:pStyle w:val="ListParagraph"/>
              <w:numPr>
                <w:ilvl w:val="0"/>
                <w:numId w:val="5"/>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2D4D3A49" w14:textId="7AF2D827" w:rsidR="00D223EB" w:rsidRPr="001E0B94" w:rsidRDefault="001E0B94" w:rsidP="00A1062E">
            <w:pPr>
              <w:pStyle w:val="ListParagraph"/>
              <w:numPr>
                <w:ilvl w:val="0"/>
                <w:numId w:val="5"/>
              </w:numPr>
              <w:rPr>
                <w:rFonts w:cstheme="minorHAnsi"/>
                <w:bCs/>
              </w:rPr>
            </w:pPr>
            <w:r w:rsidRPr="001E0B94">
              <w:rPr>
                <w:rFonts w:cstheme="minorHAnsi"/>
                <w:bCs/>
              </w:rPr>
              <w:t xml:space="preserve">We accept answers on a rolling basis however, </w:t>
            </w:r>
            <w:r>
              <w:rPr>
                <w:rFonts w:cstheme="minorHAnsi"/>
                <w:bCs/>
              </w:rPr>
              <w:t>w</w:t>
            </w:r>
            <w:r w:rsidR="00D223EB" w:rsidRPr="001E0B94">
              <w:rPr>
                <w:rFonts w:cstheme="minorHAnsi"/>
                <w:bCs/>
              </w:rPr>
              <w:t>hen providing the answer to the final question, submit all questions and answers in</w:t>
            </w:r>
            <w:r>
              <w:rPr>
                <w:rFonts w:cstheme="minorHAnsi"/>
                <w:bCs/>
              </w:rPr>
              <w:t xml:space="preserve"> order in</w:t>
            </w:r>
            <w:r w:rsidR="00D223EB" w:rsidRPr="001E0B94">
              <w:rPr>
                <w:rFonts w:cstheme="minorHAnsi"/>
                <w:bCs/>
              </w:rPr>
              <w:t xml:space="preserve"> one final document</w:t>
            </w:r>
            <w:r>
              <w:rPr>
                <w:rFonts w:cstheme="minorHAnsi"/>
                <w:bCs/>
              </w:rPr>
              <w:t>.</w:t>
            </w:r>
          </w:p>
          <w:p w14:paraId="552712FE" w14:textId="2E737CA2" w:rsidR="00D223EB" w:rsidRPr="00054FF4" w:rsidRDefault="00D223EB" w:rsidP="001E0B94">
            <w:pPr>
              <w:pStyle w:val="ListParagraph"/>
              <w:numPr>
                <w:ilvl w:val="0"/>
                <w:numId w:val="5"/>
              </w:numPr>
              <w:rPr>
                <w:rFonts w:cstheme="minorHAnsi"/>
                <w:b/>
              </w:rPr>
            </w:pPr>
            <w:r w:rsidRPr="00054FF4">
              <w:rPr>
                <w:rFonts w:cstheme="minorHAnsi"/>
                <w:bCs/>
              </w:rPr>
              <w:t xml:space="preserve">Submit responses in WORD or EXCEL; only use PDF’s if absolutely necessary. </w:t>
            </w:r>
            <w:r w:rsidRPr="00054FF4">
              <w:rPr>
                <w:rFonts w:cstheme="minorHAnsi"/>
                <w:b/>
              </w:rPr>
              <w:t>Whenever possible, include a</w:t>
            </w:r>
            <w:r w:rsidR="001E0B94">
              <w:rPr>
                <w:rFonts w:cstheme="minorHAnsi"/>
                <w:b/>
              </w:rPr>
              <w:t xml:space="preserve"> </w:t>
            </w:r>
            <w:r w:rsidRPr="00054FF4">
              <w:rPr>
                <w:rFonts w:cstheme="minorHAnsi"/>
                <w:b/>
              </w:rPr>
              <w:t>table</w:t>
            </w:r>
            <w:r w:rsidR="001E0B94">
              <w:rPr>
                <w:rFonts w:cstheme="minorHAnsi"/>
                <w:b/>
              </w:rPr>
              <w:t xml:space="preserve"> in</w:t>
            </w:r>
            <w:r w:rsidRPr="00054FF4">
              <w:rPr>
                <w:rFonts w:cstheme="minorHAnsi"/>
                <w:b/>
              </w:rPr>
              <w:t xml:space="preserve"> </w:t>
            </w:r>
            <w:r w:rsidR="001E0B94">
              <w:rPr>
                <w:rFonts w:cstheme="minorHAnsi"/>
                <w:b/>
              </w:rPr>
              <w:t xml:space="preserve">data format (NOT pdf or picture) </w:t>
            </w:r>
            <w:r w:rsidRPr="00054FF4">
              <w:rPr>
                <w:rFonts w:cstheme="minorHAnsi"/>
                <w:b/>
              </w:rPr>
              <w:t>with the response</w:t>
            </w:r>
            <w:r w:rsidR="001E0B94">
              <w:rPr>
                <w:rFonts w:cstheme="minorHAnsi"/>
                <w:b/>
              </w:rPr>
              <w:t>.</w:t>
            </w:r>
          </w:p>
        </w:tc>
      </w:tr>
    </w:tbl>
    <w:p w14:paraId="2758094D" w14:textId="1C1631B9" w:rsidR="00032FF5" w:rsidRDefault="00032FF5"/>
    <w:p w14:paraId="581F718E" w14:textId="15CFFCC7" w:rsidR="000C6277" w:rsidRPr="0050471A" w:rsidRDefault="00380E08" w:rsidP="0050471A">
      <w:proofErr w:type="gramStart"/>
      <w:r w:rsidRPr="003741E5">
        <w:t>In order for</w:t>
      </w:r>
      <w:proofErr w:type="gramEnd"/>
      <w:r w:rsidRPr="003741E5">
        <w:t xml:space="preserve"> us to review this project in a timely manner, pleas</w:t>
      </w:r>
      <w:r w:rsidR="00684458" w:rsidRPr="003741E5">
        <w:t>e</w:t>
      </w:r>
      <w:r w:rsidRPr="003741E5">
        <w:t xml:space="preserve"> provide the responses by </w:t>
      </w:r>
      <w:r w:rsidR="008F67D8" w:rsidRPr="003741E5">
        <w:t>November 21</w:t>
      </w:r>
      <w:r w:rsidR="00DB499A" w:rsidRPr="003741E5">
        <w:t>, 2023</w:t>
      </w:r>
      <w:r w:rsidRPr="003741E5">
        <w:t>.</w:t>
      </w:r>
    </w:p>
    <w:p w14:paraId="10016822" w14:textId="4A34630D" w:rsidR="00612D41" w:rsidRPr="0050471A" w:rsidRDefault="00612D41" w:rsidP="005379D8">
      <w:pPr>
        <w:spacing w:after="0" w:line="229" w:lineRule="exact"/>
        <w:jc w:val="both"/>
        <w:rPr>
          <w:rFonts w:cstheme="minorHAnsi"/>
          <w:b/>
          <w:bCs/>
        </w:rPr>
      </w:pPr>
      <w:r w:rsidRPr="0050471A">
        <w:rPr>
          <w:rFonts w:cstheme="minorHAnsi"/>
          <w:b/>
          <w:bCs/>
        </w:rPr>
        <w:t>Proposed Project</w:t>
      </w:r>
    </w:p>
    <w:p w14:paraId="56C8C6A2" w14:textId="30903D5B" w:rsidR="00612D41" w:rsidRPr="0050471A" w:rsidRDefault="00612D41" w:rsidP="005379D8">
      <w:pPr>
        <w:pStyle w:val="ListParagraph"/>
        <w:numPr>
          <w:ilvl w:val="0"/>
          <w:numId w:val="30"/>
        </w:numPr>
        <w:spacing w:after="0" w:line="229" w:lineRule="exact"/>
        <w:rPr>
          <w:rStyle w:val="cf01"/>
          <w:rFonts w:asciiTheme="minorHAnsi" w:hAnsiTheme="minorHAnsi" w:cstheme="minorHAnsi"/>
          <w:sz w:val="22"/>
          <w:szCs w:val="22"/>
        </w:rPr>
      </w:pPr>
      <w:r w:rsidRPr="0050471A">
        <w:rPr>
          <w:rStyle w:val="cf01"/>
          <w:rFonts w:asciiTheme="minorHAnsi" w:hAnsiTheme="minorHAnsi" w:cstheme="minorHAnsi"/>
          <w:sz w:val="22"/>
          <w:szCs w:val="22"/>
        </w:rPr>
        <w:t>Please provide the following details about the dormant LINAC unit:</w:t>
      </w:r>
    </w:p>
    <w:p w14:paraId="288E9FD5" w14:textId="009B57DB" w:rsidR="00612D41" w:rsidRPr="0050471A" w:rsidRDefault="00612D41" w:rsidP="005379D8">
      <w:pPr>
        <w:pStyle w:val="ListParagraph"/>
        <w:numPr>
          <w:ilvl w:val="1"/>
          <w:numId w:val="30"/>
        </w:numPr>
        <w:spacing w:after="0" w:line="229" w:lineRule="exact"/>
        <w:jc w:val="both"/>
        <w:rPr>
          <w:rFonts w:cstheme="minorHAnsi"/>
        </w:rPr>
      </w:pPr>
      <w:r w:rsidRPr="0050471A">
        <w:rPr>
          <w:rFonts w:cstheme="minorHAnsi"/>
        </w:rPr>
        <w:t>What is the model/ year of the dormant LINAC?</w:t>
      </w:r>
    </w:p>
    <w:p w14:paraId="62861AF0" w14:textId="77777777" w:rsidR="00860379" w:rsidRPr="0050471A" w:rsidRDefault="00860379" w:rsidP="00860379">
      <w:pPr>
        <w:pStyle w:val="ListParagraph"/>
        <w:spacing w:after="0" w:line="229" w:lineRule="exact"/>
        <w:ind w:left="1080"/>
        <w:jc w:val="both"/>
        <w:rPr>
          <w:rFonts w:cstheme="minorHAnsi"/>
        </w:rPr>
      </w:pPr>
    </w:p>
    <w:p w14:paraId="5FE75204" w14:textId="7CBFFCF2" w:rsidR="00CC1796" w:rsidRPr="0050471A" w:rsidRDefault="145BB72B" w:rsidP="3E8D3227">
      <w:pPr>
        <w:pStyle w:val="ListParagraph"/>
        <w:numPr>
          <w:ilvl w:val="2"/>
          <w:numId w:val="30"/>
        </w:numPr>
        <w:spacing w:after="0" w:line="229" w:lineRule="exact"/>
        <w:jc w:val="both"/>
        <w:rPr>
          <w:rFonts w:cstheme="minorHAnsi"/>
        </w:rPr>
      </w:pPr>
      <w:r w:rsidRPr="0050471A">
        <w:rPr>
          <w:rFonts w:cstheme="minorHAnsi"/>
        </w:rPr>
        <w:t>Varian 2100EX with imaging arms</w:t>
      </w:r>
      <w:r w:rsidR="39F2D14E" w:rsidRPr="0050471A">
        <w:rPr>
          <w:rFonts w:cstheme="minorHAnsi"/>
        </w:rPr>
        <w:t>, 2005</w:t>
      </w:r>
      <w:r w:rsidR="00860379" w:rsidRPr="0050471A">
        <w:rPr>
          <w:rFonts w:cstheme="minorHAnsi"/>
        </w:rPr>
        <w:t>.</w:t>
      </w:r>
    </w:p>
    <w:p w14:paraId="6C57D536" w14:textId="77777777" w:rsidR="00860379" w:rsidRPr="0050471A" w:rsidRDefault="00860379" w:rsidP="00860379">
      <w:pPr>
        <w:pStyle w:val="ListParagraph"/>
        <w:spacing w:after="0" w:line="229" w:lineRule="exact"/>
        <w:ind w:left="1800"/>
        <w:jc w:val="both"/>
        <w:rPr>
          <w:rFonts w:cstheme="minorHAnsi"/>
        </w:rPr>
      </w:pPr>
    </w:p>
    <w:p w14:paraId="3CD2F664" w14:textId="4DC453BC" w:rsidR="00230EF5" w:rsidRPr="0050471A" w:rsidRDefault="1D881923" w:rsidP="005379D8">
      <w:pPr>
        <w:pStyle w:val="ListParagraph"/>
        <w:numPr>
          <w:ilvl w:val="1"/>
          <w:numId w:val="30"/>
        </w:numPr>
        <w:spacing w:after="0" w:line="229" w:lineRule="exact"/>
        <w:jc w:val="both"/>
        <w:rPr>
          <w:rFonts w:cstheme="minorHAnsi"/>
        </w:rPr>
      </w:pPr>
      <w:r w:rsidRPr="0050471A">
        <w:rPr>
          <w:rFonts w:cstheme="minorHAnsi"/>
        </w:rPr>
        <w:t>What circumstances lead the machine to dormancy?</w:t>
      </w:r>
    </w:p>
    <w:p w14:paraId="7FCD43D6" w14:textId="77777777" w:rsidR="00860379" w:rsidRPr="0050471A" w:rsidRDefault="00860379" w:rsidP="00860379">
      <w:pPr>
        <w:pStyle w:val="ListParagraph"/>
        <w:spacing w:after="0" w:line="229" w:lineRule="exact"/>
        <w:ind w:left="1080"/>
        <w:jc w:val="both"/>
        <w:rPr>
          <w:rFonts w:cstheme="minorHAnsi"/>
        </w:rPr>
      </w:pPr>
    </w:p>
    <w:p w14:paraId="391EEA64" w14:textId="5E2C0A18" w:rsidR="0CD8773E" w:rsidRPr="0050471A" w:rsidRDefault="00BB280B" w:rsidP="3E8D3227">
      <w:pPr>
        <w:pStyle w:val="ListParagraph"/>
        <w:numPr>
          <w:ilvl w:val="2"/>
          <w:numId w:val="30"/>
        </w:numPr>
        <w:spacing w:after="0" w:line="229" w:lineRule="exact"/>
        <w:jc w:val="both"/>
        <w:rPr>
          <w:rFonts w:cstheme="minorHAnsi"/>
        </w:rPr>
      </w:pPr>
      <w:r>
        <w:rPr>
          <w:rFonts w:cstheme="minorHAnsi"/>
        </w:rPr>
        <w:t xml:space="preserve">The LINAC was replaced with a </w:t>
      </w:r>
      <w:r w:rsidR="0CD8773E" w:rsidRPr="0050471A">
        <w:rPr>
          <w:rFonts w:cstheme="minorHAnsi"/>
        </w:rPr>
        <w:t>Varian TrueBeam</w:t>
      </w:r>
      <w:r>
        <w:rPr>
          <w:rFonts w:cstheme="minorHAnsi"/>
        </w:rPr>
        <w:t xml:space="preserve"> </w:t>
      </w:r>
      <w:r w:rsidR="0CD8773E" w:rsidRPr="0050471A">
        <w:rPr>
          <w:rFonts w:cstheme="minorHAnsi"/>
        </w:rPr>
        <w:t xml:space="preserve">in early 2021. The </w:t>
      </w:r>
      <w:r>
        <w:rPr>
          <w:rFonts w:cstheme="minorHAnsi"/>
        </w:rPr>
        <w:t>replacement</w:t>
      </w:r>
      <w:r w:rsidR="0CD8773E" w:rsidRPr="0050471A">
        <w:rPr>
          <w:rFonts w:cstheme="minorHAnsi"/>
        </w:rPr>
        <w:t xml:space="preserve"> machine allows for increased clinical </w:t>
      </w:r>
      <w:r w:rsidR="01DCD4BA" w:rsidRPr="0050471A">
        <w:rPr>
          <w:rFonts w:cstheme="minorHAnsi"/>
        </w:rPr>
        <w:t xml:space="preserve">capabilities. </w:t>
      </w:r>
      <w:r w:rsidR="3AE3E57F" w:rsidRPr="0050471A">
        <w:rPr>
          <w:rFonts w:cstheme="minorHAnsi"/>
        </w:rPr>
        <w:t>Because the hospital had</w:t>
      </w:r>
      <w:r w:rsidR="0CBE66E5" w:rsidRPr="0050471A">
        <w:rPr>
          <w:rFonts w:cstheme="minorHAnsi"/>
        </w:rPr>
        <w:t xml:space="preserve"> </w:t>
      </w:r>
      <w:r>
        <w:rPr>
          <w:rFonts w:cstheme="minorHAnsi"/>
        </w:rPr>
        <w:t xml:space="preserve">DoN approval for one LINAC </w:t>
      </w:r>
      <w:r w:rsidR="26B1EFA0" w:rsidRPr="0050471A">
        <w:rPr>
          <w:rFonts w:cstheme="minorHAnsi"/>
        </w:rPr>
        <w:t>when the TrueBeam was put in use,</w:t>
      </w:r>
      <w:r w:rsidR="0CBE66E5" w:rsidRPr="0050471A">
        <w:rPr>
          <w:rFonts w:cstheme="minorHAnsi"/>
        </w:rPr>
        <w:t xml:space="preserve"> the 2100EX </w:t>
      </w:r>
      <w:r w:rsidR="538FCAD1" w:rsidRPr="0050471A">
        <w:rPr>
          <w:rFonts w:cstheme="minorHAnsi"/>
        </w:rPr>
        <w:t xml:space="preserve">was put in a dormant state </w:t>
      </w:r>
      <w:r w:rsidR="0CBE66E5" w:rsidRPr="0050471A">
        <w:rPr>
          <w:rFonts w:cstheme="minorHAnsi"/>
        </w:rPr>
        <w:t xml:space="preserve">even though it is still a very useful machine.  </w:t>
      </w:r>
    </w:p>
    <w:p w14:paraId="22A11000" w14:textId="77777777" w:rsidR="005379D8" w:rsidRPr="0050471A" w:rsidRDefault="005379D8" w:rsidP="005379D8">
      <w:pPr>
        <w:spacing w:after="0" w:line="229" w:lineRule="exact"/>
        <w:jc w:val="both"/>
        <w:rPr>
          <w:rFonts w:cstheme="minorHAnsi"/>
          <w:b/>
          <w:bCs/>
        </w:rPr>
      </w:pPr>
    </w:p>
    <w:p w14:paraId="7EDD3A04" w14:textId="534E1D58" w:rsidR="006A1400" w:rsidRPr="0050471A" w:rsidRDefault="0014505C" w:rsidP="005C5476">
      <w:pPr>
        <w:spacing w:after="0" w:line="229" w:lineRule="exact"/>
        <w:jc w:val="both"/>
        <w:rPr>
          <w:rFonts w:cstheme="minorHAnsi"/>
          <w:b/>
          <w:bCs/>
        </w:rPr>
      </w:pPr>
      <w:r w:rsidRPr="0050471A">
        <w:rPr>
          <w:rFonts w:cstheme="minorHAnsi"/>
          <w:b/>
          <w:bCs/>
        </w:rPr>
        <w:t>Factor 1a.ii. – Patient Panel Need</w:t>
      </w:r>
    </w:p>
    <w:p w14:paraId="13FFD8BA" w14:textId="41A4CDD5" w:rsidR="001926A6" w:rsidRPr="0050471A" w:rsidRDefault="483EA8F7" w:rsidP="3E8D3227">
      <w:pPr>
        <w:pStyle w:val="ListParagraph"/>
        <w:numPr>
          <w:ilvl w:val="0"/>
          <w:numId w:val="30"/>
        </w:numPr>
        <w:spacing w:after="0" w:line="229" w:lineRule="exact"/>
        <w:rPr>
          <w:rStyle w:val="cf01"/>
          <w:rFonts w:asciiTheme="minorHAnsi" w:hAnsiTheme="minorHAnsi" w:cstheme="minorHAnsi"/>
          <w:sz w:val="22"/>
          <w:szCs w:val="22"/>
        </w:rPr>
      </w:pPr>
      <w:r w:rsidRPr="0050471A">
        <w:rPr>
          <w:rStyle w:val="cf01"/>
          <w:rFonts w:asciiTheme="minorHAnsi" w:hAnsiTheme="minorHAnsi" w:cstheme="minorHAnsi"/>
          <w:sz w:val="22"/>
          <w:szCs w:val="22"/>
        </w:rPr>
        <w:t xml:space="preserve">Page 7 of the Narrative </w:t>
      </w:r>
      <w:r w:rsidR="4F8D294B" w:rsidRPr="0050471A">
        <w:rPr>
          <w:rStyle w:val="cf01"/>
          <w:rFonts w:asciiTheme="minorHAnsi" w:hAnsiTheme="minorHAnsi" w:cstheme="minorHAnsi"/>
          <w:sz w:val="22"/>
          <w:szCs w:val="22"/>
        </w:rPr>
        <w:t>states, “P</w:t>
      </w:r>
      <w:r w:rsidR="672E38FA" w:rsidRPr="0050471A">
        <w:rPr>
          <w:rStyle w:val="cf01"/>
          <w:rFonts w:asciiTheme="minorHAnsi" w:hAnsiTheme="minorHAnsi" w:cstheme="minorHAnsi"/>
          <w:sz w:val="22"/>
          <w:szCs w:val="22"/>
        </w:rPr>
        <w:t>atients are waiting longer to start radiation therapy so that they can schedule their treatments at a convenient time</w:t>
      </w:r>
      <w:r w:rsidR="4F8D294B" w:rsidRPr="0050471A">
        <w:rPr>
          <w:rStyle w:val="cf01"/>
          <w:rFonts w:asciiTheme="minorHAnsi" w:hAnsiTheme="minorHAnsi" w:cstheme="minorHAnsi"/>
          <w:sz w:val="22"/>
          <w:szCs w:val="22"/>
        </w:rPr>
        <w:t xml:space="preserve">.”  Please provide data </w:t>
      </w:r>
      <w:r w:rsidR="20247FBF" w:rsidRPr="0050471A">
        <w:rPr>
          <w:rStyle w:val="cf01"/>
          <w:rFonts w:asciiTheme="minorHAnsi" w:hAnsiTheme="minorHAnsi" w:cstheme="minorHAnsi"/>
          <w:sz w:val="22"/>
          <w:szCs w:val="22"/>
        </w:rPr>
        <w:t>that helps to illustrate this statement.</w:t>
      </w:r>
    </w:p>
    <w:p w14:paraId="1C2F9C48" w14:textId="247B3109" w:rsidR="3E8D3227" w:rsidRPr="0050471A" w:rsidRDefault="3E8D3227" w:rsidP="00860379">
      <w:pPr>
        <w:spacing w:after="0" w:line="229" w:lineRule="exact"/>
        <w:rPr>
          <w:rStyle w:val="cf01"/>
          <w:rFonts w:asciiTheme="minorHAnsi" w:hAnsiTheme="minorHAnsi" w:cstheme="minorHAnsi"/>
          <w:sz w:val="22"/>
          <w:szCs w:val="22"/>
        </w:rPr>
      </w:pPr>
    </w:p>
    <w:p w14:paraId="2514F146" w14:textId="4602189F" w:rsidR="00860379" w:rsidRDefault="00860379" w:rsidP="00860379">
      <w:pPr>
        <w:spacing w:after="0" w:line="229" w:lineRule="exact"/>
        <w:rPr>
          <w:rStyle w:val="cf01"/>
          <w:rFonts w:asciiTheme="minorHAnsi" w:hAnsiTheme="minorHAnsi" w:cstheme="minorHAnsi"/>
          <w:sz w:val="22"/>
          <w:szCs w:val="22"/>
        </w:rPr>
      </w:pPr>
      <w:r w:rsidRPr="0050471A">
        <w:rPr>
          <w:rStyle w:val="cf01"/>
          <w:rFonts w:asciiTheme="minorHAnsi" w:hAnsiTheme="minorHAnsi" w:cstheme="minorHAnsi"/>
          <w:sz w:val="22"/>
          <w:szCs w:val="22"/>
        </w:rPr>
        <w:t xml:space="preserve">BID-P performed a snapshot study of wait time data in 2022. The data below demonstrates that the average wait time between simulation and the start of treatment has increased since 2021. </w:t>
      </w:r>
    </w:p>
    <w:p w14:paraId="51A976B6" w14:textId="77777777" w:rsidR="00A20C01" w:rsidRDefault="00A20C01" w:rsidP="00860379">
      <w:pPr>
        <w:spacing w:after="0" w:line="229" w:lineRule="exact"/>
        <w:rPr>
          <w:rStyle w:val="cf01"/>
          <w:rFonts w:asciiTheme="minorHAnsi" w:hAnsiTheme="minorHAnsi" w:cstheme="minorHAnsi"/>
          <w:sz w:val="22"/>
          <w:szCs w:val="22"/>
        </w:rPr>
      </w:pPr>
    </w:p>
    <w:p w14:paraId="32312A2D" w14:textId="77777777" w:rsidR="00A20C01" w:rsidRPr="0050471A" w:rsidRDefault="00A20C01" w:rsidP="00860379">
      <w:pPr>
        <w:spacing w:after="0" w:line="229" w:lineRule="exact"/>
        <w:rPr>
          <w:rStyle w:val="cf01"/>
          <w:rFonts w:asciiTheme="minorHAnsi" w:hAnsiTheme="minorHAnsi" w:cstheme="minorHAnsi"/>
          <w:sz w:val="22"/>
          <w:szCs w:val="22"/>
        </w:rPr>
      </w:pPr>
    </w:p>
    <w:p w14:paraId="4AD46882" w14:textId="232BD0E6" w:rsidR="00860379" w:rsidRPr="0050471A" w:rsidRDefault="00A20C01" w:rsidP="00A20C01">
      <w:pPr>
        <w:shd w:val="clear" w:color="auto" w:fill="00B0F0"/>
        <w:spacing w:after="0" w:line="229" w:lineRule="exact"/>
        <w:jc w:val="center"/>
        <w:rPr>
          <w:rStyle w:val="cf01"/>
          <w:rFonts w:asciiTheme="minorHAnsi" w:hAnsiTheme="minorHAnsi" w:cstheme="minorHAnsi"/>
          <w:sz w:val="22"/>
          <w:szCs w:val="22"/>
        </w:rPr>
      </w:pPr>
      <w:r w:rsidRPr="0050471A">
        <w:rPr>
          <w:rFonts w:eastAsia="Calibri" w:cstheme="minorHAnsi"/>
          <w:color w:val="000000" w:themeColor="text1"/>
        </w:rPr>
        <w:t>Average number of working days between Sim</w:t>
      </w:r>
      <w:r>
        <w:rPr>
          <w:rFonts w:eastAsia="Calibri" w:cstheme="minorHAnsi"/>
          <w:color w:val="000000" w:themeColor="text1"/>
        </w:rPr>
        <w:t>ulation</w:t>
      </w:r>
      <w:r w:rsidRPr="0050471A">
        <w:rPr>
          <w:rFonts w:eastAsia="Calibri" w:cstheme="minorHAnsi"/>
          <w:color w:val="000000" w:themeColor="text1"/>
        </w:rPr>
        <w:t xml:space="preserve"> and Start</w:t>
      </w:r>
    </w:p>
    <w:tbl>
      <w:tblPr>
        <w:tblStyle w:val="TableGrid"/>
        <w:tblW w:w="10080" w:type="dxa"/>
        <w:tblLayout w:type="fixed"/>
        <w:tblLook w:val="06A0" w:firstRow="1" w:lastRow="0" w:firstColumn="1" w:lastColumn="0" w:noHBand="1" w:noVBand="1"/>
      </w:tblPr>
      <w:tblGrid>
        <w:gridCol w:w="2475"/>
        <w:gridCol w:w="1815"/>
        <w:gridCol w:w="1950"/>
        <w:gridCol w:w="1905"/>
        <w:gridCol w:w="1935"/>
      </w:tblGrid>
      <w:tr w:rsidR="3E8D3227" w:rsidRPr="0050471A" w14:paraId="10D105D9" w14:textId="77777777" w:rsidTr="00A20C01">
        <w:trPr>
          <w:cantSplit/>
          <w:trHeight w:val="300"/>
          <w:tblHeader/>
        </w:trPr>
        <w:tc>
          <w:tcPr>
            <w:tcW w:w="2475" w:type="dxa"/>
          </w:tcPr>
          <w:p w14:paraId="72961D1E" w14:textId="3328453F" w:rsidR="3E8D3227" w:rsidRPr="0050471A" w:rsidRDefault="3E8D3227">
            <w:pPr>
              <w:rPr>
                <w:rFonts w:cstheme="minorHAnsi"/>
              </w:rPr>
            </w:pPr>
          </w:p>
        </w:tc>
        <w:tc>
          <w:tcPr>
            <w:tcW w:w="1815" w:type="dxa"/>
          </w:tcPr>
          <w:p w14:paraId="3FE2F233" w14:textId="227FC212" w:rsidR="3E8D3227" w:rsidRPr="0050471A" w:rsidRDefault="3E8D3227" w:rsidP="3E8D3227">
            <w:pPr>
              <w:jc w:val="center"/>
              <w:rPr>
                <w:rFonts w:cstheme="minorHAnsi"/>
              </w:rPr>
            </w:pPr>
            <w:r w:rsidRPr="0050471A">
              <w:rPr>
                <w:rFonts w:eastAsia="Calibri" w:cstheme="minorHAnsi"/>
                <w:color w:val="000000" w:themeColor="text1"/>
              </w:rPr>
              <w:t>SBRT</w:t>
            </w:r>
          </w:p>
        </w:tc>
        <w:tc>
          <w:tcPr>
            <w:tcW w:w="1950" w:type="dxa"/>
          </w:tcPr>
          <w:p w14:paraId="52A53BE8" w14:textId="44FB0E44" w:rsidR="3E8D3227" w:rsidRPr="0050471A" w:rsidRDefault="3E8D3227" w:rsidP="3E8D3227">
            <w:pPr>
              <w:jc w:val="center"/>
              <w:rPr>
                <w:rFonts w:cstheme="minorHAnsi"/>
              </w:rPr>
            </w:pPr>
            <w:r w:rsidRPr="0050471A">
              <w:rPr>
                <w:rFonts w:eastAsia="Calibri" w:cstheme="minorHAnsi"/>
                <w:color w:val="000000" w:themeColor="text1"/>
              </w:rPr>
              <w:t>IMRT</w:t>
            </w:r>
          </w:p>
        </w:tc>
        <w:tc>
          <w:tcPr>
            <w:tcW w:w="1905" w:type="dxa"/>
          </w:tcPr>
          <w:p w14:paraId="5ECD7A61" w14:textId="323555F4" w:rsidR="3E8D3227" w:rsidRPr="0050471A" w:rsidRDefault="3E8D3227" w:rsidP="3E8D3227">
            <w:pPr>
              <w:jc w:val="center"/>
              <w:rPr>
                <w:rFonts w:cstheme="minorHAnsi"/>
              </w:rPr>
            </w:pPr>
            <w:r w:rsidRPr="0050471A">
              <w:rPr>
                <w:rFonts w:eastAsia="Calibri" w:cstheme="minorHAnsi"/>
                <w:color w:val="000000" w:themeColor="text1"/>
              </w:rPr>
              <w:t>3D</w:t>
            </w:r>
          </w:p>
        </w:tc>
        <w:tc>
          <w:tcPr>
            <w:tcW w:w="1935" w:type="dxa"/>
          </w:tcPr>
          <w:p w14:paraId="6C770546" w14:textId="29905996" w:rsidR="3E8D3227" w:rsidRPr="0050471A" w:rsidRDefault="3E8D3227" w:rsidP="3E8D3227">
            <w:pPr>
              <w:jc w:val="center"/>
              <w:rPr>
                <w:rFonts w:cstheme="minorHAnsi"/>
              </w:rPr>
            </w:pPr>
            <w:r w:rsidRPr="0050471A">
              <w:rPr>
                <w:rFonts w:eastAsia="Calibri" w:cstheme="minorHAnsi"/>
                <w:color w:val="000000" w:themeColor="text1"/>
              </w:rPr>
              <w:t>Urgent</w:t>
            </w:r>
          </w:p>
        </w:tc>
      </w:tr>
      <w:tr w:rsidR="3E8D3227" w:rsidRPr="0050471A" w14:paraId="0FD5DB7A" w14:textId="77777777" w:rsidTr="00A20C01">
        <w:trPr>
          <w:cantSplit/>
          <w:trHeight w:val="300"/>
        </w:trPr>
        <w:tc>
          <w:tcPr>
            <w:tcW w:w="2475" w:type="dxa"/>
          </w:tcPr>
          <w:p w14:paraId="73E2E54C" w14:textId="0E942F77" w:rsidR="3E8D3227" w:rsidRPr="0050471A" w:rsidRDefault="3E8D3227" w:rsidP="3E8D3227">
            <w:pPr>
              <w:rPr>
                <w:rFonts w:cstheme="minorHAnsi"/>
              </w:rPr>
            </w:pPr>
            <w:r w:rsidRPr="0050471A">
              <w:rPr>
                <w:rFonts w:eastAsia="Calibri" w:cstheme="minorHAnsi"/>
                <w:color w:val="000000" w:themeColor="text1"/>
              </w:rPr>
              <w:t>Benchmark (2021 data)</w:t>
            </w:r>
          </w:p>
        </w:tc>
        <w:tc>
          <w:tcPr>
            <w:tcW w:w="1815" w:type="dxa"/>
          </w:tcPr>
          <w:p w14:paraId="56E115CF" w14:textId="4137B5B7" w:rsidR="3E8D3227" w:rsidRPr="0050471A" w:rsidRDefault="3E8D3227" w:rsidP="3E8D3227">
            <w:pPr>
              <w:jc w:val="center"/>
              <w:rPr>
                <w:rFonts w:cstheme="minorHAnsi"/>
              </w:rPr>
            </w:pPr>
            <w:r w:rsidRPr="0050471A">
              <w:rPr>
                <w:rFonts w:eastAsia="Calibri" w:cstheme="minorHAnsi"/>
                <w:color w:val="000000" w:themeColor="text1"/>
              </w:rPr>
              <w:t>9</w:t>
            </w:r>
          </w:p>
        </w:tc>
        <w:tc>
          <w:tcPr>
            <w:tcW w:w="1950" w:type="dxa"/>
          </w:tcPr>
          <w:p w14:paraId="00EE5827" w14:textId="0DA0C71B" w:rsidR="3E8D3227" w:rsidRPr="0050471A" w:rsidRDefault="3E8D3227" w:rsidP="3E8D3227">
            <w:pPr>
              <w:jc w:val="center"/>
              <w:rPr>
                <w:rFonts w:cstheme="minorHAnsi"/>
              </w:rPr>
            </w:pPr>
            <w:r w:rsidRPr="0050471A">
              <w:rPr>
                <w:rFonts w:eastAsia="Calibri" w:cstheme="minorHAnsi"/>
                <w:color w:val="000000" w:themeColor="text1"/>
              </w:rPr>
              <w:t>9</w:t>
            </w:r>
          </w:p>
        </w:tc>
        <w:tc>
          <w:tcPr>
            <w:tcW w:w="1905" w:type="dxa"/>
          </w:tcPr>
          <w:p w14:paraId="05CB07CC" w14:textId="5B97BD92" w:rsidR="3E8D3227" w:rsidRPr="0050471A" w:rsidRDefault="3E8D3227" w:rsidP="3E8D3227">
            <w:pPr>
              <w:jc w:val="center"/>
              <w:rPr>
                <w:rFonts w:cstheme="minorHAnsi"/>
              </w:rPr>
            </w:pPr>
            <w:r w:rsidRPr="0050471A">
              <w:rPr>
                <w:rFonts w:eastAsia="Calibri" w:cstheme="minorHAnsi"/>
                <w:color w:val="000000" w:themeColor="text1"/>
              </w:rPr>
              <w:t>8</w:t>
            </w:r>
          </w:p>
        </w:tc>
        <w:tc>
          <w:tcPr>
            <w:tcW w:w="1935" w:type="dxa"/>
          </w:tcPr>
          <w:p w14:paraId="3403F96E" w14:textId="1D956940" w:rsidR="3E8D3227" w:rsidRPr="0050471A" w:rsidRDefault="3E8D3227" w:rsidP="3E8D3227">
            <w:pPr>
              <w:jc w:val="center"/>
              <w:rPr>
                <w:rFonts w:cstheme="minorHAnsi"/>
              </w:rPr>
            </w:pPr>
            <w:r w:rsidRPr="0050471A">
              <w:rPr>
                <w:rFonts w:eastAsia="Calibri" w:cstheme="minorHAnsi"/>
                <w:color w:val="000000" w:themeColor="text1"/>
              </w:rPr>
              <w:t>2</w:t>
            </w:r>
          </w:p>
        </w:tc>
      </w:tr>
      <w:tr w:rsidR="3E8D3227" w:rsidRPr="0050471A" w14:paraId="305AD25F" w14:textId="77777777" w:rsidTr="00A20C01">
        <w:trPr>
          <w:cantSplit/>
          <w:trHeight w:val="300"/>
        </w:trPr>
        <w:tc>
          <w:tcPr>
            <w:tcW w:w="2475" w:type="dxa"/>
          </w:tcPr>
          <w:p w14:paraId="66DB57D6" w14:textId="47E0EBBE" w:rsidR="3E8D3227" w:rsidRPr="0050471A" w:rsidRDefault="3E8D3227" w:rsidP="3E8D3227">
            <w:pPr>
              <w:rPr>
                <w:rFonts w:cstheme="minorHAnsi"/>
              </w:rPr>
            </w:pPr>
            <w:r w:rsidRPr="0050471A">
              <w:rPr>
                <w:rFonts w:eastAsia="Calibri" w:cstheme="minorHAnsi"/>
                <w:color w:val="000000" w:themeColor="text1"/>
              </w:rPr>
              <w:t>May 2022</w:t>
            </w:r>
          </w:p>
        </w:tc>
        <w:tc>
          <w:tcPr>
            <w:tcW w:w="1815" w:type="dxa"/>
          </w:tcPr>
          <w:p w14:paraId="3EAC91BF" w14:textId="4C73C836" w:rsidR="3E8D3227" w:rsidRPr="0050471A" w:rsidRDefault="3E8D3227" w:rsidP="3E8D3227">
            <w:pPr>
              <w:jc w:val="center"/>
              <w:rPr>
                <w:rFonts w:cstheme="minorHAnsi"/>
              </w:rPr>
            </w:pPr>
            <w:r w:rsidRPr="0050471A">
              <w:rPr>
                <w:rFonts w:eastAsia="Calibri" w:cstheme="minorHAnsi"/>
                <w:color w:val="000000" w:themeColor="text1"/>
              </w:rPr>
              <w:t>9</w:t>
            </w:r>
          </w:p>
        </w:tc>
        <w:tc>
          <w:tcPr>
            <w:tcW w:w="1950" w:type="dxa"/>
          </w:tcPr>
          <w:p w14:paraId="67AD94D8" w14:textId="35642836" w:rsidR="3E8D3227" w:rsidRPr="0050471A" w:rsidRDefault="3E8D3227" w:rsidP="3E8D3227">
            <w:pPr>
              <w:jc w:val="center"/>
              <w:rPr>
                <w:rFonts w:cstheme="minorHAnsi"/>
              </w:rPr>
            </w:pPr>
            <w:r w:rsidRPr="0050471A">
              <w:rPr>
                <w:rFonts w:eastAsia="Calibri" w:cstheme="minorHAnsi"/>
                <w:color w:val="000000" w:themeColor="text1"/>
              </w:rPr>
              <w:t>9</w:t>
            </w:r>
          </w:p>
        </w:tc>
        <w:tc>
          <w:tcPr>
            <w:tcW w:w="1905" w:type="dxa"/>
          </w:tcPr>
          <w:p w14:paraId="15AA39D9" w14:textId="6D1F25F5" w:rsidR="3E8D3227" w:rsidRPr="0050471A" w:rsidRDefault="3E8D3227" w:rsidP="3E8D3227">
            <w:pPr>
              <w:jc w:val="center"/>
              <w:rPr>
                <w:rFonts w:cstheme="minorHAnsi"/>
              </w:rPr>
            </w:pPr>
            <w:r w:rsidRPr="0050471A">
              <w:rPr>
                <w:rFonts w:eastAsia="Calibri" w:cstheme="minorHAnsi"/>
                <w:color w:val="000000" w:themeColor="text1"/>
              </w:rPr>
              <w:t>9</w:t>
            </w:r>
          </w:p>
        </w:tc>
        <w:tc>
          <w:tcPr>
            <w:tcW w:w="1935" w:type="dxa"/>
          </w:tcPr>
          <w:p w14:paraId="23D41B10" w14:textId="799EB0E6" w:rsidR="3E8D3227" w:rsidRPr="0050471A" w:rsidRDefault="3E8D3227" w:rsidP="3E8D3227">
            <w:pPr>
              <w:jc w:val="center"/>
              <w:rPr>
                <w:rFonts w:cstheme="minorHAnsi"/>
              </w:rPr>
            </w:pPr>
            <w:r w:rsidRPr="0050471A">
              <w:rPr>
                <w:rFonts w:eastAsia="Calibri" w:cstheme="minorHAnsi"/>
                <w:color w:val="000000" w:themeColor="text1"/>
              </w:rPr>
              <w:t>3</w:t>
            </w:r>
          </w:p>
        </w:tc>
      </w:tr>
      <w:tr w:rsidR="3E8D3227" w:rsidRPr="0050471A" w14:paraId="304D5B20" w14:textId="77777777" w:rsidTr="00A20C01">
        <w:trPr>
          <w:cantSplit/>
          <w:trHeight w:val="300"/>
        </w:trPr>
        <w:tc>
          <w:tcPr>
            <w:tcW w:w="2475" w:type="dxa"/>
          </w:tcPr>
          <w:p w14:paraId="14B36A66" w14:textId="68FC636B" w:rsidR="3E8D3227" w:rsidRPr="0050471A" w:rsidRDefault="3E8D3227" w:rsidP="3E8D3227">
            <w:pPr>
              <w:rPr>
                <w:rFonts w:cstheme="minorHAnsi"/>
              </w:rPr>
            </w:pPr>
            <w:r w:rsidRPr="0050471A">
              <w:rPr>
                <w:rFonts w:eastAsia="Calibri" w:cstheme="minorHAnsi"/>
                <w:color w:val="000000" w:themeColor="text1"/>
              </w:rPr>
              <w:t>June 2022</w:t>
            </w:r>
          </w:p>
        </w:tc>
        <w:tc>
          <w:tcPr>
            <w:tcW w:w="1815" w:type="dxa"/>
          </w:tcPr>
          <w:p w14:paraId="7A35EC22" w14:textId="3E9A6F84" w:rsidR="3E8D3227" w:rsidRPr="0050471A" w:rsidRDefault="3E8D3227" w:rsidP="3E8D3227">
            <w:pPr>
              <w:jc w:val="center"/>
              <w:rPr>
                <w:rFonts w:cstheme="minorHAnsi"/>
              </w:rPr>
            </w:pPr>
            <w:r w:rsidRPr="0050471A">
              <w:rPr>
                <w:rFonts w:eastAsia="Calibri" w:cstheme="minorHAnsi"/>
                <w:color w:val="000000" w:themeColor="text1"/>
              </w:rPr>
              <w:t>13</w:t>
            </w:r>
          </w:p>
        </w:tc>
        <w:tc>
          <w:tcPr>
            <w:tcW w:w="1950" w:type="dxa"/>
          </w:tcPr>
          <w:p w14:paraId="4508F434" w14:textId="0B541F03" w:rsidR="3E8D3227" w:rsidRPr="0050471A" w:rsidRDefault="3E8D3227" w:rsidP="3E8D3227">
            <w:pPr>
              <w:jc w:val="center"/>
              <w:rPr>
                <w:rFonts w:cstheme="minorHAnsi"/>
              </w:rPr>
            </w:pPr>
            <w:r w:rsidRPr="0050471A">
              <w:rPr>
                <w:rFonts w:eastAsia="Calibri" w:cstheme="minorHAnsi"/>
                <w:color w:val="000000" w:themeColor="text1"/>
              </w:rPr>
              <w:t>12</w:t>
            </w:r>
          </w:p>
        </w:tc>
        <w:tc>
          <w:tcPr>
            <w:tcW w:w="1905" w:type="dxa"/>
          </w:tcPr>
          <w:p w14:paraId="4FB91E74" w14:textId="66FE0E7D" w:rsidR="3E8D3227" w:rsidRPr="0050471A" w:rsidRDefault="3E8D3227" w:rsidP="3E8D3227">
            <w:pPr>
              <w:jc w:val="center"/>
              <w:rPr>
                <w:rFonts w:cstheme="minorHAnsi"/>
              </w:rPr>
            </w:pPr>
            <w:r w:rsidRPr="0050471A">
              <w:rPr>
                <w:rFonts w:eastAsia="Calibri" w:cstheme="minorHAnsi"/>
                <w:color w:val="000000" w:themeColor="text1"/>
              </w:rPr>
              <w:t>10</w:t>
            </w:r>
          </w:p>
        </w:tc>
        <w:tc>
          <w:tcPr>
            <w:tcW w:w="1935" w:type="dxa"/>
          </w:tcPr>
          <w:p w14:paraId="4EECE2EA" w14:textId="5417774E" w:rsidR="3E8D3227" w:rsidRPr="0050471A" w:rsidRDefault="3E8D3227" w:rsidP="3E8D3227">
            <w:pPr>
              <w:jc w:val="center"/>
              <w:rPr>
                <w:rFonts w:cstheme="minorHAnsi"/>
              </w:rPr>
            </w:pPr>
            <w:r w:rsidRPr="0050471A">
              <w:rPr>
                <w:rFonts w:eastAsia="Calibri" w:cstheme="minorHAnsi"/>
                <w:color w:val="000000" w:themeColor="text1"/>
              </w:rPr>
              <w:t>4</w:t>
            </w:r>
          </w:p>
        </w:tc>
      </w:tr>
      <w:tr w:rsidR="3E8D3227" w:rsidRPr="0050471A" w14:paraId="09931D13" w14:textId="77777777" w:rsidTr="00A20C01">
        <w:trPr>
          <w:cantSplit/>
          <w:trHeight w:val="300"/>
        </w:trPr>
        <w:tc>
          <w:tcPr>
            <w:tcW w:w="2475" w:type="dxa"/>
          </w:tcPr>
          <w:p w14:paraId="206D4951" w14:textId="622414CD" w:rsidR="3E8D3227" w:rsidRPr="0050471A" w:rsidRDefault="3E8D3227" w:rsidP="3E8D3227">
            <w:pPr>
              <w:rPr>
                <w:rFonts w:cstheme="minorHAnsi"/>
              </w:rPr>
            </w:pPr>
            <w:r w:rsidRPr="0050471A">
              <w:rPr>
                <w:rFonts w:eastAsia="Calibri" w:cstheme="minorHAnsi"/>
                <w:color w:val="000000" w:themeColor="text1"/>
              </w:rPr>
              <w:t>July 2022</w:t>
            </w:r>
          </w:p>
        </w:tc>
        <w:tc>
          <w:tcPr>
            <w:tcW w:w="1815" w:type="dxa"/>
          </w:tcPr>
          <w:p w14:paraId="7AFD8BF6" w14:textId="504FEB00" w:rsidR="3E8D3227" w:rsidRPr="0050471A" w:rsidRDefault="3E8D3227" w:rsidP="3E8D3227">
            <w:pPr>
              <w:jc w:val="center"/>
              <w:rPr>
                <w:rFonts w:cstheme="minorHAnsi"/>
              </w:rPr>
            </w:pPr>
            <w:r w:rsidRPr="0050471A">
              <w:rPr>
                <w:rFonts w:eastAsia="Calibri" w:cstheme="minorHAnsi"/>
                <w:color w:val="000000" w:themeColor="text1"/>
              </w:rPr>
              <w:t>16</w:t>
            </w:r>
          </w:p>
        </w:tc>
        <w:tc>
          <w:tcPr>
            <w:tcW w:w="1950" w:type="dxa"/>
          </w:tcPr>
          <w:p w14:paraId="6FD136F8" w14:textId="17E42778" w:rsidR="3E8D3227" w:rsidRPr="0050471A" w:rsidRDefault="3E8D3227" w:rsidP="3E8D3227">
            <w:pPr>
              <w:jc w:val="center"/>
              <w:rPr>
                <w:rFonts w:cstheme="minorHAnsi"/>
              </w:rPr>
            </w:pPr>
            <w:r w:rsidRPr="0050471A">
              <w:rPr>
                <w:rFonts w:eastAsia="Calibri" w:cstheme="minorHAnsi"/>
                <w:color w:val="000000" w:themeColor="text1"/>
              </w:rPr>
              <w:t>14</w:t>
            </w:r>
          </w:p>
        </w:tc>
        <w:tc>
          <w:tcPr>
            <w:tcW w:w="1905" w:type="dxa"/>
          </w:tcPr>
          <w:p w14:paraId="478E617B" w14:textId="1C175D72" w:rsidR="3E8D3227" w:rsidRPr="0050471A" w:rsidRDefault="3E8D3227" w:rsidP="3E8D3227">
            <w:pPr>
              <w:jc w:val="center"/>
              <w:rPr>
                <w:rFonts w:cstheme="minorHAnsi"/>
              </w:rPr>
            </w:pPr>
            <w:r w:rsidRPr="0050471A">
              <w:rPr>
                <w:rFonts w:eastAsia="Calibri" w:cstheme="minorHAnsi"/>
                <w:color w:val="000000" w:themeColor="text1"/>
              </w:rPr>
              <w:t>12</w:t>
            </w:r>
          </w:p>
        </w:tc>
        <w:tc>
          <w:tcPr>
            <w:tcW w:w="1935" w:type="dxa"/>
          </w:tcPr>
          <w:p w14:paraId="714E62AE" w14:textId="1A5641BE" w:rsidR="3E8D3227" w:rsidRPr="0050471A" w:rsidRDefault="3E8D3227" w:rsidP="3E8D3227">
            <w:pPr>
              <w:jc w:val="center"/>
              <w:rPr>
                <w:rFonts w:cstheme="minorHAnsi"/>
              </w:rPr>
            </w:pPr>
            <w:r w:rsidRPr="0050471A">
              <w:rPr>
                <w:rFonts w:eastAsia="Calibri" w:cstheme="minorHAnsi"/>
                <w:color w:val="000000" w:themeColor="text1"/>
              </w:rPr>
              <w:t>3</w:t>
            </w:r>
          </w:p>
        </w:tc>
      </w:tr>
      <w:tr w:rsidR="3E8D3227" w:rsidRPr="0050471A" w14:paraId="7884164D" w14:textId="77777777" w:rsidTr="00A20C01">
        <w:trPr>
          <w:cantSplit/>
          <w:trHeight w:val="300"/>
        </w:trPr>
        <w:tc>
          <w:tcPr>
            <w:tcW w:w="2475" w:type="dxa"/>
          </w:tcPr>
          <w:p w14:paraId="31ED1164" w14:textId="4BF22B41" w:rsidR="63745EC1" w:rsidRPr="0050471A" w:rsidRDefault="63745EC1" w:rsidP="3E8D3227">
            <w:pPr>
              <w:rPr>
                <w:rFonts w:eastAsia="Calibri" w:cstheme="minorHAnsi"/>
                <w:color w:val="000000" w:themeColor="text1"/>
              </w:rPr>
            </w:pPr>
            <w:r w:rsidRPr="0050471A">
              <w:rPr>
                <w:rFonts w:eastAsia="Calibri" w:cstheme="minorHAnsi"/>
                <w:color w:val="000000" w:themeColor="text1"/>
              </w:rPr>
              <w:t>August 2022</w:t>
            </w:r>
          </w:p>
        </w:tc>
        <w:tc>
          <w:tcPr>
            <w:tcW w:w="1815" w:type="dxa"/>
          </w:tcPr>
          <w:p w14:paraId="249F2964" w14:textId="51900077" w:rsidR="63745EC1" w:rsidRPr="0050471A" w:rsidRDefault="63745EC1" w:rsidP="3E8D3227">
            <w:pPr>
              <w:jc w:val="center"/>
              <w:rPr>
                <w:rFonts w:eastAsia="Calibri" w:cstheme="minorHAnsi"/>
                <w:color w:val="000000" w:themeColor="text1"/>
              </w:rPr>
            </w:pPr>
            <w:r w:rsidRPr="0050471A">
              <w:rPr>
                <w:rFonts w:eastAsia="Calibri" w:cstheme="minorHAnsi"/>
                <w:color w:val="000000" w:themeColor="text1"/>
              </w:rPr>
              <w:t>11</w:t>
            </w:r>
          </w:p>
        </w:tc>
        <w:tc>
          <w:tcPr>
            <w:tcW w:w="1950" w:type="dxa"/>
          </w:tcPr>
          <w:p w14:paraId="25A5DCED" w14:textId="0E973812" w:rsidR="63745EC1" w:rsidRPr="0050471A" w:rsidRDefault="63745EC1" w:rsidP="3E8D3227">
            <w:pPr>
              <w:jc w:val="center"/>
              <w:rPr>
                <w:rFonts w:eastAsia="Calibri" w:cstheme="minorHAnsi"/>
                <w:color w:val="000000" w:themeColor="text1"/>
              </w:rPr>
            </w:pPr>
            <w:r w:rsidRPr="0050471A">
              <w:rPr>
                <w:rFonts w:eastAsia="Calibri" w:cstheme="minorHAnsi"/>
                <w:color w:val="000000" w:themeColor="text1"/>
              </w:rPr>
              <w:t>12</w:t>
            </w:r>
          </w:p>
        </w:tc>
        <w:tc>
          <w:tcPr>
            <w:tcW w:w="1905" w:type="dxa"/>
          </w:tcPr>
          <w:p w14:paraId="2E9B0039" w14:textId="26A63FD9" w:rsidR="63745EC1" w:rsidRPr="0050471A" w:rsidRDefault="63745EC1" w:rsidP="3E8D3227">
            <w:pPr>
              <w:jc w:val="center"/>
              <w:rPr>
                <w:rFonts w:eastAsia="Calibri" w:cstheme="minorHAnsi"/>
                <w:color w:val="000000" w:themeColor="text1"/>
              </w:rPr>
            </w:pPr>
            <w:r w:rsidRPr="0050471A">
              <w:rPr>
                <w:rFonts w:eastAsia="Calibri" w:cstheme="minorHAnsi"/>
                <w:color w:val="000000" w:themeColor="text1"/>
              </w:rPr>
              <w:t>13</w:t>
            </w:r>
          </w:p>
        </w:tc>
        <w:tc>
          <w:tcPr>
            <w:tcW w:w="1935" w:type="dxa"/>
          </w:tcPr>
          <w:p w14:paraId="731B45CA" w14:textId="3B651AEC" w:rsidR="63745EC1" w:rsidRPr="0050471A" w:rsidRDefault="63745EC1" w:rsidP="3E8D3227">
            <w:pPr>
              <w:jc w:val="center"/>
              <w:rPr>
                <w:rFonts w:eastAsia="Calibri" w:cstheme="minorHAnsi"/>
                <w:color w:val="000000" w:themeColor="text1"/>
              </w:rPr>
            </w:pPr>
            <w:r w:rsidRPr="0050471A">
              <w:rPr>
                <w:rFonts w:eastAsia="Calibri" w:cstheme="minorHAnsi"/>
                <w:color w:val="000000" w:themeColor="text1"/>
              </w:rPr>
              <w:t>4</w:t>
            </w:r>
          </w:p>
        </w:tc>
      </w:tr>
    </w:tbl>
    <w:p w14:paraId="0DA1213C" w14:textId="0ED139FD" w:rsidR="3E8D3227" w:rsidRPr="0050471A" w:rsidRDefault="3E8D3227" w:rsidP="3E8D3227">
      <w:pPr>
        <w:spacing w:after="0" w:line="229" w:lineRule="exact"/>
        <w:rPr>
          <w:rFonts w:cstheme="minorHAnsi"/>
        </w:rPr>
      </w:pPr>
    </w:p>
    <w:p w14:paraId="1D0DFBE1" w14:textId="2C273CDB" w:rsidR="3E8D3227" w:rsidRPr="0050471A" w:rsidRDefault="3E8D3227" w:rsidP="3E8D3227">
      <w:pPr>
        <w:spacing w:after="0" w:line="229" w:lineRule="exact"/>
        <w:rPr>
          <w:rFonts w:cstheme="minorHAnsi"/>
        </w:rPr>
      </w:pPr>
    </w:p>
    <w:p w14:paraId="77D395B9" w14:textId="59BBB4FA" w:rsidR="00D976BD" w:rsidRPr="0050471A" w:rsidRDefault="6C874BAE" w:rsidP="00D976BD">
      <w:pPr>
        <w:pStyle w:val="ListParagraph"/>
        <w:numPr>
          <w:ilvl w:val="0"/>
          <w:numId w:val="30"/>
        </w:numPr>
        <w:spacing w:after="0" w:line="229" w:lineRule="exact"/>
        <w:rPr>
          <w:rFonts w:cstheme="minorHAnsi"/>
        </w:rPr>
      </w:pPr>
      <w:r w:rsidRPr="0050471A">
        <w:rPr>
          <w:rStyle w:val="cf01"/>
          <w:rFonts w:asciiTheme="minorHAnsi" w:hAnsiTheme="minorHAnsi" w:cstheme="minorHAnsi"/>
          <w:sz w:val="22"/>
          <w:szCs w:val="22"/>
        </w:rPr>
        <w:t xml:space="preserve">Pages 7 of the Narrative addresses the impact of downtime with only one unit.  </w:t>
      </w:r>
      <w:r w:rsidRPr="0050471A">
        <w:rPr>
          <w:rFonts w:cstheme="minorHAnsi"/>
        </w:rPr>
        <w:t>Please provide data on the hours of downtime for the existing LINAC unit from FY2021-FY2023</w:t>
      </w:r>
      <w:r w:rsidR="6C7B1459" w:rsidRPr="0050471A">
        <w:rPr>
          <w:rFonts w:cstheme="minorHAnsi"/>
        </w:rPr>
        <w:t>.</w:t>
      </w:r>
    </w:p>
    <w:p w14:paraId="111AD315" w14:textId="75F01A2C" w:rsidR="003C075C" w:rsidRPr="0050471A" w:rsidRDefault="003C075C" w:rsidP="003C075C">
      <w:pPr>
        <w:spacing w:after="0" w:line="229" w:lineRule="exact"/>
        <w:rPr>
          <w:rFonts w:cstheme="minorHAnsi"/>
        </w:rPr>
      </w:pPr>
    </w:p>
    <w:p w14:paraId="173BB564" w14:textId="6BC52CCD" w:rsidR="003C075C" w:rsidRPr="0050471A" w:rsidRDefault="003C075C" w:rsidP="003C075C">
      <w:pPr>
        <w:pStyle w:val="ListParagraph"/>
        <w:spacing w:after="0" w:line="229" w:lineRule="exact"/>
        <w:ind w:left="360"/>
        <w:jc w:val="both"/>
        <w:rPr>
          <w:rFonts w:cstheme="minorHAnsi"/>
        </w:rPr>
      </w:pPr>
      <w:r w:rsidRPr="0050471A">
        <w:rPr>
          <w:rFonts w:cstheme="minorHAnsi"/>
        </w:rPr>
        <w:t xml:space="preserve">Historical downtime data is provided below. While the existing LINAC unit is not yet experiencing significant downtime, there is concern that downtime will increase as the machine ages and there will be no back-up machine to ensure the reliability of services. </w:t>
      </w:r>
      <w:r w:rsidR="007C1C8D">
        <w:rPr>
          <w:rFonts w:cstheme="minorHAnsi"/>
        </w:rPr>
        <w:t xml:space="preserve">These concerns are heightened given that the existing unit is </w:t>
      </w:r>
      <w:r w:rsidR="007C1C8D">
        <w:rPr>
          <w:rFonts w:cstheme="minorHAnsi"/>
        </w:rPr>
        <w:lastRenderedPageBreak/>
        <w:t xml:space="preserve">currently operating well above capacity, with </w:t>
      </w:r>
      <w:r w:rsidR="007C1C8D" w:rsidRPr="007C1C8D">
        <w:rPr>
          <w:rFonts w:cstheme="minorHAnsi"/>
        </w:rPr>
        <w:t xml:space="preserve">436 new treatment starts </w:t>
      </w:r>
      <w:r w:rsidR="007C1C8D">
        <w:rPr>
          <w:rFonts w:cstheme="minorHAnsi"/>
        </w:rPr>
        <w:t>in</w:t>
      </w:r>
      <w:r w:rsidR="007C1C8D" w:rsidRPr="007C1C8D">
        <w:rPr>
          <w:rFonts w:cstheme="minorHAnsi"/>
        </w:rPr>
        <w:t xml:space="preserve"> FY22</w:t>
      </w:r>
      <w:r w:rsidR="007C1C8D">
        <w:rPr>
          <w:rFonts w:cstheme="minorHAnsi"/>
        </w:rPr>
        <w:t>, which</w:t>
      </w:r>
      <w:r w:rsidR="007C1C8D" w:rsidRPr="007C1C8D">
        <w:rPr>
          <w:rFonts w:cstheme="minorHAnsi"/>
        </w:rPr>
        <w:t xml:space="preserve"> is well above the recommended average of 237 patients per treatment machi</w:t>
      </w:r>
      <w:r w:rsidR="007C1C8D">
        <w:rPr>
          <w:rFonts w:cstheme="minorHAnsi"/>
        </w:rPr>
        <w:t xml:space="preserve">ne. Continuing to operate the machine above capacity will put strain on the </w:t>
      </w:r>
      <w:r w:rsidR="00511A32">
        <w:rPr>
          <w:rFonts w:cstheme="minorHAnsi"/>
        </w:rPr>
        <w:t>unit</w:t>
      </w:r>
      <w:r w:rsidR="007C1C8D">
        <w:rPr>
          <w:rFonts w:cstheme="minorHAnsi"/>
        </w:rPr>
        <w:t xml:space="preserve"> and likely lead to greater downtime as the machine ages. </w:t>
      </w:r>
    </w:p>
    <w:p w14:paraId="7DC4EE83" w14:textId="77777777" w:rsidR="00D976BD" w:rsidRPr="0050471A" w:rsidRDefault="00D976BD" w:rsidP="00D976BD">
      <w:pPr>
        <w:spacing w:after="0" w:line="229" w:lineRule="exact"/>
        <w:rPr>
          <w:rStyle w:val="cf01"/>
          <w:rFonts w:asciiTheme="minorHAnsi" w:hAnsiTheme="minorHAnsi" w:cstheme="minorHAnsi"/>
          <w:sz w:val="22"/>
          <w:szCs w:val="22"/>
        </w:rPr>
      </w:pPr>
    </w:p>
    <w:p w14:paraId="07E4FDBD" w14:textId="33F23E31" w:rsidR="00D976BD" w:rsidRPr="0050471A" w:rsidRDefault="00D976BD" w:rsidP="00D976BD">
      <w:pPr>
        <w:spacing w:after="0" w:line="240" w:lineRule="auto"/>
        <w:jc w:val="both"/>
        <w:textAlignment w:val="baseline"/>
        <w:rPr>
          <w:rFonts w:eastAsia="Times New Roman" w:cstheme="minorHAnsi"/>
          <w:color w:val="000000"/>
        </w:rPr>
      </w:pPr>
      <w:r w:rsidRPr="0050471A">
        <w:rPr>
          <w:rFonts w:eastAsia="Times New Roman" w:cstheme="minorHAnsi"/>
          <w:b/>
          <w:bCs/>
          <w:color w:val="000000"/>
          <w:bdr w:val="none" w:sz="0" w:space="0" w:color="auto" w:frame="1"/>
        </w:rPr>
        <w:t>Historical LINAC Downtime</w:t>
      </w:r>
    </w:p>
    <w:tbl>
      <w:tblPr>
        <w:tblW w:w="0" w:type="auto"/>
        <w:tblCellMar>
          <w:left w:w="0" w:type="dxa"/>
          <w:right w:w="0" w:type="dxa"/>
        </w:tblCellMar>
        <w:tblLook w:val="04A0" w:firstRow="1" w:lastRow="0" w:firstColumn="1" w:lastColumn="0" w:noHBand="0" w:noVBand="1"/>
      </w:tblPr>
      <w:tblGrid>
        <w:gridCol w:w="2510"/>
        <w:gridCol w:w="1623"/>
        <w:gridCol w:w="1624"/>
        <w:gridCol w:w="1624"/>
      </w:tblGrid>
      <w:tr w:rsidR="00D976BD" w:rsidRPr="0050471A" w14:paraId="461583FF" w14:textId="4A3A52DF" w:rsidTr="00F56A49">
        <w:trPr>
          <w:cantSplit/>
          <w:tblHeader/>
        </w:trPr>
        <w:tc>
          <w:tcPr>
            <w:tcW w:w="2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E6FC52" w14:textId="77777777" w:rsidR="00D976BD" w:rsidRPr="0050471A" w:rsidRDefault="00D976BD" w:rsidP="00F46EAE">
            <w:pPr>
              <w:spacing w:after="0" w:line="240" w:lineRule="auto"/>
              <w:jc w:val="both"/>
              <w:rPr>
                <w:rFonts w:eastAsia="Times New Roman" w:cstheme="minorHAnsi"/>
              </w:rPr>
            </w:pPr>
            <w:r w:rsidRPr="0050471A">
              <w:rPr>
                <w:rFonts w:eastAsia="Times New Roman" w:cstheme="minorHAnsi"/>
                <w:bdr w:val="none" w:sz="0" w:space="0" w:color="auto" w:frame="1"/>
              </w:rPr>
              <w:t> </w:t>
            </w:r>
          </w:p>
        </w:tc>
        <w:tc>
          <w:tcPr>
            <w:tcW w:w="1623"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1A38F343" w14:textId="77777777" w:rsidR="00D976BD" w:rsidRPr="0050471A" w:rsidRDefault="00D976BD" w:rsidP="00F46EAE">
            <w:pPr>
              <w:spacing w:after="0" w:line="240" w:lineRule="auto"/>
              <w:jc w:val="center"/>
              <w:rPr>
                <w:rFonts w:eastAsia="Times New Roman" w:cstheme="minorHAnsi"/>
              </w:rPr>
            </w:pPr>
            <w:r w:rsidRPr="0050471A">
              <w:rPr>
                <w:rFonts w:eastAsia="Times New Roman" w:cstheme="minorHAnsi"/>
                <w:b/>
                <w:bCs/>
                <w:color w:val="000000"/>
                <w:bdr w:val="none" w:sz="0" w:space="0" w:color="auto" w:frame="1"/>
              </w:rPr>
              <w:t>FY21</w:t>
            </w:r>
          </w:p>
        </w:tc>
        <w:tc>
          <w:tcPr>
            <w:tcW w:w="1624"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hideMark/>
          </w:tcPr>
          <w:p w14:paraId="15D922B7" w14:textId="77777777" w:rsidR="00D976BD" w:rsidRPr="0050471A" w:rsidRDefault="00D976BD" w:rsidP="00F46EAE">
            <w:pPr>
              <w:spacing w:after="0" w:line="240" w:lineRule="auto"/>
              <w:jc w:val="center"/>
              <w:rPr>
                <w:rFonts w:eastAsia="Times New Roman" w:cstheme="minorHAnsi"/>
              </w:rPr>
            </w:pPr>
            <w:r w:rsidRPr="0050471A">
              <w:rPr>
                <w:rFonts w:eastAsia="Times New Roman" w:cstheme="minorHAnsi"/>
                <w:b/>
                <w:bCs/>
                <w:color w:val="000000"/>
                <w:bdr w:val="none" w:sz="0" w:space="0" w:color="auto" w:frame="1"/>
              </w:rPr>
              <w:t>FY22</w:t>
            </w:r>
          </w:p>
        </w:tc>
        <w:tc>
          <w:tcPr>
            <w:tcW w:w="1624" w:type="dxa"/>
            <w:tcBorders>
              <w:top w:val="single" w:sz="8" w:space="0" w:color="auto"/>
              <w:left w:val="nil"/>
              <w:bottom w:val="single" w:sz="8" w:space="0" w:color="auto"/>
              <w:right w:val="single" w:sz="8" w:space="0" w:color="auto"/>
            </w:tcBorders>
            <w:shd w:val="clear" w:color="auto" w:fill="BDD6EE" w:themeFill="accent5" w:themeFillTint="66"/>
          </w:tcPr>
          <w:p w14:paraId="3A8A0C3B" w14:textId="7E34626B" w:rsidR="00D976BD" w:rsidRPr="0050471A" w:rsidRDefault="00D976BD" w:rsidP="00F46EAE">
            <w:pPr>
              <w:spacing w:after="0" w:line="240" w:lineRule="auto"/>
              <w:jc w:val="center"/>
              <w:rPr>
                <w:rFonts w:eastAsia="Times New Roman" w:cstheme="minorHAnsi"/>
                <w:b/>
                <w:bCs/>
                <w:color w:val="000000"/>
                <w:bdr w:val="none" w:sz="0" w:space="0" w:color="auto" w:frame="1"/>
              </w:rPr>
            </w:pPr>
            <w:r w:rsidRPr="0050471A">
              <w:rPr>
                <w:rFonts w:eastAsia="Times New Roman" w:cstheme="minorHAnsi"/>
                <w:b/>
                <w:bCs/>
                <w:color w:val="000000"/>
                <w:bdr w:val="none" w:sz="0" w:space="0" w:color="auto" w:frame="1"/>
              </w:rPr>
              <w:t>FY23</w:t>
            </w:r>
          </w:p>
        </w:tc>
      </w:tr>
      <w:tr w:rsidR="00D976BD" w:rsidRPr="0050471A" w14:paraId="03DACE4A" w14:textId="5D03F764" w:rsidTr="00F56A49">
        <w:trPr>
          <w:cantSplit/>
        </w:trPr>
        <w:tc>
          <w:tcPr>
            <w:tcW w:w="2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5AC59" w14:textId="77777777" w:rsidR="00D976BD" w:rsidRPr="0050471A" w:rsidRDefault="00D976BD" w:rsidP="00F46EAE">
            <w:pPr>
              <w:spacing w:after="0" w:line="240" w:lineRule="auto"/>
              <w:jc w:val="both"/>
              <w:rPr>
                <w:rFonts w:eastAsia="Times New Roman" w:cstheme="minorHAnsi"/>
              </w:rPr>
            </w:pPr>
            <w:r w:rsidRPr="0050471A">
              <w:rPr>
                <w:rFonts w:eastAsia="Times New Roman" w:cstheme="minorHAnsi"/>
                <w:bdr w:val="none" w:sz="0" w:space="0" w:color="auto" w:frame="1"/>
              </w:rPr>
              <w:t>LINAC in use (%)</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36C1008F" w14:textId="77777777" w:rsidR="00D976BD" w:rsidRPr="0050471A" w:rsidRDefault="00D976BD" w:rsidP="00F46EAE">
            <w:pPr>
              <w:spacing w:after="0" w:line="240" w:lineRule="auto"/>
              <w:jc w:val="center"/>
              <w:rPr>
                <w:rFonts w:eastAsia="Times New Roman" w:cstheme="minorHAnsi"/>
              </w:rPr>
            </w:pPr>
            <w:r w:rsidRPr="0050471A">
              <w:rPr>
                <w:rFonts w:eastAsia="Times New Roman" w:cstheme="minorHAnsi"/>
                <w:bdr w:val="none" w:sz="0" w:space="0" w:color="auto" w:frame="1"/>
              </w:rPr>
              <w:t>99.0 </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253F2E2A" w14:textId="77777777" w:rsidR="00D976BD" w:rsidRPr="0050471A" w:rsidRDefault="00D976BD" w:rsidP="00F46EAE">
            <w:pPr>
              <w:spacing w:after="0" w:line="240" w:lineRule="auto"/>
              <w:jc w:val="center"/>
              <w:rPr>
                <w:rFonts w:eastAsia="Times New Roman" w:cstheme="minorHAnsi"/>
              </w:rPr>
            </w:pPr>
            <w:r w:rsidRPr="0050471A">
              <w:rPr>
                <w:rFonts w:eastAsia="Times New Roman" w:cstheme="minorHAnsi"/>
                <w:bdr w:val="none" w:sz="0" w:space="0" w:color="auto" w:frame="1"/>
              </w:rPr>
              <w:t>99.4 </w:t>
            </w:r>
          </w:p>
        </w:tc>
        <w:tc>
          <w:tcPr>
            <w:tcW w:w="1624" w:type="dxa"/>
            <w:tcBorders>
              <w:top w:val="nil"/>
              <w:left w:val="nil"/>
              <w:bottom w:val="single" w:sz="8" w:space="0" w:color="auto"/>
              <w:right w:val="single" w:sz="8" w:space="0" w:color="auto"/>
            </w:tcBorders>
          </w:tcPr>
          <w:p w14:paraId="7C36ADDD" w14:textId="492F14FA" w:rsidR="00D976BD" w:rsidRPr="0050471A" w:rsidRDefault="145BB72B" w:rsidP="3E8D3227">
            <w:pPr>
              <w:spacing w:after="0" w:line="240" w:lineRule="auto"/>
              <w:jc w:val="center"/>
              <w:rPr>
                <w:rFonts w:eastAsia="Times New Roman" w:cstheme="minorHAnsi"/>
                <w:bdr w:val="none" w:sz="0" w:space="0" w:color="auto" w:frame="1"/>
              </w:rPr>
            </w:pPr>
            <w:r w:rsidRPr="0050471A">
              <w:rPr>
                <w:rFonts w:eastAsia="Times New Roman" w:cstheme="minorHAnsi"/>
                <w:bdr w:val="none" w:sz="0" w:space="0" w:color="auto" w:frame="1"/>
              </w:rPr>
              <w:t>9</w:t>
            </w:r>
            <w:r w:rsidR="52B46F71" w:rsidRPr="0050471A">
              <w:rPr>
                <w:rFonts w:eastAsia="Times New Roman" w:cstheme="minorHAnsi"/>
                <w:bdr w:val="none" w:sz="0" w:space="0" w:color="auto" w:frame="1"/>
              </w:rPr>
              <w:t>9.71</w:t>
            </w:r>
          </w:p>
        </w:tc>
      </w:tr>
      <w:tr w:rsidR="00D976BD" w:rsidRPr="0050471A" w14:paraId="6C1B4A14" w14:textId="58B8DEC3" w:rsidTr="00F56A49">
        <w:trPr>
          <w:cantSplit/>
        </w:trPr>
        <w:tc>
          <w:tcPr>
            <w:tcW w:w="2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895DE" w14:textId="77777777" w:rsidR="00D976BD" w:rsidRPr="0050471A" w:rsidRDefault="00D976BD" w:rsidP="00F46EAE">
            <w:pPr>
              <w:spacing w:after="0" w:line="240" w:lineRule="auto"/>
              <w:jc w:val="both"/>
              <w:rPr>
                <w:rFonts w:eastAsia="Times New Roman" w:cstheme="minorHAnsi"/>
              </w:rPr>
            </w:pPr>
            <w:r w:rsidRPr="0050471A">
              <w:rPr>
                <w:rFonts w:eastAsia="Times New Roman" w:cstheme="minorHAnsi"/>
                <w:bdr w:val="none" w:sz="0" w:space="0" w:color="auto" w:frame="1"/>
              </w:rPr>
              <w:t>Downtime events (#)</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72407890" w14:textId="77777777" w:rsidR="00D976BD" w:rsidRPr="0050471A" w:rsidRDefault="00D976BD" w:rsidP="00F46EAE">
            <w:pPr>
              <w:spacing w:after="0" w:line="240" w:lineRule="auto"/>
              <w:jc w:val="center"/>
              <w:rPr>
                <w:rFonts w:eastAsia="Times New Roman" w:cstheme="minorHAnsi"/>
              </w:rPr>
            </w:pPr>
            <w:r w:rsidRPr="0050471A">
              <w:rPr>
                <w:rFonts w:eastAsia="Times New Roman" w:cstheme="minorHAnsi"/>
                <w:bdr w:val="none" w:sz="0" w:space="0" w:color="auto" w:frame="1"/>
              </w:rPr>
              <w:t>2 </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2E5E20C1" w14:textId="77777777" w:rsidR="00D976BD" w:rsidRPr="0050471A" w:rsidRDefault="00D976BD" w:rsidP="00F46EAE">
            <w:pPr>
              <w:spacing w:after="0" w:line="240" w:lineRule="auto"/>
              <w:jc w:val="center"/>
              <w:rPr>
                <w:rFonts w:eastAsia="Times New Roman" w:cstheme="minorHAnsi"/>
              </w:rPr>
            </w:pPr>
            <w:r w:rsidRPr="0050471A">
              <w:rPr>
                <w:rFonts w:eastAsia="Times New Roman" w:cstheme="minorHAnsi"/>
                <w:bdr w:val="none" w:sz="0" w:space="0" w:color="auto" w:frame="1"/>
              </w:rPr>
              <w:t>3 </w:t>
            </w:r>
          </w:p>
        </w:tc>
        <w:tc>
          <w:tcPr>
            <w:tcW w:w="1624" w:type="dxa"/>
            <w:tcBorders>
              <w:top w:val="nil"/>
              <w:left w:val="nil"/>
              <w:bottom w:val="single" w:sz="8" w:space="0" w:color="auto"/>
              <w:right w:val="single" w:sz="8" w:space="0" w:color="auto"/>
            </w:tcBorders>
          </w:tcPr>
          <w:p w14:paraId="4746B2D6" w14:textId="2D0CD048" w:rsidR="00D976BD" w:rsidRPr="0050471A" w:rsidRDefault="00CC1796" w:rsidP="00F46EAE">
            <w:pPr>
              <w:spacing w:after="0" w:line="240" w:lineRule="auto"/>
              <w:jc w:val="center"/>
              <w:rPr>
                <w:rFonts w:eastAsia="Times New Roman" w:cstheme="minorHAnsi"/>
                <w:bdr w:val="none" w:sz="0" w:space="0" w:color="auto" w:frame="1"/>
              </w:rPr>
            </w:pPr>
            <w:r w:rsidRPr="0050471A">
              <w:rPr>
                <w:rFonts w:eastAsia="Times New Roman" w:cstheme="minorHAnsi"/>
                <w:bdr w:val="none" w:sz="0" w:space="0" w:color="auto" w:frame="1"/>
              </w:rPr>
              <w:t>4</w:t>
            </w:r>
          </w:p>
        </w:tc>
      </w:tr>
      <w:tr w:rsidR="00D976BD" w:rsidRPr="0050471A" w14:paraId="11B65900" w14:textId="7E4786F7" w:rsidTr="00F56A49">
        <w:trPr>
          <w:cantSplit/>
        </w:trPr>
        <w:tc>
          <w:tcPr>
            <w:tcW w:w="2510"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6DF5C36B" w14:textId="77777777" w:rsidR="00D976BD" w:rsidRPr="0050471A" w:rsidRDefault="00D976BD" w:rsidP="00F46EAE">
            <w:pPr>
              <w:spacing w:after="0" w:line="240" w:lineRule="auto"/>
              <w:rPr>
                <w:rFonts w:eastAsia="Times New Roman" w:cstheme="minorHAnsi"/>
              </w:rPr>
            </w:pPr>
            <w:r w:rsidRPr="0050471A">
              <w:rPr>
                <w:rFonts w:eastAsia="Times New Roman" w:cstheme="minorHAnsi"/>
                <w:color w:val="000000"/>
                <w:bdr w:val="none" w:sz="0" w:space="0" w:color="auto" w:frame="1"/>
              </w:rPr>
              <w:t>Total downtime hours</w:t>
            </w:r>
          </w:p>
        </w:tc>
        <w:tc>
          <w:tcPr>
            <w:tcW w:w="1623"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079A0DC2" w14:textId="77777777" w:rsidR="00D976BD" w:rsidRPr="0050471A" w:rsidRDefault="00D976BD" w:rsidP="00F46EAE">
            <w:pPr>
              <w:spacing w:after="0" w:line="240" w:lineRule="auto"/>
              <w:jc w:val="center"/>
              <w:rPr>
                <w:rFonts w:eastAsia="Times New Roman" w:cstheme="minorHAnsi"/>
              </w:rPr>
            </w:pPr>
            <w:r w:rsidRPr="0050471A">
              <w:rPr>
                <w:rFonts w:eastAsia="Times New Roman" w:cstheme="minorHAnsi"/>
                <w:bdr w:val="none" w:sz="0" w:space="0" w:color="auto" w:frame="1"/>
              </w:rPr>
              <w:t>28.5 </w:t>
            </w:r>
          </w:p>
        </w:tc>
        <w:tc>
          <w:tcPr>
            <w:tcW w:w="1624" w:type="dxa"/>
            <w:tcBorders>
              <w:top w:val="nil"/>
              <w:left w:val="nil"/>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3C0E754A" w14:textId="77777777" w:rsidR="00D976BD" w:rsidRPr="0050471A" w:rsidRDefault="00D976BD" w:rsidP="00F46EAE">
            <w:pPr>
              <w:spacing w:after="0" w:line="240" w:lineRule="auto"/>
              <w:jc w:val="center"/>
              <w:rPr>
                <w:rFonts w:eastAsia="Times New Roman" w:cstheme="minorHAnsi"/>
              </w:rPr>
            </w:pPr>
            <w:r w:rsidRPr="0050471A">
              <w:rPr>
                <w:rFonts w:eastAsia="Times New Roman" w:cstheme="minorHAnsi"/>
                <w:bdr w:val="none" w:sz="0" w:space="0" w:color="auto" w:frame="1"/>
              </w:rPr>
              <w:t>13.3 </w:t>
            </w:r>
          </w:p>
        </w:tc>
        <w:tc>
          <w:tcPr>
            <w:tcW w:w="1624" w:type="dxa"/>
            <w:tcBorders>
              <w:top w:val="nil"/>
              <w:left w:val="nil"/>
              <w:bottom w:val="single" w:sz="8" w:space="0" w:color="auto"/>
              <w:right w:val="single" w:sz="8" w:space="0" w:color="auto"/>
            </w:tcBorders>
            <w:shd w:val="clear" w:color="auto" w:fill="E2EFD9" w:themeFill="accent6" w:themeFillTint="33"/>
          </w:tcPr>
          <w:p w14:paraId="1911C006" w14:textId="05B0D1AB" w:rsidR="00D976BD" w:rsidRPr="0050471A" w:rsidRDefault="00CC1796" w:rsidP="00F46EAE">
            <w:pPr>
              <w:spacing w:after="0" w:line="240" w:lineRule="auto"/>
              <w:jc w:val="center"/>
              <w:rPr>
                <w:rFonts w:eastAsia="Times New Roman" w:cstheme="minorHAnsi"/>
                <w:bdr w:val="none" w:sz="0" w:space="0" w:color="auto" w:frame="1"/>
              </w:rPr>
            </w:pPr>
            <w:r w:rsidRPr="0050471A">
              <w:rPr>
                <w:rFonts w:eastAsia="Times New Roman" w:cstheme="minorHAnsi"/>
                <w:bdr w:val="none" w:sz="0" w:space="0" w:color="auto" w:frame="1"/>
              </w:rPr>
              <w:t>6.33</w:t>
            </w:r>
          </w:p>
        </w:tc>
      </w:tr>
    </w:tbl>
    <w:p w14:paraId="5F5C39E6" w14:textId="77777777" w:rsidR="005379D8" w:rsidRPr="0050471A" w:rsidRDefault="005379D8" w:rsidP="005379D8">
      <w:pPr>
        <w:spacing w:after="0" w:line="229" w:lineRule="exact"/>
        <w:jc w:val="both"/>
        <w:rPr>
          <w:rFonts w:cstheme="minorHAnsi"/>
          <w:b/>
          <w:bCs/>
        </w:rPr>
      </w:pPr>
    </w:p>
    <w:p w14:paraId="58E4736B" w14:textId="77777777" w:rsidR="00860379" w:rsidRPr="0050471A" w:rsidRDefault="00860379" w:rsidP="005379D8">
      <w:pPr>
        <w:spacing w:after="0" w:line="229" w:lineRule="exact"/>
        <w:jc w:val="both"/>
        <w:rPr>
          <w:rFonts w:cstheme="minorHAnsi"/>
          <w:b/>
          <w:bCs/>
        </w:rPr>
      </w:pPr>
    </w:p>
    <w:p w14:paraId="5720B447" w14:textId="56B78133" w:rsidR="00AE3E40" w:rsidRPr="0050471A" w:rsidRDefault="00A266C5" w:rsidP="005379D8">
      <w:pPr>
        <w:spacing w:after="0" w:line="229" w:lineRule="exact"/>
        <w:jc w:val="both"/>
        <w:rPr>
          <w:rFonts w:cstheme="minorHAnsi"/>
          <w:b/>
          <w:bCs/>
        </w:rPr>
      </w:pPr>
      <w:r w:rsidRPr="0050471A">
        <w:rPr>
          <w:rFonts w:cstheme="minorHAnsi"/>
          <w:b/>
          <w:bCs/>
        </w:rPr>
        <w:t>Factor 1</w:t>
      </w:r>
      <w:r w:rsidR="00EE0E26" w:rsidRPr="0050471A">
        <w:rPr>
          <w:rFonts w:cstheme="minorHAnsi"/>
          <w:b/>
          <w:bCs/>
        </w:rPr>
        <w:t>e</w:t>
      </w:r>
      <w:r w:rsidRPr="0050471A">
        <w:rPr>
          <w:rFonts w:cstheme="minorHAnsi"/>
          <w:b/>
          <w:bCs/>
        </w:rPr>
        <w:t xml:space="preserve"> </w:t>
      </w:r>
      <w:r w:rsidR="00EE0E26" w:rsidRPr="0050471A">
        <w:rPr>
          <w:rFonts w:cstheme="minorHAnsi"/>
          <w:b/>
          <w:bCs/>
        </w:rPr>
        <w:t>–</w:t>
      </w:r>
      <w:r w:rsidRPr="0050471A">
        <w:rPr>
          <w:rFonts w:cstheme="minorHAnsi"/>
          <w:b/>
          <w:bCs/>
        </w:rPr>
        <w:t xml:space="preserve"> </w:t>
      </w:r>
      <w:r w:rsidR="00EE0E26" w:rsidRPr="0050471A">
        <w:rPr>
          <w:rFonts w:cstheme="minorHAnsi"/>
          <w:b/>
          <w:bCs/>
        </w:rPr>
        <w:t>Community Engagement</w:t>
      </w:r>
    </w:p>
    <w:p w14:paraId="7642CFB7" w14:textId="79799004" w:rsidR="00D41E4A" w:rsidRPr="0050471A" w:rsidRDefault="25A2470D" w:rsidP="3E8D3227">
      <w:pPr>
        <w:pStyle w:val="ListParagraph"/>
        <w:numPr>
          <w:ilvl w:val="0"/>
          <w:numId w:val="30"/>
        </w:numPr>
        <w:spacing w:after="0" w:line="229" w:lineRule="exact"/>
        <w:rPr>
          <w:rStyle w:val="cf01"/>
          <w:rFonts w:asciiTheme="minorHAnsi" w:hAnsiTheme="minorHAnsi" w:cstheme="minorHAnsi"/>
          <w:sz w:val="22"/>
          <w:szCs w:val="22"/>
        </w:rPr>
      </w:pPr>
      <w:r w:rsidRPr="0050471A">
        <w:rPr>
          <w:rStyle w:val="cf01"/>
          <w:rFonts w:asciiTheme="minorHAnsi" w:hAnsiTheme="minorHAnsi" w:cstheme="minorHAnsi"/>
          <w:sz w:val="22"/>
          <w:szCs w:val="22"/>
        </w:rPr>
        <w:t xml:space="preserve">Noted on Narrative p. </w:t>
      </w:r>
      <w:r w:rsidR="0EF19E47" w:rsidRPr="0050471A">
        <w:rPr>
          <w:rStyle w:val="cf01"/>
          <w:rFonts w:asciiTheme="minorHAnsi" w:hAnsiTheme="minorHAnsi" w:cstheme="minorHAnsi"/>
          <w:sz w:val="22"/>
          <w:szCs w:val="22"/>
        </w:rPr>
        <w:t>15</w:t>
      </w:r>
      <w:r w:rsidR="4790E5BE" w:rsidRPr="0050471A">
        <w:rPr>
          <w:rStyle w:val="cf01"/>
          <w:rFonts w:asciiTheme="minorHAnsi" w:hAnsiTheme="minorHAnsi" w:cstheme="minorHAnsi"/>
          <w:sz w:val="22"/>
          <w:szCs w:val="22"/>
        </w:rPr>
        <w:t xml:space="preserve">, the Applicant presented the project to </w:t>
      </w:r>
      <w:r w:rsidR="2A89EEAE" w:rsidRPr="0050471A">
        <w:rPr>
          <w:rStyle w:val="cf01"/>
          <w:rFonts w:asciiTheme="minorHAnsi" w:hAnsiTheme="minorHAnsi" w:cstheme="minorHAnsi"/>
          <w:sz w:val="22"/>
          <w:szCs w:val="22"/>
        </w:rPr>
        <w:t xml:space="preserve">Hospital’s Patient and Family Advisory Committee, </w:t>
      </w:r>
      <w:r w:rsidR="0EF19E47" w:rsidRPr="0050471A">
        <w:rPr>
          <w:rStyle w:val="cf01"/>
          <w:rFonts w:asciiTheme="minorHAnsi" w:hAnsiTheme="minorHAnsi" w:cstheme="minorHAnsi"/>
          <w:sz w:val="22"/>
          <w:szCs w:val="22"/>
        </w:rPr>
        <w:t xml:space="preserve">and to the </w:t>
      </w:r>
      <w:r w:rsidR="2A89EEAE" w:rsidRPr="0050471A">
        <w:rPr>
          <w:rStyle w:val="cf01"/>
          <w:rFonts w:asciiTheme="minorHAnsi" w:hAnsiTheme="minorHAnsi" w:cstheme="minorHAnsi"/>
          <w:sz w:val="22"/>
          <w:szCs w:val="22"/>
        </w:rPr>
        <w:t>Community Benefits and Advisory Committee</w:t>
      </w:r>
      <w:r w:rsidR="5CAECE10" w:rsidRPr="0050471A">
        <w:rPr>
          <w:rStyle w:val="cf01"/>
          <w:rFonts w:asciiTheme="minorHAnsi" w:hAnsiTheme="minorHAnsi" w:cstheme="minorHAnsi"/>
          <w:sz w:val="22"/>
          <w:szCs w:val="22"/>
        </w:rPr>
        <w:t>.</w:t>
      </w:r>
      <w:r w:rsidR="5CAECE10" w:rsidRPr="0050471A">
        <w:rPr>
          <w:rFonts w:eastAsia="Arial" w:cstheme="minorHAnsi"/>
          <w:kern w:val="2"/>
        </w:rPr>
        <w:t xml:space="preserve"> </w:t>
      </w:r>
      <w:r w:rsidR="005DD9DD" w:rsidRPr="0050471A">
        <w:rPr>
          <w:rStyle w:val="cf01"/>
          <w:rFonts w:asciiTheme="minorHAnsi" w:hAnsiTheme="minorHAnsi" w:cstheme="minorHAnsi"/>
          <w:sz w:val="22"/>
          <w:szCs w:val="22"/>
        </w:rPr>
        <w:t xml:space="preserve">To better understand the Applicant’s community engagement efforts, </w:t>
      </w:r>
      <w:r w:rsidR="002DC7ED" w:rsidRPr="0050471A">
        <w:rPr>
          <w:rStyle w:val="cf01"/>
          <w:rFonts w:asciiTheme="minorHAnsi" w:hAnsiTheme="minorHAnsi" w:cstheme="minorHAnsi"/>
          <w:sz w:val="22"/>
          <w:szCs w:val="22"/>
        </w:rPr>
        <w:t>p</w:t>
      </w:r>
      <w:r w:rsidR="2B834172" w:rsidRPr="0050471A">
        <w:rPr>
          <w:rStyle w:val="cf01"/>
          <w:rFonts w:asciiTheme="minorHAnsi" w:hAnsiTheme="minorHAnsi" w:cstheme="minorHAnsi"/>
          <w:sz w:val="22"/>
          <w:szCs w:val="22"/>
        </w:rPr>
        <w:t xml:space="preserve">lease provide </w:t>
      </w:r>
      <w:proofErr w:type="gramStart"/>
      <w:r w:rsidR="2B834172" w:rsidRPr="0050471A">
        <w:rPr>
          <w:rStyle w:val="cf01"/>
          <w:rFonts w:asciiTheme="minorHAnsi" w:hAnsiTheme="minorHAnsi" w:cstheme="minorHAnsi"/>
          <w:sz w:val="22"/>
          <w:szCs w:val="22"/>
        </w:rPr>
        <w:t>a brief summary</w:t>
      </w:r>
      <w:proofErr w:type="gramEnd"/>
      <w:r w:rsidR="2B834172" w:rsidRPr="0050471A">
        <w:rPr>
          <w:rStyle w:val="cf01"/>
          <w:rFonts w:asciiTheme="minorHAnsi" w:hAnsiTheme="minorHAnsi" w:cstheme="minorHAnsi"/>
          <w:sz w:val="22"/>
          <w:szCs w:val="22"/>
        </w:rPr>
        <w:t xml:space="preserve"> of questions and </w:t>
      </w:r>
      <w:r w:rsidR="79386BC5" w:rsidRPr="0050471A">
        <w:rPr>
          <w:rStyle w:val="cf01"/>
          <w:rFonts w:asciiTheme="minorHAnsi" w:hAnsiTheme="minorHAnsi" w:cstheme="minorHAnsi"/>
          <w:sz w:val="22"/>
          <w:szCs w:val="22"/>
        </w:rPr>
        <w:t>feedback</w:t>
      </w:r>
      <w:r w:rsidR="2B834172" w:rsidRPr="0050471A">
        <w:rPr>
          <w:rStyle w:val="cf01"/>
          <w:rFonts w:asciiTheme="minorHAnsi" w:hAnsiTheme="minorHAnsi" w:cstheme="minorHAnsi"/>
          <w:sz w:val="22"/>
          <w:szCs w:val="22"/>
        </w:rPr>
        <w:t xml:space="preserve"> </w:t>
      </w:r>
      <w:r w:rsidR="002DC7ED" w:rsidRPr="0050471A">
        <w:rPr>
          <w:rStyle w:val="cf01"/>
          <w:rFonts w:asciiTheme="minorHAnsi" w:hAnsiTheme="minorHAnsi" w:cstheme="minorHAnsi"/>
          <w:sz w:val="22"/>
          <w:szCs w:val="22"/>
        </w:rPr>
        <w:t xml:space="preserve">raised </w:t>
      </w:r>
      <w:r w:rsidR="2B834172" w:rsidRPr="0050471A">
        <w:rPr>
          <w:rStyle w:val="cf01"/>
          <w:rFonts w:asciiTheme="minorHAnsi" w:hAnsiTheme="minorHAnsi" w:cstheme="minorHAnsi"/>
          <w:sz w:val="22"/>
          <w:szCs w:val="22"/>
        </w:rPr>
        <w:t xml:space="preserve">from </w:t>
      </w:r>
      <w:r w:rsidR="2B834172" w:rsidRPr="0050471A">
        <w:rPr>
          <w:rStyle w:val="cf01"/>
          <w:rFonts w:asciiTheme="minorHAnsi" w:hAnsiTheme="minorHAnsi" w:cstheme="minorHAnsi"/>
          <w:i/>
          <w:iCs/>
          <w:sz w:val="22"/>
          <w:szCs w:val="22"/>
        </w:rPr>
        <w:t>each</w:t>
      </w:r>
      <w:r w:rsidR="2B834172" w:rsidRPr="0050471A">
        <w:rPr>
          <w:rStyle w:val="cf01"/>
          <w:rFonts w:asciiTheme="minorHAnsi" w:hAnsiTheme="minorHAnsi" w:cstheme="minorHAnsi"/>
          <w:sz w:val="22"/>
          <w:szCs w:val="22"/>
        </w:rPr>
        <w:t xml:space="preserve"> </w:t>
      </w:r>
      <w:r w:rsidR="002DC7ED" w:rsidRPr="0050471A">
        <w:rPr>
          <w:rStyle w:val="cf01"/>
          <w:rFonts w:asciiTheme="minorHAnsi" w:hAnsiTheme="minorHAnsi" w:cstheme="minorHAnsi"/>
          <w:sz w:val="22"/>
          <w:szCs w:val="22"/>
        </w:rPr>
        <w:t xml:space="preserve">of </w:t>
      </w:r>
      <w:r w:rsidR="10662B62" w:rsidRPr="0050471A">
        <w:rPr>
          <w:rStyle w:val="cf01"/>
          <w:rFonts w:asciiTheme="minorHAnsi" w:hAnsiTheme="minorHAnsi" w:cstheme="minorHAnsi"/>
          <w:sz w:val="22"/>
          <w:szCs w:val="22"/>
        </w:rPr>
        <w:t>these</w:t>
      </w:r>
      <w:r w:rsidR="0EF19E47" w:rsidRPr="0050471A">
        <w:rPr>
          <w:rStyle w:val="cf01"/>
          <w:rFonts w:asciiTheme="minorHAnsi" w:hAnsiTheme="minorHAnsi" w:cstheme="minorHAnsi"/>
          <w:sz w:val="22"/>
          <w:szCs w:val="22"/>
        </w:rPr>
        <w:t xml:space="preserve"> </w:t>
      </w:r>
      <w:r w:rsidR="2B834172" w:rsidRPr="0050471A">
        <w:rPr>
          <w:rStyle w:val="cf01"/>
          <w:rFonts w:asciiTheme="minorHAnsi" w:hAnsiTheme="minorHAnsi" w:cstheme="minorHAnsi"/>
          <w:sz w:val="22"/>
          <w:szCs w:val="22"/>
        </w:rPr>
        <w:t>presentation</w:t>
      </w:r>
      <w:r w:rsidR="002DC7ED" w:rsidRPr="0050471A">
        <w:rPr>
          <w:rStyle w:val="cf01"/>
          <w:rFonts w:asciiTheme="minorHAnsi" w:hAnsiTheme="minorHAnsi" w:cstheme="minorHAnsi"/>
          <w:sz w:val="22"/>
          <w:szCs w:val="22"/>
        </w:rPr>
        <w:t>s</w:t>
      </w:r>
      <w:r w:rsidR="4466D33C" w:rsidRPr="0050471A">
        <w:rPr>
          <w:rStyle w:val="cf01"/>
          <w:rFonts w:asciiTheme="minorHAnsi" w:hAnsiTheme="minorHAnsi" w:cstheme="minorHAnsi"/>
          <w:sz w:val="22"/>
          <w:szCs w:val="22"/>
        </w:rPr>
        <w:t>.</w:t>
      </w:r>
    </w:p>
    <w:p w14:paraId="37E0950D" w14:textId="77777777" w:rsidR="00191E50" w:rsidRPr="0050471A" w:rsidRDefault="00191E50" w:rsidP="00191E50">
      <w:pPr>
        <w:pStyle w:val="Default"/>
        <w:rPr>
          <w:rFonts w:asciiTheme="minorHAnsi" w:hAnsiTheme="minorHAnsi" w:cstheme="minorHAnsi"/>
          <w:sz w:val="22"/>
          <w:szCs w:val="22"/>
        </w:rPr>
      </w:pPr>
    </w:p>
    <w:p w14:paraId="5005A62B" w14:textId="74FCA0C7" w:rsidR="00191E50" w:rsidRPr="0050471A" w:rsidRDefault="00191E50" w:rsidP="00191E50">
      <w:pPr>
        <w:pStyle w:val="Default"/>
        <w:numPr>
          <w:ilvl w:val="0"/>
          <w:numId w:val="38"/>
        </w:numPr>
        <w:rPr>
          <w:rFonts w:asciiTheme="minorHAnsi" w:hAnsiTheme="minorHAnsi" w:cstheme="minorHAnsi"/>
          <w:sz w:val="22"/>
          <w:szCs w:val="22"/>
        </w:rPr>
      </w:pPr>
      <w:r w:rsidRPr="0050471A">
        <w:rPr>
          <w:rFonts w:asciiTheme="minorHAnsi" w:hAnsiTheme="minorHAnsi" w:cstheme="minorHAnsi"/>
          <w:sz w:val="22"/>
          <w:szCs w:val="22"/>
          <w:u w:val="single"/>
        </w:rPr>
        <w:t>PFAC Presentation</w:t>
      </w:r>
      <w:r w:rsidRPr="0050471A">
        <w:rPr>
          <w:rFonts w:asciiTheme="minorHAnsi" w:hAnsiTheme="minorHAnsi" w:cstheme="minorHAnsi"/>
          <w:sz w:val="22"/>
          <w:szCs w:val="22"/>
        </w:rPr>
        <w:t xml:space="preserve">. During the Patient and Family Advisory (“PFAC”) meeting, </w:t>
      </w:r>
      <w:r w:rsidR="003C0F48" w:rsidRPr="0050471A">
        <w:rPr>
          <w:rFonts w:asciiTheme="minorHAnsi" w:hAnsiTheme="minorHAnsi" w:cstheme="minorHAnsi"/>
          <w:sz w:val="22"/>
          <w:szCs w:val="22"/>
        </w:rPr>
        <w:t>Dr. Daniel Canaday and Jennifer Murphy, Senior Director for Oncology &amp; Infusion Services, provided an overview of the need for the project, the intended benefits to patients, and next steps in the DON process. There were no questions or comments.</w:t>
      </w:r>
    </w:p>
    <w:p w14:paraId="22F673A7" w14:textId="77777777" w:rsidR="003C0F48" w:rsidRPr="0050471A" w:rsidRDefault="003C0F48" w:rsidP="003C0F48">
      <w:pPr>
        <w:pStyle w:val="Default"/>
        <w:ind w:left="1080"/>
        <w:rPr>
          <w:rFonts w:asciiTheme="minorHAnsi" w:hAnsiTheme="minorHAnsi" w:cstheme="minorHAnsi"/>
          <w:sz w:val="22"/>
          <w:szCs w:val="22"/>
        </w:rPr>
      </w:pPr>
    </w:p>
    <w:p w14:paraId="5B0B8719" w14:textId="5002F7F2" w:rsidR="00191E50" w:rsidRPr="0050471A" w:rsidRDefault="00191E50" w:rsidP="0050471A">
      <w:pPr>
        <w:pStyle w:val="Default"/>
        <w:numPr>
          <w:ilvl w:val="0"/>
          <w:numId w:val="38"/>
        </w:numPr>
        <w:rPr>
          <w:rFonts w:asciiTheme="minorHAnsi" w:hAnsiTheme="minorHAnsi" w:cstheme="minorHAnsi"/>
          <w:sz w:val="22"/>
          <w:szCs w:val="22"/>
        </w:rPr>
      </w:pPr>
      <w:r w:rsidRPr="0050471A">
        <w:rPr>
          <w:rFonts w:asciiTheme="minorHAnsi" w:hAnsiTheme="minorHAnsi" w:cstheme="minorHAnsi"/>
          <w:sz w:val="22"/>
          <w:szCs w:val="22"/>
          <w:u w:val="single"/>
        </w:rPr>
        <w:t>CBAC Presentation</w:t>
      </w:r>
      <w:r w:rsidRPr="0050471A">
        <w:rPr>
          <w:rFonts w:asciiTheme="minorHAnsi" w:hAnsiTheme="minorHAnsi" w:cstheme="minorHAnsi"/>
          <w:sz w:val="22"/>
          <w:szCs w:val="22"/>
        </w:rPr>
        <w:t xml:space="preserve">. During the Community Benefits Advisory Committee (“CBAC”) presentation, </w:t>
      </w:r>
      <w:r w:rsidR="0050471A" w:rsidRPr="0050471A">
        <w:rPr>
          <w:rFonts w:asciiTheme="minorHAnsi" w:hAnsiTheme="minorHAnsi" w:cstheme="minorHAnsi"/>
          <w:sz w:val="22"/>
          <w:szCs w:val="22"/>
        </w:rPr>
        <w:t>the same information was presented</w:t>
      </w:r>
      <w:r w:rsidRPr="0050471A">
        <w:rPr>
          <w:rFonts w:asciiTheme="minorHAnsi" w:hAnsiTheme="minorHAnsi" w:cstheme="minorHAnsi"/>
          <w:sz w:val="22"/>
          <w:szCs w:val="22"/>
        </w:rPr>
        <w:t xml:space="preserve">. </w:t>
      </w:r>
      <w:r w:rsidR="0050471A" w:rsidRPr="0050471A">
        <w:rPr>
          <w:rFonts w:asciiTheme="minorHAnsi" w:hAnsiTheme="minorHAnsi" w:cstheme="minorHAnsi"/>
          <w:sz w:val="22"/>
          <w:szCs w:val="22"/>
        </w:rPr>
        <w:t>One CBAC member was</w:t>
      </w:r>
      <w:r w:rsidRPr="0050471A">
        <w:rPr>
          <w:rFonts w:asciiTheme="minorHAnsi" w:hAnsiTheme="minorHAnsi" w:cstheme="minorHAnsi"/>
          <w:sz w:val="22"/>
          <w:szCs w:val="22"/>
        </w:rPr>
        <w:t xml:space="preserve"> interested in understanding</w:t>
      </w:r>
      <w:r w:rsidR="0050471A" w:rsidRPr="0050471A">
        <w:rPr>
          <w:rFonts w:asciiTheme="minorHAnsi" w:hAnsiTheme="minorHAnsi" w:cstheme="minorHAnsi"/>
          <w:sz w:val="22"/>
          <w:szCs w:val="22"/>
        </w:rPr>
        <w:t xml:space="preserve"> the current volume and projected increases in volume following the project and the timeline for the project. That same member also inquired whether the Department had ever considered providing treatment beyond the current hours. The presenter responded that services are occasionally offered outside of regular hours, but that permanently extending hours is challenging due to staff capacity.   </w:t>
      </w:r>
    </w:p>
    <w:p w14:paraId="040EA786" w14:textId="77777777" w:rsidR="00FE5DB8" w:rsidRPr="0050471A" w:rsidRDefault="00FE5DB8" w:rsidP="005379D8">
      <w:pPr>
        <w:spacing w:after="0" w:line="229" w:lineRule="exact"/>
        <w:jc w:val="both"/>
        <w:rPr>
          <w:rFonts w:cstheme="minorHAnsi"/>
          <w:b/>
          <w:bCs/>
        </w:rPr>
      </w:pPr>
    </w:p>
    <w:p w14:paraId="61E0098F" w14:textId="19B6B39B" w:rsidR="008F67D8" w:rsidRPr="0050471A" w:rsidRDefault="008F67D8" w:rsidP="005379D8">
      <w:pPr>
        <w:spacing w:after="0" w:line="229" w:lineRule="exact"/>
        <w:jc w:val="both"/>
        <w:rPr>
          <w:rFonts w:cstheme="minorHAnsi"/>
          <w:b/>
          <w:bCs/>
        </w:rPr>
      </w:pPr>
      <w:r w:rsidRPr="0050471A">
        <w:rPr>
          <w:rFonts w:cstheme="minorHAnsi"/>
          <w:b/>
          <w:bCs/>
        </w:rPr>
        <w:t>Factor 2a – Cost Containment</w:t>
      </w:r>
    </w:p>
    <w:p w14:paraId="0BE6361D" w14:textId="1EB4100B" w:rsidR="008F67D8" w:rsidRPr="0050471A" w:rsidRDefault="0EF19E47" w:rsidP="005379D8">
      <w:pPr>
        <w:pStyle w:val="ListParagraph"/>
        <w:numPr>
          <w:ilvl w:val="0"/>
          <w:numId w:val="30"/>
        </w:numPr>
        <w:spacing w:after="0" w:line="229" w:lineRule="exact"/>
        <w:rPr>
          <w:rStyle w:val="cf01"/>
          <w:rFonts w:asciiTheme="minorHAnsi" w:hAnsiTheme="minorHAnsi" w:cstheme="minorHAnsi"/>
          <w:sz w:val="22"/>
          <w:szCs w:val="22"/>
        </w:rPr>
      </w:pPr>
      <w:r w:rsidRPr="0050471A">
        <w:rPr>
          <w:rStyle w:val="cf01"/>
          <w:rFonts w:asciiTheme="minorHAnsi" w:hAnsiTheme="minorHAnsi" w:cstheme="minorHAnsi"/>
          <w:sz w:val="22"/>
          <w:szCs w:val="22"/>
        </w:rPr>
        <w:t>Will the Proposed Project result in changes in BID-P’s contracted rates for LINAC services or impact on costs (if yes, please provide details)?</w:t>
      </w:r>
    </w:p>
    <w:p w14:paraId="14F88588" w14:textId="206E9295" w:rsidR="004739A3" w:rsidRPr="0050471A" w:rsidRDefault="004739A3" w:rsidP="003C075C">
      <w:pPr>
        <w:spacing w:line="229" w:lineRule="exact"/>
        <w:rPr>
          <w:rFonts w:cstheme="minorHAnsi"/>
          <w:color w:val="C45911" w:themeColor="accent2" w:themeShade="BF"/>
        </w:rPr>
      </w:pPr>
    </w:p>
    <w:p w14:paraId="4CFA2888" w14:textId="348CE503" w:rsidR="003C075C" w:rsidRPr="0050471A" w:rsidRDefault="003C075C" w:rsidP="003C075C">
      <w:pPr>
        <w:spacing w:line="229" w:lineRule="exact"/>
        <w:rPr>
          <w:rFonts w:cstheme="minorHAnsi"/>
        </w:rPr>
      </w:pPr>
      <w:r w:rsidRPr="0050471A">
        <w:rPr>
          <w:rFonts w:cstheme="minorHAnsi"/>
        </w:rPr>
        <w:t>No, there will be no changes to BID-P’s contracted rates for LINAC services.</w:t>
      </w:r>
    </w:p>
    <w:p w14:paraId="0E80BF8F" w14:textId="370683D7" w:rsidR="00A256D6" w:rsidRPr="0050471A" w:rsidRDefault="00A256D6" w:rsidP="002A518F">
      <w:pPr>
        <w:spacing w:line="229" w:lineRule="exact"/>
        <w:jc w:val="both"/>
        <w:rPr>
          <w:rStyle w:val="cf01"/>
          <w:rFonts w:asciiTheme="minorHAnsi" w:hAnsiTheme="minorHAnsi" w:cstheme="minorHAnsi"/>
          <w:sz w:val="22"/>
          <w:szCs w:val="22"/>
        </w:rPr>
      </w:pPr>
    </w:p>
    <w:p w14:paraId="0CA03A54" w14:textId="052EAC4F" w:rsidR="00680AD8" w:rsidRPr="0050471A" w:rsidRDefault="00680AD8" w:rsidP="00680AD8">
      <w:pPr>
        <w:spacing w:line="229" w:lineRule="exact"/>
        <w:rPr>
          <w:rFonts w:cstheme="minorHAnsi"/>
        </w:rPr>
      </w:pPr>
    </w:p>
    <w:sectPr w:rsidR="00680AD8" w:rsidRPr="0050471A" w:rsidSect="003B670D">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E29D" w14:textId="77777777" w:rsidR="003B670D" w:rsidRDefault="003B670D" w:rsidP="00231103">
      <w:pPr>
        <w:spacing w:after="0" w:line="240" w:lineRule="auto"/>
      </w:pPr>
      <w:r>
        <w:separator/>
      </w:r>
    </w:p>
  </w:endnote>
  <w:endnote w:type="continuationSeparator" w:id="0">
    <w:p w14:paraId="37C926E9" w14:textId="77777777" w:rsidR="003B670D" w:rsidRDefault="003B670D" w:rsidP="00231103">
      <w:pPr>
        <w:spacing w:after="0" w:line="240" w:lineRule="auto"/>
      </w:pPr>
      <w:r>
        <w:continuationSeparator/>
      </w:r>
    </w:p>
  </w:endnote>
  <w:endnote w:type="continuationNotice" w:id="1">
    <w:p w14:paraId="3A7A51A0" w14:textId="77777777" w:rsidR="003B670D" w:rsidRDefault="003B6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CC11" w14:textId="77777777" w:rsidR="00133CF7" w:rsidRDefault="00133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2C39" w14:textId="77777777" w:rsidR="00133CF7" w:rsidRDefault="00133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0335" w14:textId="77777777" w:rsidR="003B670D" w:rsidRDefault="003B670D" w:rsidP="00231103">
      <w:pPr>
        <w:spacing w:after="0" w:line="240" w:lineRule="auto"/>
      </w:pPr>
      <w:r>
        <w:separator/>
      </w:r>
    </w:p>
  </w:footnote>
  <w:footnote w:type="continuationSeparator" w:id="0">
    <w:p w14:paraId="0F8472C0" w14:textId="77777777" w:rsidR="003B670D" w:rsidRDefault="003B670D" w:rsidP="00231103">
      <w:pPr>
        <w:spacing w:after="0" w:line="240" w:lineRule="auto"/>
      </w:pPr>
      <w:r>
        <w:continuationSeparator/>
      </w:r>
    </w:p>
  </w:footnote>
  <w:footnote w:type="continuationNotice" w:id="1">
    <w:p w14:paraId="25C29F90" w14:textId="77777777" w:rsidR="003B670D" w:rsidRDefault="003B6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55FD" w14:textId="77777777" w:rsidR="00133CF7" w:rsidRDefault="0013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675" w14:textId="3BC755C1" w:rsidR="00153D99" w:rsidRPr="00153D99" w:rsidRDefault="006520E7" w:rsidP="00D223EB">
    <w:pPr>
      <w:pStyle w:val="Header"/>
      <w:pBdr>
        <w:bottom w:val="single" w:sz="4" w:space="1" w:color="auto"/>
      </w:pBdr>
      <w:jc w:val="center"/>
      <w:rPr>
        <w:rFonts w:cstheme="minorHAnsi"/>
        <w:b/>
        <w:bCs/>
        <w:sz w:val="36"/>
        <w:szCs w:val="36"/>
      </w:rPr>
    </w:pPr>
    <w:r>
      <w:rPr>
        <w:rFonts w:cstheme="minorHAnsi"/>
        <w:b/>
        <w:bCs/>
        <w:sz w:val="36"/>
        <w:szCs w:val="36"/>
      </w:rPr>
      <w:t>Beth Israel Lahey Health</w:t>
    </w:r>
    <w:r w:rsidR="00153D99" w:rsidRPr="00153D99">
      <w:rPr>
        <w:rFonts w:cstheme="minorHAnsi"/>
        <w:b/>
        <w:bCs/>
        <w:sz w:val="36"/>
        <w:szCs w:val="36"/>
      </w:rPr>
      <w:t>, Inc.</w:t>
    </w:r>
  </w:p>
  <w:p w14:paraId="78DC6D8E" w14:textId="3CF0B8BC" w:rsidR="00D223EB" w:rsidRPr="008F67D8" w:rsidRDefault="008F67D8" w:rsidP="008F67D8">
    <w:pPr>
      <w:pStyle w:val="Header"/>
      <w:pBdr>
        <w:bottom w:val="single" w:sz="4" w:space="1" w:color="auto"/>
      </w:pBdr>
      <w:jc w:val="center"/>
      <w:rPr>
        <w:sz w:val="24"/>
        <w:szCs w:val="24"/>
      </w:rPr>
    </w:pPr>
    <w:r w:rsidRPr="008F67D8">
      <w:rPr>
        <w:rFonts w:ascii="Arial-BoldMT" w:hAnsi="Arial-BoldMT" w:cs="Arial-BoldMT"/>
        <w:b/>
        <w:bCs/>
        <w:sz w:val="24"/>
        <w:szCs w:val="24"/>
      </w:rPr>
      <w:t>DON # BILH-23082513-RE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E257" w14:textId="77777777" w:rsidR="00133CF7" w:rsidRDefault="00133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F50F3"/>
    <w:multiLevelType w:val="hybridMultilevel"/>
    <w:tmpl w:val="AF98E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26CA4"/>
    <w:multiLevelType w:val="hybridMultilevel"/>
    <w:tmpl w:val="2BB6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C42DB"/>
    <w:multiLevelType w:val="hybridMultilevel"/>
    <w:tmpl w:val="CF4C1016"/>
    <w:lvl w:ilvl="0" w:tplc="72CC744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40D653"/>
    <w:multiLevelType w:val="hybridMultilevel"/>
    <w:tmpl w:val="7B84FC7A"/>
    <w:lvl w:ilvl="0" w:tplc="6D7CAA6A">
      <w:start w:val="1"/>
      <w:numFmt w:val="decimal"/>
      <w:lvlText w:val="%1."/>
      <w:lvlJc w:val="left"/>
      <w:pPr>
        <w:ind w:left="720" w:hanging="360"/>
      </w:pPr>
    </w:lvl>
    <w:lvl w:ilvl="1" w:tplc="2A2C4768">
      <w:start w:val="1"/>
      <w:numFmt w:val="lowerLetter"/>
      <w:lvlText w:val="%2."/>
      <w:lvlJc w:val="left"/>
      <w:pPr>
        <w:ind w:left="1440" w:hanging="360"/>
      </w:pPr>
    </w:lvl>
    <w:lvl w:ilvl="2" w:tplc="E04C6810">
      <w:start w:val="1"/>
      <w:numFmt w:val="lowerRoman"/>
      <w:lvlText w:val="%3."/>
      <w:lvlJc w:val="right"/>
      <w:pPr>
        <w:ind w:left="2160" w:hanging="180"/>
      </w:pPr>
    </w:lvl>
    <w:lvl w:ilvl="3" w:tplc="A3628FE2">
      <w:start w:val="1"/>
      <w:numFmt w:val="decimal"/>
      <w:lvlText w:val="%4."/>
      <w:lvlJc w:val="left"/>
      <w:pPr>
        <w:ind w:left="2880" w:hanging="360"/>
      </w:pPr>
    </w:lvl>
    <w:lvl w:ilvl="4" w:tplc="7D06BDEE">
      <w:start w:val="1"/>
      <w:numFmt w:val="lowerLetter"/>
      <w:lvlText w:val="%5."/>
      <w:lvlJc w:val="left"/>
      <w:pPr>
        <w:ind w:left="3600" w:hanging="360"/>
      </w:pPr>
    </w:lvl>
    <w:lvl w:ilvl="5" w:tplc="CB028102">
      <w:start w:val="1"/>
      <w:numFmt w:val="lowerRoman"/>
      <w:lvlText w:val="%6."/>
      <w:lvlJc w:val="right"/>
      <w:pPr>
        <w:ind w:left="4320" w:hanging="180"/>
      </w:pPr>
    </w:lvl>
    <w:lvl w:ilvl="6" w:tplc="8864F692">
      <w:start w:val="1"/>
      <w:numFmt w:val="decimal"/>
      <w:lvlText w:val="%7."/>
      <w:lvlJc w:val="left"/>
      <w:pPr>
        <w:ind w:left="5040" w:hanging="360"/>
      </w:pPr>
    </w:lvl>
    <w:lvl w:ilvl="7" w:tplc="089EE118">
      <w:start w:val="1"/>
      <w:numFmt w:val="lowerLetter"/>
      <w:lvlText w:val="%8."/>
      <w:lvlJc w:val="left"/>
      <w:pPr>
        <w:ind w:left="5760" w:hanging="360"/>
      </w:pPr>
    </w:lvl>
    <w:lvl w:ilvl="8" w:tplc="D996E298">
      <w:start w:val="1"/>
      <w:numFmt w:val="lowerRoman"/>
      <w:lvlText w:val="%9."/>
      <w:lvlJc w:val="right"/>
      <w:pPr>
        <w:ind w:left="6480" w:hanging="180"/>
      </w:pPr>
    </w:lvl>
  </w:abstractNum>
  <w:abstractNum w:abstractNumId="32"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525655">
    <w:abstractNumId w:val="31"/>
  </w:num>
  <w:num w:numId="2" w16cid:durableId="1166437186">
    <w:abstractNumId w:val="23"/>
  </w:num>
  <w:num w:numId="3" w16cid:durableId="177275581">
    <w:abstractNumId w:val="37"/>
  </w:num>
  <w:num w:numId="4" w16cid:durableId="1630164447">
    <w:abstractNumId w:val="32"/>
  </w:num>
  <w:num w:numId="5" w16cid:durableId="604966736">
    <w:abstractNumId w:val="9"/>
  </w:num>
  <w:num w:numId="6" w16cid:durableId="675034903">
    <w:abstractNumId w:val="27"/>
  </w:num>
  <w:num w:numId="7" w16cid:durableId="1423916404">
    <w:abstractNumId w:val="18"/>
  </w:num>
  <w:num w:numId="8" w16cid:durableId="510489905">
    <w:abstractNumId w:val="11"/>
  </w:num>
  <w:num w:numId="9" w16cid:durableId="1859393583">
    <w:abstractNumId w:val="6"/>
  </w:num>
  <w:num w:numId="10" w16cid:durableId="1891913518">
    <w:abstractNumId w:val="16"/>
  </w:num>
  <w:num w:numId="11" w16cid:durableId="1712877410">
    <w:abstractNumId w:val="25"/>
  </w:num>
  <w:num w:numId="12" w16cid:durableId="1405834243">
    <w:abstractNumId w:val="17"/>
  </w:num>
  <w:num w:numId="13" w16cid:durableId="1014724482">
    <w:abstractNumId w:val="24"/>
  </w:num>
  <w:num w:numId="14" w16cid:durableId="894241155">
    <w:abstractNumId w:val="8"/>
  </w:num>
  <w:num w:numId="15" w16cid:durableId="321742486">
    <w:abstractNumId w:val="12"/>
  </w:num>
  <w:num w:numId="16" w16cid:durableId="839545887">
    <w:abstractNumId w:val="30"/>
  </w:num>
  <w:num w:numId="17" w16cid:durableId="1028869348">
    <w:abstractNumId w:val="5"/>
  </w:num>
  <w:num w:numId="18" w16cid:durableId="1418942125">
    <w:abstractNumId w:val="14"/>
  </w:num>
  <w:num w:numId="19" w16cid:durableId="643779403">
    <w:abstractNumId w:val="4"/>
  </w:num>
  <w:num w:numId="20" w16cid:durableId="199173851">
    <w:abstractNumId w:val="3"/>
  </w:num>
  <w:num w:numId="21" w16cid:durableId="778376991">
    <w:abstractNumId w:val="35"/>
  </w:num>
  <w:num w:numId="22" w16cid:durableId="1153066665">
    <w:abstractNumId w:val="28"/>
  </w:num>
  <w:num w:numId="23" w16cid:durableId="2128742998">
    <w:abstractNumId w:val="34"/>
  </w:num>
  <w:num w:numId="24" w16cid:durableId="1462772426">
    <w:abstractNumId w:val="36"/>
  </w:num>
  <w:num w:numId="25" w16cid:durableId="944925660">
    <w:abstractNumId w:val="20"/>
  </w:num>
  <w:num w:numId="26" w16cid:durableId="314258084">
    <w:abstractNumId w:val="22"/>
  </w:num>
  <w:num w:numId="27" w16cid:durableId="1981113614">
    <w:abstractNumId w:val="21"/>
  </w:num>
  <w:num w:numId="28" w16cid:durableId="28726963">
    <w:abstractNumId w:val="0"/>
  </w:num>
  <w:num w:numId="29" w16cid:durableId="1084454723">
    <w:abstractNumId w:val="1"/>
  </w:num>
  <w:num w:numId="30" w16cid:durableId="1549874943">
    <w:abstractNumId w:val="26"/>
  </w:num>
  <w:num w:numId="31" w16cid:durableId="165638380">
    <w:abstractNumId w:val="2"/>
  </w:num>
  <w:num w:numId="32" w16cid:durableId="1419332076">
    <w:abstractNumId w:val="29"/>
  </w:num>
  <w:num w:numId="33" w16cid:durableId="803038320">
    <w:abstractNumId w:val="33"/>
  </w:num>
  <w:num w:numId="34" w16cid:durableId="1312636430">
    <w:abstractNumId w:val="19"/>
  </w:num>
  <w:num w:numId="35" w16cid:durableId="1720586781">
    <w:abstractNumId w:val="15"/>
  </w:num>
  <w:num w:numId="36" w16cid:durableId="1439064156">
    <w:abstractNumId w:val="13"/>
  </w:num>
  <w:num w:numId="37" w16cid:durableId="187069429">
    <w:abstractNumId w:val="10"/>
  </w:num>
  <w:num w:numId="38" w16cid:durableId="394276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5930"/>
    <w:rsid w:val="00011385"/>
    <w:rsid w:val="00012264"/>
    <w:rsid w:val="00012279"/>
    <w:rsid w:val="000168C2"/>
    <w:rsid w:val="00016E99"/>
    <w:rsid w:val="00021A01"/>
    <w:rsid w:val="0002235E"/>
    <w:rsid w:val="00025521"/>
    <w:rsid w:val="00027FBC"/>
    <w:rsid w:val="0003012E"/>
    <w:rsid w:val="00032FF5"/>
    <w:rsid w:val="00040965"/>
    <w:rsid w:val="000413D6"/>
    <w:rsid w:val="0004380F"/>
    <w:rsid w:val="0004645C"/>
    <w:rsid w:val="00054FF4"/>
    <w:rsid w:val="0005525D"/>
    <w:rsid w:val="00055942"/>
    <w:rsid w:val="00055F9E"/>
    <w:rsid w:val="00056D5B"/>
    <w:rsid w:val="00063414"/>
    <w:rsid w:val="00064206"/>
    <w:rsid w:val="0006445F"/>
    <w:rsid w:val="00071162"/>
    <w:rsid w:val="00072EE3"/>
    <w:rsid w:val="00073DC9"/>
    <w:rsid w:val="00074092"/>
    <w:rsid w:val="000766DC"/>
    <w:rsid w:val="00076A84"/>
    <w:rsid w:val="00076CB2"/>
    <w:rsid w:val="000775B1"/>
    <w:rsid w:val="00080AC6"/>
    <w:rsid w:val="000826CB"/>
    <w:rsid w:val="0008493D"/>
    <w:rsid w:val="000862E1"/>
    <w:rsid w:val="000906E1"/>
    <w:rsid w:val="000907F9"/>
    <w:rsid w:val="00091C4C"/>
    <w:rsid w:val="00092910"/>
    <w:rsid w:val="000952FD"/>
    <w:rsid w:val="00095621"/>
    <w:rsid w:val="00096ACB"/>
    <w:rsid w:val="00097B2C"/>
    <w:rsid w:val="000A56D4"/>
    <w:rsid w:val="000A691D"/>
    <w:rsid w:val="000A7A45"/>
    <w:rsid w:val="000B1438"/>
    <w:rsid w:val="000B1D01"/>
    <w:rsid w:val="000C4405"/>
    <w:rsid w:val="000C6277"/>
    <w:rsid w:val="000C7F71"/>
    <w:rsid w:val="000D0D41"/>
    <w:rsid w:val="000E0B48"/>
    <w:rsid w:val="000E2F30"/>
    <w:rsid w:val="000E3622"/>
    <w:rsid w:val="000E5EC9"/>
    <w:rsid w:val="000E7E1B"/>
    <w:rsid w:val="000F0EDD"/>
    <w:rsid w:val="000F4FA3"/>
    <w:rsid w:val="000F5BAD"/>
    <w:rsid w:val="000F5CC4"/>
    <w:rsid w:val="00101646"/>
    <w:rsid w:val="001017F6"/>
    <w:rsid w:val="001018CF"/>
    <w:rsid w:val="00104288"/>
    <w:rsid w:val="001050F4"/>
    <w:rsid w:val="00106D23"/>
    <w:rsid w:val="00112BDF"/>
    <w:rsid w:val="00112E92"/>
    <w:rsid w:val="001204FE"/>
    <w:rsid w:val="00120FB5"/>
    <w:rsid w:val="00122099"/>
    <w:rsid w:val="0012232D"/>
    <w:rsid w:val="00123EE2"/>
    <w:rsid w:val="00125F6B"/>
    <w:rsid w:val="00126E85"/>
    <w:rsid w:val="001332C7"/>
    <w:rsid w:val="00133CF7"/>
    <w:rsid w:val="00137A46"/>
    <w:rsid w:val="00137C36"/>
    <w:rsid w:val="0014505C"/>
    <w:rsid w:val="001459CB"/>
    <w:rsid w:val="00152CFB"/>
    <w:rsid w:val="001538B2"/>
    <w:rsid w:val="00153D99"/>
    <w:rsid w:val="00154A10"/>
    <w:rsid w:val="00162A72"/>
    <w:rsid w:val="00166158"/>
    <w:rsid w:val="00167F71"/>
    <w:rsid w:val="001701AE"/>
    <w:rsid w:val="00170D7F"/>
    <w:rsid w:val="00174CFB"/>
    <w:rsid w:val="00176547"/>
    <w:rsid w:val="00176C56"/>
    <w:rsid w:val="00180580"/>
    <w:rsid w:val="00182533"/>
    <w:rsid w:val="00185A10"/>
    <w:rsid w:val="00190646"/>
    <w:rsid w:val="0019184A"/>
    <w:rsid w:val="00191B78"/>
    <w:rsid w:val="00191DAC"/>
    <w:rsid w:val="00191E50"/>
    <w:rsid w:val="001926A6"/>
    <w:rsid w:val="00192CFC"/>
    <w:rsid w:val="00193CD7"/>
    <w:rsid w:val="001A0425"/>
    <w:rsid w:val="001A11D0"/>
    <w:rsid w:val="001A170B"/>
    <w:rsid w:val="001A511B"/>
    <w:rsid w:val="001A66A9"/>
    <w:rsid w:val="001A767E"/>
    <w:rsid w:val="001B32E1"/>
    <w:rsid w:val="001B3A91"/>
    <w:rsid w:val="001B517F"/>
    <w:rsid w:val="001B569F"/>
    <w:rsid w:val="001B5845"/>
    <w:rsid w:val="001B7F98"/>
    <w:rsid w:val="001C2783"/>
    <w:rsid w:val="001C2A01"/>
    <w:rsid w:val="001C5BF3"/>
    <w:rsid w:val="001C6B00"/>
    <w:rsid w:val="001C6D93"/>
    <w:rsid w:val="001D0111"/>
    <w:rsid w:val="001D01BF"/>
    <w:rsid w:val="001D1521"/>
    <w:rsid w:val="001D1813"/>
    <w:rsid w:val="001D7C2C"/>
    <w:rsid w:val="001E0B77"/>
    <w:rsid w:val="001E0B94"/>
    <w:rsid w:val="001E19D7"/>
    <w:rsid w:val="001E21D7"/>
    <w:rsid w:val="001E2EA3"/>
    <w:rsid w:val="001E4503"/>
    <w:rsid w:val="001E5650"/>
    <w:rsid w:val="001E5807"/>
    <w:rsid w:val="001F02F3"/>
    <w:rsid w:val="001F27B7"/>
    <w:rsid w:val="001F5FDD"/>
    <w:rsid w:val="001F667D"/>
    <w:rsid w:val="001F687E"/>
    <w:rsid w:val="00200334"/>
    <w:rsid w:val="00201F6E"/>
    <w:rsid w:val="00202AD7"/>
    <w:rsid w:val="002037DF"/>
    <w:rsid w:val="002050B9"/>
    <w:rsid w:val="00205E02"/>
    <w:rsid w:val="002069DD"/>
    <w:rsid w:val="002102EF"/>
    <w:rsid w:val="00212619"/>
    <w:rsid w:val="002131E4"/>
    <w:rsid w:val="00214FAA"/>
    <w:rsid w:val="002155ED"/>
    <w:rsid w:val="0021563E"/>
    <w:rsid w:val="00216777"/>
    <w:rsid w:val="002179D1"/>
    <w:rsid w:val="00224770"/>
    <w:rsid w:val="00225B1E"/>
    <w:rsid w:val="00226A63"/>
    <w:rsid w:val="00227005"/>
    <w:rsid w:val="00227BD5"/>
    <w:rsid w:val="00230C3B"/>
    <w:rsid w:val="00230EF5"/>
    <w:rsid w:val="00231103"/>
    <w:rsid w:val="002314FF"/>
    <w:rsid w:val="00231E3B"/>
    <w:rsid w:val="00233AFE"/>
    <w:rsid w:val="00234272"/>
    <w:rsid w:val="002364A1"/>
    <w:rsid w:val="00241F52"/>
    <w:rsid w:val="0024261D"/>
    <w:rsid w:val="00251BEF"/>
    <w:rsid w:val="002533DB"/>
    <w:rsid w:val="0025349C"/>
    <w:rsid w:val="00253AF3"/>
    <w:rsid w:val="00253B0A"/>
    <w:rsid w:val="00254265"/>
    <w:rsid w:val="002542A0"/>
    <w:rsid w:val="0025780A"/>
    <w:rsid w:val="0025792F"/>
    <w:rsid w:val="00262131"/>
    <w:rsid w:val="00262E53"/>
    <w:rsid w:val="002643AF"/>
    <w:rsid w:val="00264588"/>
    <w:rsid w:val="0026558B"/>
    <w:rsid w:val="00267859"/>
    <w:rsid w:val="00270B47"/>
    <w:rsid w:val="00271BF5"/>
    <w:rsid w:val="00271D85"/>
    <w:rsid w:val="0027221A"/>
    <w:rsid w:val="0027284F"/>
    <w:rsid w:val="002750A6"/>
    <w:rsid w:val="0027783A"/>
    <w:rsid w:val="002865E8"/>
    <w:rsid w:val="002906CE"/>
    <w:rsid w:val="002912FB"/>
    <w:rsid w:val="00291912"/>
    <w:rsid w:val="00292B13"/>
    <w:rsid w:val="00293147"/>
    <w:rsid w:val="00294D49"/>
    <w:rsid w:val="00296F21"/>
    <w:rsid w:val="0029738B"/>
    <w:rsid w:val="00297F79"/>
    <w:rsid w:val="002A36DF"/>
    <w:rsid w:val="002A4110"/>
    <w:rsid w:val="002A47FE"/>
    <w:rsid w:val="002A518F"/>
    <w:rsid w:val="002A540F"/>
    <w:rsid w:val="002A5E73"/>
    <w:rsid w:val="002B3476"/>
    <w:rsid w:val="002B4234"/>
    <w:rsid w:val="002B5ADB"/>
    <w:rsid w:val="002C0C55"/>
    <w:rsid w:val="002C0C71"/>
    <w:rsid w:val="002C3C86"/>
    <w:rsid w:val="002C568C"/>
    <w:rsid w:val="002C5E88"/>
    <w:rsid w:val="002D012B"/>
    <w:rsid w:val="002D06F7"/>
    <w:rsid w:val="002D18BF"/>
    <w:rsid w:val="002D1CC3"/>
    <w:rsid w:val="002D39AC"/>
    <w:rsid w:val="002D5E75"/>
    <w:rsid w:val="002D5F7A"/>
    <w:rsid w:val="002DC7ED"/>
    <w:rsid w:val="002E3CEF"/>
    <w:rsid w:val="002E5CA9"/>
    <w:rsid w:val="002F3CDD"/>
    <w:rsid w:val="002F5878"/>
    <w:rsid w:val="002F7B99"/>
    <w:rsid w:val="00302D3F"/>
    <w:rsid w:val="003030AA"/>
    <w:rsid w:val="00303DD8"/>
    <w:rsid w:val="00303EE3"/>
    <w:rsid w:val="00306307"/>
    <w:rsid w:val="003078B4"/>
    <w:rsid w:val="003079EC"/>
    <w:rsid w:val="00307F98"/>
    <w:rsid w:val="003103B0"/>
    <w:rsid w:val="00312739"/>
    <w:rsid w:val="00312A19"/>
    <w:rsid w:val="00317580"/>
    <w:rsid w:val="00320371"/>
    <w:rsid w:val="0032484D"/>
    <w:rsid w:val="00327903"/>
    <w:rsid w:val="00327EAC"/>
    <w:rsid w:val="00331E8E"/>
    <w:rsid w:val="00335F54"/>
    <w:rsid w:val="00342240"/>
    <w:rsid w:val="00344DAC"/>
    <w:rsid w:val="00346884"/>
    <w:rsid w:val="003506AE"/>
    <w:rsid w:val="003533CA"/>
    <w:rsid w:val="00354D26"/>
    <w:rsid w:val="0035653B"/>
    <w:rsid w:val="00357756"/>
    <w:rsid w:val="00357BA6"/>
    <w:rsid w:val="003602C2"/>
    <w:rsid w:val="003620FB"/>
    <w:rsid w:val="00364225"/>
    <w:rsid w:val="00366505"/>
    <w:rsid w:val="0036671D"/>
    <w:rsid w:val="00366918"/>
    <w:rsid w:val="00366DCC"/>
    <w:rsid w:val="003741E5"/>
    <w:rsid w:val="00375F14"/>
    <w:rsid w:val="003764DE"/>
    <w:rsid w:val="003769AF"/>
    <w:rsid w:val="00380361"/>
    <w:rsid w:val="00380B28"/>
    <w:rsid w:val="00380E08"/>
    <w:rsid w:val="003813A0"/>
    <w:rsid w:val="00381CBF"/>
    <w:rsid w:val="00382217"/>
    <w:rsid w:val="00387527"/>
    <w:rsid w:val="00392D76"/>
    <w:rsid w:val="00393F8C"/>
    <w:rsid w:val="00394105"/>
    <w:rsid w:val="0039698B"/>
    <w:rsid w:val="003A1793"/>
    <w:rsid w:val="003A2B5B"/>
    <w:rsid w:val="003A36B2"/>
    <w:rsid w:val="003A4882"/>
    <w:rsid w:val="003A4DC6"/>
    <w:rsid w:val="003A5F8B"/>
    <w:rsid w:val="003A7217"/>
    <w:rsid w:val="003B0073"/>
    <w:rsid w:val="003B0D30"/>
    <w:rsid w:val="003B1445"/>
    <w:rsid w:val="003B575F"/>
    <w:rsid w:val="003B5953"/>
    <w:rsid w:val="003B670D"/>
    <w:rsid w:val="003C075C"/>
    <w:rsid w:val="003C0F48"/>
    <w:rsid w:val="003C1787"/>
    <w:rsid w:val="003C2495"/>
    <w:rsid w:val="003C28D0"/>
    <w:rsid w:val="003C3117"/>
    <w:rsid w:val="003C38F5"/>
    <w:rsid w:val="003C3B18"/>
    <w:rsid w:val="003C3FFC"/>
    <w:rsid w:val="003C6F58"/>
    <w:rsid w:val="003C7C67"/>
    <w:rsid w:val="003C7D2A"/>
    <w:rsid w:val="003D0F39"/>
    <w:rsid w:val="003D14BA"/>
    <w:rsid w:val="003D2A24"/>
    <w:rsid w:val="003D31FD"/>
    <w:rsid w:val="003D3D7D"/>
    <w:rsid w:val="003D50D2"/>
    <w:rsid w:val="003D7315"/>
    <w:rsid w:val="003D7942"/>
    <w:rsid w:val="003E0045"/>
    <w:rsid w:val="003E4BD2"/>
    <w:rsid w:val="003E4F87"/>
    <w:rsid w:val="003E5576"/>
    <w:rsid w:val="003E5688"/>
    <w:rsid w:val="003F1211"/>
    <w:rsid w:val="003F159E"/>
    <w:rsid w:val="003F5EF2"/>
    <w:rsid w:val="003F7754"/>
    <w:rsid w:val="00402AC2"/>
    <w:rsid w:val="004035C4"/>
    <w:rsid w:val="00407E19"/>
    <w:rsid w:val="00411D30"/>
    <w:rsid w:val="004141A0"/>
    <w:rsid w:val="0042031C"/>
    <w:rsid w:val="00421844"/>
    <w:rsid w:val="00421B81"/>
    <w:rsid w:val="00421C21"/>
    <w:rsid w:val="00422255"/>
    <w:rsid w:val="004253AA"/>
    <w:rsid w:val="00426884"/>
    <w:rsid w:val="00432D19"/>
    <w:rsid w:val="00436DA5"/>
    <w:rsid w:val="00441F3E"/>
    <w:rsid w:val="004449E1"/>
    <w:rsid w:val="00444A21"/>
    <w:rsid w:val="00445B4E"/>
    <w:rsid w:val="00447333"/>
    <w:rsid w:val="0045317B"/>
    <w:rsid w:val="004537FA"/>
    <w:rsid w:val="00455504"/>
    <w:rsid w:val="00456B10"/>
    <w:rsid w:val="00464ACB"/>
    <w:rsid w:val="00470202"/>
    <w:rsid w:val="004739A3"/>
    <w:rsid w:val="00480049"/>
    <w:rsid w:val="00481ADC"/>
    <w:rsid w:val="004821A3"/>
    <w:rsid w:val="00484231"/>
    <w:rsid w:val="00484A85"/>
    <w:rsid w:val="004873F3"/>
    <w:rsid w:val="004901A5"/>
    <w:rsid w:val="004921DF"/>
    <w:rsid w:val="00497513"/>
    <w:rsid w:val="0049782E"/>
    <w:rsid w:val="004A0DDC"/>
    <w:rsid w:val="004A1907"/>
    <w:rsid w:val="004A1BB1"/>
    <w:rsid w:val="004A1D25"/>
    <w:rsid w:val="004A3C27"/>
    <w:rsid w:val="004A5502"/>
    <w:rsid w:val="004A6568"/>
    <w:rsid w:val="004A7A25"/>
    <w:rsid w:val="004B1CE6"/>
    <w:rsid w:val="004B3151"/>
    <w:rsid w:val="004B39F2"/>
    <w:rsid w:val="004B46F4"/>
    <w:rsid w:val="004B53D6"/>
    <w:rsid w:val="004B582E"/>
    <w:rsid w:val="004B5EF9"/>
    <w:rsid w:val="004B678F"/>
    <w:rsid w:val="004B6C8F"/>
    <w:rsid w:val="004C0998"/>
    <w:rsid w:val="004C2AE3"/>
    <w:rsid w:val="004C2EFC"/>
    <w:rsid w:val="004C3AB7"/>
    <w:rsid w:val="004C7C09"/>
    <w:rsid w:val="004D036D"/>
    <w:rsid w:val="004D0BF9"/>
    <w:rsid w:val="004D293C"/>
    <w:rsid w:val="004D7C5C"/>
    <w:rsid w:val="004E166A"/>
    <w:rsid w:val="004E6482"/>
    <w:rsid w:val="004F432A"/>
    <w:rsid w:val="004F590F"/>
    <w:rsid w:val="004F6BB4"/>
    <w:rsid w:val="005006E2"/>
    <w:rsid w:val="0050471A"/>
    <w:rsid w:val="00507039"/>
    <w:rsid w:val="00510EC8"/>
    <w:rsid w:val="00511A32"/>
    <w:rsid w:val="00512FDF"/>
    <w:rsid w:val="005145C3"/>
    <w:rsid w:val="00514968"/>
    <w:rsid w:val="00514ECB"/>
    <w:rsid w:val="0051617E"/>
    <w:rsid w:val="00520941"/>
    <w:rsid w:val="00520CE7"/>
    <w:rsid w:val="005218C7"/>
    <w:rsid w:val="00522D14"/>
    <w:rsid w:val="00522F5F"/>
    <w:rsid w:val="00524144"/>
    <w:rsid w:val="005248A7"/>
    <w:rsid w:val="00525292"/>
    <w:rsid w:val="005257D0"/>
    <w:rsid w:val="00527788"/>
    <w:rsid w:val="005301FC"/>
    <w:rsid w:val="00530477"/>
    <w:rsid w:val="00532D6E"/>
    <w:rsid w:val="005338A0"/>
    <w:rsid w:val="00534C78"/>
    <w:rsid w:val="00535A15"/>
    <w:rsid w:val="00536A69"/>
    <w:rsid w:val="00536B22"/>
    <w:rsid w:val="005379D8"/>
    <w:rsid w:val="005430C8"/>
    <w:rsid w:val="0054339D"/>
    <w:rsid w:val="00546917"/>
    <w:rsid w:val="00547324"/>
    <w:rsid w:val="005475AF"/>
    <w:rsid w:val="005506E6"/>
    <w:rsid w:val="00551569"/>
    <w:rsid w:val="00551936"/>
    <w:rsid w:val="00554544"/>
    <w:rsid w:val="00554CF4"/>
    <w:rsid w:val="00555A05"/>
    <w:rsid w:val="005560CC"/>
    <w:rsid w:val="00561790"/>
    <w:rsid w:val="00561BCC"/>
    <w:rsid w:val="0056282F"/>
    <w:rsid w:val="00564F33"/>
    <w:rsid w:val="0056515A"/>
    <w:rsid w:val="00566687"/>
    <w:rsid w:val="00567A48"/>
    <w:rsid w:val="00573656"/>
    <w:rsid w:val="005768C9"/>
    <w:rsid w:val="00577B19"/>
    <w:rsid w:val="00580E2B"/>
    <w:rsid w:val="0058155B"/>
    <w:rsid w:val="00581E7E"/>
    <w:rsid w:val="00587600"/>
    <w:rsid w:val="0059124F"/>
    <w:rsid w:val="005921B2"/>
    <w:rsid w:val="005941A3"/>
    <w:rsid w:val="005946AB"/>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C1E0B"/>
    <w:rsid w:val="005C3394"/>
    <w:rsid w:val="005C4433"/>
    <w:rsid w:val="005C5476"/>
    <w:rsid w:val="005C7D0C"/>
    <w:rsid w:val="005D4244"/>
    <w:rsid w:val="005DD9DD"/>
    <w:rsid w:val="005E07A8"/>
    <w:rsid w:val="005E1AEF"/>
    <w:rsid w:val="005E3669"/>
    <w:rsid w:val="005E72B7"/>
    <w:rsid w:val="005F5F80"/>
    <w:rsid w:val="005F62ED"/>
    <w:rsid w:val="005F7339"/>
    <w:rsid w:val="00605067"/>
    <w:rsid w:val="006054A8"/>
    <w:rsid w:val="00605AB6"/>
    <w:rsid w:val="00607E0F"/>
    <w:rsid w:val="00610F50"/>
    <w:rsid w:val="00612D41"/>
    <w:rsid w:val="00621087"/>
    <w:rsid w:val="00623AD7"/>
    <w:rsid w:val="006269A1"/>
    <w:rsid w:val="006303FF"/>
    <w:rsid w:val="006325B1"/>
    <w:rsid w:val="00632884"/>
    <w:rsid w:val="00632AEC"/>
    <w:rsid w:val="00636A3D"/>
    <w:rsid w:val="006403D2"/>
    <w:rsid w:val="00643D57"/>
    <w:rsid w:val="0064499E"/>
    <w:rsid w:val="00645592"/>
    <w:rsid w:val="006520E7"/>
    <w:rsid w:val="006533A2"/>
    <w:rsid w:val="0065372D"/>
    <w:rsid w:val="006560F8"/>
    <w:rsid w:val="0066694A"/>
    <w:rsid w:val="006705F7"/>
    <w:rsid w:val="006733D5"/>
    <w:rsid w:val="00674E0A"/>
    <w:rsid w:val="00680AD8"/>
    <w:rsid w:val="006814E7"/>
    <w:rsid w:val="00682275"/>
    <w:rsid w:val="006826AF"/>
    <w:rsid w:val="00684458"/>
    <w:rsid w:val="00687E3F"/>
    <w:rsid w:val="006906F3"/>
    <w:rsid w:val="00693E98"/>
    <w:rsid w:val="006A1400"/>
    <w:rsid w:val="006A25D2"/>
    <w:rsid w:val="006A2BD7"/>
    <w:rsid w:val="006A4D5B"/>
    <w:rsid w:val="006A7EAE"/>
    <w:rsid w:val="006B0549"/>
    <w:rsid w:val="006B0C48"/>
    <w:rsid w:val="006B0F22"/>
    <w:rsid w:val="006B5BEF"/>
    <w:rsid w:val="006B68C4"/>
    <w:rsid w:val="006B7171"/>
    <w:rsid w:val="006C1B8D"/>
    <w:rsid w:val="006C3ED5"/>
    <w:rsid w:val="006C552B"/>
    <w:rsid w:val="006D01D3"/>
    <w:rsid w:val="006D6315"/>
    <w:rsid w:val="006D650D"/>
    <w:rsid w:val="006D6994"/>
    <w:rsid w:val="006E112C"/>
    <w:rsid w:val="006E1D4C"/>
    <w:rsid w:val="006E279C"/>
    <w:rsid w:val="006E29DE"/>
    <w:rsid w:val="006E4E00"/>
    <w:rsid w:val="006E5304"/>
    <w:rsid w:val="006E5CDF"/>
    <w:rsid w:val="006E6DA9"/>
    <w:rsid w:val="006F0472"/>
    <w:rsid w:val="006F4EF5"/>
    <w:rsid w:val="006F7519"/>
    <w:rsid w:val="007013CB"/>
    <w:rsid w:val="0070409F"/>
    <w:rsid w:val="007113DC"/>
    <w:rsid w:val="00712FA6"/>
    <w:rsid w:val="0071402E"/>
    <w:rsid w:val="0071563E"/>
    <w:rsid w:val="00715918"/>
    <w:rsid w:val="00722F8A"/>
    <w:rsid w:val="007230BC"/>
    <w:rsid w:val="00723E74"/>
    <w:rsid w:val="007242B4"/>
    <w:rsid w:val="0073005B"/>
    <w:rsid w:val="00730E81"/>
    <w:rsid w:val="00733BDE"/>
    <w:rsid w:val="00733E21"/>
    <w:rsid w:val="0073404F"/>
    <w:rsid w:val="00734A0C"/>
    <w:rsid w:val="00740B16"/>
    <w:rsid w:val="00742E67"/>
    <w:rsid w:val="00743F50"/>
    <w:rsid w:val="00747EF6"/>
    <w:rsid w:val="007508EF"/>
    <w:rsid w:val="00750B62"/>
    <w:rsid w:val="0075159B"/>
    <w:rsid w:val="007531D5"/>
    <w:rsid w:val="0075373D"/>
    <w:rsid w:val="00753F14"/>
    <w:rsid w:val="00757106"/>
    <w:rsid w:val="00761997"/>
    <w:rsid w:val="00766B76"/>
    <w:rsid w:val="00771621"/>
    <w:rsid w:val="00774FA6"/>
    <w:rsid w:val="00775A18"/>
    <w:rsid w:val="00777580"/>
    <w:rsid w:val="00787CB4"/>
    <w:rsid w:val="00791B92"/>
    <w:rsid w:val="007934D2"/>
    <w:rsid w:val="00795B9D"/>
    <w:rsid w:val="00795E61"/>
    <w:rsid w:val="007966DB"/>
    <w:rsid w:val="007B3A5E"/>
    <w:rsid w:val="007B529A"/>
    <w:rsid w:val="007B57B1"/>
    <w:rsid w:val="007B5C83"/>
    <w:rsid w:val="007B689C"/>
    <w:rsid w:val="007C02F9"/>
    <w:rsid w:val="007C108B"/>
    <w:rsid w:val="007C1C8D"/>
    <w:rsid w:val="007C2DF7"/>
    <w:rsid w:val="007C302D"/>
    <w:rsid w:val="007C3FFF"/>
    <w:rsid w:val="007C6B4E"/>
    <w:rsid w:val="007D023F"/>
    <w:rsid w:val="007D127A"/>
    <w:rsid w:val="007D1376"/>
    <w:rsid w:val="007D16C5"/>
    <w:rsid w:val="007D25EE"/>
    <w:rsid w:val="007D3BF6"/>
    <w:rsid w:val="007E0AC9"/>
    <w:rsid w:val="007E5AF0"/>
    <w:rsid w:val="007E5FE7"/>
    <w:rsid w:val="007E6854"/>
    <w:rsid w:val="007F1021"/>
    <w:rsid w:val="007F43D4"/>
    <w:rsid w:val="007F5301"/>
    <w:rsid w:val="007F5C97"/>
    <w:rsid w:val="007F5DD1"/>
    <w:rsid w:val="007F6742"/>
    <w:rsid w:val="008006D1"/>
    <w:rsid w:val="008031C1"/>
    <w:rsid w:val="00803785"/>
    <w:rsid w:val="008061A3"/>
    <w:rsid w:val="00810C49"/>
    <w:rsid w:val="008124F5"/>
    <w:rsid w:val="00813262"/>
    <w:rsid w:val="00813ECA"/>
    <w:rsid w:val="00815464"/>
    <w:rsid w:val="00820074"/>
    <w:rsid w:val="00820C2B"/>
    <w:rsid w:val="008217B2"/>
    <w:rsid w:val="008218EF"/>
    <w:rsid w:val="008222C5"/>
    <w:rsid w:val="008263DF"/>
    <w:rsid w:val="00826574"/>
    <w:rsid w:val="00830723"/>
    <w:rsid w:val="0083116D"/>
    <w:rsid w:val="0083393C"/>
    <w:rsid w:val="00835493"/>
    <w:rsid w:val="00842E61"/>
    <w:rsid w:val="00843356"/>
    <w:rsid w:val="008443E7"/>
    <w:rsid w:val="008449E3"/>
    <w:rsid w:val="008464B2"/>
    <w:rsid w:val="00847665"/>
    <w:rsid w:val="00847BE1"/>
    <w:rsid w:val="00851136"/>
    <w:rsid w:val="00851EBF"/>
    <w:rsid w:val="00854496"/>
    <w:rsid w:val="008552B3"/>
    <w:rsid w:val="0086021D"/>
    <w:rsid w:val="00860379"/>
    <w:rsid w:val="00862AF4"/>
    <w:rsid w:val="008634B7"/>
    <w:rsid w:val="00863F89"/>
    <w:rsid w:val="008643F3"/>
    <w:rsid w:val="00867C81"/>
    <w:rsid w:val="00874C86"/>
    <w:rsid w:val="00875EDB"/>
    <w:rsid w:val="00876CE8"/>
    <w:rsid w:val="00881DF6"/>
    <w:rsid w:val="00882805"/>
    <w:rsid w:val="00885BDE"/>
    <w:rsid w:val="008868E6"/>
    <w:rsid w:val="00886E11"/>
    <w:rsid w:val="00890231"/>
    <w:rsid w:val="008922CA"/>
    <w:rsid w:val="008955B8"/>
    <w:rsid w:val="00897A92"/>
    <w:rsid w:val="008A0455"/>
    <w:rsid w:val="008A1722"/>
    <w:rsid w:val="008A1BCF"/>
    <w:rsid w:val="008A7920"/>
    <w:rsid w:val="008A7D64"/>
    <w:rsid w:val="008B18BD"/>
    <w:rsid w:val="008B7668"/>
    <w:rsid w:val="008C07AB"/>
    <w:rsid w:val="008C121E"/>
    <w:rsid w:val="008C1253"/>
    <w:rsid w:val="008C5D7E"/>
    <w:rsid w:val="008C698B"/>
    <w:rsid w:val="008D0B54"/>
    <w:rsid w:val="008D2B88"/>
    <w:rsid w:val="008D2D7E"/>
    <w:rsid w:val="008D5182"/>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4E1B"/>
    <w:rsid w:val="008F5981"/>
    <w:rsid w:val="008F67D8"/>
    <w:rsid w:val="00900ED6"/>
    <w:rsid w:val="00901BE4"/>
    <w:rsid w:val="0090264F"/>
    <w:rsid w:val="009032E4"/>
    <w:rsid w:val="00906CCD"/>
    <w:rsid w:val="00911747"/>
    <w:rsid w:val="009143F1"/>
    <w:rsid w:val="00914855"/>
    <w:rsid w:val="00915C11"/>
    <w:rsid w:val="00915F05"/>
    <w:rsid w:val="009171CE"/>
    <w:rsid w:val="009178DF"/>
    <w:rsid w:val="00924A83"/>
    <w:rsid w:val="009250A0"/>
    <w:rsid w:val="00931374"/>
    <w:rsid w:val="009317D3"/>
    <w:rsid w:val="00934706"/>
    <w:rsid w:val="0093616A"/>
    <w:rsid w:val="0093644B"/>
    <w:rsid w:val="009366A5"/>
    <w:rsid w:val="00936CCC"/>
    <w:rsid w:val="009376A5"/>
    <w:rsid w:val="00937C51"/>
    <w:rsid w:val="00937DF4"/>
    <w:rsid w:val="00940929"/>
    <w:rsid w:val="00943EBF"/>
    <w:rsid w:val="0094400A"/>
    <w:rsid w:val="009448F4"/>
    <w:rsid w:val="0094528E"/>
    <w:rsid w:val="00950BA9"/>
    <w:rsid w:val="00951254"/>
    <w:rsid w:val="00951485"/>
    <w:rsid w:val="009528C0"/>
    <w:rsid w:val="00955D10"/>
    <w:rsid w:val="00960DBC"/>
    <w:rsid w:val="00963347"/>
    <w:rsid w:val="009637E5"/>
    <w:rsid w:val="00963B87"/>
    <w:rsid w:val="009656E3"/>
    <w:rsid w:val="00965AEA"/>
    <w:rsid w:val="009672C2"/>
    <w:rsid w:val="00970D87"/>
    <w:rsid w:val="009723AD"/>
    <w:rsid w:val="00974468"/>
    <w:rsid w:val="0097656A"/>
    <w:rsid w:val="0097742B"/>
    <w:rsid w:val="00982829"/>
    <w:rsid w:val="00985A22"/>
    <w:rsid w:val="009865DB"/>
    <w:rsid w:val="00986A89"/>
    <w:rsid w:val="00987B47"/>
    <w:rsid w:val="009910CE"/>
    <w:rsid w:val="009B0139"/>
    <w:rsid w:val="009B122A"/>
    <w:rsid w:val="009B1C56"/>
    <w:rsid w:val="009B23D4"/>
    <w:rsid w:val="009B287F"/>
    <w:rsid w:val="009B36CA"/>
    <w:rsid w:val="009B62C3"/>
    <w:rsid w:val="009B74DA"/>
    <w:rsid w:val="009B7881"/>
    <w:rsid w:val="009B7A81"/>
    <w:rsid w:val="009C0E83"/>
    <w:rsid w:val="009C1D85"/>
    <w:rsid w:val="009C2396"/>
    <w:rsid w:val="009C271D"/>
    <w:rsid w:val="009D0E59"/>
    <w:rsid w:val="009D2DC7"/>
    <w:rsid w:val="009D301F"/>
    <w:rsid w:val="009D46AB"/>
    <w:rsid w:val="009E1C94"/>
    <w:rsid w:val="009E2663"/>
    <w:rsid w:val="009E2754"/>
    <w:rsid w:val="009E3746"/>
    <w:rsid w:val="009F10DE"/>
    <w:rsid w:val="009F2325"/>
    <w:rsid w:val="009F3886"/>
    <w:rsid w:val="00A04393"/>
    <w:rsid w:val="00A05AE5"/>
    <w:rsid w:val="00A07020"/>
    <w:rsid w:val="00A0707E"/>
    <w:rsid w:val="00A07187"/>
    <w:rsid w:val="00A0730F"/>
    <w:rsid w:val="00A07682"/>
    <w:rsid w:val="00A144A7"/>
    <w:rsid w:val="00A14B99"/>
    <w:rsid w:val="00A15C5C"/>
    <w:rsid w:val="00A15FC6"/>
    <w:rsid w:val="00A1708E"/>
    <w:rsid w:val="00A17E54"/>
    <w:rsid w:val="00A20C01"/>
    <w:rsid w:val="00A256D6"/>
    <w:rsid w:val="00A266C5"/>
    <w:rsid w:val="00A27237"/>
    <w:rsid w:val="00A27C1B"/>
    <w:rsid w:val="00A32048"/>
    <w:rsid w:val="00A33B33"/>
    <w:rsid w:val="00A350ED"/>
    <w:rsid w:val="00A41584"/>
    <w:rsid w:val="00A44911"/>
    <w:rsid w:val="00A52BF6"/>
    <w:rsid w:val="00A52D05"/>
    <w:rsid w:val="00A530E9"/>
    <w:rsid w:val="00A550CF"/>
    <w:rsid w:val="00A628AF"/>
    <w:rsid w:val="00A63B2C"/>
    <w:rsid w:val="00A63B34"/>
    <w:rsid w:val="00A7342F"/>
    <w:rsid w:val="00A74634"/>
    <w:rsid w:val="00A7645F"/>
    <w:rsid w:val="00A82823"/>
    <w:rsid w:val="00A83C91"/>
    <w:rsid w:val="00A8439B"/>
    <w:rsid w:val="00A84E87"/>
    <w:rsid w:val="00A864E1"/>
    <w:rsid w:val="00A9164D"/>
    <w:rsid w:val="00A91AB7"/>
    <w:rsid w:val="00A941F2"/>
    <w:rsid w:val="00A94C41"/>
    <w:rsid w:val="00A94DFA"/>
    <w:rsid w:val="00A97218"/>
    <w:rsid w:val="00A979E2"/>
    <w:rsid w:val="00AA0462"/>
    <w:rsid w:val="00AA04A0"/>
    <w:rsid w:val="00AA12C8"/>
    <w:rsid w:val="00AA35A1"/>
    <w:rsid w:val="00AA5AD2"/>
    <w:rsid w:val="00AB0CDE"/>
    <w:rsid w:val="00AB1643"/>
    <w:rsid w:val="00AB56AA"/>
    <w:rsid w:val="00AC08F8"/>
    <w:rsid w:val="00AC2CEE"/>
    <w:rsid w:val="00AC3823"/>
    <w:rsid w:val="00AC7702"/>
    <w:rsid w:val="00AD2C45"/>
    <w:rsid w:val="00AD3FD8"/>
    <w:rsid w:val="00AD7A33"/>
    <w:rsid w:val="00AE0C95"/>
    <w:rsid w:val="00AE1619"/>
    <w:rsid w:val="00AE1E9E"/>
    <w:rsid w:val="00AE1F14"/>
    <w:rsid w:val="00AE2E70"/>
    <w:rsid w:val="00AE31DD"/>
    <w:rsid w:val="00AE3E40"/>
    <w:rsid w:val="00AE72CC"/>
    <w:rsid w:val="00AE7CBF"/>
    <w:rsid w:val="00AF01F5"/>
    <w:rsid w:val="00AF1414"/>
    <w:rsid w:val="00AF2AC5"/>
    <w:rsid w:val="00AF2AD0"/>
    <w:rsid w:val="00AF2C4C"/>
    <w:rsid w:val="00AF3336"/>
    <w:rsid w:val="00AF4579"/>
    <w:rsid w:val="00B00949"/>
    <w:rsid w:val="00B0197E"/>
    <w:rsid w:val="00B01E81"/>
    <w:rsid w:val="00B0435F"/>
    <w:rsid w:val="00B04766"/>
    <w:rsid w:val="00B06DF0"/>
    <w:rsid w:val="00B079A7"/>
    <w:rsid w:val="00B10DB9"/>
    <w:rsid w:val="00B11DF8"/>
    <w:rsid w:val="00B15D82"/>
    <w:rsid w:val="00B17A76"/>
    <w:rsid w:val="00B2056A"/>
    <w:rsid w:val="00B231D9"/>
    <w:rsid w:val="00B23AE4"/>
    <w:rsid w:val="00B24C4E"/>
    <w:rsid w:val="00B271C5"/>
    <w:rsid w:val="00B303DD"/>
    <w:rsid w:val="00B34854"/>
    <w:rsid w:val="00B34BE7"/>
    <w:rsid w:val="00B3678C"/>
    <w:rsid w:val="00B37E4B"/>
    <w:rsid w:val="00B42417"/>
    <w:rsid w:val="00B42880"/>
    <w:rsid w:val="00B440D9"/>
    <w:rsid w:val="00B45447"/>
    <w:rsid w:val="00B473EC"/>
    <w:rsid w:val="00B47B6B"/>
    <w:rsid w:val="00B47C7E"/>
    <w:rsid w:val="00B512E6"/>
    <w:rsid w:val="00B53AB1"/>
    <w:rsid w:val="00B605C6"/>
    <w:rsid w:val="00B65FB4"/>
    <w:rsid w:val="00B70B72"/>
    <w:rsid w:val="00B715B4"/>
    <w:rsid w:val="00B73CA9"/>
    <w:rsid w:val="00B75AFF"/>
    <w:rsid w:val="00B765CA"/>
    <w:rsid w:val="00B77DF7"/>
    <w:rsid w:val="00B851A8"/>
    <w:rsid w:val="00B856DA"/>
    <w:rsid w:val="00B8765D"/>
    <w:rsid w:val="00B92403"/>
    <w:rsid w:val="00B96371"/>
    <w:rsid w:val="00BA1F76"/>
    <w:rsid w:val="00BA2559"/>
    <w:rsid w:val="00BA5DC1"/>
    <w:rsid w:val="00BB0119"/>
    <w:rsid w:val="00BB0F4E"/>
    <w:rsid w:val="00BB280B"/>
    <w:rsid w:val="00BB2D8B"/>
    <w:rsid w:val="00BB372A"/>
    <w:rsid w:val="00BB758B"/>
    <w:rsid w:val="00BC1DD2"/>
    <w:rsid w:val="00BC5571"/>
    <w:rsid w:val="00BC5676"/>
    <w:rsid w:val="00BC689E"/>
    <w:rsid w:val="00BD1BBA"/>
    <w:rsid w:val="00BD2346"/>
    <w:rsid w:val="00BD2FF4"/>
    <w:rsid w:val="00BD3B34"/>
    <w:rsid w:val="00BD5D70"/>
    <w:rsid w:val="00BD66E6"/>
    <w:rsid w:val="00BD782E"/>
    <w:rsid w:val="00BE1885"/>
    <w:rsid w:val="00BE30DE"/>
    <w:rsid w:val="00BE47F4"/>
    <w:rsid w:val="00BE67C3"/>
    <w:rsid w:val="00BE7434"/>
    <w:rsid w:val="00BF0682"/>
    <w:rsid w:val="00BF1147"/>
    <w:rsid w:val="00BF23D2"/>
    <w:rsid w:val="00BF349C"/>
    <w:rsid w:val="00BF4BB3"/>
    <w:rsid w:val="00BF57F0"/>
    <w:rsid w:val="00BF6A10"/>
    <w:rsid w:val="00C010A7"/>
    <w:rsid w:val="00C048DB"/>
    <w:rsid w:val="00C143F4"/>
    <w:rsid w:val="00C173F7"/>
    <w:rsid w:val="00C176D2"/>
    <w:rsid w:val="00C17CC6"/>
    <w:rsid w:val="00C20168"/>
    <w:rsid w:val="00C239AF"/>
    <w:rsid w:val="00C27682"/>
    <w:rsid w:val="00C354EB"/>
    <w:rsid w:val="00C40A1F"/>
    <w:rsid w:val="00C41902"/>
    <w:rsid w:val="00C41ABA"/>
    <w:rsid w:val="00C42388"/>
    <w:rsid w:val="00C4285D"/>
    <w:rsid w:val="00C44809"/>
    <w:rsid w:val="00C44C22"/>
    <w:rsid w:val="00C465B1"/>
    <w:rsid w:val="00C46878"/>
    <w:rsid w:val="00C46BCC"/>
    <w:rsid w:val="00C5224B"/>
    <w:rsid w:val="00C52979"/>
    <w:rsid w:val="00C52F6D"/>
    <w:rsid w:val="00C539F0"/>
    <w:rsid w:val="00C55E62"/>
    <w:rsid w:val="00C562BF"/>
    <w:rsid w:val="00C56FD7"/>
    <w:rsid w:val="00C625DD"/>
    <w:rsid w:val="00C70920"/>
    <w:rsid w:val="00C70D92"/>
    <w:rsid w:val="00C75012"/>
    <w:rsid w:val="00C77B17"/>
    <w:rsid w:val="00C814D9"/>
    <w:rsid w:val="00C8280E"/>
    <w:rsid w:val="00C83FA6"/>
    <w:rsid w:val="00C843B2"/>
    <w:rsid w:val="00C85712"/>
    <w:rsid w:val="00C86045"/>
    <w:rsid w:val="00C8665D"/>
    <w:rsid w:val="00C86A46"/>
    <w:rsid w:val="00C8763F"/>
    <w:rsid w:val="00C90FB6"/>
    <w:rsid w:val="00C921DF"/>
    <w:rsid w:val="00C93E8E"/>
    <w:rsid w:val="00C95555"/>
    <w:rsid w:val="00C95F6B"/>
    <w:rsid w:val="00CA3412"/>
    <w:rsid w:val="00CA49B1"/>
    <w:rsid w:val="00CA4F7B"/>
    <w:rsid w:val="00CA691E"/>
    <w:rsid w:val="00CA6EEC"/>
    <w:rsid w:val="00CA6FE2"/>
    <w:rsid w:val="00CA7E20"/>
    <w:rsid w:val="00CB139E"/>
    <w:rsid w:val="00CB4136"/>
    <w:rsid w:val="00CB7D84"/>
    <w:rsid w:val="00CC1796"/>
    <w:rsid w:val="00CC2555"/>
    <w:rsid w:val="00CC38FF"/>
    <w:rsid w:val="00CC4C68"/>
    <w:rsid w:val="00CC576D"/>
    <w:rsid w:val="00CC61A0"/>
    <w:rsid w:val="00CC6C74"/>
    <w:rsid w:val="00CC71D1"/>
    <w:rsid w:val="00CD1315"/>
    <w:rsid w:val="00CD2F8C"/>
    <w:rsid w:val="00CD48D5"/>
    <w:rsid w:val="00CD5EE9"/>
    <w:rsid w:val="00CE2263"/>
    <w:rsid w:val="00CE304C"/>
    <w:rsid w:val="00CE6956"/>
    <w:rsid w:val="00CE7C72"/>
    <w:rsid w:val="00CF0F40"/>
    <w:rsid w:val="00CF1A54"/>
    <w:rsid w:val="00CF2AD9"/>
    <w:rsid w:val="00CF3097"/>
    <w:rsid w:val="00CF3442"/>
    <w:rsid w:val="00CF5DDA"/>
    <w:rsid w:val="00CF63EB"/>
    <w:rsid w:val="00D00CC7"/>
    <w:rsid w:val="00D01766"/>
    <w:rsid w:val="00D02802"/>
    <w:rsid w:val="00D03465"/>
    <w:rsid w:val="00D054A2"/>
    <w:rsid w:val="00D05578"/>
    <w:rsid w:val="00D11BF8"/>
    <w:rsid w:val="00D12AEB"/>
    <w:rsid w:val="00D13800"/>
    <w:rsid w:val="00D142B2"/>
    <w:rsid w:val="00D1440E"/>
    <w:rsid w:val="00D15494"/>
    <w:rsid w:val="00D15AA5"/>
    <w:rsid w:val="00D1799E"/>
    <w:rsid w:val="00D223EB"/>
    <w:rsid w:val="00D23E55"/>
    <w:rsid w:val="00D24403"/>
    <w:rsid w:val="00D248EF"/>
    <w:rsid w:val="00D24AF2"/>
    <w:rsid w:val="00D25722"/>
    <w:rsid w:val="00D27182"/>
    <w:rsid w:val="00D279F2"/>
    <w:rsid w:val="00D33210"/>
    <w:rsid w:val="00D37D26"/>
    <w:rsid w:val="00D37EAE"/>
    <w:rsid w:val="00D4103C"/>
    <w:rsid w:val="00D41E4A"/>
    <w:rsid w:val="00D422E3"/>
    <w:rsid w:val="00D436C9"/>
    <w:rsid w:val="00D506CF"/>
    <w:rsid w:val="00D51950"/>
    <w:rsid w:val="00D54B26"/>
    <w:rsid w:val="00D60585"/>
    <w:rsid w:val="00D6142C"/>
    <w:rsid w:val="00D6254B"/>
    <w:rsid w:val="00D63B4A"/>
    <w:rsid w:val="00D64C10"/>
    <w:rsid w:val="00D653C6"/>
    <w:rsid w:val="00D74AC6"/>
    <w:rsid w:val="00D753F8"/>
    <w:rsid w:val="00D75C50"/>
    <w:rsid w:val="00D76F97"/>
    <w:rsid w:val="00D849A9"/>
    <w:rsid w:val="00D851C5"/>
    <w:rsid w:val="00D85B70"/>
    <w:rsid w:val="00D866CA"/>
    <w:rsid w:val="00D93BBE"/>
    <w:rsid w:val="00D95A4C"/>
    <w:rsid w:val="00D976BD"/>
    <w:rsid w:val="00DA30C7"/>
    <w:rsid w:val="00DA6574"/>
    <w:rsid w:val="00DA6F3F"/>
    <w:rsid w:val="00DB2E40"/>
    <w:rsid w:val="00DB499A"/>
    <w:rsid w:val="00DB53EB"/>
    <w:rsid w:val="00DB6498"/>
    <w:rsid w:val="00DB685D"/>
    <w:rsid w:val="00DB6A78"/>
    <w:rsid w:val="00DC3F91"/>
    <w:rsid w:val="00DD0C1E"/>
    <w:rsid w:val="00DD1419"/>
    <w:rsid w:val="00DD15B6"/>
    <w:rsid w:val="00DD707B"/>
    <w:rsid w:val="00DD7384"/>
    <w:rsid w:val="00DD74BE"/>
    <w:rsid w:val="00DE083F"/>
    <w:rsid w:val="00DE53D8"/>
    <w:rsid w:val="00DE7675"/>
    <w:rsid w:val="00DF07AB"/>
    <w:rsid w:val="00DF2366"/>
    <w:rsid w:val="00DF2716"/>
    <w:rsid w:val="00DF3BCD"/>
    <w:rsid w:val="00DF40C8"/>
    <w:rsid w:val="00DF61D9"/>
    <w:rsid w:val="00DF7DD6"/>
    <w:rsid w:val="00E0011C"/>
    <w:rsid w:val="00E001B4"/>
    <w:rsid w:val="00E0057B"/>
    <w:rsid w:val="00E016A6"/>
    <w:rsid w:val="00E0173C"/>
    <w:rsid w:val="00E0201D"/>
    <w:rsid w:val="00E0307B"/>
    <w:rsid w:val="00E053D2"/>
    <w:rsid w:val="00E06845"/>
    <w:rsid w:val="00E0696A"/>
    <w:rsid w:val="00E07CD1"/>
    <w:rsid w:val="00E07F6A"/>
    <w:rsid w:val="00E07F7B"/>
    <w:rsid w:val="00E10890"/>
    <w:rsid w:val="00E15BF1"/>
    <w:rsid w:val="00E15C5B"/>
    <w:rsid w:val="00E20E96"/>
    <w:rsid w:val="00E25B24"/>
    <w:rsid w:val="00E27352"/>
    <w:rsid w:val="00E33041"/>
    <w:rsid w:val="00E34127"/>
    <w:rsid w:val="00E34361"/>
    <w:rsid w:val="00E36A96"/>
    <w:rsid w:val="00E375B1"/>
    <w:rsid w:val="00E44060"/>
    <w:rsid w:val="00E4579E"/>
    <w:rsid w:val="00E46C03"/>
    <w:rsid w:val="00E51913"/>
    <w:rsid w:val="00E54D9E"/>
    <w:rsid w:val="00E54E73"/>
    <w:rsid w:val="00E5594A"/>
    <w:rsid w:val="00E56B19"/>
    <w:rsid w:val="00E6000D"/>
    <w:rsid w:val="00E6165E"/>
    <w:rsid w:val="00E61DF7"/>
    <w:rsid w:val="00E701D0"/>
    <w:rsid w:val="00E71F1D"/>
    <w:rsid w:val="00E72C72"/>
    <w:rsid w:val="00E73075"/>
    <w:rsid w:val="00E765E9"/>
    <w:rsid w:val="00E806BC"/>
    <w:rsid w:val="00E839AC"/>
    <w:rsid w:val="00E84BDB"/>
    <w:rsid w:val="00E85FDE"/>
    <w:rsid w:val="00E86ACC"/>
    <w:rsid w:val="00E8740C"/>
    <w:rsid w:val="00E9046F"/>
    <w:rsid w:val="00E9257E"/>
    <w:rsid w:val="00E92D51"/>
    <w:rsid w:val="00E932CC"/>
    <w:rsid w:val="00E94723"/>
    <w:rsid w:val="00E951C0"/>
    <w:rsid w:val="00E973AC"/>
    <w:rsid w:val="00EA0562"/>
    <w:rsid w:val="00EA63D9"/>
    <w:rsid w:val="00EB3372"/>
    <w:rsid w:val="00EB63FE"/>
    <w:rsid w:val="00EC102F"/>
    <w:rsid w:val="00EC2145"/>
    <w:rsid w:val="00EC5F2B"/>
    <w:rsid w:val="00EC7F18"/>
    <w:rsid w:val="00ED11A7"/>
    <w:rsid w:val="00ED4A6A"/>
    <w:rsid w:val="00ED55BC"/>
    <w:rsid w:val="00EE0262"/>
    <w:rsid w:val="00EE0E26"/>
    <w:rsid w:val="00EE15A4"/>
    <w:rsid w:val="00EE5976"/>
    <w:rsid w:val="00EF1AF6"/>
    <w:rsid w:val="00EF43C6"/>
    <w:rsid w:val="00EF7B23"/>
    <w:rsid w:val="00F055F8"/>
    <w:rsid w:val="00F065A1"/>
    <w:rsid w:val="00F06B13"/>
    <w:rsid w:val="00F101A5"/>
    <w:rsid w:val="00F12B4F"/>
    <w:rsid w:val="00F13D4E"/>
    <w:rsid w:val="00F15C16"/>
    <w:rsid w:val="00F160CC"/>
    <w:rsid w:val="00F21CEC"/>
    <w:rsid w:val="00F23FE9"/>
    <w:rsid w:val="00F2425E"/>
    <w:rsid w:val="00F2668C"/>
    <w:rsid w:val="00F273E5"/>
    <w:rsid w:val="00F327BD"/>
    <w:rsid w:val="00F33195"/>
    <w:rsid w:val="00F358C6"/>
    <w:rsid w:val="00F35DC5"/>
    <w:rsid w:val="00F37114"/>
    <w:rsid w:val="00F375D5"/>
    <w:rsid w:val="00F442EE"/>
    <w:rsid w:val="00F44AC8"/>
    <w:rsid w:val="00F50CED"/>
    <w:rsid w:val="00F51EAF"/>
    <w:rsid w:val="00F5589B"/>
    <w:rsid w:val="00F5646B"/>
    <w:rsid w:val="00F564AF"/>
    <w:rsid w:val="00F56A49"/>
    <w:rsid w:val="00F648BC"/>
    <w:rsid w:val="00F65C63"/>
    <w:rsid w:val="00F66881"/>
    <w:rsid w:val="00F747E9"/>
    <w:rsid w:val="00F75B25"/>
    <w:rsid w:val="00F76C99"/>
    <w:rsid w:val="00F804A0"/>
    <w:rsid w:val="00F805AF"/>
    <w:rsid w:val="00F8212F"/>
    <w:rsid w:val="00F84D44"/>
    <w:rsid w:val="00F90453"/>
    <w:rsid w:val="00F9073C"/>
    <w:rsid w:val="00F90C54"/>
    <w:rsid w:val="00F92D3B"/>
    <w:rsid w:val="00F956B0"/>
    <w:rsid w:val="00F965BD"/>
    <w:rsid w:val="00FA0244"/>
    <w:rsid w:val="00FA207E"/>
    <w:rsid w:val="00FA2294"/>
    <w:rsid w:val="00FA24C1"/>
    <w:rsid w:val="00FA2790"/>
    <w:rsid w:val="00FA59CA"/>
    <w:rsid w:val="00FA5F90"/>
    <w:rsid w:val="00FA7C14"/>
    <w:rsid w:val="00FB08CA"/>
    <w:rsid w:val="00FB1E9F"/>
    <w:rsid w:val="00FB3938"/>
    <w:rsid w:val="00FB5624"/>
    <w:rsid w:val="00FB6B1B"/>
    <w:rsid w:val="00FB7800"/>
    <w:rsid w:val="00FC3E50"/>
    <w:rsid w:val="00FC40E5"/>
    <w:rsid w:val="00FC498E"/>
    <w:rsid w:val="00FC6EEA"/>
    <w:rsid w:val="00FD0471"/>
    <w:rsid w:val="00FD1088"/>
    <w:rsid w:val="00FD1CC4"/>
    <w:rsid w:val="00FD4BAD"/>
    <w:rsid w:val="00FE0B49"/>
    <w:rsid w:val="00FE3604"/>
    <w:rsid w:val="00FE4B35"/>
    <w:rsid w:val="00FE5DB8"/>
    <w:rsid w:val="00FF03A3"/>
    <w:rsid w:val="00FF1221"/>
    <w:rsid w:val="00FF375A"/>
    <w:rsid w:val="00FF4BA9"/>
    <w:rsid w:val="00FF71FF"/>
    <w:rsid w:val="01CEC757"/>
    <w:rsid w:val="01DCD4BA"/>
    <w:rsid w:val="0274F573"/>
    <w:rsid w:val="03AEC0CA"/>
    <w:rsid w:val="0519C3F0"/>
    <w:rsid w:val="06E6618C"/>
    <w:rsid w:val="07B23FEE"/>
    <w:rsid w:val="07DB7799"/>
    <w:rsid w:val="08CD52BD"/>
    <w:rsid w:val="0A6CF824"/>
    <w:rsid w:val="0BB31419"/>
    <w:rsid w:val="0C6B2D3C"/>
    <w:rsid w:val="0CBE66E5"/>
    <w:rsid w:val="0CD8773E"/>
    <w:rsid w:val="0E2B44F5"/>
    <w:rsid w:val="0EF19E47"/>
    <w:rsid w:val="10662B62"/>
    <w:rsid w:val="1222559D"/>
    <w:rsid w:val="1279E924"/>
    <w:rsid w:val="13941759"/>
    <w:rsid w:val="145BB72B"/>
    <w:rsid w:val="14A0545B"/>
    <w:rsid w:val="14D75E8F"/>
    <w:rsid w:val="1516BF5D"/>
    <w:rsid w:val="151D4B22"/>
    <w:rsid w:val="1524867D"/>
    <w:rsid w:val="159A7F85"/>
    <w:rsid w:val="187714E0"/>
    <w:rsid w:val="1D881923"/>
    <w:rsid w:val="1F08C62B"/>
    <w:rsid w:val="20247FBF"/>
    <w:rsid w:val="2259C120"/>
    <w:rsid w:val="257807AF"/>
    <w:rsid w:val="25A2470D"/>
    <w:rsid w:val="26B1EFA0"/>
    <w:rsid w:val="27A34E1E"/>
    <w:rsid w:val="27F16D36"/>
    <w:rsid w:val="2A89EEAE"/>
    <w:rsid w:val="2ADAEEE0"/>
    <w:rsid w:val="2B834172"/>
    <w:rsid w:val="2BE77B09"/>
    <w:rsid w:val="2CB547E3"/>
    <w:rsid w:val="2E623E99"/>
    <w:rsid w:val="2E932552"/>
    <w:rsid w:val="2FAE6003"/>
    <w:rsid w:val="2FB4EBC8"/>
    <w:rsid w:val="322FE629"/>
    <w:rsid w:val="335D26B0"/>
    <w:rsid w:val="3681EE6C"/>
    <w:rsid w:val="38A74709"/>
    <w:rsid w:val="39F2D14E"/>
    <w:rsid w:val="3AE3E57F"/>
    <w:rsid w:val="3C14CEF2"/>
    <w:rsid w:val="3CD80793"/>
    <w:rsid w:val="3D97C66B"/>
    <w:rsid w:val="3DEE6C8A"/>
    <w:rsid w:val="3E8D3227"/>
    <w:rsid w:val="416841B4"/>
    <w:rsid w:val="4466D33C"/>
    <w:rsid w:val="45ECC8EE"/>
    <w:rsid w:val="4790E5BE"/>
    <w:rsid w:val="47D78338"/>
    <w:rsid w:val="483EA8F7"/>
    <w:rsid w:val="48F7875D"/>
    <w:rsid w:val="4B0F23FA"/>
    <w:rsid w:val="4C1BB472"/>
    <w:rsid w:val="4E46C4BC"/>
    <w:rsid w:val="4F8D294B"/>
    <w:rsid w:val="50EDFCEE"/>
    <w:rsid w:val="52AA4A48"/>
    <w:rsid w:val="52B46F71"/>
    <w:rsid w:val="538FCAD1"/>
    <w:rsid w:val="53F4D075"/>
    <w:rsid w:val="55E157ED"/>
    <w:rsid w:val="56E0C328"/>
    <w:rsid w:val="575D3E72"/>
    <w:rsid w:val="58F0E8E7"/>
    <w:rsid w:val="5CAECE10"/>
    <w:rsid w:val="5DDEE9BD"/>
    <w:rsid w:val="5E2CF5AC"/>
    <w:rsid w:val="5F37831C"/>
    <w:rsid w:val="5F7ABA1E"/>
    <w:rsid w:val="5F971441"/>
    <w:rsid w:val="626F23DE"/>
    <w:rsid w:val="63745EC1"/>
    <w:rsid w:val="63D329FB"/>
    <w:rsid w:val="64984046"/>
    <w:rsid w:val="672E38FA"/>
    <w:rsid w:val="69881F7F"/>
    <w:rsid w:val="6A100282"/>
    <w:rsid w:val="6C7B1459"/>
    <w:rsid w:val="6C874BAE"/>
    <w:rsid w:val="6E40D7D4"/>
    <w:rsid w:val="6EE53BC8"/>
    <w:rsid w:val="6FA518AF"/>
    <w:rsid w:val="7250C865"/>
    <w:rsid w:val="740D41EF"/>
    <w:rsid w:val="74ECF21D"/>
    <w:rsid w:val="76083EC8"/>
    <w:rsid w:val="7839DF26"/>
    <w:rsid w:val="7925B6EF"/>
    <w:rsid w:val="79386BC5"/>
    <w:rsid w:val="7A29113F"/>
    <w:rsid w:val="7B8850E0"/>
    <w:rsid w:val="7BBAD8F1"/>
    <w:rsid w:val="7D51E90C"/>
    <w:rsid w:val="7F21E6EB"/>
    <w:rsid w:val="7F33AC7B"/>
    <w:rsid w:val="7FBEB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FE5DB8"/>
  </w:style>
  <w:style w:type="character" w:customStyle="1" w:styleId="eop">
    <w:name w:val="eop"/>
    <w:basedOn w:val="DefaultParagraphFont"/>
    <w:rsid w:val="00FE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State.MA.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BF81A-65C0-43FF-8003-923674A49490}">
  <ds:schemaRefs>
    <ds:schemaRef ds:uri="http://schemas.openxmlformats.org/officeDocument/2006/bibliography"/>
  </ds:schemaRefs>
</ds:datastoreItem>
</file>

<file path=customXml/itemProps2.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4.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4</cp:revision>
  <cp:lastPrinted>2022-04-08T14:57:00Z</cp:lastPrinted>
  <dcterms:created xsi:type="dcterms:W3CDTF">2023-11-21T17:39:00Z</dcterms:created>
  <dcterms:modified xsi:type="dcterms:W3CDTF">2024-01-17T18:06:00Z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DOCXDOCID">
    <vt:lpwstr>Block DocID</vt:lpwstr>
  </property>
  <property fmtid="{D5CDD505-2E9C-101B-9397-08002B2CF9AE}" pid="4" name="ndDocumentId">
    <vt:lpwstr>4867-1006-8619</vt:lpwstr>
  </property>
</Properties>
</file>