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DEB1A" w14:textId="77777777" w:rsidR="0060745D" w:rsidRDefault="0060745D" w:rsidP="00D45CF3">
      <w:pPr>
        <w:jc w:val="center"/>
        <w:rPr>
          <w:rFonts w:cstheme="minorHAnsi"/>
          <w:b/>
          <w:bCs/>
        </w:rPr>
      </w:pPr>
    </w:p>
    <w:p w14:paraId="26D9C4F2" w14:textId="30324F03" w:rsidR="00D45CF3" w:rsidRPr="00054FF4" w:rsidRDefault="00D45CF3" w:rsidP="00D45CF3">
      <w:pPr>
        <w:jc w:val="center"/>
        <w:rPr>
          <w:rFonts w:cstheme="minorHAnsi"/>
          <w:b/>
          <w:bCs/>
        </w:rPr>
      </w:pPr>
      <w:r w:rsidRPr="00054FF4">
        <w:rPr>
          <w:rFonts w:cstheme="minorHAnsi"/>
          <w:b/>
          <w:bCs/>
        </w:rPr>
        <w:t>APPLICANT QUESTIONS</w:t>
      </w:r>
      <w:r w:rsidR="00006750">
        <w:rPr>
          <w:rFonts w:cstheme="minorHAnsi"/>
          <w:b/>
          <w:bCs/>
        </w:rPr>
        <w:t xml:space="preserve"> #</w:t>
      </w:r>
      <w:r w:rsidR="004B35D9">
        <w:rPr>
          <w:rFonts w:cstheme="minorHAnsi"/>
          <w:b/>
          <w:bCs/>
        </w:rPr>
        <w:t>1</w:t>
      </w:r>
    </w:p>
    <w:p w14:paraId="0B653DC0" w14:textId="77777777" w:rsidR="00D45CF3" w:rsidRPr="00054FF4" w:rsidRDefault="00D45CF3" w:rsidP="00D45CF3">
      <w:pPr>
        <w:jc w:val="center"/>
        <w:rPr>
          <w:rFonts w:cstheme="minorHAnsi"/>
        </w:rPr>
      </w:pPr>
      <w:r w:rsidRPr="00054FF4">
        <w:rPr>
          <w:rFonts w:cstheme="minorHAnsi"/>
          <w:i/>
          <w:iCs/>
        </w:rPr>
        <w:t xml:space="preserve">Responses should be sent to </w:t>
      </w:r>
      <w:proofErr w:type="spellStart"/>
      <w:r w:rsidRPr="00054FF4">
        <w:rPr>
          <w:rFonts w:cstheme="minorHAnsi"/>
          <w:i/>
          <w:iCs/>
        </w:rPr>
        <w:t>DoN</w:t>
      </w:r>
      <w:proofErr w:type="spellEnd"/>
      <w:r w:rsidRPr="00054FF4">
        <w:rPr>
          <w:rFonts w:cstheme="minorHAnsi"/>
          <w:i/>
          <w:iCs/>
        </w:rPr>
        <w:t xml:space="preserve"> staff at </w:t>
      </w:r>
      <w:hyperlink r:id="rId9"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45CF3" w:rsidRPr="00054FF4" w14:paraId="0DA3F6A5" w14:textId="77777777">
        <w:trPr>
          <w:jc w:val="center"/>
        </w:trPr>
        <w:tc>
          <w:tcPr>
            <w:tcW w:w="9350" w:type="dxa"/>
          </w:tcPr>
          <w:p w14:paraId="45FEAD51" w14:textId="77777777" w:rsidR="00D45CF3" w:rsidRPr="00054FF4" w:rsidRDefault="00D45CF3">
            <w:pPr>
              <w:rPr>
                <w:rFonts w:cstheme="minorHAnsi"/>
                <w:bCs/>
              </w:rPr>
            </w:pPr>
            <w:r w:rsidRPr="00054FF4">
              <w:rPr>
                <w:rFonts w:cstheme="minorHAnsi"/>
                <w:bCs/>
              </w:rPr>
              <w:t xml:space="preserve">While you may submit each answer as available, please </w:t>
            </w:r>
          </w:p>
          <w:p w14:paraId="564BC99A"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List question number and question for each answer you provide </w:t>
            </w:r>
          </w:p>
          <w:p w14:paraId="3481F63B"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Submit responses as a separate word document, using the above application title and number as a running header and page numbers in the footer </w:t>
            </w:r>
          </w:p>
          <w:p w14:paraId="78D014BD"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When providing the answer to the final question, submit all questions and answers in one final document </w:t>
            </w:r>
          </w:p>
          <w:p w14:paraId="61B898A9" w14:textId="77777777" w:rsidR="00D45CF3" w:rsidRPr="00054FF4" w:rsidRDefault="00D45CF3" w:rsidP="00D45CF3">
            <w:pPr>
              <w:pStyle w:val="ListParagraph"/>
              <w:numPr>
                <w:ilvl w:val="0"/>
                <w:numId w:val="2"/>
              </w:numPr>
              <w:rPr>
                <w:rFonts w:cstheme="minorHAnsi"/>
                <w:b/>
              </w:rPr>
            </w:pPr>
            <w:r w:rsidRPr="00054FF4">
              <w:rPr>
                <w:rFonts w:cstheme="minorHAnsi"/>
                <w:bCs/>
              </w:rPr>
              <w:t xml:space="preserve">Submit responses in WORD or EXCEL; only use PDF’s if </w:t>
            </w:r>
            <w:proofErr w:type="gramStart"/>
            <w:r w:rsidRPr="00054FF4">
              <w:rPr>
                <w:rFonts w:cstheme="minorHAnsi"/>
                <w:bCs/>
              </w:rPr>
              <w:t>absolutely necessary</w:t>
            </w:r>
            <w:proofErr w:type="gramEnd"/>
            <w:r w:rsidRPr="00054FF4">
              <w:rPr>
                <w:rFonts w:cstheme="minorHAnsi"/>
                <w:bCs/>
              </w:rPr>
              <w:t>. If “cutting and pasting” charts, provide them in a PDF so they can be clearly seen</w:t>
            </w:r>
          </w:p>
          <w:p w14:paraId="70F1F40B" w14:textId="77777777" w:rsidR="00D45CF3" w:rsidRDefault="00D45CF3" w:rsidP="00D45CF3">
            <w:pPr>
              <w:pStyle w:val="ListParagraph"/>
              <w:numPr>
                <w:ilvl w:val="0"/>
                <w:numId w:val="2"/>
              </w:numPr>
              <w:rPr>
                <w:rFonts w:cstheme="minorHAnsi"/>
                <w:b/>
              </w:rPr>
            </w:pPr>
            <w:r w:rsidRPr="00054FF4">
              <w:rPr>
                <w:rFonts w:cstheme="minorHAnsi"/>
                <w:b/>
              </w:rPr>
              <w:t>Whenever possible, include a table with the response</w:t>
            </w:r>
          </w:p>
          <w:p w14:paraId="01C56AEF" w14:textId="30C3F16C" w:rsidR="001A32EA" w:rsidRPr="00054FF4" w:rsidRDefault="001A32EA" w:rsidP="00D45CF3">
            <w:pPr>
              <w:pStyle w:val="ListParagraph"/>
              <w:numPr>
                <w:ilvl w:val="0"/>
                <w:numId w:val="2"/>
              </w:numPr>
              <w:rPr>
                <w:rFonts w:cstheme="minorHAnsi"/>
                <w:b/>
              </w:rPr>
            </w:pPr>
            <w:r w:rsidRPr="001A32EA">
              <w:rPr>
                <w:rFonts w:cstheme="minorHAnsi"/>
                <w:b/>
              </w:rPr>
              <w:t>For HIPAA compliance Do not include numbers &lt;11.</w:t>
            </w:r>
          </w:p>
        </w:tc>
      </w:tr>
    </w:tbl>
    <w:p w14:paraId="0A81B0B9" w14:textId="2966E733" w:rsidR="0066604A" w:rsidRDefault="0066604A"/>
    <w:p w14:paraId="2BF896A0" w14:textId="45766B03" w:rsidR="008E6545" w:rsidRPr="000F2714" w:rsidRDefault="001D7789" w:rsidP="0060745D">
      <w:pPr>
        <w:rPr>
          <w:rFonts w:cstheme="minorHAnsi"/>
          <w:b/>
          <w:bCs/>
          <w:u w:val="single"/>
        </w:rPr>
      </w:pPr>
      <w:r w:rsidRPr="000F2714">
        <w:rPr>
          <w:rFonts w:cstheme="minorHAnsi"/>
          <w:b/>
          <w:bCs/>
          <w:u w:val="single"/>
        </w:rPr>
        <w:t>Factor 1a: Patient Panel Need</w:t>
      </w:r>
    </w:p>
    <w:p w14:paraId="1C902C9C" w14:textId="77777777" w:rsidR="00C80325" w:rsidRDefault="00C80325" w:rsidP="00C80325">
      <w:pPr>
        <w:pStyle w:val="ListParagraph"/>
        <w:rPr>
          <w:rFonts w:eastAsia="Times New Roman" w:cstheme="minorHAnsi"/>
          <w:color w:val="000000"/>
          <w:bdr w:val="none" w:sz="0" w:space="0" w:color="auto" w:frame="1"/>
        </w:rPr>
      </w:pPr>
    </w:p>
    <w:p w14:paraId="036491DA" w14:textId="03F81651" w:rsidR="00ED78A8" w:rsidRPr="000F2714" w:rsidRDefault="00ED78A8" w:rsidP="00FB510E">
      <w:pPr>
        <w:pStyle w:val="ListParagraph"/>
        <w:numPr>
          <w:ilvl w:val="0"/>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 xml:space="preserve">Provide the dates of the Applicant’s fiscal year. </w:t>
      </w:r>
    </w:p>
    <w:p w14:paraId="6A098150" w14:textId="1E4B98A8" w:rsidR="000F2714" w:rsidRDefault="000F2714" w:rsidP="000F2714">
      <w:pPr>
        <w:pStyle w:val="ListParagraph"/>
        <w:rPr>
          <w:rFonts w:eastAsia="Times New Roman" w:cstheme="minorHAnsi"/>
          <w:color w:val="000000"/>
          <w:bdr w:val="none" w:sz="0" w:space="0" w:color="auto" w:frame="1"/>
        </w:rPr>
      </w:pPr>
      <w:r>
        <w:rPr>
          <w:rFonts w:eastAsia="Times New Roman" w:cstheme="minorHAnsi"/>
          <w:color w:val="000000"/>
          <w:bdr w:val="none" w:sz="0" w:space="0" w:color="auto" w:frame="1"/>
        </w:rPr>
        <w:t>The Applicant’s fisca</w:t>
      </w:r>
      <w:r w:rsidR="00296FD2">
        <w:rPr>
          <w:rFonts w:eastAsia="Times New Roman" w:cstheme="minorHAnsi"/>
          <w:color w:val="000000"/>
          <w:bdr w:val="none" w:sz="0" w:space="0" w:color="auto" w:frame="1"/>
        </w:rPr>
        <w:t>l year is calendar year 1/1 – 12/31</w:t>
      </w:r>
      <w:r w:rsidR="00893C91">
        <w:rPr>
          <w:rFonts w:eastAsia="Times New Roman" w:cstheme="minorHAnsi"/>
          <w:color w:val="000000"/>
          <w:bdr w:val="none" w:sz="0" w:space="0" w:color="auto" w:frame="1"/>
        </w:rPr>
        <w:t>.</w:t>
      </w:r>
    </w:p>
    <w:p w14:paraId="22B6DC46" w14:textId="77777777" w:rsidR="00791B79" w:rsidRDefault="00791B79" w:rsidP="00791B79">
      <w:pPr>
        <w:pStyle w:val="ListParagraph"/>
        <w:rPr>
          <w:rFonts w:eastAsia="Times New Roman" w:cstheme="minorHAnsi"/>
          <w:color w:val="000000"/>
          <w:bdr w:val="none" w:sz="0" w:space="0" w:color="auto" w:frame="1"/>
        </w:rPr>
      </w:pPr>
    </w:p>
    <w:p w14:paraId="1BE90059" w14:textId="56BF2636" w:rsidR="00791B79" w:rsidRDefault="00791B79" w:rsidP="00FB510E">
      <w:pPr>
        <w:pStyle w:val="ListParagraph"/>
        <w:numPr>
          <w:ilvl w:val="0"/>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What is the size of the current ASC?</w:t>
      </w:r>
    </w:p>
    <w:p w14:paraId="352E4683" w14:textId="36345658" w:rsidR="00296FD2" w:rsidRPr="00296FD2" w:rsidRDefault="0076473F" w:rsidP="00296FD2">
      <w:pPr>
        <w:pStyle w:val="ListParagraph"/>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The </w:t>
      </w:r>
      <w:r w:rsidR="002B195D">
        <w:rPr>
          <w:rFonts w:eastAsia="Times New Roman" w:cstheme="minorHAnsi"/>
          <w:color w:val="000000"/>
          <w:bdr w:val="none" w:sz="0" w:space="0" w:color="auto" w:frame="1"/>
        </w:rPr>
        <w:t xml:space="preserve">size of the </w:t>
      </w:r>
      <w:r>
        <w:rPr>
          <w:rFonts w:eastAsia="Times New Roman" w:cstheme="minorHAnsi"/>
          <w:color w:val="000000"/>
          <w:bdr w:val="none" w:sz="0" w:space="0" w:color="auto" w:frame="1"/>
        </w:rPr>
        <w:t xml:space="preserve">current ASC is </w:t>
      </w:r>
      <w:r w:rsidR="001B5938">
        <w:rPr>
          <w:rFonts w:eastAsia="Times New Roman" w:cstheme="minorHAnsi"/>
          <w:color w:val="000000"/>
          <w:bdr w:val="none" w:sz="0" w:space="0" w:color="auto" w:frame="1"/>
        </w:rPr>
        <w:t>5090</w:t>
      </w:r>
      <w:r>
        <w:rPr>
          <w:rFonts w:eastAsia="Times New Roman" w:cstheme="minorHAnsi"/>
          <w:color w:val="000000"/>
          <w:bdr w:val="none" w:sz="0" w:space="0" w:color="auto" w:frame="1"/>
        </w:rPr>
        <w:t xml:space="preserve"> s</w:t>
      </w:r>
      <w:r w:rsidR="002B195D">
        <w:rPr>
          <w:rFonts w:eastAsia="Times New Roman" w:cstheme="minorHAnsi"/>
          <w:color w:val="000000"/>
          <w:bdr w:val="none" w:sz="0" w:space="0" w:color="auto" w:frame="1"/>
        </w:rPr>
        <w:t>q ft</w:t>
      </w:r>
      <w:r w:rsidR="00893C91">
        <w:rPr>
          <w:rFonts w:eastAsia="Times New Roman" w:cstheme="minorHAnsi"/>
          <w:color w:val="000000"/>
          <w:bdr w:val="none" w:sz="0" w:space="0" w:color="auto" w:frame="1"/>
        </w:rPr>
        <w:t>.</w:t>
      </w:r>
    </w:p>
    <w:p w14:paraId="5325D1E8" w14:textId="77777777" w:rsidR="00ED78A8" w:rsidRPr="000F2714" w:rsidRDefault="00ED78A8" w:rsidP="00ED78A8">
      <w:pPr>
        <w:pStyle w:val="ListParagraph"/>
        <w:rPr>
          <w:rFonts w:eastAsia="Times New Roman" w:cstheme="minorHAnsi"/>
          <w:b/>
          <w:bCs/>
          <w:color w:val="000000"/>
          <w:bdr w:val="none" w:sz="0" w:space="0" w:color="auto" w:frame="1"/>
        </w:rPr>
      </w:pPr>
    </w:p>
    <w:p w14:paraId="0C3157F3" w14:textId="5DC90228" w:rsidR="00ED74EC" w:rsidRDefault="00ED74EC" w:rsidP="00FB510E">
      <w:pPr>
        <w:pStyle w:val="ListParagraph"/>
        <w:numPr>
          <w:ilvl w:val="0"/>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 xml:space="preserve">The application provides Patient Panel data for WE and SSH patients. Is it possible, </w:t>
      </w:r>
      <w:r w:rsidR="007E267F" w:rsidRPr="000F2714">
        <w:rPr>
          <w:rFonts w:eastAsia="Times New Roman" w:cstheme="minorHAnsi"/>
          <w:b/>
          <w:bCs/>
          <w:color w:val="000000"/>
          <w:bdr w:val="none" w:sz="0" w:space="0" w:color="auto" w:frame="1"/>
        </w:rPr>
        <w:t>in any given year, that a patient at WE could also be a patient at SSH, and thus be counted twice?</w:t>
      </w:r>
    </w:p>
    <w:p w14:paraId="0AF924F2" w14:textId="77E1ABA3" w:rsidR="00296FD2" w:rsidRPr="000F2714" w:rsidRDefault="00296FD2" w:rsidP="00296FD2">
      <w:pPr>
        <w:pStyle w:val="ListParagraph"/>
        <w:rPr>
          <w:rFonts w:eastAsia="Times New Roman" w:cstheme="minorHAnsi"/>
          <w:b/>
          <w:bCs/>
          <w:color w:val="000000"/>
          <w:bdr w:val="none" w:sz="0" w:space="0" w:color="auto" w:frame="1"/>
        </w:rPr>
      </w:pPr>
      <w:r>
        <w:t>Yes</w:t>
      </w:r>
      <w:r w:rsidR="00893C91">
        <w:t>. A</w:t>
      </w:r>
      <w:r>
        <w:t xml:space="preserve"> patient may have a </w:t>
      </w:r>
      <w:r w:rsidR="00C64EF2">
        <w:t>P</w:t>
      </w:r>
      <w:r>
        <w:t>rocedure at SSH and then require a follow</w:t>
      </w:r>
      <w:r w:rsidR="00893C91">
        <w:t>-</w:t>
      </w:r>
      <w:r>
        <w:t>up at WE</w:t>
      </w:r>
      <w:r w:rsidR="00893C91">
        <w:t>. We estimate a</w:t>
      </w:r>
      <w:r>
        <w:t>pproximately 10</w:t>
      </w:r>
      <w:r w:rsidR="00893C91">
        <w:t xml:space="preserve"> such patients</w:t>
      </w:r>
      <w:r>
        <w:t xml:space="preserve"> per year</w:t>
      </w:r>
      <w:r w:rsidR="00893C91">
        <w:t>.</w:t>
      </w:r>
    </w:p>
    <w:p w14:paraId="10D32DDE" w14:textId="77777777" w:rsidR="007E267F" w:rsidRPr="000F2714" w:rsidRDefault="007E267F" w:rsidP="007E267F">
      <w:pPr>
        <w:pStyle w:val="ListParagraph"/>
        <w:rPr>
          <w:rFonts w:eastAsia="Times New Roman" w:cstheme="minorHAnsi"/>
          <w:b/>
          <w:bCs/>
          <w:color w:val="000000"/>
          <w:bdr w:val="none" w:sz="0" w:space="0" w:color="auto" w:frame="1"/>
        </w:rPr>
      </w:pPr>
    </w:p>
    <w:p w14:paraId="07216D75" w14:textId="17BEC251" w:rsidR="00C80325" w:rsidRPr="000F2714" w:rsidRDefault="00FB510E" w:rsidP="00FB510E">
      <w:pPr>
        <w:pStyle w:val="ListParagraph"/>
        <w:numPr>
          <w:ilvl w:val="0"/>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 xml:space="preserve">To better understand Patient </w:t>
      </w:r>
      <w:proofErr w:type="gramStart"/>
      <w:r w:rsidRPr="000F2714">
        <w:rPr>
          <w:rFonts w:eastAsia="Times New Roman" w:cstheme="minorHAnsi"/>
          <w:b/>
          <w:bCs/>
          <w:color w:val="000000"/>
          <w:bdr w:val="none" w:sz="0" w:space="0" w:color="auto" w:frame="1"/>
        </w:rPr>
        <w:t>Panel</w:t>
      </w:r>
      <w:proofErr w:type="gramEnd"/>
      <w:r w:rsidRPr="000F2714">
        <w:rPr>
          <w:rFonts w:eastAsia="Times New Roman" w:cstheme="minorHAnsi"/>
          <w:b/>
          <w:bCs/>
          <w:color w:val="000000"/>
          <w:bdr w:val="none" w:sz="0" w:space="0" w:color="auto" w:frame="1"/>
        </w:rPr>
        <w:t xml:space="preserve"> need for the WE’s services, please provide the following:</w:t>
      </w:r>
    </w:p>
    <w:p w14:paraId="456C1998" w14:textId="65118EAE" w:rsidR="00BC7C50" w:rsidRDefault="00C80325" w:rsidP="00BC7C50">
      <w:pPr>
        <w:pStyle w:val="ListParagraph"/>
        <w:numPr>
          <w:ilvl w:val="0"/>
          <w:numId w:val="23"/>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 xml:space="preserve">Annual volume </w:t>
      </w:r>
      <w:r w:rsidR="00F73685" w:rsidRPr="000F2714">
        <w:rPr>
          <w:rFonts w:eastAsia="Times New Roman" w:cstheme="minorHAnsi"/>
          <w:b/>
          <w:bCs/>
          <w:color w:val="000000"/>
          <w:bdr w:val="none" w:sz="0" w:space="0" w:color="auto" w:frame="1"/>
        </w:rPr>
        <w:t xml:space="preserve">at Main Site and SSH </w:t>
      </w:r>
      <w:r w:rsidR="003C4510" w:rsidRPr="000F2714">
        <w:rPr>
          <w:rFonts w:eastAsia="Times New Roman" w:cstheme="minorHAnsi"/>
          <w:b/>
          <w:bCs/>
          <w:color w:val="000000"/>
          <w:bdr w:val="none" w:sz="0" w:space="0" w:color="auto" w:frame="1"/>
        </w:rPr>
        <w:t>from FY18 to FY2</w:t>
      </w:r>
      <w:r w:rsidR="00046895" w:rsidRPr="000F2714">
        <w:rPr>
          <w:rFonts w:eastAsia="Times New Roman" w:cstheme="minorHAnsi"/>
          <w:b/>
          <w:bCs/>
          <w:color w:val="000000"/>
          <w:bdr w:val="none" w:sz="0" w:space="0" w:color="auto" w:frame="1"/>
        </w:rPr>
        <w:t>3</w:t>
      </w:r>
    </w:p>
    <w:p w14:paraId="62577769" w14:textId="183D8C34" w:rsidR="00BD6DF5" w:rsidRDefault="00887102" w:rsidP="00BD6DF5">
      <w:pPr>
        <w:pStyle w:val="ListParagraph"/>
        <w:ind w:left="1080"/>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The annual volume of </w:t>
      </w:r>
      <w:r w:rsidR="00C64EF2">
        <w:rPr>
          <w:rFonts w:eastAsia="Times New Roman" w:cstheme="minorHAnsi"/>
          <w:color w:val="000000"/>
          <w:bdr w:val="none" w:sz="0" w:space="0" w:color="auto" w:frame="1"/>
        </w:rPr>
        <w:t>P</w:t>
      </w:r>
      <w:r>
        <w:rPr>
          <w:rFonts w:eastAsia="Times New Roman" w:cstheme="minorHAnsi"/>
          <w:color w:val="000000"/>
          <w:bdr w:val="none" w:sz="0" w:space="0" w:color="auto" w:frame="1"/>
        </w:rPr>
        <w:t>rocedures at Main Site and SSH from FY18 and FY23 was as follows:</w:t>
      </w:r>
    </w:p>
    <w:p w14:paraId="59473166" w14:textId="77777777" w:rsidR="00887102" w:rsidRDefault="00887102" w:rsidP="00BD6DF5">
      <w:pPr>
        <w:pStyle w:val="ListParagraph"/>
        <w:ind w:left="1080"/>
        <w:rPr>
          <w:rFonts w:eastAsia="Times New Roman" w:cstheme="minorHAnsi"/>
          <w:color w:val="000000"/>
          <w:bdr w:val="none" w:sz="0" w:space="0" w:color="auto" w:frame="1"/>
        </w:rPr>
      </w:pPr>
      <w:bookmarkStart w:id="0" w:name="_Hlk174717546"/>
    </w:p>
    <w:tbl>
      <w:tblPr>
        <w:tblStyle w:val="TableGrid"/>
        <w:tblW w:w="0" w:type="auto"/>
        <w:tblInd w:w="1080" w:type="dxa"/>
        <w:tblLook w:val="04A0" w:firstRow="1" w:lastRow="0" w:firstColumn="1" w:lastColumn="0" w:noHBand="0" w:noVBand="1"/>
      </w:tblPr>
      <w:tblGrid>
        <w:gridCol w:w="995"/>
        <w:gridCol w:w="1037"/>
        <w:gridCol w:w="1038"/>
        <w:gridCol w:w="1040"/>
        <w:gridCol w:w="1040"/>
        <w:gridCol w:w="1040"/>
        <w:gridCol w:w="1040"/>
        <w:gridCol w:w="1040"/>
      </w:tblGrid>
      <w:tr w:rsidR="00B61D3C" w14:paraId="4764F7D8" w14:textId="77777777" w:rsidTr="00D4360E">
        <w:trPr>
          <w:cantSplit/>
          <w:tblHeader/>
        </w:trPr>
        <w:tc>
          <w:tcPr>
            <w:tcW w:w="995" w:type="dxa"/>
          </w:tcPr>
          <w:p w14:paraId="013EB1D4" w14:textId="77777777" w:rsidR="00B61D3C" w:rsidRDefault="00B61D3C" w:rsidP="00BD6DF5">
            <w:pPr>
              <w:pStyle w:val="ListParagraph"/>
              <w:ind w:left="0"/>
              <w:rPr>
                <w:rFonts w:eastAsia="Times New Roman" w:cstheme="minorHAnsi"/>
                <w:color w:val="000000"/>
                <w:bdr w:val="none" w:sz="0" w:space="0" w:color="auto" w:frame="1"/>
              </w:rPr>
            </w:pPr>
          </w:p>
        </w:tc>
        <w:tc>
          <w:tcPr>
            <w:tcW w:w="1037" w:type="dxa"/>
          </w:tcPr>
          <w:p w14:paraId="6DED6B99" w14:textId="5228C5F2" w:rsidR="00B61D3C" w:rsidRPr="00EC1CE0" w:rsidRDefault="00B61D3C" w:rsidP="00BD6DF5">
            <w:pPr>
              <w:pStyle w:val="ListParagraph"/>
              <w:ind w:left="0"/>
              <w:rPr>
                <w:rFonts w:eastAsia="Times New Roman" w:cstheme="minorHAnsi"/>
                <w:b/>
                <w:bCs/>
                <w:color w:val="000000"/>
                <w:bdr w:val="none" w:sz="0" w:space="0" w:color="auto" w:frame="1"/>
              </w:rPr>
            </w:pPr>
            <w:r w:rsidRPr="00EC1CE0">
              <w:rPr>
                <w:rFonts w:eastAsia="Times New Roman" w:cstheme="minorHAnsi"/>
                <w:b/>
                <w:bCs/>
                <w:color w:val="000000"/>
                <w:bdr w:val="none" w:sz="0" w:space="0" w:color="auto" w:frame="1"/>
              </w:rPr>
              <w:t>FY 17</w:t>
            </w:r>
          </w:p>
        </w:tc>
        <w:tc>
          <w:tcPr>
            <w:tcW w:w="1038" w:type="dxa"/>
          </w:tcPr>
          <w:p w14:paraId="4845BA6D" w14:textId="609E9AEF" w:rsidR="00B61D3C" w:rsidRPr="00EC1CE0" w:rsidRDefault="00B61D3C" w:rsidP="00BD6DF5">
            <w:pPr>
              <w:pStyle w:val="ListParagraph"/>
              <w:ind w:left="0"/>
              <w:rPr>
                <w:rFonts w:eastAsia="Times New Roman" w:cstheme="minorHAnsi"/>
                <w:b/>
                <w:bCs/>
                <w:color w:val="000000"/>
                <w:bdr w:val="none" w:sz="0" w:space="0" w:color="auto" w:frame="1"/>
              </w:rPr>
            </w:pPr>
            <w:r w:rsidRPr="00EC1CE0">
              <w:rPr>
                <w:rFonts w:eastAsia="Times New Roman" w:cstheme="minorHAnsi"/>
                <w:b/>
                <w:bCs/>
                <w:color w:val="000000"/>
                <w:bdr w:val="none" w:sz="0" w:space="0" w:color="auto" w:frame="1"/>
              </w:rPr>
              <w:t>FY 18</w:t>
            </w:r>
          </w:p>
        </w:tc>
        <w:tc>
          <w:tcPr>
            <w:tcW w:w="1040" w:type="dxa"/>
          </w:tcPr>
          <w:p w14:paraId="360DCC87" w14:textId="74558847" w:rsidR="00B61D3C" w:rsidRPr="00EC1CE0" w:rsidRDefault="00B61D3C" w:rsidP="00BD6DF5">
            <w:pPr>
              <w:pStyle w:val="ListParagraph"/>
              <w:ind w:left="0"/>
              <w:rPr>
                <w:rFonts w:eastAsia="Times New Roman" w:cstheme="minorHAnsi"/>
                <w:b/>
                <w:bCs/>
                <w:color w:val="000000"/>
                <w:bdr w:val="none" w:sz="0" w:space="0" w:color="auto" w:frame="1"/>
              </w:rPr>
            </w:pPr>
            <w:r w:rsidRPr="00EC1CE0">
              <w:rPr>
                <w:rFonts w:eastAsia="Times New Roman" w:cstheme="minorHAnsi"/>
                <w:b/>
                <w:bCs/>
                <w:color w:val="000000"/>
                <w:bdr w:val="none" w:sz="0" w:space="0" w:color="auto" w:frame="1"/>
              </w:rPr>
              <w:t>FY 19</w:t>
            </w:r>
          </w:p>
        </w:tc>
        <w:tc>
          <w:tcPr>
            <w:tcW w:w="1040" w:type="dxa"/>
          </w:tcPr>
          <w:p w14:paraId="4A6C2438" w14:textId="5D3C7DB4" w:rsidR="00B61D3C" w:rsidRPr="00EC1CE0" w:rsidRDefault="00B61D3C" w:rsidP="00BD6DF5">
            <w:pPr>
              <w:pStyle w:val="ListParagraph"/>
              <w:ind w:left="0"/>
              <w:rPr>
                <w:rFonts w:eastAsia="Times New Roman" w:cstheme="minorHAnsi"/>
                <w:b/>
                <w:bCs/>
                <w:color w:val="000000"/>
                <w:bdr w:val="none" w:sz="0" w:space="0" w:color="auto" w:frame="1"/>
              </w:rPr>
            </w:pPr>
            <w:r w:rsidRPr="00EC1CE0">
              <w:rPr>
                <w:rFonts w:eastAsia="Times New Roman" w:cstheme="minorHAnsi"/>
                <w:b/>
                <w:bCs/>
                <w:color w:val="000000"/>
                <w:bdr w:val="none" w:sz="0" w:space="0" w:color="auto" w:frame="1"/>
              </w:rPr>
              <w:t>FY 20</w:t>
            </w:r>
          </w:p>
        </w:tc>
        <w:tc>
          <w:tcPr>
            <w:tcW w:w="1040" w:type="dxa"/>
          </w:tcPr>
          <w:p w14:paraId="31B655A1" w14:textId="3BD2AD95" w:rsidR="00B61D3C" w:rsidRPr="00EC1CE0" w:rsidRDefault="00B61D3C" w:rsidP="00BD6DF5">
            <w:pPr>
              <w:pStyle w:val="ListParagraph"/>
              <w:ind w:left="0"/>
              <w:rPr>
                <w:rFonts w:eastAsia="Times New Roman" w:cstheme="minorHAnsi"/>
                <w:b/>
                <w:bCs/>
                <w:color w:val="000000"/>
                <w:bdr w:val="none" w:sz="0" w:space="0" w:color="auto" w:frame="1"/>
              </w:rPr>
            </w:pPr>
            <w:r w:rsidRPr="00EC1CE0">
              <w:rPr>
                <w:rFonts w:eastAsia="Times New Roman" w:cstheme="minorHAnsi"/>
                <w:b/>
                <w:bCs/>
                <w:color w:val="000000"/>
                <w:bdr w:val="none" w:sz="0" w:space="0" w:color="auto" w:frame="1"/>
              </w:rPr>
              <w:t>FY 21</w:t>
            </w:r>
          </w:p>
        </w:tc>
        <w:tc>
          <w:tcPr>
            <w:tcW w:w="1040" w:type="dxa"/>
          </w:tcPr>
          <w:p w14:paraId="3AFFE0CC" w14:textId="0FB13C0F" w:rsidR="00B61D3C" w:rsidRPr="00EC1CE0" w:rsidRDefault="00B61D3C" w:rsidP="00BD6DF5">
            <w:pPr>
              <w:pStyle w:val="ListParagraph"/>
              <w:ind w:left="0"/>
              <w:rPr>
                <w:rFonts w:eastAsia="Times New Roman" w:cstheme="minorHAnsi"/>
                <w:b/>
                <w:bCs/>
                <w:color w:val="000000"/>
                <w:bdr w:val="none" w:sz="0" w:space="0" w:color="auto" w:frame="1"/>
              </w:rPr>
            </w:pPr>
            <w:r w:rsidRPr="00EC1CE0">
              <w:rPr>
                <w:rFonts w:eastAsia="Times New Roman" w:cstheme="minorHAnsi"/>
                <w:b/>
                <w:bCs/>
                <w:color w:val="000000"/>
                <w:bdr w:val="none" w:sz="0" w:space="0" w:color="auto" w:frame="1"/>
              </w:rPr>
              <w:t>FY 22</w:t>
            </w:r>
          </w:p>
        </w:tc>
        <w:tc>
          <w:tcPr>
            <w:tcW w:w="1040" w:type="dxa"/>
          </w:tcPr>
          <w:p w14:paraId="055FCDC0" w14:textId="1F765855" w:rsidR="00B61D3C" w:rsidRPr="00EC1CE0" w:rsidRDefault="00B61D3C" w:rsidP="00BD6DF5">
            <w:pPr>
              <w:pStyle w:val="ListParagraph"/>
              <w:ind w:left="0"/>
              <w:rPr>
                <w:rFonts w:eastAsia="Times New Roman" w:cstheme="minorHAnsi"/>
                <w:b/>
                <w:bCs/>
                <w:color w:val="000000"/>
                <w:bdr w:val="none" w:sz="0" w:space="0" w:color="auto" w:frame="1"/>
              </w:rPr>
            </w:pPr>
            <w:r w:rsidRPr="00EC1CE0">
              <w:rPr>
                <w:rFonts w:eastAsia="Times New Roman" w:cstheme="minorHAnsi"/>
                <w:b/>
                <w:bCs/>
                <w:color w:val="000000"/>
                <w:bdr w:val="none" w:sz="0" w:space="0" w:color="auto" w:frame="1"/>
              </w:rPr>
              <w:t>FY 23</w:t>
            </w:r>
          </w:p>
        </w:tc>
      </w:tr>
      <w:tr w:rsidR="00B61D3C" w14:paraId="66E1FE24" w14:textId="77777777" w:rsidTr="00D4360E">
        <w:trPr>
          <w:cantSplit/>
        </w:trPr>
        <w:tc>
          <w:tcPr>
            <w:tcW w:w="995" w:type="dxa"/>
          </w:tcPr>
          <w:p w14:paraId="675634ED" w14:textId="60256C67" w:rsidR="00B61D3C" w:rsidRPr="00EC1CE0" w:rsidRDefault="00B61D3C" w:rsidP="00BD6DF5">
            <w:pPr>
              <w:pStyle w:val="ListParagraph"/>
              <w:ind w:left="0"/>
              <w:rPr>
                <w:rFonts w:eastAsia="Times New Roman" w:cstheme="minorHAnsi"/>
                <w:b/>
                <w:bCs/>
                <w:color w:val="000000"/>
                <w:bdr w:val="none" w:sz="0" w:space="0" w:color="auto" w:frame="1"/>
              </w:rPr>
            </w:pPr>
            <w:r w:rsidRPr="00EC1CE0">
              <w:rPr>
                <w:rFonts w:eastAsia="Times New Roman" w:cstheme="minorHAnsi"/>
                <w:b/>
                <w:bCs/>
                <w:color w:val="000000"/>
                <w:bdr w:val="none" w:sz="0" w:space="0" w:color="auto" w:frame="1"/>
              </w:rPr>
              <w:t>WE</w:t>
            </w:r>
          </w:p>
        </w:tc>
        <w:tc>
          <w:tcPr>
            <w:tcW w:w="1037" w:type="dxa"/>
          </w:tcPr>
          <w:p w14:paraId="0785030C" w14:textId="3E67CD06" w:rsidR="00B61D3C" w:rsidRPr="00EC1CE0" w:rsidRDefault="00B61D3C" w:rsidP="00BD6DF5">
            <w:pPr>
              <w:pStyle w:val="ListParagraph"/>
              <w:ind w:left="0"/>
              <w:rPr>
                <w:rFonts w:eastAsia="Times New Roman" w:cstheme="minorHAnsi"/>
                <w:color w:val="000000"/>
                <w:bdr w:val="none" w:sz="0" w:space="0" w:color="auto" w:frame="1"/>
              </w:rPr>
            </w:pPr>
            <w:r w:rsidRPr="00EC1CE0">
              <w:rPr>
                <w:rFonts w:eastAsia="Times New Roman" w:cstheme="minorHAnsi"/>
                <w:color w:val="000000"/>
                <w:bdr w:val="none" w:sz="0" w:space="0" w:color="auto" w:frame="1"/>
              </w:rPr>
              <w:t>4733</w:t>
            </w:r>
          </w:p>
        </w:tc>
        <w:tc>
          <w:tcPr>
            <w:tcW w:w="1038" w:type="dxa"/>
          </w:tcPr>
          <w:p w14:paraId="14D29437" w14:textId="7ABDB9DD" w:rsidR="00B61D3C" w:rsidRPr="00EC1CE0" w:rsidRDefault="00B61D3C" w:rsidP="00BD6DF5">
            <w:pPr>
              <w:pStyle w:val="ListParagraph"/>
              <w:ind w:left="0"/>
              <w:rPr>
                <w:rFonts w:eastAsia="Times New Roman" w:cstheme="minorHAnsi"/>
                <w:color w:val="000000"/>
                <w:bdr w:val="none" w:sz="0" w:space="0" w:color="auto" w:frame="1"/>
              </w:rPr>
            </w:pPr>
            <w:r w:rsidRPr="00EC1CE0">
              <w:rPr>
                <w:rFonts w:eastAsia="Times New Roman" w:cstheme="minorHAnsi"/>
                <w:color w:val="000000"/>
                <w:bdr w:val="none" w:sz="0" w:space="0" w:color="auto" w:frame="1"/>
              </w:rPr>
              <w:t>5739</w:t>
            </w:r>
          </w:p>
        </w:tc>
        <w:tc>
          <w:tcPr>
            <w:tcW w:w="1040" w:type="dxa"/>
          </w:tcPr>
          <w:p w14:paraId="6D8CC5F0" w14:textId="45B62B91" w:rsidR="00B61D3C" w:rsidRPr="00EC1CE0" w:rsidRDefault="00EC1CE0" w:rsidP="00BD6DF5">
            <w:pPr>
              <w:pStyle w:val="ListParagraph"/>
              <w:ind w:left="0"/>
              <w:rPr>
                <w:rFonts w:eastAsia="Times New Roman" w:cstheme="minorHAnsi"/>
                <w:color w:val="000000"/>
                <w:bdr w:val="none" w:sz="0" w:space="0" w:color="auto" w:frame="1"/>
              </w:rPr>
            </w:pPr>
            <w:r w:rsidRPr="00EC1CE0">
              <w:rPr>
                <w:rFonts w:eastAsia="Times New Roman" w:cstheme="minorHAnsi"/>
                <w:color w:val="000000"/>
                <w:bdr w:val="none" w:sz="0" w:space="0" w:color="auto" w:frame="1"/>
              </w:rPr>
              <w:t>7085</w:t>
            </w:r>
          </w:p>
        </w:tc>
        <w:tc>
          <w:tcPr>
            <w:tcW w:w="1040" w:type="dxa"/>
          </w:tcPr>
          <w:p w14:paraId="4C927EB9" w14:textId="52B53A68" w:rsidR="00B61D3C" w:rsidRPr="00EC1CE0" w:rsidRDefault="00EC1CE0" w:rsidP="00BD6DF5">
            <w:pPr>
              <w:pStyle w:val="ListParagraph"/>
              <w:ind w:left="0"/>
              <w:rPr>
                <w:rFonts w:eastAsia="Times New Roman" w:cstheme="minorHAnsi"/>
                <w:color w:val="000000"/>
                <w:bdr w:val="none" w:sz="0" w:space="0" w:color="auto" w:frame="1"/>
              </w:rPr>
            </w:pPr>
            <w:r w:rsidRPr="00EC1CE0">
              <w:rPr>
                <w:rFonts w:eastAsia="Times New Roman" w:cstheme="minorHAnsi"/>
                <w:color w:val="000000"/>
                <w:bdr w:val="none" w:sz="0" w:space="0" w:color="auto" w:frame="1"/>
              </w:rPr>
              <w:t>5479</w:t>
            </w:r>
          </w:p>
        </w:tc>
        <w:tc>
          <w:tcPr>
            <w:tcW w:w="1040" w:type="dxa"/>
          </w:tcPr>
          <w:p w14:paraId="2B1466D6" w14:textId="12950AE5" w:rsidR="00B61D3C" w:rsidRPr="00EC1CE0" w:rsidRDefault="00EC1CE0" w:rsidP="00BD6DF5">
            <w:pPr>
              <w:pStyle w:val="ListParagraph"/>
              <w:ind w:left="0"/>
              <w:rPr>
                <w:rFonts w:eastAsia="Times New Roman" w:cstheme="minorHAnsi"/>
                <w:color w:val="000000"/>
                <w:bdr w:val="none" w:sz="0" w:space="0" w:color="auto" w:frame="1"/>
              </w:rPr>
            </w:pPr>
            <w:r w:rsidRPr="00EC1CE0">
              <w:rPr>
                <w:rFonts w:eastAsia="Times New Roman" w:cstheme="minorHAnsi"/>
                <w:color w:val="000000"/>
                <w:bdr w:val="none" w:sz="0" w:space="0" w:color="auto" w:frame="1"/>
              </w:rPr>
              <w:t>8072</w:t>
            </w:r>
          </w:p>
        </w:tc>
        <w:tc>
          <w:tcPr>
            <w:tcW w:w="1040" w:type="dxa"/>
          </w:tcPr>
          <w:p w14:paraId="48B9DB3C" w14:textId="55996DA7" w:rsidR="00B61D3C" w:rsidRPr="00EC1CE0" w:rsidRDefault="00EC1CE0" w:rsidP="00BD6DF5">
            <w:pPr>
              <w:pStyle w:val="ListParagraph"/>
              <w:ind w:left="0"/>
              <w:rPr>
                <w:rFonts w:eastAsia="Times New Roman" w:cstheme="minorHAnsi"/>
                <w:color w:val="000000"/>
                <w:bdr w:val="none" w:sz="0" w:space="0" w:color="auto" w:frame="1"/>
              </w:rPr>
            </w:pPr>
            <w:r w:rsidRPr="00EC1CE0">
              <w:rPr>
                <w:rFonts w:eastAsia="Times New Roman" w:cstheme="minorHAnsi"/>
                <w:color w:val="000000"/>
                <w:bdr w:val="none" w:sz="0" w:space="0" w:color="auto" w:frame="1"/>
              </w:rPr>
              <w:t>8450</w:t>
            </w:r>
          </w:p>
        </w:tc>
        <w:tc>
          <w:tcPr>
            <w:tcW w:w="1040" w:type="dxa"/>
          </w:tcPr>
          <w:p w14:paraId="1D1C6F2E" w14:textId="172C81D7" w:rsidR="00B61D3C" w:rsidRPr="00EC1CE0" w:rsidRDefault="00EC1CE0" w:rsidP="00BD6DF5">
            <w:pPr>
              <w:pStyle w:val="ListParagraph"/>
              <w:ind w:left="0"/>
              <w:rPr>
                <w:rFonts w:eastAsia="Times New Roman" w:cstheme="minorHAnsi"/>
                <w:color w:val="000000"/>
                <w:bdr w:val="none" w:sz="0" w:space="0" w:color="auto" w:frame="1"/>
              </w:rPr>
            </w:pPr>
            <w:r w:rsidRPr="00EC1CE0">
              <w:rPr>
                <w:rFonts w:eastAsia="Times New Roman" w:cstheme="minorHAnsi"/>
                <w:color w:val="000000"/>
                <w:bdr w:val="none" w:sz="0" w:space="0" w:color="auto" w:frame="1"/>
              </w:rPr>
              <w:t>9205</w:t>
            </w:r>
          </w:p>
        </w:tc>
      </w:tr>
      <w:tr w:rsidR="00B61D3C" w14:paraId="2328BC93" w14:textId="77777777" w:rsidTr="00D4360E">
        <w:trPr>
          <w:cantSplit/>
          <w:trHeight w:val="70"/>
        </w:trPr>
        <w:tc>
          <w:tcPr>
            <w:tcW w:w="995" w:type="dxa"/>
          </w:tcPr>
          <w:p w14:paraId="2D716F92" w14:textId="1D9E04B2" w:rsidR="00B61D3C" w:rsidRPr="00EC1CE0" w:rsidRDefault="00B61D3C" w:rsidP="00BD6DF5">
            <w:pPr>
              <w:pStyle w:val="ListParagraph"/>
              <w:ind w:left="0"/>
              <w:rPr>
                <w:rFonts w:eastAsia="Times New Roman" w:cstheme="minorHAnsi"/>
                <w:b/>
                <w:bCs/>
                <w:color w:val="000000"/>
                <w:bdr w:val="none" w:sz="0" w:space="0" w:color="auto" w:frame="1"/>
              </w:rPr>
            </w:pPr>
            <w:r w:rsidRPr="00EC1CE0">
              <w:rPr>
                <w:rFonts w:eastAsia="Times New Roman" w:cstheme="minorHAnsi"/>
                <w:b/>
                <w:bCs/>
                <w:color w:val="000000"/>
                <w:bdr w:val="none" w:sz="0" w:space="0" w:color="auto" w:frame="1"/>
              </w:rPr>
              <w:t>SSH</w:t>
            </w:r>
          </w:p>
        </w:tc>
        <w:tc>
          <w:tcPr>
            <w:tcW w:w="1037" w:type="dxa"/>
          </w:tcPr>
          <w:p w14:paraId="73D1FFF0" w14:textId="4D10E11E" w:rsidR="00B61D3C" w:rsidRPr="00EC1CE0" w:rsidRDefault="00B61D3C" w:rsidP="00BD6DF5">
            <w:pPr>
              <w:pStyle w:val="ListParagraph"/>
              <w:ind w:left="0"/>
              <w:rPr>
                <w:rFonts w:eastAsia="Times New Roman" w:cstheme="minorHAnsi"/>
                <w:color w:val="000000"/>
                <w:bdr w:val="none" w:sz="0" w:space="0" w:color="auto" w:frame="1"/>
              </w:rPr>
            </w:pPr>
            <w:r w:rsidRPr="00EC1CE0">
              <w:rPr>
                <w:rFonts w:eastAsia="Times New Roman" w:cstheme="minorHAnsi"/>
                <w:color w:val="000000"/>
                <w:bdr w:val="none" w:sz="0" w:space="0" w:color="auto" w:frame="1"/>
              </w:rPr>
              <w:t>623</w:t>
            </w:r>
          </w:p>
        </w:tc>
        <w:tc>
          <w:tcPr>
            <w:tcW w:w="1038" w:type="dxa"/>
          </w:tcPr>
          <w:p w14:paraId="5A549A77" w14:textId="6BE21AAC" w:rsidR="00B61D3C" w:rsidRPr="00EC1CE0" w:rsidRDefault="00B61D3C" w:rsidP="00BD6DF5">
            <w:pPr>
              <w:pStyle w:val="ListParagraph"/>
              <w:ind w:left="0"/>
              <w:rPr>
                <w:rFonts w:eastAsia="Times New Roman" w:cstheme="minorHAnsi"/>
                <w:color w:val="000000"/>
                <w:bdr w:val="none" w:sz="0" w:space="0" w:color="auto" w:frame="1"/>
              </w:rPr>
            </w:pPr>
            <w:r w:rsidRPr="00EC1CE0">
              <w:rPr>
                <w:rFonts w:eastAsia="Times New Roman" w:cstheme="minorHAnsi"/>
                <w:color w:val="000000"/>
                <w:bdr w:val="none" w:sz="0" w:space="0" w:color="auto" w:frame="1"/>
              </w:rPr>
              <w:t>809</w:t>
            </w:r>
          </w:p>
        </w:tc>
        <w:tc>
          <w:tcPr>
            <w:tcW w:w="1040" w:type="dxa"/>
          </w:tcPr>
          <w:p w14:paraId="7AB69FDE" w14:textId="0D7EF265" w:rsidR="00B61D3C" w:rsidRPr="00EC1CE0" w:rsidRDefault="00EC1CE0" w:rsidP="00BD6DF5">
            <w:pPr>
              <w:pStyle w:val="ListParagraph"/>
              <w:ind w:left="0"/>
              <w:rPr>
                <w:rFonts w:eastAsia="Times New Roman" w:cstheme="minorHAnsi"/>
                <w:color w:val="000000"/>
                <w:bdr w:val="none" w:sz="0" w:space="0" w:color="auto" w:frame="1"/>
              </w:rPr>
            </w:pPr>
            <w:r w:rsidRPr="00EC1CE0">
              <w:rPr>
                <w:rFonts w:eastAsia="Times New Roman" w:cstheme="minorHAnsi"/>
                <w:color w:val="000000"/>
                <w:bdr w:val="none" w:sz="0" w:space="0" w:color="auto" w:frame="1"/>
              </w:rPr>
              <w:t>2021</w:t>
            </w:r>
          </w:p>
        </w:tc>
        <w:tc>
          <w:tcPr>
            <w:tcW w:w="1040" w:type="dxa"/>
          </w:tcPr>
          <w:p w14:paraId="4B200348" w14:textId="288AE447" w:rsidR="00B61D3C" w:rsidRPr="00EC1CE0" w:rsidRDefault="00EC1CE0" w:rsidP="00BD6DF5">
            <w:pPr>
              <w:pStyle w:val="ListParagraph"/>
              <w:ind w:left="0"/>
              <w:rPr>
                <w:rFonts w:eastAsia="Times New Roman" w:cstheme="minorHAnsi"/>
                <w:color w:val="000000"/>
                <w:bdr w:val="none" w:sz="0" w:space="0" w:color="auto" w:frame="1"/>
              </w:rPr>
            </w:pPr>
            <w:r w:rsidRPr="00EC1CE0">
              <w:rPr>
                <w:rFonts w:eastAsia="Times New Roman" w:cstheme="minorHAnsi"/>
                <w:color w:val="000000"/>
                <w:bdr w:val="none" w:sz="0" w:space="0" w:color="auto" w:frame="1"/>
              </w:rPr>
              <w:t>1390</w:t>
            </w:r>
          </w:p>
        </w:tc>
        <w:tc>
          <w:tcPr>
            <w:tcW w:w="1040" w:type="dxa"/>
          </w:tcPr>
          <w:p w14:paraId="262AAFE8" w14:textId="50D5E5D4" w:rsidR="00B61D3C" w:rsidRPr="00EC1CE0" w:rsidRDefault="00EC1CE0" w:rsidP="00BD6DF5">
            <w:pPr>
              <w:pStyle w:val="ListParagraph"/>
              <w:ind w:left="0"/>
              <w:rPr>
                <w:rFonts w:eastAsia="Times New Roman" w:cstheme="minorHAnsi"/>
                <w:color w:val="000000"/>
                <w:bdr w:val="none" w:sz="0" w:space="0" w:color="auto" w:frame="1"/>
              </w:rPr>
            </w:pPr>
            <w:r w:rsidRPr="00EC1CE0">
              <w:rPr>
                <w:rFonts w:eastAsia="Times New Roman" w:cstheme="minorHAnsi"/>
                <w:color w:val="000000"/>
                <w:bdr w:val="none" w:sz="0" w:space="0" w:color="auto" w:frame="1"/>
              </w:rPr>
              <w:t>1547</w:t>
            </w:r>
          </w:p>
        </w:tc>
        <w:tc>
          <w:tcPr>
            <w:tcW w:w="1040" w:type="dxa"/>
          </w:tcPr>
          <w:p w14:paraId="4EAB2D73" w14:textId="47A26624" w:rsidR="00B61D3C" w:rsidRPr="00EC1CE0" w:rsidRDefault="00EC1CE0" w:rsidP="00BD6DF5">
            <w:pPr>
              <w:pStyle w:val="ListParagraph"/>
              <w:ind w:left="0"/>
              <w:rPr>
                <w:rFonts w:eastAsia="Times New Roman" w:cstheme="minorHAnsi"/>
                <w:color w:val="000000"/>
                <w:bdr w:val="none" w:sz="0" w:space="0" w:color="auto" w:frame="1"/>
              </w:rPr>
            </w:pPr>
            <w:r w:rsidRPr="00EC1CE0">
              <w:rPr>
                <w:rFonts w:eastAsia="Times New Roman" w:cstheme="minorHAnsi"/>
                <w:color w:val="000000"/>
                <w:bdr w:val="none" w:sz="0" w:space="0" w:color="auto" w:frame="1"/>
              </w:rPr>
              <w:t>1498</w:t>
            </w:r>
          </w:p>
        </w:tc>
        <w:tc>
          <w:tcPr>
            <w:tcW w:w="1040" w:type="dxa"/>
          </w:tcPr>
          <w:p w14:paraId="17FB6A46" w14:textId="1BEA0D19" w:rsidR="00B61D3C" w:rsidRPr="00EC1CE0" w:rsidRDefault="00EC1CE0" w:rsidP="00BD6DF5">
            <w:pPr>
              <w:pStyle w:val="ListParagraph"/>
              <w:ind w:left="0"/>
              <w:rPr>
                <w:rFonts w:eastAsia="Times New Roman" w:cstheme="minorHAnsi"/>
                <w:color w:val="000000"/>
                <w:bdr w:val="none" w:sz="0" w:space="0" w:color="auto" w:frame="1"/>
              </w:rPr>
            </w:pPr>
            <w:r w:rsidRPr="00EC1CE0">
              <w:rPr>
                <w:rFonts w:eastAsia="Times New Roman" w:cstheme="minorHAnsi"/>
                <w:color w:val="000000"/>
                <w:bdr w:val="none" w:sz="0" w:space="0" w:color="auto" w:frame="1"/>
              </w:rPr>
              <w:t>1652</w:t>
            </w:r>
          </w:p>
        </w:tc>
      </w:tr>
      <w:bookmarkEnd w:id="0"/>
    </w:tbl>
    <w:p w14:paraId="65127BA0" w14:textId="7D053C0A" w:rsidR="00BD6DF5" w:rsidRPr="00BD6DF5" w:rsidRDefault="00BD6DF5" w:rsidP="00BD6DF5">
      <w:pPr>
        <w:pStyle w:val="ListParagraph"/>
        <w:ind w:left="1080"/>
        <w:rPr>
          <w:rFonts w:eastAsia="Times New Roman" w:cstheme="minorHAnsi"/>
          <w:b/>
          <w:bCs/>
          <w:color w:val="000000"/>
          <w:bdr w:val="none" w:sz="0" w:space="0" w:color="auto" w:frame="1"/>
        </w:rPr>
      </w:pPr>
    </w:p>
    <w:p w14:paraId="10D6A345" w14:textId="47120A75" w:rsidR="005C55B1" w:rsidRDefault="00D6447C" w:rsidP="005C55B1">
      <w:pPr>
        <w:pStyle w:val="ListParagraph"/>
        <w:numPr>
          <w:ilvl w:val="1"/>
          <w:numId w:val="23"/>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F</w:t>
      </w:r>
      <w:r w:rsidR="005C55B1" w:rsidRPr="000F2714">
        <w:rPr>
          <w:rFonts w:eastAsia="Times New Roman" w:cstheme="minorHAnsi"/>
          <w:b/>
          <w:bCs/>
          <w:color w:val="000000"/>
          <w:bdr w:val="none" w:sz="0" w:space="0" w:color="auto" w:frame="1"/>
        </w:rPr>
        <w:t xml:space="preserve">or each of the years, provide % of SSH volume that was due to medical </w:t>
      </w:r>
      <w:r w:rsidR="003E6DB6" w:rsidRPr="000F2714">
        <w:rPr>
          <w:rFonts w:eastAsia="Times New Roman" w:cstheme="minorHAnsi"/>
          <w:b/>
          <w:bCs/>
          <w:color w:val="000000"/>
          <w:bdr w:val="none" w:sz="0" w:space="0" w:color="auto" w:frame="1"/>
        </w:rPr>
        <w:t>necessity</w:t>
      </w:r>
      <w:r w:rsidR="005C55B1" w:rsidRPr="000F2714">
        <w:rPr>
          <w:rFonts w:eastAsia="Times New Roman" w:cstheme="minorHAnsi"/>
          <w:b/>
          <w:bCs/>
          <w:color w:val="000000"/>
          <w:bdr w:val="none" w:sz="0" w:space="0" w:color="auto" w:frame="1"/>
        </w:rPr>
        <w:t xml:space="preserve"> and percent </w:t>
      </w:r>
      <w:r w:rsidRPr="000F2714">
        <w:rPr>
          <w:rFonts w:eastAsia="Times New Roman" w:cstheme="minorHAnsi"/>
          <w:b/>
          <w:bCs/>
          <w:color w:val="000000"/>
          <w:bdr w:val="none" w:sz="0" w:space="0" w:color="auto" w:frame="1"/>
        </w:rPr>
        <w:t xml:space="preserve">attributed to </w:t>
      </w:r>
      <w:r w:rsidR="005C55B1" w:rsidRPr="000F2714">
        <w:rPr>
          <w:rFonts w:eastAsia="Times New Roman" w:cstheme="minorHAnsi"/>
          <w:b/>
          <w:bCs/>
          <w:color w:val="000000"/>
          <w:bdr w:val="none" w:sz="0" w:space="0" w:color="auto" w:frame="1"/>
        </w:rPr>
        <w:t xml:space="preserve">overflow </w:t>
      </w:r>
      <w:r w:rsidR="009665AB" w:rsidRPr="000F2714">
        <w:rPr>
          <w:rFonts w:eastAsia="Times New Roman" w:cstheme="minorHAnsi"/>
          <w:b/>
          <w:bCs/>
          <w:color w:val="000000"/>
          <w:bdr w:val="none" w:sz="0" w:space="0" w:color="auto" w:frame="1"/>
        </w:rPr>
        <w:t>patients</w:t>
      </w:r>
      <w:r w:rsidR="005C55B1" w:rsidRPr="000F2714">
        <w:rPr>
          <w:rFonts w:eastAsia="Times New Roman" w:cstheme="minorHAnsi"/>
          <w:b/>
          <w:bCs/>
          <w:color w:val="000000"/>
          <w:bdr w:val="none" w:sz="0" w:space="0" w:color="auto" w:frame="1"/>
        </w:rPr>
        <w:t>.</w:t>
      </w:r>
    </w:p>
    <w:p w14:paraId="66CA35BD" w14:textId="39E430F8" w:rsidR="006C1633" w:rsidRPr="006C1633" w:rsidRDefault="006C1633" w:rsidP="006C1633">
      <w:pPr>
        <w:pStyle w:val="ListParagraph"/>
        <w:ind w:left="1800"/>
        <w:rPr>
          <w:rFonts w:eastAsia="Times New Roman" w:cstheme="minorHAnsi"/>
          <w:color w:val="000000"/>
          <w:bdr w:val="none" w:sz="0" w:space="0" w:color="auto" w:frame="1"/>
        </w:rPr>
      </w:pPr>
      <w:r>
        <w:rPr>
          <w:rFonts w:eastAsia="Times New Roman" w:cstheme="minorHAnsi"/>
          <w:color w:val="000000"/>
          <w:bdr w:val="none" w:sz="0" w:space="0" w:color="auto" w:frame="1"/>
        </w:rPr>
        <w:t>A</w:t>
      </w:r>
      <w:r w:rsidRPr="006C1633">
        <w:rPr>
          <w:rFonts w:eastAsia="Times New Roman" w:cstheme="minorHAnsi"/>
          <w:color w:val="000000"/>
          <w:bdr w:val="none" w:sz="0" w:space="0" w:color="auto" w:frame="1"/>
        </w:rPr>
        <w:t xml:space="preserve">pproximately 50% </w:t>
      </w:r>
      <w:r w:rsidR="00103E29">
        <w:rPr>
          <w:rFonts w:eastAsia="Times New Roman" w:cstheme="minorHAnsi"/>
          <w:color w:val="000000"/>
          <w:bdr w:val="none" w:sz="0" w:space="0" w:color="auto" w:frame="1"/>
        </w:rPr>
        <w:t xml:space="preserve">of SSH volume was </w:t>
      </w:r>
      <w:r w:rsidRPr="006C1633">
        <w:rPr>
          <w:rFonts w:eastAsia="Times New Roman" w:cstheme="minorHAnsi"/>
          <w:color w:val="000000"/>
          <w:bdr w:val="none" w:sz="0" w:space="0" w:color="auto" w:frame="1"/>
        </w:rPr>
        <w:t xml:space="preserve">due to medical necessity and 50% </w:t>
      </w:r>
      <w:r w:rsidR="00421F14">
        <w:rPr>
          <w:rFonts w:eastAsia="Times New Roman" w:cstheme="minorHAnsi"/>
          <w:color w:val="000000"/>
          <w:bdr w:val="none" w:sz="0" w:space="0" w:color="auto" w:frame="1"/>
        </w:rPr>
        <w:t xml:space="preserve">was </w:t>
      </w:r>
      <w:r w:rsidR="00103E29">
        <w:rPr>
          <w:rFonts w:eastAsia="Times New Roman" w:cstheme="minorHAnsi"/>
          <w:color w:val="000000"/>
          <w:bdr w:val="none" w:sz="0" w:space="0" w:color="auto" w:frame="1"/>
        </w:rPr>
        <w:t>attributable to overflow patients</w:t>
      </w:r>
      <w:r w:rsidRPr="006C1633">
        <w:rPr>
          <w:rFonts w:eastAsia="Times New Roman" w:cstheme="minorHAnsi"/>
          <w:color w:val="000000"/>
          <w:bdr w:val="none" w:sz="0" w:space="0" w:color="auto" w:frame="1"/>
        </w:rPr>
        <w:t>.</w:t>
      </w:r>
    </w:p>
    <w:p w14:paraId="0FCE6C38" w14:textId="77777777" w:rsidR="00EC1CE0" w:rsidRDefault="00EC1CE0" w:rsidP="00EC1CE0">
      <w:pPr>
        <w:pStyle w:val="ListParagraph"/>
        <w:ind w:left="1800"/>
        <w:rPr>
          <w:rFonts w:eastAsia="Times New Roman" w:cstheme="minorHAnsi"/>
          <w:b/>
          <w:bCs/>
          <w:color w:val="000000"/>
          <w:bdr w:val="none" w:sz="0" w:space="0" w:color="auto" w:frame="1"/>
        </w:rPr>
      </w:pPr>
    </w:p>
    <w:p w14:paraId="5B93CD6E" w14:textId="77777777" w:rsidR="00BA1A09" w:rsidRDefault="00BA1A09" w:rsidP="00EC1CE0">
      <w:pPr>
        <w:pStyle w:val="ListParagraph"/>
        <w:ind w:left="1800"/>
        <w:rPr>
          <w:rFonts w:eastAsia="Times New Roman" w:cstheme="minorHAnsi"/>
          <w:b/>
          <w:bCs/>
          <w:color w:val="000000"/>
          <w:bdr w:val="none" w:sz="0" w:space="0" w:color="auto" w:frame="1"/>
        </w:rPr>
      </w:pPr>
    </w:p>
    <w:p w14:paraId="47A86237" w14:textId="77777777" w:rsidR="00BA1A09" w:rsidRDefault="00BA1A09" w:rsidP="00EC1CE0">
      <w:pPr>
        <w:pStyle w:val="ListParagraph"/>
        <w:ind w:left="1800"/>
        <w:rPr>
          <w:rFonts w:eastAsia="Times New Roman" w:cstheme="minorHAnsi"/>
          <w:b/>
          <w:bCs/>
          <w:color w:val="000000"/>
          <w:bdr w:val="none" w:sz="0" w:space="0" w:color="auto" w:frame="1"/>
        </w:rPr>
      </w:pPr>
    </w:p>
    <w:p w14:paraId="7D92190E" w14:textId="77777777" w:rsidR="00C64EF2" w:rsidRDefault="00C64EF2" w:rsidP="00EC1CE0">
      <w:pPr>
        <w:pStyle w:val="ListParagraph"/>
        <w:ind w:left="1800"/>
        <w:rPr>
          <w:rFonts w:eastAsia="Times New Roman" w:cstheme="minorHAnsi"/>
          <w:b/>
          <w:bCs/>
          <w:color w:val="000000"/>
          <w:bdr w:val="none" w:sz="0" w:space="0" w:color="auto" w:frame="1"/>
        </w:rPr>
      </w:pPr>
    </w:p>
    <w:p w14:paraId="40C1C631" w14:textId="29B907CD" w:rsidR="00C80325" w:rsidRDefault="003C4510" w:rsidP="003C4510">
      <w:pPr>
        <w:pStyle w:val="ListParagraph"/>
        <w:numPr>
          <w:ilvl w:val="0"/>
          <w:numId w:val="23"/>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A</w:t>
      </w:r>
      <w:r w:rsidR="00C80325" w:rsidRPr="000F2714">
        <w:rPr>
          <w:rFonts w:eastAsia="Times New Roman" w:cstheme="minorHAnsi"/>
          <w:b/>
          <w:bCs/>
          <w:color w:val="000000"/>
          <w:bdr w:val="none" w:sz="0" w:space="0" w:color="auto" w:frame="1"/>
        </w:rPr>
        <w:t>nnual volume</w:t>
      </w:r>
      <w:r w:rsidRPr="000F2714">
        <w:rPr>
          <w:rFonts w:eastAsia="Times New Roman" w:cstheme="minorHAnsi"/>
          <w:b/>
          <w:bCs/>
          <w:color w:val="000000"/>
          <w:bdr w:val="none" w:sz="0" w:space="0" w:color="auto" w:frame="1"/>
        </w:rPr>
        <w:t xml:space="preserve"> </w:t>
      </w:r>
      <w:r w:rsidR="00F73685" w:rsidRPr="000F2714">
        <w:rPr>
          <w:rFonts w:eastAsia="Times New Roman" w:cstheme="minorHAnsi"/>
          <w:b/>
          <w:bCs/>
          <w:color w:val="000000"/>
          <w:bdr w:val="none" w:sz="0" w:space="0" w:color="auto" w:frame="1"/>
        </w:rPr>
        <w:t xml:space="preserve">at Main Site </w:t>
      </w:r>
      <w:r w:rsidR="00174EEE" w:rsidRPr="000F2714">
        <w:rPr>
          <w:rFonts w:eastAsia="Times New Roman" w:cstheme="minorHAnsi"/>
          <w:b/>
          <w:bCs/>
          <w:color w:val="000000"/>
          <w:bdr w:val="none" w:sz="0" w:space="0" w:color="auto" w:frame="1"/>
        </w:rPr>
        <w:t xml:space="preserve">and SSH </w:t>
      </w:r>
      <w:r w:rsidRPr="000F2714">
        <w:rPr>
          <w:rFonts w:eastAsia="Times New Roman" w:cstheme="minorHAnsi"/>
          <w:b/>
          <w:bCs/>
          <w:color w:val="000000"/>
          <w:bdr w:val="none" w:sz="0" w:space="0" w:color="auto" w:frame="1"/>
        </w:rPr>
        <w:t>for FY23</w:t>
      </w:r>
      <w:r w:rsidR="00C80325" w:rsidRPr="000F2714">
        <w:rPr>
          <w:rFonts w:eastAsia="Times New Roman" w:cstheme="minorHAnsi"/>
          <w:b/>
          <w:bCs/>
          <w:color w:val="000000"/>
          <w:bdr w:val="none" w:sz="0" w:space="0" w:color="auto" w:frame="1"/>
        </w:rPr>
        <w:t xml:space="preserve"> broken down by age</w:t>
      </w:r>
      <w:r w:rsidRPr="000F2714">
        <w:rPr>
          <w:rFonts w:eastAsia="Times New Roman" w:cstheme="minorHAnsi"/>
          <w:b/>
          <w:bCs/>
          <w:color w:val="000000"/>
          <w:bdr w:val="none" w:sz="0" w:space="0" w:color="auto" w:frame="1"/>
        </w:rPr>
        <w:t xml:space="preserve"> cohort </w:t>
      </w:r>
    </w:p>
    <w:tbl>
      <w:tblPr>
        <w:tblStyle w:val="TableGrid"/>
        <w:tblW w:w="0" w:type="auto"/>
        <w:tblInd w:w="1080" w:type="dxa"/>
        <w:tblLook w:val="04A0" w:firstRow="1" w:lastRow="0" w:firstColumn="1" w:lastColumn="0" w:noHBand="0" w:noVBand="1"/>
      </w:tblPr>
      <w:tblGrid>
        <w:gridCol w:w="995"/>
        <w:gridCol w:w="1040"/>
        <w:gridCol w:w="1040"/>
      </w:tblGrid>
      <w:tr w:rsidR="00A26231" w:rsidRPr="00EC1CE0" w14:paraId="19027316" w14:textId="60AB416C" w:rsidTr="00D4360E">
        <w:trPr>
          <w:cantSplit/>
          <w:tblHeader/>
        </w:trPr>
        <w:tc>
          <w:tcPr>
            <w:tcW w:w="995" w:type="dxa"/>
          </w:tcPr>
          <w:p w14:paraId="11411E26" w14:textId="77777777" w:rsidR="00A26231" w:rsidRDefault="00A26231">
            <w:pPr>
              <w:pStyle w:val="ListParagraph"/>
              <w:ind w:left="0"/>
              <w:rPr>
                <w:rFonts w:eastAsia="Times New Roman" w:cstheme="minorHAnsi"/>
                <w:color w:val="000000"/>
                <w:bdr w:val="none" w:sz="0" w:space="0" w:color="auto" w:frame="1"/>
              </w:rPr>
            </w:pPr>
          </w:p>
        </w:tc>
        <w:tc>
          <w:tcPr>
            <w:tcW w:w="1040" w:type="dxa"/>
          </w:tcPr>
          <w:p w14:paraId="2C2EC32D" w14:textId="66F2E16A" w:rsidR="00A26231" w:rsidRPr="00EC1CE0" w:rsidRDefault="00A26231">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WE</w:t>
            </w:r>
          </w:p>
        </w:tc>
        <w:tc>
          <w:tcPr>
            <w:tcW w:w="1040" w:type="dxa"/>
          </w:tcPr>
          <w:p w14:paraId="24F9C266" w14:textId="6E88786A" w:rsidR="00A26231" w:rsidRPr="00EC1CE0" w:rsidRDefault="00A26231">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SSH</w:t>
            </w:r>
          </w:p>
        </w:tc>
      </w:tr>
      <w:tr w:rsidR="00A26231" w:rsidRPr="00EC1CE0" w14:paraId="7A08A7D5" w14:textId="1CA387B1" w:rsidTr="00D4360E">
        <w:trPr>
          <w:cantSplit/>
        </w:trPr>
        <w:tc>
          <w:tcPr>
            <w:tcW w:w="995" w:type="dxa"/>
          </w:tcPr>
          <w:p w14:paraId="0E05CF63" w14:textId="547EDCCF" w:rsidR="00A26231" w:rsidRPr="00EC1CE0" w:rsidRDefault="00A26231">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0-44</w:t>
            </w:r>
          </w:p>
        </w:tc>
        <w:tc>
          <w:tcPr>
            <w:tcW w:w="1040" w:type="dxa"/>
          </w:tcPr>
          <w:p w14:paraId="20F1DF1A" w14:textId="45C989F9" w:rsidR="00A26231" w:rsidRPr="00EC1CE0" w:rsidRDefault="00A26231">
            <w:pPr>
              <w:pStyle w:val="ListParagraph"/>
              <w:ind w:left="0"/>
              <w:rPr>
                <w:rFonts w:eastAsia="Times New Roman" w:cstheme="minorHAnsi"/>
                <w:color w:val="000000"/>
                <w:bdr w:val="none" w:sz="0" w:space="0" w:color="auto" w:frame="1"/>
              </w:rPr>
            </w:pPr>
            <w:r w:rsidRPr="00A26231">
              <w:rPr>
                <w:rFonts w:eastAsia="Times New Roman" w:cstheme="minorHAnsi"/>
                <w:color w:val="000000"/>
                <w:bdr w:val="none" w:sz="0" w:space="0" w:color="auto" w:frame="1"/>
              </w:rPr>
              <w:t>974 </w:t>
            </w:r>
          </w:p>
        </w:tc>
        <w:tc>
          <w:tcPr>
            <w:tcW w:w="1040" w:type="dxa"/>
          </w:tcPr>
          <w:p w14:paraId="48995376" w14:textId="31D780CC" w:rsidR="00A26231" w:rsidRPr="00EC1CE0" w:rsidRDefault="00A26231">
            <w:pPr>
              <w:pStyle w:val="ListParagraph"/>
              <w:ind w:left="0"/>
              <w:rPr>
                <w:rFonts w:eastAsia="Times New Roman" w:cstheme="minorHAnsi"/>
                <w:color w:val="000000"/>
                <w:bdr w:val="none" w:sz="0" w:space="0" w:color="auto" w:frame="1"/>
              </w:rPr>
            </w:pPr>
            <w:r>
              <w:rPr>
                <w:rFonts w:eastAsia="Times New Roman" w:cstheme="minorHAnsi"/>
                <w:color w:val="000000"/>
                <w:bdr w:val="none" w:sz="0" w:space="0" w:color="auto" w:frame="1"/>
              </w:rPr>
              <w:t>376</w:t>
            </w:r>
          </w:p>
        </w:tc>
      </w:tr>
      <w:tr w:rsidR="00A26231" w:rsidRPr="00EC1CE0" w14:paraId="219E436D" w14:textId="3D23BE9E" w:rsidTr="00D4360E">
        <w:trPr>
          <w:cantSplit/>
          <w:trHeight w:val="70"/>
        </w:trPr>
        <w:tc>
          <w:tcPr>
            <w:tcW w:w="995" w:type="dxa"/>
          </w:tcPr>
          <w:p w14:paraId="391B89D8" w14:textId="38E5778A" w:rsidR="00A26231" w:rsidRPr="00EC1CE0" w:rsidRDefault="00A26231">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45-50</w:t>
            </w:r>
          </w:p>
        </w:tc>
        <w:tc>
          <w:tcPr>
            <w:tcW w:w="1040" w:type="dxa"/>
          </w:tcPr>
          <w:p w14:paraId="56D76DDB" w14:textId="08AF16D7" w:rsidR="00A26231" w:rsidRPr="00EC1CE0" w:rsidRDefault="00A26231">
            <w:pPr>
              <w:pStyle w:val="ListParagraph"/>
              <w:ind w:left="0"/>
              <w:rPr>
                <w:rFonts w:eastAsia="Times New Roman" w:cstheme="minorHAnsi"/>
                <w:color w:val="000000"/>
                <w:bdr w:val="none" w:sz="0" w:space="0" w:color="auto" w:frame="1"/>
              </w:rPr>
            </w:pPr>
            <w:r>
              <w:rPr>
                <w:rFonts w:eastAsia="Times New Roman" w:cstheme="minorHAnsi"/>
                <w:color w:val="000000"/>
                <w:bdr w:val="none" w:sz="0" w:space="0" w:color="auto" w:frame="1"/>
              </w:rPr>
              <w:t>1006</w:t>
            </w:r>
          </w:p>
        </w:tc>
        <w:tc>
          <w:tcPr>
            <w:tcW w:w="1040" w:type="dxa"/>
          </w:tcPr>
          <w:p w14:paraId="1F548AB1" w14:textId="23F1E477" w:rsidR="00A26231" w:rsidRPr="00EC1CE0" w:rsidRDefault="00A26231">
            <w:pPr>
              <w:pStyle w:val="ListParagraph"/>
              <w:ind w:left="0"/>
              <w:rPr>
                <w:rFonts w:eastAsia="Times New Roman" w:cstheme="minorHAnsi"/>
                <w:color w:val="000000"/>
                <w:bdr w:val="none" w:sz="0" w:space="0" w:color="auto" w:frame="1"/>
              </w:rPr>
            </w:pPr>
            <w:r>
              <w:rPr>
                <w:rFonts w:eastAsia="Times New Roman" w:cstheme="minorHAnsi"/>
                <w:color w:val="000000"/>
                <w:bdr w:val="none" w:sz="0" w:space="0" w:color="auto" w:frame="1"/>
              </w:rPr>
              <w:t>62</w:t>
            </w:r>
          </w:p>
        </w:tc>
      </w:tr>
      <w:tr w:rsidR="00A26231" w:rsidRPr="00EC1CE0" w14:paraId="3A418AA9" w14:textId="77777777" w:rsidTr="00D4360E">
        <w:trPr>
          <w:cantSplit/>
          <w:trHeight w:val="70"/>
        </w:trPr>
        <w:tc>
          <w:tcPr>
            <w:tcW w:w="995" w:type="dxa"/>
          </w:tcPr>
          <w:p w14:paraId="553C9FA8" w14:textId="5C3EA186" w:rsidR="00A26231" w:rsidRPr="00EC1CE0" w:rsidRDefault="00A26231">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50-69</w:t>
            </w:r>
          </w:p>
        </w:tc>
        <w:tc>
          <w:tcPr>
            <w:tcW w:w="1040" w:type="dxa"/>
          </w:tcPr>
          <w:p w14:paraId="11C5DDF4" w14:textId="6367E34E" w:rsidR="00A26231" w:rsidRPr="00EC1CE0" w:rsidRDefault="00A26231">
            <w:pPr>
              <w:pStyle w:val="ListParagraph"/>
              <w:ind w:left="0"/>
              <w:rPr>
                <w:rFonts w:eastAsia="Times New Roman" w:cstheme="minorHAnsi"/>
                <w:color w:val="000000"/>
                <w:bdr w:val="none" w:sz="0" w:space="0" w:color="auto" w:frame="1"/>
              </w:rPr>
            </w:pPr>
            <w:r>
              <w:rPr>
                <w:rFonts w:eastAsia="Times New Roman" w:cstheme="minorHAnsi"/>
                <w:color w:val="000000"/>
                <w:bdr w:val="none" w:sz="0" w:space="0" w:color="auto" w:frame="1"/>
              </w:rPr>
              <w:t>5346</w:t>
            </w:r>
          </w:p>
        </w:tc>
        <w:tc>
          <w:tcPr>
            <w:tcW w:w="1040" w:type="dxa"/>
          </w:tcPr>
          <w:p w14:paraId="6EE09F06" w14:textId="1DE9A7A4" w:rsidR="00A26231" w:rsidRPr="00EC1CE0" w:rsidRDefault="00A26231">
            <w:pPr>
              <w:pStyle w:val="ListParagraph"/>
              <w:ind w:left="0"/>
              <w:rPr>
                <w:rFonts w:eastAsia="Times New Roman" w:cstheme="minorHAnsi"/>
                <w:color w:val="000000"/>
                <w:bdr w:val="none" w:sz="0" w:space="0" w:color="auto" w:frame="1"/>
              </w:rPr>
            </w:pPr>
            <w:r>
              <w:rPr>
                <w:rFonts w:eastAsia="Times New Roman" w:cstheme="minorHAnsi"/>
                <w:color w:val="000000"/>
                <w:bdr w:val="none" w:sz="0" w:space="0" w:color="auto" w:frame="1"/>
              </w:rPr>
              <w:t>647</w:t>
            </w:r>
          </w:p>
        </w:tc>
      </w:tr>
      <w:tr w:rsidR="00A26231" w:rsidRPr="00EC1CE0" w14:paraId="0B921E21" w14:textId="77777777" w:rsidTr="00D4360E">
        <w:trPr>
          <w:cantSplit/>
          <w:trHeight w:val="70"/>
        </w:trPr>
        <w:tc>
          <w:tcPr>
            <w:tcW w:w="995" w:type="dxa"/>
          </w:tcPr>
          <w:p w14:paraId="0E0968A0" w14:textId="5D0C58FA" w:rsidR="00A26231" w:rsidRPr="00EC1CE0" w:rsidRDefault="00A26231">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69+</w:t>
            </w:r>
          </w:p>
        </w:tc>
        <w:tc>
          <w:tcPr>
            <w:tcW w:w="1040" w:type="dxa"/>
          </w:tcPr>
          <w:p w14:paraId="19FF6C76" w14:textId="48EB0DF4" w:rsidR="00A26231" w:rsidRPr="00EC1CE0" w:rsidRDefault="00A26231">
            <w:pPr>
              <w:pStyle w:val="ListParagraph"/>
              <w:ind w:left="0"/>
              <w:rPr>
                <w:rFonts w:eastAsia="Times New Roman" w:cstheme="minorHAnsi"/>
                <w:color w:val="000000"/>
                <w:bdr w:val="none" w:sz="0" w:space="0" w:color="auto" w:frame="1"/>
              </w:rPr>
            </w:pPr>
            <w:r>
              <w:rPr>
                <w:rFonts w:eastAsia="Times New Roman" w:cstheme="minorHAnsi"/>
                <w:color w:val="000000"/>
                <w:bdr w:val="none" w:sz="0" w:space="0" w:color="auto" w:frame="1"/>
              </w:rPr>
              <w:t>1879</w:t>
            </w:r>
          </w:p>
        </w:tc>
        <w:tc>
          <w:tcPr>
            <w:tcW w:w="1040" w:type="dxa"/>
          </w:tcPr>
          <w:p w14:paraId="76F0B664" w14:textId="6D2FB105" w:rsidR="00A26231" w:rsidRPr="00EC1CE0" w:rsidRDefault="00A26231">
            <w:pPr>
              <w:pStyle w:val="ListParagraph"/>
              <w:ind w:left="0"/>
              <w:rPr>
                <w:rFonts w:eastAsia="Times New Roman" w:cstheme="minorHAnsi"/>
                <w:color w:val="000000"/>
                <w:bdr w:val="none" w:sz="0" w:space="0" w:color="auto" w:frame="1"/>
              </w:rPr>
            </w:pPr>
            <w:r>
              <w:rPr>
                <w:rFonts w:eastAsia="Times New Roman" w:cstheme="minorHAnsi"/>
                <w:color w:val="000000"/>
                <w:bdr w:val="none" w:sz="0" w:space="0" w:color="auto" w:frame="1"/>
              </w:rPr>
              <w:t>567</w:t>
            </w:r>
          </w:p>
        </w:tc>
      </w:tr>
      <w:tr w:rsidR="00A26231" w:rsidRPr="00EC1CE0" w14:paraId="75456EE5" w14:textId="77777777" w:rsidTr="00D4360E">
        <w:trPr>
          <w:cantSplit/>
          <w:trHeight w:val="70"/>
        </w:trPr>
        <w:tc>
          <w:tcPr>
            <w:tcW w:w="995" w:type="dxa"/>
          </w:tcPr>
          <w:p w14:paraId="5B5FEC77" w14:textId="6D230587" w:rsidR="00A26231" w:rsidRDefault="00A26231">
            <w:pPr>
              <w:pStyle w:val="ListParagraph"/>
              <w:ind w:left="0"/>
              <w:rPr>
                <w:rFonts w:eastAsia="Times New Roman" w:cstheme="minorHAnsi"/>
                <w:b/>
                <w:bCs/>
                <w:color w:val="000000"/>
                <w:bdr w:val="none" w:sz="0" w:space="0" w:color="auto" w:frame="1"/>
              </w:rPr>
            </w:pPr>
            <w:r>
              <w:rPr>
                <w:rFonts w:eastAsia="Times New Roman" w:cstheme="minorHAnsi"/>
                <w:b/>
                <w:bCs/>
                <w:color w:val="000000"/>
                <w:bdr w:val="none" w:sz="0" w:space="0" w:color="auto" w:frame="1"/>
              </w:rPr>
              <w:t>Total</w:t>
            </w:r>
          </w:p>
        </w:tc>
        <w:tc>
          <w:tcPr>
            <w:tcW w:w="1040" w:type="dxa"/>
          </w:tcPr>
          <w:p w14:paraId="09FF873F" w14:textId="5FE1917D" w:rsidR="00A26231" w:rsidRPr="00EC1CE0" w:rsidRDefault="00A26231">
            <w:pPr>
              <w:pStyle w:val="ListParagraph"/>
              <w:ind w:left="0"/>
              <w:rPr>
                <w:rFonts w:eastAsia="Times New Roman" w:cstheme="minorHAnsi"/>
                <w:color w:val="000000"/>
                <w:bdr w:val="none" w:sz="0" w:space="0" w:color="auto" w:frame="1"/>
              </w:rPr>
            </w:pPr>
            <w:r w:rsidRPr="00A26231">
              <w:rPr>
                <w:rFonts w:eastAsia="Times New Roman" w:cstheme="minorHAnsi"/>
                <w:b/>
                <w:bCs/>
                <w:color w:val="000000"/>
                <w:bdr w:val="none" w:sz="0" w:space="0" w:color="auto" w:frame="1"/>
              </w:rPr>
              <w:t>9205</w:t>
            </w:r>
          </w:p>
        </w:tc>
        <w:tc>
          <w:tcPr>
            <w:tcW w:w="1040" w:type="dxa"/>
          </w:tcPr>
          <w:p w14:paraId="2AF43296" w14:textId="7535DA57" w:rsidR="00A26231" w:rsidRPr="00A26231" w:rsidRDefault="00A26231">
            <w:pPr>
              <w:pStyle w:val="ListParagraph"/>
              <w:ind w:left="0"/>
              <w:rPr>
                <w:rFonts w:eastAsia="Times New Roman" w:cstheme="minorHAnsi"/>
                <w:b/>
                <w:bCs/>
                <w:color w:val="000000"/>
                <w:bdr w:val="none" w:sz="0" w:space="0" w:color="auto" w:frame="1"/>
              </w:rPr>
            </w:pPr>
            <w:r w:rsidRPr="00A26231">
              <w:rPr>
                <w:rFonts w:eastAsia="Times New Roman" w:cstheme="minorHAnsi"/>
                <w:b/>
                <w:bCs/>
                <w:color w:val="000000"/>
                <w:bdr w:val="none" w:sz="0" w:space="0" w:color="auto" w:frame="1"/>
              </w:rPr>
              <w:t>1652</w:t>
            </w:r>
          </w:p>
        </w:tc>
      </w:tr>
    </w:tbl>
    <w:p w14:paraId="08A7DB50" w14:textId="77777777" w:rsidR="0073770D" w:rsidRDefault="0073770D" w:rsidP="0073770D">
      <w:pPr>
        <w:pStyle w:val="ListParagraph"/>
        <w:ind w:left="1080"/>
        <w:rPr>
          <w:rFonts w:eastAsia="Times New Roman" w:cstheme="minorHAnsi"/>
          <w:b/>
          <w:bCs/>
          <w:color w:val="000000"/>
          <w:bdr w:val="none" w:sz="0" w:space="0" w:color="auto" w:frame="1"/>
        </w:rPr>
      </w:pPr>
    </w:p>
    <w:p w14:paraId="41DDEB38" w14:textId="6D2CD36E" w:rsidR="000C071D" w:rsidRDefault="00EA6628" w:rsidP="005C55B1">
      <w:pPr>
        <w:pStyle w:val="ListParagraph"/>
        <w:numPr>
          <w:ilvl w:val="0"/>
          <w:numId w:val="23"/>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 xml:space="preserve">An explanation </w:t>
      </w:r>
      <w:r w:rsidR="00F13D7E" w:rsidRPr="000F2714">
        <w:rPr>
          <w:rFonts w:eastAsia="Times New Roman" w:cstheme="minorHAnsi"/>
          <w:b/>
          <w:bCs/>
          <w:color w:val="000000"/>
          <w:bdr w:val="none" w:sz="0" w:space="0" w:color="auto" w:frame="1"/>
        </w:rPr>
        <w:t>for</w:t>
      </w:r>
      <w:r w:rsidRPr="000F2714">
        <w:rPr>
          <w:rFonts w:eastAsia="Times New Roman" w:cstheme="minorHAnsi"/>
          <w:b/>
          <w:bCs/>
          <w:color w:val="000000"/>
          <w:bdr w:val="none" w:sz="0" w:space="0" w:color="auto" w:frame="1"/>
        </w:rPr>
        <w:t xml:space="preserve"> any increases or decreases in procedure volume from FY18 to FY23. </w:t>
      </w:r>
    </w:p>
    <w:p w14:paraId="542AD4A6" w14:textId="6ABB008D" w:rsidR="0073770D" w:rsidRDefault="00E5174A" w:rsidP="0073770D">
      <w:pPr>
        <w:pStyle w:val="ListParagraph"/>
        <w:ind w:left="1080"/>
        <w:rPr>
          <w:rFonts w:eastAsia="Times New Roman" w:cstheme="minorHAnsi"/>
          <w:color w:val="000000"/>
          <w:bdr w:val="none" w:sz="0" w:space="0" w:color="auto" w:frame="1"/>
        </w:rPr>
      </w:pPr>
      <w:r>
        <w:rPr>
          <w:rFonts w:eastAsia="Times New Roman" w:cstheme="minorHAnsi"/>
          <w:color w:val="000000"/>
          <w:bdr w:val="none" w:sz="0" w:space="0" w:color="auto" w:frame="1"/>
        </w:rPr>
        <w:t>The i</w:t>
      </w:r>
      <w:r w:rsidR="00305E00">
        <w:rPr>
          <w:rFonts w:eastAsia="Times New Roman" w:cstheme="minorHAnsi"/>
          <w:color w:val="000000"/>
          <w:bdr w:val="none" w:sz="0" w:space="0" w:color="auto" w:frame="1"/>
        </w:rPr>
        <w:t xml:space="preserve">ncreases in </w:t>
      </w:r>
      <w:r w:rsidR="00C64EF2">
        <w:rPr>
          <w:rFonts w:eastAsia="Times New Roman" w:cstheme="minorHAnsi"/>
          <w:color w:val="000000"/>
          <w:bdr w:val="none" w:sz="0" w:space="0" w:color="auto" w:frame="1"/>
        </w:rPr>
        <w:t>P</w:t>
      </w:r>
      <w:r w:rsidR="00305E00">
        <w:rPr>
          <w:rFonts w:eastAsia="Times New Roman" w:cstheme="minorHAnsi"/>
          <w:color w:val="000000"/>
          <w:bdr w:val="none" w:sz="0" w:space="0" w:color="auto" w:frame="1"/>
        </w:rPr>
        <w:t xml:space="preserve">rocedure volume from FY18 to FY23 </w:t>
      </w:r>
      <w:r w:rsidR="00103E29">
        <w:rPr>
          <w:rFonts w:eastAsia="Times New Roman" w:cstheme="minorHAnsi"/>
          <w:color w:val="000000"/>
          <w:bdr w:val="none" w:sz="0" w:space="0" w:color="auto" w:frame="1"/>
        </w:rPr>
        <w:t>are</w:t>
      </w:r>
      <w:r w:rsidR="0082344D">
        <w:rPr>
          <w:rFonts w:eastAsia="Times New Roman" w:cstheme="minorHAnsi"/>
          <w:color w:val="000000"/>
          <w:bdr w:val="none" w:sz="0" w:space="0" w:color="auto" w:frame="1"/>
        </w:rPr>
        <w:t xml:space="preserve"> </w:t>
      </w:r>
      <w:r w:rsidR="00305E00">
        <w:rPr>
          <w:rFonts w:eastAsia="Times New Roman" w:cstheme="minorHAnsi"/>
          <w:color w:val="000000"/>
          <w:bdr w:val="none" w:sz="0" w:space="0" w:color="auto" w:frame="1"/>
        </w:rPr>
        <w:t xml:space="preserve">due to a variety of factors </w:t>
      </w:r>
      <w:r w:rsidR="00305E00" w:rsidRPr="00305E00">
        <w:rPr>
          <w:rFonts w:eastAsia="Times New Roman" w:cstheme="minorHAnsi"/>
          <w:color w:val="000000"/>
          <w:bdr w:val="none" w:sz="0" w:space="0" w:color="auto" w:frame="1"/>
        </w:rPr>
        <w:t>including</w:t>
      </w:r>
      <w:r>
        <w:rPr>
          <w:rFonts w:eastAsia="Times New Roman" w:cstheme="minorHAnsi"/>
          <w:color w:val="000000"/>
          <w:bdr w:val="none" w:sz="0" w:space="0" w:color="auto" w:frame="1"/>
        </w:rPr>
        <w:t xml:space="preserve">, but not limited to, rising colon cancer trends among younger adults, changes to the Preventive </w:t>
      </w:r>
      <w:r w:rsidR="00103E29">
        <w:rPr>
          <w:rFonts w:eastAsia="Times New Roman" w:cstheme="minorHAnsi"/>
          <w:color w:val="000000"/>
          <w:bdr w:val="none" w:sz="0" w:space="0" w:color="auto" w:frame="1"/>
        </w:rPr>
        <w:t>S</w:t>
      </w:r>
      <w:r>
        <w:rPr>
          <w:rFonts w:eastAsia="Times New Roman" w:cstheme="minorHAnsi"/>
          <w:color w:val="000000"/>
          <w:bdr w:val="none" w:sz="0" w:space="0" w:color="auto" w:frame="1"/>
        </w:rPr>
        <w:t xml:space="preserve">ervices Task </w:t>
      </w:r>
      <w:r w:rsidR="00103E29">
        <w:rPr>
          <w:rFonts w:eastAsia="Times New Roman" w:cstheme="minorHAnsi"/>
          <w:color w:val="000000"/>
          <w:bdr w:val="none" w:sz="0" w:space="0" w:color="auto" w:frame="1"/>
        </w:rPr>
        <w:t>F</w:t>
      </w:r>
      <w:r>
        <w:rPr>
          <w:rFonts w:eastAsia="Times New Roman" w:cstheme="minorHAnsi"/>
          <w:color w:val="000000"/>
          <w:bdr w:val="none" w:sz="0" w:space="0" w:color="auto" w:frame="1"/>
        </w:rPr>
        <w:t xml:space="preserve">orce screening guidelines for colorectal cancer from 50 to 45,  increased </w:t>
      </w:r>
      <w:r w:rsidR="00305E00" w:rsidRPr="00305E00">
        <w:rPr>
          <w:rFonts w:eastAsia="Times New Roman" w:cstheme="minorHAnsi"/>
          <w:color w:val="000000"/>
          <w:bdr w:val="none" w:sz="0" w:space="0" w:color="auto" w:frame="1"/>
        </w:rPr>
        <w:t>awareness of the importance of CRC screening, increas</w:t>
      </w:r>
      <w:r>
        <w:rPr>
          <w:rFonts w:eastAsia="Times New Roman" w:cstheme="minorHAnsi"/>
          <w:color w:val="000000"/>
          <w:bdr w:val="none" w:sz="0" w:space="0" w:color="auto" w:frame="1"/>
        </w:rPr>
        <w:t xml:space="preserve">ed </w:t>
      </w:r>
      <w:r w:rsidR="00305E00" w:rsidRPr="00305E00">
        <w:rPr>
          <w:rFonts w:eastAsia="Times New Roman" w:cstheme="minorHAnsi"/>
          <w:color w:val="000000"/>
          <w:bdr w:val="none" w:sz="0" w:space="0" w:color="auto" w:frame="1"/>
        </w:rPr>
        <w:t xml:space="preserve">screening </w:t>
      </w:r>
      <w:r>
        <w:rPr>
          <w:rFonts w:eastAsia="Times New Roman" w:cstheme="minorHAnsi"/>
          <w:color w:val="000000"/>
          <w:bdr w:val="none" w:sz="0" w:space="0" w:color="auto" w:frame="1"/>
        </w:rPr>
        <w:t xml:space="preserve">because of a </w:t>
      </w:r>
      <w:r w:rsidR="00305E00" w:rsidRPr="00305E00">
        <w:rPr>
          <w:rFonts w:eastAsia="Times New Roman" w:cstheme="minorHAnsi"/>
          <w:color w:val="000000"/>
          <w:bdr w:val="none" w:sz="0" w:space="0" w:color="auto" w:frame="1"/>
        </w:rPr>
        <w:t>better understanding of the implications of a wide variety of genetic abnormalities</w:t>
      </w:r>
      <w:r w:rsidR="0082344D">
        <w:rPr>
          <w:rFonts w:eastAsia="Times New Roman" w:cstheme="minorHAnsi"/>
          <w:color w:val="000000"/>
          <w:bdr w:val="none" w:sz="0" w:space="0" w:color="auto" w:frame="1"/>
        </w:rPr>
        <w:t>,</w:t>
      </w:r>
      <w:r>
        <w:rPr>
          <w:rFonts w:eastAsia="Times New Roman" w:cstheme="minorHAnsi"/>
          <w:color w:val="000000"/>
          <w:bdr w:val="none" w:sz="0" w:space="0" w:color="auto" w:frame="1"/>
        </w:rPr>
        <w:t xml:space="preserve"> the </w:t>
      </w:r>
      <w:r w:rsidR="0082344D">
        <w:rPr>
          <w:rFonts w:eastAsia="Times New Roman" w:cstheme="minorHAnsi"/>
          <w:color w:val="000000"/>
          <w:bdr w:val="none" w:sz="0" w:space="0" w:color="auto" w:frame="1"/>
        </w:rPr>
        <w:t>use of home test kits,</w:t>
      </w:r>
      <w:r w:rsidR="002631CE">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 xml:space="preserve">and </w:t>
      </w:r>
      <w:r w:rsidR="002631CE">
        <w:rPr>
          <w:rFonts w:eastAsia="Times New Roman" w:cstheme="minorHAnsi"/>
          <w:color w:val="000000"/>
          <w:bdr w:val="none" w:sz="0" w:space="0" w:color="auto" w:frame="1"/>
        </w:rPr>
        <w:t xml:space="preserve">higher Adenoma Detection Rate (“ADR”) by the Applicant which leads to more frequent recalls for repeat </w:t>
      </w:r>
      <w:r w:rsidR="00C64EF2">
        <w:rPr>
          <w:rFonts w:eastAsia="Times New Roman" w:cstheme="minorHAnsi"/>
          <w:color w:val="000000"/>
          <w:bdr w:val="none" w:sz="0" w:space="0" w:color="auto" w:frame="1"/>
        </w:rPr>
        <w:t>P</w:t>
      </w:r>
      <w:r w:rsidR="002631CE">
        <w:rPr>
          <w:rFonts w:eastAsia="Times New Roman" w:cstheme="minorHAnsi"/>
          <w:color w:val="000000"/>
          <w:bdr w:val="none" w:sz="0" w:space="0" w:color="auto" w:frame="1"/>
        </w:rPr>
        <w:t>rocedures</w:t>
      </w:r>
      <w:r>
        <w:rPr>
          <w:rFonts w:eastAsia="Times New Roman" w:cstheme="minorHAnsi"/>
          <w:color w:val="000000"/>
          <w:bdr w:val="none" w:sz="0" w:space="0" w:color="auto" w:frame="1"/>
        </w:rPr>
        <w:t>.  Additionally, re</w:t>
      </w:r>
      <w:r w:rsidR="00305E00" w:rsidRPr="00305E00">
        <w:rPr>
          <w:rFonts w:eastAsia="Times New Roman" w:cstheme="minorHAnsi"/>
          <w:color w:val="000000"/>
          <w:bdr w:val="none" w:sz="0" w:space="0" w:color="auto" w:frame="1"/>
        </w:rPr>
        <w:t>cent expected and unexpected temporary and permanent closures of hospitals in the South Shore have</w:t>
      </w:r>
      <w:r w:rsidR="00305E00">
        <w:rPr>
          <w:rFonts w:eastAsia="Times New Roman" w:cstheme="minorHAnsi"/>
          <w:color w:val="000000"/>
          <w:bdr w:val="none" w:sz="0" w:space="0" w:color="auto" w:frame="1"/>
        </w:rPr>
        <w:t xml:space="preserve"> </w:t>
      </w:r>
      <w:r w:rsidR="00305E00" w:rsidRPr="00305E00">
        <w:rPr>
          <w:rFonts w:eastAsia="Times New Roman" w:cstheme="minorHAnsi"/>
          <w:color w:val="000000"/>
          <w:bdr w:val="none" w:sz="0" w:space="0" w:color="auto" w:frame="1"/>
        </w:rPr>
        <w:t>caused a decrease in access to</w:t>
      </w:r>
      <w:r>
        <w:rPr>
          <w:rFonts w:eastAsia="Times New Roman" w:cstheme="minorHAnsi"/>
          <w:color w:val="000000"/>
          <w:bdr w:val="none" w:sz="0" w:space="0" w:color="auto" w:frame="1"/>
        </w:rPr>
        <w:t xml:space="preserve"> hospital</w:t>
      </w:r>
      <w:r w:rsidR="00305E00" w:rsidRPr="00305E00">
        <w:rPr>
          <w:rFonts w:eastAsia="Times New Roman" w:cstheme="minorHAnsi"/>
          <w:color w:val="000000"/>
          <w:bdr w:val="none" w:sz="0" w:space="0" w:color="auto" w:frame="1"/>
        </w:rPr>
        <w:t xml:space="preserve"> space</w:t>
      </w:r>
      <w:r>
        <w:rPr>
          <w:rFonts w:eastAsia="Times New Roman" w:cstheme="minorHAnsi"/>
          <w:color w:val="000000"/>
          <w:bdr w:val="none" w:sz="0" w:space="0" w:color="auto" w:frame="1"/>
        </w:rPr>
        <w:t xml:space="preserve"> for </w:t>
      </w:r>
      <w:r w:rsidR="00305E00" w:rsidRPr="00305E00">
        <w:rPr>
          <w:rFonts w:eastAsia="Times New Roman" w:cstheme="minorHAnsi"/>
          <w:color w:val="000000"/>
          <w:bdr w:val="none" w:sz="0" w:space="0" w:color="auto" w:frame="1"/>
        </w:rPr>
        <w:t>endoscopy procedures</w:t>
      </w:r>
      <w:r>
        <w:rPr>
          <w:rFonts w:eastAsia="Times New Roman" w:cstheme="minorHAnsi"/>
          <w:color w:val="000000"/>
          <w:bdr w:val="none" w:sz="0" w:space="0" w:color="auto" w:frame="1"/>
        </w:rPr>
        <w:t xml:space="preserve">, which has resulted in an </w:t>
      </w:r>
      <w:r w:rsidR="00305E00" w:rsidRPr="00305E00">
        <w:rPr>
          <w:rFonts w:eastAsia="Times New Roman" w:cstheme="minorHAnsi"/>
          <w:color w:val="000000"/>
          <w:bdr w:val="none" w:sz="0" w:space="0" w:color="auto" w:frame="1"/>
        </w:rPr>
        <w:t>increase in Applicant’s volume.</w:t>
      </w:r>
    </w:p>
    <w:p w14:paraId="0D46D742" w14:textId="77777777" w:rsidR="00E5174A" w:rsidRPr="00305E00" w:rsidRDefault="00E5174A" w:rsidP="0073770D">
      <w:pPr>
        <w:pStyle w:val="ListParagraph"/>
        <w:ind w:left="1080"/>
        <w:rPr>
          <w:rFonts w:eastAsia="Times New Roman" w:cstheme="minorHAnsi"/>
          <w:color w:val="000000"/>
          <w:bdr w:val="none" w:sz="0" w:space="0" w:color="auto" w:frame="1"/>
        </w:rPr>
      </w:pPr>
    </w:p>
    <w:p w14:paraId="4C9FC207" w14:textId="071E9437" w:rsidR="0073770D" w:rsidRDefault="00EC1CE0" w:rsidP="0073770D">
      <w:pPr>
        <w:pStyle w:val="ListParagraph"/>
        <w:ind w:left="1080"/>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The decreases </w:t>
      </w:r>
      <w:r w:rsidR="00E5174A">
        <w:rPr>
          <w:rFonts w:eastAsia="Times New Roman" w:cstheme="minorHAnsi"/>
          <w:color w:val="000000"/>
          <w:bdr w:val="none" w:sz="0" w:space="0" w:color="auto" w:frame="1"/>
        </w:rPr>
        <w:t xml:space="preserve">in </w:t>
      </w:r>
      <w:r w:rsidR="00C64EF2">
        <w:rPr>
          <w:rFonts w:eastAsia="Times New Roman" w:cstheme="minorHAnsi"/>
          <w:color w:val="000000"/>
          <w:bdr w:val="none" w:sz="0" w:space="0" w:color="auto" w:frame="1"/>
        </w:rPr>
        <w:t>P</w:t>
      </w:r>
      <w:r w:rsidR="00E5174A">
        <w:rPr>
          <w:rFonts w:eastAsia="Times New Roman" w:cstheme="minorHAnsi"/>
          <w:color w:val="000000"/>
          <w:bdr w:val="none" w:sz="0" w:space="0" w:color="auto" w:frame="1"/>
        </w:rPr>
        <w:t>rocedures at both the ASC and SSH</w:t>
      </w:r>
      <w:r w:rsidR="0073158F">
        <w:rPr>
          <w:rFonts w:eastAsia="Times New Roman" w:cstheme="minorHAnsi"/>
          <w:color w:val="000000"/>
          <w:bdr w:val="none" w:sz="0" w:space="0" w:color="auto" w:frame="1"/>
        </w:rPr>
        <w:t xml:space="preserve"> locations in FY20 </w:t>
      </w:r>
      <w:r w:rsidR="00C64EF2">
        <w:rPr>
          <w:rFonts w:eastAsia="Times New Roman" w:cstheme="minorHAnsi"/>
          <w:color w:val="000000"/>
          <w:bdr w:val="none" w:sz="0" w:space="0" w:color="auto" w:frame="1"/>
        </w:rPr>
        <w:t>were</w:t>
      </w:r>
      <w:r w:rsidR="0073158F">
        <w:rPr>
          <w:rFonts w:eastAsia="Times New Roman" w:cstheme="minorHAnsi"/>
          <w:color w:val="000000"/>
          <w:bdr w:val="none" w:sz="0" w:space="0" w:color="auto" w:frame="1"/>
        </w:rPr>
        <w:t xml:space="preserve"> due</w:t>
      </w:r>
      <w:r>
        <w:rPr>
          <w:rFonts w:eastAsia="Times New Roman" w:cstheme="minorHAnsi"/>
          <w:color w:val="000000"/>
          <w:bdr w:val="none" w:sz="0" w:space="0" w:color="auto" w:frame="1"/>
        </w:rPr>
        <w:t xml:space="preserve"> to COVID</w:t>
      </w:r>
      <w:r w:rsidR="00421F14">
        <w:rPr>
          <w:rFonts w:eastAsia="Times New Roman" w:cstheme="minorHAnsi"/>
          <w:color w:val="000000"/>
          <w:bdr w:val="none" w:sz="0" w:space="0" w:color="auto" w:frame="1"/>
        </w:rPr>
        <w:t>-</w:t>
      </w:r>
      <w:r>
        <w:rPr>
          <w:rFonts w:eastAsia="Times New Roman" w:cstheme="minorHAnsi"/>
          <w:color w:val="000000"/>
          <w:bdr w:val="none" w:sz="0" w:space="0" w:color="auto" w:frame="1"/>
        </w:rPr>
        <w:t>19.</w:t>
      </w:r>
      <w:r w:rsidR="0082344D">
        <w:rPr>
          <w:rFonts w:eastAsia="Times New Roman" w:cstheme="minorHAnsi"/>
          <w:color w:val="000000"/>
          <w:bdr w:val="none" w:sz="0" w:space="0" w:color="auto" w:frame="1"/>
        </w:rPr>
        <w:t xml:space="preserve"> The decrease</w:t>
      </w:r>
      <w:r w:rsidR="002631CE">
        <w:rPr>
          <w:rFonts w:eastAsia="Times New Roman" w:cstheme="minorHAnsi"/>
          <w:color w:val="000000"/>
          <w:bdr w:val="none" w:sz="0" w:space="0" w:color="auto" w:frame="1"/>
        </w:rPr>
        <w:t xml:space="preserve"> and/or slower growth rate </w:t>
      </w:r>
      <w:r w:rsidR="00E5174A">
        <w:rPr>
          <w:rFonts w:eastAsia="Times New Roman" w:cstheme="minorHAnsi"/>
          <w:color w:val="000000"/>
          <w:bdr w:val="none" w:sz="0" w:space="0" w:color="auto" w:frame="1"/>
        </w:rPr>
        <w:t xml:space="preserve">for </w:t>
      </w:r>
      <w:r w:rsidR="00C64EF2">
        <w:rPr>
          <w:rFonts w:eastAsia="Times New Roman" w:cstheme="minorHAnsi"/>
          <w:color w:val="000000"/>
          <w:bdr w:val="none" w:sz="0" w:space="0" w:color="auto" w:frame="1"/>
        </w:rPr>
        <w:t>P</w:t>
      </w:r>
      <w:r w:rsidR="00E5174A">
        <w:rPr>
          <w:rFonts w:eastAsia="Times New Roman" w:cstheme="minorHAnsi"/>
          <w:color w:val="000000"/>
          <w:bdr w:val="none" w:sz="0" w:space="0" w:color="auto" w:frame="1"/>
        </w:rPr>
        <w:t xml:space="preserve">rocedures at SSH </w:t>
      </w:r>
      <w:r w:rsidR="0082344D">
        <w:rPr>
          <w:rFonts w:eastAsia="Times New Roman" w:cstheme="minorHAnsi"/>
          <w:color w:val="000000"/>
          <w:bdr w:val="none" w:sz="0" w:space="0" w:color="auto" w:frame="1"/>
        </w:rPr>
        <w:t xml:space="preserve">is generally due to </w:t>
      </w:r>
      <w:r w:rsidR="002631CE">
        <w:rPr>
          <w:rFonts w:eastAsia="Times New Roman" w:cstheme="minorHAnsi"/>
          <w:color w:val="000000"/>
          <w:bdr w:val="none" w:sz="0" w:space="0" w:color="auto" w:frame="1"/>
        </w:rPr>
        <w:t>SSH</w:t>
      </w:r>
      <w:r w:rsidR="0082344D">
        <w:rPr>
          <w:rFonts w:eastAsia="Times New Roman" w:cstheme="minorHAnsi"/>
          <w:color w:val="000000"/>
          <w:bdr w:val="none" w:sz="0" w:space="0" w:color="auto" w:frame="1"/>
        </w:rPr>
        <w:t>’s increasing need</w:t>
      </w:r>
      <w:r w:rsidR="00E5174A">
        <w:rPr>
          <w:rFonts w:eastAsia="Times New Roman" w:cstheme="minorHAnsi"/>
          <w:color w:val="000000"/>
          <w:bdr w:val="none" w:sz="0" w:space="0" w:color="auto" w:frame="1"/>
        </w:rPr>
        <w:t xml:space="preserve"> to use their </w:t>
      </w:r>
      <w:r w:rsidR="0082344D">
        <w:rPr>
          <w:rFonts w:eastAsia="Times New Roman" w:cstheme="minorHAnsi"/>
          <w:color w:val="000000"/>
          <w:bdr w:val="none" w:sz="0" w:space="0" w:color="auto" w:frame="1"/>
        </w:rPr>
        <w:t>endoscopy rooms for inpatient</w:t>
      </w:r>
      <w:r w:rsidR="00E5174A">
        <w:rPr>
          <w:rFonts w:eastAsia="Times New Roman" w:cstheme="minorHAnsi"/>
          <w:color w:val="000000"/>
          <w:bdr w:val="none" w:sz="0" w:space="0" w:color="auto" w:frame="1"/>
        </w:rPr>
        <w:t>s, which in turn limits the amount of time available to WE</w:t>
      </w:r>
      <w:r w:rsidR="0082344D">
        <w:rPr>
          <w:rFonts w:eastAsia="Times New Roman" w:cstheme="minorHAnsi"/>
          <w:color w:val="000000"/>
          <w:bdr w:val="none" w:sz="0" w:space="0" w:color="auto" w:frame="1"/>
        </w:rPr>
        <w:t>.</w:t>
      </w:r>
    </w:p>
    <w:p w14:paraId="0DFD57F6" w14:textId="77777777" w:rsidR="00C80325" w:rsidRPr="000F2714" w:rsidRDefault="00C80325" w:rsidP="00C80325">
      <w:pPr>
        <w:pStyle w:val="ListParagraph"/>
        <w:rPr>
          <w:rFonts w:eastAsia="Times New Roman" w:cstheme="minorHAnsi"/>
          <w:b/>
          <w:bCs/>
          <w:color w:val="000000"/>
          <w:bdr w:val="none" w:sz="0" w:space="0" w:color="auto" w:frame="1"/>
        </w:rPr>
      </w:pPr>
    </w:p>
    <w:p w14:paraId="0CC0AFE4" w14:textId="77777777" w:rsidR="009A551A" w:rsidRPr="000F2714" w:rsidRDefault="00E7192E" w:rsidP="00ED74EC">
      <w:pPr>
        <w:pStyle w:val="ListParagraph"/>
        <w:numPr>
          <w:ilvl w:val="0"/>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 xml:space="preserve">The Application states that </w:t>
      </w:r>
      <w:r w:rsidR="00C81275" w:rsidRPr="000F2714">
        <w:rPr>
          <w:rFonts w:eastAsia="Times New Roman" w:cstheme="minorHAnsi"/>
          <w:b/>
          <w:bCs/>
          <w:color w:val="000000"/>
          <w:bdr w:val="none" w:sz="0" w:space="0" w:color="auto" w:frame="1"/>
        </w:rPr>
        <w:t>South Shore Hospital has been operating at 110% to 120% capacity during the last 4-5 months, which may also contribute to more referrals to Applicant for Procedures (pg.</w:t>
      </w:r>
      <w:r w:rsidR="009A551A" w:rsidRPr="000F2714">
        <w:rPr>
          <w:rFonts w:eastAsia="Times New Roman" w:cstheme="minorHAnsi"/>
          <w:b/>
          <w:bCs/>
          <w:color w:val="000000"/>
          <w:bdr w:val="none" w:sz="0" w:space="0" w:color="auto" w:frame="1"/>
        </w:rPr>
        <w:t>9)</w:t>
      </w:r>
      <w:r w:rsidR="00C81275" w:rsidRPr="000F2714">
        <w:rPr>
          <w:rFonts w:eastAsia="Times New Roman" w:cstheme="minorHAnsi"/>
          <w:b/>
          <w:bCs/>
          <w:color w:val="000000"/>
          <w:bdr w:val="none" w:sz="0" w:space="0" w:color="auto" w:frame="1"/>
        </w:rPr>
        <w:t xml:space="preserve">.  </w:t>
      </w:r>
    </w:p>
    <w:p w14:paraId="0B45DC0A" w14:textId="051BB336" w:rsidR="007D0F4E" w:rsidRDefault="007D0F4E" w:rsidP="007D0F4E">
      <w:pPr>
        <w:pStyle w:val="ListParagraph"/>
        <w:numPr>
          <w:ilvl w:val="1"/>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 xml:space="preserve">How many </w:t>
      </w:r>
      <w:r w:rsidR="003346DA" w:rsidRPr="000F2714">
        <w:rPr>
          <w:rFonts w:eastAsia="Times New Roman" w:cstheme="minorHAnsi"/>
          <w:b/>
          <w:bCs/>
          <w:color w:val="000000"/>
          <w:bdr w:val="none" w:sz="0" w:space="0" w:color="auto" w:frame="1"/>
        </w:rPr>
        <w:t>op</w:t>
      </w:r>
      <w:r w:rsidR="0061197B" w:rsidRPr="000F2714">
        <w:rPr>
          <w:rFonts w:eastAsia="Times New Roman" w:cstheme="minorHAnsi"/>
          <w:b/>
          <w:bCs/>
          <w:color w:val="000000"/>
          <w:bdr w:val="none" w:sz="0" w:space="0" w:color="auto" w:frame="1"/>
        </w:rPr>
        <w:t>e</w:t>
      </w:r>
      <w:r w:rsidR="003346DA" w:rsidRPr="000F2714">
        <w:rPr>
          <w:rFonts w:eastAsia="Times New Roman" w:cstheme="minorHAnsi"/>
          <w:b/>
          <w:bCs/>
          <w:color w:val="000000"/>
          <w:bdr w:val="none" w:sz="0" w:space="0" w:color="auto" w:frame="1"/>
        </w:rPr>
        <w:t>rating/</w:t>
      </w:r>
      <w:r w:rsidRPr="000F2714">
        <w:rPr>
          <w:rFonts w:eastAsia="Times New Roman" w:cstheme="minorHAnsi"/>
          <w:b/>
          <w:bCs/>
          <w:color w:val="000000"/>
          <w:bdr w:val="none" w:sz="0" w:space="0" w:color="auto" w:frame="1"/>
        </w:rPr>
        <w:t>procedure rooms are at SSH?</w:t>
      </w:r>
    </w:p>
    <w:p w14:paraId="7620D339" w14:textId="6A9DF45C" w:rsidR="00296FD2" w:rsidRPr="00296FD2" w:rsidRDefault="00296FD2" w:rsidP="00296FD2">
      <w:pPr>
        <w:pStyle w:val="ListParagraph"/>
        <w:ind w:left="1440"/>
        <w:rPr>
          <w:rFonts w:eastAsia="Times New Roman" w:cstheme="minorHAnsi"/>
          <w:color w:val="000000"/>
          <w:bdr w:val="none" w:sz="0" w:space="0" w:color="auto" w:frame="1"/>
        </w:rPr>
      </w:pPr>
      <w:r w:rsidRPr="00296FD2">
        <w:rPr>
          <w:rFonts w:eastAsia="Times New Roman" w:cstheme="minorHAnsi"/>
          <w:color w:val="000000"/>
          <w:bdr w:val="none" w:sz="0" w:space="0" w:color="auto" w:frame="1"/>
        </w:rPr>
        <w:t xml:space="preserve">SSH has </w:t>
      </w:r>
      <w:r w:rsidR="00421F14">
        <w:rPr>
          <w:rFonts w:eastAsia="Times New Roman" w:cstheme="minorHAnsi"/>
          <w:color w:val="000000"/>
          <w:bdr w:val="none" w:sz="0" w:space="0" w:color="auto" w:frame="1"/>
        </w:rPr>
        <w:t xml:space="preserve">2 </w:t>
      </w:r>
      <w:r w:rsidR="00EC1CE0">
        <w:rPr>
          <w:rFonts w:eastAsia="Times New Roman" w:cstheme="minorHAnsi"/>
          <w:color w:val="000000"/>
          <w:bdr w:val="none" w:sz="0" w:space="0" w:color="auto" w:frame="1"/>
        </w:rPr>
        <w:t xml:space="preserve">procedure </w:t>
      </w:r>
      <w:r w:rsidRPr="00296FD2">
        <w:rPr>
          <w:rFonts w:eastAsia="Times New Roman" w:cstheme="minorHAnsi"/>
          <w:color w:val="000000"/>
          <w:bdr w:val="none" w:sz="0" w:space="0" w:color="auto" w:frame="1"/>
        </w:rPr>
        <w:t>rooms</w:t>
      </w:r>
      <w:r w:rsidR="00EC1CE0">
        <w:rPr>
          <w:rFonts w:eastAsia="Times New Roman" w:cstheme="minorHAnsi"/>
          <w:color w:val="000000"/>
          <w:bdr w:val="none" w:sz="0" w:space="0" w:color="auto" w:frame="1"/>
        </w:rPr>
        <w:t xml:space="preserve"> for endoscopy</w:t>
      </w:r>
      <w:r w:rsidRPr="00296FD2">
        <w:rPr>
          <w:rFonts w:eastAsia="Times New Roman" w:cstheme="minorHAnsi"/>
          <w:color w:val="000000"/>
          <w:bdr w:val="none" w:sz="0" w:space="0" w:color="auto" w:frame="1"/>
        </w:rPr>
        <w:t xml:space="preserve"> – </w:t>
      </w:r>
      <w:r w:rsidR="00EC1CE0">
        <w:rPr>
          <w:rFonts w:eastAsia="Times New Roman" w:cstheme="minorHAnsi"/>
          <w:color w:val="000000"/>
          <w:bdr w:val="none" w:sz="0" w:space="0" w:color="auto" w:frame="1"/>
        </w:rPr>
        <w:t>SSG uses on</w:t>
      </w:r>
      <w:r w:rsidR="0025765D">
        <w:rPr>
          <w:rFonts w:eastAsia="Times New Roman" w:cstheme="minorHAnsi"/>
          <w:color w:val="000000"/>
          <w:bdr w:val="none" w:sz="0" w:space="0" w:color="auto" w:frame="1"/>
        </w:rPr>
        <w:t>e</w:t>
      </w:r>
      <w:r w:rsidRPr="00296FD2">
        <w:rPr>
          <w:rFonts w:eastAsia="Times New Roman" w:cstheme="minorHAnsi"/>
          <w:color w:val="000000"/>
          <w:bdr w:val="none" w:sz="0" w:space="0" w:color="auto" w:frame="1"/>
        </w:rPr>
        <w:t xml:space="preserve"> and </w:t>
      </w:r>
      <w:r w:rsidR="00EC1CE0">
        <w:rPr>
          <w:rFonts w:eastAsia="Times New Roman" w:cstheme="minorHAnsi"/>
          <w:color w:val="000000"/>
          <w:bdr w:val="none" w:sz="0" w:space="0" w:color="auto" w:frame="1"/>
        </w:rPr>
        <w:t>H</w:t>
      </w:r>
      <w:r w:rsidRPr="00296FD2">
        <w:rPr>
          <w:rFonts w:eastAsia="Times New Roman" w:cstheme="minorHAnsi"/>
          <w:color w:val="000000"/>
          <w:bdr w:val="none" w:sz="0" w:space="0" w:color="auto" w:frame="1"/>
        </w:rPr>
        <w:t>a</w:t>
      </w:r>
      <w:r w:rsidR="008814D2">
        <w:rPr>
          <w:rFonts w:eastAsia="Times New Roman" w:cstheme="minorHAnsi"/>
          <w:color w:val="000000"/>
          <w:bdr w:val="none" w:sz="0" w:space="0" w:color="auto" w:frame="1"/>
        </w:rPr>
        <w:t>r</w:t>
      </w:r>
      <w:r w:rsidRPr="00296FD2">
        <w:rPr>
          <w:rFonts w:eastAsia="Times New Roman" w:cstheme="minorHAnsi"/>
          <w:color w:val="000000"/>
          <w:bdr w:val="none" w:sz="0" w:space="0" w:color="auto" w:frame="1"/>
        </w:rPr>
        <w:t>bor Medical</w:t>
      </w:r>
      <w:r w:rsidR="00EC1CE0">
        <w:rPr>
          <w:rFonts w:eastAsia="Times New Roman" w:cstheme="minorHAnsi"/>
          <w:color w:val="000000"/>
          <w:bdr w:val="none" w:sz="0" w:space="0" w:color="auto" w:frame="1"/>
        </w:rPr>
        <w:t xml:space="preserve"> uses the other one</w:t>
      </w:r>
      <w:r w:rsidRPr="00296FD2">
        <w:rPr>
          <w:rFonts w:eastAsia="Times New Roman" w:cstheme="minorHAnsi"/>
          <w:color w:val="000000"/>
          <w:bdr w:val="none" w:sz="0" w:space="0" w:color="auto" w:frame="1"/>
        </w:rPr>
        <w:t>.</w:t>
      </w:r>
    </w:p>
    <w:p w14:paraId="4D7E627F" w14:textId="77777777" w:rsidR="00296FD2" w:rsidRPr="000F2714" w:rsidRDefault="00296FD2" w:rsidP="00296FD2">
      <w:pPr>
        <w:pStyle w:val="ListParagraph"/>
        <w:ind w:left="1440"/>
        <w:rPr>
          <w:rFonts w:eastAsia="Times New Roman" w:cstheme="minorHAnsi"/>
          <w:b/>
          <w:bCs/>
          <w:color w:val="000000"/>
          <w:bdr w:val="none" w:sz="0" w:space="0" w:color="auto" w:frame="1"/>
        </w:rPr>
      </w:pPr>
    </w:p>
    <w:p w14:paraId="734B9469" w14:textId="7D99AB19" w:rsidR="009A551A" w:rsidRDefault="009A551A" w:rsidP="00ED74EC">
      <w:pPr>
        <w:pStyle w:val="ListParagraph"/>
        <w:numPr>
          <w:ilvl w:val="1"/>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 xml:space="preserve">What </w:t>
      </w:r>
      <w:r w:rsidR="000F5BB0" w:rsidRPr="000F2714">
        <w:rPr>
          <w:rFonts w:eastAsia="Times New Roman" w:cstheme="minorHAnsi"/>
          <w:b/>
          <w:bCs/>
          <w:color w:val="000000"/>
          <w:bdr w:val="none" w:sz="0" w:space="0" w:color="auto" w:frame="1"/>
        </w:rPr>
        <w:t>has</w:t>
      </w:r>
      <w:r w:rsidRPr="000F2714">
        <w:rPr>
          <w:rFonts w:eastAsia="Times New Roman" w:cstheme="minorHAnsi"/>
          <w:b/>
          <w:bCs/>
          <w:color w:val="000000"/>
          <w:bdr w:val="none" w:sz="0" w:space="0" w:color="auto" w:frame="1"/>
        </w:rPr>
        <w:t xml:space="preserve"> the utilization rate</w:t>
      </w:r>
      <w:r w:rsidR="009901CB" w:rsidRPr="000F2714">
        <w:rPr>
          <w:rFonts w:eastAsia="Times New Roman" w:cstheme="minorHAnsi"/>
          <w:b/>
          <w:bCs/>
          <w:color w:val="000000"/>
          <w:bdr w:val="none" w:sz="0" w:space="0" w:color="auto" w:frame="1"/>
        </w:rPr>
        <w:t xml:space="preserve"> </w:t>
      </w:r>
      <w:r w:rsidR="000F5BB0" w:rsidRPr="000F2714">
        <w:rPr>
          <w:rFonts w:eastAsia="Times New Roman" w:cstheme="minorHAnsi"/>
          <w:b/>
          <w:bCs/>
          <w:color w:val="000000"/>
          <w:bdr w:val="none" w:sz="0" w:space="0" w:color="auto" w:frame="1"/>
        </w:rPr>
        <w:t xml:space="preserve">been </w:t>
      </w:r>
      <w:r w:rsidR="009901CB" w:rsidRPr="000F2714">
        <w:rPr>
          <w:rFonts w:eastAsia="Times New Roman" w:cstheme="minorHAnsi"/>
          <w:b/>
          <w:bCs/>
          <w:color w:val="000000"/>
          <w:bdr w:val="none" w:sz="0" w:space="0" w:color="auto" w:frame="1"/>
        </w:rPr>
        <w:t>at SSH</w:t>
      </w:r>
      <w:r w:rsidRPr="000F2714">
        <w:rPr>
          <w:rFonts w:eastAsia="Times New Roman" w:cstheme="minorHAnsi"/>
          <w:b/>
          <w:bCs/>
          <w:color w:val="000000"/>
          <w:bdr w:val="none" w:sz="0" w:space="0" w:color="auto" w:frame="1"/>
        </w:rPr>
        <w:t xml:space="preserve"> over the past three years?</w:t>
      </w:r>
    </w:p>
    <w:p w14:paraId="1142C3CD" w14:textId="662673B9" w:rsidR="00296FD2" w:rsidRPr="00296FD2" w:rsidRDefault="00E5174A" w:rsidP="00296FD2">
      <w:pPr>
        <w:pStyle w:val="ListParagraph"/>
        <w:ind w:left="1440"/>
        <w:rPr>
          <w:rFonts w:eastAsia="Times New Roman" w:cstheme="minorHAnsi"/>
          <w:color w:val="000000"/>
          <w:bdr w:val="none" w:sz="0" w:space="0" w:color="auto" w:frame="1"/>
        </w:rPr>
      </w:pPr>
      <w:r>
        <w:rPr>
          <w:rFonts w:eastAsia="Times New Roman" w:cstheme="minorHAnsi"/>
          <w:color w:val="000000"/>
          <w:bdr w:val="none" w:sz="0" w:space="0" w:color="auto" w:frame="1"/>
        </w:rPr>
        <w:t>WE’</w:t>
      </w:r>
      <w:r w:rsidR="00296FD2" w:rsidRPr="00296FD2">
        <w:rPr>
          <w:rFonts w:eastAsia="Times New Roman" w:cstheme="minorHAnsi"/>
          <w:color w:val="000000"/>
          <w:bdr w:val="none" w:sz="0" w:space="0" w:color="auto" w:frame="1"/>
        </w:rPr>
        <w:t xml:space="preserve">s outpatient </w:t>
      </w:r>
      <w:r>
        <w:rPr>
          <w:rFonts w:eastAsia="Times New Roman" w:cstheme="minorHAnsi"/>
          <w:color w:val="000000"/>
          <w:bdr w:val="none" w:sz="0" w:space="0" w:color="auto" w:frame="1"/>
        </w:rPr>
        <w:t xml:space="preserve">utilization rate over the past </w:t>
      </w:r>
      <w:r w:rsidR="00421F14">
        <w:rPr>
          <w:rFonts w:eastAsia="Times New Roman" w:cstheme="minorHAnsi"/>
          <w:color w:val="000000"/>
          <w:bdr w:val="none" w:sz="0" w:space="0" w:color="auto" w:frame="1"/>
        </w:rPr>
        <w:t xml:space="preserve">3 </w:t>
      </w:r>
      <w:r>
        <w:rPr>
          <w:rFonts w:eastAsia="Times New Roman" w:cstheme="minorHAnsi"/>
          <w:color w:val="000000"/>
          <w:bdr w:val="none" w:sz="0" w:space="0" w:color="auto" w:frame="1"/>
        </w:rPr>
        <w:t>years</w:t>
      </w:r>
      <w:r w:rsidR="00296FD2" w:rsidRPr="00296FD2">
        <w:rPr>
          <w:rFonts w:eastAsia="Times New Roman" w:cstheme="minorHAnsi"/>
          <w:color w:val="000000"/>
          <w:bdr w:val="none" w:sz="0" w:space="0" w:color="auto" w:frame="1"/>
        </w:rPr>
        <w:t xml:space="preserve"> at SSH </w:t>
      </w:r>
      <w:r>
        <w:rPr>
          <w:rFonts w:eastAsia="Times New Roman" w:cstheme="minorHAnsi"/>
          <w:color w:val="000000"/>
          <w:bdr w:val="none" w:sz="0" w:space="0" w:color="auto" w:frame="1"/>
        </w:rPr>
        <w:t>has been</w:t>
      </w:r>
      <w:r w:rsidR="00296FD2" w:rsidRPr="00296FD2">
        <w:rPr>
          <w:rFonts w:eastAsia="Times New Roman" w:cstheme="minorHAnsi"/>
          <w:color w:val="000000"/>
          <w:bdr w:val="none" w:sz="0" w:space="0" w:color="auto" w:frame="1"/>
        </w:rPr>
        <w:t xml:space="preserve"> 100%.</w:t>
      </w:r>
      <w:r w:rsidR="00296FD2">
        <w:rPr>
          <w:rFonts w:eastAsia="Times New Roman" w:cstheme="minorHAnsi"/>
          <w:color w:val="000000"/>
          <w:bdr w:val="none" w:sz="0" w:space="0" w:color="auto" w:frame="1"/>
        </w:rPr>
        <w:t xml:space="preserve"> Th</w:t>
      </w:r>
      <w:r>
        <w:rPr>
          <w:rFonts w:eastAsia="Times New Roman" w:cstheme="minorHAnsi"/>
          <w:color w:val="000000"/>
          <w:bdr w:val="none" w:sz="0" w:space="0" w:color="auto" w:frame="1"/>
        </w:rPr>
        <w:t xml:space="preserve">is is because WE </w:t>
      </w:r>
      <w:r w:rsidR="00296FD2">
        <w:rPr>
          <w:rFonts w:eastAsia="Times New Roman" w:cstheme="minorHAnsi"/>
          <w:color w:val="000000"/>
          <w:bdr w:val="none" w:sz="0" w:space="0" w:color="auto" w:frame="1"/>
        </w:rPr>
        <w:t>cannot book beyond</w:t>
      </w:r>
      <w:r w:rsidR="00A26231">
        <w:rPr>
          <w:rFonts w:eastAsia="Times New Roman" w:cstheme="minorHAnsi"/>
          <w:color w:val="000000"/>
          <w:bdr w:val="none" w:sz="0" w:space="0" w:color="auto" w:frame="1"/>
        </w:rPr>
        <w:t xml:space="preserve"> the block of time that is available to the</w:t>
      </w:r>
      <w:r>
        <w:rPr>
          <w:rFonts w:eastAsia="Times New Roman" w:cstheme="minorHAnsi"/>
          <w:color w:val="000000"/>
          <w:bdr w:val="none" w:sz="0" w:space="0" w:color="auto" w:frame="1"/>
        </w:rPr>
        <w:t>m</w:t>
      </w:r>
      <w:r w:rsidR="00296FD2">
        <w:rPr>
          <w:rFonts w:eastAsia="Times New Roman" w:cstheme="minorHAnsi"/>
          <w:color w:val="000000"/>
          <w:bdr w:val="none" w:sz="0" w:space="0" w:color="auto" w:frame="1"/>
        </w:rPr>
        <w:t>.</w:t>
      </w:r>
    </w:p>
    <w:p w14:paraId="41B6A4E1" w14:textId="77777777" w:rsidR="00296FD2" w:rsidRPr="000F2714" w:rsidRDefault="00296FD2" w:rsidP="00296FD2">
      <w:pPr>
        <w:pStyle w:val="ListParagraph"/>
        <w:ind w:left="1440"/>
        <w:rPr>
          <w:rFonts w:eastAsia="Times New Roman" w:cstheme="minorHAnsi"/>
          <w:b/>
          <w:bCs/>
          <w:color w:val="000000"/>
          <w:bdr w:val="none" w:sz="0" w:space="0" w:color="auto" w:frame="1"/>
        </w:rPr>
      </w:pPr>
    </w:p>
    <w:p w14:paraId="20A6486D" w14:textId="388405DF" w:rsidR="009901CB" w:rsidRDefault="009901CB" w:rsidP="00ED74EC">
      <w:pPr>
        <w:pStyle w:val="ListParagraph"/>
        <w:numPr>
          <w:ilvl w:val="1"/>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 xml:space="preserve">What </w:t>
      </w:r>
      <w:r w:rsidR="000F5BB0" w:rsidRPr="000F2714">
        <w:rPr>
          <w:rFonts w:eastAsia="Times New Roman" w:cstheme="minorHAnsi"/>
          <w:b/>
          <w:bCs/>
          <w:color w:val="000000"/>
          <w:bdr w:val="none" w:sz="0" w:space="0" w:color="auto" w:frame="1"/>
        </w:rPr>
        <w:t xml:space="preserve">has </w:t>
      </w:r>
      <w:r w:rsidRPr="000F2714">
        <w:rPr>
          <w:rFonts w:eastAsia="Times New Roman" w:cstheme="minorHAnsi"/>
          <w:b/>
          <w:bCs/>
          <w:color w:val="000000"/>
          <w:bdr w:val="none" w:sz="0" w:space="0" w:color="auto" w:frame="1"/>
        </w:rPr>
        <w:t>the utilization rate</w:t>
      </w:r>
      <w:r w:rsidR="00E75296" w:rsidRPr="000F2714">
        <w:rPr>
          <w:rFonts w:eastAsia="Times New Roman" w:cstheme="minorHAnsi"/>
          <w:b/>
          <w:bCs/>
          <w:color w:val="000000"/>
          <w:bdr w:val="none" w:sz="0" w:space="0" w:color="auto" w:frame="1"/>
        </w:rPr>
        <w:t xml:space="preserve"> been</w:t>
      </w:r>
      <w:r w:rsidRPr="000F2714">
        <w:rPr>
          <w:rFonts w:eastAsia="Times New Roman" w:cstheme="minorHAnsi"/>
          <w:b/>
          <w:bCs/>
          <w:color w:val="000000"/>
          <w:bdr w:val="none" w:sz="0" w:space="0" w:color="auto" w:frame="1"/>
        </w:rPr>
        <w:t xml:space="preserve"> at WE over the past three years?</w:t>
      </w:r>
    </w:p>
    <w:p w14:paraId="012356FD" w14:textId="4BCA4CDD" w:rsidR="00296FD2" w:rsidRPr="00296FD2" w:rsidRDefault="00296FD2" w:rsidP="00296FD2">
      <w:pPr>
        <w:pStyle w:val="ListParagraph"/>
        <w:ind w:left="1440"/>
        <w:rPr>
          <w:rFonts w:eastAsia="Times New Roman" w:cstheme="minorHAnsi"/>
          <w:color w:val="000000"/>
          <w:bdr w:val="none" w:sz="0" w:space="0" w:color="auto" w:frame="1"/>
        </w:rPr>
      </w:pPr>
      <w:r w:rsidRPr="00296FD2">
        <w:rPr>
          <w:rFonts w:eastAsia="Times New Roman" w:cstheme="minorHAnsi"/>
          <w:color w:val="000000"/>
          <w:bdr w:val="none" w:sz="0" w:space="0" w:color="auto" w:frame="1"/>
        </w:rPr>
        <w:t xml:space="preserve">The utilization rate at WE </w:t>
      </w:r>
      <w:proofErr w:type="gramStart"/>
      <w:r w:rsidR="007276A1" w:rsidRPr="00296FD2">
        <w:rPr>
          <w:rFonts w:eastAsia="Times New Roman" w:cstheme="minorHAnsi"/>
          <w:color w:val="000000"/>
          <w:bdr w:val="none" w:sz="0" w:space="0" w:color="auto" w:frame="1"/>
        </w:rPr>
        <w:t>ha</w:t>
      </w:r>
      <w:r w:rsidR="007276A1">
        <w:rPr>
          <w:rFonts w:eastAsia="Times New Roman" w:cstheme="minorHAnsi"/>
          <w:color w:val="000000"/>
          <w:bdr w:val="none" w:sz="0" w:space="0" w:color="auto" w:frame="1"/>
        </w:rPr>
        <w:t>s</w:t>
      </w:r>
      <w:proofErr w:type="gramEnd"/>
      <w:r w:rsidRPr="00296FD2">
        <w:rPr>
          <w:rFonts w:eastAsia="Times New Roman" w:cstheme="minorHAnsi"/>
          <w:color w:val="000000"/>
          <w:bdr w:val="none" w:sz="0" w:space="0" w:color="auto" w:frame="1"/>
        </w:rPr>
        <w:t xml:space="preserve"> </w:t>
      </w:r>
      <w:r w:rsidR="00E5174A">
        <w:rPr>
          <w:rFonts w:eastAsia="Times New Roman" w:cstheme="minorHAnsi"/>
          <w:color w:val="000000"/>
          <w:bdr w:val="none" w:sz="0" w:space="0" w:color="auto" w:frame="1"/>
        </w:rPr>
        <w:t>averaged</w:t>
      </w:r>
      <w:r w:rsidR="0025765D">
        <w:rPr>
          <w:rFonts w:eastAsia="Times New Roman" w:cstheme="minorHAnsi"/>
          <w:color w:val="000000"/>
          <w:bdr w:val="none" w:sz="0" w:space="0" w:color="auto" w:frame="1"/>
        </w:rPr>
        <w:t xml:space="preserve"> </w:t>
      </w:r>
      <w:r w:rsidRPr="00296FD2">
        <w:rPr>
          <w:rFonts w:eastAsia="Times New Roman" w:cstheme="minorHAnsi"/>
          <w:color w:val="000000"/>
          <w:bdr w:val="none" w:sz="0" w:space="0" w:color="auto" w:frame="1"/>
        </w:rPr>
        <w:t xml:space="preserve">103% </w:t>
      </w:r>
      <w:r w:rsidR="0025765D">
        <w:rPr>
          <w:rFonts w:eastAsia="Times New Roman" w:cstheme="minorHAnsi"/>
          <w:color w:val="000000"/>
          <w:bdr w:val="none" w:sz="0" w:space="0" w:color="auto" w:frame="1"/>
        </w:rPr>
        <w:t xml:space="preserve">over the past </w:t>
      </w:r>
      <w:r w:rsidR="00421F14">
        <w:rPr>
          <w:rFonts w:eastAsia="Times New Roman" w:cstheme="minorHAnsi"/>
          <w:color w:val="000000"/>
          <w:bdr w:val="none" w:sz="0" w:space="0" w:color="auto" w:frame="1"/>
        </w:rPr>
        <w:t>3</w:t>
      </w:r>
      <w:r w:rsidR="0025765D">
        <w:rPr>
          <w:rFonts w:eastAsia="Times New Roman" w:cstheme="minorHAnsi"/>
          <w:color w:val="000000"/>
          <w:bdr w:val="none" w:sz="0" w:space="0" w:color="auto" w:frame="1"/>
        </w:rPr>
        <w:t xml:space="preserve"> years</w:t>
      </w:r>
      <w:r w:rsidR="007276A1">
        <w:rPr>
          <w:rFonts w:eastAsia="Times New Roman" w:cstheme="minorHAnsi"/>
          <w:color w:val="000000"/>
          <w:bdr w:val="none" w:sz="0" w:space="0" w:color="auto" w:frame="1"/>
        </w:rPr>
        <w:t xml:space="preserve">. This exceeds 100% because it includes </w:t>
      </w:r>
      <w:r w:rsidR="00567DF1">
        <w:rPr>
          <w:rFonts w:eastAsia="Times New Roman" w:cstheme="minorHAnsi"/>
          <w:color w:val="000000"/>
          <w:bdr w:val="none" w:sz="0" w:space="0" w:color="auto" w:frame="1"/>
        </w:rPr>
        <w:t>physician</w:t>
      </w:r>
      <w:r w:rsidR="007276A1">
        <w:rPr>
          <w:rFonts w:eastAsia="Times New Roman" w:cstheme="minorHAnsi"/>
          <w:color w:val="000000"/>
          <w:bdr w:val="none" w:sz="0" w:space="0" w:color="auto" w:frame="1"/>
        </w:rPr>
        <w:t xml:space="preserve"> </w:t>
      </w:r>
      <w:r w:rsidR="00567DF1">
        <w:rPr>
          <w:rFonts w:eastAsia="Times New Roman" w:cstheme="minorHAnsi"/>
          <w:color w:val="000000"/>
          <w:bdr w:val="none" w:sz="0" w:space="0" w:color="auto" w:frame="1"/>
        </w:rPr>
        <w:t>overtime</w:t>
      </w:r>
      <w:r w:rsidRPr="00296FD2">
        <w:rPr>
          <w:rFonts w:eastAsia="Times New Roman" w:cstheme="minorHAnsi"/>
          <w:color w:val="000000"/>
          <w:bdr w:val="none" w:sz="0" w:space="0" w:color="auto" w:frame="1"/>
        </w:rPr>
        <w:t>.</w:t>
      </w:r>
    </w:p>
    <w:p w14:paraId="6B3C14C7" w14:textId="77777777" w:rsidR="008709E6" w:rsidRPr="000F2714" w:rsidRDefault="008709E6" w:rsidP="008709E6">
      <w:pPr>
        <w:pStyle w:val="ListParagraph"/>
        <w:rPr>
          <w:rFonts w:eastAsia="Times New Roman" w:cstheme="minorHAnsi"/>
          <w:b/>
          <w:bCs/>
          <w:color w:val="000000"/>
          <w:bdr w:val="none" w:sz="0" w:space="0" w:color="auto" w:frame="1"/>
        </w:rPr>
      </w:pPr>
    </w:p>
    <w:p w14:paraId="38D7D7B5" w14:textId="522EDF5F" w:rsidR="00724691" w:rsidRPr="000F2714" w:rsidRDefault="007A1C72" w:rsidP="00ED74EC">
      <w:pPr>
        <w:pStyle w:val="ListParagraph"/>
        <w:numPr>
          <w:ilvl w:val="0"/>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 xml:space="preserve">The application provides </w:t>
      </w:r>
      <w:proofErr w:type="gramStart"/>
      <w:r w:rsidRPr="000F2714">
        <w:rPr>
          <w:rFonts w:eastAsia="Times New Roman" w:cstheme="minorHAnsi"/>
          <w:b/>
          <w:bCs/>
          <w:color w:val="000000"/>
          <w:bdr w:val="none" w:sz="0" w:space="0" w:color="auto" w:frame="1"/>
        </w:rPr>
        <w:t>five year</w:t>
      </w:r>
      <w:proofErr w:type="gramEnd"/>
      <w:r w:rsidRPr="000F2714">
        <w:rPr>
          <w:rFonts w:eastAsia="Times New Roman" w:cstheme="minorHAnsi"/>
          <w:b/>
          <w:bCs/>
          <w:color w:val="000000"/>
          <w:bdr w:val="none" w:sz="0" w:space="0" w:color="auto" w:frame="1"/>
        </w:rPr>
        <w:t xml:space="preserve"> projections of ASC volume after project implementation (</w:t>
      </w:r>
      <w:r w:rsidR="00724691" w:rsidRPr="000F2714">
        <w:rPr>
          <w:rFonts w:eastAsia="Times New Roman" w:cstheme="minorHAnsi"/>
          <w:b/>
          <w:bCs/>
          <w:color w:val="000000"/>
          <w:bdr w:val="none" w:sz="0" w:space="0" w:color="auto" w:frame="1"/>
        </w:rPr>
        <w:t>pg.8)</w:t>
      </w:r>
    </w:p>
    <w:p w14:paraId="6C9E076F" w14:textId="2ED3ED37" w:rsidR="00244A44" w:rsidRDefault="00244A44" w:rsidP="00ED74EC">
      <w:pPr>
        <w:pStyle w:val="ListParagraph"/>
        <w:numPr>
          <w:ilvl w:val="1"/>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 xml:space="preserve">What is the first year of project implementation </w:t>
      </w:r>
    </w:p>
    <w:p w14:paraId="35A44F5C" w14:textId="3A3B1256" w:rsidR="000C5DD6" w:rsidRPr="000C5DD6" w:rsidRDefault="000C5DD6" w:rsidP="000C5DD6">
      <w:pPr>
        <w:pStyle w:val="ListParagraph"/>
        <w:ind w:left="1440"/>
        <w:rPr>
          <w:rFonts w:eastAsia="Times New Roman" w:cstheme="minorHAnsi"/>
          <w:color w:val="000000"/>
          <w:bdr w:val="none" w:sz="0" w:space="0" w:color="auto" w:frame="1"/>
        </w:rPr>
      </w:pPr>
      <w:r w:rsidRPr="000C5DD6">
        <w:rPr>
          <w:rFonts w:eastAsia="Times New Roman" w:cstheme="minorHAnsi"/>
          <w:color w:val="000000"/>
          <w:bdr w:val="none" w:sz="0" w:space="0" w:color="auto" w:frame="1"/>
        </w:rPr>
        <w:t>The first year of project implementation is 2025.</w:t>
      </w:r>
    </w:p>
    <w:p w14:paraId="6BFA2471" w14:textId="77777777" w:rsidR="000C5DD6" w:rsidRPr="000F2714" w:rsidRDefault="000C5DD6" w:rsidP="000C5DD6">
      <w:pPr>
        <w:pStyle w:val="ListParagraph"/>
        <w:ind w:left="1440"/>
        <w:rPr>
          <w:rFonts w:eastAsia="Times New Roman" w:cstheme="minorHAnsi"/>
          <w:b/>
          <w:bCs/>
          <w:color w:val="000000"/>
          <w:bdr w:val="none" w:sz="0" w:space="0" w:color="auto" w:frame="1"/>
        </w:rPr>
      </w:pPr>
    </w:p>
    <w:p w14:paraId="4C1AAB48" w14:textId="50BF31EA" w:rsidR="008709E6" w:rsidRDefault="008709E6" w:rsidP="00ED74EC">
      <w:pPr>
        <w:pStyle w:val="ListParagraph"/>
        <w:numPr>
          <w:ilvl w:val="1"/>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Where does the Applicant expect new volume wi</w:t>
      </w:r>
      <w:r w:rsidR="008814D2">
        <w:rPr>
          <w:rFonts w:eastAsia="Times New Roman" w:cstheme="minorHAnsi"/>
          <w:b/>
          <w:bCs/>
          <w:color w:val="000000"/>
          <w:bdr w:val="none" w:sz="0" w:space="0" w:color="auto" w:frame="1"/>
        </w:rPr>
        <w:t>ll</w:t>
      </w:r>
      <w:r w:rsidRPr="000F2714">
        <w:rPr>
          <w:rFonts w:eastAsia="Times New Roman" w:cstheme="minorHAnsi"/>
          <w:b/>
          <w:bCs/>
          <w:color w:val="000000"/>
          <w:bdr w:val="none" w:sz="0" w:space="0" w:color="auto" w:frame="1"/>
        </w:rPr>
        <w:t xml:space="preserve"> originate?</w:t>
      </w:r>
    </w:p>
    <w:p w14:paraId="164FB1DD" w14:textId="5B449B3A" w:rsidR="00507579" w:rsidRPr="007276A1" w:rsidRDefault="007276A1" w:rsidP="007276A1">
      <w:pPr>
        <w:pStyle w:val="ListParagraph"/>
        <w:ind w:left="1440"/>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The Applicant expects to see new volume originate from </w:t>
      </w:r>
      <w:r w:rsidR="00421F14">
        <w:rPr>
          <w:rFonts w:eastAsia="Times New Roman" w:cstheme="minorHAnsi"/>
          <w:color w:val="000000"/>
          <w:bdr w:val="none" w:sz="0" w:space="0" w:color="auto" w:frame="1"/>
        </w:rPr>
        <w:t xml:space="preserve">2 </w:t>
      </w:r>
      <w:r>
        <w:rPr>
          <w:rFonts w:eastAsia="Times New Roman" w:cstheme="minorHAnsi"/>
          <w:color w:val="000000"/>
          <w:bdr w:val="none" w:sz="0" w:space="0" w:color="auto" w:frame="1"/>
        </w:rPr>
        <w:t>places: (</w:t>
      </w:r>
      <w:proofErr w:type="spellStart"/>
      <w:r>
        <w:rPr>
          <w:rFonts w:eastAsia="Times New Roman" w:cstheme="minorHAnsi"/>
          <w:color w:val="000000"/>
          <w:bdr w:val="none" w:sz="0" w:space="0" w:color="auto" w:frame="1"/>
        </w:rPr>
        <w:t>i</w:t>
      </w:r>
      <w:proofErr w:type="spellEnd"/>
      <w:r>
        <w:rPr>
          <w:rFonts w:eastAsia="Times New Roman" w:cstheme="minorHAnsi"/>
          <w:color w:val="000000"/>
          <w:bdr w:val="none" w:sz="0" w:space="0" w:color="auto" w:frame="1"/>
        </w:rPr>
        <w:t xml:space="preserve">) recall procedures and (ii) </w:t>
      </w:r>
      <w:r w:rsidR="00507579" w:rsidRPr="003254C9">
        <w:rPr>
          <w:rFonts w:eastAsia="Times New Roman" w:cstheme="minorHAnsi"/>
          <w:color w:val="000000"/>
          <w:bdr w:val="none" w:sz="0" w:space="0" w:color="auto" w:frame="1"/>
        </w:rPr>
        <w:t xml:space="preserve">referral partners. </w:t>
      </w:r>
      <w:r>
        <w:rPr>
          <w:rFonts w:eastAsia="Times New Roman" w:cstheme="minorHAnsi"/>
          <w:color w:val="000000"/>
          <w:bdr w:val="none" w:sz="0" w:space="0" w:color="auto" w:frame="1"/>
        </w:rPr>
        <w:t>For the recall procedures, about</w:t>
      </w:r>
      <w:r w:rsidRPr="003254C9">
        <w:rPr>
          <w:rFonts w:eastAsia="Times New Roman" w:cstheme="minorHAnsi"/>
          <w:color w:val="000000"/>
          <w:bdr w:val="none" w:sz="0" w:space="0" w:color="auto" w:frame="1"/>
        </w:rPr>
        <w:t xml:space="preserve"> 60% of </w:t>
      </w:r>
      <w:r w:rsidR="00C64EF2">
        <w:rPr>
          <w:rFonts w:eastAsia="Times New Roman" w:cstheme="minorHAnsi"/>
          <w:color w:val="000000"/>
          <w:bdr w:val="none" w:sz="0" w:space="0" w:color="auto" w:frame="1"/>
        </w:rPr>
        <w:t>P</w:t>
      </w:r>
      <w:r w:rsidRPr="003254C9">
        <w:rPr>
          <w:rFonts w:eastAsia="Times New Roman" w:cstheme="minorHAnsi"/>
          <w:color w:val="000000"/>
          <w:bdr w:val="none" w:sz="0" w:space="0" w:color="auto" w:frame="1"/>
        </w:rPr>
        <w:t xml:space="preserve">rocedures </w:t>
      </w:r>
      <w:r>
        <w:rPr>
          <w:rFonts w:eastAsia="Times New Roman" w:cstheme="minorHAnsi"/>
          <w:color w:val="000000"/>
          <w:bdr w:val="none" w:sz="0" w:space="0" w:color="auto" w:frame="1"/>
        </w:rPr>
        <w:t xml:space="preserve">performed by WE </w:t>
      </w:r>
      <w:r w:rsidRPr="003254C9">
        <w:rPr>
          <w:rFonts w:eastAsia="Times New Roman" w:cstheme="minorHAnsi"/>
          <w:color w:val="000000"/>
          <w:bdr w:val="none" w:sz="0" w:space="0" w:color="auto" w:frame="1"/>
        </w:rPr>
        <w:t>generate a recall within</w:t>
      </w:r>
      <w:r w:rsidR="00421F14">
        <w:rPr>
          <w:rFonts w:eastAsia="Times New Roman" w:cstheme="minorHAnsi"/>
          <w:color w:val="000000"/>
          <w:bdr w:val="none" w:sz="0" w:space="0" w:color="auto" w:frame="1"/>
        </w:rPr>
        <w:t xml:space="preserve"> </w:t>
      </w:r>
      <w:r w:rsidRPr="003254C9">
        <w:rPr>
          <w:rFonts w:eastAsia="Times New Roman" w:cstheme="minorHAnsi"/>
          <w:color w:val="000000"/>
          <w:bdr w:val="none" w:sz="0" w:space="0" w:color="auto" w:frame="1"/>
        </w:rPr>
        <w:t>5 years</w:t>
      </w:r>
      <w:r>
        <w:rPr>
          <w:rFonts w:eastAsia="Times New Roman" w:cstheme="minorHAnsi"/>
          <w:color w:val="000000"/>
          <w:bdr w:val="none" w:sz="0" w:space="0" w:color="auto" w:frame="1"/>
        </w:rPr>
        <w:t xml:space="preserve">.  For referrals, WE’s referral partners </w:t>
      </w:r>
      <w:r w:rsidR="00507579" w:rsidRPr="003254C9">
        <w:rPr>
          <w:rFonts w:eastAsia="Times New Roman" w:cstheme="minorHAnsi"/>
          <w:color w:val="000000"/>
          <w:bdr w:val="none" w:sz="0" w:space="0" w:color="auto" w:frame="1"/>
        </w:rPr>
        <w:t>South Shore Medical Center</w:t>
      </w:r>
      <w:r w:rsidR="002C0863">
        <w:rPr>
          <w:rFonts w:eastAsia="Times New Roman" w:cstheme="minorHAnsi"/>
          <w:color w:val="000000"/>
          <w:bdr w:val="none" w:sz="0" w:space="0" w:color="auto" w:frame="1"/>
        </w:rPr>
        <w:t>,</w:t>
      </w:r>
      <w:r>
        <w:rPr>
          <w:rFonts w:eastAsia="Times New Roman" w:cstheme="minorHAnsi"/>
          <w:color w:val="000000"/>
          <w:bdr w:val="none" w:sz="0" w:space="0" w:color="auto" w:frame="1"/>
        </w:rPr>
        <w:t xml:space="preserve"> Health Care South</w:t>
      </w:r>
      <w:r w:rsidR="002C0863">
        <w:rPr>
          <w:rFonts w:eastAsia="Times New Roman" w:cstheme="minorHAnsi"/>
          <w:color w:val="000000"/>
          <w:bdr w:val="none" w:sz="0" w:space="0" w:color="auto" w:frame="1"/>
        </w:rPr>
        <w:t>,</w:t>
      </w:r>
      <w:r>
        <w:rPr>
          <w:rFonts w:eastAsia="Times New Roman" w:cstheme="minorHAnsi"/>
          <w:color w:val="000000"/>
          <w:bdr w:val="none" w:sz="0" w:space="0" w:color="auto" w:frame="1"/>
        </w:rPr>
        <w:t xml:space="preserve"> and Manet Community Health Center all have growing </w:t>
      </w:r>
      <w:r w:rsidR="00507579">
        <w:rPr>
          <w:rFonts w:eastAsia="Times New Roman" w:cstheme="minorHAnsi"/>
          <w:color w:val="000000"/>
          <w:bdr w:val="none" w:sz="0" w:space="0" w:color="auto" w:frame="1"/>
        </w:rPr>
        <w:t>primary care physician</w:t>
      </w:r>
      <w:r>
        <w:rPr>
          <w:rFonts w:eastAsia="Times New Roman" w:cstheme="minorHAnsi"/>
          <w:color w:val="000000"/>
          <w:bdr w:val="none" w:sz="0" w:space="0" w:color="auto" w:frame="1"/>
        </w:rPr>
        <w:t xml:space="preserve"> panels and WE </w:t>
      </w:r>
      <w:proofErr w:type="gramStart"/>
      <w:r>
        <w:rPr>
          <w:rFonts w:eastAsia="Times New Roman" w:cstheme="minorHAnsi"/>
          <w:color w:val="000000"/>
          <w:bdr w:val="none" w:sz="0" w:space="0" w:color="auto" w:frame="1"/>
        </w:rPr>
        <w:t>is</w:t>
      </w:r>
      <w:proofErr w:type="gramEnd"/>
      <w:r>
        <w:rPr>
          <w:rFonts w:eastAsia="Times New Roman" w:cstheme="minorHAnsi"/>
          <w:color w:val="000000"/>
          <w:bdr w:val="none" w:sz="0" w:space="0" w:color="auto" w:frame="1"/>
        </w:rPr>
        <w:t xml:space="preserve"> the preferred provider of endoscopy services for them.   Lastly, t</w:t>
      </w:r>
      <w:r w:rsidR="002631CE" w:rsidRPr="007276A1">
        <w:rPr>
          <w:rFonts w:eastAsia="Times New Roman" w:cstheme="minorHAnsi"/>
          <w:color w:val="000000"/>
          <w:bdr w:val="none" w:sz="0" w:space="0" w:color="auto" w:frame="1"/>
        </w:rPr>
        <w:t xml:space="preserve">he </w:t>
      </w:r>
      <w:r w:rsidR="005F71F7" w:rsidRPr="007276A1">
        <w:rPr>
          <w:rFonts w:eastAsia="Times New Roman" w:cstheme="minorHAnsi"/>
          <w:color w:val="000000"/>
          <w:bdr w:val="none" w:sz="0" w:space="0" w:color="auto" w:frame="1"/>
        </w:rPr>
        <w:t xml:space="preserve">Applicant is also </w:t>
      </w:r>
      <w:r>
        <w:rPr>
          <w:rFonts w:eastAsia="Times New Roman" w:cstheme="minorHAnsi"/>
          <w:color w:val="000000"/>
          <w:bdr w:val="none" w:sz="0" w:space="0" w:color="auto" w:frame="1"/>
        </w:rPr>
        <w:t xml:space="preserve">receiving </w:t>
      </w:r>
      <w:r w:rsidR="005F71F7" w:rsidRPr="007276A1">
        <w:rPr>
          <w:rFonts w:eastAsia="Times New Roman" w:cstheme="minorHAnsi"/>
          <w:color w:val="000000"/>
          <w:bdr w:val="none" w:sz="0" w:space="0" w:color="auto" w:frame="1"/>
        </w:rPr>
        <w:t xml:space="preserve">4-5 calls a day from patients </w:t>
      </w:r>
      <w:r w:rsidRPr="007276A1">
        <w:rPr>
          <w:rFonts w:eastAsia="Times New Roman" w:cstheme="minorHAnsi"/>
          <w:color w:val="000000"/>
          <w:bdr w:val="none" w:sz="0" w:space="0" w:color="auto" w:frame="1"/>
        </w:rPr>
        <w:t>receiving care</w:t>
      </w:r>
      <w:r w:rsidR="005F71F7" w:rsidRPr="007276A1">
        <w:rPr>
          <w:rFonts w:eastAsia="Times New Roman" w:cstheme="minorHAnsi"/>
          <w:color w:val="000000"/>
          <w:bdr w:val="none" w:sz="0" w:space="0" w:color="auto" w:frame="1"/>
        </w:rPr>
        <w:t xml:space="preserve"> at Carney Hospital. </w:t>
      </w:r>
    </w:p>
    <w:p w14:paraId="2E34F1DD" w14:textId="77777777" w:rsidR="00507579" w:rsidRPr="008C1FC3" w:rsidRDefault="00507579" w:rsidP="00507579">
      <w:pPr>
        <w:pStyle w:val="ListParagraph"/>
        <w:ind w:left="1440"/>
        <w:rPr>
          <w:rFonts w:eastAsia="Times New Roman" w:cstheme="minorHAnsi"/>
          <w:color w:val="000000"/>
          <w:bdr w:val="none" w:sz="0" w:space="0" w:color="auto" w:frame="1"/>
        </w:rPr>
      </w:pPr>
    </w:p>
    <w:p w14:paraId="6D7DDC60" w14:textId="5CA4D5F1" w:rsidR="005C4BDA" w:rsidRPr="000F2714" w:rsidRDefault="0086725B">
      <w:pPr>
        <w:pStyle w:val="ListParagraph"/>
        <w:numPr>
          <w:ilvl w:val="1"/>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 xml:space="preserve">Provide projected utilization for each year of projected volume. </w:t>
      </w:r>
    </w:p>
    <w:p w14:paraId="084B09E1" w14:textId="201ADD38" w:rsidR="0098707D" w:rsidRPr="0025765D" w:rsidRDefault="009278A4" w:rsidP="0025765D">
      <w:pPr>
        <w:pStyle w:val="ListParagraph"/>
        <w:ind w:left="1440"/>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The Applicant expects to </w:t>
      </w:r>
      <w:r w:rsidR="007276A1">
        <w:rPr>
          <w:rFonts w:eastAsia="Times New Roman" w:cstheme="minorHAnsi"/>
          <w:color w:val="000000"/>
          <w:bdr w:val="none" w:sz="0" w:space="0" w:color="auto" w:frame="1"/>
        </w:rPr>
        <w:t>achieve</w:t>
      </w:r>
      <w:r>
        <w:rPr>
          <w:rFonts w:eastAsia="Times New Roman" w:cstheme="minorHAnsi"/>
          <w:color w:val="000000"/>
          <w:bdr w:val="none" w:sz="0" w:space="0" w:color="auto" w:frame="1"/>
        </w:rPr>
        <w:t xml:space="preserve"> 100% utilization within </w:t>
      </w:r>
      <w:r w:rsidR="007276A1">
        <w:rPr>
          <w:rFonts w:eastAsia="Times New Roman" w:cstheme="minorHAnsi"/>
          <w:color w:val="000000"/>
          <w:bdr w:val="none" w:sz="0" w:space="0" w:color="auto" w:frame="1"/>
        </w:rPr>
        <w:t xml:space="preserve">the first year of the </w:t>
      </w:r>
      <w:r w:rsidR="00421F14">
        <w:rPr>
          <w:rFonts w:eastAsia="Times New Roman" w:cstheme="minorHAnsi"/>
          <w:color w:val="000000"/>
          <w:bdr w:val="none" w:sz="0" w:space="0" w:color="auto" w:frame="1"/>
        </w:rPr>
        <w:t>Proposed P</w:t>
      </w:r>
      <w:r w:rsidR="007276A1">
        <w:rPr>
          <w:rFonts w:eastAsia="Times New Roman" w:cstheme="minorHAnsi"/>
          <w:color w:val="000000"/>
          <w:bdr w:val="none" w:sz="0" w:space="0" w:color="auto" w:frame="1"/>
        </w:rPr>
        <w:t>roject</w:t>
      </w:r>
      <w:r w:rsidR="002654D5">
        <w:rPr>
          <w:rFonts w:eastAsia="Times New Roman" w:cstheme="minorHAnsi"/>
          <w:color w:val="000000"/>
          <w:bdr w:val="none" w:sz="0" w:space="0" w:color="auto" w:frame="1"/>
        </w:rPr>
        <w:t>.  Thereafter, the Applicant expects to maintain utilization at 100%.</w:t>
      </w:r>
    </w:p>
    <w:p w14:paraId="04E8D8B3" w14:textId="77777777" w:rsidR="004B6AC0" w:rsidRPr="000F2714" w:rsidRDefault="004B6AC0" w:rsidP="0098707D">
      <w:pPr>
        <w:pStyle w:val="ListParagraph"/>
        <w:rPr>
          <w:rFonts w:eastAsia="Times New Roman" w:cstheme="minorHAnsi"/>
          <w:b/>
          <w:bCs/>
          <w:color w:val="000000"/>
          <w:bdr w:val="none" w:sz="0" w:space="0" w:color="auto" w:frame="1"/>
        </w:rPr>
      </w:pPr>
    </w:p>
    <w:p w14:paraId="22D89637" w14:textId="73C5DA0D" w:rsidR="0098707D" w:rsidRPr="000F2714" w:rsidRDefault="0098707D" w:rsidP="0098707D">
      <w:pPr>
        <w:pStyle w:val="ListParagraph"/>
        <w:numPr>
          <w:ilvl w:val="0"/>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The Application states that there is no guarantee that the current block at SSH will continue to be available to the Applicant to the same extent that it is now (pg.4 footnote 2). Additionally, the current overflow scheduling will be reduced and Procedures performed by Applicant at SSH will primarily be for reasons of medical necessity (pg.25)</w:t>
      </w:r>
    </w:p>
    <w:p w14:paraId="6A078209" w14:textId="77777777" w:rsidR="0098707D" w:rsidRDefault="0098707D" w:rsidP="0098707D">
      <w:pPr>
        <w:pStyle w:val="ListParagraph"/>
        <w:numPr>
          <w:ilvl w:val="1"/>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Will the Applicant continue to have sufficient block time at SSH for patients who need to have their Procedures at SSH due to medical necessity?</w:t>
      </w:r>
    </w:p>
    <w:p w14:paraId="7826C8E1" w14:textId="5B5788D3" w:rsidR="00B0570B" w:rsidRPr="00B0570B" w:rsidRDefault="00B0570B" w:rsidP="00B0570B">
      <w:pPr>
        <w:pStyle w:val="ListParagraph"/>
        <w:ind w:left="1440"/>
        <w:rPr>
          <w:rFonts w:eastAsia="Times New Roman" w:cstheme="minorHAnsi"/>
          <w:color w:val="000000"/>
          <w:bdr w:val="none" w:sz="0" w:space="0" w:color="auto" w:frame="1"/>
        </w:rPr>
      </w:pPr>
      <w:r w:rsidRPr="00B0570B">
        <w:rPr>
          <w:rFonts w:eastAsia="Times New Roman" w:cstheme="minorHAnsi"/>
          <w:color w:val="000000"/>
          <w:bdr w:val="none" w:sz="0" w:space="0" w:color="auto" w:frame="1"/>
        </w:rPr>
        <w:t xml:space="preserve">The Applicant will continue to work with </w:t>
      </w:r>
      <w:r w:rsidR="002C0863">
        <w:rPr>
          <w:rFonts w:eastAsia="Times New Roman" w:cstheme="minorHAnsi"/>
          <w:color w:val="000000"/>
          <w:bdr w:val="none" w:sz="0" w:space="0" w:color="auto" w:frame="1"/>
        </w:rPr>
        <w:t xml:space="preserve">the </w:t>
      </w:r>
      <w:r w:rsidRPr="00B0570B">
        <w:rPr>
          <w:rFonts w:eastAsia="Times New Roman" w:cstheme="minorHAnsi"/>
          <w:color w:val="000000"/>
          <w:bdr w:val="none" w:sz="0" w:space="0" w:color="auto" w:frame="1"/>
        </w:rPr>
        <w:t xml:space="preserve">administration to ensure </w:t>
      </w:r>
      <w:r>
        <w:rPr>
          <w:rFonts w:eastAsia="Times New Roman" w:cstheme="minorHAnsi"/>
          <w:color w:val="000000"/>
          <w:bdr w:val="none" w:sz="0" w:space="0" w:color="auto" w:frame="1"/>
        </w:rPr>
        <w:t xml:space="preserve">the availability of </w:t>
      </w:r>
      <w:r w:rsidR="008814D2">
        <w:rPr>
          <w:rFonts w:eastAsia="Times New Roman" w:cstheme="minorHAnsi"/>
          <w:color w:val="000000"/>
          <w:bdr w:val="none" w:sz="0" w:space="0" w:color="auto" w:frame="1"/>
        </w:rPr>
        <w:t xml:space="preserve">a </w:t>
      </w:r>
      <w:r w:rsidRPr="00B0570B">
        <w:rPr>
          <w:rFonts w:eastAsia="Times New Roman" w:cstheme="minorHAnsi"/>
          <w:color w:val="000000"/>
          <w:bdr w:val="none" w:sz="0" w:space="0" w:color="auto" w:frame="1"/>
        </w:rPr>
        <w:t>sufficient block time at SSH for patients who need to have their Procedures at SSH due to medical necessity</w:t>
      </w:r>
      <w:r>
        <w:rPr>
          <w:rFonts w:eastAsia="Times New Roman" w:cstheme="minorHAnsi"/>
          <w:color w:val="000000"/>
          <w:bdr w:val="none" w:sz="0" w:space="0" w:color="auto" w:frame="1"/>
        </w:rPr>
        <w:t>.</w:t>
      </w:r>
    </w:p>
    <w:p w14:paraId="190162A6" w14:textId="77777777" w:rsidR="00B0570B" w:rsidRPr="000F2714" w:rsidRDefault="00B0570B" w:rsidP="00B0570B">
      <w:pPr>
        <w:pStyle w:val="ListParagraph"/>
        <w:ind w:left="1440"/>
        <w:rPr>
          <w:rFonts w:eastAsia="Times New Roman" w:cstheme="minorHAnsi"/>
          <w:b/>
          <w:bCs/>
          <w:color w:val="000000"/>
          <w:bdr w:val="none" w:sz="0" w:space="0" w:color="auto" w:frame="1"/>
        </w:rPr>
      </w:pPr>
    </w:p>
    <w:p w14:paraId="3F8FA78E" w14:textId="32ED61F9" w:rsidR="00835AAC" w:rsidRDefault="00641089" w:rsidP="00835AAC">
      <w:pPr>
        <w:pStyle w:val="ListParagraph"/>
        <w:numPr>
          <w:ilvl w:val="1"/>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I</w:t>
      </w:r>
      <w:r w:rsidR="00835AAC" w:rsidRPr="000F2714">
        <w:rPr>
          <w:rFonts w:eastAsia="Times New Roman" w:cstheme="minorHAnsi"/>
          <w:b/>
          <w:bCs/>
          <w:color w:val="000000"/>
          <w:bdr w:val="none" w:sz="0" w:space="0" w:color="auto" w:frame="1"/>
        </w:rPr>
        <w:t>f so, how much volume does the Applicant expect to perform annually at SSH after project implementation?</w:t>
      </w:r>
    </w:p>
    <w:p w14:paraId="345454FD" w14:textId="42769910" w:rsidR="00B0570B" w:rsidRPr="00B0570B" w:rsidRDefault="00B0570B" w:rsidP="00B0570B">
      <w:pPr>
        <w:pStyle w:val="ListParagraph"/>
        <w:ind w:left="1440"/>
        <w:rPr>
          <w:rFonts w:eastAsia="Times New Roman" w:cstheme="minorHAnsi"/>
          <w:color w:val="000000"/>
          <w:bdr w:val="none" w:sz="0" w:space="0" w:color="auto" w:frame="1"/>
        </w:rPr>
      </w:pPr>
      <w:r w:rsidRPr="00B0570B">
        <w:rPr>
          <w:rFonts w:eastAsia="Times New Roman" w:cstheme="minorHAnsi"/>
          <w:color w:val="000000"/>
          <w:bdr w:val="none" w:sz="0" w:space="0" w:color="auto" w:frame="1"/>
        </w:rPr>
        <w:t>The Applicant expects</w:t>
      </w:r>
      <w:r w:rsidR="00D309A2">
        <w:rPr>
          <w:rFonts w:eastAsia="Times New Roman" w:cstheme="minorHAnsi"/>
          <w:color w:val="000000"/>
          <w:bdr w:val="none" w:sz="0" w:space="0" w:color="auto" w:frame="1"/>
        </w:rPr>
        <w:t xml:space="preserve"> to perform</w:t>
      </w:r>
      <w:r w:rsidRPr="00B0570B">
        <w:rPr>
          <w:rFonts w:eastAsia="Times New Roman" w:cstheme="minorHAnsi"/>
          <w:color w:val="000000"/>
          <w:bdr w:val="none" w:sz="0" w:space="0" w:color="auto" w:frame="1"/>
        </w:rPr>
        <w:t xml:space="preserve"> the same volume </w:t>
      </w:r>
      <w:r w:rsidR="00D309A2">
        <w:rPr>
          <w:rFonts w:eastAsia="Times New Roman" w:cstheme="minorHAnsi"/>
          <w:color w:val="000000"/>
          <w:bdr w:val="none" w:sz="0" w:space="0" w:color="auto" w:frame="1"/>
        </w:rPr>
        <w:t xml:space="preserve">of </w:t>
      </w:r>
      <w:r w:rsidR="00B80697">
        <w:rPr>
          <w:rFonts w:eastAsia="Times New Roman" w:cstheme="minorHAnsi"/>
          <w:color w:val="000000"/>
          <w:bdr w:val="none" w:sz="0" w:space="0" w:color="auto" w:frame="1"/>
        </w:rPr>
        <w:t>P</w:t>
      </w:r>
      <w:r w:rsidR="00D309A2">
        <w:rPr>
          <w:rFonts w:eastAsia="Times New Roman" w:cstheme="minorHAnsi"/>
          <w:color w:val="000000"/>
          <w:bdr w:val="none" w:sz="0" w:space="0" w:color="auto" w:frame="1"/>
        </w:rPr>
        <w:t>rocedures</w:t>
      </w:r>
      <w:r w:rsidRPr="00B0570B">
        <w:rPr>
          <w:rFonts w:eastAsia="Times New Roman" w:cstheme="minorHAnsi"/>
          <w:color w:val="000000"/>
          <w:bdr w:val="none" w:sz="0" w:space="0" w:color="auto" w:frame="1"/>
        </w:rPr>
        <w:t xml:space="preserve"> at SSH after</w:t>
      </w:r>
      <w:r w:rsidR="00FD2C25">
        <w:rPr>
          <w:rFonts w:eastAsia="Times New Roman" w:cstheme="minorHAnsi"/>
          <w:color w:val="000000"/>
          <w:bdr w:val="none" w:sz="0" w:space="0" w:color="auto" w:frame="1"/>
        </w:rPr>
        <w:t xml:space="preserve"> the</w:t>
      </w:r>
      <w:r w:rsidRPr="00B0570B">
        <w:rPr>
          <w:rFonts w:eastAsia="Times New Roman" w:cstheme="minorHAnsi"/>
          <w:color w:val="000000"/>
          <w:bdr w:val="none" w:sz="0" w:space="0" w:color="auto" w:frame="1"/>
        </w:rPr>
        <w:t xml:space="preserve"> project implementation</w:t>
      </w:r>
      <w:r w:rsidR="00D309A2">
        <w:rPr>
          <w:rFonts w:eastAsia="Times New Roman" w:cstheme="minorHAnsi"/>
          <w:color w:val="000000"/>
          <w:bdr w:val="none" w:sz="0" w:space="0" w:color="auto" w:frame="1"/>
        </w:rPr>
        <w:t xml:space="preserve"> as it does now</w:t>
      </w:r>
      <w:r w:rsidRPr="00B0570B">
        <w:rPr>
          <w:rFonts w:eastAsia="Times New Roman" w:cstheme="minorHAnsi"/>
          <w:color w:val="000000"/>
          <w:bdr w:val="none" w:sz="0" w:space="0" w:color="auto" w:frame="1"/>
        </w:rPr>
        <w:t>.</w:t>
      </w:r>
    </w:p>
    <w:p w14:paraId="28AB13A0" w14:textId="77777777" w:rsidR="007B35FE" w:rsidRPr="000F2714" w:rsidRDefault="007B35FE" w:rsidP="007B35FE">
      <w:pPr>
        <w:pStyle w:val="ListParagraph"/>
        <w:ind w:left="1440"/>
        <w:rPr>
          <w:rFonts w:eastAsia="Times New Roman" w:cstheme="minorHAnsi"/>
          <w:b/>
          <w:bCs/>
          <w:color w:val="000000"/>
          <w:bdr w:val="none" w:sz="0" w:space="0" w:color="auto" w:frame="1"/>
        </w:rPr>
      </w:pPr>
    </w:p>
    <w:p w14:paraId="52367491" w14:textId="483C611D" w:rsidR="008B7159" w:rsidRPr="000F2714" w:rsidRDefault="008B7159" w:rsidP="00ED74EC">
      <w:pPr>
        <w:pStyle w:val="ListParagraph"/>
        <w:numPr>
          <w:ilvl w:val="0"/>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 xml:space="preserve">The application states that recent expected and unexpected temporary and permanent closures of hospitals in the South Shore area have caused a decrease in access to spaces in the region for performing endoscopy procedures and an increase in Applicant’s volume (pg. </w:t>
      </w:r>
      <w:r w:rsidR="00330BAB" w:rsidRPr="000F2714">
        <w:rPr>
          <w:rFonts w:eastAsia="Times New Roman" w:cstheme="minorHAnsi"/>
          <w:b/>
          <w:bCs/>
          <w:color w:val="000000"/>
          <w:bdr w:val="none" w:sz="0" w:space="0" w:color="auto" w:frame="1"/>
        </w:rPr>
        <w:t>9)</w:t>
      </w:r>
      <w:r w:rsidRPr="000F2714">
        <w:rPr>
          <w:rFonts w:eastAsia="Times New Roman" w:cstheme="minorHAnsi"/>
          <w:b/>
          <w:bCs/>
          <w:color w:val="000000"/>
          <w:bdr w:val="none" w:sz="0" w:space="0" w:color="auto" w:frame="1"/>
        </w:rPr>
        <w:t>.</w:t>
      </w:r>
    </w:p>
    <w:p w14:paraId="260DFB98" w14:textId="5BCE1E86" w:rsidR="00330BAB" w:rsidRDefault="00330BAB" w:rsidP="00ED74EC">
      <w:pPr>
        <w:pStyle w:val="ListParagraph"/>
        <w:numPr>
          <w:ilvl w:val="1"/>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 xml:space="preserve">What hospital closure have impacted the Applicant and </w:t>
      </w:r>
      <w:r w:rsidR="007B35FE" w:rsidRPr="000F2714">
        <w:rPr>
          <w:rFonts w:eastAsia="Times New Roman" w:cstheme="minorHAnsi"/>
          <w:b/>
          <w:bCs/>
          <w:color w:val="000000"/>
          <w:bdr w:val="none" w:sz="0" w:space="0" w:color="auto" w:frame="1"/>
        </w:rPr>
        <w:t xml:space="preserve">by </w:t>
      </w:r>
      <w:r w:rsidRPr="000F2714">
        <w:rPr>
          <w:rFonts w:eastAsia="Times New Roman" w:cstheme="minorHAnsi"/>
          <w:b/>
          <w:bCs/>
          <w:color w:val="000000"/>
          <w:bdr w:val="none" w:sz="0" w:space="0" w:color="auto" w:frame="1"/>
        </w:rPr>
        <w:t xml:space="preserve">how much </w:t>
      </w:r>
      <w:r w:rsidR="00CF46C7" w:rsidRPr="000F2714">
        <w:rPr>
          <w:rFonts w:eastAsia="Times New Roman" w:cstheme="minorHAnsi"/>
          <w:b/>
          <w:bCs/>
          <w:color w:val="000000"/>
          <w:bdr w:val="none" w:sz="0" w:space="0" w:color="auto" w:frame="1"/>
        </w:rPr>
        <w:t xml:space="preserve">has the Applicant’s volume increased </w:t>
      </w:r>
      <w:proofErr w:type="gramStart"/>
      <w:r w:rsidR="00CF46C7" w:rsidRPr="000F2714">
        <w:rPr>
          <w:rFonts w:eastAsia="Times New Roman" w:cstheme="minorHAnsi"/>
          <w:b/>
          <w:bCs/>
          <w:color w:val="000000"/>
          <w:bdr w:val="none" w:sz="0" w:space="0" w:color="auto" w:frame="1"/>
        </w:rPr>
        <w:t>as a result of</w:t>
      </w:r>
      <w:proofErr w:type="gramEnd"/>
      <w:r w:rsidR="00CF46C7" w:rsidRPr="000F2714">
        <w:rPr>
          <w:rFonts w:eastAsia="Times New Roman" w:cstheme="minorHAnsi"/>
          <w:b/>
          <w:bCs/>
          <w:color w:val="000000"/>
          <w:bdr w:val="none" w:sz="0" w:space="0" w:color="auto" w:frame="1"/>
        </w:rPr>
        <w:t xml:space="preserve"> the closures?</w:t>
      </w:r>
    </w:p>
    <w:p w14:paraId="78FB3EE9" w14:textId="70E81B0D" w:rsidR="00B0570B" w:rsidRPr="00B0570B" w:rsidRDefault="00B0570B" w:rsidP="00B0570B">
      <w:pPr>
        <w:pStyle w:val="ListParagraph"/>
        <w:ind w:left="1440"/>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The closures of Brockton Hospital and Good Samaritan Medical </w:t>
      </w:r>
      <w:r w:rsidR="00FD2C25">
        <w:rPr>
          <w:rFonts w:eastAsia="Times New Roman" w:cstheme="minorHAnsi"/>
          <w:color w:val="000000"/>
          <w:bdr w:val="none" w:sz="0" w:space="0" w:color="auto" w:frame="1"/>
        </w:rPr>
        <w:t>Center</w:t>
      </w:r>
      <w:r w:rsidR="00291450">
        <w:rPr>
          <w:rFonts w:eastAsia="Times New Roman" w:cstheme="minorHAnsi"/>
          <w:color w:val="000000"/>
          <w:bdr w:val="none" w:sz="0" w:space="0" w:color="auto" w:frame="1"/>
        </w:rPr>
        <w:t xml:space="preserve"> have impacted the volume. </w:t>
      </w:r>
      <w:r w:rsidR="00FD2C25">
        <w:rPr>
          <w:rFonts w:eastAsia="Times New Roman" w:cstheme="minorHAnsi"/>
          <w:color w:val="000000"/>
          <w:bdr w:val="none" w:sz="0" w:space="0" w:color="auto" w:frame="1"/>
        </w:rPr>
        <w:t>Patients have been reaching out to WE independently and through the emergency room. Most recently</w:t>
      </w:r>
      <w:r w:rsidR="002C0863">
        <w:rPr>
          <w:rFonts w:eastAsia="Times New Roman" w:cstheme="minorHAnsi"/>
          <w:color w:val="000000"/>
          <w:bdr w:val="none" w:sz="0" w:space="0" w:color="auto" w:frame="1"/>
        </w:rPr>
        <w:t xml:space="preserve">, </w:t>
      </w:r>
      <w:r w:rsidR="00FD2C25">
        <w:rPr>
          <w:rFonts w:eastAsia="Times New Roman" w:cstheme="minorHAnsi"/>
          <w:color w:val="000000"/>
          <w:bdr w:val="none" w:sz="0" w:space="0" w:color="auto" w:frame="1"/>
        </w:rPr>
        <w:t xml:space="preserve">WE </w:t>
      </w:r>
      <w:proofErr w:type="gramStart"/>
      <w:r w:rsidR="002C0863">
        <w:rPr>
          <w:rFonts w:eastAsia="Times New Roman" w:cstheme="minorHAnsi"/>
          <w:color w:val="000000"/>
          <w:bdr w:val="none" w:sz="0" w:space="0" w:color="auto" w:frame="1"/>
        </w:rPr>
        <w:t>has</w:t>
      </w:r>
      <w:proofErr w:type="gramEnd"/>
      <w:r w:rsidR="002C0863">
        <w:rPr>
          <w:rFonts w:eastAsia="Times New Roman" w:cstheme="minorHAnsi"/>
          <w:color w:val="000000"/>
          <w:bdr w:val="none" w:sz="0" w:space="0" w:color="auto" w:frame="1"/>
        </w:rPr>
        <w:t xml:space="preserve"> been </w:t>
      </w:r>
      <w:r w:rsidR="00FD2C25">
        <w:rPr>
          <w:rFonts w:eastAsia="Times New Roman" w:cstheme="minorHAnsi"/>
          <w:color w:val="000000"/>
          <w:bdr w:val="none" w:sz="0" w:space="0" w:color="auto" w:frame="1"/>
        </w:rPr>
        <w:t>getting calls from patients from Carney Hospital.</w:t>
      </w:r>
      <w:r w:rsidR="00E31367">
        <w:rPr>
          <w:rFonts w:eastAsia="Times New Roman" w:cstheme="minorHAnsi"/>
          <w:color w:val="000000"/>
          <w:bdr w:val="none" w:sz="0" w:space="0" w:color="auto" w:frame="1"/>
        </w:rPr>
        <w:t xml:space="preserve"> The Applicant does not have exact data on the volume increase </w:t>
      </w:r>
      <w:proofErr w:type="gramStart"/>
      <w:r w:rsidR="00E31367">
        <w:rPr>
          <w:rFonts w:eastAsia="Times New Roman" w:cstheme="minorHAnsi"/>
          <w:color w:val="000000"/>
          <w:bdr w:val="none" w:sz="0" w:space="0" w:color="auto" w:frame="1"/>
        </w:rPr>
        <w:t>as a result of</w:t>
      </w:r>
      <w:proofErr w:type="gramEnd"/>
      <w:r w:rsidR="00E31367">
        <w:rPr>
          <w:rFonts w:eastAsia="Times New Roman" w:cstheme="minorHAnsi"/>
          <w:color w:val="000000"/>
          <w:bdr w:val="none" w:sz="0" w:space="0" w:color="auto" w:frame="1"/>
        </w:rPr>
        <w:t xml:space="preserve"> the </w:t>
      </w:r>
      <w:r w:rsidR="002C0863">
        <w:rPr>
          <w:rFonts w:eastAsia="Times New Roman" w:cstheme="minorHAnsi"/>
          <w:color w:val="000000"/>
          <w:bdr w:val="none" w:sz="0" w:space="0" w:color="auto" w:frame="1"/>
        </w:rPr>
        <w:t>closures,</w:t>
      </w:r>
      <w:r w:rsidR="00E31367">
        <w:rPr>
          <w:rFonts w:eastAsia="Times New Roman" w:cstheme="minorHAnsi"/>
          <w:color w:val="000000"/>
          <w:bdr w:val="none" w:sz="0" w:space="0" w:color="auto" w:frame="1"/>
        </w:rPr>
        <w:t xml:space="preserve"> but the Applicant is fielding calls every day.</w:t>
      </w:r>
    </w:p>
    <w:p w14:paraId="29536086" w14:textId="77777777" w:rsidR="00B0570B" w:rsidRDefault="00B0570B" w:rsidP="00B0570B">
      <w:pPr>
        <w:pStyle w:val="ListParagraph"/>
        <w:ind w:left="1440"/>
        <w:rPr>
          <w:rFonts w:eastAsia="Times New Roman" w:cstheme="minorHAnsi"/>
          <w:b/>
          <w:bCs/>
          <w:color w:val="000000"/>
          <w:bdr w:val="none" w:sz="0" w:space="0" w:color="auto" w:frame="1"/>
        </w:rPr>
      </w:pPr>
    </w:p>
    <w:p w14:paraId="431F6A5C" w14:textId="77777777" w:rsidR="00BA1A09" w:rsidRDefault="00BA1A09" w:rsidP="00B0570B">
      <w:pPr>
        <w:pStyle w:val="ListParagraph"/>
        <w:ind w:left="1440"/>
        <w:rPr>
          <w:rFonts w:eastAsia="Times New Roman" w:cstheme="minorHAnsi"/>
          <w:b/>
          <w:bCs/>
          <w:color w:val="000000"/>
          <w:bdr w:val="none" w:sz="0" w:space="0" w:color="auto" w:frame="1"/>
        </w:rPr>
      </w:pPr>
    </w:p>
    <w:p w14:paraId="6377C649" w14:textId="77777777" w:rsidR="00BA1A09" w:rsidRDefault="00BA1A09" w:rsidP="00B0570B">
      <w:pPr>
        <w:pStyle w:val="ListParagraph"/>
        <w:ind w:left="1440"/>
        <w:rPr>
          <w:rFonts w:eastAsia="Times New Roman" w:cstheme="minorHAnsi"/>
          <w:b/>
          <w:bCs/>
          <w:color w:val="000000"/>
          <w:bdr w:val="none" w:sz="0" w:space="0" w:color="auto" w:frame="1"/>
        </w:rPr>
      </w:pPr>
    </w:p>
    <w:p w14:paraId="3D439874" w14:textId="77777777" w:rsidR="00BA1A09" w:rsidRDefault="00BA1A09" w:rsidP="00B0570B">
      <w:pPr>
        <w:pStyle w:val="ListParagraph"/>
        <w:ind w:left="1440"/>
        <w:rPr>
          <w:rFonts w:eastAsia="Times New Roman" w:cstheme="minorHAnsi"/>
          <w:b/>
          <w:bCs/>
          <w:color w:val="000000"/>
          <w:bdr w:val="none" w:sz="0" w:space="0" w:color="auto" w:frame="1"/>
        </w:rPr>
      </w:pPr>
    </w:p>
    <w:p w14:paraId="5A6B3F2A" w14:textId="77777777" w:rsidR="00BA1A09" w:rsidRDefault="00BA1A09" w:rsidP="00B0570B">
      <w:pPr>
        <w:pStyle w:val="ListParagraph"/>
        <w:ind w:left="1440"/>
        <w:rPr>
          <w:rFonts w:eastAsia="Times New Roman" w:cstheme="minorHAnsi"/>
          <w:b/>
          <w:bCs/>
          <w:color w:val="000000"/>
          <w:bdr w:val="none" w:sz="0" w:space="0" w:color="auto" w:frame="1"/>
        </w:rPr>
      </w:pPr>
    </w:p>
    <w:p w14:paraId="796208E6" w14:textId="77777777" w:rsidR="00BA1A09" w:rsidRPr="000F2714" w:rsidRDefault="00BA1A09" w:rsidP="00B0570B">
      <w:pPr>
        <w:pStyle w:val="ListParagraph"/>
        <w:ind w:left="1440"/>
        <w:rPr>
          <w:rFonts w:eastAsia="Times New Roman" w:cstheme="minorHAnsi"/>
          <w:b/>
          <w:bCs/>
          <w:color w:val="000000"/>
          <w:bdr w:val="none" w:sz="0" w:space="0" w:color="auto" w:frame="1"/>
        </w:rPr>
      </w:pPr>
    </w:p>
    <w:p w14:paraId="49CCDB5D" w14:textId="2F1CB8C0" w:rsidR="006B72C7" w:rsidRPr="000F2714" w:rsidRDefault="006B72C7" w:rsidP="00ED74EC">
      <w:pPr>
        <w:pStyle w:val="ListParagraph"/>
        <w:numPr>
          <w:ilvl w:val="0"/>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The application states that the Applicant evaluated its historical utilization and scheduling delays to determine that with the addition of 3 procedure rooms (and the assumed recruitment of 2-3 additional physicians), the Proposed Project would reach full operating capacity within the first year of operations (pg.</w:t>
      </w:r>
      <w:r w:rsidR="00F57DB2" w:rsidRPr="000F2714">
        <w:rPr>
          <w:rFonts w:eastAsia="Times New Roman" w:cstheme="minorHAnsi"/>
          <w:b/>
          <w:bCs/>
          <w:color w:val="000000"/>
          <w:bdr w:val="none" w:sz="0" w:space="0" w:color="auto" w:frame="1"/>
        </w:rPr>
        <w:t>7)</w:t>
      </w:r>
      <w:r w:rsidRPr="000F2714">
        <w:rPr>
          <w:rFonts w:eastAsia="Times New Roman" w:cstheme="minorHAnsi"/>
          <w:b/>
          <w:bCs/>
          <w:color w:val="000000"/>
          <w:bdr w:val="none" w:sz="0" w:space="0" w:color="auto" w:frame="1"/>
        </w:rPr>
        <w:t xml:space="preserve">.  </w:t>
      </w:r>
    </w:p>
    <w:p w14:paraId="64DC708F" w14:textId="2EDAA3EA" w:rsidR="00611347" w:rsidRDefault="00FC1047" w:rsidP="00ED74EC">
      <w:pPr>
        <w:pStyle w:val="ListParagraph"/>
        <w:numPr>
          <w:ilvl w:val="1"/>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 xml:space="preserve">Describe the methodology used to determine that three procedure rooms were needed to address Patient Panel need. </w:t>
      </w:r>
    </w:p>
    <w:p w14:paraId="2A3ADE8B" w14:textId="0CCCF42B" w:rsidR="00650C35" w:rsidRDefault="002C0863" w:rsidP="00650C35">
      <w:pPr>
        <w:pStyle w:val="ListParagraph"/>
        <w:ind w:left="1440"/>
        <w:rPr>
          <w:rFonts w:eastAsia="Times New Roman" w:cstheme="minorHAnsi"/>
          <w:color w:val="000000"/>
          <w:bdr w:val="none" w:sz="0" w:space="0" w:color="auto" w:frame="1"/>
        </w:rPr>
      </w:pPr>
      <w:r>
        <w:rPr>
          <w:rFonts w:eastAsia="Times New Roman" w:cstheme="minorHAnsi"/>
          <w:color w:val="000000"/>
          <w:bdr w:val="none" w:sz="0" w:space="0" w:color="auto" w:frame="1"/>
        </w:rPr>
        <w:t>The Applicant’s</w:t>
      </w:r>
      <w:r w:rsidR="00650C35" w:rsidRPr="00773571">
        <w:rPr>
          <w:rFonts w:eastAsia="Times New Roman" w:cstheme="minorHAnsi"/>
          <w:color w:val="000000"/>
          <w:bdr w:val="none" w:sz="0" w:space="0" w:color="auto" w:frame="1"/>
        </w:rPr>
        <w:t xml:space="preserve"> methodology for project</w:t>
      </w:r>
      <w:r>
        <w:rPr>
          <w:rFonts w:eastAsia="Times New Roman" w:cstheme="minorHAnsi"/>
          <w:color w:val="000000"/>
          <w:bdr w:val="none" w:sz="0" w:space="0" w:color="auto" w:frame="1"/>
        </w:rPr>
        <w:t>ing</w:t>
      </w:r>
      <w:r w:rsidR="00650C35" w:rsidRPr="00773571">
        <w:rPr>
          <w:rFonts w:eastAsia="Times New Roman" w:cstheme="minorHAnsi"/>
          <w:color w:val="000000"/>
          <w:bdr w:val="none" w:sz="0" w:space="0" w:color="auto" w:frame="1"/>
        </w:rPr>
        <w:t xml:space="preserve"> the size of the new facility/number of procedure rooms is based on evaluating </w:t>
      </w:r>
      <w:r>
        <w:rPr>
          <w:rFonts w:eastAsia="Times New Roman" w:cstheme="minorHAnsi"/>
          <w:color w:val="000000"/>
          <w:bdr w:val="none" w:sz="0" w:space="0" w:color="auto" w:frame="1"/>
        </w:rPr>
        <w:t>its</w:t>
      </w:r>
      <w:r w:rsidR="00650C35" w:rsidRPr="00773571">
        <w:rPr>
          <w:rFonts w:eastAsia="Times New Roman" w:cstheme="minorHAnsi"/>
          <w:color w:val="000000"/>
          <w:bdr w:val="none" w:sz="0" w:space="0" w:color="auto" w:frame="1"/>
        </w:rPr>
        <w:t xml:space="preserve"> volume and wait time data and doing a simple calculation as to the number of </w:t>
      </w:r>
      <w:r w:rsidR="00DA7736">
        <w:rPr>
          <w:rFonts w:eastAsia="Times New Roman" w:cstheme="minorHAnsi"/>
          <w:color w:val="000000"/>
          <w:bdr w:val="none" w:sz="0" w:space="0" w:color="auto" w:frame="1"/>
        </w:rPr>
        <w:t>P</w:t>
      </w:r>
      <w:r w:rsidR="00650C35" w:rsidRPr="00773571">
        <w:rPr>
          <w:rFonts w:eastAsia="Times New Roman" w:cstheme="minorHAnsi"/>
          <w:color w:val="000000"/>
          <w:bdr w:val="none" w:sz="0" w:space="0" w:color="auto" w:frame="1"/>
        </w:rPr>
        <w:t>rocedures per room</w:t>
      </w:r>
      <w:r w:rsidR="00712E94">
        <w:rPr>
          <w:rFonts w:eastAsia="Times New Roman" w:cstheme="minorHAnsi"/>
          <w:color w:val="000000"/>
          <w:bdr w:val="none" w:sz="0" w:space="0" w:color="auto" w:frame="1"/>
        </w:rPr>
        <w:t>.</w:t>
      </w:r>
    </w:p>
    <w:p w14:paraId="350C0724" w14:textId="77777777" w:rsidR="00650C35" w:rsidRPr="00773571" w:rsidRDefault="00650C35" w:rsidP="00650C35">
      <w:pPr>
        <w:pStyle w:val="ListParagraph"/>
        <w:numPr>
          <w:ilvl w:val="0"/>
          <w:numId w:val="25"/>
        </w:numPr>
        <w:rPr>
          <w:rFonts w:eastAsia="Times New Roman" w:cstheme="minorHAnsi"/>
          <w:color w:val="000000"/>
          <w:bdr w:val="none" w:sz="0" w:space="0" w:color="auto" w:frame="1"/>
        </w:rPr>
      </w:pPr>
      <w:r w:rsidRPr="00773571">
        <w:rPr>
          <w:rFonts w:eastAsia="Times New Roman" w:cstheme="minorHAnsi"/>
          <w:color w:val="000000"/>
          <w:bdr w:val="none" w:sz="0" w:space="0" w:color="auto" w:frame="1"/>
        </w:rPr>
        <w:t>Current capacity:</w:t>
      </w:r>
    </w:p>
    <w:p w14:paraId="297AC26D" w14:textId="2AC505F1" w:rsidR="00650C35" w:rsidRPr="00773571" w:rsidRDefault="00650C35" w:rsidP="00650C35">
      <w:pPr>
        <w:pStyle w:val="ListParagraph"/>
        <w:numPr>
          <w:ilvl w:val="2"/>
          <w:numId w:val="25"/>
        </w:numPr>
        <w:rPr>
          <w:rFonts w:eastAsia="Times New Roman" w:cstheme="minorHAnsi"/>
          <w:color w:val="000000"/>
          <w:bdr w:val="none" w:sz="0" w:space="0" w:color="auto" w:frame="1"/>
        </w:rPr>
      </w:pPr>
      <w:r w:rsidRPr="00773571">
        <w:rPr>
          <w:rFonts w:eastAsia="Times New Roman" w:cstheme="minorHAnsi"/>
          <w:color w:val="000000"/>
          <w:bdr w:val="none" w:sz="0" w:space="0" w:color="auto" w:frame="1"/>
        </w:rPr>
        <w:t>WE:  625 patients</w:t>
      </w:r>
      <w:r w:rsidR="00712E94">
        <w:rPr>
          <w:rFonts w:eastAsia="Times New Roman" w:cstheme="minorHAnsi"/>
          <w:color w:val="000000"/>
          <w:bdr w:val="none" w:sz="0" w:space="0" w:color="auto" w:frame="1"/>
        </w:rPr>
        <w:t xml:space="preserve"> per </w:t>
      </w:r>
      <w:r w:rsidRPr="00773571">
        <w:rPr>
          <w:rFonts w:eastAsia="Times New Roman" w:cstheme="minorHAnsi"/>
          <w:color w:val="000000"/>
          <w:bdr w:val="none" w:sz="0" w:space="0" w:color="auto" w:frame="1"/>
        </w:rPr>
        <w:t xml:space="preserve">month </w:t>
      </w:r>
    </w:p>
    <w:p w14:paraId="65819AF9" w14:textId="106FFCE0" w:rsidR="00650C35" w:rsidRPr="00773571" w:rsidRDefault="00650C35" w:rsidP="00650C35">
      <w:pPr>
        <w:pStyle w:val="ListParagraph"/>
        <w:numPr>
          <w:ilvl w:val="2"/>
          <w:numId w:val="25"/>
        </w:numPr>
        <w:rPr>
          <w:rFonts w:eastAsia="Times New Roman" w:cstheme="minorHAnsi"/>
          <w:color w:val="000000"/>
          <w:bdr w:val="none" w:sz="0" w:space="0" w:color="auto" w:frame="1"/>
        </w:rPr>
      </w:pPr>
      <w:r w:rsidRPr="00773571">
        <w:rPr>
          <w:rFonts w:eastAsia="Times New Roman" w:cstheme="minorHAnsi"/>
          <w:color w:val="000000"/>
          <w:bdr w:val="none" w:sz="0" w:space="0" w:color="auto" w:frame="1"/>
        </w:rPr>
        <w:t>SSH</w:t>
      </w:r>
      <w:r w:rsidR="00712E94">
        <w:rPr>
          <w:rFonts w:eastAsia="Times New Roman" w:cstheme="minorHAnsi"/>
          <w:color w:val="000000"/>
          <w:bdr w:val="none" w:sz="0" w:space="0" w:color="auto" w:frame="1"/>
        </w:rPr>
        <w:t xml:space="preserve">: </w:t>
      </w:r>
      <w:r w:rsidRPr="00773571">
        <w:rPr>
          <w:rFonts w:eastAsia="Times New Roman" w:cstheme="minorHAnsi"/>
          <w:color w:val="000000"/>
          <w:bdr w:val="none" w:sz="0" w:space="0" w:color="auto" w:frame="1"/>
        </w:rPr>
        <w:t>140 patients</w:t>
      </w:r>
      <w:r w:rsidR="00712E94">
        <w:rPr>
          <w:rFonts w:eastAsia="Times New Roman" w:cstheme="minorHAnsi"/>
          <w:color w:val="000000"/>
          <w:bdr w:val="none" w:sz="0" w:space="0" w:color="auto" w:frame="1"/>
        </w:rPr>
        <w:t xml:space="preserve"> per </w:t>
      </w:r>
      <w:r w:rsidRPr="00773571">
        <w:rPr>
          <w:rFonts w:eastAsia="Times New Roman" w:cstheme="minorHAnsi"/>
          <w:color w:val="000000"/>
          <w:bdr w:val="none" w:sz="0" w:space="0" w:color="auto" w:frame="1"/>
        </w:rPr>
        <w:t xml:space="preserve">month.  </w:t>
      </w:r>
    </w:p>
    <w:p w14:paraId="38233852" w14:textId="642C1BCD" w:rsidR="00650C35" w:rsidRPr="00773571" w:rsidRDefault="00650C35" w:rsidP="00650C35">
      <w:pPr>
        <w:pStyle w:val="ListParagraph"/>
        <w:numPr>
          <w:ilvl w:val="2"/>
          <w:numId w:val="25"/>
        </w:numPr>
        <w:rPr>
          <w:rFonts w:eastAsia="Times New Roman" w:cstheme="minorHAnsi"/>
          <w:color w:val="000000"/>
          <w:bdr w:val="none" w:sz="0" w:space="0" w:color="auto" w:frame="1"/>
        </w:rPr>
      </w:pPr>
      <w:r w:rsidRPr="00773571">
        <w:rPr>
          <w:rFonts w:eastAsia="Times New Roman" w:cstheme="minorHAnsi"/>
          <w:color w:val="000000"/>
          <w:bdr w:val="none" w:sz="0" w:space="0" w:color="auto" w:frame="1"/>
        </w:rPr>
        <w:t>Both</w:t>
      </w:r>
      <w:r w:rsidR="002C0863">
        <w:rPr>
          <w:rFonts w:eastAsia="Times New Roman" w:cstheme="minorHAnsi"/>
          <w:color w:val="000000"/>
          <w:bdr w:val="none" w:sz="0" w:space="0" w:color="auto" w:frame="1"/>
        </w:rPr>
        <w:t xml:space="preserve"> are </w:t>
      </w:r>
      <w:r w:rsidRPr="00773571">
        <w:rPr>
          <w:rFonts w:eastAsia="Times New Roman" w:cstheme="minorHAnsi"/>
          <w:color w:val="000000"/>
          <w:bdr w:val="none" w:sz="0" w:space="0" w:color="auto" w:frame="1"/>
        </w:rPr>
        <w:t xml:space="preserve">booked for the next </w:t>
      </w:r>
      <w:r w:rsidR="009278A4">
        <w:rPr>
          <w:rFonts w:eastAsia="Times New Roman" w:cstheme="minorHAnsi"/>
          <w:color w:val="000000"/>
          <w:bdr w:val="none" w:sz="0" w:space="0" w:color="auto" w:frame="1"/>
        </w:rPr>
        <w:t>7-8</w:t>
      </w:r>
      <w:r w:rsidRPr="00773571">
        <w:rPr>
          <w:rFonts w:eastAsia="Times New Roman" w:cstheme="minorHAnsi"/>
          <w:color w:val="000000"/>
          <w:bdr w:val="none" w:sz="0" w:space="0" w:color="auto" w:frame="1"/>
        </w:rPr>
        <w:t xml:space="preserve"> months  </w:t>
      </w:r>
    </w:p>
    <w:p w14:paraId="3A3470EA" w14:textId="7357FAD7" w:rsidR="00650C35" w:rsidRPr="00773571" w:rsidRDefault="00650C35" w:rsidP="00650C35">
      <w:pPr>
        <w:pStyle w:val="ListParagraph"/>
        <w:numPr>
          <w:ilvl w:val="0"/>
          <w:numId w:val="25"/>
        </w:numPr>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Waiting </w:t>
      </w:r>
      <w:r w:rsidR="00712E94">
        <w:rPr>
          <w:rFonts w:eastAsia="Times New Roman" w:cstheme="minorHAnsi"/>
          <w:color w:val="000000"/>
          <w:bdr w:val="none" w:sz="0" w:space="0" w:color="auto" w:frame="1"/>
        </w:rPr>
        <w:t>l</w:t>
      </w:r>
      <w:r>
        <w:rPr>
          <w:rFonts w:eastAsia="Times New Roman" w:cstheme="minorHAnsi"/>
          <w:color w:val="000000"/>
          <w:bdr w:val="none" w:sz="0" w:space="0" w:color="auto" w:frame="1"/>
        </w:rPr>
        <w:t xml:space="preserve">ist: WE also </w:t>
      </w:r>
      <w:proofErr w:type="gramStart"/>
      <w:r>
        <w:rPr>
          <w:rFonts w:eastAsia="Times New Roman" w:cstheme="minorHAnsi"/>
          <w:color w:val="000000"/>
          <w:bdr w:val="none" w:sz="0" w:space="0" w:color="auto" w:frame="1"/>
        </w:rPr>
        <w:t>has</w:t>
      </w:r>
      <w:proofErr w:type="gramEnd"/>
      <w:r w:rsidRPr="00773571">
        <w:rPr>
          <w:rFonts w:eastAsia="Times New Roman" w:cstheme="minorHAnsi"/>
          <w:color w:val="000000"/>
          <w:bdr w:val="none" w:sz="0" w:space="0" w:color="auto" w:frame="1"/>
        </w:rPr>
        <w:t xml:space="preserve"> a waiting list on top of </w:t>
      </w:r>
      <w:r>
        <w:rPr>
          <w:rFonts w:eastAsia="Times New Roman" w:cstheme="minorHAnsi"/>
          <w:color w:val="000000"/>
          <w:bdr w:val="none" w:sz="0" w:space="0" w:color="auto" w:frame="1"/>
        </w:rPr>
        <w:t xml:space="preserve">its </w:t>
      </w:r>
      <w:r w:rsidRPr="00773571">
        <w:rPr>
          <w:rFonts w:eastAsia="Times New Roman" w:cstheme="minorHAnsi"/>
          <w:color w:val="000000"/>
          <w:bdr w:val="none" w:sz="0" w:space="0" w:color="auto" w:frame="1"/>
        </w:rPr>
        <w:t>6 mo</w:t>
      </w:r>
      <w:r>
        <w:rPr>
          <w:rFonts w:eastAsia="Times New Roman" w:cstheme="minorHAnsi"/>
          <w:color w:val="000000"/>
          <w:bdr w:val="none" w:sz="0" w:space="0" w:color="auto" w:frame="1"/>
        </w:rPr>
        <w:t>nths</w:t>
      </w:r>
      <w:r w:rsidRPr="00773571">
        <w:rPr>
          <w:rFonts w:eastAsia="Times New Roman" w:cstheme="minorHAnsi"/>
          <w:color w:val="000000"/>
          <w:bdr w:val="none" w:sz="0" w:space="0" w:color="auto" w:frame="1"/>
        </w:rPr>
        <w:t xml:space="preserve"> wait for an appointment </w:t>
      </w:r>
      <w:r>
        <w:rPr>
          <w:rFonts w:eastAsia="Times New Roman" w:cstheme="minorHAnsi"/>
          <w:color w:val="000000"/>
          <w:bdr w:val="none" w:sz="0" w:space="0" w:color="auto" w:frame="1"/>
        </w:rPr>
        <w:t>for the following</w:t>
      </w:r>
      <w:r w:rsidR="00DA7736">
        <w:rPr>
          <w:rFonts w:eastAsia="Times New Roman" w:cstheme="minorHAnsi"/>
          <w:color w:val="000000"/>
          <w:bdr w:val="none" w:sz="0" w:space="0" w:color="auto" w:frame="1"/>
        </w:rPr>
        <w:t xml:space="preserve"> -</w:t>
      </w:r>
    </w:p>
    <w:p w14:paraId="08DC93A8" w14:textId="2303E4BC" w:rsidR="00650C35" w:rsidRPr="00773571" w:rsidRDefault="00650C35" w:rsidP="00650C35">
      <w:pPr>
        <w:pStyle w:val="ListParagraph"/>
        <w:numPr>
          <w:ilvl w:val="2"/>
          <w:numId w:val="25"/>
        </w:numPr>
        <w:rPr>
          <w:rFonts w:eastAsia="Times New Roman" w:cstheme="minorHAnsi"/>
          <w:color w:val="000000"/>
          <w:bdr w:val="none" w:sz="0" w:space="0" w:color="auto" w:frame="1"/>
        </w:rPr>
      </w:pPr>
      <w:r w:rsidRPr="00773571">
        <w:rPr>
          <w:rFonts w:eastAsia="Times New Roman" w:cstheme="minorHAnsi"/>
          <w:color w:val="000000"/>
          <w:bdr w:val="none" w:sz="0" w:space="0" w:color="auto" w:frame="1"/>
        </w:rPr>
        <w:t>65 patients that should be seen within a 2-week period ideally due to medical indications (rectal bleed</w:t>
      </w:r>
      <w:r w:rsidR="00DA7736">
        <w:rPr>
          <w:rFonts w:eastAsia="Times New Roman" w:cstheme="minorHAnsi"/>
          <w:color w:val="000000"/>
          <w:bdr w:val="none" w:sz="0" w:space="0" w:color="auto" w:frame="1"/>
        </w:rPr>
        <w:t>ing</w:t>
      </w:r>
      <w:r w:rsidRPr="00773571">
        <w:rPr>
          <w:rFonts w:eastAsia="Times New Roman" w:cstheme="minorHAnsi"/>
          <w:color w:val="000000"/>
          <w:bdr w:val="none" w:sz="0" w:space="0" w:color="auto" w:frame="1"/>
        </w:rPr>
        <w:t>, positive Cologuard</w:t>
      </w:r>
      <w:r w:rsidR="00DA7736">
        <w:rPr>
          <w:rFonts w:eastAsia="Times New Roman" w:cstheme="minorHAnsi"/>
          <w:color w:val="000000"/>
          <w:bdr w:val="none" w:sz="0" w:space="0" w:color="auto" w:frame="1"/>
        </w:rPr>
        <w:t xml:space="preserve"> test</w:t>
      </w:r>
      <w:r w:rsidRPr="00773571">
        <w:rPr>
          <w:rFonts w:eastAsia="Times New Roman" w:cstheme="minorHAnsi"/>
          <w:color w:val="000000"/>
          <w:bdr w:val="none" w:sz="0" w:space="0" w:color="auto" w:frame="1"/>
        </w:rPr>
        <w:t xml:space="preserve">, change in bowel habits, dysphagia) </w:t>
      </w:r>
    </w:p>
    <w:p w14:paraId="111954EC" w14:textId="0034B756" w:rsidR="00650C35" w:rsidRPr="00773571" w:rsidRDefault="00650C35" w:rsidP="00650C35">
      <w:pPr>
        <w:pStyle w:val="ListParagraph"/>
        <w:numPr>
          <w:ilvl w:val="2"/>
          <w:numId w:val="25"/>
        </w:numPr>
        <w:rPr>
          <w:rFonts w:eastAsia="Times New Roman" w:cstheme="minorHAnsi"/>
          <w:color w:val="000000"/>
          <w:bdr w:val="none" w:sz="0" w:space="0" w:color="auto" w:frame="1"/>
        </w:rPr>
      </w:pPr>
      <w:r w:rsidRPr="00773571">
        <w:rPr>
          <w:rFonts w:eastAsia="Times New Roman" w:cstheme="minorHAnsi"/>
          <w:color w:val="000000"/>
          <w:bdr w:val="none" w:sz="0" w:space="0" w:color="auto" w:frame="1"/>
        </w:rPr>
        <w:t xml:space="preserve"> 258 </w:t>
      </w:r>
      <w:r w:rsidR="009278A4">
        <w:rPr>
          <w:rFonts w:eastAsia="Times New Roman" w:cstheme="minorHAnsi"/>
          <w:color w:val="000000"/>
          <w:bdr w:val="none" w:sz="0" w:space="0" w:color="auto" w:frame="1"/>
        </w:rPr>
        <w:t xml:space="preserve">new </w:t>
      </w:r>
      <w:r w:rsidRPr="00773571">
        <w:rPr>
          <w:rFonts w:eastAsia="Times New Roman" w:cstheme="minorHAnsi"/>
          <w:color w:val="000000"/>
          <w:bdr w:val="none" w:sz="0" w:space="0" w:color="auto" w:frame="1"/>
        </w:rPr>
        <w:t xml:space="preserve">patients waiting for the next schedule to be available </w:t>
      </w:r>
    </w:p>
    <w:p w14:paraId="13DBA0C1" w14:textId="77777777" w:rsidR="00650C35" w:rsidRPr="00773571" w:rsidRDefault="00650C35" w:rsidP="00650C35">
      <w:pPr>
        <w:pStyle w:val="ListParagraph"/>
        <w:numPr>
          <w:ilvl w:val="0"/>
          <w:numId w:val="25"/>
        </w:numPr>
        <w:rPr>
          <w:rFonts w:eastAsia="Times New Roman" w:cstheme="minorHAnsi"/>
          <w:color w:val="000000"/>
          <w:bdr w:val="none" w:sz="0" w:space="0" w:color="auto" w:frame="1"/>
        </w:rPr>
      </w:pPr>
      <w:r w:rsidRPr="00773571">
        <w:rPr>
          <w:rFonts w:eastAsia="Times New Roman" w:cstheme="minorHAnsi"/>
          <w:color w:val="000000"/>
          <w:bdr w:val="none" w:sz="0" w:space="0" w:color="auto" w:frame="1"/>
        </w:rPr>
        <w:t>Recalls:  Approximately 350 per month</w:t>
      </w:r>
    </w:p>
    <w:p w14:paraId="6BB2B65F" w14:textId="7140F60C" w:rsidR="00650C35" w:rsidRPr="00773571" w:rsidRDefault="00650C35" w:rsidP="00650C35">
      <w:pPr>
        <w:pStyle w:val="ListParagraph"/>
        <w:numPr>
          <w:ilvl w:val="0"/>
          <w:numId w:val="25"/>
        </w:numPr>
        <w:rPr>
          <w:rFonts w:eastAsia="Times New Roman" w:cstheme="minorHAnsi"/>
          <w:color w:val="000000"/>
          <w:bdr w:val="none" w:sz="0" w:space="0" w:color="auto" w:frame="1"/>
        </w:rPr>
      </w:pPr>
      <w:r w:rsidRPr="00773571">
        <w:rPr>
          <w:rFonts w:eastAsia="Times New Roman" w:cstheme="minorHAnsi"/>
          <w:color w:val="000000"/>
          <w:bdr w:val="none" w:sz="0" w:space="0" w:color="auto" w:frame="1"/>
        </w:rPr>
        <w:t>Addition</w:t>
      </w:r>
      <w:r w:rsidR="00712E94">
        <w:rPr>
          <w:rFonts w:eastAsia="Times New Roman" w:cstheme="minorHAnsi"/>
          <w:color w:val="000000"/>
          <w:bdr w:val="none" w:sz="0" w:space="0" w:color="auto" w:frame="1"/>
        </w:rPr>
        <w:t>al</w:t>
      </w:r>
      <w:r w:rsidRPr="00773571">
        <w:rPr>
          <w:rFonts w:eastAsia="Times New Roman" w:cstheme="minorHAnsi"/>
          <w:color w:val="000000"/>
          <w:bdr w:val="none" w:sz="0" w:space="0" w:color="auto" w:frame="1"/>
        </w:rPr>
        <w:t xml:space="preserve"> patient </w:t>
      </w:r>
      <w:r w:rsidR="00712E94">
        <w:rPr>
          <w:rFonts w:eastAsia="Times New Roman" w:cstheme="minorHAnsi"/>
          <w:color w:val="000000"/>
          <w:bdr w:val="none" w:sz="0" w:space="0" w:color="auto" w:frame="1"/>
        </w:rPr>
        <w:t>n</w:t>
      </w:r>
      <w:r w:rsidRPr="00773571">
        <w:rPr>
          <w:rFonts w:eastAsia="Times New Roman" w:cstheme="minorHAnsi"/>
          <w:color w:val="000000"/>
          <w:bdr w:val="none" w:sz="0" w:space="0" w:color="auto" w:frame="1"/>
        </w:rPr>
        <w:t>eed</w:t>
      </w:r>
      <w:r w:rsidR="00712E94">
        <w:rPr>
          <w:rFonts w:eastAsia="Times New Roman" w:cstheme="minorHAnsi"/>
          <w:color w:val="000000"/>
          <w:bdr w:val="none" w:sz="0" w:space="0" w:color="auto" w:frame="1"/>
        </w:rPr>
        <w:t>s</w:t>
      </w:r>
      <w:r w:rsidRPr="00773571">
        <w:rPr>
          <w:rFonts w:eastAsia="Times New Roman" w:cstheme="minorHAnsi"/>
          <w:color w:val="000000"/>
          <w:bdr w:val="none" w:sz="0" w:space="0" w:color="auto" w:frame="1"/>
        </w:rPr>
        <w:t xml:space="preserve">: </w:t>
      </w:r>
    </w:p>
    <w:p w14:paraId="420B456F" w14:textId="04B316C5" w:rsidR="00650C35" w:rsidRPr="00773571" w:rsidRDefault="00650C35" w:rsidP="00712E94">
      <w:pPr>
        <w:pStyle w:val="ListParagraph"/>
        <w:numPr>
          <w:ilvl w:val="2"/>
          <w:numId w:val="25"/>
        </w:numPr>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Approximately </w:t>
      </w:r>
      <w:r w:rsidRPr="00773571">
        <w:rPr>
          <w:rFonts w:eastAsia="Times New Roman" w:cstheme="minorHAnsi"/>
          <w:color w:val="000000"/>
          <w:bdr w:val="none" w:sz="0" w:space="0" w:color="auto" w:frame="1"/>
        </w:rPr>
        <w:t xml:space="preserve">350 </w:t>
      </w:r>
      <w:r w:rsidR="00712E94">
        <w:rPr>
          <w:rFonts w:eastAsia="Times New Roman" w:cstheme="minorHAnsi"/>
          <w:color w:val="000000"/>
          <w:bdr w:val="none" w:sz="0" w:space="0" w:color="auto" w:frame="1"/>
        </w:rPr>
        <w:t>p</w:t>
      </w:r>
      <w:r w:rsidRPr="00773571">
        <w:rPr>
          <w:rFonts w:eastAsia="Times New Roman" w:cstheme="minorHAnsi"/>
          <w:color w:val="000000"/>
          <w:bdr w:val="none" w:sz="0" w:space="0" w:color="auto" w:frame="1"/>
        </w:rPr>
        <w:t xml:space="preserve">atients </w:t>
      </w:r>
      <w:r>
        <w:rPr>
          <w:rFonts w:eastAsia="Times New Roman" w:cstheme="minorHAnsi"/>
          <w:color w:val="000000"/>
          <w:bdr w:val="none" w:sz="0" w:space="0" w:color="auto" w:frame="1"/>
        </w:rPr>
        <w:t xml:space="preserve">per month </w:t>
      </w:r>
      <w:r w:rsidRPr="00773571">
        <w:rPr>
          <w:rFonts w:eastAsia="Times New Roman" w:cstheme="minorHAnsi"/>
          <w:color w:val="000000"/>
          <w:bdr w:val="none" w:sz="0" w:space="0" w:color="auto" w:frame="1"/>
        </w:rPr>
        <w:t xml:space="preserve">for whom a </w:t>
      </w:r>
      <w:r w:rsidR="00DA7736">
        <w:rPr>
          <w:rFonts w:eastAsia="Times New Roman" w:cstheme="minorHAnsi"/>
          <w:color w:val="000000"/>
          <w:bdr w:val="none" w:sz="0" w:space="0" w:color="auto" w:frame="1"/>
        </w:rPr>
        <w:t>P</w:t>
      </w:r>
      <w:r w:rsidRPr="00773571">
        <w:rPr>
          <w:rFonts w:eastAsia="Times New Roman" w:cstheme="minorHAnsi"/>
          <w:color w:val="000000"/>
          <w:bdr w:val="none" w:sz="0" w:space="0" w:color="auto" w:frame="1"/>
        </w:rPr>
        <w:t>rocedure is newly recommended after an office visit for their presenting condition</w:t>
      </w:r>
      <w:r w:rsidR="00712E94">
        <w:rPr>
          <w:rFonts w:eastAsia="Times New Roman" w:cstheme="minorHAnsi"/>
          <w:color w:val="000000"/>
          <w:bdr w:val="none" w:sz="0" w:space="0" w:color="auto" w:frame="1"/>
        </w:rPr>
        <w:t>.</w:t>
      </w:r>
      <w:r w:rsidRPr="00773571">
        <w:rPr>
          <w:rFonts w:eastAsia="Times New Roman" w:cstheme="minorHAnsi"/>
          <w:color w:val="000000"/>
          <w:bdr w:val="none" w:sz="0" w:space="0" w:color="auto" w:frame="1"/>
        </w:rPr>
        <w:t xml:space="preserve"> </w:t>
      </w:r>
    </w:p>
    <w:p w14:paraId="457394F5" w14:textId="6E201C53" w:rsidR="00650C35" w:rsidRPr="00773571" w:rsidRDefault="00650C35" w:rsidP="00712E94">
      <w:pPr>
        <w:pStyle w:val="ListParagraph"/>
        <w:numPr>
          <w:ilvl w:val="2"/>
          <w:numId w:val="25"/>
        </w:numPr>
        <w:rPr>
          <w:rFonts w:eastAsia="Times New Roman" w:cstheme="minorHAnsi"/>
          <w:color w:val="000000"/>
          <w:bdr w:val="none" w:sz="0" w:space="0" w:color="auto" w:frame="1"/>
        </w:rPr>
      </w:pPr>
      <w:r w:rsidRPr="00773571">
        <w:rPr>
          <w:rFonts w:eastAsia="Times New Roman" w:cstheme="minorHAnsi"/>
          <w:color w:val="000000"/>
          <w:bdr w:val="none" w:sz="0" w:space="0" w:color="auto" w:frame="1"/>
        </w:rPr>
        <w:t xml:space="preserve">New patients </w:t>
      </w:r>
      <w:r w:rsidR="0054198B">
        <w:rPr>
          <w:rFonts w:eastAsia="Times New Roman" w:cstheme="minorHAnsi"/>
          <w:color w:val="000000"/>
          <w:bdr w:val="none" w:sz="0" w:space="0" w:color="auto" w:frame="1"/>
        </w:rPr>
        <w:t xml:space="preserve">who are </w:t>
      </w:r>
      <w:r w:rsidRPr="00773571">
        <w:rPr>
          <w:rFonts w:eastAsia="Times New Roman" w:cstheme="minorHAnsi"/>
          <w:color w:val="000000"/>
          <w:bdr w:val="none" w:sz="0" w:space="0" w:color="auto" w:frame="1"/>
        </w:rPr>
        <w:t>referred from their PCPs for screening procedures. </w:t>
      </w:r>
    </w:p>
    <w:p w14:paraId="1DB7697B" w14:textId="73CDAC3F" w:rsidR="00650C35" w:rsidRPr="00773571" w:rsidRDefault="00650C35" w:rsidP="00650C35">
      <w:pPr>
        <w:pStyle w:val="ListParagraph"/>
        <w:numPr>
          <w:ilvl w:val="0"/>
          <w:numId w:val="25"/>
        </w:numPr>
        <w:rPr>
          <w:rFonts w:eastAsia="Times New Roman" w:cstheme="minorHAnsi"/>
          <w:color w:val="000000"/>
          <w:bdr w:val="none" w:sz="0" w:space="0" w:color="auto" w:frame="1"/>
        </w:rPr>
      </w:pPr>
      <w:r w:rsidRPr="00773571">
        <w:rPr>
          <w:rFonts w:eastAsia="Times New Roman" w:cstheme="minorHAnsi"/>
          <w:color w:val="000000"/>
          <w:bdr w:val="none" w:sz="0" w:space="0" w:color="auto" w:frame="1"/>
        </w:rPr>
        <w:t xml:space="preserve">Total monthly </w:t>
      </w:r>
      <w:r w:rsidR="00712E94">
        <w:rPr>
          <w:rFonts w:eastAsia="Times New Roman" w:cstheme="minorHAnsi"/>
          <w:color w:val="000000"/>
          <w:bdr w:val="none" w:sz="0" w:space="0" w:color="auto" w:frame="1"/>
        </w:rPr>
        <w:t>c</w:t>
      </w:r>
      <w:r w:rsidRPr="00773571">
        <w:rPr>
          <w:rFonts w:eastAsia="Times New Roman" w:cstheme="minorHAnsi"/>
          <w:color w:val="000000"/>
          <w:bdr w:val="none" w:sz="0" w:space="0" w:color="auto" w:frame="1"/>
        </w:rPr>
        <w:t>apacity:</w:t>
      </w:r>
    </w:p>
    <w:p w14:paraId="20566296" w14:textId="333877D1" w:rsidR="00650C35" w:rsidRPr="00773571" w:rsidRDefault="00650C35" w:rsidP="00712E94">
      <w:pPr>
        <w:pStyle w:val="ListParagraph"/>
        <w:numPr>
          <w:ilvl w:val="2"/>
          <w:numId w:val="25"/>
        </w:numPr>
        <w:rPr>
          <w:rFonts w:eastAsia="Times New Roman" w:cstheme="minorHAnsi"/>
          <w:color w:val="000000"/>
          <w:bdr w:val="none" w:sz="0" w:space="0" w:color="auto" w:frame="1"/>
        </w:rPr>
      </w:pPr>
      <w:r w:rsidRPr="00773571">
        <w:rPr>
          <w:rFonts w:eastAsia="Times New Roman" w:cstheme="minorHAnsi"/>
          <w:color w:val="000000"/>
          <w:bdr w:val="none" w:sz="0" w:space="0" w:color="auto" w:frame="1"/>
        </w:rPr>
        <w:t>765 seen</w:t>
      </w:r>
      <w:r w:rsidR="00712E94">
        <w:rPr>
          <w:rFonts w:eastAsia="Times New Roman" w:cstheme="minorHAnsi"/>
          <w:color w:val="000000"/>
          <w:bdr w:val="none" w:sz="0" w:space="0" w:color="auto" w:frame="1"/>
        </w:rPr>
        <w:t>,</w:t>
      </w:r>
    </w:p>
    <w:p w14:paraId="2D10D23C" w14:textId="307BC24D" w:rsidR="00650C35" w:rsidRPr="00773571" w:rsidRDefault="00650C35" w:rsidP="00712E94">
      <w:pPr>
        <w:pStyle w:val="ListParagraph"/>
        <w:numPr>
          <w:ilvl w:val="2"/>
          <w:numId w:val="25"/>
        </w:numPr>
        <w:rPr>
          <w:rFonts w:eastAsia="Times New Roman" w:cstheme="minorHAnsi"/>
          <w:color w:val="000000"/>
          <w:bdr w:val="none" w:sz="0" w:space="0" w:color="auto" w:frame="1"/>
        </w:rPr>
      </w:pPr>
      <w:r w:rsidRPr="00773571">
        <w:rPr>
          <w:rFonts w:eastAsia="Times New Roman" w:cstheme="minorHAnsi"/>
          <w:color w:val="000000"/>
          <w:bdr w:val="none" w:sz="0" w:space="0" w:color="auto" w:frame="1"/>
        </w:rPr>
        <w:t>673 more waiting to be seen or recalled</w:t>
      </w:r>
      <w:r>
        <w:rPr>
          <w:rFonts w:eastAsia="Times New Roman" w:cstheme="minorHAnsi"/>
          <w:color w:val="000000"/>
          <w:bdr w:val="none" w:sz="0" w:space="0" w:color="auto" w:frame="1"/>
        </w:rPr>
        <w:t>,</w:t>
      </w:r>
      <w:r w:rsidRPr="00773571">
        <w:rPr>
          <w:rFonts w:eastAsia="Times New Roman" w:cstheme="minorHAnsi"/>
          <w:color w:val="000000"/>
          <w:bdr w:val="none" w:sz="0" w:space="0" w:color="auto" w:frame="1"/>
        </w:rPr>
        <w:t xml:space="preserve"> plus </w:t>
      </w:r>
      <w:r>
        <w:rPr>
          <w:rFonts w:eastAsia="Times New Roman" w:cstheme="minorHAnsi"/>
          <w:color w:val="000000"/>
          <w:bdr w:val="none" w:sz="0" w:space="0" w:color="auto" w:frame="1"/>
        </w:rPr>
        <w:t>approximately 350 patients per month whose</w:t>
      </w:r>
      <w:r w:rsidRPr="00773571">
        <w:rPr>
          <w:rFonts w:eastAsia="Times New Roman" w:cstheme="minorHAnsi"/>
          <w:color w:val="000000"/>
          <w:bdr w:val="none" w:sz="0" w:space="0" w:color="auto" w:frame="1"/>
        </w:rPr>
        <w:t xml:space="preserve"> office visit generate</w:t>
      </w:r>
      <w:r>
        <w:rPr>
          <w:rFonts w:eastAsia="Times New Roman" w:cstheme="minorHAnsi"/>
          <w:color w:val="000000"/>
          <w:bdr w:val="none" w:sz="0" w:space="0" w:color="auto" w:frame="1"/>
        </w:rPr>
        <w:t>s</w:t>
      </w:r>
      <w:r w:rsidRPr="00773571">
        <w:rPr>
          <w:rFonts w:eastAsia="Times New Roman" w:cstheme="minorHAnsi"/>
          <w:color w:val="000000"/>
          <w:bdr w:val="none" w:sz="0" w:space="0" w:color="auto" w:frame="1"/>
        </w:rPr>
        <w:t xml:space="preserve"> new </w:t>
      </w:r>
      <w:r w:rsidR="00DA7736">
        <w:rPr>
          <w:rFonts w:eastAsia="Times New Roman" w:cstheme="minorHAnsi"/>
          <w:color w:val="000000"/>
          <w:bdr w:val="none" w:sz="0" w:space="0" w:color="auto" w:frame="1"/>
        </w:rPr>
        <w:t>P</w:t>
      </w:r>
      <w:r w:rsidRPr="00773571">
        <w:rPr>
          <w:rFonts w:eastAsia="Times New Roman" w:cstheme="minorHAnsi"/>
          <w:color w:val="000000"/>
          <w:bdr w:val="none" w:sz="0" w:space="0" w:color="auto" w:frame="1"/>
        </w:rPr>
        <w:t>rocedures and additional new patients</w:t>
      </w:r>
      <w:r>
        <w:rPr>
          <w:rFonts w:eastAsia="Times New Roman" w:cstheme="minorHAnsi"/>
          <w:color w:val="000000"/>
          <w:bdr w:val="none" w:sz="0" w:space="0" w:color="auto" w:frame="1"/>
        </w:rPr>
        <w:t>.</w:t>
      </w:r>
    </w:p>
    <w:p w14:paraId="795E150B" w14:textId="77777777" w:rsidR="00650C35" w:rsidRPr="00773571" w:rsidRDefault="00650C35" w:rsidP="00650C35">
      <w:pPr>
        <w:pStyle w:val="ListParagraph"/>
        <w:ind w:left="1440"/>
        <w:rPr>
          <w:rFonts w:eastAsia="Times New Roman" w:cstheme="minorHAnsi"/>
          <w:color w:val="000000"/>
          <w:bdr w:val="none" w:sz="0" w:space="0" w:color="auto" w:frame="1"/>
        </w:rPr>
      </w:pPr>
    </w:p>
    <w:p w14:paraId="295A519D" w14:textId="77777777" w:rsidR="00650C35" w:rsidRPr="00773571" w:rsidRDefault="00650C35" w:rsidP="00650C35">
      <w:pPr>
        <w:pStyle w:val="ListParagraph"/>
        <w:ind w:left="1440"/>
        <w:rPr>
          <w:rFonts w:eastAsia="Times New Roman" w:cstheme="minorHAnsi"/>
          <w:color w:val="000000"/>
          <w:bdr w:val="none" w:sz="0" w:space="0" w:color="auto" w:frame="1"/>
        </w:rPr>
      </w:pPr>
      <w:r w:rsidRPr="00773571">
        <w:rPr>
          <w:rFonts w:eastAsia="Times New Roman" w:cstheme="minorHAnsi"/>
          <w:color w:val="000000"/>
          <w:bdr w:val="none" w:sz="0" w:space="0" w:color="auto" w:frame="1"/>
        </w:rPr>
        <w:t>This translates into more than double the number of patients currently being served, so a doubling of space is a minimum requirement.  </w:t>
      </w:r>
    </w:p>
    <w:p w14:paraId="1C23F356" w14:textId="77777777" w:rsidR="00650C35" w:rsidRPr="000F2714" w:rsidRDefault="00650C35" w:rsidP="00650C35">
      <w:pPr>
        <w:pStyle w:val="ListParagraph"/>
        <w:ind w:left="1440"/>
        <w:rPr>
          <w:rFonts w:eastAsia="Times New Roman" w:cstheme="minorHAnsi"/>
          <w:b/>
          <w:bCs/>
          <w:color w:val="000000"/>
          <w:bdr w:val="none" w:sz="0" w:space="0" w:color="auto" w:frame="1"/>
        </w:rPr>
      </w:pPr>
    </w:p>
    <w:p w14:paraId="3115C5F1" w14:textId="6C4C227C" w:rsidR="00A95BFD" w:rsidRDefault="00A95BFD" w:rsidP="00ED74EC">
      <w:pPr>
        <w:pStyle w:val="ListParagraph"/>
        <w:numPr>
          <w:ilvl w:val="2"/>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 xml:space="preserve">Explain why the Proposed Project will reduce but not eliminate the pent-up need for WE’s services (pg.1). </w:t>
      </w:r>
    </w:p>
    <w:p w14:paraId="0453B167" w14:textId="343EE885" w:rsidR="00650C35" w:rsidRDefault="003550D2" w:rsidP="00650C35">
      <w:pPr>
        <w:pStyle w:val="ListParagraph"/>
        <w:ind w:left="2160"/>
        <w:rPr>
          <w:rFonts w:eastAsia="Times New Roman" w:cstheme="minorHAnsi"/>
          <w:color w:val="000000"/>
          <w:bdr w:val="none" w:sz="0" w:space="0" w:color="auto" w:frame="1"/>
        </w:rPr>
      </w:pPr>
      <w:r>
        <w:rPr>
          <w:rFonts w:eastAsia="Times New Roman" w:cstheme="minorHAnsi"/>
          <w:color w:val="000000"/>
          <w:bdr w:val="none" w:sz="0" w:space="0" w:color="auto" w:frame="1"/>
        </w:rPr>
        <w:t>As discussed in the methodology above, the current unmet need is more than double the Applicant’s capacity and because the Applicant is only doubling the space, the Proposed Project will reduce but not eliminate the pent-up need for WE’s services.</w:t>
      </w:r>
    </w:p>
    <w:p w14:paraId="716520BB" w14:textId="77777777" w:rsidR="003550D2" w:rsidRDefault="003550D2" w:rsidP="00650C35">
      <w:pPr>
        <w:pStyle w:val="ListParagraph"/>
        <w:ind w:left="2160"/>
        <w:rPr>
          <w:rFonts w:eastAsia="Times New Roman" w:cstheme="minorHAnsi"/>
          <w:b/>
          <w:bCs/>
          <w:color w:val="000000"/>
          <w:bdr w:val="none" w:sz="0" w:space="0" w:color="auto" w:frame="1"/>
        </w:rPr>
      </w:pPr>
    </w:p>
    <w:p w14:paraId="2E56D730" w14:textId="77777777" w:rsidR="00BA1A09" w:rsidRDefault="00BA1A09" w:rsidP="00650C35">
      <w:pPr>
        <w:pStyle w:val="ListParagraph"/>
        <w:ind w:left="2160"/>
        <w:rPr>
          <w:rFonts w:eastAsia="Times New Roman" w:cstheme="minorHAnsi"/>
          <w:b/>
          <w:bCs/>
          <w:color w:val="000000"/>
          <w:bdr w:val="none" w:sz="0" w:space="0" w:color="auto" w:frame="1"/>
        </w:rPr>
      </w:pPr>
    </w:p>
    <w:p w14:paraId="61D925E4" w14:textId="77777777" w:rsidR="0054198B" w:rsidRPr="000F2714" w:rsidRDefault="0054198B" w:rsidP="00650C35">
      <w:pPr>
        <w:pStyle w:val="ListParagraph"/>
        <w:ind w:left="2160"/>
        <w:rPr>
          <w:rFonts w:eastAsia="Times New Roman" w:cstheme="minorHAnsi"/>
          <w:b/>
          <w:bCs/>
          <w:color w:val="000000"/>
          <w:bdr w:val="none" w:sz="0" w:space="0" w:color="auto" w:frame="1"/>
        </w:rPr>
      </w:pPr>
    </w:p>
    <w:p w14:paraId="20604C1B" w14:textId="1F01F215" w:rsidR="00F57DB2" w:rsidRDefault="00F57DB2" w:rsidP="00ED74EC">
      <w:pPr>
        <w:pStyle w:val="ListParagraph"/>
        <w:numPr>
          <w:ilvl w:val="1"/>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Define what</w:t>
      </w:r>
      <w:r w:rsidR="008F44C5" w:rsidRPr="000F2714">
        <w:rPr>
          <w:rFonts w:eastAsia="Times New Roman" w:cstheme="minorHAnsi"/>
          <w:b/>
          <w:bCs/>
          <w:color w:val="000000"/>
          <w:bdr w:val="none" w:sz="0" w:space="0" w:color="auto" w:frame="1"/>
        </w:rPr>
        <w:t xml:space="preserve"> is mean</w:t>
      </w:r>
      <w:r w:rsidR="00B14BB1" w:rsidRPr="000F2714">
        <w:rPr>
          <w:rFonts w:eastAsia="Times New Roman" w:cstheme="minorHAnsi"/>
          <w:b/>
          <w:bCs/>
          <w:color w:val="000000"/>
          <w:bdr w:val="none" w:sz="0" w:space="0" w:color="auto" w:frame="1"/>
        </w:rPr>
        <w:t>t</w:t>
      </w:r>
      <w:r w:rsidR="008F44C5" w:rsidRPr="000F2714">
        <w:rPr>
          <w:rFonts w:eastAsia="Times New Roman" w:cstheme="minorHAnsi"/>
          <w:b/>
          <w:bCs/>
          <w:color w:val="000000"/>
          <w:bdr w:val="none" w:sz="0" w:space="0" w:color="auto" w:frame="1"/>
        </w:rPr>
        <w:t xml:space="preserve"> by</w:t>
      </w:r>
      <w:r w:rsidRPr="000F2714">
        <w:rPr>
          <w:rFonts w:eastAsia="Times New Roman" w:cstheme="minorHAnsi"/>
          <w:b/>
          <w:bCs/>
          <w:color w:val="000000"/>
          <w:bdr w:val="none" w:sz="0" w:space="0" w:color="auto" w:frame="1"/>
        </w:rPr>
        <w:t xml:space="preserve"> full operating capacity. </w:t>
      </w:r>
    </w:p>
    <w:p w14:paraId="61182ED4" w14:textId="6649DDEA" w:rsidR="003550D2" w:rsidRDefault="003550D2" w:rsidP="003550D2">
      <w:pPr>
        <w:pStyle w:val="ListParagraph"/>
        <w:ind w:left="1440"/>
        <w:rPr>
          <w:rFonts w:ascii="Times New Roman" w:eastAsia="Times New Roman" w:hAnsi="Times New Roman" w:cs="Times New Roman"/>
          <w:b/>
          <w:bCs/>
          <w:color w:val="1F497D"/>
        </w:rPr>
      </w:pPr>
      <w:r w:rsidRPr="003550D2">
        <w:rPr>
          <w:rFonts w:eastAsia="Times New Roman" w:cstheme="minorHAnsi"/>
          <w:color w:val="000000"/>
          <w:bdr w:val="none" w:sz="0" w:space="0" w:color="auto" w:frame="1"/>
        </w:rPr>
        <w:t xml:space="preserve">Each of the </w:t>
      </w:r>
      <w:r w:rsidR="00DA7736">
        <w:rPr>
          <w:rFonts w:eastAsia="Times New Roman" w:cstheme="minorHAnsi"/>
          <w:color w:val="000000"/>
          <w:bdr w:val="none" w:sz="0" w:space="0" w:color="auto" w:frame="1"/>
        </w:rPr>
        <w:t>6</w:t>
      </w:r>
      <w:r w:rsidRPr="003550D2">
        <w:rPr>
          <w:rFonts w:eastAsia="Times New Roman" w:cstheme="minorHAnsi"/>
          <w:color w:val="000000"/>
          <w:bdr w:val="none" w:sz="0" w:space="0" w:color="auto" w:frame="1"/>
        </w:rPr>
        <w:t xml:space="preserve"> rooms will have </w:t>
      </w:r>
      <w:r w:rsidR="00712E94">
        <w:rPr>
          <w:rFonts w:eastAsia="Times New Roman" w:cstheme="minorHAnsi"/>
          <w:color w:val="000000"/>
          <w:bdr w:val="none" w:sz="0" w:space="0" w:color="auto" w:frame="1"/>
        </w:rPr>
        <w:t xml:space="preserve">an </w:t>
      </w:r>
      <w:r w:rsidRPr="003550D2">
        <w:rPr>
          <w:rFonts w:eastAsia="Times New Roman" w:cstheme="minorHAnsi"/>
          <w:color w:val="000000"/>
          <w:bdr w:val="none" w:sz="0" w:space="0" w:color="auto" w:frame="1"/>
        </w:rPr>
        <w:t xml:space="preserve">annual capacity of over 2,600 </w:t>
      </w:r>
      <w:r w:rsidR="00DA7736">
        <w:rPr>
          <w:rFonts w:eastAsia="Times New Roman" w:cstheme="minorHAnsi"/>
          <w:color w:val="000000"/>
          <w:bdr w:val="none" w:sz="0" w:space="0" w:color="auto" w:frame="1"/>
        </w:rPr>
        <w:t>P</w:t>
      </w:r>
      <w:r w:rsidRPr="003550D2">
        <w:rPr>
          <w:rFonts w:eastAsia="Times New Roman" w:cstheme="minorHAnsi"/>
          <w:color w:val="000000"/>
          <w:bdr w:val="none" w:sz="0" w:space="0" w:color="auto" w:frame="1"/>
        </w:rPr>
        <w:t>rocedures annually.</w:t>
      </w:r>
    </w:p>
    <w:p w14:paraId="357F9390" w14:textId="77777777" w:rsidR="00B80697" w:rsidRDefault="00B80697" w:rsidP="00B80697">
      <w:pPr>
        <w:pStyle w:val="ListParagraph"/>
        <w:rPr>
          <w:rFonts w:eastAsia="Times New Roman" w:cstheme="minorHAnsi"/>
          <w:b/>
          <w:bCs/>
          <w:color w:val="000000"/>
          <w:bdr w:val="none" w:sz="0" w:space="0" w:color="auto" w:frame="1"/>
        </w:rPr>
      </w:pPr>
    </w:p>
    <w:p w14:paraId="01A0DAD0" w14:textId="2456EAEF" w:rsidR="00115081" w:rsidRDefault="00115081" w:rsidP="00ED74EC">
      <w:pPr>
        <w:pStyle w:val="ListParagraph"/>
        <w:numPr>
          <w:ilvl w:val="0"/>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Explain the referring origin of current (and anticipated) WE patients.</w:t>
      </w:r>
    </w:p>
    <w:p w14:paraId="1CF3E30C" w14:textId="1792C77F" w:rsidR="001A602A" w:rsidRDefault="002654D5" w:rsidP="007858AB">
      <w:pPr>
        <w:pStyle w:val="ListParagraph"/>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WE’s referrals come from primary care physicians located on the South Shore, patients who independently reach out to WE for </w:t>
      </w:r>
      <w:r w:rsidR="00C64EF2">
        <w:rPr>
          <w:rFonts w:eastAsia="Times New Roman" w:cstheme="minorHAnsi"/>
          <w:color w:val="000000"/>
          <w:bdr w:val="none" w:sz="0" w:space="0" w:color="auto" w:frame="1"/>
        </w:rPr>
        <w:t>P</w:t>
      </w:r>
      <w:r>
        <w:rPr>
          <w:rFonts w:eastAsia="Times New Roman" w:cstheme="minorHAnsi"/>
          <w:color w:val="000000"/>
          <w:bdr w:val="none" w:sz="0" w:space="0" w:color="auto" w:frame="1"/>
        </w:rPr>
        <w:t xml:space="preserve">rocedures and through </w:t>
      </w:r>
      <w:r w:rsidR="00712E94">
        <w:rPr>
          <w:rFonts w:eastAsia="Times New Roman" w:cstheme="minorHAnsi"/>
          <w:color w:val="000000"/>
          <w:bdr w:val="none" w:sz="0" w:space="0" w:color="auto" w:frame="1"/>
        </w:rPr>
        <w:t xml:space="preserve">the </w:t>
      </w:r>
      <w:r w:rsidR="003254C9">
        <w:rPr>
          <w:rFonts w:eastAsia="Times New Roman" w:cstheme="minorHAnsi"/>
          <w:color w:val="000000"/>
          <w:bdr w:val="none" w:sz="0" w:space="0" w:color="auto" w:frame="1"/>
        </w:rPr>
        <w:t>emergency room</w:t>
      </w:r>
      <w:r w:rsidR="0054198B">
        <w:rPr>
          <w:rFonts w:eastAsia="Times New Roman" w:cstheme="minorHAnsi"/>
          <w:color w:val="000000"/>
          <w:bdr w:val="none" w:sz="0" w:space="0" w:color="auto" w:frame="1"/>
        </w:rPr>
        <w:t>,</w:t>
      </w:r>
      <w:r w:rsidR="003254C9">
        <w:rPr>
          <w:rFonts w:eastAsia="Times New Roman" w:cstheme="minorHAnsi"/>
          <w:color w:val="000000"/>
          <w:bdr w:val="none" w:sz="0" w:space="0" w:color="auto" w:frame="1"/>
        </w:rPr>
        <w:t xml:space="preserve"> as described in question #8 above.</w:t>
      </w:r>
      <w:r w:rsidR="009278A4">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 xml:space="preserve"> </w:t>
      </w:r>
      <w:r w:rsidR="00712E94">
        <w:rPr>
          <w:rFonts w:eastAsia="Times New Roman" w:cstheme="minorHAnsi"/>
          <w:color w:val="000000"/>
          <w:bdr w:val="none" w:sz="0" w:space="0" w:color="auto" w:frame="1"/>
        </w:rPr>
        <w:t>A</w:t>
      </w:r>
      <w:r w:rsidR="00485872">
        <w:rPr>
          <w:rFonts w:eastAsia="Times New Roman" w:cstheme="minorHAnsi"/>
          <w:color w:val="000000"/>
          <w:bdr w:val="none" w:sz="0" w:space="0" w:color="auto" w:frame="1"/>
        </w:rPr>
        <w:t>nother</w:t>
      </w:r>
      <w:r w:rsidR="007858AB">
        <w:rPr>
          <w:rFonts w:eastAsia="Times New Roman" w:cstheme="minorHAnsi"/>
          <w:color w:val="000000"/>
          <w:bdr w:val="none" w:sz="0" w:space="0" w:color="auto" w:frame="1"/>
        </w:rPr>
        <w:t xml:space="preserve"> major source of </w:t>
      </w:r>
      <w:r w:rsidR="001A602A">
        <w:rPr>
          <w:rFonts w:eastAsia="Times New Roman" w:cstheme="minorHAnsi"/>
          <w:color w:val="000000"/>
          <w:bdr w:val="none" w:sz="0" w:space="0" w:color="auto" w:frame="1"/>
        </w:rPr>
        <w:t>the Applicant’s</w:t>
      </w:r>
      <w:r w:rsidR="00C64EF2">
        <w:rPr>
          <w:rFonts w:eastAsia="Times New Roman" w:cstheme="minorHAnsi"/>
          <w:color w:val="000000"/>
          <w:bdr w:val="none" w:sz="0" w:space="0" w:color="auto" w:frame="1"/>
        </w:rPr>
        <w:t xml:space="preserve"> volume</w:t>
      </w:r>
      <w:r>
        <w:rPr>
          <w:rFonts w:eastAsia="Times New Roman" w:cstheme="minorHAnsi"/>
          <w:color w:val="000000"/>
          <w:bdr w:val="none" w:sz="0" w:space="0" w:color="auto" w:frame="1"/>
        </w:rPr>
        <w:t xml:space="preserve"> is WE’s own patient panel</w:t>
      </w:r>
      <w:r w:rsidR="00C64EF2">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 xml:space="preserve"> </w:t>
      </w:r>
      <w:r w:rsidR="001A602A">
        <w:rPr>
          <w:rFonts w:eastAsia="Times New Roman" w:cstheme="minorHAnsi"/>
          <w:color w:val="000000"/>
          <w:bdr w:val="none" w:sz="0" w:space="0" w:color="auto" w:frame="1"/>
        </w:rPr>
        <w:t xml:space="preserve">As described in the Application, the Applicant’s ADR is higher than the national benchmark. This results in </w:t>
      </w:r>
      <w:proofErr w:type="gramStart"/>
      <w:r w:rsidR="001A602A">
        <w:rPr>
          <w:rFonts w:eastAsia="Times New Roman" w:cstheme="minorHAnsi"/>
          <w:color w:val="000000"/>
          <w:bdr w:val="none" w:sz="0" w:space="0" w:color="auto" w:frame="1"/>
        </w:rPr>
        <w:t>a large number of</w:t>
      </w:r>
      <w:proofErr w:type="gramEnd"/>
      <w:r w:rsidR="001A602A">
        <w:rPr>
          <w:rFonts w:eastAsia="Times New Roman" w:cstheme="minorHAnsi"/>
          <w:color w:val="000000"/>
          <w:bdr w:val="none" w:sz="0" w:space="0" w:color="auto" w:frame="1"/>
        </w:rPr>
        <w:t xml:space="preserve"> Applicant’s patients needing more frequent follow-up Procedures than patients with no risk factors. </w:t>
      </w:r>
    </w:p>
    <w:p w14:paraId="399734D2" w14:textId="32C6E96C" w:rsidR="001A602A" w:rsidRDefault="001A602A" w:rsidP="007858AB">
      <w:pPr>
        <w:pStyle w:val="ListParagraph"/>
        <w:rPr>
          <w:rFonts w:eastAsia="Times New Roman" w:cstheme="minorHAnsi"/>
          <w:color w:val="000000"/>
          <w:bdr w:val="none" w:sz="0" w:space="0" w:color="auto" w:frame="1"/>
        </w:rPr>
      </w:pPr>
    </w:p>
    <w:p w14:paraId="59C9A4E5" w14:textId="1CBCCA27" w:rsidR="003103E3" w:rsidRPr="000F2714" w:rsidRDefault="003103E3" w:rsidP="00ED74EC">
      <w:pPr>
        <w:pStyle w:val="ListParagraph"/>
        <w:numPr>
          <w:ilvl w:val="0"/>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The application states both the Applicant and South Shore Hospital have a significant schedule delay for procedures (pg.1).</w:t>
      </w:r>
      <w:r w:rsidR="00BF7698" w:rsidRPr="000F2714">
        <w:rPr>
          <w:rFonts w:eastAsia="Times New Roman" w:cstheme="minorHAnsi"/>
          <w:b/>
          <w:bCs/>
          <w:color w:val="000000"/>
          <w:bdr w:val="none" w:sz="0" w:space="0" w:color="auto" w:frame="1"/>
        </w:rPr>
        <w:t xml:space="preserve"> The application states further that WE will continue to have the reserved block time at the South Shore Hospital currently used for approximately 50% overflow patients and 50% for patients who have a medical necessity to have their Procedures in a hospital setting. </w:t>
      </w:r>
      <w:r w:rsidR="00D218D0" w:rsidRPr="000F2714">
        <w:rPr>
          <w:rFonts w:eastAsia="Times New Roman" w:cstheme="minorHAnsi"/>
          <w:b/>
          <w:bCs/>
          <w:color w:val="000000"/>
          <w:bdr w:val="none" w:sz="0" w:space="0" w:color="auto" w:frame="1"/>
        </w:rPr>
        <w:t>WE’s longest scheduling delays currently are for medically complex patients that require Procedures at the South Shore Hospital (pg.2)</w:t>
      </w:r>
    </w:p>
    <w:p w14:paraId="199AC424" w14:textId="3DD2C042" w:rsidR="00D218D0" w:rsidRDefault="00BF7698" w:rsidP="00ED74EC">
      <w:pPr>
        <w:pStyle w:val="ListParagraph"/>
        <w:numPr>
          <w:ilvl w:val="1"/>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 xml:space="preserve">Provide wait times for WE patients, for patients who have medical necessity, and for overflow patients. </w:t>
      </w:r>
    </w:p>
    <w:p w14:paraId="2F3115A0" w14:textId="3DB6A617" w:rsidR="00F15E5B" w:rsidRDefault="00286D45" w:rsidP="00286D45">
      <w:pPr>
        <w:pStyle w:val="ListParagraph"/>
        <w:ind w:left="1440"/>
        <w:rPr>
          <w:rFonts w:eastAsia="Times New Roman" w:cstheme="minorHAnsi"/>
          <w:color w:val="000000"/>
          <w:bdr w:val="none" w:sz="0" w:space="0" w:color="auto" w:frame="1"/>
        </w:rPr>
      </w:pPr>
      <w:r>
        <w:rPr>
          <w:rFonts w:eastAsia="Times New Roman" w:cstheme="minorHAnsi"/>
          <w:color w:val="000000"/>
          <w:bdr w:val="none" w:sz="0" w:space="0" w:color="auto" w:frame="1"/>
        </w:rPr>
        <w:t>T</w:t>
      </w:r>
      <w:r w:rsidRPr="00286D45">
        <w:rPr>
          <w:rFonts w:eastAsia="Times New Roman" w:cstheme="minorHAnsi"/>
          <w:color w:val="000000"/>
          <w:bdr w:val="none" w:sz="0" w:space="0" w:color="auto" w:frame="1"/>
        </w:rPr>
        <w:t xml:space="preserve">he </w:t>
      </w:r>
      <w:r w:rsidR="002654D5">
        <w:rPr>
          <w:rFonts w:eastAsia="Times New Roman" w:cstheme="minorHAnsi"/>
          <w:color w:val="000000"/>
          <w:bdr w:val="none" w:sz="0" w:space="0" w:color="auto" w:frame="1"/>
        </w:rPr>
        <w:t>A</w:t>
      </w:r>
      <w:r w:rsidRPr="00286D45">
        <w:rPr>
          <w:rFonts w:eastAsia="Times New Roman" w:cstheme="minorHAnsi"/>
          <w:color w:val="000000"/>
          <w:bdr w:val="none" w:sz="0" w:space="0" w:color="auto" w:frame="1"/>
        </w:rPr>
        <w:t xml:space="preserve">pplicant </w:t>
      </w:r>
      <w:r w:rsidR="002654D5">
        <w:rPr>
          <w:rFonts w:eastAsia="Times New Roman" w:cstheme="minorHAnsi"/>
          <w:color w:val="000000"/>
          <w:bdr w:val="none" w:sz="0" w:space="0" w:color="auto" w:frame="1"/>
        </w:rPr>
        <w:t>actively manages its schedule to accommodate P</w:t>
      </w:r>
      <w:r w:rsidR="002654D5" w:rsidRPr="00286D45">
        <w:rPr>
          <w:rFonts w:eastAsia="Times New Roman" w:cstheme="minorHAnsi"/>
          <w:color w:val="000000"/>
          <w:bdr w:val="none" w:sz="0" w:space="0" w:color="auto" w:frame="1"/>
        </w:rPr>
        <w:t xml:space="preserve">rocedures </w:t>
      </w:r>
      <w:r w:rsidR="002654D5">
        <w:rPr>
          <w:rFonts w:eastAsia="Times New Roman" w:cstheme="minorHAnsi"/>
          <w:color w:val="000000"/>
          <w:bdr w:val="none" w:sz="0" w:space="0" w:color="auto" w:frame="1"/>
        </w:rPr>
        <w:t xml:space="preserve">that </w:t>
      </w:r>
      <w:r w:rsidR="002654D5" w:rsidRPr="00286D45">
        <w:rPr>
          <w:rFonts w:eastAsia="Times New Roman" w:cstheme="minorHAnsi"/>
          <w:color w:val="000000"/>
          <w:bdr w:val="none" w:sz="0" w:space="0" w:color="auto" w:frame="1"/>
        </w:rPr>
        <w:t>need</w:t>
      </w:r>
      <w:r w:rsidRPr="00286D45">
        <w:rPr>
          <w:rFonts w:eastAsia="Times New Roman" w:cstheme="minorHAnsi"/>
          <w:color w:val="000000"/>
          <w:bdr w:val="none" w:sz="0" w:space="0" w:color="auto" w:frame="1"/>
        </w:rPr>
        <w:t xml:space="preserve"> to be seen sooner due to medical necessity</w:t>
      </w:r>
      <w:r>
        <w:rPr>
          <w:rFonts w:eastAsia="Times New Roman" w:cstheme="minorHAnsi"/>
          <w:color w:val="000000"/>
          <w:bdr w:val="none" w:sz="0" w:space="0" w:color="auto" w:frame="1"/>
        </w:rPr>
        <w:t>.</w:t>
      </w:r>
      <w:r w:rsidR="00F15E5B">
        <w:rPr>
          <w:rFonts w:eastAsia="Times New Roman" w:cstheme="minorHAnsi"/>
          <w:color w:val="000000"/>
          <w:bdr w:val="none" w:sz="0" w:space="0" w:color="auto" w:frame="1"/>
        </w:rPr>
        <w:t xml:space="preserve"> For example, the Applicant </w:t>
      </w:r>
      <w:r w:rsidR="002654D5">
        <w:rPr>
          <w:rFonts w:eastAsia="Times New Roman" w:cstheme="minorHAnsi"/>
          <w:color w:val="000000"/>
          <w:bdr w:val="none" w:sz="0" w:space="0" w:color="auto" w:frame="1"/>
        </w:rPr>
        <w:t>attempts</w:t>
      </w:r>
      <w:r w:rsidR="00F15E5B">
        <w:rPr>
          <w:rFonts w:eastAsia="Times New Roman" w:cstheme="minorHAnsi"/>
          <w:color w:val="000000"/>
          <w:bdr w:val="none" w:sz="0" w:space="0" w:color="auto" w:frame="1"/>
        </w:rPr>
        <w:t xml:space="preserve"> to accommodate</w:t>
      </w:r>
      <w:r w:rsidR="00F15E5B" w:rsidRPr="00F15E5B">
        <w:rPr>
          <w:rFonts w:eastAsia="Times New Roman" w:cstheme="minorHAnsi"/>
          <w:color w:val="000000"/>
          <w:bdr w:val="none" w:sz="0" w:space="0" w:color="auto" w:frame="1"/>
        </w:rPr>
        <w:t xml:space="preserve"> a patient with active bleeding or anemia within 2 weeks</w:t>
      </w:r>
      <w:r w:rsidR="00F15E5B">
        <w:rPr>
          <w:rFonts w:eastAsia="Times New Roman" w:cstheme="minorHAnsi"/>
          <w:color w:val="000000"/>
          <w:bdr w:val="none" w:sz="0" w:space="0" w:color="auto" w:frame="1"/>
        </w:rPr>
        <w:t xml:space="preserve">. </w:t>
      </w:r>
      <w:r w:rsidR="002654D5">
        <w:rPr>
          <w:rFonts w:eastAsia="Times New Roman" w:cstheme="minorHAnsi"/>
          <w:color w:val="000000"/>
          <w:bdr w:val="none" w:sz="0" w:space="0" w:color="auto" w:frame="1"/>
        </w:rPr>
        <w:t xml:space="preserve"> Likewise, p</w:t>
      </w:r>
      <w:r w:rsidR="00F15E5B">
        <w:rPr>
          <w:rFonts w:eastAsia="Times New Roman" w:cstheme="minorHAnsi"/>
          <w:color w:val="000000"/>
          <w:bdr w:val="none" w:sz="0" w:space="0" w:color="auto" w:frame="1"/>
        </w:rPr>
        <w:t>atients with</w:t>
      </w:r>
      <w:r w:rsidR="00F15E5B" w:rsidRPr="00F15E5B">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bleeding</w:t>
      </w:r>
      <w:r w:rsidR="00F15E5B" w:rsidRPr="00F15E5B">
        <w:rPr>
          <w:rFonts w:eastAsia="Times New Roman" w:cstheme="minorHAnsi"/>
          <w:color w:val="000000"/>
          <w:bdr w:val="none" w:sz="0" w:space="0" w:color="auto" w:frame="1"/>
        </w:rPr>
        <w:t>, positive Cologuard</w:t>
      </w:r>
      <w:r w:rsidR="00712E94">
        <w:rPr>
          <w:rFonts w:eastAsia="Times New Roman" w:cstheme="minorHAnsi"/>
          <w:color w:val="000000"/>
          <w:bdr w:val="none" w:sz="0" w:space="0" w:color="auto" w:frame="1"/>
        </w:rPr>
        <w:t xml:space="preserve"> </w:t>
      </w:r>
      <w:r w:rsidR="0054198B">
        <w:rPr>
          <w:rFonts w:eastAsia="Times New Roman" w:cstheme="minorHAnsi"/>
          <w:color w:val="000000"/>
          <w:bdr w:val="none" w:sz="0" w:space="0" w:color="auto" w:frame="1"/>
        </w:rPr>
        <w:t>tests</w:t>
      </w:r>
      <w:r w:rsidR="00F15E5B" w:rsidRPr="00F15E5B">
        <w:rPr>
          <w:rFonts w:eastAsia="Times New Roman" w:cstheme="minorHAnsi"/>
          <w:color w:val="000000"/>
          <w:bdr w:val="none" w:sz="0" w:space="0" w:color="auto" w:frame="1"/>
        </w:rPr>
        <w:t xml:space="preserve">, </w:t>
      </w:r>
      <w:r w:rsidR="0054198B">
        <w:rPr>
          <w:rFonts w:eastAsia="Times New Roman" w:cstheme="minorHAnsi"/>
          <w:color w:val="000000"/>
          <w:bdr w:val="none" w:sz="0" w:space="0" w:color="auto" w:frame="1"/>
        </w:rPr>
        <w:t xml:space="preserve">and </w:t>
      </w:r>
      <w:r w:rsidR="00F15E5B" w:rsidRPr="00F15E5B">
        <w:rPr>
          <w:rFonts w:eastAsia="Times New Roman" w:cstheme="minorHAnsi"/>
          <w:color w:val="000000"/>
          <w:bdr w:val="none" w:sz="0" w:space="0" w:color="auto" w:frame="1"/>
        </w:rPr>
        <w:t>positive</w:t>
      </w:r>
      <w:r>
        <w:rPr>
          <w:rFonts w:eastAsia="Times New Roman" w:cstheme="minorHAnsi"/>
          <w:color w:val="000000"/>
          <w:bdr w:val="none" w:sz="0" w:space="0" w:color="auto" w:frame="1"/>
        </w:rPr>
        <w:t xml:space="preserve"> Fecal Occult Blood Test (“</w:t>
      </w:r>
      <w:r w:rsidR="00F15E5B">
        <w:rPr>
          <w:rFonts w:eastAsia="Times New Roman" w:cstheme="minorHAnsi"/>
          <w:color w:val="000000"/>
          <w:bdr w:val="none" w:sz="0" w:space="0" w:color="auto" w:frame="1"/>
        </w:rPr>
        <w:t>FOBT</w:t>
      </w:r>
      <w:r>
        <w:rPr>
          <w:rFonts w:eastAsia="Times New Roman" w:cstheme="minorHAnsi"/>
          <w:color w:val="000000"/>
          <w:bdr w:val="none" w:sz="0" w:space="0" w:color="auto" w:frame="1"/>
        </w:rPr>
        <w:t>”)</w:t>
      </w:r>
      <w:r w:rsidR="00F15E5B">
        <w:rPr>
          <w:rFonts w:eastAsia="Times New Roman" w:cstheme="minorHAnsi"/>
          <w:color w:val="000000"/>
          <w:bdr w:val="none" w:sz="0" w:space="0" w:color="auto" w:frame="1"/>
        </w:rPr>
        <w:t xml:space="preserve"> are </w:t>
      </w:r>
      <w:r w:rsidR="00F15E5B" w:rsidRPr="00F15E5B">
        <w:rPr>
          <w:rFonts w:eastAsia="Times New Roman" w:cstheme="minorHAnsi"/>
          <w:color w:val="000000"/>
          <w:bdr w:val="none" w:sz="0" w:space="0" w:color="auto" w:frame="1"/>
        </w:rPr>
        <w:t>accommodate</w:t>
      </w:r>
      <w:r w:rsidR="00F15E5B">
        <w:rPr>
          <w:rFonts w:eastAsia="Times New Roman" w:cstheme="minorHAnsi"/>
          <w:color w:val="000000"/>
          <w:bdr w:val="none" w:sz="0" w:space="0" w:color="auto" w:frame="1"/>
        </w:rPr>
        <w:t>d</w:t>
      </w:r>
      <w:r w:rsidR="00F15E5B" w:rsidRPr="00F15E5B">
        <w:rPr>
          <w:rFonts w:eastAsia="Times New Roman" w:cstheme="minorHAnsi"/>
          <w:color w:val="000000"/>
          <w:bdr w:val="none" w:sz="0" w:space="0" w:color="auto" w:frame="1"/>
        </w:rPr>
        <w:t xml:space="preserve"> </w:t>
      </w:r>
      <w:r w:rsidR="00F15E5B">
        <w:rPr>
          <w:rFonts w:eastAsia="Times New Roman" w:cstheme="minorHAnsi"/>
          <w:color w:val="000000"/>
          <w:bdr w:val="none" w:sz="0" w:space="0" w:color="auto" w:frame="1"/>
        </w:rPr>
        <w:t>as soon as possibl</w:t>
      </w:r>
      <w:r>
        <w:rPr>
          <w:rFonts w:eastAsia="Times New Roman" w:cstheme="minorHAnsi"/>
          <w:color w:val="000000"/>
          <w:bdr w:val="none" w:sz="0" w:space="0" w:color="auto" w:frame="1"/>
        </w:rPr>
        <w:t>e.</w:t>
      </w:r>
      <w:r w:rsidR="001E3EBE">
        <w:rPr>
          <w:rFonts w:eastAsia="Times New Roman" w:cstheme="minorHAnsi"/>
          <w:color w:val="000000"/>
          <w:bdr w:val="none" w:sz="0" w:space="0" w:color="auto" w:frame="1"/>
        </w:rPr>
        <w:t xml:space="preserve"> </w:t>
      </w:r>
      <w:r w:rsidR="002654D5">
        <w:rPr>
          <w:rFonts w:eastAsia="Times New Roman" w:cstheme="minorHAnsi"/>
          <w:color w:val="000000"/>
          <w:bdr w:val="none" w:sz="0" w:space="0" w:color="auto" w:frame="1"/>
        </w:rPr>
        <w:t xml:space="preserve">The Applicant </w:t>
      </w:r>
      <w:proofErr w:type="gramStart"/>
      <w:r w:rsidR="002654D5">
        <w:rPr>
          <w:rFonts w:eastAsia="Times New Roman" w:cstheme="minorHAnsi"/>
          <w:color w:val="000000"/>
          <w:bdr w:val="none" w:sz="0" w:space="0" w:color="auto" w:frame="1"/>
        </w:rPr>
        <w:t>is able to</w:t>
      </w:r>
      <w:proofErr w:type="gramEnd"/>
      <w:r w:rsidR="002654D5">
        <w:rPr>
          <w:rFonts w:eastAsia="Times New Roman" w:cstheme="minorHAnsi"/>
          <w:color w:val="000000"/>
          <w:bdr w:val="none" w:sz="0" w:space="0" w:color="auto" w:frame="1"/>
        </w:rPr>
        <w:t xml:space="preserve"> a</w:t>
      </w:r>
      <w:r w:rsidRPr="00286D45">
        <w:rPr>
          <w:rFonts w:eastAsia="Times New Roman" w:cstheme="minorHAnsi"/>
          <w:color w:val="000000"/>
          <w:bdr w:val="none" w:sz="0" w:space="0" w:color="auto" w:frame="1"/>
        </w:rPr>
        <w:t>ccommodat</w:t>
      </w:r>
      <w:r w:rsidR="002654D5">
        <w:rPr>
          <w:rFonts w:eastAsia="Times New Roman" w:cstheme="minorHAnsi"/>
          <w:color w:val="000000"/>
          <w:bdr w:val="none" w:sz="0" w:space="0" w:color="auto" w:frame="1"/>
        </w:rPr>
        <w:t>e</w:t>
      </w:r>
      <w:r>
        <w:rPr>
          <w:rFonts w:eastAsia="Times New Roman" w:cstheme="minorHAnsi"/>
          <w:color w:val="000000"/>
          <w:bdr w:val="none" w:sz="0" w:space="0" w:color="auto" w:frame="1"/>
        </w:rPr>
        <w:t xml:space="preserve"> these patients</w:t>
      </w:r>
      <w:r w:rsidRPr="00286D45">
        <w:rPr>
          <w:rFonts w:eastAsia="Times New Roman" w:cstheme="minorHAnsi"/>
          <w:color w:val="000000"/>
          <w:bdr w:val="none" w:sz="0" w:space="0" w:color="auto" w:frame="1"/>
        </w:rPr>
        <w:t xml:space="preserve"> through </w:t>
      </w:r>
      <w:r w:rsidR="002654D5">
        <w:rPr>
          <w:rFonts w:eastAsia="Times New Roman" w:cstheme="minorHAnsi"/>
          <w:color w:val="000000"/>
          <w:bdr w:val="none" w:sz="0" w:space="0" w:color="auto" w:frame="1"/>
        </w:rPr>
        <w:t xml:space="preserve">managing its </w:t>
      </w:r>
      <w:r w:rsidRPr="00286D45">
        <w:rPr>
          <w:rFonts w:eastAsia="Times New Roman" w:cstheme="minorHAnsi"/>
          <w:color w:val="000000"/>
          <w:bdr w:val="none" w:sz="0" w:space="0" w:color="auto" w:frame="1"/>
        </w:rPr>
        <w:t>cancellations</w:t>
      </w:r>
      <w:r w:rsidR="002654D5">
        <w:rPr>
          <w:rFonts w:eastAsia="Times New Roman" w:cstheme="minorHAnsi"/>
          <w:color w:val="000000"/>
          <w:bdr w:val="none" w:sz="0" w:space="0" w:color="auto" w:frame="1"/>
        </w:rPr>
        <w:t xml:space="preserve">.   This allows most medically necessary </w:t>
      </w:r>
      <w:r w:rsidRPr="00286D45">
        <w:rPr>
          <w:rFonts w:eastAsia="Times New Roman" w:cstheme="minorHAnsi"/>
          <w:color w:val="000000"/>
          <w:bdr w:val="none" w:sz="0" w:space="0" w:color="auto" w:frame="1"/>
        </w:rPr>
        <w:t xml:space="preserve">appointments </w:t>
      </w:r>
      <w:r w:rsidR="002654D5">
        <w:rPr>
          <w:rFonts w:eastAsia="Times New Roman" w:cstheme="minorHAnsi"/>
          <w:color w:val="000000"/>
          <w:bdr w:val="none" w:sz="0" w:space="0" w:color="auto" w:frame="1"/>
        </w:rPr>
        <w:t xml:space="preserve">to be </w:t>
      </w:r>
      <w:r w:rsidRPr="00286D45">
        <w:rPr>
          <w:rFonts w:eastAsia="Times New Roman" w:cstheme="minorHAnsi"/>
          <w:color w:val="000000"/>
          <w:bdr w:val="none" w:sz="0" w:space="0" w:color="auto" w:frame="1"/>
        </w:rPr>
        <w:t>scheduled within 3 mo</w:t>
      </w:r>
      <w:r>
        <w:rPr>
          <w:rFonts w:eastAsia="Times New Roman" w:cstheme="minorHAnsi"/>
          <w:color w:val="000000"/>
          <w:bdr w:val="none" w:sz="0" w:space="0" w:color="auto" w:frame="1"/>
        </w:rPr>
        <w:t>nths.</w:t>
      </w:r>
      <w:r w:rsidR="00F15E5B" w:rsidRPr="00F15E5B">
        <w:rPr>
          <w:rFonts w:eastAsia="Times New Roman" w:cstheme="minorHAnsi"/>
          <w:color w:val="000000"/>
          <w:bdr w:val="none" w:sz="0" w:space="0" w:color="auto" w:frame="1"/>
        </w:rPr>
        <w:t xml:space="preserve"> </w:t>
      </w:r>
    </w:p>
    <w:p w14:paraId="101ED952" w14:textId="77777777" w:rsidR="002654D5" w:rsidRDefault="002654D5" w:rsidP="00286D45">
      <w:pPr>
        <w:pStyle w:val="ListParagraph"/>
        <w:ind w:left="1440"/>
        <w:rPr>
          <w:rFonts w:eastAsia="Times New Roman" w:cstheme="minorHAnsi"/>
          <w:color w:val="000000"/>
          <w:bdr w:val="none" w:sz="0" w:space="0" w:color="auto" w:frame="1"/>
        </w:rPr>
      </w:pPr>
    </w:p>
    <w:p w14:paraId="524DB1A4" w14:textId="3906996E" w:rsidR="009278A4" w:rsidRPr="00F15E5B" w:rsidRDefault="009278A4" w:rsidP="00286D45">
      <w:pPr>
        <w:pStyle w:val="ListParagraph"/>
        <w:ind w:left="1440"/>
        <w:rPr>
          <w:rFonts w:eastAsia="Times New Roman" w:cstheme="minorHAnsi"/>
          <w:color w:val="000000"/>
          <w:bdr w:val="none" w:sz="0" w:space="0" w:color="auto" w:frame="1"/>
        </w:rPr>
      </w:pPr>
      <w:r>
        <w:rPr>
          <w:rFonts w:eastAsia="Times New Roman" w:cstheme="minorHAnsi"/>
          <w:color w:val="000000"/>
          <w:bdr w:val="none" w:sz="0" w:space="0" w:color="auto" w:frame="1"/>
        </w:rPr>
        <w:t>The scheduling delay or wait times for overflow WE patients is 7-8 months.</w:t>
      </w:r>
    </w:p>
    <w:p w14:paraId="7E287CA9" w14:textId="77777777" w:rsidR="00FD2C25" w:rsidRPr="000F2714" w:rsidRDefault="00FD2C25" w:rsidP="00FD2C25">
      <w:pPr>
        <w:pStyle w:val="ListParagraph"/>
        <w:ind w:left="1440"/>
        <w:rPr>
          <w:rFonts w:eastAsia="Times New Roman" w:cstheme="minorHAnsi"/>
          <w:b/>
          <w:bCs/>
          <w:color w:val="000000"/>
          <w:bdr w:val="none" w:sz="0" w:space="0" w:color="auto" w:frame="1"/>
        </w:rPr>
      </w:pPr>
    </w:p>
    <w:p w14:paraId="36257C0B" w14:textId="23548817" w:rsidR="00BF7698" w:rsidRDefault="002343C5" w:rsidP="00ED74EC">
      <w:pPr>
        <w:pStyle w:val="ListParagraph"/>
        <w:numPr>
          <w:ilvl w:val="1"/>
          <w:numId w:val="22"/>
        </w:numPr>
        <w:rPr>
          <w:rFonts w:eastAsia="Times New Roman" w:cstheme="minorHAnsi"/>
          <w:b/>
          <w:bCs/>
          <w:color w:val="000000"/>
          <w:bdr w:val="none" w:sz="0" w:space="0" w:color="auto" w:frame="1"/>
        </w:rPr>
      </w:pPr>
      <w:bookmarkStart w:id="1" w:name="_Hlk174975228"/>
      <w:r w:rsidRPr="000F2714">
        <w:rPr>
          <w:rFonts w:eastAsia="Times New Roman" w:cstheme="minorHAnsi"/>
          <w:b/>
          <w:bCs/>
          <w:color w:val="000000"/>
          <w:bdr w:val="none" w:sz="0" w:space="0" w:color="auto" w:frame="1"/>
        </w:rPr>
        <w:t xml:space="preserve">Please provide any industry standard/ national benchmarks for optimal wait times for the procedures performed at WE. </w:t>
      </w:r>
    </w:p>
    <w:bookmarkEnd w:id="1"/>
    <w:p w14:paraId="2AA5DE66" w14:textId="61DBE35C" w:rsidR="000168F5" w:rsidRPr="000168F5" w:rsidRDefault="000168F5" w:rsidP="000168F5">
      <w:pPr>
        <w:pStyle w:val="ListParagraph"/>
        <w:ind w:left="1440"/>
        <w:rPr>
          <w:rFonts w:eastAsia="Times New Roman" w:cstheme="minorHAnsi"/>
          <w:color w:val="000000"/>
          <w:bdr w:val="none" w:sz="0" w:space="0" w:color="auto" w:frame="1"/>
        </w:rPr>
      </w:pPr>
      <w:r w:rsidRPr="000168F5">
        <w:rPr>
          <w:rFonts w:eastAsia="Times New Roman" w:cstheme="minorHAnsi"/>
          <w:color w:val="000000"/>
          <w:bdr w:val="none" w:sz="0" w:space="0" w:color="auto" w:frame="1"/>
        </w:rPr>
        <w:t xml:space="preserve">There is limited information available on industry standard/ national benchmarks for optimal wait times for the </w:t>
      </w:r>
      <w:r w:rsidR="00DA7736">
        <w:rPr>
          <w:rFonts w:eastAsia="Times New Roman" w:cstheme="minorHAnsi"/>
          <w:color w:val="000000"/>
          <w:bdr w:val="none" w:sz="0" w:space="0" w:color="auto" w:frame="1"/>
        </w:rPr>
        <w:t>P</w:t>
      </w:r>
      <w:r w:rsidRPr="000168F5">
        <w:rPr>
          <w:rFonts w:eastAsia="Times New Roman" w:cstheme="minorHAnsi"/>
          <w:color w:val="000000"/>
          <w:bdr w:val="none" w:sz="0" w:space="0" w:color="auto" w:frame="1"/>
        </w:rPr>
        <w:t xml:space="preserve">rocedures. A 2020 study published </w:t>
      </w:r>
      <w:r w:rsidR="0054198B">
        <w:rPr>
          <w:rFonts w:eastAsia="Times New Roman" w:cstheme="minorHAnsi"/>
          <w:color w:val="000000"/>
          <w:bdr w:val="none" w:sz="0" w:space="0" w:color="auto" w:frame="1"/>
        </w:rPr>
        <w:t>in</w:t>
      </w:r>
      <w:r w:rsidRPr="000168F5">
        <w:rPr>
          <w:rFonts w:eastAsia="Times New Roman" w:cstheme="minorHAnsi"/>
          <w:color w:val="000000"/>
          <w:bdr w:val="none" w:sz="0" w:space="0" w:color="auto" w:frame="1"/>
        </w:rPr>
        <w:t xml:space="preserve"> </w:t>
      </w:r>
      <w:r w:rsidR="00DA7736">
        <w:rPr>
          <w:rFonts w:eastAsia="Times New Roman" w:cstheme="minorHAnsi"/>
          <w:color w:val="000000"/>
          <w:bdr w:val="none" w:sz="0" w:space="0" w:color="auto" w:frame="1"/>
        </w:rPr>
        <w:t xml:space="preserve">the </w:t>
      </w:r>
      <w:r w:rsidRPr="000168F5">
        <w:rPr>
          <w:rFonts w:eastAsia="Times New Roman" w:cstheme="minorHAnsi"/>
          <w:color w:val="000000"/>
          <w:bdr w:val="none" w:sz="0" w:space="0" w:color="auto" w:frame="1"/>
        </w:rPr>
        <w:t>NIH National Library of Medicine</w:t>
      </w:r>
      <w:r>
        <w:rPr>
          <w:rStyle w:val="FootnoteReference"/>
          <w:rFonts w:eastAsia="Times New Roman" w:cstheme="minorHAnsi"/>
          <w:color w:val="000000"/>
          <w:bdr w:val="none" w:sz="0" w:space="0" w:color="auto" w:frame="1"/>
        </w:rPr>
        <w:footnoteReference w:id="1"/>
      </w:r>
      <w:r w:rsidRPr="006F56A7">
        <w:rPr>
          <w:rFonts w:eastAsia="Times New Roman" w:cstheme="minorHAnsi"/>
          <w:color w:val="000000"/>
          <w:bdr w:val="none" w:sz="0" w:space="0" w:color="auto" w:frame="1"/>
        </w:rPr>
        <w:t xml:space="preserve"> </w:t>
      </w:r>
      <w:r w:rsidRPr="000168F5">
        <w:rPr>
          <w:rFonts w:eastAsia="Times New Roman" w:cstheme="minorHAnsi"/>
          <w:color w:val="000000"/>
          <w:bdr w:val="none" w:sz="0" w:space="0" w:color="auto" w:frame="1"/>
        </w:rPr>
        <w:t>research</w:t>
      </w:r>
      <w:r w:rsidR="00712E94">
        <w:rPr>
          <w:rFonts w:eastAsia="Times New Roman" w:cstheme="minorHAnsi"/>
          <w:color w:val="000000"/>
          <w:bdr w:val="none" w:sz="0" w:space="0" w:color="auto" w:frame="1"/>
        </w:rPr>
        <w:t>ed</w:t>
      </w:r>
      <w:r w:rsidRPr="000168F5">
        <w:rPr>
          <w:rFonts w:eastAsia="Times New Roman" w:cstheme="minorHAnsi"/>
          <w:color w:val="000000"/>
          <w:bdr w:val="none" w:sz="0" w:space="0" w:color="auto" w:frame="1"/>
        </w:rPr>
        <w:t xml:space="preserve"> whether the increasing CRC screening in the United States resulted in longer wait times for colonoscopy and influenced CRC diagnosis</w:t>
      </w:r>
      <w:r w:rsidR="00BA1A09">
        <w:rPr>
          <w:rFonts w:eastAsia="Times New Roman" w:cstheme="minorHAnsi"/>
          <w:color w:val="000000"/>
          <w:bdr w:val="none" w:sz="0" w:space="0" w:color="auto" w:frame="1"/>
        </w:rPr>
        <w:t>. The study</w:t>
      </w:r>
      <w:r w:rsidRPr="000168F5">
        <w:rPr>
          <w:rFonts w:eastAsia="Times New Roman" w:cstheme="minorHAnsi"/>
          <w:color w:val="000000"/>
          <w:bdr w:val="none" w:sz="0" w:space="0" w:color="auto" w:frame="1"/>
        </w:rPr>
        <w:t xml:space="preserve"> referenced guidelines in Canada which recommend a maximum wait time of 2 months for diagnostic colonoscopy and 6 months for screening colonoscopy and noted that data on wait times in the United States is limited. </w:t>
      </w:r>
    </w:p>
    <w:p w14:paraId="1C1780A5" w14:textId="77777777" w:rsidR="000168F5" w:rsidRPr="000F2714" w:rsidRDefault="000168F5" w:rsidP="002D6683">
      <w:pPr>
        <w:pStyle w:val="ListParagraph"/>
        <w:ind w:left="1440"/>
        <w:rPr>
          <w:rFonts w:eastAsia="Times New Roman" w:cstheme="minorHAnsi"/>
          <w:b/>
          <w:bCs/>
          <w:color w:val="000000"/>
          <w:bdr w:val="none" w:sz="0" w:space="0" w:color="auto" w:frame="1"/>
        </w:rPr>
      </w:pPr>
    </w:p>
    <w:p w14:paraId="3048954F" w14:textId="0A4F1996" w:rsidR="00465612" w:rsidRPr="000F2714" w:rsidRDefault="00465612" w:rsidP="00ED74EC">
      <w:pPr>
        <w:pStyle w:val="ListParagraph"/>
        <w:numPr>
          <w:ilvl w:val="0"/>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lastRenderedPageBreak/>
        <w:t>The application states the procedure rooms at the proposed site will be more spacious than the procedure rooms in the current ASC, allowing it to better accommodate the clinical staff and equipment for improved collaborative teamwork and efficiency (pg.1).</w:t>
      </w:r>
    </w:p>
    <w:p w14:paraId="5351001C" w14:textId="0A039160" w:rsidR="00465612" w:rsidRDefault="00465612" w:rsidP="00ED74EC">
      <w:pPr>
        <w:pStyle w:val="ListParagraph"/>
        <w:numPr>
          <w:ilvl w:val="1"/>
          <w:numId w:val="22"/>
        </w:numPr>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By how much will the size of the procedure rooms increase?</w:t>
      </w:r>
    </w:p>
    <w:p w14:paraId="7846838B" w14:textId="77777777" w:rsidR="00887102" w:rsidRDefault="00887102" w:rsidP="00887102">
      <w:pPr>
        <w:pStyle w:val="ListParagraph"/>
        <w:ind w:left="1440"/>
        <w:rPr>
          <w:rFonts w:eastAsia="Times New Roman" w:cstheme="minorHAnsi"/>
          <w:b/>
          <w:bCs/>
          <w:color w:val="000000"/>
          <w:bdr w:val="none" w:sz="0" w:space="0" w:color="auto" w:frame="1"/>
        </w:rPr>
      </w:pPr>
    </w:p>
    <w:p w14:paraId="6FED61F9" w14:textId="77777777" w:rsidR="00887102" w:rsidRPr="00887102" w:rsidRDefault="00887102" w:rsidP="00887102">
      <w:pPr>
        <w:pStyle w:val="ListParagraph"/>
        <w:ind w:left="1440"/>
        <w:rPr>
          <w:rFonts w:eastAsia="Times New Roman" w:cstheme="minorHAnsi"/>
          <w:b/>
          <w:bCs/>
          <w:color w:val="000000"/>
          <w:bdr w:val="none" w:sz="0" w:space="0" w:color="auto" w:frame="1"/>
        </w:rPr>
      </w:pPr>
      <w:r w:rsidRPr="00887102">
        <w:rPr>
          <w:rFonts w:eastAsia="Times New Roman" w:cstheme="minorHAnsi"/>
          <w:b/>
          <w:bCs/>
          <w:color w:val="000000"/>
          <w:bdr w:val="none" w:sz="0" w:space="0" w:color="auto" w:frame="1"/>
        </w:rPr>
        <w:t xml:space="preserve">Existing  </w:t>
      </w:r>
    </w:p>
    <w:p w14:paraId="00D4784F" w14:textId="77777777" w:rsidR="00887102" w:rsidRPr="00887102" w:rsidRDefault="00887102" w:rsidP="00887102">
      <w:pPr>
        <w:pStyle w:val="ListParagraph"/>
        <w:ind w:left="1440"/>
        <w:rPr>
          <w:rFonts w:eastAsia="Times New Roman" w:cstheme="minorHAnsi"/>
          <w:color w:val="000000"/>
          <w:bdr w:val="none" w:sz="0" w:space="0" w:color="auto" w:frame="1"/>
        </w:rPr>
      </w:pPr>
      <w:r w:rsidRPr="00887102">
        <w:rPr>
          <w:rFonts w:eastAsia="Times New Roman" w:cstheme="minorHAnsi"/>
          <w:color w:val="000000"/>
          <w:bdr w:val="none" w:sz="0" w:space="0" w:color="auto" w:frame="1"/>
        </w:rPr>
        <w:t>Room 1:             256 sf</w:t>
      </w:r>
    </w:p>
    <w:p w14:paraId="72182312" w14:textId="77777777" w:rsidR="00887102" w:rsidRPr="00887102" w:rsidRDefault="00887102" w:rsidP="00887102">
      <w:pPr>
        <w:pStyle w:val="ListParagraph"/>
        <w:ind w:left="1440"/>
        <w:rPr>
          <w:rFonts w:eastAsia="Times New Roman" w:cstheme="minorHAnsi"/>
          <w:color w:val="000000"/>
          <w:bdr w:val="none" w:sz="0" w:space="0" w:color="auto" w:frame="1"/>
        </w:rPr>
      </w:pPr>
      <w:r w:rsidRPr="00887102">
        <w:rPr>
          <w:rFonts w:eastAsia="Times New Roman" w:cstheme="minorHAnsi"/>
          <w:color w:val="000000"/>
          <w:bdr w:val="none" w:sz="0" w:space="0" w:color="auto" w:frame="1"/>
        </w:rPr>
        <w:t>Room 2:             248 sf</w:t>
      </w:r>
    </w:p>
    <w:p w14:paraId="23066879" w14:textId="77777777" w:rsidR="00887102" w:rsidRPr="00887102" w:rsidRDefault="00887102" w:rsidP="00887102">
      <w:pPr>
        <w:pStyle w:val="ListParagraph"/>
        <w:ind w:left="1440"/>
        <w:rPr>
          <w:rFonts w:eastAsia="Times New Roman" w:cstheme="minorHAnsi"/>
          <w:color w:val="000000"/>
          <w:bdr w:val="none" w:sz="0" w:space="0" w:color="auto" w:frame="1"/>
        </w:rPr>
      </w:pPr>
      <w:r w:rsidRPr="00887102">
        <w:rPr>
          <w:rFonts w:eastAsia="Times New Roman" w:cstheme="minorHAnsi"/>
          <w:color w:val="000000"/>
          <w:bdr w:val="none" w:sz="0" w:space="0" w:color="auto" w:frame="1"/>
        </w:rPr>
        <w:t>Room 3:             248 sf</w:t>
      </w:r>
    </w:p>
    <w:p w14:paraId="47E29D6F" w14:textId="77777777" w:rsidR="00887102" w:rsidRPr="00887102" w:rsidRDefault="00887102" w:rsidP="00887102">
      <w:pPr>
        <w:pStyle w:val="ListParagraph"/>
        <w:ind w:left="1440"/>
        <w:rPr>
          <w:rFonts w:eastAsia="Times New Roman" w:cstheme="minorHAnsi"/>
          <w:b/>
          <w:bCs/>
          <w:color w:val="000000"/>
          <w:bdr w:val="none" w:sz="0" w:space="0" w:color="auto" w:frame="1"/>
        </w:rPr>
      </w:pPr>
    </w:p>
    <w:p w14:paraId="5BBE7CFF" w14:textId="77777777" w:rsidR="00887102" w:rsidRPr="00887102" w:rsidRDefault="00887102" w:rsidP="00887102">
      <w:pPr>
        <w:pStyle w:val="ListParagraph"/>
        <w:ind w:left="1440"/>
        <w:rPr>
          <w:rFonts w:eastAsia="Times New Roman" w:cstheme="minorHAnsi"/>
          <w:b/>
          <w:bCs/>
          <w:color w:val="000000"/>
          <w:bdr w:val="none" w:sz="0" w:space="0" w:color="auto" w:frame="1"/>
        </w:rPr>
      </w:pPr>
      <w:r w:rsidRPr="00887102">
        <w:rPr>
          <w:rFonts w:eastAsia="Times New Roman" w:cstheme="minorHAnsi"/>
          <w:b/>
          <w:bCs/>
          <w:color w:val="000000"/>
          <w:bdr w:val="none" w:sz="0" w:space="0" w:color="auto" w:frame="1"/>
        </w:rPr>
        <w:t>Proposed</w:t>
      </w:r>
    </w:p>
    <w:p w14:paraId="35CE1C07" w14:textId="77777777" w:rsidR="00887102" w:rsidRPr="00887102" w:rsidRDefault="00887102" w:rsidP="00887102">
      <w:pPr>
        <w:pStyle w:val="ListParagraph"/>
        <w:ind w:left="1440"/>
        <w:rPr>
          <w:rFonts w:eastAsia="Times New Roman" w:cstheme="minorHAnsi"/>
          <w:color w:val="000000"/>
          <w:bdr w:val="none" w:sz="0" w:space="0" w:color="auto" w:frame="1"/>
        </w:rPr>
      </w:pPr>
      <w:r w:rsidRPr="00887102">
        <w:rPr>
          <w:rFonts w:eastAsia="Times New Roman" w:cstheme="minorHAnsi"/>
          <w:color w:val="000000"/>
          <w:bdr w:val="none" w:sz="0" w:space="0" w:color="auto" w:frame="1"/>
        </w:rPr>
        <w:t>Room 1:             296 sf (+40 sf)</w:t>
      </w:r>
    </w:p>
    <w:p w14:paraId="3F1606C5" w14:textId="77777777" w:rsidR="00887102" w:rsidRPr="00887102" w:rsidRDefault="00887102" w:rsidP="00887102">
      <w:pPr>
        <w:pStyle w:val="ListParagraph"/>
        <w:ind w:left="1440"/>
        <w:rPr>
          <w:rFonts w:eastAsia="Times New Roman" w:cstheme="minorHAnsi"/>
          <w:color w:val="000000"/>
          <w:bdr w:val="none" w:sz="0" w:space="0" w:color="auto" w:frame="1"/>
        </w:rPr>
      </w:pPr>
      <w:r w:rsidRPr="00887102">
        <w:rPr>
          <w:rFonts w:eastAsia="Times New Roman" w:cstheme="minorHAnsi"/>
          <w:color w:val="000000"/>
          <w:bdr w:val="none" w:sz="0" w:space="0" w:color="auto" w:frame="1"/>
        </w:rPr>
        <w:t>Room 2:             296 sf (+48 sf)</w:t>
      </w:r>
    </w:p>
    <w:p w14:paraId="4B0E7F52" w14:textId="77777777" w:rsidR="00887102" w:rsidRPr="00887102" w:rsidRDefault="00887102" w:rsidP="00887102">
      <w:pPr>
        <w:pStyle w:val="ListParagraph"/>
        <w:ind w:left="1440"/>
        <w:rPr>
          <w:rFonts w:eastAsia="Times New Roman" w:cstheme="minorHAnsi"/>
          <w:color w:val="000000"/>
          <w:bdr w:val="none" w:sz="0" w:space="0" w:color="auto" w:frame="1"/>
        </w:rPr>
      </w:pPr>
      <w:r w:rsidRPr="00887102">
        <w:rPr>
          <w:rFonts w:eastAsia="Times New Roman" w:cstheme="minorHAnsi"/>
          <w:color w:val="000000"/>
          <w:bdr w:val="none" w:sz="0" w:space="0" w:color="auto" w:frame="1"/>
        </w:rPr>
        <w:t>Room 3:             296 sf (+48 sf)</w:t>
      </w:r>
    </w:p>
    <w:p w14:paraId="063738C5" w14:textId="77777777" w:rsidR="00887102" w:rsidRPr="00887102" w:rsidRDefault="00887102" w:rsidP="00887102">
      <w:pPr>
        <w:pStyle w:val="ListParagraph"/>
        <w:ind w:left="1440"/>
        <w:rPr>
          <w:rFonts w:eastAsia="Times New Roman" w:cstheme="minorHAnsi"/>
          <w:color w:val="000000"/>
          <w:bdr w:val="none" w:sz="0" w:space="0" w:color="auto" w:frame="1"/>
        </w:rPr>
      </w:pPr>
      <w:r w:rsidRPr="00887102">
        <w:rPr>
          <w:rFonts w:eastAsia="Times New Roman" w:cstheme="minorHAnsi"/>
          <w:color w:val="000000"/>
          <w:bdr w:val="none" w:sz="0" w:space="0" w:color="auto" w:frame="1"/>
        </w:rPr>
        <w:t>Room 4:             296 sf (net add)</w:t>
      </w:r>
    </w:p>
    <w:p w14:paraId="0F899817" w14:textId="77777777" w:rsidR="00887102" w:rsidRPr="00887102" w:rsidRDefault="00887102" w:rsidP="00887102">
      <w:pPr>
        <w:pStyle w:val="ListParagraph"/>
        <w:ind w:left="1440"/>
        <w:rPr>
          <w:rFonts w:eastAsia="Times New Roman" w:cstheme="minorHAnsi"/>
          <w:color w:val="000000"/>
          <w:bdr w:val="none" w:sz="0" w:space="0" w:color="auto" w:frame="1"/>
        </w:rPr>
      </w:pPr>
      <w:r w:rsidRPr="00887102">
        <w:rPr>
          <w:rFonts w:eastAsia="Times New Roman" w:cstheme="minorHAnsi"/>
          <w:color w:val="000000"/>
          <w:bdr w:val="none" w:sz="0" w:space="0" w:color="auto" w:frame="1"/>
        </w:rPr>
        <w:t>Room 5:             258 sf (net add)</w:t>
      </w:r>
    </w:p>
    <w:p w14:paraId="2C9C5883" w14:textId="77777777" w:rsidR="00887102" w:rsidRPr="00887102" w:rsidRDefault="00887102" w:rsidP="00887102">
      <w:pPr>
        <w:pStyle w:val="ListParagraph"/>
        <w:ind w:left="1440"/>
        <w:rPr>
          <w:rFonts w:eastAsia="Times New Roman" w:cstheme="minorHAnsi"/>
          <w:color w:val="000000"/>
          <w:bdr w:val="none" w:sz="0" w:space="0" w:color="auto" w:frame="1"/>
        </w:rPr>
      </w:pPr>
      <w:r w:rsidRPr="00887102">
        <w:rPr>
          <w:rFonts w:eastAsia="Times New Roman" w:cstheme="minorHAnsi"/>
          <w:color w:val="000000"/>
          <w:bdr w:val="none" w:sz="0" w:space="0" w:color="auto" w:frame="1"/>
        </w:rPr>
        <w:t>Room 6:             258 sf (net add)</w:t>
      </w:r>
    </w:p>
    <w:p w14:paraId="376D9ECE" w14:textId="77777777" w:rsidR="00887102" w:rsidRPr="000F2714" w:rsidRDefault="00887102" w:rsidP="00887102">
      <w:pPr>
        <w:pStyle w:val="ListParagraph"/>
        <w:ind w:left="1440"/>
        <w:rPr>
          <w:rFonts w:eastAsia="Times New Roman" w:cstheme="minorHAnsi"/>
          <w:b/>
          <w:bCs/>
          <w:color w:val="000000"/>
          <w:bdr w:val="none" w:sz="0" w:space="0" w:color="auto" w:frame="1"/>
        </w:rPr>
      </w:pPr>
    </w:p>
    <w:p w14:paraId="0A68B5CF" w14:textId="6EB9E873" w:rsidR="005C4BDA" w:rsidRDefault="0049405A" w:rsidP="00B80697">
      <w:pPr>
        <w:pStyle w:val="ListParagraph"/>
        <w:numPr>
          <w:ilvl w:val="1"/>
          <w:numId w:val="22"/>
        </w:numPr>
        <w:spacing w:after="0"/>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Will</w:t>
      </w:r>
      <w:r w:rsidR="005C4BDA" w:rsidRPr="000F2714">
        <w:rPr>
          <w:rFonts w:eastAsia="Times New Roman" w:cstheme="minorHAnsi"/>
          <w:b/>
          <w:bCs/>
          <w:color w:val="000000"/>
          <w:bdr w:val="none" w:sz="0" w:space="0" w:color="auto" w:frame="1"/>
        </w:rPr>
        <w:t xml:space="preserve"> any new equipment that be </w:t>
      </w:r>
      <w:r w:rsidRPr="000F2714">
        <w:rPr>
          <w:rFonts w:eastAsia="Times New Roman" w:cstheme="minorHAnsi"/>
          <w:b/>
          <w:bCs/>
          <w:color w:val="000000"/>
          <w:bdr w:val="none" w:sz="0" w:space="0" w:color="auto" w:frame="1"/>
        </w:rPr>
        <w:t>used</w:t>
      </w:r>
      <w:r w:rsidR="005C4BDA" w:rsidRPr="000F2714">
        <w:rPr>
          <w:rFonts w:eastAsia="Times New Roman" w:cstheme="minorHAnsi"/>
          <w:b/>
          <w:bCs/>
          <w:color w:val="000000"/>
          <w:bdr w:val="none" w:sz="0" w:space="0" w:color="auto" w:frame="1"/>
        </w:rPr>
        <w:t xml:space="preserve"> in the new space.</w:t>
      </w:r>
    </w:p>
    <w:p w14:paraId="3103EDFC" w14:textId="7E1E709A" w:rsidR="00887102" w:rsidRDefault="0054198B" w:rsidP="00B80697">
      <w:pPr>
        <w:spacing w:after="0"/>
        <w:ind w:left="720" w:firstLine="720"/>
      </w:pPr>
      <w:r>
        <w:t>3</w:t>
      </w:r>
      <w:r w:rsidR="00887102">
        <w:t xml:space="preserve"> sets of equipment will be re-use</w:t>
      </w:r>
      <w:r w:rsidR="001E3EBE">
        <w:t>d</w:t>
      </w:r>
      <w:r w:rsidR="00887102">
        <w:t xml:space="preserve">/relocated, and the remaining </w:t>
      </w:r>
      <w:r>
        <w:t>3</w:t>
      </w:r>
      <w:r w:rsidR="00887102">
        <w:t xml:space="preserve"> rooms will have new </w:t>
      </w:r>
      <w:r w:rsidR="001E3EBE">
        <w:t>equipment</w:t>
      </w:r>
      <w:r w:rsidR="00887102">
        <w:t>.</w:t>
      </w:r>
    </w:p>
    <w:p w14:paraId="3FD6F869" w14:textId="7738DBEB" w:rsidR="00DF46ED" w:rsidRPr="000F2714" w:rsidRDefault="00DF46ED" w:rsidP="0060745D">
      <w:pPr>
        <w:shd w:val="clear" w:color="auto" w:fill="FFFFFF"/>
        <w:spacing w:before="100" w:beforeAutospacing="1" w:after="100" w:afterAutospacing="1" w:line="240" w:lineRule="auto"/>
        <w:rPr>
          <w:rFonts w:eastAsia="Times New Roman" w:cstheme="minorHAnsi"/>
          <w:b/>
          <w:bCs/>
          <w:color w:val="000000"/>
          <w:bdr w:val="none" w:sz="0" w:space="0" w:color="auto" w:frame="1"/>
        </w:rPr>
      </w:pPr>
      <w:r w:rsidRPr="000F2714">
        <w:rPr>
          <w:rFonts w:eastAsia="Times New Roman" w:cstheme="minorHAnsi"/>
          <w:b/>
          <w:bCs/>
          <w:color w:val="000000"/>
          <w:bdr w:val="none" w:sz="0" w:space="0" w:color="auto" w:frame="1"/>
        </w:rPr>
        <w:t xml:space="preserve">Factor 1: b) Public Health Value, Improved Health Outcomes </w:t>
      </w:r>
      <w:proofErr w:type="gramStart"/>
      <w:r w:rsidRPr="000F2714">
        <w:rPr>
          <w:rFonts w:eastAsia="Times New Roman" w:cstheme="minorHAnsi"/>
          <w:b/>
          <w:bCs/>
          <w:color w:val="000000"/>
          <w:bdr w:val="none" w:sz="0" w:space="0" w:color="auto" w:frame="1"/>
        </w:rPr>
        <w:t>And</w:t>
      </w:r>
      <w:proofErr w:type="gramEnd"/>
      <w:r w:rsidRPr="000F2714">
        <w:rPr>
          <w:rFonts w:eastAsia="Times New Roman" w:cstheme="minorHAnsi"/>
          <w:b/>
          <w:bCs/>
          <w:color w:val="000000"/>
          <w:bdr w:val="none" w:sz="0" w:space="0" w:color="auto" w:frame="1"/>
        </w:rPr>
        <w:t xml:space="preserve"> Quality Of Life; Assurances Of Health Equity       </w:t>
      </w:r>
    </w:p>
    <w:p w14:paraId="65C0C8D2" w14:textId="54BAD924" w:rsidR="006E43E4" w:rsidRPr="000F2714" w:rsidRDefault="006E43E4" w:rsidP="00ED74EC">
      <w:pPr>
        <w:pStyle w:val="ListParagraph"/>
        <w:numPr>
          <w:ilvl w:val="0"/>
          <w:numId w:val="22"/>
        </w:numPr>
        <w:shd w:val="clear" w:color="auto" w:fill="FFFFFF"/>
        <w:spacing w:before="100" w:beforeAutospacing="1" w:after="100" w:afterAutospacing="1" w:line="240" w:lineRule="auto"/>
        <w:rPr>
          <w:rFonts w:eastAsia="Times New Roman" w:cstheme="minorHAnsi"/>
          <w:b/>
          <w:bCs/>
          <w:color w:val="242424"/>
        </w:rPr>
      </w:pPr>
      <w:r w:rsidRPr="000F2714">
        <w:rPr>
          <w:rFonts w:eastAsia="Times New Roman" w:cstheme="minorHAnsi"/>
          <w:b/>
          <w:bCs/>
          <w:color w:val="242424"/>
        </w:rPr>
        <w:t>The application states that compared to the national benchmark for ADRs which is 25% overall, the Applicant’s ADR in the year 2023 ranged from 45-52% (</w:t>
      </w:r>
      <w:r w:rsidR="00870086" w:rsidRPr="000F2714">
        <w:rPr>
          <w:rFonts w:eastAsia="Times New Roman" w:cstheme="minorHAnsi"/>
          <w:b/>
          <w:bCs/>
          <w:color w:val="242424"/>
        </w:rPr>
        <w:t>pg.11)</w:t>
      </w:r>
      <w:r w:rsidRPr="000F2714">
        <w:rPr>
          <w:rFonts w:eastAsia="Times New Roman" w:cstheme="minorHAnsi"/>
          <w:b/>
          <w:bCs/>
          <w:color w:val="242424"/>
        </w:rPr>
        <w:t>.</w:t>
      </w:r>
    </w:p>
    <w:p w14:paraId="4022B4E0" w14:textId="7C579F06" w:rsidR="00870086" w:rsidRDefault="00870086" w:rsidP="00870086">
      <w:pPr>
        <w:pStyle w:val="ListParagraph"/>
        <w:numPr>
          <w:ilvl w:val="1"/>
          <w:numId w:val="22"/>
        </w:numPr>
        <w:shd w:val="clear" w:color="auto" w:fill="FFFFFF"/>
        <w:spacing w:before="100" w:beforeAutospacing="1" w:after="100" w:afterAutospacing="1" w:line="240" w:lineRule="auto"/>
        <w:rPr>
          <w:rFonts w:eastAsia="Times New Roman" w:cstheme="minorHAnsi"/>
          <w:b/>
          <w:bCs/>
          <w:color w:val="242424"/>
        </w:rPr>
      </w:pPr>
      <w:r w:rsidRPr="000F2714">
        <w:rPr>
          <w:rFonts w:eastAsia="Times New Roman" w:cstheme="minorHAnsi"/>
          <w:b/>
          <w:bCs/>
          <w:color w:val="242424"/>
        </w:rPr>
        <w:t xml:space="preserve">How is the Applicant’s ADR calculated. </w:t>
      </w:r>
    </w:p>
    <w:p w14:paraId="24156E87" w14:textId="59D496B0" w:rsidR="00FD2C25" w:rsidRDefault="00B80697" w:rsidP="00FD2C25">
      <w:pPr>
        <w:pStyle w:val="ListParagraph"/>
        <w:shd w:val="clear" w:color="auto" w:fill="FFFFFF"/>
        <w:spacing w:before="100" w:beforeAutospacing="1" w:after="100" w:afterAutospacing="1" w:line="240" w:lineRule="auto"/>
        <w:ind w:left="1440"/>
        <w:rPr>
          <w:rFonts w:eastAsia="Times New Roman" w:cstheme="minorHAnsi"/>
          <w:b/>
          <w:bCs/>
          <w:color w:val="242424"/>
        </w:rPr>
      </w:pPr>
      <w:r>
        <w:t>ADR</w:t>
      </w:r>
      <w:r w:rsidR="00FD2C25">
        <w:t xml:space="preserve"> </w:t>
      </w:r>
      <w:r w:rsidR="00A55177">
        <w:t>is measured only within the following patient population: patients</w:t>
      </w:r>
      <w:r w:rsidR="000006F0">
        <w:t xml:space="preserve"> who are 45 years and older, have no family history of colon cancer, and have no clinical symptoms</w:t>
      </w:r>
      <w:r w:rsidR="000E28F7">
        <w:t xml:space="preserve">. </w:t>
      </w:r>
      <w:r w:rsidR="00A55177">
        <w:t>It</w:t>
      </w:r>
      <w:r w:rsidR="000006F0">
        <w:t xml:space="preserve"> </w:t>
      </w:r>
      <w:r w:rsidR="00FD2C25">
        <w:t xml:space="preserve">equals the number of patients that have at least 1 adenoma removed </w:t>
      </w:r>
      <w:r w:rsidR="000E177C">
        <w:t>divided by</w:t>
      </w:r>
      <w:r w:rsidR="00FD2C25">
        <w:t xml:space="preserve"> the number of patients that present for their initial screening.</w:t>
      </w:r>
    </w:p>
    <w:p w14:paraId="15CD2D74" w14:textId="77777777" w:rsidR="00FD2C25" w:rsidRDefault="00FD2C25" w:rsidP="00FD2C25">
      <w:pPr>
        <w:pStyle w:val="ListParagraph"/>
        <w:shd w:val="clear" w:color="auto" w:fill="FFFFFF"/>
        <w:spacing w:before="100" w:beforeAutospacing="1" w:after="100" w:afterAutospacing="1" w:line="240" w:lineRule="auto"/>
        <w:ind w:left="1440"/>
        <w:rPr>
          <w:rFonts w:eastAsia="Times New Roman" w:cstheme="minorHAnsi"/>
          <w:b/>
          <w:bCs/>
          <w:color w:val="242424"/>
        </w:rPr>
      </w:pPr>
    </w:p>
    <w:p w14:paraId="72247ECA" w14:textId="516E56E5" w:rsidR="00870086" w:rsidRDefault="00870086" w:rsidP="00B80697">
      <w:pPr>
        <w:pStyle w:val="ListParagraph"/>
        <w:numPr>
          <w:ilvl w:val="1"/>
          <w:numId w:val="22"/>
        </w:numPr>
        <w:shd w:val="clear" w:color="auto" w:fill="FFFFFF"/>
        <w:spacing w:before="100" w:beforeAutospacing="1" w:after="0" w:line="240" w:lineRule="auto"/>
        <w:rPr>
          <w:rFonts w:eastAsia="Times New Roman" w:cstheme="minorHAnsi"/>
          <w:b/>
          <w:bCs/>
          <w:color w:val="242424"/>
        </w:rPr>
      </w:pPr>
      <w:r w:rsidRPr="000F2714">
        <w:rPr>
          <w:rFonts w:eastAsia="Times New Roman" w:cstheme="minorHAnsi"/>
          <w:b/>
          <w:bCs/>
          <w:color w:val="242424"/>
        </w:rPr>
        <w:t xml:space="preserve">Provide the </w:t>
      </w:r>
      <w:r w:rsidR="00EC6ADF" w:rsidRPr="000F2714">
        <w:rPr>
          <w:rFonts w:eastAsia="Times New Roman" w:cstheme="minorHAnsi"/>
          <w:b/>
          <w:bCs/>
          <w:color w:val="242424"/>
        </w:rPr>
        <w:t xml:space="preserve">Applicant’s </w:t>
      </w:r>
      <w:r w:rsidRPr="000F2714">
        <w:rPr>
          <w:rFonts w:eastAsia="Times New Roman" w:cstheme="minorHAnsi"/>
          <w:b/>
          <w:bCs/>
          <w:color w:val="242424"/>
        </w:rPr>
        <w:t xml:space="preserve">ADR for 2022 and 2021. </w:t>
      </w:r>
    </w:p>
    <w:p w14:paraId="739039EE" w14:textId="745C7557" w:rsidR="00FD2C25" w:rsidRDefault="00FD2C25" w:rsidP="00B80697">
      <w:pPr>
        <w:spacing w:after="0"/>
        <w:ind w:left="720" w:firstLine="720"/>
      </w:pPr>
      <w:r>
        <w:t xml:space="preserve"> 2022 – 691/1498 46%</w:t>
      </w:r>
    </w:p>
    <w:p w14:paraId="7F0B5B17" w14:textId="532814EE" w:rsidR="00FD2C25" w:rsidRDefault="00FD2C25" w:rsidP="00847123">
      <w:pPr>
        <w:ind w:left="360"/>
      </w:pPr>
      <w:r>
        <w:t xml:space="preserve">   </w:t>
      </w:r>
      <w:r>
        <w:tab/>
        <w:t xml:space="preserve">       </w:t>
      </w:r>
      <w:r w:rsidR="00847123">
        <w:tab/>
      </w:r>
      <w:r>
        <w:t xml:space="preserve"> 2021 – 535/1131 47%</w:t>
      </w:r>
    </w:p>
    <w:p w14:paraId="5AE4D0BA" w14:textId="403253AC" w:rsidR="005C1847" w:rsidRDefault="005C1847" w:rsidP="00B80697">
      <w:pPr>
        <w:pStyle w:val="ListParagraph"/>
        <w:numPr>
          <w:ilvl w:val="0"/>
          <w:numId w:val="22"/>
        </w:numPr>
        <w:shd w:val="clear" w:color="auto" w:fill="FFFFFF"/>
        <w:spacing w:before="100" w:beforeAutospacing="1" w:after="0" w:line="240" w:lineRule="auto"/>
        <w:rPr>
          <w:rFonts w:eastAsia="Times New Roman" w:cstheme="minorHAnsi"/>
          <w:b/>
          <w:bCs/>
          <w:color w:val="242424"/>
        </w:rPr>
      </w:pPr>
      <w:r w:rsidRPr="000F2714">
        <w:rPr>
          <w:rFonts w:eastAsia="Times New Roman" w:cstheme="minorHAnsi"/>
          <w:b/>
          <w:bCs/>
          <w:color w:val="242424"/>
        </w:rPr>
        <w:t xml:space="preserve">Describe </w:t>
      </w:r>
      <w:r w:rsidR="000C1A94" w:rsidRPr="000F2714">
        <w:rPr>
          <w:rFonts w:eastAsia="Times New Roman" w:cstheme="minorHAnsi"/>
          <w:b/>
          <w:bCs/>
          <w:color w:val="242424"/>
        </w:rPr>
        <w:t>protocols in place in case of an emergency</w:t>
      </w:r>
      <w:r w:rsidR="00E23F42" w:rsidRPr="000F2714">
        <w:rPr>
          <w:rFonts w:eastAsia="Times New Roman" w:cstheme="minorHAnsi"/>
          <w:b/>
          <w:bCs/>
          <w:color w:val="242424"/>
        </w:rPr>
        <w:t xml:space="preserve">, including </w:t>
      </w:r>
      <w:r w:rsidR="003C798E" w:rsidRPr="000F2714">
        <w:rPr>
          <w:rFonts w:eastAsia="Times New Roman" w:cstheme="minorHAnsi"/>
          <w:b/>
          <w:bCs/>
          <w:color w:val="242424"/>
        </w:rPr>
        <w:t xml:space="preserve">the </w:t>
      </w:r>
      <w:r w:rsidR="00021BC6" w:rsidRPr="000F2714">
        <w:rPr>
          <w:rFonts w:eastAsia="Times New Roman" w:cstheme="minorHAnsi"/>
          <w:b/>
          <w:bCs/>
          <w:color w:val="242424"/>
        </w:rPr>
        <w:t>plan for transferring patients who need emergency medical care from the ASC to a hospital.</w:t>
      </w:r>
    </w:p>
    <w:p w14:paraId="75AAC9AE" w14:textId="049B079D" w:rsidR="00C91B4C" w:rsidRDefault="00C91B4C" w:rsidP="00B80697">
      <w:pPr>
        <w:spacing w:after="0"/>
        <w:ind w:left="720"/>
      </w:pPr>
      <w:r>
        <w:t xml:space="preserve">There is a policy in place </w:t>
      </w:r>
      <w:r w:rsidR="00662B90">
        <w:t>covering the</w:t>
      </w:r>
      <w:r>
        <w:t xml:space="preserve"> transfer of </w:t>
      </w:r>
      <w:r w:rsidR="00662B90">
        <w:t xml:space="preserve">a </w:t>
      </w:r>
      <w:r>
        <w:t>patient to a hospital facility</w:t>
      </w:r>
      <w:r w:rsidR="00A140D8">
        <w:t xml:space="preserve"> </w:t>
      </w:r>
      <w:r>
        <w:t>when the patient requires services that exceed the scope of capabilities of Weymouth Endoscopy</w:t>
      </w:r>
      <w:r w:rsidR="00662B90">
        <w:t>:</w:t>
      </w:r>
    </w:p>
    <w:p w14:paraId="3407FD11" w14:textId="6A026518" w:rsidR="00C91B4C" w:rsidRDefault="00C91B4C" w:rsidP="00C91B4C">
      <w:pPr>
        <w:ind w:left="720"/>
      </w:pPr>
      <w:r>
        <w:t>A – The Applicant notifies the transporting ambulance via 911 or direct call</w:t>
      </w:r>
      <w:r w:rsidR="00AD2126">
        <w:t>.</w:t>
      </w:r>
    </w:p>
    <w:p w14:paraId="31843B89" w14:textId="0401A04C" w:rsidR="00C91B4C" w:rsidRDefault="00C91B4C" w:rsidP="00C91B4C">
      <w:pPr>
        <w:ind w:left="720"/>
      </w:pPr>
      <w:r>
        <w:t>B – The Applicant maintains all necessary care</w:t>
      </w:r>
      <w:r w:rsidR="0054198B">
        <w:t>,</w:t>
      </w:r>
      <w:r>
        <w:t xml:space="preserve"> including resuscitative measures (ACLS, BLS) if </w:t>
      </w:r>
      <w:r w:rsidR="00DA7736">
        <w:t>necessary,</w:t>
      </w:r>
      <w:r>
        <w:t xml:space="preserve"> until the arrival of the unit</w:t>
      </w:r>
      <w:r w:rsidR="00AD2126">
        <w:t>.</w:t>
      </w:r>
    </w:p>
    <w:p w14:paraId="38ECBFC0" w14:textId="5023C141" w:rsidR="00C91B4C" w:rsidRDefault="00C91B4C" w:rsidP="00C91B4C">
      <w:pPr>
        <w:ind w:left="720"/>
      </w:pPr>
      <w:r>
        <w:lastRenderedPageBreak/>
        <w:t xml:space="preserve">C – The WE physician notifies the </w:t>
      </w:r>
      <w:r w:rsidR="00AD2126">
        <w:t xml:space="preserve">accepting facility (i.e. </w:t>
      </w:r>
      <w:r>
        <w:t>SSH emergency room physician</w:t>
      </w:r>
      <w:r w:rsidR="00AD2126">
        <w:t>)</w:t>
      </w:r>
      <w:r>
        <w:t xml:space="preserve"> of the transfer of the patient and provides the history and the reason for transport to SSH</w:t>
      </w:r>
      <w:r w:rsidR="00AD2126">
        <w:t>.</w:t>
      </w:r>
    </w:p>
    <w:p w14:paraId="6D84FF71" w14:textId="06B9BA60" w:rsidR="00C91B4C" w:rsidRDefault="00C91B4C" w:rsidP="00C91B4C">
      <w:pPr>
        <w:ind w:left="720"/>
      </w:pPr>
      <w:r>
        <w:t>D – A copy of the patient’s record is sent with them</w:t>
      </w:r>
      <w:r w:rsidR="00AD2126">
        <w:t>.</w:t>
      </w:r>
      <w:r>
        <w:t xml:space="preserve"> </w:t>
      </w:r>
    </w:p>
    <w:p w14:paraId="224871F6" w14:textId="26238D51" w:rsidR="00C91B4C" w:rsidRDefault="00C91B4C" w:rsidP="00C91B4C">
      <w:pPr>
        <w:ind w:left="720"/>
      </w:pPr>
      <w:r>
        <w:t xml:space="preserve">E – The RN in charge will call the accepting facility and prepare the patient and family for </w:t>
      </w:r>
      <w:r w:rsidR="00AD2126">
        <w:t>safe</w:t>
      </w:r>
      <w:r>
        <w:t xml:space="preserve"> transport.</w:t>
      </w:r>
    </w:p>
    <w:p w14:paraId="538C3A2A" w14:textId="77777777" w:rsidR="002D2BAD" w:rsidRPr="000F2714" w:rsidRDefault="002D2BAD" w:rsidP="00ED74EC">
      <w:pPr>
        <w:pStyle w:val="ListParagraph"/>
        <w:numPr>
          <w:ilvl w:val="0"/>
          <w:numId w:val="22"/>
        </w:numPr>
        <w:shd w:val="clear" w:color="auto" w:fill="FFFFFF"/>
        <w:spacing w:before="100" w:beforeAutospacing="1" w:after="100" w:afterAutospacing="1" w:line="240" w:lineRule="auto"/>
        <w:rPr>
          <w:rFonts w:eastAsia="Times New Roman" w:cstheme="minorHAnsi"/>
          <w:b/>
          <w:bCs/>
          <w:color w:val="242424"/>
        </w:rPr>
      </w:pPr>
      <w:r w:rsidRPr="000F2714">
        <w:rPr>
          <w:rFonts w:eastAsia="Times New Roman" w:cstheme="minorHAnsi"/>
          <w:b/>
          <w:bCs/>
          <w:color w:val="242424"/>
        </w:rPr>
        <w:t>How many of the current surgeons accept MassHealth and how many will at the proposed</w:t>
      </w:r>
    </w:p>
    <w:p w14:paraId="3A9ABAEE" w14:textId="1DEA1CAE" w:rsidR="009332E3" w:rsidRDefault="002D2BAD" w:rsidP="00B80697">
      <w:pPr>
        <w:pStyle w:val="ListParagraph"/>
        <w:shd w:val="clear" w:color="auto" w:fill="FFFFFF"/>
        <w:spacing w:before="100" w:beforeAutospacing="1" w:after="0" w:line="240" w:lineRule="auto"/>
        <w:rPr>
          <w:rFonts w:eastAsia="Times New Roman" w:cstheme="minorHAnsi"/>
          <w:b/>
          <w:bCs/>
          <w:color w:val="242424"/>
        </w:rPr>
      </w:pPr>
      <w:r w:rsidRPr="000F2714">
        <w:rPr>
          <w:rFonts w:eastAsia="Times New Roman" w:cstheme="minorHAnsi"/>
          <w:b/>
          <w:bCs/>
          <w:color w:val="242424"/>
        </w:rPr>
        <w:t>facility?</w:t>
      </w:r>
    </w:p>
    <w:p w14:paraId="1832C5EC" w14:textId="2C193CA1" w:rsidR="00C91B4C" w:rsidRDefault="00C91B4C" w:rsidP="00B80697">
      <w:pPr>
        <w:spacing w:after="0"/>
        <w:ind w:firstLine="720"/>
      </w:pPr>
      <w:r>
        <w:t>All physicians accept MassHealth and will continue to do so at the proposed facility.</w:t>
      </w:r>
    </w:p>
    <w:p w14:paraId="727C1CD1" w14:textId="1C9CE09F" w:rsidR="00FC716E" w:rsidRPr="000F2714" w:rsidRDefault="00FC716E" w:rsidP="00FC716E">
      <w:pPr>
        <w:pStyle w:val="ListParagraph"/>
        <w:numPr>
          <w:ilvl w:val="0"/>
          <w:numId w:val="22"/>
        </w:numPr>
        <w:shd w:val="clear" w:color="auto" w:fill="FFFFFF"/>
        <w:spacing w:before="100" w:beforeAutospacing="1" w:after="100" w:afterAutospacing="1" w:line="240" w:lineRule="auto"/>
        <w:rPr>
          <w:rFonts w:eastAsia="Times New Roman" w:cstheme="minorHAnsi"/>
          <w:b/>
          <w:bCs/>
          <w:color w:val="242424"/>
        </w:rPr>
      </w:pPr>
      <w:r w:rsidRPr="000F2714">
        <w:rPr>
          <w:rFonts w:eastAsia="Times New Roman" w:cstheme="minorHAnsi"/>
          <w:b/>
          <w:bCs/>
          <w:color w:val="242424"/>
        </w:rPr>
        <w:t xml:space="preserve">The application states that as a single-specialty ASC, </w:t>
      </w:r>
      <w:r w:rsidR="00666C86" w:rsidRPr="000F2714">
        <w:rPr>
          <w:rFonts w:eastAsia="Times New Roman" w:cstheme="minorHAnsi"/>
          <w:b/>
          <w:bCs/>
          <w:color w:val="242424"/>
        </w:rPr>
        <w:t xml:space="preserve">the </w:t>
      </w:r>
      <w:r w:rsidRPr="000F2714">
        <w:rPr>
          <w:rFonts w:eastAsia="Times New Roman" w:cstheme="minorHAnsi"/>
          <w:b/>
          <w:bCs/>
          <w:color w:val="242424"/>
        </w:rPr>
        <w:t>Applicant was not eligible to receive a provider contract with MassHealth until 2022 (pg.</w:t>
      </w:r>
      <w:r w:rsidR="009332E3" w:rsidRPr="000F2714">
        <w:rPr>
          <w:rFonts w:eastAsia="Times New Roman" w:cstheme="minorHAnsi"/>
          <w:b/>
          <w:bCs/>
          <w:color w:val="242424"/>
        </w:rPr>
        <w:t>12)</w:t>
      </w:r>
    </w:p>
    <w:p w14:paraId="7D2477EB" w14:textId="1C453882" w:rsidR="006978CA" w:rsidRDefault="009332E3" w:rsidP="009332E3">
      <w:pPr>
        <w:pStyle w:val="ListParagraph"/>
        <w:numPr>
          <w:ilvl w:val="1"/>
          <w:numId w:val="22"/>
        </w:numPr>
        <w:shd w:val="clear" w:color="auto" w:fill="FFFFFF"/>
        <w:spacing w:before="100" w:beforeAutospacing="1" w:after="100" w:afterAutospacing="1" w:line="240" w:lineRule="auto"/>
        <w:rPr>
          <w:rFonts w:eastAsia="Times New Roman" w:cstheme="minorHAnsi"/>
          <w:b/>
          <w:bCs/>
          <w:color w:val="242424"/>
        </w:rPr>
      </w:pPr>
      <w:r w:rsidRPr="000F2714">
        <w:rPr>
          <w:rFonts w:eastAsia="Times New Roman" w:cstheme="minorHAnsi"/>
          <w:b/>
          <w:bCs/>
          <w:color w:val="242424"/>
        </w:rPr>
        <w:t>What changes occurred that allowed the Applicant to begin contracting with MassHealth.</w:t>
      </w:r>
    </w:p>
    <w:p w14:paraId="02C6F200" w14:textId="7EFBA769" w:rsidR="00281E47" w:rsidRDefault="0073158F" w:rsidP="00281E47">
      <w:pPr>
        <w:pStyle w:val="ListParagraph"/>
        <w:shd w:val="clear" w:color="auto" w:fill="FFFFFF"/>
        <w:spacing w:before="100" w:beforeAutospacing="1" w:after="100" w:afterAutospacing="1" w:line="240" w:lineRule="auto"/>
        <w:ind w:left="1440"/>
        <w:rPr>
          <w:rFonts w:eastAsia="Times New Roman" w:cstheme="minorHAnsi"/>
          <w:color w:val="242424"/>
        </w:rPr>
      </w:pPr>
      <w:r w:rsidRPr="0073158F">
        <w:rPr>
          <w:rFonts w:eastAsia="Times New Roman" w:cstheme="minorHAnsi"/>
          <w:color w:val="242424"/>
        </w:rPr>
        <w:t>In July 2020, MassHealth began allowing single</w:t>
      </w:r>
      <w:r w:rsidR="00A140D8">
        <w:rPr>
          <w:rFonts w:eastAsia="Times New Roman" w:cstheme="minorHAnsi"/>
          <w:color w:val="242424"/>
        </w:rPr>
        <w:t>-</w:t>
      </w:r>
      <w:r w:rsidRPr="0073158F">
        <w:rPr>
          <w:rFonts w:eastAsia="Times New Roman" w:cstheme="minorHAnsi"/>
          <w:color w:val="242424"/>
        </w:rPr>
        <w:t>specialty ASCs to enroll as providers.</w:t>
      </w:r>
      <w:r>
        <w:rPr>
          <w:rFonts w:eastAsia="Times New Roman" w:cstheme="minorHAnsi"/>
          <w:color w:val="242424"/>
        </w:rPr>
        <w:t xml:space="preserve"> </w:t>
      </w:r>
      <w:r w:rsidR="006B508B">
        <w:rPr>
          <w:rFonts w:eastAsia="Times New Roman" w:cstheme="minorHAnsi"/>
          <w:color w:val="242424"/>
        </w:rPr>
        <w:t xml:space="preserve">Please see the linked </w:t>
      </w:r>
      <w:r>
        <w:rPr>
          <w:rFonts w:eastAsia="Times New Roman" w:cstheme="minorHAnsi"/>
          <w:color w:val="242424"/>
        </w:rPr>
        <w:t>bulletin</w:t>
      </w:r>
      <w:r w:rsidR="006B508B">
        <w:rPr>
          <w:rFonts w:eastAsia="Times New Roman" w:cstheme="minorHAnsi"/>
          <w:color w:val="242424"/>
        </w:rPr>
        <w:t xml:space="preserve"> </w:t>
      </w:r>
      <w:hyperlink r:id="rId10" w:history="1">
        <w:r w:rsidR="00A140D8" w:rsidRPr="002B302B">
          <w:rPr>
            <w:rStyle w:val="Hyperlink"/>
            <w:rFonts w:eastAsia="Times New Roman" w:cstheme="minorHAnsi"/>
          </w:rPr>
          <w:t>https://www.mass.gov/doc/freestanding-ambulatory-surgery-center-bulletin-4-change-to-provider-eligibility-requirements-0/download</w:t>
        </w:r>
      </w:hyperlink>
      <w:r>
        <w:rPr>
          <w:rStyle w:val="Hyperlink"/>
          <w:rFonts w:eastAsia="Times New Roman" w:cstheme="minorHAnsi"/>
        </w:rPr>
        <w:t>.</w:t>
      </w:r>
    </w:p>
    <w:p w14:paraId="75239F3E" w14:textId="77777777" w:rsidR="006B508B" w:rsidRPr="00281E47" w:rsidRDefault="006B508B" w:rsidP="00281E47">
      <w:pPr>
        <w:pStyle w:val="ListParagraph"/>
        <w:shd w:val="clear" w:color="auto" w:fill="FFFFFF"/>
        <w:spacing w:before="100" w:beforeAutospacing="1" w:after="100" w:afterAutospacing="1" w:line="240" w:lineRule="auto"/>
        <w:ind w:left="1440"/>
        <w:rPr>
          <w:rFonts w:eastAsia="Times New Roman" w:cstheme="minorHAnsi"/>
          <w:color w:val="242424"/>
        </w:rPr>
      </w:pPr>
    </w:p>
    <w:p w14:paraId="245361A4" w14:textId="629A9541" w:rsidR="0066315B" w:rsidRPr="000F2714" w:rsidRDefault="006978CA" w:rsidP="00ED74EC">
      <w:pPr>
        <w:pStyle w:val="ListParagraph"/>
        <w:numPr>
          <w:ilvl w:val="0"/>
          <w:numId w:val="22"/>
        </w:numPr>
        <w:shd w:val="clear" w:color="auto" w:fill="FFFFFF"/>
        <w:spacing w:before="100" w:beforeAutospacing="1" w:after="100" w:afterAutospacing="1" w:line="240" w:lineRule="auto"/>
        <w:rPr>
          <w:rFonts w:eastAsia="Times New Roman" w:cstheme="minorHAnsi"/>
          <w:b/>
          <w:bCs/>
          <w:color w:val="242424"/>
        </w:rPr>
      </w:pPr>
      <w:r w:rsidRPr="000F2714">
        <w:rPr>
          <w:rFonts w:eastAsia="Times New Roman" w:cstheme="minorHAnsi"/>
          <w:b/>
          <w:bCs/>
          <w:color w:val="242424"/>
        </w:rPr>
        <w:t>The application states the Applicant became eligible to enroll in MassHealth in 2022 and experienced an immediate increase in its MassHealth patient population (pg.</w:t>
      </w:r>
      <w:r w:rsidR="008C12A6" w:rsidRPr="000F2714">
        <w:rPr>
          <w:rFonts w:eastAsia="Times New Roman" w:cstheme="minorHAnsi"/>
          <w:b/>
          <w:bCs/>
          <w:color w:val="242424"/>
        </w:rPr>
        <w:t xml:space="preserve">19). </w:t>
      </w:r>
    </w:p>
    <w:p w14:paraId="036D8832" w14:textId="40703B61" w:rsidR="008C12A6" w:rsidRDefault="00EA7BB5" w:rsidP="00ED74EC">
      <w:pPr>
        <w:pStyle w:val="ListParagraph"/>
        <w:numPr>
          <w:ilvl w:val="1"/>
          <w:numId w:val="22"/>
        </w:numPr>
        <w:shd w:val="clear" w:color="auto" w:fill="FFFFFF"/>
        <w:spacing w:before="100" w:beforeAutospacing="1" w:after="100" w:afterAutospacing="1" w:line="240" w:lineRule="auto"/>
        <w:rPr>
          <w:rFonts w:eastAsia="Times New Roman" w:cstheme="minorHAnsi"/>
          <w:b/>
          <w:bCs/>
          <w:color w:val="242424"/>
        </w:rPr>
      </w:pPr>
      <w:r w:rsidRPr="000F2714">
        <w:rPr>
          <w:rFonts w:eastAsia="Times New Roman" w:cstheme="minorHAnsi"/>
          <w:b/>
          <w:bCs/>
          <w:color w:val="242424"/>
        </w:rPr>
        <w:t>Describe any specific plans for increasing MassHealth participation at WE.</w:t>
      </w:r>
      <w:r w:rsidR="00116751">
        <w:rPr>
          <w:rFonts w:eastAsia="Times New Roman" w:cstheme="minorHAnsi"/>
          <w:b/>
          <w:bCs/>
          <w:color w:val="242424"/>
        </w:rPr>
        <w:t>’</w:t>
      </w:r>
    </w:p>
    <w:p w14:paraId="0FE24D6A" w14:textId="0A08C1CE" w:rsidR="009332E3" w:rsidRDefault="00116751" w:rsidP="009332E3">
      <w:pPr>
        <w:pStyle w:val="ListParagraph"/>
        <w:shd w:val="clear" w:color="auto" w:fill="FFFFFF"/>
        <w:spacing w:before="100" w:beforeAutospacing="1" w:after="100" w:afterAutospacing="1" w:line="240" w:lineRule="auto"/>
        <w:ind w:left="1440"/>
        <w:rPr>
          <w:rFonts w:eastAsia="Times New Roman" w:cstheme="minorHAnsi"/>
          <w:b/>
          <w:bCs/>
          <w:color w:val="242424"/>
        </w:rPr>
      </w:pPr>
      <w:proofErr w:type="gramStart"/>
      <w:r>
        <w:rPr>
          <w:rFonts w:eastAsia="Times New Roman" w:cstheme="minorHAnsi"/>
          <w:color w:val="242424"/>
        </w:rPr>
        <w:t>In order to</w:t>
      </w:r>
      <w:proofErr w:type="gramEnd"/>
      <w:r>
        <w:rPr>
          <w:rFonts w:eastAsia="Times New Roman" w:cstheme="minorHAnsi"/>
          <w:color w:val="242424"/>
        </w:rPr>
        <w:t xml:space="preserve"> increase MassHealth participation at WE, the Applicant is planning to organize community education programs </w:t>
      </w:r>
      <w:r w:rsidR="00281E47">
        <w:rPr>
          <w:rFonts w:eastAsia="Times New Roman" w:cstheme="minorHAnsi"/>
          <w:color w:val="242424"/>
        </w:rPr>
        <w:t>with</w:t>
      </w:r>
      <w:r>
        <w:rPr>
          <w:rFonts w:eastAsia="Times New Roman" w:cstheme="minorHAnsi"/>
          <w:color w:val="242424"/>
        </w:rPr>
        <w:t xml:space="preserve"> Manet Community Health Center</w:t>
      </w:r>
      <w:r w:rsidR="00281E47">
        <w:rPr>
          <w:rFonts w:eastAsia="Times New Roman" w:cstheme="minorHAnsi"/>
          <w:color w:val="242424"/>
        </w:rPr>
        <w:t xml:space="preserve"> (“Manet”)</w:t>
      </w:r>
      <w:r>
        <w:rPr>
          <w:rFonts w:eastAsia="Times New Roman" w:cstheme="minorHAnsi"/>
          <w:color w:val="242424"/>
        </w:rPr>
        <w:t xml:space="preserve"> </w:t>
      </w:r>
      <w:r w:rsidR="00281E47">
        <w:rPr>
          <w:rFonts w:eastAsia="Times New Roman" w:cstheme="minorHAnsi"/>
          <w:color w:val="242424"/>
        </w:rPr>
        <w:t>and other community partners which will target underserved population</w:t>
      </w:r>
      <w:r w:rsidR="00A140D8">
        <w:rPr>
          <w:rFonts w:eastAsia="Times New Roman" w:cstheme="minorHAnsi"/>
          <w:color w:val="242424"/>
        </w:rPr>
        <w:t>s</w:t>
      </w:r>
      <w:r w:rsidR="00281E47">
        <w:rPr>
          <w:rFonts w:eastAsia="Times New Roman" w:cstheme="minorHAnsi"/>
          <w:color w:val="242424"/>
        </w:rPr>
        <w:t xml:space="preserve"> in their service area. </w:t>
      </w:r>
      <w:r w:rsidR="00281E47" w:rsidRPr="006E2720">
        <w:rPr>
          <w:rFonts w:eastAsia="Times New Roman" w:cstheme="minorHAnsi"/>
          <w:color w:val="242424"/>
        </w:rPr>
        <w:t xml:space="preserve">The Applicant will also continue to work with Manet to provide care for all their patients who </w:t>
      </w:r>
      <w:proofErr w:type="gramStart"/>
      <w:r w:rsidR="00281E47" w:rsidRPr="006E2720">
        <w:rPr>
          <w:rFonts w:eastAsia="Times New Roman" w:cstheme="minorHAnsi"/>
          <w:color w:val="242424"/>
        </w:rPr>
        <w:t xml:space="preserve">are in </w:t>
      </w:r>
      <w:r w:rsidR="00B80697" w:rsidRPr="006E2720">
        <w:rPr>
          <w:rFonts w:eastAsia="Times New Roman" w:cstheme="minorHAnsi"/>
          <w:color w:val="242424"/>
        </w:rPr>
        <w:t>need</w:t>
      </w:r>
      <w:r w:rsidR="00281E47" w:rsidRPr="006E2720">
        <w:rPr>
          <w:rFonts w:eastAsia="Times New Roman" w:cstheme="minorHAnsi"/>
          <w:color w:val="242424"/>
        </w:rPr>
        <w:t xml:space="preserve"> </w:t>
      </w:r>
      <w:r w:rsidR="00A140D8">
        <w:rPr>
          <w:rFonts w:eastAsia="Times New Roman" w:cstheme="minorHAnsi"/>
          <w:color w:val="242424"/>
        </w:rPr>
        <w:t>of</w:t>
      </w:r>
      <w:proofErr w:type="gramEnd"/>
      <w:r w:rsidR="00A140D8">
        <w:rPr>
          <w:rFonts w:eastAsia="Times New Roman" w:cstheme="minorHAnsi"/>
          <w:color w:val="242424"/>
        </w:rPr>
        <w:t xml:space="preserve"> </w:t>
      </w:r>
      <w:r w:rsidR="00281E47" w:rsidRPr="006E2720">
        <w:rPr>
          <w:rFonts w:eastAsia="Times New Roman" w:cstheme="minorHAnsi"/>
          <w:color w:val="242424"/>
        </w:rPr>
        <w:t>the Applicant’s services.</w:t>
      </w:r>
      <w:r w:rsidR="00281E47">
        <w:rPr>
          <w:rFonts w:eastAsia="Times New Roman" w:cstheme="minorHAnsi"/>
          <w:color w:val="242424"/>
        </w:rPr>
        <w:t xml:space="preserve"> </w:t>
      </w:r>
    </w:p>
    <w:p w14:paraId="7CF4DFD9" w14:textId="77777777" w:rsidR="00116751" w:rsidRDefault="00116751" w:rsidP="009332E3">
      <w:pPr>
        <w:pStyle w:val="ListParagraph"/>
        <w:shd w:val="clear" w:color="auto" w:fill="FFFFFF"/>
        <w:spacing w:before="100" w:beforeAutospacing="1" w:after="100" w:afterAutospacing="1" w:line="240" w:lineRule="auto"/>
        <w:ind w:left="1440"/>
        <w:rPr>
          <w:rFonts w:eastAsia="Times New Roman" w:cstheme="minorHAnsi"/>
          <w:b/>
          <w:bCs/>
          <w:color w:val="242424"/>
        </w:rPr>
      </w:pPr>
    </w:p>
    <w:p w14:paraId="292A9583" w14:textId="671B2048" w:rsidR="009332E3" w:rsidRDefault="009332E3" w:rsidP="009332E3">
      <w:pPr>
        <w:pStyle w:val="ListParagraph"/>
        <w:numPr>
          <w:ilvl w:val="0"/>
          <w:numId w:val="22"/>
        </w:numPr>
        <w:shd w:val="clear" w:color="auto" w:fill="FFFFFF"/>
        <w:spacing w:before="100" w:beforeAutospacing="1" w:after="100" w:afterAutospacing="1" w:line="240" w:lineRule="auto"/>
        <w:rPr>
          <w:rFonts w:eastAsia="Times New Roman" w:cstheme="minorHAnsi"/>
          <w:b/>
          <w:bCs/>
          <w:color w:val="242424"/>
        </w:rPr>
      </w:pPr>
      <w:r w:rsidRPr="000F2714">
        <w:rPr>
          <w:rFonts w:eastAsia="Times New Roman" w:cstheme="minorHAnsi"/>
          <w:b/>
          <w:bCs/>
          <w:color w:val="242424"/>
        </w:rPr>
        <w:t>Is there any required cultural competency training for ASC staff and physicians?</w:t>
      </w:r>
    </w:p>
    <w:p w14:paraId="60C53CEF" w14:textId="49106992" w:rsidR="00296FD2" w:rsidRPr="000F2714" w:rsidRDefault="00116751" w:rsidP="00296FD2">
      <w:pPr>
        <w:pStyle w:val="ListParagraph"/>
        <w:shd w:val="clear" w:color="auto" w:fill="FFFFFF"/>
        <w:spacing w:before="100" w:beforeAutospacing="1" w:after="100" w:afterAutospacing="1" w:line="240" w:lineRule="auto"/>
        <w:rPr>
          <w:rFonts w:eastAsia="Times New Roman" w:cstheme="minorHAnsi"/>
          <w:b/>
          <w:bCs/>
          <w:color w:val="242424"/>
        </w:rPr>
      </w:pPr>
      <w:r>
        <w:t xml:space="preserve">Yes, all </w:t>
      </w:r>
      <w:r w:rsidRPr="00116751">
        <w:t>staff</w:t>
      </w:r>
      <w:r w:rsidR="007C005A">
        <w:t xml:space="preserve"> and physicians</w:t>
      </w:r>
      <w:r>
        <w:t xml:space="preserve"> must</w:t>
      </w:r>
      <w:r w:rsidRPr="00116751">
        <w:t xml:space="preserve"> complete </w:t>
      </w:r>
      <w:r w:rsidR="007C005A">
        <w:t xml:space="preserve">the </w:t>
      </w:r>
      <w:r w:rsidR="000E28F7">
        <w:t>c</w:t>
      </w:r>
      <w:r w:rsidRPr="00116751">
        <w:t xml:space="preserve">ultural </w:t>
      </w:r>
      <w:r w:rsidR="000E28F7">
        <w:t>c</w:t>
      </w:r>
      <w:r w:rsidRPr="00116751">
        <w:t xml:space="preserve">ompetency </w:t>
      </w:r>
      <w:r w:rsidR="000E28F7">
        <w:t>t</w:t>
      </w:r>
      <w:r w:rsidRPr="00116751">
        <w:t>raining upon hire and annually thereafter</w:t>
      </w:r>
      <w:r>
        <w:t>.</w:t>
      </w:r>
      <w:r w:rsidR="007C005A">
        <w:t xml:space="preserve"> The </w:t>
      </w:r>
      <w:r w:rsidR="00792EE5">
        <w:t>Applicant</w:t>
      </w:r>
      <w:r w:rsidR="007C005A">
        <w:t xml:space="preserve"> </w:t>
      </w:r>
      <w:r w:rsidR="00A140D8">
        <w:t>reviews the training annually.</w:t>
      </w:r>
    </w:p>
    <w:p w14:paraId="75D4CF10" w14:textId="77777777" w:rsidR="00230D3E" w:rsidRPr="000F2714" w:rsidRDefault="00230D3E" w:rsidP="00230D3E">
      <w:pPr>
        <w:pStyle w:val="ListParagraph"/>
        <w:shd w:val="clear" w:color="auto" w:fill="FFFFFF"/>
        <w:spacing w:before="100" w:beforeAutospacing="1" w:after="100" w:afterAutospacing="1" w:line="240" w:lineRule="auto"/>
        <w:rPr>
          <w:rFonts w:eastAsia="Times New Roman" w:cstheme="minorHAnsi"/>
          <w:b/>
          <w:bCs/>
          <w:color w:val="242424"/>
        </w:rPr>
      </w:pPr>
    </w:p>
    <w:p w14:paraId="58810F9F" w14:textId="5CCC0E85" w:rsidR="006A5ABF" w:rsidRPr="000F2714" w:rsidRDefault="00230D3E" w:rsidP="006A5ABF">
      <w:pPr>
        <w:pStyle w:val="ListParagraph"/>
        <w:numPr>
          <w:ilvl w:val="0"/>
          <w:numId w:val="22"/>
        </w:numPr>
        <w:shd w:val="clear" w:color="auto" w:fill="FFFFFF"/>
        <w:spacing w:before="100" w:beforeAutospacing="1" w:after="100" w:afterAutospacing="1" w:line="240" w:lineRule="auto"/>
        <w:rPr>
          <w:rFonts w:eastAsia="Times New Roman" w:cstheme="minorHAnsi"/>
          <w:b/>
          <w:bCs/>
          <w:color w:val="242424"/>
        </w:rPr>
      </w:pPr>
      <w:r w:rsidRPr="000F2714">
        <w:rPr>
          <w:rFonts w:eastAsia="Times New Roman" w:cstheme="minorHAnsi"/>
          <w:b/>
          <w:bCs/>
          <w:color w:val="242424"/>
        </w:rPr>
        <w:t xml:space="preserve">The application states </w:t>
      </w:r>
      <w:r w:rsidR="00305C04" w:rsidRPr="000F2714">
        <w:rPr>
          <w:rFonts w:eastAsia="Times New Roman" w:cstheme="minorHAnsi"/>
          <w:b/>
          <w:bCs/>
          <w:color w:val="242424"/>
        </w:rPr>
        <w:t>for all Limited English Proficient (LEP) translation and American Sign Language (ASL) interpretation, services will be provided through qualified language interpretation services</w:t>
      </w:r>
      <w:r w:rsidR="006A5ABF" w:rsidRPr="000F2714">
        <w:rPr>
          <w:rFonts w:eastAsia="Times New Roman" w:cstheme="minorHAnsi"/>
          <w:b/>
          <w:bCs/>
          <w:color w:val="242424"/>
        </w:rPr>
        <w:t xml:space="preserve"> (pg.20). </w:t>
      </w:r>
    </w:p>
    <w:p w14:paraId="4ECAE35C" w14:textId="13D23ED5" w:rsidR="006A5ABF" w:rsidRDefault="00011536" w:rsidP="00B80697">
      <w:pPr>
        <w:pStyle w:val="ListParagraph"/>
        <w:numPr>
          <w:ilvl w:val="1"/>
          <w:numId w:val="22"/>
        </w:numPr>
        <w:shd w:val="clear" w:color="auto" w:fill="FFFFFF"/>
        <w:spacing w:before="100" w:beforeAutospacing="1" w:after="0" w:line="240" w:lineRule="auto"/>
        <w:rPr>
          <w:rFonts w:eastAsia="Times New Roman" w:cstheme="minorHAnsi"/>
          <w:b/>
          <w:bCs/>
          <w:color w:val="242424"/>
        </w:rPr>
      </w:pPr>
      <w:r w:rsidRPr="000F2714">
        <w:rPr>
          <w:rFonts w:eastAsia="Times New Roman" w:cstheme="minorHAnsi"/>
          <w:b/>
          <w:bCs/>
          <w:color w:val="242424"/>
        </w:rPr>
        <w:t>Are interpreters available in person or telephonically?</w:t>
      </w:r>
    </w:p>
    <w:p w14:paraId="593C51F8" w14:textId="2E499B11" w:rsidR="00C91B4C" w:rsidRDefault="00C91B4C" w:rsidP="00C91B4C">
      <w:pPr>
        <w:ind w:left="690"/>
      </w:pPr>
      <w:r w:rsidRPr="00C91B4C">
        <w:rPr>
          <w:rFonts w:eastAsia="Times New Roman" w:cstheme="minorHAnsi"/>
          <w:color w:val="242424"/>
        </w:rPr>
        <w:t>The Applicant</w:t>
      </w:r>
      <w:r>
        <w:rPr>
          <w:rFonts w:eastAsia="Times New Roman" w:cstheme="minorHAnsi"/>
          <w:color w:val="242424"/>
        </w:rPr>
        <w:t xml:space="preserve"> </w:t>
      </w:r>
      <w:r>
        <w:t>tries to have the interpreters available in person. On occasions, due to scheduling conflicts</w:t>
      </w:r>
      <w:r w:rsidR="00A140D8">
        <w:t>,</w:t>
      </w:r>
      <w:r>
        <w:t xml:space="preserve"> the Applicant will use telephonic interpreters </w:t>
      </w:r>
      <w:r w:rsidR="00A140D8">
        <w:t>to</w:t>
      </w:r>
      <w:r>
        <w:t xml:space="preserve"> </w:t>
      </w:r>
      <w:r w:rsidR="00A140D8">
        <w:t xml:space="preserve">not </w:t>
      </w:r>
      <w:r>
        <w:t>delay care.</w:t>
      </w:r>
    </w:p>
    <w:p w14:paraId="36147E42" w14:textId="12F979E2" w:rsidR="00A728DA" w:rsidRDefault="00A728DA" w:rsidP="00A669D1">
      <w:pPr>
        <w:pStyle w:val="ListParagraph"/>
        <w:numPr>
          <w:ilvl w:val="0"/>
          <w:numId w:val="22"/>
        </w:numPr>
        <w:shd w:val="clear" w:color="auto" w:fill="FFFFFF"/>
        <w:spacing w:before="100" w:beforeAutospacing="1" w:after="100" w:afterAutospacing="1" w:line="240" w:lineRule="auto"/>
        <w:rPr>
          <w:rFonts w:eastAsia="Times New Roman" w:cstheme="minorHAnsi"/>
          <w:b/>
          <w:bCs/>
          <w:color w:val="242424"/>
        </w:rPr>
      </w:pPr>
      <w:r w:rsidRPr="000F2714">
        <w:rPr>
          <w:rFonts w:eastAsia="Times New Roman" w:cstheme="minorHAnsi"/>
          <w:b/>
          <w:bCs/>
          <w:color w:val="242424"/>
        </w:rPr>
        <w:t xml:space="preserve">Is the ASC </w:t>
      </w:r>
      <w:r w:rsidR="00BE4F90" w:rsidRPr="000F2714">
        <w:rPr>
          <w:rFonts w:eastAsia="Times New Roman" w:cstheme="minorHAnsi"/>
          <w:b/>
          <w:bCs/>
          <w:color w:val="242424"/>
        </w:rPr>
        <w:t>still</w:t>
      </w:r>
      <w:r w:rsidRPr="000F2714">
        <w:rPr>
          <w:rFonts w:eastAsia="Times New Roman" w:cstheme="minorHAnsi"/>
          <w:b/>
          <w:bCs/>
          <w:color w:val="242424"/>
        </w:rPr>
        <w:t xml:space="preserve"> accredited by the Accreditation Association fo</w:t>
      </w:r>
      <w:r w:rsidR="00BE4F90" w:rsidRPr="000F2714">
        <w:rPr>
          <w:rFonts w:eastAsia="Times New Roman" w:cstheme="minorHAnsi"/>
          <w:b/>
          <w:bCs/>
          <w:color w:val="242424"/>
        </w:rPr>
        <w:t>r Ambulatory Health Care, Inc.</w:t>
      </w:r>
      <w:r w:rsidR="00A669D1" w:rsidRPr="000F2714">
        <w:rPr>
          <w:rFonts w:eastAsia="Times New Roman" w:cstheme="minorHAnsi"/>
          <w:b/>
          <w:bCs/>
          <w:i/>
          <w:iCs/>
          <w:color w:val="333333"/>
        </w:rPr>
        <w:t xml:space="preserve"> </w:t>
      </w:r>
      <w:r w:rsidR="00A669D1" w:rsidRPr="000F2714">
        <w:rPr>
          <w:rFonts w:eastAsia="Times New Roman" w:cstheme="minorHAnsi"/>
          <w:b/>
          <w:bCs/>
          <w:color w:val="333333"/>
        </w:rPr>
        <w:t>and recognized by</w:t>
      </w:r>
      <w:r w:rsidR="00A669D1" w:rsidRPr="000F2714">
        <w:rPr>
          <w:rFonts w:eastAsia="Times New Roman" w:cstheme="minorHAnsi"/>
          <w:b/>
          <w:bCs/>
          <w:i/>
          <w:iCs/>
          <w:color w:val="333333"/>
        </w:rPr>
        <w:t xml:space="preserve"> </w:t>
      </w:r>
      <w:r w:rsidR="00B8761C" w:rsidRPr="000F2714">
        <w:rPr>
          <w:rFonts w:eastAsia="Times New Roman" w:cstheme="minorHAnsi"/>
          <w:b/>
          <w:bCs/>
          <w:color w:val="242424"/>
        </w:rPr>
        <w:t>the American Society for Gastrointestinal Endoscopy</w:t>
      </w:r>
      <w:r w:rsidR="00BE4F90" w:rsidRPr="000F2714">
        <w:rPr>
          <w:rFonts w:eastAsia="Times New Roman" w:cstheme="minorHAnsi"/>
          <w:b/>
          <w:bCs/>
          <w:color w:val="242424"/>
        </w:rPr>
        <w:t>?</w:t>
      </w:r>
    </w:p>
    <w:p w14:paraId="73F806A8" w14:textId="4D1E6970" w:rsidR="00296FD2" w:rsidRDefault="00296FD2" w:rsidP="00296FD2">
      <w:pPr>
        <w:pStyle w:val="ListParagraph"/>
        <w:shd w:val="clear" w:color="auto" w:fill="FFFFFF"/>
        <w:spacing w:before="100" w:beforeAutospacing="1" w:after="100" w:afterAutospacing="1" w:line="240" w:lineRule="auto"/>
        <w:rPr>
          <w:rFonts w:eastAsia="Times New Roman" w:cstheme="minorHAnsi"/>
          <w:color w:val="242424"/>
        </w:rPr>
      </w:pPr>
      <w:r w:rsidRPr="00296FD2">
        <w:rPr>
          <w:rFonts w:eastAsia="Times New Roman" w:cstheme="minorHAnsi"/>
          <w:color w:val="242424"/>
        </w:rPr>
        <w:t>Yes, the ASC is accredited by the Accreditation Association for Ambulatory Health Care, Inc.</w:t>
      </w:r>
      <w:r w:rsidRPr="00296FD2">
        <w:rPr>
          <w:rFonts w:eastAsia="Times New Roman" w:cstheme="minorHAnsi"/>
          <w:i/>
          <w:iCs/>
          <w:color w:val="333333"/>
        </w:rPr>
        <w:t xml:space="preserve"> </w:t>
      </w:r>
      <w:r w:rsidRPr="00296FD2">
        <w:rPr>
          <w:rFonts w:eastAsia="Times New Roman" w:cstheme="minorHAnsi"/>
          <w:color w:val="333333"/>
        </w:rPr>
        <w:t>and recognized by</w:t>
      </w:r>
      <w:r w:rsidRPr="00296FD2">
        <w:rPr>
          <w:rFonts w:eastAsia="Times New Roman" w:cstheme="minorHAnsi"/>
          <w:i/>
          <w:iCs/>
          <w:color w:val="333333"/>
        </w:rPr>
        <w:t xml:space="preserve"> </w:t>
      </w:r>
      <w:r w:rsidRPr="00296FD2">
        <w:rPr>
          <w:rFonts w:eastAsia="Times New Roman" w:cstheme="minorHAnsi"/>
          <w:color w:val="242424"/>
        </w:rPr>
        <w:t>the American Society for Gastrointestinal Endoscopy.</w:t>
      </w:r>
    </w:p>
    <w:p w14:paraId="520DED6C" w14:textId="77777777" w:rsidR="00BA1A09" w:rsidRDefault="00BA1A09" w:rsidP="00296FD2">
      <w:pPr>
        <w:pStyle w:val="ListParagraph"/>
        <w:shd w:val="clear" w:color="auto" w:fill="FFFFFF"/>
        <w:spacing w:before="100" w:beforeAutospacing="1" w:after="100" w:afterAutospacing="1" w:line="240" w:lineRule="auto"/>
        <w:rPr>
          <w:rFonts w:eastAsia="Times New Roman" w:cstheme="minorHAnsi"/>
          <w:color w:val="242424"/>
        </w:rPr>
      </w:pPr>
    </w:p>
    <w:p w14:paraId="4D585360" w14:textId="77777777" w:rsidR="00BA1A09" w:rsidRDefault="00BA1A09" w:rsidP="00296FD2">
      <w:pPr>
        <w:pStyle w:val="ListParagraph"/>
        <w:shd w:val="clear" w:color="auto" w:fill="FFFFFF"/>
        <w:spacing w:before="100" w:beforeAutospacing="1" w:after="100" w:afterAutospacing="1" w:line="240" w:lineRule="auto"/>
        <w:rPr>
          <w:rFonts w:eastAsia="Times New Roman" w:cstheme="minorHAnsi"/>
          <w:color w:val="242424"/>
        </w:rPr>
      </w:pPr>
    </w:p>
    <w:p w14:paraId="59E048CF" w14:textId="77777777" w:rsidR="00BA1A09" w:rsidRPr="00296FD2" w:rsidRDefault="00BA1A09" w:rsidP="00296FD2">
      <w:pPr>
        <w:pStyle w:val="ListParagraph"/>
        <w:shd w:val="clear" w:color="auto" w:fill="FFFFFF"/>
        <w:spacing w:before="100" w:beforeAutospacing="1" w:after="100" w:afterAutospacing="1" w:line="240" w:lineRule="auto"/>
        <w:rPr>
          <w:rFonts w:eastAsia="Times New Roman" w:cstheme="minorHAnsi"/>
          <w:color w:val="242424"/>
        </w:rPr>
      </w:pPr>
    </w:p>
    <w:p w14:paraId="7CEA6089" w14:textId="5D17771A" w:rsidR="0066315B" w:rsidRPr="000F2714" w:rsidRDefault="0066315B" w:rsidP="0066315B">
      <w:pPr>
        <w:shd w:val="clear" w:color="auto" w:fill="FFFFFF"/>
        <w:spacing w:before="100" w:beforeAutospacing="1" w:after="100" w:afterAutospacing="1" w:line="240" w:lineRule="auto"/>
        <w:rPr>
          <w:rFonts w:eastAsia="Times New Roman" w:cstheme="minorHAnsi"/>
          <w:b/>
          <w:bCs/>
          <w:color w:val="242424"/>
          <w:u w:val="single"/>
        </w:rPr>
      </w:pPr>
      <w:r w:rsidRPr="000F2714">
        <w:rPr>
          <w:rFonts w:eastAsia="Times New Roman" w:cstheme="minorHAnsi"/>
          <w:b/>
          <w:bCs/>
          <w:color w:val="242424"/>
          <w:u w:val="single"/>
        </w:rPr>
        <w:lastRenderedPageBreak/>
        <w:t>Factor 1</w:t>
      </w:r>
      <w:r w:rsidR="00334538" w:rsidRPr="000F2714">
        <w:rPr>
          <w:rFonts w:eastAsia="Times New Roman" w:cstheme="minorHAnsi"/>
          <w:b/>
          <w:bCs/>
          <w:color w:val="242424"/>
          <w:u w:val="single"/>
        </w:rPr>
        <w:t>: c) Efficiency and Care Coordination</w:t>
      </w:r>
    </w:p>
    <w:p w14:paraId="20ABEA3C" w14:textId="14C55500" w:rsidR="00334538" w:rsidRPr="000F2714" w:rsidRDefault="00334538" w:rsidP="00ED74EC">
      <w:pPr>
        <w:pStyle w:val="ListParagraph"/>
        <w:numPr>
          <w:ilvl w:val="0"/>
          <w:numId w:val="22"/>
        </w:numPr>
        <w:shd w:val="clear" w:color="auto" w:fill="FFFFFF"/>
        <w:spacing w:before="100" w:beforeAutospacing="1" w:after="100" w:afterAutospacing="1" w:line="240" w:lineRule="auto"/>
        <w:rPr>
          <w:rFonts w:eastAsia="Times New Roman" w:cstheme="minorHAnsi"/>
          <w:b/>
          <w:bCs/>
          <w:color w:val="242424"/>
        </w:rPr>
      </w:pPr>
      <w:r w:rsidRPr="000F2714">
        <w:rPr>
          <w:rFonts w:eastAsia="Times New Roman" w:cstheme="minorHAnsi"/>
          <w:b/>
          <w:bCs/>
          <w:color w:val="242424"/>
        </w:rPr>
        <w:t>The application states the Proposed Project will operate efficiently and effectively by furthering and improving the continuity and coordination of care for the Applicant’s Patient Panel. At the New Center, the Applicant’s physicians’ clinical consultative practice will continue to adjoin the outpatient endoscopy practice at the Main Site for continued ease of access to seamless care for patients</w:t>
      </w:r>
      <w:r w:rsidR="007107D0" w:rsidRPr="000F2714">
        <w:rPr>
          <w:rFonts w:eastAsia="Times New Roman" w:cstheme="minorHAnsi"/>
          <w:b/>
          <w:bCs/>
          <w:color w:val="242424"/>
        </w:rPr>
        <w:t xml:space="preserve"> (pg.21)</w:t>
      </w:r>
      <w:r w:rsidRPr="000F2714">
        <w:rPr>
          <w:rFonts w:eastAsia="Times New Roman" w:cstheme="minorHAnsi"/>
          <w:b/>
          <w:bCs/>
          <w:color w:val="242424"/>
        </w:rPr>
        <w:t>.</w:t>
      </w:r>
    </w:p>
    <w:p w14:paraId="0ABF0989" w14:textId="65BB5B2E" w:rsidR="00334538" w:rsidRDefault="00334538" w:rsidP="00ED74EC">
      <w:pPr>
        <w:pStyle w:val="ListParagraph"/>
        <w:numPr>
          <w:ilvl w:val="1"/>
          <w:numId w:val="22"/>
        </w:numPr>
        <w:shd w:val="clear" w:color="auto" w:fill="FFFFFF"/>
        <w:spacing w:before="100" w:beforeAutospacing="1" w:after="100" w:afterAutospacing="1" w:line="240" w:lineRule="auto"/>
        <w:rPr>
          <w:rFonts w:eastAsia="Times New Roman" w:cstheme="minorHAnsi"/>
          <w:b/>
          <w:bCs/>
          <w:color w:val="242424"/>
        </w:rPr>
      </w:pPr>
      <w:r w:rsidRPr="000F2714">
        <w:rPr>
          <w:rFonts w:eastAsia="Times New Roman" w:cstheme="minorHAnsi"/>
          <w:b/>
          <w:bCs/>
          <w:color w:val="242424"/>
        </w:rPr>
        <w:t>Will the consultative practice be located at the same site as the new ASC?</w:t>
      </w:r>
    </w:p>
    <w:p w14:paraId="2FAE8746" w14:textId="44192A31" w:rsidR="00296FD2" w:rsidRPr="00296FD2" w:rsidRDefault="00296FD2" w:rsidP="00296FD2">
      <w:pPr>
        <w:pStyle w:val="ListParagraph"/>
        <w:shd w:val="clear" w:color="auto" w:fill="FFFFFF"/>
        <w:spacing w:before="100" w:beforeAutospacing="1" w:after="100" w:afterAutospacing="1" w:line="240" w:lineRule="auto"/>
        <w:ind w:firstLine="720"/>
        <w:rPr>
          <w:rFonts w:eastAsia="Times New Roman" w:cstheme="minorHAnsi"/>
          <w:color w:val="242424"/>
        </w:rPr>
      </w:pPr>
      <w:r w:rsidRPr="00296FD2">
        <w:rPr>
          <w:rFonts w:eastAsia="Times New Roman" w:cstheme="minorHAnsi"/>
          <w:color w:val="242424"/>
        </w:rPr>
        <w:t>Yes, it will be adjacent to the new ASC.</w:t>
      </w:r>
    </w:p>
    <w:p w14:paraId="588ECFF8" w14:textId="41018C68" w:rsidR="00E94536" w:rsidRPr="000F2714" w:rsidRDefault="00841326" w:rsidP="00E94536">
      <w:pPr>
        <w:rPr>
          <w:b/>
          <w:bCs/>
          <w:u w:val="single"/>
        </w:rPr>
      </w:pPr>
      <w:r w:rsidRPr="000F2714">
        <w:rPr>
          <w:b/>
          <w:bCs/>
          <w:u w:val="single"/>
        </w:rPr>
        <w:t>F</w:t>
      </w:r>
      <w:r w:rsidR="00DD42D2" w:rsidRPr="000F2714">
        <w:rPr>
          <w:b/>
          <w:bCs/>
          <w:u w:val="single"/>
        </w:rPr>
        <w:t>actor 1: f)</w:t>
      </w:r>
      <w:r w:rsidR="00F21A02" w:rsidRPr="000F2714">
        <w:rPr>
          <w:b/>
          <w:bCs/>
          <w:u w:val="single"/>
        </w:rPr>
        <w:t xml:space="preserve"> Competition </w:t>
      </w:r>
    </w:p>
    <w:p w14:paraId="220DAC93" w14:textId="5B9D7EAB" w:rsidR="00F21A02" w:rsidRPr="000F2714" w:rsidRDefault="00F21A02" w:rsidP="00ED74EC">
      <w:pPr>
        <w:pStyle w:val="ListParagraph"/>
        <w:numPr>
          <w:ilvl w:val="0"/>
          <w:numId w:val="22"/>
        </w:numPr>
        <w:rPr>
          <w:b/>
          <w:bCs/>
        </w:rPr>
      </w:pPr>
      <w:r w:rsidRPr="000F2714">
        <w:rPr>
          <w:b/>
          <w:bCs/>
        </w:rPr>
        <w:t xml:space="preserve">The Application states reimbursement rates for procedures performed in ASCs are approximately 60% of the rate for the same outpatient procedures performed in a hospital setting and patient coinsurance obligations are reduced. Thus, the Applicant receives lower reimbursement for Procedures performed at the Main Site than at the SSH Location, lowering industry costs, and providing patients with additional savings (pg.25). </w:t>
      </w:r>
    </w:p>
    <w:p w14:paraId="6739963B" w14:textId="6BF571B0" w:rsidR="00F21A02" w:rsidRDefault="001E32A0" w:rsidP="00ED74EC">
      <w:pPr>
        <w:pStyle w:val="ListParagraph"/>
        <w:numPr>
          <w:ilvl w:val="1"/>
          <w:numId w:val="22"/>
        </w:numPr>
        <w:rPr>
          <w:b/>
          <w:bCs/>
        </w:rPr>
      </w:pPr>
      <w:r w:rsidRPr="000F2714">
        <w:rPr>
          <w:b/>
          <w:bCs/>
        </w:rPr>
        <w:t>If possible, p</w:t>
      </w:r>
      <w:r w:rsidR="00F21A02" w:rsidRPr="000F2714">
        <w:rPr>
          <w:b/>
          <w:bCs/>
        </w:rPr>
        <w:t>rovide data to demonstrate lower reimbursement for Procedures at WE than at SSH, such as</w:t>
      </w:r>
      <w:r w:rsidR="00F13D7E" w:rsidRPr="000F2714">
        <w:rPr>
          <w:b/>
          <w:bCs/>
        </w:rPr>
        <w:t xml:space="preserve"> </w:t>
      </w:r>
      <w:r w:rsidR="00CD771F" w:rsidRPr="000F2714">
        <w:rPr>
          <w:b/>
          <w:bCs/>
        </w:rPr>
        <w:t xml:space="preserve">Medicare costs in ambulatory surgical centers, hospital outpatient departments </w:t>
      </w:r>
      <w:r w:rsidR="00F13D7E" w:rsidRPr="000F2714">
        <w:rPr>
          <w:b/>
          <w:bCs/>
        </w:rPr>
        <w:t xml:space="preserve">from </w:t>
      </w:r>
      <w:r w:rsidR="00F21A02" w:rsidRPr="000F2714">
        <w:rPr>
          <w:b/>
          <w:bCs/>
        </w:rPr>
        <w:t>Medical P</w:t>
      </w:r>
      <w:r w:rsidR="00671900" w:rsidRPr="000F2714">
        <w:rPr>
          <w:b/>
          <w:bCs/>
        </w:rPr>
        <w:t xml:space="preserve">rocedure Price Lookup. </w:t>
      </w:r>
    </w:p>
    <w:p w14:paraId="5A91AF3C" w14:textId="10162C7C" w:rsidR="00AE0FDF" w:rsidRPr="00AE0FDF" w:rsidRDefault="00AE0FDF" w:rsidP="00AE0FDF">
      <w:pPr>
        <w:pStyle w:val="pzpzlf"/>
        <w:numPr>
          <w:ilvl w:val="0"/>
          <w:numId w:val="24"/>
        </w:numPr>
        <w:shd w:val="clear" w:color="auto" w:fill="FFFFFF"/>
        <w:spacing w:before="0" w:beforeAutospacing="0" w:after="120" w:afterAutospacing="0" w:line="330" w:lineRule="atLeast"/>
        <w:rPr>
          <w:rFonts w:asciiTheme="minorHAnsi" w:hAnsiTheme="minorHAnsi" w:cstheme="minorHAnsi"/>
          <w:color w:val="001D35"/>
          <w:sz w:val="22"/>
          <w:szCs w:val="22"/>
        </w:rPr>
      </w:pPr>
      <w:r w:rsidRPr="00AE0FDF">
        <w:rPr>
          <w:rFonts w:asciiTheme="minorHAnsi" w:hAnsiTheme="minorHAnsi" w:cstheme="minorHAnsi"/>
          <w:color w:val="001D35"/>
          <w:sz w:val="22"/>
          <w:szCs w:val="22"/>
        </w:rPr>
        <w:t>Diagnostic colonoscopy: As of May 2019, the allowable payment rate for a diagnostic colonoscopy in an HOPD was $709.98, while the same procedure in an ASC was $369.84.</w:t>
      </w:r>
      <w:r w:rsidR="007C005A">
        <w:rPr>
          <w:rStyle w:val="FootnoteReference"/>
          <w:rFonts w:asciiTheme="minorHAnsi" w:hAnsiTheme="minorHAnsi" w:cstheme="minorHAnsi"/>
          <w:color w:val="001D35"/>
          <w:sz w:val="22"/>
          <w:szCs w:val="22"/>
        </w:rPr>
        <w:footnoteReference w:id="2"/>
      </w:r>
    </w:p>
    <w:p w14:paraId="21FC65B1" w14:textId="77777777" w:rsidR="00AE0FDF" w:rsidRPr="00AE0FDF" w:rsidRDefault="00AE0FDF" w:rsidP="00AE0FDF">
      <w:pPr>
        <w:pStyle w:val="pzpzlf"/>
        <w:numPr>
          <w:ilvl w:val="0"/>
          <w:numId w:val="24"/>
        </w:numPr>
        <w:shd w:val="clear" w:color="auto" w:fill="FFFFFF"/>
        <w:spacing w:before="0" w:beforeAutospacing="0" w:after="120" w:afterAutospacing="0" w:line="330" w:lineRule="atLeast"/>
        <w:rPr>
          <w:rFonts w:asciiTheme="minorHAnsi" w:hAnsiTheme="minorHAnsi" w:cstheme="minorHAnsi"/>
          <w:color w:val="001D35"/>
          <w:sz w:val="22"/>
          <w:szCs w:val="22"/>
        </w:rPr>
      </w:pPr>
      <w:r w:rsidRPr="00AE0FDF">
        <w:rPr>
          <w:rFonts w:asciiTheme="minorHAnsi" w:hAnsiTheme="minorHAnsi" w:cstheme="minorHAnsi"/>
          <w:color w:val="001D35"/>
          <w:sz w:val="22"/>
          <w:szCs w:val="22"/>
        </w:rPr>
        <w:t>Facility fees: As of May 2023, a Johns Hopkins Bloomberg School of Public Health study found that hospitals' facility fees for colonoscopies covered by private health insurance were 55% higher than those at ASCs. For example, a study from December 2023 found that hospitals charged an average facility fee of $1,530 for a colonoscopy, while ASCs charged $989.</w:t>
      </w:r>
    </w:p>
    <w:p w14:paraId="2B28E2CD" w14:textId="2349DD1F" w:rsidR="00AE0FDF" w:rsidRPr="00A140D8" w:rsidRDefault="00AE0FDF" w:rsidP="00557D6F">
      <w:pPr>
        <w:pStyle w:val="pzpzlf"/>
        <w:numPr>
          <w:ilvl w:val="0"/>
          <w:numId w:val="24"/>
        </w:numPr>
        <w:shd w:val="clear" w:color="auto" w:fill="FFFFFF"/>
        <w:spacing w:before="0" w:beforeAutospacing="0" w:after="0" w:afterAutospacing="0" w:line="330" w:lineRule="atLeast"/>
        <w:rPr>
          <w:b/>
          <w:bCs/>
        </w:rPr>
      </w:pPr>
      <w:r w:rsidRPr="00A140D8">
        <w:rPr>
          <w:rFonts w:asciiTheme="minorHAnsi" w:hAnsiTheme="minorHAnsi" w:cstheme="minorHAnsi"/>
          <w:color w:val="001D35"/>
          <w:sz w:val="22"/>
          <w:szCs w:val="22"/>
        </w:rPr>
        <w:t>Medicare: Medicare pays more for services delivered in HOPDs than ASCs</w:t>
      </w:r>
      <w:r w:rsidR="00A140D8" w:rsidRPr="00A140D8">
        <w:rPr>
          <w:rFonts w:asciiTheme="minorHAnsi" w:hAnsiTheme="minorHAnsi" w:cstheme="minorHAnsi"/>
          <w:color w:val="001D35"/>
          <w:sz w:val="22"/>
          <w:szCs w:val="22"/>
        </w:rPr>
        <w:t xml:space="preserve">. </w:t>
      </w:r>
    </w:p>
    <w:p w14:paraId="6A5EBA15" w14:textId="13E11BAA" w:rsidR="00AE0FDF" w:rsidRDefault="00AE0FDF" w:rsidP="00AE0FDF">
      <w:pPr>
        <w:pStyle w:val="ListParagraph"/>
        <w:ind w:left="1440"/>
      </w:pPr>
      <w:r w:rsidRPr="00AE0FDF">
        <w:t>Please see t</w:t>
      </w:r>
      <w:r w:rsidR="00DC1ACA">
        <w:t>his</w:t>
      </w:r>
      <w:r w:rsidRPr="00AE0FDF">
        <w:t xml:space="preserve"> </w:t>
      </w:r>
      <w:r w:rsidR="004C3C00">
        <w:t>linke</w:t>
      </w:r>
      <w:r w:rsidRPr="00AE0FDF">
        <w:t>d article from JAMA</w:t>
      </w:r>
      <w:r w:rsidR="00A03A84">
        <w:t xml:space="preserve">: </w:t>
      </w:r>
      <w:hyperlink r:id="rId11" w:history="1">
        <w:r w:rsidR="00E714C9" w:rsidRPr="00E952FE">
          <w:rPr>
            <w:rStyle w:val="Hyperlink"/>
          </w:rPr>
          <w:t>https://jamanetwork.com/journals/jama-health-forum/fullarticle/2812610</w:t>
        </w:r>
      </w:hyperlink>
    </w:p>
    <w:p w14:paraId="2DC13A23" w14:textId="77777777" w:rsidR="00E714C9" w:rsidRDefault="00E714C9" w:rsidP="00AE0FDF">
      <w:pPr>
        <w:pStyle w:val="ListParagraph"/>
        <w:ind w:left="1440"/>
      </w:pPr>
    </w:p>
    <w:p w14:paraId="39137C57" w14:textId="77777777" w:rsidR="00A140D8" w:rsidRDefault="00A140D8" w:rsidP="00E94536">
      <w:pPr>
        <w:rPr>
          <w:b/>
          <w:bCs/>
          <w:u w:val="single"/>
        </w:rPr>
      </w:pPr>
    </w:p>
    <w:p w14:paraId="00BC895A" w14:textId="77777777" w:rsidR="00A140D8" w:rsidRDefault="00A140D8" w:rsidP="00E94536">
      <w:pPr>
        <w:rPr>
          <w:b/>
          <w:bCs/>
          <w:u w:val="single"/>
        </w:rPr>
      </w:pPr>
    </w:p>
    <w:p w14:paraId="50F500E7" w14:textId="77777777" w:rsidR="00A140D8" w:rsidRDefault="00A140D8" w:rsidP="00E94536">
      <w:pPr>
        <w:rPr>
          <w:b/>
          <w:bCs/>
          <w:u w:val="single"/>
        </w:rPr>
      </w:pPr>
    </w:p>
    <w:p w14:paraId="77134ECB" w14:textId="77777777" w:rsidR="00A140D8" w:rsidRDefault="00A140D8" w:rsidP="00E94536">
      <w:pPr>
        <w:rPr>
          <w:b/>
          <w:bCs/>
          <w:u w:val="single"/>
        </w:rPr>
      </w:pPr>
    </w:p>
    <w:p w14:paraId="5C8339DA" w14:textId="77777777" w:rsidR="00A140D8" w:rsidRDefault="00A140D8" w:rsidP="00E94536">
      <w:pPr>
        <w:rPr>
          <w:b/>
          <w:bCs/>
          <w:u w:val="single"/>
        </w:rPr>
      </w:pPr>
    </w:p>
    <w:p w14:paraId="3999967B" w14:textId="3AC2C16D" w:rsidR="001741FF" w:rsidRPr="000F2714" w:rsidRDefault="001741FF" w:rsidP="00E94536">
      <w:pPr>
        <w:rPr>
          <w:b/>
          <w:bCs/>
          <w:u w:val="single"/>
        </w:rPr>
      </w:pPr>
      <w:r w:rsidRPr="000F2714">
        <w:rPr>
          <w:b/>
          <w:bCs/>
          <w:u w:val="single"/>
        </w:rPr>
        <w:lastRenderedPageBreak/>
        <w:t>Factor 2: Delivery System Transformation</w:t>
      </w:r>
    </w:p>
    <w:p w14:paraId="38BAB328" w14:textId="49630D2E" w:rsidR="001741FF" w:rsidRPr="000F2714" w:rsidRDefault="001741FF" w:rsidP="001741FF">
      <w:pPr>
        <w:pStyle w:val="ListParagraph"/>
        <w:numPr>
          <w:ilvl w:val="0"/>
          <w:numId w:val="22"/>
        </w:numPr>
        <w:rPr>
          <w:b/>
          <w:bCs/>
        </w:rPr>
      </w:pPr>
      <w:r w:rsidRPr="000F2714">
        <w:rPr>
          <w:b/>
          <w:bCs/>
        </w:rPr>
        <w:t>The application states that prior to procedures patients are screened for transportation needs</w:t>
      </w:r>
      <w:r w:rsidR="008C3AA3" w:rsidRPr="000F2714">
        <w:rPr>
          <w:b/>
          <w:bCs/>
        </w:rPr>
        <w:t xml:space="preserve"> (pg.19-20)</w:t>
      </w:r>
      <w:r w:rsidRPr="000F2714">
        <w:rPr>
          <w:b/>
          <w:bCs/>
        </w:rPr>
        <w:t xml:space="preserve">. </w:t>
      </w:r>
    </w:p>
    <w:p w14:paraId="0DEA7861" w14:textId="788A2F08" w:rsidR="005B07C8" w:rsidRDefault="00252B55" w:rsidP="00B80697">
      <w:pPr>
        <w:pStyle w:val="ListParagraph"/>
        <w:numPr>
          <w:ilvl w:val="1"/>
          <w:numId w:val="22"/>
        </w:numPr>
        <w:spacing w:after="0"/>
        <w:rPr>
          <w:b/>
          <w:bCs/>
        </w:rPr>
      </w:pPr>
      <w:r w:rsidRPr="000F2714">
        <w:rPr>
          <w:b/>
          <w:bCs/>
        </w:rPr>
        <w:t>W</w:t>
      </w:r>
      <w:r w:rsidR="005B07C8" w:rsidRPr="000F2714">
        <w:rPr>
          <w:b/>
          <w:bCs/>
        </w:rPr>
        <w:t>hat forma</w:t>
      </w:r>
      <w:r w:rsidRPr="000F2714">
        <w:rPr>
          <w:b/>
          <w:bCs/>
        </w:rPr>
        <w:t xml:space="preserve">t is used to screen for </w:t>
      </w:r>
      <w:proofErr w:type="spellStart"/>
      <w:r w:rsidRPr="000F2714">
        <w:rPr>
          <w:b/>
          <w:bCs/>
        </w:rPr>
        <w:t>SDoH</w:t>
      </w:r>
      <w:proofErr w:type="spellEnd"/>
      <w:r w:rsidRPr="000F2714">
        <w:rPr>
          <w:b/>
          <w:bCs/>
        </w:rPr>
        <w:t xml:space="preserve"> needs</w:t>
      </w:r>
      <w:r w:rsidR="005B07C8" w:rsidRPr="000F2714">
        <w:rPr>
          <w:b/>
          <w:bCs/>
        </w:rPr>
        <w:t>?</w:t>
      </w:r>
    </w:p>
    <w:p w14:paraId="235C9B45" w14:textId="301B27E5" w:rsidR="00147919" w:rsidRPr="00315BFC" w:rsidRDefault="00315BFC" w:rsidP="00315BFC">
      <w:pPr>
        <w:pStyle w:val="pzpzlf"/>
        <w:shd w:val="clear" w:color="auto" w:fill="FFFFFF"/>
        <w:spacing w:before="0" w:beforeAutospacing="0" w:after="120" w:afterAutospacing="0" w:line="330" w:lineRule="atLeast"/>
        <w:ind w:left="1440"/>
        <w:rPr>
          <w:rFonts w:asciiTheme="minorHAnsi" w:hAnsiTheme="minorHAnsi" w:cstheme="minorHAnsi"/>
          <w:color w:val="001D35"/>
          <w:sz w:val="22"/>
          <w:szCs w:val="22"/>
        </w:rPr>
      </w:pPr>
      <w:r w:rsidRPr="00315BFC">
        <w:rPr>
          <w:rFonts w:asciiTheme="minorHAnsi" w:hAnsiTheme="minorHAnsi" w:cstheme="minorHAnsi"/>
          <w:color w:val="001D35"/>
          <w:sz w:val="22"/>
          <w:szCs w:val="22"/>
        </w:rPr>
        <w:t>All patients complete a form that has demographic information</w:t>
      </w:r>
      <w:r>
        <w:rPr>
          <w:rFonts w:asciiTheme="minorHAnsi" w:hAnsiTheme="minorHAnsi" w:cstheme="minorHAnsi"/>
          <w:color w:val="001D35"/>
          <w:sz w:val="22"/>
          <w:szCs w:val="22"/>
        </w:rPr>
        <w:t>. The Applicant a</w:t>
      </w:r>
      <w:r w:rsidRPr="00315BFC">
        <w:rPr>
          <w:rFonts w:asciiTheme="minorHAnsi" w:hAnsiTheme="minorHAnsi" w:cstheme="minorHAnsi"/>
          <w:color w:val="001D35"/>
          <w:sz w:val="22"/>
          <w:szCs w:val="22"/>
        </w:rPr>
        <w:t xml:space="preserve">lso </w:t>
      </w:r>
      <w:proofErr w:type="spellStart"/>
      <w:r w:rsidR="004C3C00">
        <w:rPr>
          <w:rFonts w:asciiTheme="minorHAnsi" w:hAnsiTheme="minorHAnsi" w:cstheme="minorHAnsi"/>
          <w:color w:val="001D35"/>
          <w:sz w:val="22"/>
          <w:szCs w:val="22"/>
        </w:rPr>
        <w:t>inquires</w:t>
      </w:r>
      <w:proofErr w:type="spellEnd"/>
      <w:r>
        <w:rPr>
          <w:rFonts w:asciiTheme="minorHAnsi" w:hAnsiTheme="minorHAnsi" w:cstheme="minorHAnsi"/>
          <w:color w:val="001D35"/>
          <w:sz w:val="22"/>
          <w:szCs w:val="22"/>
        </w:rPr>
        <w:t xml:space="preserve"> </w:t>
      </w:r>
      <w:r w:rsidR="001E3EBE" w:rsidRPr="001E3EBE">
        <w:rPr>
          <w:rFonts w:asciiTheme="minorHAnsi" w:hAnsiTheme="minorHAnsi" w:cstheme="minorHAnsi"/>
          <w:color w:val="001D35"/>
          <w:sz w:val="22"/>
          <w:szCs w:val="22"/>
        </w:rPr>
        <w:t xml:space="preserve">about employment status and whether </w:t>
      </w:r>
      <w:r w:rsidR="00A140D8">
        <w:rPr>
          <w:rFonts w:asciiTheme="minorHAnsi" w:hAnsiTheme="minorHAnsi" w:cstheme="minorHAnsi"/>
          <w:color w:val="001D35"/>
          <w:sz w:val="22"/>
          <w:szCs w:val="22"/>
        </w:rPr>
        <w:t xml:space="preserve">the </w:t>
      </w:r>
      <w:r w:rsidR="001E3EBE" w:rsidRPr="001E3EBE">
        <w:rPr>
          <w:rFonts w:asciiTheme="minorHAnsi" w:hAnsiTheme="minorHAnsi" w:cstheme="minorHAnsi"/>
          <w:color w:val="001D35"/>
          <w:sz w:val="22"/>
          <w:szCs w:val="22"/>
        </w:rPr>
        <w:t>patient smokes or uses alcohol</w:t>
      </w:r>
      <w:r w:rsidR="001E3EBE">
        <w:rPr>
          <w:rFonts w:asciiTheme="minorHAnsi" w:hAnsiTheme="minorHAnsi" w:cstheme="minorHAnsi"/>
          <w:color w:val="001D35"/>
          <w:sz w:val="22"/>
          <w:szCs w:val="22"/>
        </w:rPr>
        <w:t xml:space="preserve"> </w:t>
      </w:r>
      <w:r>
        <w:rPr>
          <w:rFonts w:asciiTheme="minorHAnsi" w:hAnsiTheme="minorHAnsi" w:cstheme="minorHAnsi"/>
          <w:color w:val="001D35"/>
          <w:sz w:val="22"/>
          <w:szCs w:val="22"/>
        </w:rPr>
        <w:t xml:space="preserve">or use </w:t>
      </w:r>
      <w:r w:rsidR="000E177C">
        <w:rPr>
          <w:rFonts w:asciiTheme="minorHAnsi" w:hAnsiTheme="minorHAnsi" w:cstheme="minorHAnsi"/>
          <w:color w:val="001D35"/>
          <w:sz w:val="22"/>
          <w:szCs w:val="22"/>
        </w:rPr>
        <w:t xml:space="preserve">of </w:t>
      </w:r>
      <w:r w:rsidRPr="00315BFC">
        <w:rPr>
          <w:rFonts w:asciiTheme="minorHAnsi" w:hAnsiTheme="minorHAnsi" w:cstheme="minorHAnsi"/>
          <w:color w:val="001D35"/>
          <w:sz w:val="22"/>
          <w:szCs w:val="22"/>
        </w:rPr>
        <w:t>recreational drug</w:t>
      </w:r>
      <w:r w:rsidR="004C3C00">
        <w:rPr>
          <w:rFonts w:asciiTheme="minorHAnsi" w:hAnsiTheme="minorHAnsi" w:cstheme="minorHAnsi"/>
          <w:color w:val="001D35"/>
          <w:sz w:val="22"/>
          <w:szCs w:val="22"/>
        </w:rPr>
        <w:t>s</w:t>
      </w:r>
      <w:r w:rsidR="001E3EBE">
        <w:rPr>
          <w:rFonts w:asciiTheme="minorHAnsi" w:hAnsiTheme="minorHAnsi" w:cstheme="minorHAnsi"/>
          <w:color w:val="001D35"/>
          <w:sz w:val="22"/>
          <w:szCs w:val="22"/>
        </w:rPr>
        <w:t>.</w:t>
      </w:r>
    </w:p>
    <w:p w14:paraId="0454958E" w14:textId="46470517" w:rsidR="001741FF" w:rsidRDefault="001741FF" w:rsidP="00B80697">
      <w:pPr>
        <w:pStyle w:val="ListParagraph"/>
        <w:numPr>
          <w:ilvl w:val="1"/>
          <w:numId w:val="22"/>
        </w:numPr>
        <w:spacing w:after="0"/>
        <w:rPr>
          <w:b/>
          <w:bCs/>
        </w:rPr>
      </w:pPr>
      <w:r w:rsidRPr="000F2714">
        <w:rPr>
          <w:b/>
          <w:bCs/>
        </w:rPr>
        <w:t xml:space="preserve">Does the Applicant screen for other </w:t>
      </w:r>
      <w:proofErr w:type="spellStart"/>
      <w:r w:rsidRPr="000F2714">
        <w:rPr>
          <w:b/>
          <w:bCs/>
        </w:rPr>
        <w:t>SDoH</w:t>
      </w:r>
      <w:proofErr w:type="spellEnd"/>
      <w:r w:rsidR="00C1502A" w:rsidRPr="000F2714">
        <w:rPr>
          <w:b/>
          <w:bCs/>
        </w:rPr>
        <w:t xml:space="preserve"> needs</w:t>
      </w:r>
      <w:r w:rsidR="00252B55" w:rsidRPr="000F2714">
        <w:rPr>
          <w:b/>
          <w:bCs/>
        </w:rPr>
        <w:t xml:space="preserve"> beyond transportation</w:t>
      </w:r>
      <w:r w:rsidRPr="000F2714">
        <w:rPr>
          <w:b/>
          <w:bCs/>
        </w:rPr>
        <w:t>?</w:t>
      </w:r>
    </w:p>
    <w:p w14:paraId="16222192" w14:textId="35623A51" w:rsidR="001741FF" w:rsidRPr="000F2714" w:rsidRDefault="00CF54D4" w:rsidP="00BA1A09">
      <w:pPr>
        <w:ind w:left="1440"/>
        <w:rPr>
          <w:b/>
          <w:bCs/>
        </w:rPr>
      </w:pPr>
      <w:r>
        <w:t xml:space="preserve">Patients complete a health history and demographic packet prior to scheduling </w:t>
      </w:r>
      <w:r w:rsidR="00B80697">
        <w:t xml:space="preserve">a </w:t>
      </w:r>
      <w:r>
        <w:t>procedure.</w:t>
      </w:r>
      <w:r w:rsidR="00315BFC">
        <w:t xml:space="preserve"> Additionally, the Applicant receives any SDOH concerns from PCP</w:t>
      </w:r>
      <w:r w:rsidR="000E177C">
        <w:t>s</w:t>
      </w:r>
      <w:r w:rsidR="00A26231">
        <w:t xml:space="preserve"> via the medical record</w:t>
      </w:r>
      <w:r w:rsidR="00315BFC">
        <w:t>.</w:t>
      </w:r>
    </w:p>
    <w:sectPr w:rsidR="001741FF" w:rsidRPr="000F2714" w:rsidSect="004710F2">
      <w:headerReference w:type="even" r:id="rId12"/>
      <w:headerReference w:type="default" r:id="rId13"/>
      <w:footerReference w:type="even" r:id="rId14"/>
      <w:footerReference w:type="default" r:id="rId15"/>
      <w:footerReference w:type="first" r:id="rId1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F019B" w14:textId="77777777" w:rsidR="00A22C57" w:rsidRDefault="00A22C57" w:rsidP="00E45D1C">
      <w:pPr>
        <w:spacing w:after="0" w:line="240" w:lineRule="auto"/>
      </w:pPr>
      <w:r>
        <w:separator/>
      </w:r>
    </w:p>
  </w:endnote>
  <w:endnote w:type="continuationSeparator" w:id="0">
    <w:p w14:paraId="47528C87" w14:textId="77777777" w:rsidR="00A22C57" w:rsidRDefault="00A22C57" w:rsidP="00E4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iDocIDField70113f11-cff1-4aee-ae38-3851"/>
  <w:p w14:paraId="5C2D01E5" w14:textId="77777777" w:rsidR="00267619" w:rsidRDefault="00267619">
    <w:pPr>
      <w:pStyle w:val="DocID"/>
    </w:pPr>
    <w:r>
      <w:fldChar w:fldCharType="begin"/>
    </w:r>
    <w:r>
      <w:instrText xml:space="preserve">  DOCPROPERTY "CUS_DocIDChunk0" </w:instrText>
    </w:r>
    <w:r>
      <w:fldChar w:fldCharType="separate"/>
    </w:r>
    <w:r>
      <w:rPr>
        <w:noProof/>
      </w:rPr>
      <w:t>KBIMANAGE\4000\0001\2122157.v11-8/20/24</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3464395"/>
      <w:docPartObj>
        <w:docPartGallery w:val="Page Numbers (Bottom of Page)"/>
        <w:docPartUnique/>
      </w:docPartObj>
    </w:sdtPr>
    <w:sdtEndPr>
      <w:rPr>
        <w:noProof/>
      </w:rPr>
    </w:sdtEndPr>
    <w:sdtContent>
      <w:p w14:paraId="20F02E09" w14:textId="77777777" w:rsidR="00267619" w:rsidRDefault="00267619" w:rsidP="00731DFE">
        <w:pPr>
          <w:pStyle w:val="Footer"/>
          <w:jc w:val="center"/>
        </w:pPr>
        <w:r>
          <w:fldChar w:fldCharType="begin"/>
        </w:r>
        <w:r>
          <w:instrText xml:space="preserve"> PAGE   \* MERGEFORMAT </w:instrText>
        </w:r>
        <w:r>
          <w:fldChar w:fldCharType="separate"/>
        </w:r>
        <w:r>
          <w:t>1</w:t>
        </w:r>
        <w:r>
          <w:rPr>
            <w:noProof/>
          </w:rPr>
          <w:fldChar w:fldCharType="end"/>
        </w:r>
      </w:p>
    </w:sdtContent>
  </w:sdt>
  <w:bookmarkStart w:id="3" w:name="_iDocIDFieldb3ec1d48-c086-4b1d-a277-e531"/>
  <w:p w14:paraId="3922E43D" w14:textId="77777777" w:rsidR="00267619" w:rsidRDefault="00267619">
    <w:pPr>
      <w:pStyle w:val="DocID"/>
    </w:pPr>
    <w:r>
      <w:fldChar w:fldCharType="begin"/>
    </w:r>
    <w:r>
      <w:instrText xml:space="preserve">  DOCPROPERTY "CUS_DocIDChunk0" </w:instrText>
    </w:r>
    <w:r>
      <w:fldChar w:fldCharType="separate"/>
    </w:r>
    <w:r>
      <w:rPr>
        <w:noProof/>
      </w:rPr>
      <w:t>KBIMANAGE\4000\0001\2122157.v11-8/20/24</w:t>
    </w:r>
    <w:r>
      <w:fldChar w:fldCharType="end"/>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 w:name="_iDocIDField3af98662-620d-4c00-ad94-9001"/>
  <w:p w14:paraId="20F2D95D" w14:textId="77777777" w:rsidR="00267619" w:rsidRDefault="00267619">
    <w:pPr>
      <w:pStyle w:val="DocID"/>
    </w:pPr>
    <w:r>
      <w:fldChar w:fldCharType="begin"/>
    </w:r>
    <w:r>
      <w:instrText xml:space="preserve">  DOCPROPERTY "CUS_DocIDChunk0" </w:instrText>
    </w:r>
    <w:r>
      <w:fldChar w:fldCharType="separate"/>
    </w:r>
    <w:r>
      <w:rPr>
        <w:noProof/>
      </w:rPr>
      <w:t>KBIMANAGE\4000\0001\2122157.v11-8/20/24</w:t>
    </w:r>
    <w:r>
      <w:fldChar w:fldCharType="end"/>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0A6BB" w14:textId="77777777" w:rsidR="00A22C57" w:rsidRDefault="00A22C57" w:rsidP="00E45D1C">
      <w:pPr>
        <w:spacing w:after="0" w:line="240" w:lineRule="auto"/>
      </w:pPr>
      <w:r>
        <w:separator/>
      </w:r>
    </w:p>
  </w:footnote>
  <w:footnote w:type="continuationSeparator" w:id="0">
    <w:p w14:paraId="66CEDFE9" w14:textId="77777777" w:rsidR="00A22C57" w:rsidRDefault="00A22C57" w:rsidP="00E45D1C">
      <w:pPr>
        <w:spacing w:after="0" w:line="240" w:lineRule="auto"/>
      </w:pPr>
      <w:r>
        <w:continuationSeparator/>
      </w:r>
    </w:p>
  </w:footnote>
  <w:footnote w:id="1">
    <w:p w14:paraId="3CA56C78" w14:textId="77777777" w:rsidR="000168F5" w:rsidRPr="006F56A7" w:rsidRDefault="000168F5" w:rsidP="000168F5">
      <w:pPr>
        <w:pStyle w:val="FootnoteText"/>
      </w:pPr>
      <w:r>
        <w:rPr>
          <w:rStyle w:val="FootnoteReference"/>
        </w:rPr>
        <w:footnoteRef/>
      </w:r>
      <w:r>
        <w:t xml:space="preserve"> Jeffrey Hubers, </w:t>
      </w:r>
      <w:r>
        <w:rPr>
          <w:i/>
          <w:iCs/>
        </w:rPr>
        <w:t xml:space="preserve">Trends in Wait Time for Colorectal Cancer Screening and Diagnosis 2013-2016¸ </w:t>
      </w:r>
      <w:r>
        <w:t xml:space="preserve">NIH </w:t>
      </w:r>
      <w:r>
        <w:rPr>
          <w:smallCaps/>
        </w:rPr>
        <w:t>Nat’l Lib. of Med. (J</w:t>
      </w:r>
      <w:r>
        <w:t xml:space="preserve">an 2, 2020), available at </w:t>
      </w:r>
      <w:hyperlink r:id="rId1" w:history="1">
        <w:r w:rsidRPr="006F56A7">
          <w:rPr>
            <w:rStyle w:val="Hyperlink"/>
          </w:rPr>
          <w:t>Trends in Wait Time for Colorectal Cancer Screening and Diagnosis 2013-2016 - PMC (nih.gov)</w:t>
        </w:r>
      </w:hyperlink>
    </w:p>
  </w:footnote>
  <w:footnote w:id="2">
    <w:p w14:paraId="3DB55B00" w14:textId="77A873E2" w:rsidR="007C005A" w:rsidRPr="007C005A" w:rsidRDefault="007C005A">
      <w:pPr>
        <w:pStyle w:val="FootnoteText"/>
      </w:pPr>
      <w:r>
        <w:rPr>
          <w:rStyle w:val="FootnoteReference"/>
        </w:rPr>
        <w:footnoteRef/>
      </w:r>
      <w:r>
        <w:rPr>
          <w:rStyle w:val="FootnoteReference"/>
        </w:rPr>
        <w:footnoteRef/>
      </w:r>
      <w:r>
        <w:t xml:space="preserve"> David McMillan et. Al, HFMA, </w:t>
      </w:r>
      <w:r>
        <w:rPr>
          <w:i/>
          <w:iCs/>
        </w:rPr>
        <w:t xml:space="preserve">HOPDs vs. ASC: Understanding Payment Differences </w:t>
      </w:r>
      <w:r>
        <w:t xml:space="preserve">(May 19, 2019), available at: </w:t>
      </w:r>
      <w:hyperlink r:id="rId2" w:history="1">
        <w:r w:rsidRPr="007C005A">
          <w:rPr>
            <w:rStyle w:val="Hyperlink"/>
          </w:rPr>
          <w:t>HOPDs vs. ASC: Understanding Payment Differences (hfma.org)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F4985" w14:textId="7CC45125" w:rsidR="00101DAD" w:rsidRDefault="00000000">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CA975" w14:textId="1269EFA8" w:rsidR="00ED1D5D" w:rsidRPr="0056713A" w:rsidRDefault="0056713A" w:rsidP="0056713A">
    <w:pPr>
      <w:pStyle w:val="Header"/>
      <w:jc w:val="center"/>
      <w:rPr>
        <w:b/>
        <w:bCs/>
        <w:sz w:val="28"/>
        <w:szCs w:val="28"/>
      </w:rPr>
    </w:pPr>
    <w:r w:rsidRPr="0056713A">
      <w:rPr>
        <w:b/>
        <w:bCs/>
        <w:sz w:val="28"/>
        <w:szCs w:val="28"/>
      </w:rPr>
      <w:t>Weymouth Endoscopy, LLC</w:t>
    </w:r>
  </w:p>
  <w:p w14:paraId="6C20BA19" w14:textId="3D282EFC" w:rsidR="0056713A" w:rsidRDefault="00AE41FA" w:rsidP="0056713A">
    <w:pPr>
      <w:pStyle w:val="Header"/>
      <w:jc w:val="center"/>
      <w:rPr>
        <w:b/>
        <w:bCs/>
        <w:sz w:val="28"/>
        <w:szCs w:val="28"/>
      </w:rPr>
    </w:pPr>
    <w:r w:rsidRPr="00704092">
      <w:rPr>
        <w:b/>
        <w:bCs/>
        <w:sz w:val="28"/>
        <w:szCs w:val="28"/>
      </w:rPr>
      <w:t>WE-24062414-AS</w:t>
    </w:r>
    <w:r w:rsidR="00893C91">
      <w:rPr>
        <w:b/>
        <w:bCs/>
        <w:sz w:val="28"/>
        <w:szCs w:val="28"/>
      </w:rPr>
      <w:t xml:space="preserve"> </w:t>
    </w:r>
  </w:p>
  <w:p w14:paraId="2E55886C" w14:textId="640F5A64" w:rsidR="00893C91" w:rsidRPr="00893C91" w:rsidRDefault="00893C91" w:rsidP="0056713A">
    <w:pPr>
      <w:pStyle w:val="Header"/>
      <w:jc w:val="center"/>
      <w:rPr>
        <w:rFonts w:ascii="Times New Roman" w:hAnsi="Times New Roman" w:cs="Times New Roman"/>
        <w:b/>
        <w:bCs/>
        <w:sz w:val="24"/>
        <w:szCs w:val="24"/>
      </w:rPr>
    </w:pPr>
    <w:r>
      <w:rPr>
        <w:b/>
        <w:bCs/>
        <w:sz w:val="28"/>
        <w:szCs w:val="28"/>
      </w:rPr>
      <w:tab/>
    </w:r>
    <w:r>
      <w:rPr>
        <w:b/>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92BA5"/>
    <w:multiLevelType w:val="hybridMultilevel"/>
    <w:tmpl w:val="71646230"/>
    <w:lvl w:ilvl="0" w:tplc="8AA43F72">
      <w:start w:val="1"/>
      <w:numFmt w:val="decimal"/>
      <w:lvlText w:val="%1."/>
      <w:lvlJc w:val="left"/>
      <w:pPr>
        <w:ind w:left="720" w:hanging="360"/>
      </w:pPr>
      <w:rPr>
        <w:rFonts w:hint="default"/>
        <w:b w:val="0"/>
        <w:bCs w:val="0"/>
      </w:rPr>
    </w:lvl>
    <w:lvl w:ilvl="1" w:tplc="46FCB23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C050A3"/>
    <w:multiLevelType w:val="hybridMultilevel"/>
    <w:tmpl w:val="51BE3500"/>
    <w:lvl w:ilvl="0" w:tplc="01F2F9FE">
      <w:start w:val="3"/>
      <w:numFmt w:val="bullet"/>
      <w:lvlText w:val="-"/>
      <w:lvlJc w:val="left"/>
      <w:pPr>
        <w:ind w:left="1800" w:hanging="360"/>
      </w:pPr>
      <w:rPr>
        <w:rFonts w:ascii="Times New Roman" w:eastAsia="Aptos"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9331A2"/>
    <w:multiLevelType w:val="hybridMultilevel"/>
    <w:tmpl w:val="89D2BB14"/>
    <w:lvl w:ilvl="0" w:tplc="183C3F72">
      <w:start w:val="1"/>
      <w:numFmt w:val="decimal"/>
      <w:lvlText w:val="%1."/>
      <w:lvlJc w:val="left"/>
      <w:pPr>
        <w:ind w:left="720" w:hanging="360"/>
      </w:pPr>
      <w:rPr>
        <w:rFonts w:hint="default"/>
        <w:b w:val="0"/>
        <w:bCs w:val="0"/>
      </w:rPr>
    </w:lvl>
    <w:lvl w:ilvl="1" w:tplc="FCA856C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F8347D"/>
    <w:multiLevelType w:val="hybridMultilevel"/>
    <w:tmpl w:val="DA5A6040"/>
    <w:lvl w:ilvl="0" w:tplc="62BACEE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615F72"/>
    <w:multiLevelType w:val="multilevel"/>
    <w:tmpl w:val="D1CAD88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D152BD"/>
    <w:multiLevelType w:val="hybridMultilevel"/>
    <w:tmpl w:val="231077E6"/>
    <w:lvl w:ilvl="0" w:tplc="D6C281E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7924746">
    <w:abstractNumId w:val="18"/>
  </w:num>
  <w:num w:numId="2" w16cid:durableId="449669609">
    <w:abstractNumId w:val="3"/>
  </w:num>
  <w:num w:numId="3" w16cid:durableId="1632975170">
    <w:abstractNumId w:val="17"/>
  </w:num>
  <w:num w:numId="4" w16cid:durableId="1183977095">
    <w:abstractNumId w:val="24"/>
  </w:num>
  <w:num w:numId="5" w16cid:durableId="1230916997">
    <w:abstractNumId w:val="19"/>
  </w:num>
  <w:num w:numId="6" w16cid:durableId="464589505">
    <w:abstractNumId w:val="22"/>
  </w:num>
  <w:num w:numId="7" w16cid:durableId="9821510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4245">
    <w:abstractNumId w:val="15"/>
  </w:num>
  <w:num w:numId="9" w16cid:durableId="1477533355">
    <w:abstractNumId w:val="1"/>
  </w:num>
  <w:num w:numId="10" w16cid:durableId="1828202636">
    <w:abstractNumId w:val="6"/>
  </w:num>
  <w:num w:numId="11" w16cid:durableId="1769345806">
    <w:abstractNumId w:val="0"/>
  </w:num>
  <w:num w:numId="12" w16cid:durableId="1426415847">
    <w:abstractNumId w:val="16"/>
  </w:num>
  <w:num w:numId="13" w16cid:durableId="1549880134">
    <w:abstractNumId w:val="7"/>
  </w:num>
  <w:num w:numId="14" w16cid:durableId="2131704504">
    <w:abstractNumId w:val="10"/>
  </w:num>
  <w:num w:numId="15" w16cid:durableId="1853495620">
    <w:abstractNumId w:val="2"/>
  </w:num>
  <w:num w:numId="16" w16cid:durableId="941954089">
    <w:abstractNumId w:val="9"/>
  </w:num>
  <w:num w:numId="17" w16cid:durableId="1650279753">
    <w:abstractNumId w:val="5"/>
  </w:num>
  <w:num w:numId="18" w16cid:durableId="1988584985">
    <w:abstractNumId w:val="12"/>
  </w:num>
  <w:num w:numId="19" w16cid:durableId="535700289">
    <w:abstractNumId w:val="21"/>
  </w:num>
  <w:num w:numId="20" w16cid:durableId="1574973036">
    <w:abstractNumId w:val="13"/>
  </w:num>
  <w:num w:numId="21" w16cid:durableId="136380859">
    <w:abstractNumId w:val="4"/>
  </w:num>
  <w:num w:numId="22" w16cid:durableId="832570757">
    <w:abstractNumId w:val="11"/>
  </w:num>
  <w:num w:numId="23" w16cid:durableId="1181507636">
    <w:abstractNumId w:val="20"/>
  </w:num>
  <w:num w:numId="24" w16cid:durableId="1451435168">
    <w:abstractNumId w:val="14"/>
  </w:num>
  <w:num w:numId="25" w16cid:durableId="1960526614">
    <w:abstractNumId w:val="8"/>
  </w:num>
  <w:num w:numId="26" w16cid:durableId="2628790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06F0"/>
    <w:rsid w:val="0000383C"/>
    <w:rsid w:val="00005616"/>
    <w:rsid w:val="00006750"/>
    <w:rsid w:val="00011536"/>
    <w:rsid w:val="0001602B"/>
    <w:rsid w:val="000168F5"/>
    <w:rsid w:val="0001718E"/>
    <w:rsid w:val="00017315"/>
    <w:rsid w:val="000201A4"/>
    <w:rsid w:val="000204BD"/>
    <w:rsid w:val="00020571"/>
    <w:rsid w:val="00021BC6"/>
    <w:rsid w:val="00023287"/>
    <w:rsid w:val="00025270"/>
    <w:rsid w:val="00027A36"/>
    <w:rsid w:val="00037DBC"/>
    <w:rsid w:val="000412B3"/>
    <w:rsid w:val="0004417D"/>
    <w:rsid w:val="000441F8"/>
    <w:rsid w:val="00046895"/>
    <w:rsid w:val="00050F1E"/>
    <w:rsid w:val="0005118D"/>
    <w:rsid w:val="00055D9B"/>
    <w:rsid w:val="00057914"/>
    <w:rsid w:val="00057BAA"/>
    <w:rsid w:val="00062F8C"/>
    <w:rsid w:val="00062FC0"/>
    <w:rsid w:val="000631D6"/>
    <w:rsid w:val="00067F8F"/>
    <w:rsid w:val="00074284"/>
    <w:rsid w:val="000750FC"/>
    <w:rsid w:val="00075B8D"/>
    <w:rsid w:val="00077704"/>
    <w:rsid w:val="00080C65"/>
    <w:rsid w:val="000819BE"/>
    <w:rsid w:val="00084492"/>
    <w:rsid w:val="0008545A"/>
    <w:rsid w:val="00086938"/>
    <w:rsid w:val="00090684"/>
    <w:rsid w:val="00093B92"/>
    <w:rsid w:val="00095A0E"/>
    <w:rsid w:val="00096556"/>
    <w:rsid w:val="000968DB"/>
    <w:rsid w:val="000A33BD"/>
    <w:rsid w:val="000A3493"/>
    <w:rsid w:val="000A6E13"/>
    <w:rsid w:val="000B205E"/>
    <w:rsid w:val="000B4C1D"/>
    <w:rsid w:val="000C0238"/>
    <w:rsid w:val="000C071D"/>
    <w:rsid w:val="000C0FF4"/>
    <w:rsid w:val="000C1A94"/>
    <w:rsid w:val="000C4F63"/>
    <w:rsid w:val="000C5DD6"/>
    <w:rsid w:val="000D46E2"/>
    <w:rsid w:val="000D568B"/>
    <w:rsid w:val="000E177C"/>
    <w:rsid w:val="000E1A2B"/>
    <w:rsid w:val="000E28F7"/>
    <w:rsid w:val="000E3F88"/>
    <w:rsid w:val="000E7B9E"/>
    <w:rsid w:val="000F069E"/>
    <w:rsid w:val="000F1308"/>
    <w:rsid w:val="000F2714"/>
    <w:rsid w:val="000F4352"/>
    <w:rsid w:val="000F5BB0"/>
    <w:rsid w:val="000F76B5"/>
    <w:rsid w:val="00101DAD"/>
    <w:rsid w:val="001036A2"/>
    <w:rsid w:val="00103E29"/>
    <w:rsid w:val="001055B6"/>
    <w:rsid w:val="00106F8B"/>
    <w:rsid w:val="00107578"/>
    <w:rsid w:val="001119A9"/>
    <w:rsid w:val="00111ED4"/>
    <w:rsid w:val="00113456"/>
    <w:rsid w:val="00114641"/>
    <w:rsid w:val="001147F0"/>
    <w:rsid w:val="00115081"/>
    <w:rsid w:val="0011592C"/>
    <w:rsid w:val="00116751"/>
    <w:rsid w:val="00117D7A"/>
    <w:rsid w:val="0012138E"/>
    <w:rsid w:val="001215CE"/>
    <w:rsid w:val="00121E3F"/>
    <w:rsid w:val="00122AC1"/>
    <w:rsid w:val="001246A4"/>
    <w:rsid w:val="00125983"/>
    <w:rsid w:val="00130034"/>
    <w:rsid w:val="001357FA"/>
    <w:rsid w:val="00137228"/>
    <w:rsid w:val="001418CE"/>
    <w:rsid w:val="00141DF8"/>
    <w:rsid w:val="00144AAB"/>
    <w:rsid w:val="0014570F"/>
    <w:rsid w:val="00147919"/>
    <w:rsid w:val="00150334"/>
    <w:rsid w:val="001542DA"/>
    <w:rsid w:val="00154DFC"/>
    <w:rsid w:val="00157D38"/>
    <w:rsid w:val="00163C19"/>
    <w:rsid w:val="001649EA"/>
    <w:rsid w:val="0016653F"/>
    <w:rsid w:val="001665EA"/>
    <w:rsid w:val="00170092"/>
    <w:rsid w:val="001741FF"/>
    <w:rsid w:val="00174EEE"/>
    <w:rsid w:val="00175714"/>
    <w:rsid w:val="00183328"/>
    <w:rsid w:val="001840D3"/>
    <w:rsid w:val="00187159"/>
    <w:rsid w:val="001873ED"/>
    <w:rsid w:val="001912C7"/>
    <w:rsid w:val="00191ABE"/>
    <w:rsid w:val="00193038"/>
    <w:rsid w:val="0019409A"/>
    <w:rsid w:val="0019751B"/>
    <w:rsid w:val="0019763E"/>
    <w:rsid w:val="001A32EA"/>
    <w:rsid w:val="001A338F"/>
    <w:rsid w:val="001A34CA"/>
    <w:rsid w:val="001A602A"/>
    <w:rsid w:val="001B17E1"/>
    <w:rsid w:val="001B4571"/>
    <w:rsid w:val="001B4F20"/>
    <w:rsid w:val="001B524B"/>
    <w:rsid w:val="001B5938"/>
    <w:rsid w:val="001C05B6"/>
    <w:rsid w:val="001C4126"/>
    <w:rsid w:val="001C4B4A"/>
    <w:rsid w:val="001C58CB"/>
    <w:rsid w:val="001C6825"/>
    <w:rsid w:val="001D14BE"/>
    <w:rsid w:val="001D3878"/>
    <w:rsid w:val="001D42BE"/>
    <w:rsid w:val="001D7789"/>
    <w:rsid w:val="001E32A0"/>
    <w:rsid w:val="001E3EBE"/>
    <w:rsid w:val="001E4287"/>
    <w:rsid w:val="001E739B"/>
    <w:rsid w:val="001F1181"/>
    <w:rsid w:val="001F1E8A"/>
    <w:rsid w:val="0020210C"/>
    <w:rsid w:val="00203870"/>
    <w:rsid w:val="002059BD"/>
    <w:rsid w:val="002059E0"/>
    <w:rsid w:val="00210EBE"/>
    <w:rsid w:val="0021156F"/>
    <w:rsid w:val="00215F63"/>
    <w:rsid w:val="00216515"/>
    <w:rsid w:val="00220874"/>
    <w:rsid w:val="00230D3E"/>
    <w:rsid w:val="0023173B"/>
    <w:rsid w:val="002318C5"/>
    <w:rsid w:val="002343C5"/>
    <w:rsid w:val="00234610"/>
    <w:rsid w:val="0023702D"/>
    <w:rsid w:val="00237494"/>
    <w:rsid w:val="00244A44"/>
    <w:rsid w:val="00245ECA"/>
    <w:rsid w:val="002468A2"/>
    <w:rsid w:val="00247513"/>
    <w:rsid w:val="00251C67"/>
    <w:rsid w:val="00251CFA"/>
    <w:rsid w:val="00252B55"/>
    <w:rsid w:val="002538AC"/>
    <w:rsid w:val="00253A90"/>
    <w:rsid w:val="002549E8"/>
    <w:rsid w:val="0025765D"/>
    <w:rsid w:val="002631CE"/>
    <w:rsid w:val="00264904"/>
    <w:rsid w:val="002652EE"/>
    <w:rsid w:val="002654D5"/>
    <w:rsid w:val="00266937"/>
    <w:rsid w:val="00267619"/>
    <w:rsid w:val="00272D23"/>
    <w:rsid w:val="0028035A"/>
    <w:rsid w:val="00281E47"/>
    <w:rsid w:val="0028203A"/>
    <w:rsid w:val="00282E35"/>
    <w:rsid w:val="00286994"/>
    <w:rsid w:val="00286D45"/>
    <w:rsid w:val="00290185"/>
    <w:rsid w:val="00291450"/>
    <w:rsid w:val="00291B41"/>
    <w:rsid w:val="00291E1F"/>
    <w:rsid w:val="0029547F"/>
    <w:rsid w:val="002957A3"/>
    <w:rsid w:val="0029685E"/>
    <w:rsid w:val="00296A97"/>
    <w:rsid w:val="00296FD2"/>
    <w:rsid w:val="002A1CEE"/>
    <w:rsid w:val="002A3B81"/>
    <w:rsid w:val="002A3FE6"/>
    <w:rsid w:val="002A7141"/>
    <w:rsid w:val="002B0B0C"/>
    <w:rsid w:val="002B195D"/>
    <w:rsid w:val="002B79D0"/>
    <w:rsid w:val="002C06BD"/>
    <w:rsid w:val="002C0853"/>
    <w:rsid w:val="002C0863"/>
    <w:rsid w:val="002C0F9E"/>
    <w:rsid w:val="002C6757"/>
    <w:rsid w:val="002D002D"/>
    <w:rsid w:val="002D2BAD"/>
    <w:rsid w:val="002D3A78"/>
    <w:rsid w:val="002D6683"/>
    <w:rsid w:val="002E2029"/>
    <w:rsid w:val="002F40F6"/>
    <w:rsid w:val="002F4542"/>
    <w:rsid w:val="002F46DB"/>
    <w:rsid w:val="002F5E31"/>
    <w:rsid w:val="002F6E0A"/>
    <w:rsid w:val="003054CD"/>
    <w:rsid w:val="00305C04"/>
    <w:rsid w:val="00305E00"/>
    <w:rsid w:val="003065B2"/>
    <w:rsid w:val="00306967"/>
    <w:rsid w:val="003103E3"/>
    <w:rsid w:val="00311F78"/>
    <w:rsid w:val="0031211B"/>
    <w:rsid w:val="0031310D"/>
    <w:rsid w:val="00313D95"/>
    <w:rsid w:val="00313E62"/>
    <w:rsid w:val="0031511B"/>
    <w:rsid w:val="00315BFC"/>
    <w:rsid w:val="0031670F"/>
    <w:rsid w:val="00316EC3"/>
    <w:rsid w:val="00317099"/>
    <w:rsid w:val="003237E9"/>
    <w:rsid w:val="00324FE4"/>
    <w:rsid w:val="003250DC"/>
    <w:rsid w:val="003254C9"/>
    <w:rsid w:val="00330BAB"/>
    <w:rsid w:val="0033289B"/>
    <w:rsid w:val="00334538"/>
    <w:rsid w:val="003346DA"/>
    <w:rsid w:val="0033773E"/>
    <w:rsid w:val="00342413"/>
    <w:rsid w:val="003517B9"/>
    <w:rsid w:val="00353A88"/>
    <w:rsid w:val="003550D2"/>
    <w:rsid w:val="00355E62"/>
    <w:rsid w:val="0036169E"/>
    <w:rsid w:val="003662A0"/>
    <w:rsid w:val="0037086C"/>
    <w:rsid w:val="00372345"/>
    <w:rsid w:val="0037508A"/>
    <w:rsid w:val="0037562D"/>
    <w:rsid w:val="003802D2"/>
    <w:rsid w:val="00381C32"/>
    <w:rsid w:val="0038318E"/>
    <w:rsid w:val="003862BF"/>
    <w:rsid w:val="003878E1"/>
    <w:rsid w:val="003949CE"/>
    <w:rsid w:val="003A1DF2"/>
    <w:rsid w:val="003A2DC1"/>
    <w:rsid w:val="003A42C0"/>
    <w:rsid w:val="003A5DE9"/>
    <w:rsid w:val="003A5F00"/>
    <w:rsid w:val="003B0E66"/>
    <w:rsid w:val="003B3146"/>
    <w:rsid w:val="003B472F"/>
    <w:rsid w:val="003B4A51"/>
    <w:rsid w:val="003C4510"/>
    <w:rsid w:val="003C7201"/>
    <w:rsid w:val="003C798E"/>
    <w:rsid w:val="003D0850"/>
    <w:rsid w:val="003D78E0"/>
    <w:rsid w:val="003E1923"/>
    <w:rsid w:val="003E561D"/>
    <w:rsid w:val="003E5DAD"/>
    <w:rsid w:val="003E6DB6"/>
    <w:rsid w:val="003F052A"/>
    <w:rsid w:val="003F3FD9"/>
    <w:rsid w:val="003F5DEF"/>
    <w:rsid w:val="003F722F"/>
    <w:rsid w:val="00400B33"/>
    <w:rsid w:val="00401E9B"/>
    <w:rsid w:val="00404016"/>
    <w:rsid w:val="00405764"/>
    <w:rsid w:val="00410A4D"/>
    <w:rsid w:val="00416671"/>
    <w:rsid w:val="00416A5C"/>
    <w:rsid w:val="00421F14"/>
    <w:rsid w:val="00422B3E"/>
    <w:rsid w:val="0042381E"/>
    <w:rsid w:val="00425C52"/>
    <w:rsid w:val="004309CD"/>
    <w:rsid w:val="00430D4A"/>
    <w:rsid w:val="00431FF9"/>
    <w:rsid w:val="00432AEC"/>
    <w:rsid w:val="004340C2"/>
    <w:rsid w:val="00441B9C"/>
    <w:rsid w:val="00442E58"/>
    <w:rsid w:val="00442FD5"/>
    <w:rsid w:val="00444549"/>
    <w:rsid w:val="004464D7"/>
    <w:rsid w:val="004517EE"/>
    <w:rsid w:val="00452A64"/>
    <w:rsid w:val="00453A6F"/>
    <w:rsid w:val="00454856"/>
    <w:rsid w:val="0045541D"/>
    <w:rsid w:val="004560EB"/>
    <w:rsid w:val="00460A29"/>
    <w:rsid w:val="00464799"/>
    <w:rsid w:val="00465612"/>
    <w:rsid w:val="00467022"/>
    <w:rsid w:val="0047061C"/>
    <w:rsid w:val="00470B9F"/>
    <w:rsid w:val="004710F2"/>
    <w:rsid w:val="004722DA"/>
    <w:rsid w:val="00472621"/>
    <w:rsid w:val="00485872"/>
    <w:rsid w:val="00487B60"/>
    <w:rsid w:val="00487F71"/>
    <w:rsid w:val="00491C09"/>
    <w:rsid w:val="00492CE8"/>
    <w:rsid w:val="0049405A"/>
    <w:rsid w:val="00495D63"/>
    <w:rsid w:val="004A2571"/>
    <w:rsid w:val="004A39EB"/>
    <w:rsid w:val="004A3DDB"/>
    <w:rsid w:val="004A7AC3"/>
    <w:rsid w:val="004B35D9"/>
    <w:rsid w:val="004B4C63"/>
    <w:rsid w:val="004B53ED"/>
    <w:rsid w:val="004B616C"/>
    <w:rsid w:val="004B6AC0"/>
    <w:rsid w:val="004C3C00"/>
    <w:rsid w:val="004C3E58"/>
    <w:rsid w:val="004C40EF"/>
    <w:rsid w:val="004C5FF3"/>
    <w:rsid w:val="004C6954"/>
    <w:rsid w:val="004D03FB"/>
    <w:rsid w:val="004D080C"/>
    <w:rsid w:val="004D4F2A"/>
    <w:rsid w:val="004D5803"/>
    <w:rsid w:val="004E1797"/>
    <w:rsid w:val="004E3CEE"/>
    <w:rsid w:val="004E4515"/>
    <w:rsid w:val="004E4580"/>
    <w:rsid w:val="004E6F4B"/>
    <w:rsid w:val="004F1F61"/>
    <w:rsid w:val="004F2E15"/>
    <w:rsid w:val="004F3E54"/>
    <w:rsid w:val="004F5731"/>
    <w:rsid w:val="004F64B3"/>
    <w:rsid w:val="004F7FCC"/>
    <w:rsid w:val="00500425"/>
    <w:rsid w:val="005012A9"/>
    <w:rsid w:val="00502780"/>
    <w:rsid w:val="00502FA5"/>
    <w:rsid w:val="00504EE4"/>
    <w:rsid w:val="0050594A"/>
    <w:rsid w:val="00507579"/>
    <w:rsid w:val="005162D4"/>
    <w:rsid w:val="00530092"/>
    <w:rsid w:val="005320CC"/>
    <w:rsid w:val="005335A2"/>
    <w:rsid w:val="00533F7E"/>
    <w:rsid w:val="0053523D"/>
    <w:rsid w:val="0054198B"/>
    <w:rsid w:val="00545E14"/>
    <w:rsid w:val="005462CF"/>
    <w:rsid w:val="00547298"/>
    <w:rsid w:val="00550CD0"/>
    <w:rsid w:val="005565A0"/>
    <w:rsid w:val="005652C4"/>
    <w:rsid w:val="005660A2"/>
    <w:rsid w:val="0056713A"/>
    <w:rsid w:val="005672AD"/>
    <w:rsid w:val="00567DF1"/>
    <w:rsid w:val="00571DB5"/>
    <w:rsid w:val="005723FC"/>
    <w:rsid w:val="005756F8"/>
    <w:rsid w:val="00576D45"/>
    <w:rsid w:val="00580403"/>
    <w:rsid w:val="00593BD5"/>
    <w:rsid w:val="00597C1C"/>
    <w:rsid w:val="005A2195"/>
    <w:rsid w:val="005A5B88"/>
    <w:rsid w:val="005B07C8"/>
    <w:rsid w:val="005B2002"/>
    <w:rsid w:val="005B3EED"/>
    <w:rsid w:val="005B41AC"/>
    <w:rsid w:val="005B5F2F"/>
    <w:rsid w:val="005C1847"/>
    <w:rsid w:val="005C201C"/>
    <w:rsid w:val="005C2AFE"/>
    <w:rsid w:val="005C4BDA"/>
    <w:rsid w:val="005C55B1"/>
    <w:rsid w:val="005C6635"/>
    <w:rsid w:val="005C772F"/>
    <w:rsid w:val="005D0ED5"/>
    <w:rsid w:val="005D1437"/>
    <w:rsid w:val="005D6895"/>
    <w:rsid w:val="005E1E6E"/>
    <w:rsid w:val="005E2B35"/>
    <w:rsid w:val="005E2DD7"/>
    <w:rsid w:val="005E3294"/>
    <w:rsid w:val="005E5080"/>
    <w:rsid w:val="005E5577"/>
    <w:rsid w:val="005E784A"/>
    <w:rsid w:val="005F3A24"/>
    <w:rsid w:val="005F71F7"/>
    <w:rsid w:val="0060275B"/>
    <w:rsid w:val="006034AB"/>
    <w:rsid w:val="00604B74"/>
    <w:rsid w:val="00604CA7"/>
    <w:rsid w:val="00606EE8"/>
    <w:rsid w:val="0060745D"/>
    <w:rsid w:val="00610861"/>
    <w:rsid w:val="00611347"/>
    <w:rsid w:val="0061197B"/>
    <w:rsid w:val="006223C5"/>
    <w:rsid w:val="006226C7"/>
    <w:rsid w:val="00625045"/>
    <w:rsid w:val="00626439"/>
    <w:rsid w:val="00627715"/>
    <w:rsid w:val="00631B65"/>
    <w:rsid w:val="006345D0"/>
    <w:rsid w:val="0063758A"/>
    <w:rsid w:val="00637B05"/>
    <w:rsid w:val="00641089"/>
    <w:rsid w:val="006414D7"/>
    <w:rsid w:val="00650C35"/>
    <w:rsid w:val="00651B37"/>
    <w:rsid w:val="00655633"/>
    <w:rsid w:val="006600D1"/>
    <w:rsid w:val="00662B90"/>
    <w:rsid w:val="0066315B"/>
    <w:rsid w:val="0066604A"/>
    <w:rsid w:val="00666C86"/>
    <w:rsid w:val="0066746F"/>
    <w:rsid w:val="00671900"/>
    <w:rsid w:val="00671A4C"/>
    <w:rsid w:val="00676C6C"/>
    <w:rsid w:val="00682421"/>
    <w:rsid w:val="006832D4"/>
    <w:rsid w:val="00684CAC"/>
    <w:rsid w:val="0068795C"/>
    <w:rsid w:val="006900CC"/>
    <w:rsid w:val="006911C3"/>
    <w:rsid w:val="006978CA"/>
    <w:rsid w:val="006A0E12"/>
    <w:rsid w:val="006A15F2"/>
    <w:rsid w:val="006A2082"/>
    <w:rsid w:val="006A5ABF"/>
    <w:rsid w:val="006A680C"/>
    <w:rsid w:val="006B508B"/>
    <w:rsid w:val="006B72C7"/>
    <w:rsid w:val="006C0AAD"/>
    <w:rsid w:val="006C1633"/>
    <w:rsid w:val="006C183D"/>
    <w:rsid w:val="006C18E2"/>
    <w:rsid w:val="006C44F3"/>
    <w:rsid w:val="006C5C74"/>
    <w:rsid w:val="006C6F27"/>
    <w:rsid w:val="006D5FA5"/>
    <w:rsid w:val="006D61EB"/>
    <w:rsid w:val="006D6EFC"/>
    <w:rsid w:val="006D7B04"/>
    <w:rsid w:val="006E2720"/>
    <w:rsid w:val="006E43E4"/>
    <w:rsid w:val="006E49A5"/>
    <w:rsid w:val="006F0FDE"/>
    <w:rsid w:val="006F56A7"/>
    <w:rsid w:val="00702AC9"/>
    <w:rsid w:val="00702D67"/>
    <w:rsid w:val="00704092"/>
    <w:rsid w:val="0070429A"/>
    <w:rsid w:val="00705F72"/>
    <w:rsid w:val="007077C0"/>
    <w:rsid w:val="00710539"/>
    <w:rsid w:val="007107D0"/>
    <w:rsid w:val="007111FF"/>
    <w:rsid w:val="00712E94"/>
    <w:rsid w:val="00714363"/>
    <w:rsid w:val="0071442D"/>
    <w:rsid w:val="007204F8"/>
    <w:rsid w:val="0072258B"/>
    <w:rsid w:val="007227E7"/>
    <w:rsid w:val="007231BB"/>
    <w:rsid w:val="007245D3"/>
    <w:rsid w:val="00724691"/>
    <w:rsid w:val="007258A3"/>
    <w:rsid w:val="007276A1"/>
    <w:rsid w:val="007312C2"/>
    <w:rsid w:val="0073158F"/>
    <w:rsid w:val="0073770D"/>
    <w:rsid w:val="007469D8"/>
    <w:rsid w:val="007503CE"/>
    <w:rsid w:val="00752C1B"/>
    <w:rsid w:val="007641EC"/>
    <w:rsid w:val="0076473F"/>
    <w:rsid w:val="00766B15"/>
    <w:rsid w:val="00771236"/>
    <w:rsid w:val="00773571"/>
    <w:rsid w:val="007808E9"/>
    <w:rsid w:val="00781702"/>
    <w:rsid w:val="007858AB"/>
    <w:rsid w:val="00791931"/>
    <w:rsid w:val="00791B79"/>
    <w:rsid w:val="00792276"/>
    <w:rsid w:val="00792EE5"/>
    <w:rsid w:val="00793566"/>
    <w:rsid w:val="00795152"/>
    <w:rsid w:val="007A0332"/>
    <w:rsid w:val="007A0DDB"/>
    <w:rsid w:val="007A1963"/>
    <w:rsid w:val="007A1C72"/>
    <w:rsid w:val="007A6756"/>
    <w:rsid w:val="007B1AF4"/>
    <w:rsid w:val="007B35FE"/>
    <w:rsid w:val="007B48AC"/>
    <w:rsid w:val="007C005A"/>
    <w:rsid w:val="007C1208"/>
    <w:rsid w:val="007C1CAE"/>
    <w:rsid w:val="007C2A52"/>
    <w:rsid w:val="007C4499"/>
    <w:rsid w:val="007D0C4C"/>
    <w:rsid w:val="007D0F4E"/>
    <w:rsid w:val="007D0F53"/>
    <w:rsid w:val="007D4FB8"/>
    <w:rsid w:val="007E267F"/>
    <w:rsid w:val="007E515A"/>
    <w:rsid w:val="007F18F5"/>
    <w:rsid w:val="007F539B"/>
    <w:rsid w:val="007F5758"/>
    <w:rsid w:val="00800525"/>
    <w:rsid w:val="00805000"/>
    <w:rsid w:val="00811856"/>
    <w:rsid w:val="00816BF8"/>
    <w:rsid w:val="00820E1A"/>
    <w:rsid w:val="008210BD"/>
    <w:rsid w:val="008233CC"/>
    <w:rsid w:val="0082344D"/>
    <w:rsid w:val="008249B3"/>
    <w:rsid w:val="00826C1D"/>
    <w:rsid w:val="00832690"/>
    <w:rsid w:val="00835AAC"/>
    <w:rsid w:val="0084044F"/>
    <w:rsid w:val="00841326"/>
    <w:rsid w:val="00844887"/>
    <w:rsid w:val="00847123"/>
    <w:rsid w:val="008558AA"/>
    <w:rsid w:val="00856C65"/>
    <w:rsid w:val="00861415"/>
    <w:rsid w:val="008628D0"/>
    <w:rsid w:val="00863DED"/>
    <w:rsid w:val="00865A56"/>
    <w:rsid w:val="0086725B"/>
    <w:rsid w:val="00870086"/>
    <w:rsid w:val="008709E6"/>
    <w:rsid w:val="00870B9C"/>
    <w:rsid w:val="0087167D"/>
    <w:rsid w:val="00872E44"/>
    <w:rsid w:val="0087532E"/>
    <w:rsid w:val="00876B13"/>
    <w:rsid w:val="00876B2D"/>
    <w:rsid w:val="008814D2"/>
    <w:rsid w:val="008816DE"/>
    <w:rsid w:val="008858B5"/>
    <w:rsid w:val="0088594F"/>
    <w:rsid w:val="00887102"/>
    <w:rsid w:val="00893C91"/>
    <w:rsid w:val="008A5D59"/>
    <w:rsid w:val="008A6FF1"/>
    <w:rsid w:val="008A7FE6"/>
    <w:rsid w:val="008B0020"/>
    <w:rsid w:val="008B02DF"/>
    <w:rsid w:val="008B4A42"/>
    <w:rsid w:val="008B7159"/>
    <w:rsid w:val="008C12A6"/>
    <w:rsid w:val="008C13D3"/>
    <w:rsid w:val="008C1BC1"/>
    <w:rsid w:val="008C1D6D"/>
    <w:rsid w:val="008C1FC3"/>
    <w:rsid w:val="008C3AA3"/>
    <w:rsid w:val="008C4A85"/>
    <w:rsid w:val="008D4DCA"/>
    <w:rsid w:val="008D648C"/>
    <w:rsid w:val="008E63C4"/>
    <w:rsid w:val="008E6545"/>
    <w:rsid w:val="008F1E32"/>
    <w:rsid w:val="008F44C5"/>
    <w:rsid w:val="008F4EC3"/>
    <w:rsid w:val="008F5195"/>
    <w:rsid w:val="008F6DF2"/>
    <w:rsid w:val="0090315D"/>
    <w:rsid w:val="00903338"/>
    <w:rsid w:val="0090431E"/>
    <w:rsid w:val="009050B0"/>
    <w:rsid w:val="00910CA6"/>
    <w:rsid w:val="00911D33"/>
    <w:rsid w:val="00917ED9"/>
    <w:rsid w:val="009235C2"/>
    <w:rsid w:val="00924E75"/>
    <w:rsid w:val="009278A4"/>
    <w:rsid w:val="009317C0"/>
    <w:rsid w:val="009332E3"/>
    <w:rsid w:val="0093360D"/>
    <w:rsid w:val="00935F5B"/>
    <w:rsid w:val="00947928"/>
    <w:rsid w:val="009565C2"/>
    <w:rsid w:val="00956827"/>
    <w:rsid w:val="00957375"/>
    <w:rsid w:val="0096109A"/>
    <w:rsid w:val="009648F0"/>
    <w:rsid w:val="00965110"/>
    <w:rsid w:val="009665AB"/>
    <w:rsid w:val="00967B5B"/>
    <w:rsid w:val="009717FD"/>
    <w:rsid w:val="00972FFF"/>
    <w:rsid w:val="009764DF"/>
    <w:rsid w:val="0098707D"/>
    <w:rsid w:val="00987D2B"/>
    <w:rsid w:val="009901CB"/>
    <w:rsid w:val="009925F8"/>
    <w:rsid w:val="009961E1"/>
    <w:rsid w:val="009964C9"/>
    <w:rsid w:val="009A107B"/>
    <w:rsid w:val="009A305D"/>
    <w:rsid w:val="009A306A"/>
    <w:rsid w:val="009A36D7"/>
    <w:rsid w:val="009A3EB1"/>
    <w:rsid w:val="009A49D5"/>
    <w:rsid w:val="009A551A"/>
    <w:rsid w:val="009B35C5"/>
    <w:rsid w:val="009B3AD9"/>
    <w:rsid w:val="009B3D14"/>
    <w:rsid w:val="009B3FB7"/>
    <w:rsid w:val="009B766D"/>
    <w:rsid w:val="009C157F"/>
    <w:rsid w:val="009C49C8"/>
    <w:rsid w:val="009C6AC2"/>
    <w:rsid w:val="009C774C"/>
    <w:rsid w:val="009D2693"/>
    <w:rsid w:val="009D4D27"/>
    <w:rsid w:val="009D5819"/>
    <w:rsid w:val="009D7FE4"/>
    <w:rsid w:val="009E4464"/>
    <w:rsid w:val="009E615A"/>
    <w:rsid w:val="009E7B07"/>
    <w:rsid w:val="009F14A8"/>
    <w:rsid w:val="009F3DEA"/>
    <w:rsid w:val="009F6AC5"/>
    <w:rsid w:val="00A005EA"/>
    <w:rsid w:val="00A032FE"/>
    <w:rsid w:val="00A03630"/>
    <w:rsid w:val="00A03A84"/>
    <w:rsid w:val="00A10811"/>
    <w:rsid w:val="00A12D89"/>
    <w:rsid w:val="00A13A35"/>
    <w:rsid w:val="00A140D8"/>
    <w:rsid w:val="00A15D95"/>
    <w:rsid w:val="00A169F5"/>
    <w:rsid w:val="00A2150D"/>
    <w:rsid w:val="00A21C14"/>
    <w:rsid w:val="00A22C57"/>
    <w:rsid w:val="00A2358F"/>
    <w:rsid w:val="00A26231"/>
    <w:rsid w:val="00A30B85"/>
    <w:rsid w:val="00A321CE"/>
    <w:rsid w:val="00A3290D"/>
    <w:rsid w:val="00A41C5A"/>
    <w:rsid w:val="00A4648C"/>
    <w:rsid w:val="00A5303A"/>
    <w:rsid w:val="00A55177"/>
    <w:rsid w:val="00A56887"/>
    <w:rsid w:val="00A669D1"/>
    <w:rsid w:val="00A67BBD"/>
    <w:rsid w:val="00A700BA"/>
    <w:rsid w:val="00A70E69"/>
    <w:rsid w:val="00A725EF"/>
    <w:rsid w:val="00A728DA"/>
    <w:rsid w:val="00A760C1"/>
    <w:rsid w:val="00A766C3"/>
    <w:rsid w:val="00A82237"/>
    <w:rsid w:val="00A83D76"/>
    <w:rsid w:val="00A90557"/>
    <w:rsid w:val="00A95BFD"/>
    <w:rsid w:val="00A97891"/>
    <w:rsid w:val="00AB235E"/>
    <w:rsid w:val="00AC08DF"/>
    <w:rsid w:val="00AC5DDF"/>
    <w:rsid w:val="00AD0749"/>
    <w:rsid w:val="00AD2126"/>
    <w:rsid w:val="00AD4C61"/>
    <w:rsid w:val="00AE07E6"/>
    <w:rsid w:val="00AE096F"/>
    <w:rsid w:val="00AE0FDF"/>
    <w:rsid w:val="00AE41FA"/>
    <w:rsid w:val="00AF2121"/>
    <w:rsid w:val="00AF4A4A"/>
    <w:rsid w:val="00AF5D07"/>
    <w:rsid w:val="00B00FDD"/>
    <w:rsid w:val="00B02B14"/>
    <w:rsid w:val="00B0570B"/>
    <w:rsid w:val="00B06C7D"/>
    <w:rsid w:val="00B105EA"/>
    <w:rsid w:val="00B11025"/>
    <w:rsid w:val="00B14BB1"/>
    <w:rsid w:val="00B17E81"/>
    <w:rsid w:val="00B25870"/>
    <w:rsid w:val="00B35BDB"/>
    <w:rsid w:val="00B538FB"/>
    <w:rsid w:val="00B54D93"/>
    <w:rsid w:val="00B60C82"/>
    <w:rsid w:val="00B61620"/>
    <w:rsid w:val="00B61D3C"/>
    <w:rsid w:val="00B62916"/>
    <w:rsid w:val="00B654D3"/>
    <w:rsid w:val="00B7083B"/>
    <w:rsid w:val="00B71821"/>
    <w:rsid w:val="00B7347A"/>
    <w:rsid w:val="00B74C9C"/>
    <w:rsid w:val="00B7550A"/>
    <w:rsid w:val="00B75837"/>
    <w:rsid w:val="00B76741"/>
    <w:rsid w:val="00B80697"/>
    <w:rsid w:val="00B82AD4"/>
    <w:rsid w:val="00B845CB"/>
    <w:rsid w:val="00B845E2"/>
    <w:rsid w:val="00B861CC"/>
    <w:rsid w:val="00B8761C"/>
    <w:rsid w:val="00B90FBA"/>
    <w:rsid w:val="00B917E5"/>
    <w:rsid w:val="00B9779C"/>
    <w:rsid w:val="00B97E48"/>
    <w:rsid w:val="00BA1744"/>
    <w:rsid w:val="00BA1A09"/>
    <w:rsid w:val="00BA4778"/>
    <w:rsid w:val="00BA5E8C"/>
    <w:rsid w:val="00BA6BEA"/>
    <w:rsid w:val="00BB52C7"/>
    <w:rsid w:val="00BB76E3"/>
    <w:rsid w:val="00BC491E"/>
    <w:rsid w:val="00BC6BB6"/>
    <w:rsid w:val="00BC7C50"/>
    <w:rsid w:val="00BD0495"/>
    <w:rsid w:val="00BD0DF8"/>
    <w:rsid w:val="00BD5574"/>
    <w:rsid w:val="00BD57B0"/>
    <w:rsid w:val="00BD6601"/>
    <w:rsid w:val="00BD6DF5"/>
    <w:rsid w:val="00BE2759"/>
    <w:rsid w:val="00BE44A0"/>
    <w:rsid w:val="00BE4F90"/>
    <w:rsid w:val="00BE7404"/>
    <w:rsid w:val="00BE7935"/>
    <w:rsid w:val="00BF0140"/>
    <w:rsid w:val="00BF1098"/>
    <w:rsid w:val="00BF1270"/>
    <w:rsid w:val="00BF6977"/>
    <w:rsid w:val="00BF7698"/>
    <w:rsid w:val="00C015F3"/>
    <w:rsid w:val="00C02728"/>
    <w:rsid w:val="00C03143"/>
    <w:rsid w:val="00C067EA"/>
    <w:rsid w:val="00C10FE9"/>
    <w:rsid w:val="00C1425D"/>
    <w:rsid w:val="00C1481D"/>
    <w:rsid w:val="00C1502A"/>
    <w:rsid w:val="00C159B0"/>
    <w:rsid w:val="00C17ADD"/>
    <w:rsid w:val="00C20650"/>
    <w:rsid w:val="00C20BA8"/>
    <w:rsid w:val="00C2109B"/>
    <w:rsid w:val="00C22980"/>
    <w:rsid w:val="00C23263"/>
    <w:rsid w:val="00C3699E"/>
    <w:rsid w:val="00C37589"/>
    <w:rsid w:val="00C37B96"/>
    <w:rsid w:val="00C4348D"/>
    <w:rsid w:val="00C44CC2"/>
    <w:rsid w:val="00C5137E"/>
    <w:rsid w:val="00C620A0"/>
    <w:rsid w:val="00C62518"/>
    <w:rsid w:val="00C62870"/>
    <w:rsid w:val="00C63FF9"/>
    <w:rsid w:val="00C64EF2"/>
    <w:rsid w:val="00C67427"/>
    <w:rsid w:val="00C675A0"/>
    <w:rsid w:val="00C74D28"/>
    <w:rsid w:val="00C752D2"/>
    <w:rsid w:val="00C77F12"/>
    <w:rsid w:val="00C80325"/>
    <w:rsid w:val="00C80667"/>
    <w:rsid w:val="00C81275"/>
    <w:rsid w:val="00C81D4B"/>
    <w:rsid w:val="00C828C4"/>
    <w:rsid w:val="00C829BD"/>
    <w:rsid w:val="00C8546B"/>
    <w:rsid w:val="00C86B72"/>
    <w:rsid w:val="00C91B4C"/>
    <w:rsid w:val="00C933BA"/>
    <w:rsid w:val="00C9373B"/>
    <w:rsid w:val="00C94646"/>
    <w:rsid w:val="00CA68C1"/>
    <w:rsid w:val="00CB5FD7"/>
    <w:rsid w:val="00CB64A6"/>
    <w:rsid w:val="00CC1E0F"/>
    <w:rsid w:val="00CC50AB"/>
    <w:rsid w:val="00CD771F"/>
    <w:rsid w:val="00CE0F2A"/>
    <w:rsid w:val="00CE372D"/>
    <w:rsid w:val="00CE38D9"/>
    <w:rsid w:val="00CF310E"/>
    <w:rsid w:val="00CF4088"/>
    <w:rsid w:val="00CF46C7"/>
    <w:rsid w:val="00CF54D4"/>
    <w:rsid w:val="00CF6559"/>
    <w:rsid w:val="00CF6CE6"/>
    <w:rsid w:val="00D043B3"/>
    <w:rsid w:val="00D06A2B"/>
    <w:rsid w:val="00D07FD7"/>
    <w:rsid w:val="00D1364E"/>
    <w:rsid w:val="00D139F5"/>
    <w:rsid w:val="00D20720"/>
    <w:rsid w:val="00D2129E"/>
    <w:rsid w:val="00D218D0"/>
    <w:rsid w:val="00D22872"/>
    <w:rsid w:val="00D308A3"/>
    <w:rsid w:val="00D309A2"/>
    <w:rsid w:val="00D34822"/>
    <w:rsid w:val="00D35A68"/>
    <w:rsid w:val="00D42185"/>
    <w:rsid w:val="00D42BB5"/>
    <w:rsid w:val="00D42CC4"/>
    <w:rsid w:val="00D4360E"/>
    <w:rsid w:val="00D43E9B"/>
    <w:rsid w:val="00D45CF3"/>
    <w:rsid w:val="00D47F6A"/>
    <w:rsid w:val="00D50B19"/>
    <w:rsid w:val="00D5329D"/>
    <w:rsid w:val="00D551E8"/>
    <w:rsid w:val="00D55E02"/>
    <w:rsid w:val="00D57DA9"/>
    <w:rsid w:val="00D60189"/>
    <w:rsid w:val="00D609DF"/>
    <w:rsid w:val="00D63837"/>
    <w:rsid w:val="00D6447C"/>
    <w:rsid w:val="00D677A9"/>
    <w:rsid w:val="00D67E1C"/>
    <w:rsid w:val="00D82539"/>
    <w:rsid w:val="00D866F0"/>
    <w:rsid w:val="00D92955"/>
    <w:rsid w:val="00D93B6A"/>
    <w:rsid w:val="00D949B3"/>
    <w:rsid w:val="00D94F5E"/>
    <w:rsid w:val="00DA0274"/>
    <w:rsid w:val="00DA1F3A"/>
    <w:rsid w:val="00DA763B"/>
    <w:rsid w:val="00DA7736"/>
    <w:rsid w:val="00DB023D"/>
    <w:rsid w:val="00DB09B1"/>
    <w:rsid w:val="00DB1027"/>
    <w:rsid w:val="00DB1D96"/>
    <w:rsid w:val="00DB2779"/>
    <w:rsid w:val="00DB33F9"/>
    <w:rsid w:val="00DB5C66"/>
    <w:rsid w:val="00DC02B9"/>
    <w:rsid w:val="00DC099C"/>
    <w:rsid w:val="00DC1ACA"/>
    <w:rsid w:val="00DC3594"/>
    <w:rsid w:val="00DC3FF1"/>
    <w:rsid w:val="00DC591D"/>
    <w:rsid w:val="00DD129B"/>
    <w:rsid w:val="00DD42D2"/>
    <w:rsid w:val="00DD7608"/>
    <w:rsid w:val="00DD7C1A"/>
    <w:rsid w:val="00DE5271"/>
    <w:rsid w:val="00DE56F5"/>
    <w:rsid w:val="00DE6EF5"/>
    <w:rsid w:val="00DE7F77"/>
    <w:rsid w:val="00DF1384"/>
    <w:rsid w:val="00DF23A5"/>
    <w:rsid w:val="00DF46ED"/>
    <w:rsid w:val="00DF69BB"/>
    <w:rsid w:val="00E02DE7"/>
    <w:rsid w:val="00E076EE"/>
    <w:rsid w:val="00E119A5"/>
    <w:rsid w:val="00E12051"/>
    <w:rsid w:val="00E14513"/>
    <w:rsid w:val="00E161B2"/>
    <w:rsid w:val="00E20641"/>
    <w:rsid w:val="00E226C4"/>
    <w:rsid w:val="00E23559"/>
    <w:rsid w:val="00E23F42"/>
    <w:rsid w:val="00E30B76"/>
    <w:rsid w:val="00E30F62"/>
    <w:rsid w:val="00E31367"/>
    <w:rsid w:val="00E316DB"/>
    <w:rsid w:val="00E320DD"/>
    <w:rsid w:val="00E42F6C"/>
    <w:rsid w:val="00E43608"/>
    <w:rsid w:val="00E45D1C"/>
    <w:rsid w:val="00E46C32"/>
    <w:rsid w:val="00E507AA"/>
    <w:rsid w:val="00E5174A"/>
    <w:rsid w:val="00E52965"/>
    <w:rsid w:val="00E63F9D"/>
    <w:rsid w:val="00E64CA8"/>
    <w:rsid w:val="00E67F5F"/>
    <w:rsid w:val="00E70E72"/>
    <w:rsid w:val="00E714C9"/>
    <w:rsid w:val="00E7192E"/>
    <w:rsid w:val="00E74AA6"/>
    <w:rsid w:val="00E75296"/>
    <w:rsid w:val="00E75E62"/>
    <w:rsid w:val="00E87852"/>
    <w:rsid w:val="00E94536"/>
    <w:rsid w:val="00E951A6"/>
    <w:rsid w:val="00E957E5"/>
    <w:rsid w:val="00EA6628"/>
    <w:rsid w:val="00EA739F"/>
    <w:rsid w:val="00EA7BB5"/>
    <w:rsid w:val="00EB1208"/>
    <w:rsid w:val="00EC1CE0"/>
    <w:rsid w:val="00EC36BE"/>
    <w:rsid w:val="00EC3700"/>
    <w:rsid w:val="00EC6ADF"/>
    <w:rsid w:val="00EC7968"/>
    <w:rsid w:val="00ED1D5D"/>
    <w:rsid w:val="00ED273E"/>
    <w:rsid w:val="00ED2BF6"/>
    <w:rsid w:val="00ED5446"/>
    <w:rsid w:val="00ED671D"/>
    <w:rsid w:val="00ED74EC"/>
    <w:rsid w:val="00ED7726"/>
    <w:rsid w:val="00ED78A8"/>
    <w:rsid w:val="00EE2200"/>
    <w:rsid w:val="00EE2326"/>
    <w:rsid w:val="00EE29BB"/>
    <w:rsid w:val="00EE2D54"/>
    <w:rsid w:val="00EE744F"/>
    <w:rsid w:val="00EF4A86"/>
    <w:rsid w:val="00EF5B9C"/>
    <w:rsid w:val="00EF6C77"/>
    <w:rsid w:val="00F10AA4"/>
    <w:rsid w:val="00F132D2"/>
    <w:rsid w:val="00F1358D"/>
    <w:rsid w:val="00F13D7E"/>
    <w:rsid w:val="00F1598A"/>
    <w:rsid w:val="00F15E5B"/>
    <w:rsid w:val="00F21A02"/>
    <w:rsid w:val="00F2571A"/>
    <w:rsid w:val="00F30C35"/>
    <w:rsid w:val="00F31732"/>
    <w:rsid w:val="00F359E2"/>
    <w:rsid w:val="00F4700E"/>
    <w:rsid w:val="00F47956"/>
    <w:rsid w:val="00F57DB2"/>
    <w:rsid w:val="00F57E75"/>
    <w:rsid w:val="00F6091C"/>
    <w:rsid w:val="00F65C45"/>
    <w:rsid w:val="00F7158B"/>
    <w:rsid w:val="00F71A35"/>
    <w:rsid w:val="00F73685"/>
    <w:rsid w:val="00F801D9"/>
    <w:rsid w:val="00F84F51"/>
    <w:rsid w:val="00F94FAE"/>
    <w:rsid w:val="00F9581E"/>
    <w:rsid w:val="00F95D48"/>
    <w:rsid w:val="00FA1EDA"/>
    <w:rsid w:val="00FA40A9"/>
    <w:rsid w:val="00FB0A84"/>
    <w:rsid w:val="00FB510E"/>
    <w:rsid w:val="00FC1047"/>
    <w:rsid w:val="00FC3EBF"/>
    <w:rsid w:val="00FC610F"/>
    <w:rsid w:val="00FC67D7"/>
    <w:rsid w:val="00FC716E"/>
    <w:rsid w:val="00FC7B85"/>
    <w:rsid w:val="00FD2C25"/>
    <w:rsid w:val="00FD6E97"/>
    <w:rsid w:val="00FE0CCE"/>
    <w:rsid w:val="00FE1D24"/>
    <w:rsid w:val="00FE245E"/>
    <w:rsid w:val="00FE5678"/>
    <w:rsid w:val="00FE6398"/>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2DD1C831-B22D-4DB3-8221-891D52D4C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A669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3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4Char">
    <w:name w:val="Heading 4 Char"/>
    <w:basedOn w:val="DefaultParagraphFont"/>
    <w:link w:val="Heading4"/>
    <w:uiPriority w:val="9"/>
    <w:semiHidden/>
    <w:rsid w:val="00A669D1"/>
    <w:rPr>
      <w:rFonts w:asciiTheme="majorHAnsi" w:eastAsiaTheme="majorEastAsia" w:hAnsiTheme="majorHAnsi" w:cstheme="majorBidi"/>
      <w:i/>
      <w:iCs/>
      <w:color w:val="2F5496" w:themeColor="accent1" w:themeShade="BF"/>
    </w:rPr>
  </w:style>
  <w:style w:type="paragraph" w:customStyle="1" w:styleId="DocID">
    <w:name w:val="DocID"/>
    <w:basedOn w:val="Footer"/>
    <w:next w:val="Footer"/>
    <w:link w:val="DocIDChar"/>
    <w:rsid w:val="00B7550A"/>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B7550A"/>
    <w:rPr>
      <w:rFonts w:ascii="Times New Roman" w:eastAsia="Times New Roman" w:hAnsi="Times New Roman" w:cs="Times New Roman"/>
      <w:sz w:val="18"/>
      <w:szCs w:val="20"/>
      <w:lang w:val="en-US" w:eastAsia="en-US"/>
    </w:rPr>
  </w:style>
  <w:style w:type="paragraph" w:customStyle="1" w:styleId="pzpzlf">
    <w:name w:val="pzpzlf"/>
    <w:basedOn w:val="Normal"/>
    <w:rsid w:val="00AE0F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85345">
      <w:bodyDiv w:val="1"/>
      <w:marLeft w:val="0"/>
      <w:marRight w:val="0"/>
      <w:marTop w:val="0"/>
      <w:marBottom w:val="0"/>
      <w:divBdr>
        <w:top w:val="none" w:sz="0" w:space="0" w:color="auto"/>
        <w:left w:val="none" w:sz="0" w:space="0" w:color="auto"/>
        <w:bottom w:val="none" w:sz="0" w:space="0" w:color="auto"/>
        <w:right w:val="none" w:sz="0" w:space="0" w:color="auto"/>
      </w:divBdr>
    </w:div>
    <w:div w:id="54592313">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134834879">
      <w:bodyDiv w:val="1"/>
      <w:marLeft w:val="0"/>
      <w:marRight w:val="0"/>
      <w:marTop w:val="0"/>
      <w:marBottom w:val="0"/>
      <w:divBdr>
        <w:top w:val="none" w:sz="0" w:space="0" w:color="auto"/>
        <w:left w:val="none" w:sz="0" w:space="0" w:color="auto"/>
        <w:bottom w:val="none" w:sz="0" w:space="0" w:color="auto"/>
        <w:right w:val="none" w:sz="0" w:space="0" w:color="auto"/>
      </w:divBdr>
    </w:div>
    <w:div w:id="175921605">
      <w:bodyDiv w:val="1"/>
      <w:marLeft w:val="0"/>
      <w:marRight w:val="0"/>
      <w:marTop w:val="0"/>
      <w:marBottom w:val="0"/>
      <w:divBdr>
        <w:top w:val="none" w:sz="0" w:space="0" w:color="auto"/>
        <w:left w:val="none" w:sz="0" w:space="0" w:color="auto"/>
        <w:bottom w:val="none" w:sz="0" w:space="0" w:color="auto"/>
        <w:right w:val="none" w:sz="0" w:space="0" w:color="auto"/>
      </w:divBdr>
    </w:div>
    <w:div w:id="190844895">
      <w:bodyDiv w:val="1"/>
      <w:marLeft w:val="0"/>
      <w:marRight w:val="0"/>
      <w:marTop w:val="0"/>
      <w:marBottom w:val="0"/>
      <w:divBdr>
        <w:top w:val="none" w:sz="0" w:space="0" w:color="auto"/>
        <w:left w:val="none" w:sz="0" w:space="0" w:color="auto"/>
        <w:bottom w:val="none" w:sz="0" w:space="0" w:color="auto"/>
        <w:right w:val="none" w:sz="0" w:space="0" w:color="auto"/>
      </w:divBdr>
    </w:div>
    <w:div w:id="296909545">
      <w:bodyDiv w:val="1"/>
      <w:marLeft w:val="0"/>
      <w:marRight w:val="0"/>
      <w:marTop w:val="0"/>
      <w:marBottom w:val="0"/>
      <w:divBdr>
        <w:top w:val="none" w:sz="0" w:space="0" w:color="auto"/>
        <w:left w:val="none" w:sz="0" w:space="0" w:color="auto"/>
        <w:bottom w:val="none" w:sz="0" w:space="0" w:color="auto"/>
        <w:right w:val="none" w:sz="0" w:space="0" w:color="auto"/>
      </w:divBdr>
    </w:div>
    <w:div w:id="328605305">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519783277">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642344754">
      <w:bodyDiv w:val="1"/>
      <w:marLeft w:val="0"/>
      <w:marRight w:val="0"/>
      <w:marTop w:val="0"/>
      <w:marBottom w:val="0"/>
      <w:divBdr>
        <w:top w:val="none" w:sz="0" w:space="0" w:color="auto"/>
        <w:left w:val="none" w:sz="0" w:space="0" w:color="auto"/>
        <w:bottom w:val="none" w:sz="0" w:space="0" w:color="auto"/>
        <w:right w:val="none" w:sz="0" w:space="0" w:color="auto"/>
      </w:divBdr>
    </w:div>
    <w:div w:id="662511969">
      <w:bodyDiv w:val="1"/>
      <w:marLeft w:val="0"/>
      <w:marRight w:val="0"/>
      <w:marTop w:val="0"/>
      <w:marBottom w:val="0"/>
      <w:divBdr>
        <w:top w:val="none" w:sz="0" w:space="0" w:color="auto"/>
        <w:left w:val="none" w:sz="0" w:space="0" w:color="auto"/>
        <w:bottom w:val="none" w:sz="0" w:space="0" w:color="auto"/>
        <w:right w:val="none" w:sz="0" w:space="0" w:color="auto"/>
      </w:divBdr>
    </w:div>
    <w:div w:id="718212858">
      <w:bodyDiv w:val="1"/>
      <w:marLeft w:val="0"/>
      <w:marRight w:val="0"/>
      <w:marTop w:val="0"/>
      <w:marBottom w:val="0"/>
      <w:divBdr>
        <w:top w:val="none" w:sz="0" w:space="0" w:color="auto"/>
        <w:left w:val="none" w:sz="0" w:space="0" w:color="auto"/>
        <w:bottom w:val="none" w:sz="0" w:space="0" w:color="auto"/>
        <w:right w:val="none" w:sz="0" w:space="0" w:color="auto"/>
      </w:divBdr>
    </w:div>
    <w:div w:id="778178959">
      <w:bodyDiv w:val="1"/>
      <w:marLeft w:val="0"/>
      <w:marRight w:val="0"/>
      <w:marTop w:val="0"/>
      <w:marBottom w:val="0"/>
      <w:divBdr>
        <w:top w:val="none" w:sz="0" w:space="0" w:color="auto"/>
        <w:left w:val="none" w:sz="0" w:space="0" w:color="auto"/>
        <w:bottom w:val="none" w:sz="0" w:space="0" w:color="auto"/>
        <w:right w:val="none" w:sz="0" w:space="0" w:color="auto"/>
      </w:divBdr>
    </w:div>
    <w:div w:id="1250652129">
      <w:bodyDiv w:val="1"/>
      <w:marLeft w:val="0"/>
      <w:marRight w:val="0"/>
      <w:marTop w:val="0"/>
      <w:marBottom w:val="0"/>
      <w:divBdr>
        <w:top w:val="none" w:sz="0" w:space="0" w:color="auto"/>
        <w:left w:val="none" w:sz="0" w:space="0" w:color="auto"/>
        <w:bottom w:val="none" w:sz="0" w:space="0" w:color="auto"/>
        <w:right w:val="none" w:sz="0" w:space="0" w:color="auto"/>
      </w:divBdr>
    </w:div>
    <w:div w:id="1439636344">
      <w:bodyDiv w:val="1"/>
      <w:marLeft w:val="0"/>
      <w:marRight w:val="0"/>
      <w:marTop w:val="0"/>
      <w:marBottom w:val="0"/>
      <w:divBdr>
        <w:top w:val="none" w:sz="0" w:space="0" w:color="auto"/>
        <w:left w:val="none" w:sz="0" w:space="0" w:color="auto"/>
        <w:bottom w:val="none" w:sz="0" w:space="0" w:color="auto"/>
        <w:right w:val="none" w:sz="0" w:space="0" w:color="auto"/>
      </w:divBdr>
    </w:div>
    <w:div w:id="1493333223">
      <w:bodyDiv w:val="1"/>
      <w:marLeft w:val="0"/>
      <w:marRight w:val="0"/>
      <w:marTop w:val="0"/>
      <w:marBottom w:val="0"/>
      <w:divBdr>
        <w:top w:val="none" w:sz="0" w:space="0" w:color="auto"/>
        <w:left w:val="none" w:sz="0" w:space="0" w:color="auto"/>
        <w:bottom w:val="none" w:sz="0" w:space="0" w:color="auto"/>
        <w:right w:val="none" w:sz="0" w:space="0" w:color="auto"/>
      </w:divBdr>
    </w:div>
    <w:div w:id="1555921201">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575048195">
      <w:bodyDiv w:val="1"/>
      <w:marLeft w:val="0"/>
      <w:marRight w:val="0"/>
      <w:marTop w:val="0"/>
      <w:marBottom w:val="0"/>
      <w:divBdr>
        <w:top w:val="none" w:sz="0" w:space="0" w:color="auto"/>
        <w:left w:val="none" w:sz="0" w:space="0" w:color="auto"/>
        <w:bottom w:val="none" w:sz="0" w:space="0" w:color="auto"/>
        <w:right w:val="none" w:sz="0" w:space="0" w:color="auto"/>
      </w:divBdr>
      <w:divsChild>
        <w:div w:id="435910477">
          <w:marLeft w:val="0"/>
          <w:marRight w:val="0"/>
          <w:marTop w:val="0"/>
          <w:marBottom w:val="0"/>
          <w:divBdr>
            <w:top w:val="none" w:sz="0" w:space="0" w:color="auto"/>
            <w:left w:val="none" w:sz="0" w:space="0" w:color="auto"/>
            <w:bottom w:val="none" w:sz="0" w:space="0" w:color="auto"/>
            <w:right w:val="none" w:sz="0" w:space="0" w:color="auto"/>
          </w:divBdr>
          <w:divsChild>
            <w:div w:id="1062292596">
              <w:marLeft w:val="0"/>
              <w:marRight w:val="0"/>
              <w:marTop w:val="0"/>
              <w:marBottom w:val="0"/>
              <w:divBdr>
                <w:top w:val="none" w:sz="0" w:space="0" w:color="auto"/>
                <w:left w:val="none" w:sz="0" w:space="0" w:color="auto"/>
                <w:bottom w:val="none" w:sz="0" w:space="0" w:color="auto"/>
                <w:right w:val="none" w:sz="0" w:space="0" w:color="auto"/>
              </w:divBdr>
              <w:divsChild>
                <w:div w:id="8605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75527">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 w:id="2016422922">
      <w:bodyDiv w:val="1"/>
      <w:marLeft w:val="0"/>
      <w:marRight w:val="0"/>
      <w:marTop w:val="0"/>
      <w:marBottom w:val="0"/>
      <w:divBdr>
        <w:top w:val="none" w:sz="0" w:space="0" w:color="auto"/>
        <w:left w:val="none" w:sz="0" w:space="0" w:color="auto"/>
        <w:bottom w:val="none" w:sz="0" w:space="0" w:color="auto"/>
        <w:right w:val="none" w:sz="0" w:space="0" w:color="auto"/>
      </w:divBdr>
    </w:div>
    <w:div w:id="2065135069">
      <w:bodyDiv w:val="1"/>
      <w:marLeft w:val="0"/>
      <w:marRight w:val="0"/>
      <w:marTop w:val="0"/>
      <w:marBottom w:val="0"/>
      <w:divBdr>
        <w:top w:val="none" w:sz="0" w:space="0" w:color="auto"/>
        <w:left w:val="none" w:sz="0" w:space="0" w:color="auto"/>
        <w:bottom w:val="none" w:sz="0" w:space="0" w:color="auto"/>
        <w:right w:val="none" w:sz="0" w:space="0" w:color="auto"/>
      </w:divBdr>
      <w:divsChild>
        <w:div w:id="687217862">
          <w:marLeft w:val="0"/>
          <w:marRight w:val="0"/>
          <w:marTop w:val="0"/>
          <w:marBottom w:val="0"/>
          <w:divBdr>
            <w:top w:val="none" w:sz="0" w:space="0" w:color="auto"/>
            <w:left w:val="none" w:sz="0" w:space="0" w:color="auto"/>
            <w:bottom w:val="none" w:sz="0" w:space="0" w:color="auto"/>
            <w:right w:val="none" w:sz="0" w:space="0" w:color="auto"/>
          </w:divBdr>
          <w:divsChild>
            <w:div w:id="1322271980">
              <w:marLeft w:val="0"/>
              <w:marRight w:val="0"/>
              <w:marTop w:val="0"/>
              <w:marBottom w:val="0"/>
              <w:divBdr>
                <w:top w:val="none" w:sz="0" w:space="0" w:color="auto"/>
                <w:left w:val="none" w:sz="0" w:space="0" w:color="auto"/>
                <w:bottom w:val="none" w:sz="0" w:space="0" w:color="auto"/>
                <w:right w:val="none" w:sz="0" w:space="0" w:color="auto"/>
              </w:divBdr>
              <w:divsChild>
                <w:div w:id="13051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amanetwork.com/journals/jama-health-forum/fullarticle/281261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mass.gov/doc/freestanding-ambulatory-surgery-center-bulletin-4-change-to-provider-eligibility-requirements-0/download" TargetMode="External"/><Relationship Id="rId4" Type="http://schemas.openxmlformats.org/officeDocument/2006/relationships/styles" Target="styles.xml"/><Relationship Id="rId9" Type="http://schemas.openxmlformats.org/officeDocument/2006/relationships/hyperlink" Target="mailto:DPH.DON@State.MA.U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hfma.org/operations-management/ambulatory-care/hopds-vs-asc-understanding-payment-differences/" TargetMode="External"/><Relationship Id="rId1" Type="http://schemas.openxmlformats.org/officeDocument/2006/relationships/hyperlink" Target="https://www.ncbi.nlm.nih.gov/pmc/articles/PMC7056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KBIMANAGE!2122157.11</documentid>
  <senderid>ET</senderid>
  <senderemail>ETHAPA@KB-LAW.COM</senderemail>
  <lastmodified>2024-08-20T10:42:00.0000000-04:00</lastmodified>
  <database>KBIMANAGE</database>
</properties>
</file>

<file path=customXml/itemProps1.xml><?xml version="1.0" encoding="utf-8"?>
<ds:datastoreItem xmlns:ds="http://schemas.openxmlformats.org/officeDocument/2006/customXml" ds:itemID="{5CED8819-719C-4D55-963E-AE4FE60B0093}">
  <ds:schemaRefs>
    <ds:schemaRef ds:uri="http://schemas.openxmlformats.org/officeDocument/2006/bibliography"/>
  </ds:schemaRefs>
</ds:datastoreItem>
</file>

<file path=customXml/itemProps2.xml><?xml version="1.0" encoding="utf-8"?>
<ds:datastoreItem xmlns:ds="http://schemas.openxmlformats.org/officeDocument/2006/customXml" ds:itemID="{A33E7232-A177-4EA2-A9C3-824521BB8EF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2971</Words>
  <Characters>16136</Characters>
  <Application>Microsoft Office Word</Application>
  <DocSecurity>0</DocSecurity>
  <Lines>283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Lucy (DPH)</dc:creator>
  <cp:keywords/>
  <dc:description/>
  <cp:lastModifiedBy>Marks, Brett (DPH)</cp:lastModifiedBy>
  <cp:revision>7</cp:revision>
  <cp:lastPrinted>2024-08-09T14:40:00Z</cp:lastPrinted>
  <dcterms:created xsi:type="dcterms:W3CDTF">2024-08-20T13:05:00Z</dcterms:created>
  <dcterms:modified xsi:type="dcterms:W3CDTF">2024-09-10T13:19:00Z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KBIMANAGE\4000\0001\2122157.v11-8/20/24</vt:lpwstr>
  </property>
  <property fmtid="{D5CDD505-2E9C-101B-9397-08002B2CF9AE}" pid="3" name="CUS_DocIDChunk0">
    <vt:lpwstr>KBIMANAGE\4000\0001\2122157.v11-8/20/24</vt:lpwstr>
  </property>
  <property fmtid="{D5CDD505-2E9C-101B-9397-08002B2CF9AE}" pid="4" name="CUS_DocIDActiveBits">
    <vt:lpwstr>1017856</vt:lpwstr>
  </property>
  <property fmtid="{D5CDD505-2E9C-101B-9397-08002B2CF9AE}" pid="5" name="CUS_DocIDLocation">
    <vt:lpwstr>EVERY_PAGE</vt:lpwstr>
  </property>
  <property fmtid="{D5CDD505-2E9C-101B-9397-08002B2CF9AE}" pid="6" name="CUS_DocIDReference">
    <vt:lpwstr>everyPage</vt:lpwstr>
  </property>
</Properties>
</file>